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9DA" w:rsidRPr="00A0399A" w:rsidRDefault="004E47BB" w:rsidP="00A0399A">
      <w:pPr>
        <w:spacing w:after="0" w:line="240" w:lineRule="auto"/>
        <w:rPr>
          <w:rFonts w:ascii="Times New Roman" w:hAnsi="Times New Roman" w:cs="Times New Roman"/>
          <w:b/>
        </w:rPr>
      </w:pPr>
      <w:r w:rsidRPr="00A0399A">
        <w:rPr>
          <w:rFonts w:ascii="Times New Roman" w:hAnsi="Times New Roman" w:cs="Times New Roman"/>
          <w:b/>
        </w:rPr>
        <w:t>Úvod</w:t>
      </w:r>
    </w:p>
    <w:p w:rsidR="00821513" w:rsidRPr="00A0399A" w:rsidRDefault="004E47BB" w:rsidP="00A0399A">
      <w:pPr>
        <w:spacing w:after="0" w:line="240" w:lineRule="auto"/>
        <w:jc w:val="both"/>
        <w:rPr>
          <w:rFonts w:ascii="Times New Roman" w:hAnsi="Times New Roman" w:cs="Times New Roman"/>
        </w:rPr>
      </w:pPr>
      <w:r w:rsidRPr="00A0399A">
        <w:rPr>
          <w:rFonts w:ascii="Times New Roman" w:hAnsi="Times New Roman" w:cs="Times New Roman"/>
        </w:rPr>
        <w:tab/>
      </w:r>
      <w:r w:rsidR="006D52E4" w:rsidRPr="00A0399A">
        <w:rPr>
          <w:rFonts w:ascii="Times New Roman" w:hAnsi="Times New Roman" w:cs="Times New Roman"/>
        </w:rPr>
        <w:t xml:space="preserve">Ministerstvo kultúry Slovenskej republiky  (ďalej len „ministerstvo“ alebo „MK SR“) predkladá </w:t>
      </w:r>
      <w:r w:rsidRPr="00A0399A">
        <w:rPr>
          <w:rFonts w:ascii="Times New Roman" w:hAnsi="Times New Roman" w:cs="Times New Roman"/>
        </w:rPr>
        <w:t>Návrh záverečného účtu kapitoly za rok 201</w:t>
      </w:r>
      <w:r w:rsidR="007431E7" w:rsidRPr="00A0399A">
        <w:rPr>
          <w:rFonts w:ascii="Times New Roman" w:hAnsi="Times New Roman" w:cs="Times New Roman"/>
        </w:rPr>
        <w:t>5</w:t>
      </w:r>
      <w:r w:rsidR="006D52E4" w:rsidRPr="00A0399A">
        <w:rPr>
          <w:rFonts w:ascii="Times New Roman" w:hAnsi="Times New Roman" w:cs="Times New Roman"/>
        </w:rPr>
        <w:t xml:space="preserve"> podľa</w:t>
      </w:r>
      <w:r w:rsidRPr="00A0399A">
        <w:rPr>
          <w:rFonts w:ascii="Times New Roman" w:hAnsi="Times New Roman" w:cs="Times New Roman"/>
        </w:rPr>
        <w:t xml:space="preserve"> § 29 ods.</w:t>
      </w:r>
      <w:r w:rsidR="004C7224" w:rsidRPr="00A0399A">
        <w:rPr>
          <w:rFonts w:ascii="Times New Roman" w:hAnsi="Times New Roman" w:cs="Times New Roman"/>
        </w:rPr>
        <w:t xml:space="preserve"> </w:t>
      </w:r>
      <w:r w:rsidRPr="00A0399A">
        <w:rPr>
          <w:rFonts w:ascii="Times New Roman" w:hAnsi="Times New Roman" w:cs="Times New Roman"/>
        </w:rPr>
        <w:t>4 zákona č. 523/2004 Z. z. o rozpočtových pravidlách verejnej správy a o zmene a doplnení zákon</w:t>
      </w:r>
      <w:r w:rsidR="00821513" w:rsidRPr="00A0399A">
        <w:rPr>
          <w:rFonts w:ascii="Times New Roman" w:hAnsi="Times New Roman" w:cs="Times New Roman"/>
        </w:rPr>
        <w:t>a č.69/2012 Z.</w:t>
      </w:r>
      <w:r w:rsidR="005B2250" w:rsidRPr="00A0399A">
        <w:rPr>
          <w:rFonts w:ascii="Times New Roman" w:hAnsi="Times New Roman" w:cs="Times New Roman"/>
        </w:rPr>
        <w:t xml:space="preserve"> </w:t>
      </w:r>
      <w:r w:rsidR="00821513" w:rsidRPr="00A0399A">
        <w:rPr>
          <w:rFonts w:ascii="Times New Roman" w:hAnsi="Times New Roman" w:cs="Times New Roman"/>
        </w:rPr>
        <w:t>z.</w:t>
      </w:r>
    </w:p>
    <w:p w:rsidR="00FE55D5" w:rsidRPr="00A0399A" w:rsidRDefault="006D52E4"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Návrh záverečného účtu kapitoly za rok 201</w:t>
      </w:r>
      <w:r w:rsidR="007431E7" w:rsidRPr="00A0399A">
        <w:rPr>
          <w:rFonts w:ascii="Times New Roman" w:hAnsi="Times New Roman" w:cs="Times New Roman"/>
        </w:rPr>
        <w:t>5</w:t>
      </w:r>
      <w:r w:rsidRPr="00A0399A">
        <w:rPr>
          <w:rFonts w:ascii="Times New Roman" w:hAnsi="Times New Roman" w:cs="Times New Roman"/>
        </w:rPr>
        <w:t xml:space="preserve"> je vypracovaný v zmysle</w:t>
      </w:r>
      <w:r w:rsidR="004E47BB" w:rsidRPr="00A0399A">
        <w:rPr>
          <w:rFonts w:ascii="Times New Roman" w:hAnsi="Times New Roman" w:cs="Times New Roman"/>
        </w:rPr>
        <w:t> </w:t>
      </w:r>
      <w:r w:rsidR="00631A17" w:rsidRPr="00A0399A">
        <w:rPr>
          <w:rFonts w:ascii="Times New Roman" w:hAnsi="Times New Roman" w:cs="Times New Roman"/>
        </w:rPr>
        <w:t>Smernice</w:t>
      </w:r>
      <w:r w:rsidR="004E47BB" w:rsidRPr="00A0399A">
        <w:rPr>
          <w:rFonts w:ascii="Times New Roman" w:hAnsi="Times New Roman" w:cs="Times New Roman"/>
        </w:rPr>
        <w:t xml:space="preserve"> Ministerstva financií Slovenskej republiky č. MF/</w:t>
      </w:r>
      <w:r w:rsidR="00631A17" w:rsidRPr="00A0399A">
        <w:rPr>
          <w:rFonts w:ascii="Times New Roman" w:hAnsi="Times New Roman" w:cs="Times New Roman"/>
        </w:rPr>
        <w:t>23</w:t>
      </w:r>
      <w:r w:rsidR="004E47BB" w:rsidRPr="00A0399A">
        <w:rPr>
          <w:rFonts w:ascii="Times New Roman" w:hAnsi="Times New Roman" w:cs="Times New Roman"/>
        </w:rPr>
        <w:t>5</w:t>
      </w:r>
      <w:r w:rsidR="00631A17" w:rsidRPr="00A0399A">
        <w:rPr>
          <w:rFonts w:ascii="Times New Roman" w:hAnsi="Times New Roman" w:cs="Times New Roman"/>
        </w:rPr>
        <w:t>10</w:t>
      </w:r>
      <w:r w:rsidR="004E47BB" w:rsidRPr="00A0399A">
        <w:rPr>
          <w:rFonts w:ascii="Times New Roman" w:hAnsi="Times New Roman" w:cs="Times New Roman"/>
        </w:rPr>
        <w:t>/201</w:t>
      </w:r>
      <w:r w:rsidR="00631A17" w:rsidRPr="00A0399A">
        <w:rPr>
          <w:rFonts w:ascii="Times New Roman" w:hAnsi="Times New Roman" w:cs="Times New Roman"/>
        </w:rPr>
        <w:t>4</w:t>
      </w:r>
      <w:r w:rsidR="004E47BB" w:rsidRPr="00A0399A">
        <w:rPr>
          <w:rFonts w:ascii="Times New Roman" w:hAnsi="Times New Roman" w:cs="Times New Roman"/>
        </w:rPr>
        <w:t>-31 zo dňa 2</w:t>
      </w:r>
      <w:r w:rsidR="00631A17" w:rsidRPr="00A0399A">
        <w:rPr>
          <w:rFonts w:ascii="Times New Roman" w:hAnsi="Times New Roman" w:cs="Times New Roman"/>
        </w:rPr>
        <w:t>3</w:t>
      </w:r>
      <w:r w:rsidR="004E47BB" w:rsidRPr="00A0399A">
        <w:rPr>
          <w:rFonts w:ascii="Times New Roman" w:hAnsi="Times New Roman" w:cs="Times New Roman"/>
        </w:rPr>
        <w:t xml:space="preserve">. </w:t>
      </w:r>
      <w:r w:rsidR="00631A17" w:rsidRPr="00A0399A">
        <w:rPr>
          <w:rFonts w:ascii="Times New Roman" w:hAnsi="Times New Roman" w:cs="Times New Roman"/>
        </w:rPr>
        <w:t>októbra</w:t>
      </w:r>
      <w:r w:rsidRPr="00A0399A">
        <w:rPr>
          <w:rFonts w:ascii="Times New Roman" w:hAnsi="Times New Roman" w:cs="Times New Roman"/>
        </w:rPr>
        <w:t xml:space="preserve"> </w:t>
      </w:r>
      <w:r w:rsidR="004E47BB" w:rsidRPr="00A0399A">
        <w:rPr>
          <w:rFonts w:ascii="Times New Roman" w:hAnsi="Times New Roman" w:cs="Times New Roman"/>
        </w:rPr>
        <w:t xml:space="preserve"> 201</w:t>
      </w:r>
      <w:r w:rsidR="00631A17" w:rsidRPr="00A0399A">
        <w:rPr>
          <w:rFonts w:ascii="Times New Roman" w:hAnsi="Times New Roman" w:cs="Times New Roman"/>
        </w:rPr>
        <w:t>4 na vypracovanie záverečných účtov kapitol štátneho rozpočtu a štátnych fondov</w:t>
      </w:r>
      <w:r w:rsidR="00FE55D5" w:rsidRPr="00A0399A">
        <w:rPr>
          <w:rFonts w:ascii="Times New Roman" w:hAnsi="Times New Roman" w:cs="Times New Roman"/>
        </w:rPr>
        <w:t>.</w:t>
      </w:r>
    </w:p>
    <w:p w:rsidR="006D52E4" w:rsidRPr="00A0399A" w:rsidRDefault="006D52E4" w:rsidP="00A0399A">
      <w:pPr>
        <w:spacing w:after="0" w:line="240" w:lineRule="auto"/>
        <w:rPr>
          <w:rFonts w:ascii="Times New Roman" w:hAnsi="Times New Roman" w:cs="Times New Roman"/>
          <w:b/>
        </w:rPr>
      </w:pPr>
      <w:r w:rsidRPr="00A0399A">
        <w:rPr>
          <w:rFonts w:ascii="Times New Roman" w:hAnsi="Times New Roman" w:cs="Times New Roman"/>
          <w:b/>
        </w:rPr>
        <w:t>1. Správa o hospodárení kapitoly</w:t>
      </w:r>
    </w:p>
    <w:p w:rsidR="006D52E4" w:rsidRPr="00A0399A" w:rsidRDefault="006D52E4" w:rsidP="00A0399A">
      <w:pPr>
        <w:pStyle w:val="Bezriadkovania"/>
        <w:rPr>
          <w:rFonts w:ascii="Times New Roman" w:hAnsi="Times New Roman" w:cs="Times New Roman"/>
          <w:b/>
        </w:rPr>
      </w:pPr>
      <w:r w:rsidRPr="00A0399A">
        <w:rPr>
          <w:rFonts w:ascii="Times New Roman" w:hAnsi="Times New Roman" w:cs="Times New Roman"/>
          <w:b/>
        </w:rPr>
        <w:t>1.1</w:t>
      </w:r>
      <w:r w:rsidRPr="00A0399A">
        <w:rPr>
          <w:rFonts w:ascii="Times New Roman" w:hAnsi="Times New Roman" w:cs="Times New Roman"/>
        </w:rPr>
        <w:t xml:space="preserve">. </w:t>
      </w:r>
      <w:r w:rsidRPr="00A0399A">
        <w:rPr>
          <w:rFonts w:ascii="Times New Roman" w:hAnsi="Times New Roman" w:cs="Times New Roman"/>
          <w:b/>
        </w:rPr>
        <w:t>Súhrnná charakteristika kapitoly a jej hospodárenia v hodnotenom rozpočtovom roku</w:t>
      </w:r>
    </w:p>
    <w:p w:rsidR="006D52E4" w:rsidRPr="00A0399A" w:rsidRDefault="006D52E4" w:rsidP="00A0399A">
      <w:pPr>
        <w:pStyle w:val="Bezriadkovania"/>
        <w:rPr>
          <w:rFonts w:ascii="Times New Roman" w:hAnsi="Times New Roman" w:cs="Times New Roman"/>
          <w:b/>
        </w:rPr>
      </w:pPr>
    </w:p>
    <w:p w:rsidR="006D52E4" w:rsidRPr="00A0399A" w:rsidRDefault="006D52E4" w:rsidP="00A0399A">
      <w:pPr>
        <w:pStyle w:val="Bezriadkovania"/>
        <w:numPr>
          <w:ilvl w:val="2"/>
          <w:numId w:val="1"/>
        </w:numPr>
        <w:rPr>
          <w:rFonts w:ascii="Times New Roman" w:hAnsi="Times New Roman" w:cs="Times New Roman"/>
          <w:b/>
        </w:rPr>
      </w:pPr>
      <w:r w:rsidRPr="00A0399A">
        <w:rPr>
          <w:rFonts w:ascii="Times New Roman" w:hAnsi="Times New Roman" w:cs="Times New Roman"/>
          <w:b/>
        </w:rPr>
        <w:t>Charakteristika činnosti kapitoly</w:t>
      </w:r>
    </w:p>
    <w:p w:rsidR="006D52E4" w:rsidRPr="00A0399A" w:rsidRDefault="006D52E4" w:rsidP="00A0399A">
      <w:pPr>
        <w:pStyle w:val="Bezriadkovania"/>
        <w:ind w:left="1154"/>
        <w:rPr>
          <w:rFonts w:ascii="Times New Roman" w:hAnsi="Times New Roman" w:cs="Times New Roman"/>
          <w:b/>
        </w:rPr>
      </w:pPr>
    </w:p>
    <w:p w:rsidR="006D52E4" w:rsidRPr="00A0399A" w:rsidRDefault="006D52E4"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Ministerstvo </w:t>
      </w:r>
      <w:r w:rsidR="00664CD3" w:rsidRPr="00A0399A">
        <w:rPr>
          <w:rFonts w:ascii="Times New Roman" w:hAnsi="Times New Roman" w:cs="Times New Roman"/>
        </w:rPr>
        <w:t>b</w:t>
      </w:r>
      <w:r w:rsidRPr="00A0399A">
        <w:rPr>
          <w:rFonts w:ascii="Times New Roman" w:hAnsi="Times New Roman" w:cs="Times New Roman"/>
        </w:rPr>
        <w:t>olo v roku 201</w:t>
      </w:r>
      <w:r w:rsidR="00310721" w:rsidRPr="00A0399A">
        <w:rPr>
          <w:rFonts w:ascii="Times New Roman" w:hAnsi="Times New Roman" w:cs="Times New Roman"/>
        </w:rPr>
        <w:t>5</w:t>
      </w:r>
      <w:r w:rsidRPr="00A0399A">
        <w:rPr>
          <w:rFonts w:ascii="Times New Roman" w:hAnsi="Times New Roman" w:cs="Times New Roman"/>
        </w:rPr>
        <w:t xml:space="preserve"> ústredným orgánom štátnej správy pre štátny jazyk, ochranu pamiatkového fondu, kultúrne dedičstvo a knihovníctvo, </w:t>
      </w:r>
      <w:r w:rsidR="008F395C" w:rsidRPr="00A0399A">
        <w:rPr>
          <w:rFonts w:ascii="Times New Roman" w:hAnsi="Times New Roman" w:cs="Times New Roman"/>
        </w:rPr>
        <w:t xml:space="preserve"> </w:t>
      </w:r>
      <w:r w:rsidRPr="00A0399A">
        <w:rPr>
          <w:rFonts w:ascii="Times New Roman" w:hAnsi="Times New Roman" w:cs="Times New Roman"/>
        </w:rPr>
        <w:t>umenie, </w:t>
      </w:r>
      <w:r w:rsidR="008F395C" w:rsidRPr="00A0399A">
        <w:rPr>
          <w:rFonts w:ascii="Times New Roman" w:hAnsi="Times New Roman" w:cs="Times New Roman"/>
        </w:rPr>
        <w:t xml:space="preserve"> </w:t>
      </w:r>
      <w:r w:rsidRPr="00A0399A">
        <w:rPr>
          <w:rFonts w:ascii="Times New Roman" w:hAnsi="Times New Roman" w:cs="Times New Roman"/>
        </w:rPr>
        <w:t xml:space="preserve">autorské </w:t>
      </w:r>
      <w:r w:rsidR="008F395C" w:rsidRPr="00A0399A">
        <w:rPr>
          <w:rFonts w:ascii="Times New Roman" w:hAnsi="Times New Roman" w:cs="Times New Roman"/>
        </w:rPr>
        <w:t xml:space="preserve"> </w:t>
      </w:r>
      <w:r w:rsidRPr="00A0399A">
        <w:rPr>
          <w:rFonts w:ascii="Times New Roman" w:hAnsi="Times New Roman" w:cs="Times New Roman"/>
        </w:rPr>
        <w:t xml:space="preserve">právo </w:t>
      </w:r>
      <w:r w:rsidR="008F395C" w:rsidRPr="00A0399A">
        <w:rPr>
          <w:rFonts w:ascii="Times New Roman" w:hAnsi="Times New Roman" w:cs="Times New Roman"/>
        </w:rPr>
        <w:t xml:space="preserve"> </w:t>
      </w:r>
      <w:r w:rsidRPr="00A0399A">
        <w:rPr>
          <w:rFonts w:ascii="Times New Roman" w:hAnsi="Times New Roman" w:cs="Times New Roman"/>
        </w:rPr>
        <w:t xml:space="preserve">a </w:t>
      </w:r>
      <w:r w:rsidR="008F395C" w:rsidRPr="00A0399A">
        <w:rPr>
          <w:rFonts w:ascii="Times New Roman" w:hAnsi="Times New Roman" w:cs="Times New Roman"/>
        </w:rPr>
        <w:t xml:space="preserve"> </w:t>
      </w:r>
      <w:r w:rsidRPr="00A0399A">
        <w:rPr>
          <w:rFonts w:ascii="Times New Roman" w:hAnsi="Times New Roman" w:cs="Times New Roman"/>
        </w:rPr>
        <w:t xml:space="preserve">práva </w:t>
      </w:r>
      <w:r w:rsidR="008F395C" w:rsidRPr="00A0399A">
        <w:rPr>
          <w:rFonts w:ascii="Times New Roman" w:hAnsi="Times New Roman" w:cs="Times New Roman"/>
        </w:rPr>
        <w:t xml:space="preserve"> </w:t>
      </w:r>
      <w:r w:rsidRPr="00A0399A">
        <w:rPr>
          <w:rFonts w:ascii="Times New Roman" w:hAnsi="Times New Roman" w:cs="Times New Roman"/>
        </w:rPr>
        <w:t>súvisiace s autorským právom,</w:t>
      </w:r>
      <w:r w:rsidR="00821513" w:rsidRPr="00A0399A">
        <w:rPr>
          <w:rFonts w:ascii="Times New Roman" w:hAnsi="Times New Roman" w:cs="Times New Roman"/>
        </w:rPr>
        <w:t xml:space="preserve"> kultúrno-</w:t>
      </w:r>
      <w:r w:rsidRPr="00A0399A">
        <w:rPr>
          <w:rFonts w:ascii="Times New Roman" w:hAnsi="Times New Roman" w:cs="Times New Roman"/>
        </w:rPr>
        <w:t xml:space="preserve">osvetovú činnosť a ľudovú </w:t>
      </w:r>
      <w:r w:rsidR="008F395C" w:rsidRPr="00A0399A">
        <w:rPr>
          <w:rFonts w:ascii="Times New Roman" w:hAnsi="Times New Roman" w:cs="Times New Roman"/>
        </w:rPr>
        <w:t xml:space="preserve"> </w:t>
      </w:r>
      <w:r w:rsidRPr="00A0399A">
        <w:rPr>
          <w:rFonts w:ascii="Times New Roman" w:hAnsi="Times New Roman" w:cs="Times New Roman"/>
        </w:rPr>
        <w:t xml:space="preserve">umeleckú </w:t>
      </w:r>
      <w:r w:rsidR="008F395C" w:rsidRPr="00A0399A">
        <w:rPr>
          <w:rFonts w:ascii="Times New Roman" w:hAnsi="Times New Roman" w:cs="Times New Roman"/>
        </w:rPr>
        <w:t xml:space="preserve"> </w:t>
      </w:r>
      <w:r w:rsidRPr="00A0399A">
        <w:rPr>
          <w:rFonts w:ascii="Times New Roman" w:hAnsi="Times New Roman" w:cs="Times New Roman"/>
        </w:rPr>
        <w:t>výrobu, </w:t>
      </w:r>
      <w:r w:rsidR="008F395C" w:rsidRPr="00A0399A">
        <w:rPr>
          <w:rFonts w:ascii="Times New Roman" w:hAnsi="Times New Roman" w:cs="Times New Roman"/>
        </w:rPr>
        <w:t xml:space="preserve"> </w:t>
      </w:r>
      <w:r w:rsidRPr="00A0399A">
        <w:rPr>
          <w:rFonts w:ascii="Times New Roman" w:hAnsi="Times New Roman" w:cs="Times New Roman"/>
        </w:rPr>
        <w:t xml:space="preserve">prezentáciu </w:t>
      </w:r>
      <w:r w:rsidR="008F395C" w:rsidRPr="00A0399A">
        <w:rPr>
          <w:rFonts w:ascii="Times New Roman" w:hAnsi="Times New Roman" w:cs="Times New Roman"/>
        </w:rPr>
        <w:t xml:space="preserve"> </w:t>
      </w:r>
      <w:r w:rsidRPr="00A0399A">
        <w:rPr>
          <w:rFonts w:ascii="Times New Roman" w:hAnsi="Times New Roman" w:cs="Times New Roman"/>
        </w:rPr>
        <w:t xml:space="preserve">slovenskej </w:t>
      </w:r>
      <w:r w:rsidR="008F395C" w:rsidRPr="00A0399A">
        <w:rPr>
          <w:rFonts w:ascii="Times New Roman" w:hAnsi="Times New Roman" w:cs="Times New Roman"/>
        </w:rPr>
        <w:t xml:space="preserve"> </w:t>
      </w:r>
      <w:r w:rsidRPr="00A0399A">
        <w:rPr>
          <w:rFonts w:ascii="Times New Roman" w:hAnsi="Times New Roman" w:cs="Times New Roman"/>
        </w:rPr>
        <w:t>kultúry</w:t>
      </w:r>
      <w:r w:rsidR="008F395C" w:rsidRPr="00A0399A">
        <w:rPr>
          <w:rFonts w:ascii="Times New Roman" w:hAnsi="Times New Roman" w:cs="Times New Roman"/>
        </w:rPr>
        <w:t xml:space="preserve"> </w:t>
      </w:r>
      <w:r w:rsidRPr="00A0399A">
        <w:rPr>
          <w:rFonts w:ascii="Times New Roman" w:hAnsi="Times New Roman" w:cs="Times New Roman"/>
        </w:rPr>
        <w:t xml:space="preserve">v zahraničí, vzťahy s cirkvami a náboženskými spoločnosťami, médiá a audiovíziu. </w:t>
      </w:r>
    </w:p>
    <w:p w:rsidR="006D52E4" w:rsidRPr="00A0399A" w:rsidRDefault="006D52E4" w:rsidP="00A0399A">
      <w:pPr>
        <w:pStyle w:val="Bezmezer"/>
      </w:pPr>
    </w:p>
    <w:p w:rsidR="006D52E4" w:rsidRPr="00A0399A" w:rsidRDefault="006D52E4"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M</w:t>
      </w:r>
      <w:r w:rsidR="005B2250" w:rsidRPr="00A0399A">
        <w:rPr>
          <w:rFonts w:ascii="Times New Roman" w:hAnsi="Times New Roman" w:cs="Times New Roman"/>
        </w:rPr>
        <w:t>inisterstvo kultúry Slovenskej republiky</w:t>
      </w:r>
      <w:r w:rsidRPr="00A0399A">
        <w:rPr>
          <w:rFonts w:ascii="Times New Roman" w:hAnsi="Times New Roman" w:cs="Times New Roman"/>
        </w:rPr>
        <w:t xml:space="preserve"> tiež metodicky riadi činnosť slovenských inštitútov v zahraničí v oblasti ich kultúrneh</w:t>
      </w:r>
      <w:r w:rsidR="00FE55D5" w:rsidRPr="00A0399A">
        <w:rPr>
          <w:rFonts w:ascii="Times New Roman" w:hAnsi="Times New Roman" w:cs="Times New Roman"/>
        </w:rPr>
        <w:t>o pôsobenia.</w:t>
      </w:r>
      <w:r w:rsidR="000C5B67" w:rsidRPr="00A0399A">
        <w:rPr>
          <w:rFonts w:ascii="Times New Roman" w:hAnsi="Times New Roman" w:cs="Times New Roman"/>
        </w:rPr>
        <w:t xml:space="preserve"> </w:t>
      </w:r>
      <w:r w:rsidRPr="00A0399A">
        <w:rPr>
          <w:rFonts w:ascii="Times New Roman" w:hAnsi="Times New Roman" w:cs="Times New Roman"/>
        </w:rPr>
        <w:t>Súčasne ministerstvo zabezpečuje výkon štátneho odborného dohľadu a kontrolu dodržiavania zákonných povinností na zverenom segmente výkonu štátnej správy.</w:t>
      </w:r>
    </w:p>
    <w:p w:rsidR="006D52E4" w:rsidRPr="00A0399A" w:rsidRDefault="006D52E4" w:rsidP="00A0399A">
      <w:pPr>
        <w:spacing w:after="0" w:line="240" w:lineRule="auto"/>
        <w:ind w:firstLine="708"/>
        <w:jc w:val="both"/>
        <w:rPr>
          <w:rFonts w:ascii="Times New Roman" w:hAnsi="Times New Roman" w:cs="Times New Roman"/>
        </w:rPr>
      </w:pPr>
    </w:p>
    <w:p w:rsidR="00310721" w:rsidRPr="00A0399A" w:rsidRDefault="00310721"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Ministerstvo plnilo v roku 2015 úlohy vyplývajúce z právnych predpisov, z Programového vyhlásenia vlády Slovenskej republiky na roky 2012 – 2016 (ďalej len „program vlády“), z Plánu práce vlády Slovenskej republiky na rok 2015 (ďalej len „plán práce vlády“), z Plánu legislatívnych úloh vlády Slovenskej republiky na rok 2015 (ďalej len „plán legislatívnych úloh vlády“), uznesení vlády Slovenskej republiky (ďalej len „uznesenie vlády“)  a  úlohy vyplývajúce z poradných orgánov vlády Slovenskej republiky (ďalej len „vláda“), Národnej rady Slovenskej republiky (ďalej len „NR SR“), ako aj viaceré operatívne úlohy súvisiace s pôsobnosťou a výkonom štátnej správy v rezorte kultúry.</w:t>
      </w:r>
    </w:p>
    <w:p w:rsidR="006D52E4" w:rsidRPr="00A0399A" w:rsidRDefault="006D52E4" w:rsidP="00A0399A">
      <w:pPr>
        <w:spacing w:after="0" w:line="240" w:lineRule="auto"/>
        <w:ind w:firstLine="708"/>
        <w:jc w:val="both"/>
        <w:rPr>
          <w:rFonts w:ascii="Times New Roman" w:hAnsi="Times New Roman" w:cs="Times New Roman"/>
        </w:rPr>
      </w:pPr>
    </w:p>
    <w:p w:rsidR="00A94D16" w:rsidRPr="00A0399A" w:rsidRDefault="00A94D16"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Zámerom rozpočtovej politiky kapitoly v roku 201</w:t>
      </w:r>
      <w:r w:rsidR="00310721" w:rsidRPr="00A0399A">
        <w:rPr>
          <w:rFonts w:ascii="Times New Roman" w:hAnsi="Times New Roman" w:cs="Times New Roman"/>
        </w:rPr>
        <w:t>5</w:t>
      </w:r>
      <w:r w:rsidRPr="00A0399A">
        <w:rPr>
          <w:rFonts w:ascii="Times New Roman" w:hAnsi="Times New Roman" w:cs="Times New Roman"/>
        </w:rPr>
        <w:t xml:space="preserve"> bolo finančne zabezpečiť plnenie rozhodujúcich úloh v oblastiach svojej pôsobnosti, bežných prevádzkových potrieb rozpočtových a príspevkových organizácií, ako i schválených prior</w:t>
      </w:r>
      <w:r w:rsidR="005F44E0" w:rsidRPr="00A0399A">
        <w:rPr>
          <w:rFonts w:ascii="Times New Roman" w:hAnsi="Times New Roman" w:cs="Times New Roman"/>
        </w:rPr>
        <w:t xml:space="preserve">ít rezortu. V porovnaní s predchádzajúcim rokom nedošlo v kapitole k výraznejšej zmene v štruktúre realizovaných činností.  </w:t>
      </w:r>
    </w:p>
    <w:p w:rsidR="00025ACB" w:rsidRPr="00A0399A" w:rsidRDefault="00025ACB" w:rsidP="00A0399A">
      <w:pPr>
        <w:spacing w:after="0" w:line="240" w:lineRule="auto"/>
        <w:ind w:firstLine="708"/>
        <w:jc w:val="both"/>
        <w:rPr>
          <w:rFonts w:ascii="Times New Roman" w:hAnsi="Times New Roman" w:cs="Times New Roman"/>
        </w:rPr>
      </w:pPr>
    </w:p>
    <w:p w:rsidR="00004A1F" w:rsidRPr="00A0399A" w:rsidRDefault="00004A1F" w:rsidP="00A0399A">
      <w:pPr>
        <w:spacing w:after="0" w:line="240" w:lineRule="auto"/>
        <w:ind w:firstLine="360"/>
        <w:jc w:val="both"/>
        <w:rPr>
          <w:rFonts w:ascii="Times New Roman" w:eastAsia="Times New Roman" w:hAnsi="Times New Roman" w:cs="Times New Roman"/>
          <w:lang w:eastAsia="sk-SK"/>
        </w:rPr>
      </w:pPr>
    </w:p>
    <w:p w:rsidR="00025ACB" w:rsidRPr="00A0399A" w:rsidRDefault="00025ACB" w:rsidP="00A0399A">
      <w:pPr>
        <w:pStyle w:val="Odsekzoznamu"/>
        <w:numPr>
          <w:ilvl w:val="0"/>
          <w:numId w:val="2"/>
        </w:numPr>
        <w:spacing w:after="0" w:line="240" w:lineRule="auto"/>
        <w:ind w:left="426" w:hanging="426"/>
        <w:jc w:val="both"/>
        <w:rPr>
          <w:rFonts w:ascii="Times New Roman" w:hAnsi="Times New Roman" w:cs="Times New Roman"/>
          <w:b/>
        </w:rPr>
      </w:pPr>
      <w:r w:rsidRPr="00A0399A">
        <w:rPr>
          <w:rFonts w:ascii="Times New Roman" w:hAnsi="Times New Roman" w:cs="Times New Roman"/>
          <w:b/>
        </w:rPr>
        <w:t>LEGISLATÍVN</w:t>
      </w:r>
      <w:r w:rsidR="00784402" w:rsidRPr="00A0399A">
        <w:rPr>
          <w:rFonts w:ascii="Times New Roman" w:hAnsi="Times New Roman" w:cs="Times New Roman"/>
          <w:b/>
        </w:rPr>
        <w:t>A ČINNOSŤ</w:t>
      </w:r>
    </w:p>
    <w:p w:rsidR="00D5139A" w:rsidRPr="00A0399A" w:rsidRDefault="00D5139A" w:rsidP="00A0399A">
      <w:pPr>
        <w:spacing w:after="0" w:line="240" w:lineRule="auto"/>
        <w:ind w:firstLine="720"/>
        <w:jc w:val="both"/>
        <w:rPr>
          <w:rFonts w:ascii="Times New Roman" w:hAnsi="Times New Roman"/>
          <w:color w:val="000000"/>
        </w:rPr>
      </w:pPr>
    </w:p>
    <w:p w:rsidR="00EE7E1A" w:rsidRPr="00A0399A" w:rsidRDefault="00EE7E1A" w:rsidP="00A0399A">
      <w:pPr>
        <w:pStyle w:val="Odsekzoznamu"/>
        <w:numPr>
          <w:ilvl w:val="0"/>
          <w:numId w:val="6"/>
        </w:numPr>
        <w:tabs>
          <w:tab w:val="left" w:pos="709"/>
        </w:tabs>
        <w:spacing w:after="0" w:line="240" w:lineRule="auto"/>
        <w:jc w:val="both"/>
        <w:rPr>
          <w:rFonts w:ascii="Times New Roman" w:eastAsia="Calibri" w:hAnsi="Times New Roman" w:cs="Times New Roman"/>
          <w:b/>
        </w:rPr>
      </w:pPr>
      <w:r w:rsidRPr="00A0399A">
        <w:rPr>
          <w:rFonts w:ascii="Times New Roman" w:eastAsia="Calibri" w:hAnsi="Times New Roman" w:cs="Times New Roman"/>
          <w:b/>
        </w:rPr>
        <w:t xml:space="preserve">Zákon č. 189/2015 Z. z. o kultúrno-osvetovej činnosti </w:t>
      </w:r>
    </w:p>
    <w:p w:rsidR="00EE7E1A" w:rsidRPr="00A0399A" w:rsidRDefault="00EE7E1A" w:rsidP="00A0399A">
      <w:pPr>
        <w:pStyle w:val="Odsekzoznamu"/>
        <w:tabs>
          <w:tab w:val="left" w:pos="709"/>
        </w:tabs>
        <w:spacing w:after="0" w:line="240" w:lineRule="auto"/>
        <w:ind w:left="710"/>
        <w:jc w:val="both"/>
        <w:rPr>
          <w:rFonts w:ascii="Times New Roman" w:eastAsia="Calibri" w:hAnsi="Times New Roman" w:cs="Times New Roman"/>
          <w:b/>
        </w:rPr>
      </w:pPr>
    </w:p>
    <w:p w:rsidR="00EE7E1A" w:rsidRPr="00A0399A" w:rsidRDefault="003D6287" w:rsidP="00A0399A">
      <w:pPr>
        <w:pStyle w:val="Odsekzoznamu"/>
        <w:tabs>
          <w:tab w:val="left" w:pos="0"/>
        </w:tabs>
        <w:spacing w:after="0" w:line="240" w:lineRule="auto"/>
        <w:ind w:left="0"/>
        <w:jc w:val="both"/>
        <w:rPr>
          <w:rFonts w:ascii="Times New Roman" w:eastAsia="Calibri" w:hAnsi="Times New Roman" w:cs="Times New Roman"/>
        </w:rPr>
      </w:pPr>
      <w:r w:rsidRPr="00A0399A">
        <w:rPr>
          <w:rFonts w:ascii="Times New Roman" w:eastAsia="Calibri" w:hAnsi="Times New Roman" w:cs="Times New Roman"/>
          <w:b/>
        </w:rPr>
        <w:tab/>
      </w:r>
      <w:r w:rsidR="00EE7E1A" w:rsidRPr="00A0399A">
        <w:rPr>
          <w:rFonts w:ascii="Times New Roman" w:eastAsia="Calibri" w:hAnsi="Times New Roman" w:cs="Times New Roman"/>
        </w:rPr>
        <w:t xml:space="preserve">V záujme zdôraznenia kultúrnej podstaty obsahového zamerania osvetovej činnosti v súvislosti s kompetenciami ministerstva sa zákonom o kultúrno-osvetovej činnosti zavádza užšie špecifikovaný pojem kultúrno-osvetová činnosť. Zákon vymedzuje kompetencie a povinnosti jednotlivých článkov v sieti kultúrno-osvetových zariadení, najmä v oblasti nehmotného kultúrneho dedičstva, neformálneho vzdelávania, neprofesionálnej umeleckej tvorby, záujmovej umeleckej činnosti a astronómie a definuje ich pôsobnosť podľa územnej pôsobnosti. Zákonom sa zavádza evidencia v oblasti kultúrno-osvetovej činnosti, ktorej cieľom je mapovanie kultúrno-osvetových zariadení, hvezdární a planetárií a  jednotlivcov a  kolektívov z  oblasti záujmovej umeleckej činnosti a neprofesionálnej umeleckej tvorby, ktorí aktívne participujú na rozvoji miestnej a regionálnej kultúry. </w:t>
      </w:r>
    </w:p>
    <w:p w:rsidR="00EE7E1A" w:rsidRPr="00A0399A" w:rsidRDefault="009667B7" w:rsidP="00A0399A">
      <w:pPr>
        <w:pStyle w:val="Odsekzoznamu"/>
        <w:tabs>
          <w:tab w:val="left" w:pos="0"/>
        </w:tabs>
        <w:spacing w:after="0" w:line="240" w:lineRule="auto"/>
        <w:ind w:left="0"/>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Návrh zákona o kultúrno-osvetovej činnosti schválila vláda Slovenskej republiky 4. marca 2015 uznesením vlády č. 103/2015.</w:t>
      </w:r>
      <w:r w:rsidR="00770134" w:rsidRPr="00A0399A">
        <w:rPr>
          <w:rFonts w:ascii="Times New Roman" w:eastAsia="Calibri" w:hAnsi="Times New Roman" w:cs="Times New Roman"/>
        </w:rPr>
        <w:t xml:space="preserve"> </w:t>
      </w:r>
      <w:r w:rsidR="00EE7E1A" w:rsidRPr="00A0399A">
        <w:rPr>
          <w:rFonts w:ascii="Times New Roman" w:eastAsia="Calibri" w:hAnsi="Times New Roman" w:cs="Times New Roman"/>
        </w:rPr>
        <w:t>Návrh zákona o kultúrno-osvetovej činnosti schválila Národná rada Slovenskej republiky 1. júla 2015</w:t>
      </w:r>
      <w:r w:rsidRPr="00A0399A">
        <w:rPr>
          <w:rFonts w:ascii="Times New Roman" w:eastAsia="Calibri" w:hAnsi="Times New Roman" w:cs="Times New Roman"/>
        </w:rPr>
        <w:t xml:space="preserve">. </w:t>
      </w:r>
      <w:r w:rsidR="00EE7E1A" w:rsidRPr="00A0399A">
        <w:rPr>
          <w:rFonts w:ascii="Times New Roman" w:eastAsia="Calibri" w:hAnsi="Times New Roman" w:cs="Times New Roman"/>
        </w:rPr>
        <w:t xml:space="preserve">Zákon nadobudol </w:t>
      </w:r>
      <w:r w:rsidR="00F25EC7" w:rsidRPr="00A0399A">
        <w:rPr>
          <w:rFonts w:ascii="Times New Roman" w:eastAsia="Calibri" w:hAnsi="Times New Roman" w:cs="Times New Roman"/>
        </w:rPr>
        <w:t>účinnosť dňa 1. septembra 2015.</w:t>
      </w:r>
    </w:p>
    <w:p w:rsidR="00F25EC7" w:rsidRPr="00A0399A" w:rsidRDefault="00F25EC7" w:rsidP="00A0399A">
      <w:pPr>
        <w:pStyle w:val="Odsekzoznamu"/>
        <w:tabs>
          <w:tab w:val="left" w:pos="0"/>
        </w:tabs>
        <w:spacing w:after="0" w:line="240" w:lineRule="auto"/>
        <w:ind w:left="0"/>
        <w:jc w:val="both"/>
        <w:rPr>
          <w:rFonts w:ascii="Times New Roman" w:eastAsia="Calibri" w:hAnsi="Times New Roman" w:cs="Times New Roman"/>
        </w:rPr>
      </w:pPr>
    </w:p>
    <w:p w:rsidR="003D6287" w:rsidRPr="00A0399A" w:rsidRDefault="003D6287" w:rsidP="00A0399A">
      <w:pPr>
        <w:pStyle w:val="Odsekzoznamu"/>
        <w:tabs>
          <w:tab w:val="left" w:pos="0"/>
          <w:tab w:val="left" w:pos="142"/>
        </w:tabs>
        <w:spacing w:after="0" w:line="240" w:lineRule="auto"/>
        <w:ind w:left="0"/>
        <w:jc w:val="both"/>
        <w:rPr>
          <w:rFonts w:ascii="Times New Roman" w:eastAsia="Calibri" w:hAnsi="Times New Roman" w:cs="Times New Roman"/>
        </w:rPr>
      </w:pPr>
    </w:p>
    <w:p w:rsidR="00EE7E1A" w:rsidRPr="00A0399A" w:rsidRDefault="00CF31D8" w:rsidP="00A0399A">
      <w:pPr>
        <w:pStyle w:val="Odsekzoznamu"/>
        <w:numPr>
          <w:ilvl w:val="0"/>
          <w:numId w:val="6"/>
        </w:numPr>
        <w:tabs>
          <w:tab w:val="left" w:pos="0"/>
          <w:tab w:val="left" w:pos="142"/>
        </w:tabs>
        <w:spacing w:after="0" w:line="240" w:lineRule="auto"/>
        <w:jc w:val="both"/>
        <w:rPr>
          <w:rFonts w:ascii="Times New Roman" w:eastAsia="Calibri" w:hAnsi="Times New Roman" w:cs="Times New Roman"/>
        </w:rPr>
      </w:pPr>
      <w:r w:rsidRPr="00A0399A">
        <w:rPr>
          <w:rFonts w:ascii="Times New Roman" w:eastAsia="Calibri" w:hAnsi="Times New Roman" w:cs="Times New Roman"/>
          <w:b/>
        </w:rPr>
        <w:t>Zákon</w:t>
      </w:r>
      <w:r w:rsidRPr="00A0399A">
        <w:rPr>
          <w:rFonts w:ascii="Times New Roman" w:hAnsi="Times New Roman" w:cs="Times New Roman"/>
          <w:b/>
          <w:bCs/>
          <w:noProof/>
          <w:lang w:eastAsia="sk-SK"/>
        </w:rPr>
        <w:t xml:space="preserve"> </w:t>
      </w:r>
      <w:r w:rsidR="00EE7E1A" w:rsidRPr="00A0399A">
        <w:rPr>
          <w:rFonts w:ascii="Times New Roman" w:hAnsi="Times New Roman" w:cs="Times New Roman"/>
          <w:b/>
        </w:rPr>
        <w:t>č. 126/2015 Z. z. o knižniciach a o zmene a doplnení zákona č. 206/2009 Z. z. o múzeách a o galériách a o ochrane predmetov kultúrnej hodnoty a o zmene zákona Slovenskej národnej rady č. 372/1990 Zb. o priestupkoch v znení neskorších predpisov v znení zákona č. 38/2014 Z. z.</w:t>
      </w:r>
      <w:r w:rsidR="00EE7E1A" w:rsidRPr="00A0399A">
        <w:rPr>
          <w:rFonts w:ascii="Times New Roman" w:hAnsi="Times New Roman" w:cs="Times New Roman"/>
          <w:bCs/>
          <w:lang w:eastAsia="sk-SK"/>
        </w:rPr>
        <w:t xml:space="preserve"> </w:t>
      </w:r>
    </w:p>
    <w:p w:rsidR="00EE7E1A" w:rsidRPr="00A0399A" w:rsidRDefault="00EE7E1A" w:rsidP="00A0399A">
      <w:pPr>
        <w:spacing w:after="0" w:line="240" w:lineRule="auto"/>
        <w:jc w:val="both"/>
        <w:rPr>
          <w:bCs/>
          <w:lang w:eastAsia="sk-SK"/>
        </w:rPr>
      </w:pPr>
    </w:p>
    <w:p w:rsidR="00EE7E1A" w:rsidRPr="00A0399A" w:rsidRDefault="009B5A5F"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Zákonom o knižniciach bola zavedená nová právna úprava týkajúca sa vymedzenia odborných knižničných činností, povinností zriaďovateľa alebo zakladateľa knižnice pri zápise knižnice do Zoznamu knižníc Slovenskej republiky a zavedenia štátneho odborného dohľadu a kontroly. Zároveň komplexnejšie vymedzuje a spresňuje základnú knihovnícku terminológiu; zriaďovanie a zakladanie knižníc, vrátane práv a povinností zriaďovateľa alebo zakladateľa knižnice; funkcie a úlohy jednotlivých typov knižníc v knižničnom systéme Slovenskej republiky; knižnično-informačné služby, spôsob financovania knižnice; kompetencie ministerstva v oblasti knižníc; vyhlasovanie dokumentu alebo súboru dokumentov za historický knižničný dokument a historický knižničný fond a práva a povinnosti jeho vlastníka alebo správcu; ruší možnosť jeho trvalého vývozu a umožňuje len dočasný vývoz historických knižničných dokumentov a historických knižničných fondov.</w:t>
      </w:r>
    </w:p>
    <w:p w:rsidR="00EE7E1A" w:rsidRPr="00A0399A" w:rsidRDefault="00EE7E1A" w:rsidP="00A0399A">
      <w:pPr>
        <w:spacing w:after="0" w:line="240" w:lineRule="auto"/>
        <w:ind w:firstLine="708"/>
        <w:jc w:val="both"/>
        <w:rPr>
          <w:rFonts w:ascii="Times New Roman" w:eastAsia="Calibri" w:hAnsi="Times New Roman" w:cs="Times New Roman"/>
        </w:rPr>
      </w:pPr>
      <w:r w:rsidRPr="00A0399A">
        <w:rPr>
          <w:rFonts w:ascii="Times New Roman" w:eastAsia="Calibri" w:hAnsi="Times New Roman" w:cs="Times New Roman"/>
        </w:rPr>
        <w:t>Zákon o knižniciach zároveň novelizuje zákon č. 206/2009 Z. z. o múzeách a o galériách v znení platných predpisov, a to z dôvodu terminologickej úpravy obsiahnutia všetkých foriem vizuálneho umenia (napríklad performance art, video art, konceptuálne umenie atď.) a jednoznačného vymedzenia expozície a výstavy.</w:t>
      </w:r>
      <w:r w:rsidR="000C5B67" w:rsidRPr="00A0399A">
        <w:rPr>
          <w:rFonts w:ascii="Times New Roman" w:eastAsia="Calibri" w:hAnsi="Times New Roman" w:cs="Times New Roman"/>
        </w:rPr>
        <w:t xml:space="preserve"> </w:t>
      </w:r>
      <w:r w:rsidRPr="00A0399A">
        <w:rPr>
          <w:rFonts w:ascii="Times New Roman" w:eastAsia="Calibri" w:hAnsi="Times New Roman" w:cs="Times New Roman"/>
        </w:rPr>
        <w:t>Návrh zákona o knižniciach schválila vláda Slovenskej republiky 7. januára 2015 uznesením vlády č. 2/2015.</w:t>
      </w:r>
      <w:r w:rsidR="00770134" w:rsidRPr="00A0399A">
        <w:rPr>
          <w:rFonts w:ascii="Times New Roman" w:eastAsia="Calibri" w:hAnsi="Times New Roman" w:cs="Times New Roman"/>
        </w:rPr>
        <w:t xml:space="preserve"> </w:t>
      </w:r>
      <w:r w:rsidRPr="00A0399A">
        <w:rPr>
          <w:rFonts w:ascii="Times New Roman" w:eastAsia="Calibri" w:hAnsi="Times New Roman" w:cs="Times New Roman"/>
        </w:rPr>
        <w:t>Návrh zákona o knižniciach schválila Národná rada Slovenskej republiky 6. mája 2015</w:t>
      </w:r>
      <w:r w:rsidR="00770134" w:rsidRPr="00A0399A">
        <w:rPr>
          <w:rFonts w:ascii="Times New Roman" w:eastAsia="Calibri" w:hAnsi="Times New Roman" w:cs="Times New Roman"/>
        </w:rPr>
        <w:t xml:space="preserve">. </w:t>
      </w:r>
      <w:r w:rsidRPr="00A0399A">
        <w:rPr>
          <w:rFonts w:ascii="Times New Roman" w:hAnsi="Times New Roman" w:cs="Times New Roman"/>
          <w:color w:val="000000"/>
          <w:lang w:eastAsia="sk-SK"/>
        </w:rPr>
        <w:t>Zákon nadobudol účinnosť 1. júla 2015.</w:t>
      </w:r>
    </w:p>
    <w:p w:rsidR="00EE7E1A" w:rsidRPr="00A0399A" w:rsidRDefault="00EE7E1A" w:rsidP="00A0399A">
      <w:pPr>
        <w:pStyle w:val="Odsekzoznamu"/>
        <w:numPr>
          <w:ilvl w:val="0"/>
          <w:numId w:val="6"/>
        </w:numPr>
        <w:tabs>
          <w:tab w:val="left" w:pos="0"/>
          <w:tab w:val="left" w:pos="142"/>
        </w:tabs>
        <w:spacing w:after="0" w:line="240" w:lineRule="auto"/>
        <w:jc w:val="both"/>
        <w:rPr>
          <w:rFonts w:ascii="Times New Roman" w:hAnsi="Times New Roman" w:cs="Times New Roman"/>
          <w:b/>
          <w:bCs/>
          <w:noProof/>
          <w:lang w:eastAsia="sk-SK"/>
        </w:rPr>
      </w:pPr>
      <w:r w:rsidRPr="00A0399A">
        <w:rPr>
          <w:rFonts w:ascii="Times New Roman" w:hAnsi="Times New Roman" w:cs="Times New Roman"/>
          <w:b/>
          <w:bCs/>
          <w:noProof/>
          <w:lang w:eastAsia="sk-SK"/>
        </w:rPr>
        <w:t xml:space="preserve">Zákon č. 376/2015 Z. z., ktorým sa mení a dopĺňa zákon č. 416/2002 Z. z. o navrátení nezákonne vyvezených kultúrnych predmetov v znení neskorších predpisov a ktorým sa menia a dopĺňajú niektoré zákony </w:t>
      </w:r>
    </w:p>
    <w:p w:rsidR="00F25EC7" w:rsidRPr="00A0399A" w:rsidRDefault="00F25EC7" w:rsidP="00A0399A">
      <w:pPr>
        <w:pStyle w:val="Odsekzoznamu"/>
        <w:tabs>
          <w:tab w:val="left" w:pos="0"/>
          <w:tab w:val="left" w:pos="142"/>
        </w:tabs>
        <w:spacing w:after="0" w:line="240" w:lineRule="auto"/>
        <w:ind w:left="710"/>
        <w:jc w:val="both"/>
        <w:rPr>
          <w:rFonts w:ascii="Times New Roman" w:hAnsi="Times New Roman" w:cs="Times New Roman"/>
          <w:b/>
          <w:bCs/>
          <w:noProof/>
          <w:lang w:eastAsia="sk-SK"/>
        </w:rPr>
      </w:pPr>
    </w:p>
    <w:p w:rsidR="007730A2" w:rsidRPr="00A0399A" w:rsidRDefault="007730A2"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 xml:space="preserve">Cieľom </w:t>
      </w:r>
      <w:r w:rsidR="00821513" w:rsidRPr="00A0399A">
        <w:rPr>
          <w:rFonts w:ascii="Times New Roman" w:eastAsia="Calibri" w:hAnsi="Times New Roman" w:cs="Times New Roman"/>
        </w:rPr>
        <w:t xml:space="preserve">novely </w:t>
      </w:r>
      <w:r w:rsidR="00EE7E1A" w:rsidRPr="00A0399A">
        <w:rPr>
          <w:rFonts w:ascii="Times New Roman" w:eastAsia="Calibri" w:hAnsi="Times New Roman" w:cs="Times New Roman"/>
        </w:rPr>
        <w:t xml:space="preserve">zákona o navrátení nezákonne vyvezených kultúrnych predmetov je transpozícia smernice Európskeho parlamentu a Rady 2014/60/EÚ o navrátení predmetov kultúrnej hodnoty nezákonne vyvezených z územia členského štátu. V záujme dosiahnutia súladu a precizovania právnych predpisov sa vstupuje aj do zákona č. 49/2002 Z. z. o ochrane pamiatkového fondu v znení neskorších predpisov, zákona č. 200/1994 Z. z. o komore reštaurátorov a zákona č. 206/2009 Z. z. o múzeách a o galériách v znení neskorších predpisov. </w:t>
      </w:r>
      <w:r w:rsidRPr="00A0399A">
        <w:rPr>
          <w:rFonts w:ascii="Times New Roman" w:eastAsia="Calibri" w:hAnsi="Times New Roman" w:cs="Times New Roman"/>
        </w:rPr>
        <w:t xml:space="preserve"> </w:t>
      </w:r>
    </w:p>
    <w:p w:rsidR="007730A2" w:rsidRPr="00A0399A" w:rsidRDefault="007730A2"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Novelu zákona o navrátení nezákonne vyvezených kultúrnych predmetov schválila vláda Slovenskej republiky 1. júla 2015 uznesením vlády č. 343/2015</w:t>
      </w:r>
      <w:r w:rsidR="009B5A5F" w:rsidRPr="00A0399A">
        <w:rPr>
          <w:rFonts w:ascii="Times New Roman" w:eastAsia="Calibri" w:hAnsi="Times New Roman" w:cs="Times New Roman"/>
        </w:rPr>
        <w:t xml:space="preserve">. </w:t>
      </w:r>
      <w:r w:rsidR="00EE7E1A" w:rsidRPr="00A0399A">
        <w:rPr>
          <w:rFonts w:ascii="Times New Roman" w:eastAsia="Calibri" w:hAnsi="Times New Roman" w:cs="Times New Roman"/>
        </w:rPr>
        <w:t>Novelu zákona o navrátení nezákonne vyvezených kultúrnych predmetov schválila Národná rada Slovenskej republiky 9. decembra 2015.</w:t>
      </w:r>
      <w:r w:rsidR="009B5A5F" w:rsidRPr="00A0399A">
        <w:rPr>
          <w:rFonts w:ascii="Times New Roman" w:eastAsia="Calibri" w:hAnsi="Times New Roman" w:cs="Times New Roman"/>
        </w:rPr>
        <w:t xml:space="preserve"> </w:t>
      </w:r>
      <w:r w:rsidR="00EE7E1A" w:rsidRPr="00A0399A">
        <w:rPr>
          <w:rFonts w:ascii="Times New Roman" w:eastAsia="Calibri" w:hAnsi="Times New Roman" w:cs="Times New Roman"/>
        </w:rPr>
        <w:t>Tento zákon nadobudol účinnosť 18. decembra 2015 okrem čl. II, čl. III a čl. IV, ktoré nadobudli účinnosť 1. januára 2016.</w:t>
      </w:r>
    </w:p>
    <w:p w:rsidR="00F25EC7" w:rsidRPr="00A0399A" w:rsidRDefault="00F25EC7" w:rsidP="00A0399A">
      <w:pPr>
        <w:tabs>
          <w:tab w:val="left" w:pos="709"/>
        </w:tabs>
        <w:spacing w:after="0" w:line="240" w:lineRule="auto"/>
        <w:jc w:val="both"/>
        <w:rPr>
          <w:rFonts w:ascii="Times New Roman" w:eastAsia="Calibri" w:hAnsi="Times New Roman" w:cs="Times New Roman"/>
        </w:rPr>
      </w:pPr>
    </w:p>
    <w:p w:rsidR="00EE7E1A" w:rsidRPr="00A0399A" w:rsidRDefault="00EE7E1A" w:rsidP="00A0399A">
      <w:pPr>
        <w:pStyle w:val="Odsekzoznamu"/>
        <w:numPr>
          <w:ilvl w:val="0"/>
          <w:numId w:val="6"/>
        </w:numPr>
        <w:tabs>
          <w:tab w:val="left" w:pos="0"/>
          <w:tab w:val="left" w:pos="142"/>
        </w:tabs>
        <w:spacing w:after="0" w:line="240" w:lineRule="auto"/>
        <w:jc w:val="both"/>
        <w:rPr>
          <w:rFonts w:ascii="Times New Roman" w:hAnsi="Times New Roman" w:cs="Times New Roman"/>
          <w:b/>
          <w:bCs/>
          <w:noProof/>
          <w:lang w:eastAsia="sk-SK"/>
        </w:rPr>
      </w:pPr>
      <w:r w:rsidRPr="00A0399A">
        <w:rPr>
          <w:rFonts w:ascii="Times New Roman" w:hAnsi="Times New Roman" w:cs="Times New Roman"/>
          <w:b/>
        </w:rPr>
        <w:t>Zákon č. 185/2015 Z. z.</w:t>
      </w:r>
      <w:r w:rsidRPr="00A0399A">
        <w:rPr>
          <w:rFonts w:ascii="Times New Roman" w:hAnsi="Times New Roman" w:cs="Times New Roman"/>
        </w:rPr>
        <w:t xml:space="preserve"> </w:t>
      </w:r>
      <w:r w:rsidRPr="00A0399A">
        <w:rPr>
          <w:rFonts w:ascii="Times New Roman" w:hAnsi="Times New Roman" w:cs="Times New Roman"/>
          <w:b/>
          <w:bCs/>
          <w:noProof/>
          <w:lang w:eastAsia="sk-SK"/>
        </w:rPr>
        <w:t xml:space="preserve">Autorský zákon </w:t>
      </w:r>
    </w:p>
    <w:p w:rsidR="00F25EC7" w:rsidRPr="00A0399A" w:rsidRDefault="00F25EC7" w:rsidP="00A0399A">
      <w:pPr>
        <w:pStyle w:val="Odsekzoznamu"/>
        <w:tabs>
          <w:tab w:val="left" w:pos="0"/>
          <w:tab w:val="left" w:pos="142"/>
        </w:tabs>
        <w:spacing w:after="0" w:line="240" w:lineRule="auto"/>
        <w:ind w:left="710"/>
        <w:jc w:val="both"/>
        <w:rPr>
          <w:rFonts w:ascii="Times New Roman" w:hAnsi="Times New Roman" w:cs="Times New Roman"/>
          <w:b/>
          <w:bCs/>
          <w:noProof/>
          <w:lang w:eastAsia="sk-SK"/>
        </w:rPr>
      </w:pPr>
    </w:p>
    <w:p w:rsidR="00143789" w:rsidRPr="00A0399A" w:rsidRDefault="00143789"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Autorský zákon bol vypracovaný na základe úlohy vyplývajúcej z uznesenia vlády č. 620/2013 k Legislatívnemu zámeru Autorského zákona, z uznesenia vlády č. 696/2013 k Plánu legislatívnych úloh vlády na rok 2014, z uznesenia vlády č. 484/2014 k návrhu na určenie gestorských ústredných orgánov štátnej správy a niektorých orgánov verejnej moci zodpovedných za prebratie a aplikáciu smerníc a z uznesenia vlády č. 629/2014 k  Plánu legislatívnych úloh vlády Slovenskej republiky na rok 2015.</w:t>
      </w:r>
    </w:p>
    <w:p w:rsidR="00143789" w:rsidRPr="00A0399A" w:rsidRDefault="00143789"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 xml:space="preserve">Zákon vychádza aj z potreby prispôsobiť súčasnú právnu úpravu zmenám súvisiacim s vývojom informačnej spoločnosti, najmä v súvislosti s používaním diel a iných predmetov ochrany v prostredí internetu. Prax si vyžiadala prijatie právneho predpisu, ktorý zohľadňuje požiadavky týkajúce sa ochrany a používania autorských diel a iných predmetov ochrany na internete, ktorý zároveň zabezpečí autorom a iným nositeľom práv efektívnejší výkon ich práv a na druhej strane nastaví vhodné podmienky prístupu používateľov k chránenému obsahu. Takýto predpis má byť základom pre šírenie kultúry, vzdelania a výskumu, ako aj pre rozvoj kreatívneho priemyslu a internetovej ekonomiky a pre podporu tvorivosti. </w:t>
      </w:r>
    </w:p>
    <w:p w:rsidR="00EE7E1A" w:rsidRPr="00A0399A" w:rsidRDefault="00143789"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lastRenderedPageBreak/>
        <w:tab/>
        <w:t xml:space="preserve">V novej právnej úprave sú aktualizované a precizované doterajšie zákonné  autorskoprávne definície a pojmy. Zohľadňujú sa aspekty súvisiace s procesmi digitalizácie chránených obsahov, s čím súvisí aj úprava výnimiek a obmedzení a rozšírených hromadných licenčných zmlúv. Právna úprava  zavádza osobitnú informačnú povinnosť  vlastníka veci voči autorovi  v prípade úmyslu zničenia alebo premiestnenia tejto veci, ak ide o originál diela a toto dielo je umiestnené na verejnom priestranstve. Samostatná pozornosť sa venuje tzv. osobitným režimom tvorby  (zamestnanecké dielo, dielo na objednávku, spoločné dielo, školské dielo). Doterajší samostatný zmluvný typ - zmluva o vytvorení diela sa z právnej úpravy odstraňuje a zavádza sa osobitný právny základ tvorby autorských diel na objednávku. Okrem odstránenia zmluvy o vytvorení diela, sa zmeny právnej úpravy týkajú aj licenčných zmlúv. V záujme posilnenia práv autorov sa zavádza možnosť autora odstúpiť od licenčnej zmluvy pre nevyužívanie licencie. Právna úprava zavádza nové zmluvné typy: rozšírenú hromadnú licenčnú zmluvu, multiteritoriálnu licenčnú zmluvu na on-line použitie hudobných diel. Práv súvisiacich s autorským právom sa nepriamo dotýka väčšina zmien vzťahujúcich sa na autorské právo, keďže sa veľká časť ustanovení primerane vzťahuje aj na práva súvisiace s autorským právom. Právna úprava sa v osobitnej časti venuje právam k databáze a upravuje samostatne autorské právo k databáze a osobitné právo k databáze. Samostatná časť upravuje správu práv. Do tejto časti sa transponuje smernica Európskeho parlamentu a Rady 2014/26/EÚ z 26. februára 2014 o kolektívnej správe autorských práv a práv súvisiacich s autorským právom a o poskytovaní multiteritoriálnych licencií na práva na hudobné diela na online využívanie na vnútornom trhu. </w:t>
      </w:r>
    </w:p>
    <w:p w:rsidR="00EE7E1A" w:rsidRPr="00A0399A" w:rsidRDefault="007730A2"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Návrh autorského zákona schválila vláda Slovenskej republiky 15. apríla 2015</w:t>
      </w:r>
      <w:r w:rsidRPr="00A0399A">
        <w:rPr>
          <w:rFonts w:ascii="Times New Roman" w:eastAsia="Calibri" w:hAnsi="Times New Roman" w:cs="Times New Roman"/>
        </w:rPr>
        <w:t xml:space="preserve">. </w:t>
      </w:r>
      <w:r w:rsidR="00EE7E1A" w:rsidRPr="00A0399A">
        <w:rPr>
          <w:rFonts w:ascii="Times New Roman" w:eastAsia="Calibri" w:hAnsi="Times New Roman" w:cs="Times New Roman"/>
        </w:rPr>
        <w:t>Návrh autorského zákona schválila Národná rada Slovenskej republiky 1. júla 2015</w:t>
      </w:r>
      <w:r w:rsidRPr="00A0399A">
        <w:rPr>
          <w:rFonts w:ascii="Times New Roman" w:eastAsia="Calibri" w:hAnsi="Times New Roman" w:cs="Times New Roman"/>
        </w:rPr>
        <w:t xml:space="preserve">. </w:t>
      </w:r>
      <w:r w:rsidR="00EE7E1A" w:rsidRPr="00A0399A">
        <w:rPr>
          <w:rFonts w:ascii="Times New Roman" w:eastAsia="Calibri" w:hAnsi="Times New Roman" w:cs="Times New Roman"/>
        </w:rPr>
        <w:t>Autorský zákon nado</w:t>
      </w:r>
      <w:r w:rsidR="00F25EC7" w:rsidRPr="00A0399A">
        <w:rPr>
          <w:rFonts w:ascii="Times New Roman" w:eastAsia="Calibri" w:hAnsi="Times New Roman" w:cs="Times New Roman"/>
        </w:rPr>
        <w:t>budol účinnosť 1. januára 2016.</w:t>
      </w:r>
    </w:p>
    <w:p w:rsidR="00F25EC7" w:rsidRPr="00A0399A" w:rsidRDefault="00F25EC7" w:rsidP="00A0399A">
      <w:pPr>
        <w:tabs>
          <w:tab w:val="left" w:pos="709"/>
        </w:tabs>
        <w:spacing w:after="0" w:line="240" w:lineRule="auto"/>
        <w:jc w:val="both"/>
        <w:rPr>
          <w:rFonts w:ascii="Times New Roman" w:eastAsia="Calibri" w:hAnsi="Times New Roman" w:cs="Times New Roman"/>
        </w:rPr>
      </w:pPr>
    </w:p>
    <w:p w:rsidR="00EE7E1A" w:rsidRPr="00A0399A" w:rsidRDefault="00EE7E1A" w:rsidP="00A0399A">
      <w:pPr>
        <w:pStyle w:val="Odsekzoznamu"/>
        <w:numPr>
          <w:ilvl w:val="0"/>
          <w:numId w:val="6"/>
        </w:numPr>
        <w:tabs>
          <w:tab w:val="left" w:pos="0"/>
          <w:tab w:val="left" w:pos="142"/>
        </w:tabs>
        <w:spacing w:after="0" w:line="240" w:lineRule="auto"/>
        <w:jc w:val="both"/>
        <w:rPr>
          <w:rFonts w:ascii="Times New Roman" w:hAnsi="Times New Roman" w:cs="Times New Roman"/>
          <w:b/>
        </w:rPr>
      </w:pPr>
      <w:r w:rsidRPr="00A0399A">
        <w:rPr>
          <w:rFonts w:ascii="Times New Roman" w:hAnsi="Times New Roman" w:cs="Times New Roman"/>
          <w:b/>
        </w:rPr>
        <w:t xml:space="preserve">Zákon č. 278/2015 Z. z., ktorým sa mení a dopĺňa zákon č. 308/2000 Z. z. o vysielaní a retransmisii a o zmene zákona č. 195/2000 Z. z. o telekomunikáciách v znení neskorších predpisov a ktorým sa menia a dopĺňajú niektoré zákony </w:t>
      </w:r>
    </w:p>
    <w:p w:rsidR="009873C9" w:rsidRPr="00A0399A" w:rsidRDefault="009873C9" w:rsidP="00A0399A">
      <w:pPr>
        <w:tabs>
          <w:tab w:val="left" w:pos="709"/>
        </w:tabs>
        <w:spacing w:after="0" w:line="240" w:lineRule="auto"/>
        <w:jc w:val="both"/>
        <w:rPr>
          <w:rFonts w:ascii="Times New Roman" w:eastAsia="Calibri" w:hAnsi="Times New Roman" w:cs="Times New Roman"/>
        </w:rPr>
      </w:pPr>
    </w:p>
    <w:p w:rsidR="00EE7E1A" w:rsidRPr="00A0399A" w:rsidRDefault="006D73A0"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Zákon o vysielaní a retransmisii bol do legislatívneho procesu predložený ako iniciatívny materiál. Cieľom návrhu zákona sú legislatívne zmeny v nasledujúcich troch oblastiach:</w:t>
      </w:r>
    </w:p>
    <w:p w:rsidR="00EE7E1A" w:rsidRPr="00A0399A" w:rsidRDefault="0060787C"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w:t>
      </w:r>
      <w:r w:rsidR="00731ADE" w:rsidRPr="00A0399A">
        <w:rPr>
          <w:rFonts w:ascii="Times New Roman" w:eastAsia="Calibri" w:hAnsi="Times New Roman" w:cs="Times New Roman"/>
        </w:rPr>
        <w:t xml:space="preserve"> </w:t>
      </w:r>
      <w:r w:rsidR="00EE7E1A" w:rsidRPr="00A0399A">
        <w:rPr>
          <w:rFonts w:ascii="Times New Roman" w:eastAsia="Calibri" w:hAnsi="Times New Roman" w:cs="Times New Roman"/>
        </w:rPr>
        <w:t xml:space="preserve">podpora hrania slovenských hudobných diel vo vysielaní rozhlasovej programovej služby, </w:t>
      </w:r>
    </w:p>
    <w:p w:rsidR="00731ADE" w:rsidRPr="00A0399A" w:rsidRDefault="0060787C"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w:t>
      </w:r>
      <w:r w:rsidR="00731ADE" w:rsidRPr="00A0399A">
        <w:rPr>
          <w:rFonts w:ascii="Times New Roman" w:eastAsia="Calibri" w:hAnsi="Times New Roman" w:cs="Times New Roman"/>
        </w:rPr>
        <w:t xml:space="preserve"> </w:t>
      </w:r>
      <w:r w:rsidR="00EE7E1A" w:rsidRPr="00A0399A">
        <w:rPr>
          <w:rFonts w:ascii="Times New Roman" w:eastAsia="Calibri" w:hAnsi="Times New Roman" w:cs="Times New Roman"/>
        </w:rPr>
        <w:t xml:space="preserve">uľahčenie prístupu osobám so sluchovým </w:t>
      </w:r>
      <w:r w:rsidR="00731ADE" w:rsidRPr="00A0399A">
        <w:rPr>
          <w:rFonts w:ascii="Times New Roman" w:eastAsia="Calibri" w:hAnsi="Times New Roman" w:cs="Times New Roman"/>
        </w:rPr>
        <w:t xml:space="preserve"> </w:t>
      </w:r>
      <w:r w:rsidR="00EE7E1A" w:rsidRPr="00A0399A">
        <w:rPr>
          <w:rFonts w:ascii="Times New Roman" w:eastAsia="Calibri" w:hAnsi="Times New Roman" w:cs="Times New Roman"/>
        </w:rPr>
        <w:t>postihnutím a </w:t>
      </w:r>
      <w:r w:rsidR="00731ADE" w:rsidRPr="00A0399A">
        <w:rPr>
          <w:rFonts w:ascii="Times New Roman" w:eastAsia="Calibri" w:hAnsi="Times New Roman" w:cs="Times New Roman"/>
        </w:rPr>
        <w:t xml:space="preserve"> </w:t>
      </w:r>
      <w:r w:rsidR="00EE7E1A" w:rsidRPr="00A0399A">
        <w:rPr>
          <w:rFonts w:ascii="Times New Roman" w:eastAsia="Calibri" w:hAnsi="Times New Roman" w:cs="Times New Roman"/>
        </w:rPr>
        <w:t xml:space="preserve">osobám </w:t>
      </w:r>
      <w:r w:rsidR="00731ADE" w:rsidRPr="00A0399A">
        <w:rPr>
          <w:rFonts w:ascii="Times New Roman" w:eastAsia="Calibri" w:hAnsi="Times New Roman" w:cs="Times New Roman"/>
        </w:rPr>
        <w:t xml:space="preserve"> </w:t>
      </w:r>
      <w:r w:rsidR="00EE7E1A" w:rsidRPr="00A0399A">
        <w:rPr>
          <w:rFonts w:ascii="Times New Roman" w:eastAsia="Calibri" w:hAnsi="Times New Roman" w:cs="Times New Roman"/>
        </w:rPr>
        <w:t xml:space="preserve">so </w:t>
      </w:r>
      <w:r w:rsidR="00731ADE" w:rsidRPr="00A0399A">
        <w:rPr>
          <w:rFonts w:ascii="Times New Roman" w:eastAsia="Calibri" w:hAnsi="Times New Roman" w:cs="Times New Roman"/>
        </w:rPr>
        <w:t xml:space="preserve"> </w:t>
      </w:r>
      <w:r w:rsidR="00EE7E1A" w:rsidRPr="00A0399A">
        <w:rPr>
          <w:rFonts w:ascii="Times New Roman" w:eastAsia="Calibri" w:hAnsi="Times New Roman" w:cs="Times New Roman"/>
        </w:rPr>
        <w:t xml:space="preserve">zrakovým </w:t>
      </w:r>
      <w:r w:rsidR="00731ADE" w:rsidRPr="00A0399A">
        <w:rPr>
          <w:rFonts w:ascii="Times New Roman" w:eastAsia="Calibri" w:hAnsi="Times New Roman" w:cs="Times New Roman"/>
        </w:rPr>
        <w:t xml:space="preserve"> </w:t>
      </w:r>
      <w:r w:rsidR="00EE7E1A" w:rsidRPr="00A0399A">
        <w:rPr>
          <w:rFonts w:ascii="Times New Roman" w:eastAsia="Calibri" w:hAnsi="Times New Roman" w:cs="Times New Roman"/>
        </w:rPr>
        <w:t xml:space="preserve">postihnutím </w:t>
      </w:r>
      <w:r w:rsidR="00731ADE" w:rsidRPr="00A0399A">
        <w:rPr>
          <w:rFonts w:ascii="Times New Roman" w:eastAsia="Calibri" w:hAnsi="Times New Roman" w:cs="Times New Roman"/>
        </w:rPr>
        <w:t>k</w:t>
      </w:r>
    </w:p>
    <w:p w:rsidR="00731ADE" w:rsidRPr="00A0399A" w:rsidRDefault="00731ADE"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 xml:space="preserve">  vy</w:t>
      </w:r>
      <w:r w:rsidR="00EE7E1A" w:rsidRPr="00A0399A">
        <w:rPr>
          <w:rFonts w:ascii="Times New Roman" w:eastAsia="Calibri" w:hAnsi="Times New Roman" w:cs="Times New Roman"/>
        </w:rPr>
        <w:t xml:space="preserve">sielaniu televíznej programovej služby a k distribuovaným slovenským audiovizuálnym dielam </w:t>
      </w:r>
    </w:p>
    <w:p w:rsidR="00EE7E1A" w:rsidRPr="00A0399A" w:rsidRDefault="00731ADE"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 xml:space="preserve">  </w:t>
      </w:r>
      <w:r w:rsidR="00EE7E1A" w:rsidRPr="00A0399A">
        <w:rPr>
          <w:rFonts w:ascii="Times New Roman" w:eastAsia="Calibri" w:hAnsi="Times New Roman" w:cs="Times New Roman"/>
        </w:rPr>
        <w:t xml:space="preserve">a audiovizuálnym dielam v slovenskej pôvodnej jazykovej úprave, </w:t>
      </w:r>
      <w:r w:rsidR="00EE7E1A" w:rsidRPr="00A0399A" w:rsidDel="000C4FB4">
        <w:rPr>
          <w:rFonts w:ascii="Times New Roman" w:eastAsia="Calibri" w:hAnsi="Times New Roman" w:cs="Times New Roman"/>
        </w:rPr>
        <w:t xml:space="preserve"> </w:t>
      </w:r>
    </w:p>
    <w:p w:rsidR="00731ADE" w:rsidRPr="00A0399A" w:rsidRDefault="0060787C"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w:t>
      </w:r>
      <w:r w:rsidR="00731ADE" w:rsidRPr="00A0399A">
        <w:rPr>
          <w:rFonts w:ascii="Times New Roman" w:eastAsia="Calibri" w:hAnsi="Times New Roman" w:cs="Times New Roman"/>
        </w:rPr>
        <w:t xml:space="preserve"> </w:t>
      </w:r>
      <w:r w:rsidR="00EE7E1A" w:rsidRPr="00A0399A">
        <w:rPr>
          <w:rFonts w:ascii="Times New Roman" w:eastAsia="Calibri" w:hAnsi="Times New Roman" w:cs="Times New Roman"/>
        </w:rPr>
        <w:t xml:space="preserve">rozšírenie obmedzení týkajúcich </w:t>
      </w:r>
      <w:r w:rsidR="00731ADE" w:rsidRPr="00A0399A">
        <w:rPr>
          <w:rFonts w:ascii="Times New Roman" w:eastAsia="Calibri" w:hAnsi="Times New Roman" w:cs="Times New Roman"/>
        </w:rPr>
        <w:t xml:space="preserve"> </w:t>
      </w:r>
      <w:r w:rsidR="00EE7E1A" w:rsidRPr="00A0399A">
        <w:rPr>
          <w:rFonts w:ascii="Times New Roman" w:eastAsia="Calibri" w:hAnsi="Times New Roman" w:cs="Times New Roman"/>
        </w:rPr>
        <w:t xml:space="preserve">sa </w:t>
      </w:r>
      <w:r w:rsidR="00731ADE" w:rsidRPr="00A0399A">
        <w:rPr>
          <w:rFonts w:ascii="Times New Roman" w:eastAsia="Calibri" w:hAnsi="Times New Roman" w:cs="Times New Roman"/>
        </w:rPr>
        <w:t xml:space="preserve"> </w:t>
      </w:r>
      <w:r w:rsidR="00EE7E1A" w:rsidRPr="00A0399A">
        <w:rPr>
          <w:rFonts w:ascii="Times New Roman" w:eastAsia="Calibri" w:hAnsi="Times New Roman" w:cs="Times New Roman"/>
        </w:rPr>
        <w:t xml:space="preserve">mediálnej </w:t>
      </w:r>
      <w:r w:rsidR="00731ADE" w:rsidRPr="00A0399A">
        <w:rPr>
          <w:rFonts w:ascii="Times New Roman" w:eastAsia="Calibri" w:hAnsi="Times New Roman" w:cs="Times New Roman"/>
        </w:rPr>
        <w:t xml:space="preserve"> </w:t>
      </w:r>
      <w:r w:rsidR="00EE7E1A" w:rsidRPr="00A0399A">
        <w:rPr>
          <w:rFonts w:ascii="Times New Roman" w:eastAsia="Calibri" w:hAnsi="Times New Roman" w:cs="Times New Roman"/>
        </w:rPr>
        <w:t xml:space="preserve">komerčnej komunikácie vo vzťahu k cigaretám </w:t>
      </w:r>
    </w:p>
    <w:p w:rsidR="0060787C" w:rsidRPr="00A0399A" w:rsidRDefault="00731ADE"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 xml:space="preserve">  </w:t>
      </w:r>
      <w:r w:rsidR="00EE7E1A" w:rsidRPr="00A0399A">
        <w:rPr>
          <w:rFonts w:ascii="Times New Roman" w:eastAsia="Calibri" w:hAnsi="Times New Roman" w:cs="Times New Roman"/>
        </w:rPr>
        <w:t>a tabakovým výrobkom aj o elektronické cigarety a plniace fľašt</w:t>
      </w:r>
      <w:r w:rsidR="00BB6C4B" w:rsidRPr="00A0399A">
        <w:rPr>
          <w:rFonts w:ascii="Times New Roman" w:eastAsia="Calibri" w:hAnsi="Times New Roman" w:cs="Times New Roman"/>
        </w:rPr>
        <w:t>ičky pre elektronické cigarety.</w:t>
      </w:r>
    </w:p>
    <w:p w:rsidR="00EE7E1A" w:rsidRPr="00A0399A" w:rsidRDefault="0060787C"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 xml:space="preserve">Prostredníctvom návrhu novely zákona o vysielaní a retransmisii sa podporuje vysielanie slovenských hudobných diel v rozhlasovom vysielaní, a to so zámerom zlepšenia prístupu poslucháčskej verejnosti k slovenskej hudbe, ktorá je súčasťou kultúrneho dedičstva, podpory slovenských autorov a výkonných umelcov, ako aj slovenskej hudobnej tvorby ako takej. Na dosiahnutie stanoveného cieľa treba zákonom určiť minimálny percentuálny podiel, ktorý budú rozhlasoví vysielatelia povinní vyhradiť slovenským hudobným dielam. Obdobný systém podpory je štandardným systémom, ktorý je obsiahnutý v legislatíve viacerých </w:t>
      </w:r>
      <w:r w:rsidR="00BB6C4B" w:rsidRPr="00A0399A">
        <w:rPr>
          <w:rFonts w:ascii="Times New Roman" w:eastAsia="Calibri" w:hAnsi="Times New Roman" w:cs="Times New Roman"/>
        </w:rPr>
        <w:t>štátov, a to nielen európskych.</w:t>
      </w:r>
      <w:r w:rsidR="00EE7E1A" w:rsidRPr="00A0399A">
        <w:rPr>
          <w:rFonts w:ascii="Times New Roman" w:eastAsia="Calibri" w:hAnsi="Times New Roman" w:cs="Times New Roman"/>
        </w:rPr>
        <w:t xml:space="preserve"> </w:t>
      </w:r>
    </w:p>
    <w:p w:rsidR="00EE7E1A" w:rsidRPr="00A0399A" w:rsidRDefault="006D73A0"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Zákon o vysielaní a retransmisii schváli</w:t>
      </w:r>
      <w:r w:rsidR="00731ADE" w:rsidRPr="00A0399A">
        <w:rPr>
          <w:rFonts w:ascii="Times New Roman" w:eastAsia="Calibri" w:hAnsi="Times New Roman" w:cs="Times New Roman"/>
        </w:rPr>
        <w:t>l</w:t>
      </w:r>
      <w:r w:rsidR="00EE7E1A" w:rsidRPr="00A0399A">
        <w:rPr>
          <w:rFonts w:ascii="Times New Roman" w:eastAsia="Calibri" w:hAnsi="Times New Roman" w:cs="Times New Roman"/>
        </w:rPr>
        <w:t>a vláda Slovenskej republiky dňa 27. mája 2015 uznesením č. 276/2015.</w:t>
      </w:r>
      <w:r w:rsidRPr="00A0399A">
        <w:rPr>
          <w:rFonts w:ascii="Times New Roman" w:eastAsia="Calibri" w:hAnsi="Times New Roman" w:cs="Times New Roman"/>
        </w:rPr>
        <w:t xml:space="preserve"> </w:t>
      </w:r>
      <w:r w:rsidR="00EE7E1A" w:rsidRPr="00A0399A">
        <w:rPr>
          <w:rFonts w:ascii="Times New Roman" w:eastAsia="Calibri" w:hAnsi="Times New Roman" w:cs="Times New Roman"/>
        </w:rPr>
        <w:t>Zákon o vysielaní a retransmisii schváli</w:t>
      </w:r>
      <w:r w:rsidR="00731ADE" w:rsidRPr="00A0399A">
        <w:rPr>
          <w:rFonts w:ascii="Times New Roman" w:eastAsia="Calibri" w:hAnsi="Times New Roman" w:cs="Times New Roman"/>
        </w:rPr>
        <w:t>l</w:t>
      </w:r>
      <w:r w:rsidR="00EE7E1A" w:rsidRPr="00A0399A">
        <w:rPr>
          <w:rFonts w:ascii="Times New Roman" w:eastAsia="Calibri" w:hAnsi="Times New Roman" w:cs="Times New Roman"/>
        </w:rPr>
        <w:t>a Národná rada Slovenskej republiky 23. septembra 2015.</w:t>
      </w:r>
      <w:r w:rsidRPr="00A0399A">
        <w:rPr>
          <w:rFonts w:ascii="Times New Roman" w:eastAsia="Calibri" w:hAnsi="Times New Roman" w:cs="Times New Roman"/>
        </w:rPr>
        <w:t xml:space="preserve"> </w:t>
      </w:r>
      <w:r w:rsidR="00EE7E1A" w:rsidRPr="00A0399A">
        <w:rPr>
          <w:rFonts w:ascii="Times New Roman" w:eastAsia="Calibri" w:hAnsi="Times New Roman" w:cs="Times New Roman"/>
        </w:rPr>
        <w:t>Zákon nadobudol účinnosť 1. januára 2016, okrem čl. I bodov 1, 3, 4, 6, § 28b až 28d v bode 15, bodov 19 až 22 a § 76dh v bode 23, ktoré nadobúdajú účinnosť 1. apríla 2016 a čl. I bodov 16, 17, § 76di v bode 23 a bodu 24 a čl. IV bodov 9, 10 a § 43b v bode 11, ktoré nad</w:t>
      </w:r>
      <w:r w:rsidR="00F25EC7" w:rsidRPr="00A0399A">
        <w:rPr>
          <w:rFonts w:ascii="Times New Roman" w:eastAsia="Calibri" w:hAnsi="Times New Roman" w:cs="Times New Roman"/>
        </w:rPr>
        <w:t>obúdajú účinnosť 20. mája 2016.</w:t>
      </w:r>
    </w:p>
    <w:p w:rsidR="00731ADE" w:rsidRPr="00A0399A" w:rsidRDefault="00731ADE" w:rsidP="00A0399A">
      <w:pPr>
        <w:tabs>
          <w:tab w:val="left" w:pos="709"/>
        </w:tabs>
        <w:spacing w:after="0" w:line="240" w:lineRule="auto"/>
        <w:jc w:val="both"/>
        <w:rPr>
          <w:rFonts w:ascii="Times New Roman" w:eastAsia="Calibri" w:hAnsi="Times New Roman" w:cs="Times New Roman"/>
        </w:rPr>
      </w:pPr>
    </w:p>
    <w:p w:rsidR="00EE7E1A" w:rsidRPr="00A0399A" w:rsidRDefault="00EE7E1A" w:rsidP="00A0399A">
      <w:pPr>
        <w:pStyle w:val="Odsekzoznamu"/>
        <w:numPr>
          <w:ilvl w:val="0"/>
          <w:numId w:val="6"/>
        </w:numPr>
        <w:tabs>
          <w:tab w:val="left" w:pos="0"/>
          <w:tab w:val="left" w:pos="142"/>
        </w:tabs>
        <w:spacing w:after="0" w:line="240" w:lineRule="auto"/>
        <w:jc w:val="both"/>
        <w:rPr>
          <w:rFonts w:ascii="Times New Roman" w:hAnsi="Times New Roman" w:cs="Times New Roman"/>
          <w:b/>
        </w:rPr>
      </w:pPr>
      <w:r w:rsidRPr="00A0399A">
        <w:rPr>
          <w:rFonts w:ascii="Times New Roman" w:hAnsi="Times New Roman" w:cs="Times New Roman"/>
          <w:b/>
        </w:rPr>
        <w:t xml:space="preserve">Zákon č. 40/2015 Z. z. o audiovízii a o zmene a doplnení niektorých zákonov </w:t>
      </w:r>
    </w:p>
    <w:p w:rsidR="00F25EC7" w:rsidRPr="00A0399A" w:rsidRDefault="00F25EC7" w:rsidP="00A0399A">
      <w:pPr>
        <w:pStyle w:val="Odsekzoznamu"/>
        <w:tabs>
          <w:tab w:val="left" w:pos="0"/>
          <w:tab w:val="left" w:pos="142"/>
        </w:tabs>
        <w:spacing w:after="0" w:line="240" w:lineRule="auto"/>
        <w:ind w:left="710"/>
        <w:jc w:val="both"/>
        <w:rPr>
          <w:rFonts w:ascii="Times New Roman" w:hAnsi="Times New Roman" w:cs="Times New Roman"/>
          <w:b/>
        </w:rPr>
      </w:pPr>
    </w:p>
    <w:p w:rsidR="00EE7E1A" w:rsidRPr="00A0399A" w:rsidRDefault="0054589D"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 xml:space="preserve">Cieľom zákona o audiovízii je komplexná úprava práv a povinností osôb pôsobiacich v oblasti audiovízie, úprava evidencie slovenských audiovizuálnych diel, evidencie osôb pôsobiacich v audiovízii a evidencie nezávislých producentov, ako aj úprava jednotného systému označovania, postavenia a pôsobnosti Slovenského filmového ústavu a úprava podmienok na odborné uchovávanie </w:t>
      </w:r>
      <w:r w:rsidR="00EE7E1A" w:rsidRPr="00A0399A">
        <w:rPr>
          <w:rFonts w:ascii="Times New Roman" w:eastAsia="Calibri" w:hAnsi="Times New Roman" w:cs="Times New Roman"/>
        </w:rPr>
        <w:lastRenderedPageBreak/>
        <w:t>originálnych nosičov audiovizuálnych diel a zvukovo-obrazových záznamov tvoriacich audiovizuálne dedičstvo Slovenskej republiky. Potreba novej komplexnej právnej úpravy vyplynula predovšetkým z požiadaviek aplikačnej praxe.</w:t>
      </w:r>
    </w:p>
    <w:p w:rsidR="00EE7E1A" w:rsidRPr="00A0399A" w:rsidRDefault="0054589D"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 xml:space="preserve">Úpravy vykonané zákonom o audiovízii si vyžiadali zmeny v zákone Národnej rady Slovenskej republiky č. 145/1995 Z. z. o správnych poplatkoch v znení neskorších predpisov a v zákone č. 103/2014 Z. z. o divadelnej činnosti a hudobnej činnosti a o zmene a doplnení niektorých zákonov. Z dôvodu požiadaviek aplikačnej praxe, najmä potreby jednoznačnejšie vymedziť pojem „program vyrobený nezávislým producentom“ sa v čl. III novelizuje zákon č. 308/2000 Z. z. o vysielaní a retransmisii a o zmene zákona č. 195/2000 Z. z. o telekomunikáciách v znení neskorších predpisov. V čl. IV sa mení a dopĺňa zákon č. 516/2008 Z. z. o Audiovizuálnom fonde a o zmene a doplnení niektorých zákonov v znení neskorších predpisov. Zákonom sa mení základ pre výpočet príspevku prevádzkovateľa audiovizuálneho technického zariadenia do Audiovizuálneho fondu, a to tak, že príspevok prevádzkovateľa audiovizuálneho technického zariadenia je 1% z každej predanej vstupenky na audiovizuálne predstavenie za posledný kalendárny rok. Zároveň sa zavádza povinnosť platiť príspevok do Audiovizuálneho fondu pre poskytovateľa audiovizuálnej mediálnej služby na požiadanie vo výške 0,5% z celkových príjmov poskytovateľa audiovizuálnej mediálnej služby na požiadanie za poskytovanie audiovizuálnej mediálnej služby na požiadanie za posledný kalendárny rok. </w:t>
      </w:r>
    </w:p>
    <w:p w:rsidR="00EE7E1A" w:rsidRPr="00A0399A" w:rsidRDefault="0054589D"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Zákon o audiovízii schválila vláda Slovenskej republiky 1. októbra 2014  uznesením vlády č. 495/2014.</w:t>
      </w:r>
      <w:r w:rsidRPr="00A0399A">
        <w:rPr>
          <w:rFonts w:ascii="Times New Roman" w:eastAsia="Calibri" w:hAnsi="Times New Roman" w:cs="Times New Roman"/>
        </w:rPr>
        <w:t xml:space="preserve"> </w:t>
      </w:r>
      <w:r w:rsidR="00EE7E1A" w:rsidRPr="00A0399A">
        <w:rPr>
          <w:rFonts w:ascii="Times New Roman" w:eastAsia="Calibri" w:hAnsi="Times New Roman" w:cs="Times New Roman"/>
        </w:rPr>
        <w:t xml:space="preserve">Zákon o audiovízii schválila Národná rada Slovenskej republiky 3. </w:t>
      </w:r>
      <w:r w:rsidRPr="00A0399A">
        <w:rPr>
          <w:rFonts w:ascii="Times New Roman" w:eastAsia="Calibri" w:hAnsi="Times New Roman" w:cs="Times New Roman"/>
        </w:rPr>
        <w:t>f</w:t>
      </w:r>
      <w:r w:rsidR="00EE7E1A" w:rsidRPr="00A0399A">
        <w:rPr>
          <w:rFonts w:ascii="Times New Roman" w:eastAsia="Calibri" w:hAnsi="Times New Roman" w:cs="Times New Roman"/>
        </w:rPr>
        <w:t>ebruára</w:t>
      </w:r>
      <w:r w:rsidRPr="00A0399A">
        <w:rPr>
          <w:rFonts w:ascii="Times New Roman" w:eastAsia="Calibri" w:hAnsi="Times New Roman" w:cs="Times New Roman"/>
        </w:rPr>
        <w:t xml:space="preserve"> 2015</w:t>
      </w:r>
      <w:r w:rsidR="00EE7E1A" w:rsidRPr="00A0399A">
        <w:rPr>
          <w:rFonts w:ascii="Times New Roman" w:eastAsia="Calibri" w:hAnsi="Times New Roman" w:cs="Times New Roman"/>
        </w:rPr>
        <w:t>.</w:t>
      </w:r>
      <w:r w:rsidRPr="00A0399A">
        <w:rPr>
          <w:rFonts w:ascii="Times New Roman" w:eastAsia="Calibri" w:hAnsi="Times New Roman" w:cs="Times New Roman"/>
        </w:rPr>
        <w:t xml:space="preserve"> </w:t>
      </w:r>
      <w:r w:rsidR="00EE7E1A" w:rsidRPr="00A0399A">
        <w:rPr>
          <w:rFonts w:ascii="Times New Roman" w:eastAsia="Calibri" w:hAnsi="Times New Roman" w:cs="Times New Roman"/>
        </w:rPr>
        <w:t>Zákon nadobudol účinnosť 1. júla 2015 okrem čl. IV druhého bodu, štvrtého bodu až deviateho bodu, ktoré nadobudli účinnosť 1. januára 2016.</w:t>
      </w:r>
    </w:p>
    <w:p w:rsidR="00EE7E1A" w:rsidRPr="00A0399A" w:rsidRDefault="00EE7E1A" w:rsidP="00A0399A">
      <w:pPr>
        <w:tabs>
          <w:tab w:val="left" w:pos="709"/>
        </w:tabs>
        <w:spacing w:after="0" w:line="240" w:lineRule="auto"/>
        <w:jc w:val="both"/>
        <w:rPr>
          <w:rFonts w:ascii="Times New Roman" w:eastAsia="Calibri" w:hAnsi="Times New Roman" w:cs="Times New Roman"/>
        </w:rPr>
      </w:pPr>
    </w:p>
    <w:p w:rsidR="00EE7E1A" w:rsidRPr="00A0399A" w:rsidRDefault="00EE7E1A" w:rsidP="00A0399A">
      <w:pPr>
        <w:pStyle w:val="Odsekzoznamu"/>
        <w:numPr>
          <w:ilvl w:val="0"/>
          <w:numId w:val="6"/>
        </w:numPr>
        <w:tabs>
          <w:tab w:val="left" w:pos="0"/>
          <w:tab w:val="left" w:pos="142"/>
        </w:tabs>
        <w:spacing w:after="0" w:line="240" w:lineRule="auto"/>
        <w:jc w:val="both"/>
        <w:rPr>
          <w:rFonts w:ascii="Times New Roman" w:hAnsi="Times New Roman" w:cs="Times New Roman"/>
          <w:b/>
        </w:rPr>
      </w:pPr>
      <w:r w:rsidRPr="00A0399A">
        <w:rPr>
          <w:rFonts w:ascii="Times New Roman" w:hAnsi="Times New Roman" w:cs="Times New Roman"/>
          <w:b/>
        </w:rPr>
        <w:t>Zákon č. 354/2015 Z. z, , ktorým sa mení zákon č. 434/2010 Z. z. o poskytovaní dotácií v pôsobnosti Ministerstva kultúry Slovenskej republiky v znení neskorších predpisov, a ktorým sa menia a dopĺňajú niektoré zákony</w:t>
      </w:r>
    </w:p>
    <w:p w:rsidR="00F25EC7" w:rsidRPr="00A0399A" w:rsidRDefault="00F25EC7" w:rsidP="00A0399A">
      <w:pPr>
        <w:pStyle w:val="Odsekzoznamu"/>
        <w:tabs>
          <w:tab w:val="left" w:pos="0"/>
          <w:tab w:val="left" w:pos="142"/>
        </w:tabs>
        <w:spacing w:after="0" w:line="240" w:lineRule="auto"/>
        <w:ind w:left="710"/>
        <w:jc w:val="both"/>
        <w:rPr>
          <w:rFonts w:ascii="Times New Roman" w:hAnsi="Times New Roman" w:cs="Times New Roman"/>
          <w:b/>
        </w:rPr>
      </w:pPr>
    </w:p>
    <w:p w:rsidR="00EE7E1A" w:rsidRPr="00A0399A" w:rsidRDefault="00821513"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Novela z</w:t>
      </w:r>
      <w:r w:rsidR="00EE7E1A" w:rsidRPr="00A0399A">
        <w:rPr>
          <w:rFonts w:ascii="Times New Roman" w:eastAsia="Calibri" w:hAnsi="Times New Roman" w:cs="Times New Roman"/>
        </w:rPr>
        <w:t>ákon</w:t>
      </w:r>
      <w:r w:rsidRPr="00A0399A">
        <w:rPr>
          <w:rFonts w:ascii="Times New Roman" w:eastAsia="Calibri" w:hAnsi="Times New Roman" w:cs="Times New Roman"/>
        </w:rPr>
        <w:t>a</w:t>
      </w:r>
      <w:r w:rsidR="00EE7E1A" w:rsidRPr="00A0399A">
        <w:rPr>
          <w:rFonts w:ascii="Times New Roman" w:eastAsia="Calibri" w:hAnsi="Times New Roman" w:cs="Times New Roman"/>
        </w:rPr>
        <w:t xml:space="preserve"> o poskytovaní dotácií bol</w:t>
      </w:r>
      <w:r w:rsidRPr="00A0399A">
        <w:rPr>
          <w:rFonts w:ascii="Times New Roman" w:eastAsia="Calibri" w:hAnsi="Times New Roman" w:cs="Times New Roman"/>
        </w:rPr>
        <w:t>a</w:t>
      </w:r>
      <w:r w:rsidR="00EE7E1A" w:rsidRPr="00A0399A">
        <w:rPr>
          <w:rFonts w:ascii="Times New Roman" w:eastAsia="Calibri" w:hAnsi="Times New Roman" w:cs="Times New Roman"/>
        </w:rPr>
        <w:t xml:space="preserve"> ministerstvom vypracovan</w:t>
      </w:r>
      <w:r w:rsidRPr="00A0399A">
        <w:rPr>
          <w:rFonts w:ascii="Times New Roman" w:eastAsia="Calibri" w:hAnsi="Times New Roman" w:cs="Times New Roman"/>
        </w:rPr>
        <w:t xml:space="preserve">á </w:t>
      </w:r>
      <w:r w:rsidR="00EE7E1A" w:rsidRPr="00A0399A">
        <w:rPr>
          <w:rFonts w:ascii="Times New Roman" w:eastAsia="Calibri" w:hAnsi="Times New Roman" w:cs="Times New Roman"/>
        </w:rPr>
        <w:t>ako iniciatívny materiál za účelom plnenia záväzkov vlády z Programového vyhlásenia vlády Slovenskej republiky.</w:t>
      </w:r>
    </w:p>
    <w:p w:rsidR="00EE7E1A" w:rsidRPr="00A0399A" w:rsidRDefault="00821513"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N</w:t>
      </w:r>
      <w:r w:rsidRPr="00A0399A">
        <w:rPr>
          <w:rFonts w:ascii="Times New Roman" w:eastAsia="Calibri" w:hAnsi="Times New Roman" w:cs="Times New Roman"/>
        </w:rPr>
        <w:t>ovela zákona</w:t>
      </w:r>
      <w:r w:rsidR="00EE7E1A" w:rsidRPr="00A0399A">
        <w:rPr>
          <w:rFonts w:ascii="Times New Roman" w:eastAsia="Calibri" w:hAnsi="Times New Roman" w:cs="Times New Roman"/>
        </w:rPr>
        <w:t xml:space="preserve"> o poskytovaní dotácií upravuje účely, na ktoré môže ministerstvo poskytnúť v príslušnom rozpočtovom roku dotáciu zo štátneho rozpočtu. Podľa návrhu novej právnej úpravy bude ministerstvo poskytovať dotáciu zo štátneho rozpočtu na účel ochrany, obnovy a rozvoja kultúrneho dedičstva v oblasti pamiatkového fondu, kultúrnej aktivity osôb so zdravotným postihnutím alebo inak znevýhodnených skupín obyvateľstva a na účel sprístupňovania kultúrnych hodnôt žiakom základných škôl, žiakom stredných škôl a pedagogickým zamestnancom základných škôl a stredných škôl.</w:t>
      </w:r>
    </w:p>
    <w:p w:rsidR="00EE7E1A" w:rsidRPr="00A0399A" w:rsidRDefault="006E56C8"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 xml:space="preserve">Zmena účelu poskytovania dotácií súvisí s tým, že na základe zákona č. 284/2014 Z. z. o Fonde na podporu umenia a o zmene a doplnení zákona č. 434/2010 Z. z. o poskytovaní dotácií v pôsobnosti Ministerstva kultúry Slovenskej republiky v znení zákona č. 79/2013 Z. z. bol zriadený Fond na podporu umenia a podľa tohto zákona vykonávanie činnosti poskytovania finančných prostriedkov z rozpočtu Fondu na podporu umenia (podpora umeleckých aktivít, kultúry a kreatívneho priemyslu) patrí do jeho vecnej pôsobnosti. </w:t>
      </w:r>
    </w:p>
    <w:p w:rsidR="00EE7E1A" w:rsidRPr="00A0399A" w:rsidRDefault="006E56C8" w:rsidP="00A0399A">
      <w:pPr>
        <w:tabs>
          <w:tab w:val="left" w:pos="709"/>
        </w:tabs>
        <w:spacing w:after="0" w:line="240" w:lineRule="auto"/>
        <w:jc w:val="both"/>
        <w:rPr>
          <w:rFonts w:ascii="Times New Roman" w:eastAsia="Calibri" w:hAnsi="Times New Roman" w:cs="Times New Roman"/>
        </w:rPr>
      </w:pPr>
      <w:r w:rsidRPr="00A0399A">
        <w:rPr>
          <w:rFonts w:eastAsia="Calibri"/>
        </w:rPr>
        <w:tab/>
      </w:r>
      <w:r w:rsidR="00EE7E1A" w:rsidRPr="00A0399A">
        <w:rPr>
          <w:rFonts w:ascii="Times New Roman" w:eastAsia="Calibri" w:hAnsi="Times New Roman" w:cs="Times New Roman"/>
        </w:rPr>
        <w:t xml:space="preserve">Článok II návrhu zákona, ktorým sa novelizuje zákon č. 284/2014 Z. z. o Fonde na podporu umenia a o zmene a doplnení zákona č. 434/2010 Z. z. o poskytovaní dotácií v pôsobnosti Ministerstva kultúry Slovenskej republiky v znení zákona č. 79/2013 Z. z., bol vypracovaný v spolupráci so Slovenskou koalíciou pre kultúrnu diverzitu a bol prerokovaný v dočasnej pracovnej skupine pre štatút umelca Rady vlády SR pre kultúru. V návrhu sa vymedzuje pojem profesionálny umelec v slobodnom povolaní a upravujú sa podmienky evidencie profesionálnych umelcov. Evidencia nie je povinná a nie je podmienkou vykonávania umeleckej činnosti; zápisom v evidencii profesionálnych umelcov v slobodnom povolaní však umelec získava status profesionálneho umelca, čo môže byť v budúcnosti podmienkou pre udelenie rôznych bonusov pre umelcov. Ustanovuje sa, aby evidenciu slobodných umelcov viedol novozriadený Fond na podporu umenia. O zápise do evidencie rozhodne riaditeľ Fondu na podporu umenia na základe odporučenia odbornej komisie zloženej z externých odborníkov z príslušného žánru umeleckej činnosti, ktorá preskúma podmienky zápisu do evidencie. Týchto odborníkov nominujú profesionálne umelecké združenia. </w:t>
      </w:r>
    </w:p>
    <w:p w:rsidR="00EE7E1A" w:rsidRPr="00A0399A" w:rsidRDefault="006E56C8"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lastRenderedPageBreak/>
        <w:tab/>
      </w:r>
      <w:r w:rsidR="00EE7E1A" w:rsidRPr="00A0399A">
        <w:rPr>
          <w:rFonts w:ascii="Times New Roman" w:eastAsia="Calibri" w:hAnsi="Times New Roman" w:cs="Times New Roman"/>
        </w:rPr>
        <w:t xml:space="preserve">Návrh zákona v čl. III dopĺňa zákon č. 213/1997 Z. z. o neziskových organizáciách poskytujúcich všeobecne prospešné služby v znení neskorších predpisov vytvára legislatívny priestor na možnosť poskytnúť neziskovej organizácii finančnú podporu z rozpočtu jej zakladateľa na prevádzkovú činnosť vo forme príspevku zakladateľa. Podľa doterajšej právnej úpravy zákona č. 213/1997 Z. z. o neziskových organizáciách poskytujúcich všeobecne prospešné služby v znení neskorších predpisov nemožno z dotácií zo štátneho rozpočtu, rozpočtu štátneho fondu a rozpočtu obce uhrádzať výdavky (náklady) na správu neziskovej organizácie. </w:t>
      </w:r>
    </w:p>
    <w:p w:rsidR="00EE7E1A" w:rsidRPr="00A0399A" w:rsidRDefault="009D5AB6"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Návrh zákona o poskytovaní dotácií schválila vláda Slovenskej republiky 26. augu</w:t>
      </w:r>
      <w:r w:rsidRPr="00A0399A">
        <w:rPr>
          <w:rFonts w:ascii="Times New Roman" w:eastAsia="Calibri" w:hAnsi="Times New Roman" w:cs="Times New Roman"/>
        </w:rPr>
        <w:t xml:space="preserve">sta 2016 uznesením č. 432/2015. </w:t>
      </w:r>
      <w:r w:rsidR="00EE7E1A" w:rsidRPr="00A0399A">
        <w:rPr>
          <w:rFonts w:ascii="Times New Roman" w:eastAsia="Calibri" w:hAnsi="Times New Roman" w:cs="Times New Roman"/>
        </w:rPr>
        <w:t>Návrh zákona o poskytovaní dotácií schválila Národná rada Slovensk</w:t>
      </w:r>
      <w:r w:rsidRPr="00A0399A">
        <w:rPr>
          <w:rFonts w:ascii="Times New Roman" w:eastAsia="Calibri" w:hAnsi="Times New Roman" w:cs="Times New Roman"/>
        </w:rPr>
        <w:t xml:space="preserve">ej republiky 11. novembra 2015. </w:t>
      </w:r>
      <w:r w:rsidR="00EE7E1A" w:rsidRPr="00A0399A">
        <w:rPr>
          <w:rFonts w:ascii="Times New Roman" w:eastAsia="Calibri" w:hAnsi="Times New Roman" w:cs="Times New Roman"/>
        </w:rPr>
        <w:t>Zákon nado</w:t>
      </w:r>
      <w:r w:rsidR="009D459D" w:rsidRPr="00A0399A">
        <w:rPr>
          <w:rFonts w:ascii="Times New Roman" w:eastAsia="Calibri" w:hAnsi="Times New Roman" w:cs="Times New Roman"/>
        </w:rPr>
        <w:t>budol účinnosť 2. januára 2016.</w:t>
      </w:r>
    </w:p>
    <w:p w:rsidR="009D459D" w:rsidRPr="00A0399A" w:rsidRDefault="009D459D" w:rsidP="00A0399A">
      <w:pPr>
        <w:tabs>
          <w:tab w:val="left" w:pos="709"/>
        </w:tabs>
        <w:spacing w:after="0" w:line="240" w:lineRule="auto"/>
        <w:jc w:val="both"/>
        <w:rPr>
          <w:rFonts w:ascii="Times New Roman" w:eastAsia="Calibri" w:hAnsi="Times New Roman" w:cs="Times New Roman"/>
        </w:rPr>
      </w:pPr>
    </w:p>
    <w:p w:rsidR="009873C9" w:rsidRPr="00A0399A" w:rsidRDefault="00EE7E1A" w:rsidP="00A0399A">
      <w:pPr>
        <w:pStyle w:val="Odsekzoznamu"/>
        <w:numPr>
          <w:ilvl w:val="0"/>
          <w:numId w:val="6"/>
        </w:numPr>
        <w:tabs>
          <w:tab w:val="left" w:pos="0"/>
          <w:tab w:val="left" w:pos="142"/>
        </w:tabs>
        <w:spacing w:after="0" w:line="240" w:lineRule="auto"/>
        <w:jc w:val="both"/>
        <w:rPr>
          <w:rFonts w:ascii="Times New Roman" w:hAnsi="Times New Roman" w:cs="Times New Roman"/>
          <w:b/>
        </w:rPr>
      </w:pPr>
      <w:r w:rsidRPr="00A0399A">
        <w:rPr>
          <w:rFonts w:ascii="Times New Roman" w:hAnsi="Times New Roman" w:cs="Times New Roman"/>
          <w:b/>
        </w:rPr>
        <w:t xml:space="preserve">Výnos Ministerstva kultúry Slovenskej republiky č. MK-2544/2015-110/11648 o podrobnostiach vykonávania základných odborných činností v múzeách a v galériách a o evidencii predmetov kultúrnej hodnoty </w:t>
      </w:r>
    </w:p>
    <w:p w:rsidR="009873C9" w:rsidRPr="00A0399A" w:rsidRDefault="009873C9" w:rsidP="00A0399A">
      <w:pPr>
        <w:pStyle w:val="Odsekzoznamu"/>
        <w:tabs>
          <w:tab w:val="left" w:pos="0"/>
          <w:tab w:val="left" w:pos="142"/>
        </w:tabs>
        <w:spacing w:after="0" w:line="240" w:lineRule="auto"/>
        <w:ind w:left="710"/>
        <w:jc w:val="both"/>
        <w:rPr>
          <w:b/>
        </w:rPr>
      </w:pPr>
    </w:p>
    <w:p w:rsidR="00EE7E1A" w:rsidRPr="00A0399A" w:rsidRDefault="009873C9"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Výnos upravuje spôsob zabezpečovania výkonu vybraných základných odborných činností v múzeách a galériách definovaných zákonom č. 206/2009 Z. z. o múzeách a o galériách a o ochrane predmetov kultúrnej hodnoty a o zmene zákona Slovenskej národnej rady č. 372/1990 Zb. o priestupkoch v znení neskorších predpisov v znení zákona č. 38/2014 Z. z.</w:t>
      </w:r>
      <w:r w:rsidR="00ED1BE2" w:rsidRPr="00A0399A">
        <w:rPr>
          <w:rFonts w:ascii="Times New Roman" w:eastAsia="Calibri" w:hAnsi="Times New Roman" w:cs="Times New Roman"/>
        </w:rPr>
        <w:t>.</w:t>
      </w:r>
      <w:r w:rsidR="00EE7E1A" w:rsidRPr="00A0399A">
        <w:rPr>
          <w:rFonts w:ascii="Times New Roman" w:eastAsia="Calibri" w:hAnsi="Times New Roman" w:cs="Times New Roman"/>
        </w:rPr>
        <w:t xml:space="preserve"> </w:t>
      </w:r>
    </w:p>
    <w:p w:rsidR="00EE7E1A" w:rsidRPr="00A0399A" w:rsidRDefault="009873C9"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Komisia pre správne právo Legislatívnej rady vlády Slovenskej republiky výnos prerokovala dňa 22. júna 2015 a odporučila ho schváliť. Účinnosť nadobudol 1. januára 2016.</w:t>
      </w:r>
    </w:p>
    <w:p w:rsidR="00EE7E1A" w:rsidRPr="00A0399A" w:rsidRDefault="009873C9"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Oznámenie Ministerstva kultúry Slovenskej republiky č. 209/2015 Z. z.</w:t>
      </w:r>
      <w:r w:rsidR="00ED1BE2" w:rsidRPr="00A0399A">
        <w:rPr>
          <w:rFonts w:ascii="Times New Roman" w:eastAsia="Calibri" w:hAnsi="Times New Roman" w:cs="Times New Roman"/>
        </w:rPr>
        <w:t>.</w:t>
      </w:r>
      <w:r w:rsidR="00EE7E1A" w:rsidRPr="00A0399A">
        <w:rPr>
          <w:rFonts w:ascii="Times New Roman" w:eastAsia="Calibri" w:hAnsi="Times New Roman" w:cs="Times New Roman"/>
        </w:rPr>
        <w:t xml:space="preserve"> </w:t>
      </w:r>
    </w:p>
    <w:p w:rsidR="00EE7E1A" w:rsidRPr="00A0399A" w:rsidRDefault="009873C9"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Ministerstvo kultúry Slovenskej republiky vydalo podľa § 22 zákona č. 206/2009 Z. z. o múzeách a o galériách a o ochrane predmetov kultúrnej hodnoty a o zmene zákona Slovenskej národnej rady č. 372/1990 Zb. o priestupkoch v znení neskorších predpisov výnos z 10. augusta 2015 č. MK-2544/2015-110/11648 o podrobnostiach vykonávania základných odborných činností v múzeách a v galériách a o evidencii predmetov kultúrnej hodnoty. Výnos nadobúda účinnosť 1. januára 2016.</w:t>
      </w:r>
    </w:p>
    <w:p w:rsidR="009873C9" w:rsidRPr="00A0399A" w:rsidRDefault="009873C9" w:rsidP="00A0399A">
      <w:pPr>
        <w:tabs>
          <w:tab w:val="left" w:pos="709"/>
        </w:tabs>
        <w:spacing w:after="0" w:line="240" w:lineRule="auto"/>
        <w:jc w:val="both"/>
        <w:rPr>
          <w:rFonts w:ascii="Times New Roman" w:eastAsia="Calibri" w:hAnsi="Times New Roman" w:cs="Times New Roman"/>
        </w:rPr>
      </w:pPr>
    </w:p>
    <w:p w:rsidR="009873C9" w:rsidRPr="00A0399A" w:rsidRDefault="009873C9" w:rsidP="00A0399A">
      <w:pPr>
        <w:tabs>
          <w:tab w:val="left" w:pos="709"/>
        </w:tabs>
        <w:spacing w:after="0" w:line="240" w:lineRule="auto"/>
        <w:jc w:val="both"/>
        <w:rPr>
          <w:rFonts w:ascii="Times New Roman" w:eastAsia="Calibri" w:hAnsi="Times New Roman" w:cs="Times New Roman"/>
        </w:rPr>
      </w:pPr>
    </w:p>
    <w:p w:rsidR="00EE7E1A" w:rsidRPr="00A0399A" w:rsidRDefault="00EE7E1A" w:rsidP="00A0399A">
      <w:pPr>
        <w:pStyle w:val="Odsekzoznamu"/>
        <w:numPr>
          <w:ilvl w:val="0"/>
          <w:numId w:val="6"/>
        </w:numPr>
        <w:tabs>
          <w:tab w:val="left" w:pos="0"/>
          <w:tab w:val="left" w:pos="142"/>
        </w:tabs>
        <w:spacing w:after="0" w:line="240" w:lineRule="auto"/>
        <w:jc w:val="both"/>
        <w:rPr>
          <w:rFonts w:ascii="Times New Roman" w:hAnsi="Times New Roman" w:cs="Times New Roman"/>
          <w:b/>
        </w:rPr>
      </w:pPr>
      <w:r w:rsidRPr="00A0399A">
        <w:rPr>
          <w:rFonts w:ascii="Times New Roman" w:hAnsi="Times New Roman" w:cs="Times New Roman"/>
          <w:b/>
        </w:rPr>
        <w:t>Nariadenie vlády Slovenskej republiky č. 3/2016 Z. z., ktorým sa mení nariadenie vlády Slovenskej republiky č. 299/2007 Z. z. o úprave osobných požitkov poskytovaných duchovným cirkví a náboženských spoločností v znení neskorších predpisov</w:t>
      </w:r>
    </w:p>
    <w:p w:rsidR="00F25EC7" w:rsidRPr="00A0399A" w:rsidRDefault="00F25EC7" w:rsidP="00A0399A">
      <w:pPr>
        <w:pStyle w:val="Odsekzoznamu"/>
        <w:tabs>
          <w:tab w:val="left" w:pos="0"/>
          <w:tab w:val="left" w:pos="142"/>
        </w:tabs>
        <w:spacing w:after="0" w:line="240" w:lineRule="auto"/>
        <w:ind w:left="710"/>
        <w:jc w:val="both"/>
        <w:rPr>
          <w:rFonts w:ascii="Times New Roman" w:hAnsi="Times New Roman" w:cs="Times New Roman"/>
          <w:b/>
        </w:rPr>
      </w:pPr>
    </w:p>
    <w:p w:rsidR="00EE7E1A" w:rsidRPr="00A0399A" w:rsidRDefault="009873C9"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Nariadenie vlády bolo predložené na rokovanie vlády 2. decembra 2015 na základe § 3 ods. 2 zákona č. 218/1949 Zb. o hospodárskom zabezpečení cirkví a náboženských spoločností štátom v znení neskorších predpisov. Predmetný zákon ustanovuje, že platy duchovných sa valorizujú analogicky ako platy zamestnancov pri výkone práce vo verejnom záujme.</w:t>
      </w:r>
    </w:p>
    <w:p w:rsidR="00EE7E1A" w:rsidRPr="00A0399A" w:rsidRDefault="009873C9"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E7E1A" w:rsidRPr="00A0399A">
        <w:rPr>
          <w:rFonts w:ascii="Times New Roman" w:eastAsia="Calibri" w:hAnsi="Times New Roman" w:cs="Times New Roman"/>
        </w:rPr>
        <w:t>Nariadenie vlády Slovenskej republiky bolo schválené 2.</w:t>
      </w:r>
      <w:r w:rsidR="00ED1BE2" w:rsidRPr="00A0399A">
        <w:rPr>
          <w:rFonts w:ascii="Times New Roman" w:eastAsia="Calibri" w:hAnsi="Times New Roman" w:cs="Times New Roman"/>
        </w:rPr>
        <w:t xml:space="preserve"> decembra </w:t>
      </w:r>
      <w:r w:rsidR="00EE7E1A" w:rsidRPr="00A0399A">
        <w:rPr>
          <w:rFonts w:ascii="Times New Roman" w:eastAsia="Calibri" w:hAnsi="Times New Roman" w:cs="Times New Roman"/>
        </w:rPr>
        <w:t>20</w:t>
      </w:r>
      <w:r w:rsidRPr="00A0399A">
        <w:rPr>
          <w:rFonts w:ascii="Times New Roman" w:eastAsia="Calibri" w:hAnsi="Times New Roman" w:cs="Times New Roman"/>
        </w:rPr>
        <w:t xml:space="preserve">15 uznesením vlády č. 653/2015. </w:t>
      </w:r>
      <w:r w:rsidR="00EE7E1A" w:rsidRPr="00A0399A">
        <w:rPr>
          <w:rFonts w:ascii="Times New Roman" w:eastAsia="Calibri" w:hAnsi="Times New Roman" w:cs="Times New Roman"/>
        </w:rPr>
        <w:t xml:space="preserve">Nariadenie nadobudlo </w:t>
      </w:r>
      <w:r w:rsidR="00F9564D" w:rsidRPr="00A0399A">
        <w:rPr>
          <w:rFonts w:ascii="Times New Roman" w:eastAsia="Calibri" w:hAnsi="Times New Roman" w:cs="Times New Roman"/>
        </w:rPr>
        <w:t>ú</w:t>
      </w:r>
      <w:r w:rsidR="00EE7E1A" w:rsidRPr="00A0399A">
        <w:rPr>
          <w:rFonts w:ascii="Times New Roman" w:eastAsia="Calibri" w:hAnsi="Times New Roman" w:cs="Times New Roman"/>
        </w:rPr>
        <w:t>činnosť 1.</w:t>
      </w:r>
      <w:r w:rsidR="00ED1BE2" w:rsidRPr="00A0399A">
        <w:rPr>
          <w:rFonts w:ascii="Times New Roman" w:eastAsia="Calibri" w:hAnsi="Times New Roman" w:cs="Times New Roman"/>
        </w:rPr>
        <w:t xml:space="preserve"> januára </w:t>
      </w:r>
      <w:r w:rsidR="00EE7E1A" w:rsidRPr="00A0399A">
        <w:rPr>
          <w:rFonts w:ascii="Times New Roman" w:eastAsia="Calibri" w:hAnsi="Times New Roman" w:cs="Times New Roman"/>
        </w:rPr>
        <w:t>2016.</w:t>
      </w:r>
    </w:p>
    <w:p w:rsidR="00BD5E55" w:rsidRPr="00A0399A" w:rsidRDefault="00BD5E55" w:rsidP="00A0399A">
      <w:pPr>
        <w:tabs>
          <w:tab w:val="left" w:pos="709"/>
        </w:tabs>
        <w:spacing w:after="0" w:line="240" w:lineRule="auto"/>
        <w:jc w:val="both"/>
        <w:rPr>
          <w:rFonts w:ascii="Times New Roman" w:eastAsia="Calibri" w:hAnsi="Times New Roman" w:cs="Times New Roman"/>
        </w:rPr>
      </w:pPr>
    </w:p>
    <w:p w:rsidR="00BD5E55" w:rsidRPr="00A0399A" w:rsidRDefault="00BD5E55" w:rsidP="00A0399A">
      <w:pPr>
        <w:pStyle w:val="Odsekzoznamu"/>
        <w:numPr>
          <w:ilvl w:val="0"/>
          <w:numId w:val="6"/>
        </w:numPr>
        <w:tabs>
          <w:tab w:val="left" w:pos="0"/>
          <w:tab w:val="left" w:pos="142"/>
        </w:tabs>
        <w:spacing w:after="0" w:line="240" w:lineRule="auto"/>
        <w:jc w:val="both"/>
        <w:rPr>
          <w:rFonts w:ascii="Times New Roman" w:hAnsi="Times New Roman" w:cs="Times New Roman"/>
          <w:b/>
        </w:rPr>
      </w:pPr>
      <w:r w:rsidRPr="00A0399A">
        <w:rPr>
          <w:rFonts w:ascii="Times New Roman" w:hAnsi="Times New Roman" w:cs="Times New Roman"/>
          <w:b/>
        </w:rPr>
        <w:t>Vyhláška Ministerstva kultúry Slovenskej republiky č. 12/2016 Z. z. o titulkoch pre osoby so sluchovým postihnutím.</w:t>
      </w:r>
    </w:p>
    <w:p w:rsidR="00BD5E55" w:rsidRPr="00A0399A" w:rsidRDefault="00BD5E55" w:rsidP="00A0399A">
      <w:pPr>
        <w:pStyle w:val="Odsekzoznamu"/>
        <w:tabs>
          <w:tab w:val="left" w:pos="0"/>
          <w:tab w:val="left" w:pos="142"/>
        </w:tabs>
        <w:spacing w:after="0" w:line="240" w:lineRule="auto"/>
        <w:ind w:left="710"/>
        <w:jc w:val="both"/>
        <w:rPr>
          <w:rFonts w:ascii="Times New Roman" w:hAnsi="Times New Roman" w:cs="Times New Roman"/>
          <w:b/>
        </w:rPr>
      </w:pPr>
    </w:p>
    <w:p w:rsidR="00BD5E55" w:rsidRPr="00A0399A" w:rsidRDefault="00254042"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BD5E55" w:rsidRPr="00A0399A">
        <w:rPr>
          <w:rFonts w:ascii="Times New Roman" w:eastAsia="Calibri" w:hAnsi="Times New Roman" w:cs="Times New Roman"/>
        </w:rPr>
        <w:t xml:space="preserve">V súlade so splnomocňovacím ustanovením § 18aa ods. 2 zákona č. 308/2000 Z. z. o vysielaní a retransmisii a o zmene zákona č. 195/2000 Z. z. o telekomunikáciách v znení neskorších predpisov sa vyhláškou špecifikujú požiadavky na titulky pre osoby so sluchovým postihnutím, ktoré sprevádzajú audiovizuálne diela, programy televíznej programovej služby a programy audiovizuálnej mediálnej služby na požiadanie. Vyhláška stanovuje technické požiadavky, požiadavky na titulky zachytávajúce hovorený prejav a požiadavky na titulky, ktoré približujú iné zvuky. Vyhláška nadobudla účinnosť 1. januára 2016. </w:t>
      </w:r>
    </w:p>
    <w:p w:rsidR="00F346AE" w:rsidRDefault="00F346AE" w:rsidP="00A0399A">
      <w:pPr>
        <w:spacing w:after="0" w:line="240" w:lineRule="auto"/>
        <w:jc w:val="both"/>
        <w:rPr>
          <w:rFonts w:ascii="Times New Roman" w:eastAsia="Times New Roman" w:hAnsi="Times New Roman" w:cs="Times New Roman"/>
          <w:color w:val="FF0000"/>
          <w:lang w:eastAsia="sk-SK"/>
        </w:rPr>
      </w:pPr>
    </w:p>
    <w:p w:rsidR="00A0399A" w:rsidRDefault="00A0399A" w:rsidP="00A0399A">
      <w:pPr>
        <w:spacing w:after="0" w:line="240" w:lineRule="auto"/>
        <w:jc w:val="both"/>
        <w:rPr>
          <w:rFonts w:ascii="Times New Roman" w:eastAsia="Times New Roman" w:hAnsi="Times New Roman" w:cs="Times New Roman"/>
          <w:color w:val="FF0000"/>
          <w:lang w:eastAsia="sk-SK"/>
        </w:rPr>
      </w:pPr>
    </w:p>
    <w:p w:rsidR="00A0399A" w:rsidRPr="00A0399A" w:rsidRDefault="00A0399A" w:rsidP="00A0399A">
      <w:pPr>
        <w:spacing w:after="0" w:line="240" w:lineRule="auto"/>
        <w:jc w:val="both"/>
        <w:rPr>
          <w:rFonts w:ascii="Times New Roman" w:eastAsia="Times New Roman" w:hAnsi="Times New Roman" w:cs="Times New Roman"/>
          <w:color w:val="FF0000"/>
          <w:lang w:eastAsia="sk-SK"/>
        </w:rPr>
      </w:pPr>
    </w:p>
    <w:p w:rsidR="007A39D4" w:rsidRPr="00A0399A" w:rsidRDefault="007A39D4" w:rsidP="00A0399A">
      <w:pPr>
        <w:spacing w:after="0" w:line="240" w:lineRule="auto"/>
        <w:jc w:val="both"/>
        <w:rPr>
          <w:rFonts w:ascii="Times New Roman" w:eastAsia="Times New Roman" w:hAnsi="Times New Roman" w:cs="Times New Roman"/>
          <w:color w:val="FF0000"/>
          <w:lang w:eastAsia="sk-SK"/>
        </w:rPr>
      </w:pPr>
    </w:p>
    <w:p w:rsidR="00423748" w:rsidRPr="00A0399A" w:rsidRDefault="00423748" w:rsidP="00A0399A">
      <w:pPr>
        <w:pStyle w:val="Odsekzoznamu"/>
        <w:numPr>
          <w:ilvl w:val="0"/>
          <w:numId w:val="2"/>
        </w:numPr>
        <w:spacing w:after="0" w:line="240" w:lineRule="auto"/>
        <w:ind w:left="426" w:hanging="426"/>
        <w:jc w:val="both"/>
        <w:rPr>
          <w:rFonts w:ascii="Times New Roman" w:hAnsi="Times New Roman" w:cs="Times New Roman"/>
          <w:b/>
        </w:rPr>
      </w:pPr>
      <w:r w:rsidRPr="00A0399A">
        <w:rPr>
          <w:rFonts w:ascii="Times New Roman" w:hAnsi="Times New Roman" w:cs="Times New Roman"/>
          <w:b/>
        </w:rPr>
        <w:lastRenderedPageBreak/>
        <w:t>NELEGISLATÍVNE MATERIÁLY</w:t>
      </w:r>
    </w:p>
    <w:p w:rsidR="00423748" w:rsidRPr="00A0399A" w:rsidRDefault="00423748" w:rsidP="00A0399A">
      <w:pPr>
        <w:spacing w:after="0" w:line="240" w:lineRule="auto"/>
        <w:ind w:firstLine="360"/>
        <w:jc w:val="both"/>
        <w:rPr>
          <w:rFonts w:ascii="Times New Roman" w:eastAsia="Times New Roman" w:hAnsi="Times New Roman" w:cs="Times New Roman"/>
          <w:color w:val="FF0000"/>
          <w:lang w:eastAsia="sk-SK"/>
        </w:rPr>
      </w:pPr>
    </w:p>
    <w:p w:rsidR="00B8030C" w:rsidRPr="00A0399A" w:rsidRDefault="00B8030C" w:rsidP="00A0399A">
      <w:pPr>
        <w:pStyle w:val="Odsekzoznamu"/>
        <w:numPr>
          <w:ilvl w:val="0"/>
          <w:numId w:val="21"/>
        </w:numPr>
        <w:tabs>
          <w:tab w:val="left" w:pos="0"/>
          <w:tab w:val="left" w:pos="142"/>
        </w:tabs>
        <w:spacing w:after="0" w:line="240" w:lineRule="auto"/>
        <w:jc w:val="both"/>
        <w:rPr>
          <w:rStyle w:val="Textzstupnhosymbolu"/>
          <w:rFonts w:asciiTheme="minorHAnsi" w:hAnsiTheme="minorHAnsi" w:cstheme="minorBidi"/>
          <w:color w:val="auto"/>
          <w:u w:val="single"/>
        </w:rPr>
      </w:pPr>
      <w:r w:rsidRPr="00A0399A">
        <w:rPr>
          <w:rFonts w:ascii="Times New Roman" w:hAnsi="Times New Roman" w:cs="Times New Roman"/>
          <w:b/>
        </w:rPr>
        <w:t>Akčný plán realizácie Stratégie rozvoja kreatívneho priemyslu v Slovenskej republike</w:t>
      </w:r>
      <w:r w:rsidRPr="00A0399A">
        <w:rPr>
          <w:rStyle w:val="Textzstupnhosymbolu"/>
          <w:color w:val="000000"/>
          <w:u w:val="single"/>
        </w:rPr>
        <w:t xml:space="preserve"> </w:t>
      </w:r>
    </w:p>
    <w:p w:rsidR="00B8030C" w:rsidRPr="00A0399A" w:rsidRDefault="00B8030C" w:rsidP="00A0399A">
      <w:pPr>
        <w:pStyle w:val="Odsekzoznamu"/>
        <w:tabs>
          <w:tab w:val="left" w:pos="0"/>
          <w:tab w:val="left" w:pos="142"/>
        </w:tabs>
        <w:spacing w:after="0" w:line="240" w:lineRule="auto"/>
        <w:ind w:left="710"/>
        <w:jc w:val="both"/>
        <w:rPr>
          <w:u w:val="single"/>
        </w:rPr>
      </w:pPr>
    </w:p>
    <w:p w:rsidR="00B8030C" w:rsidRPr="00A0399A" w:rsidRDefault="00B8030C"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Akčný plán realizácie Stratégie rozvoja kreatívneho priemyslu v Slovenskej republike obsahuje konkrétne úlohy, ktorých spoločným menovateľom je stimulácia tvorivosti, rozvoj kreatívneho prostredia a orientácia na systémové a zároveň prierezové vnímanie kreatívnej ekonomiky ako integrálnej súčasti národného hospodárstva vystavanej, okrem iného, aj na premise, že kultúra nepredstavuje iba identitu, ale aj prosperitu. Tento materiál bol vypracovaný v spolupráci s Ministerstvom dopravy, výstavby a regionálneho rozvoja S</w:t>
      </w:r>
      <w:r w:rsidR="00ED1BE2" w:rsidRPr="00A0399A">
        <w:rPr>
          <w:rFonts w:ascii="Times New Roman" w:eastAsia="Calibri" w:hAnsi="Times New Roman" w:cs="Times New Roman"/>
        </w:rPr>
        <w:t>lovenskej republiky</w:t>
      </w:r>
      <w:r w:rsidRPr="00A0399A">
        <w:rPr>
          <w:rFonts w:ascii="Times New Roman" w:eastAsia="Calibri" w:hAnsi="Times New Roman" w:cs="Times New Roman"/>
        </w:rPr>
        <w:t>, Ministerstvom ško</w:t>
      </w:r>
      <w:r w:rsidR="00ED1BE2" w:rsidRPr="00A0399A">
        <w:rPr>
          <w:rFonts w:ascii="Times New Roman" w:eastAsia="Calibri" w:hAnsi="Times New Roman" w:cs="Times New Roman"/>
        </w:rPr>
        <w:t>lstva, vedy, výskumu a športu Slovenskej republiky, Ministerstvom vnútra Slovenskej republiky</w:t>
      </w:r>
      <w:r w:rsidRPr="00A0399A">
        <w:rPr>
          <w:rFonts w:ascii="Times New Roman" w:eastAsia="Calibri" w:hAnsi="Times New Roman" w:cs="Times New Roman"/>
        </w:rPr>
        <w:t>, Ministerstvom pôdoh</w:t>
      </w:r>
      <w:r w:rsidR="00ED1BE2" w:rsidRPr="00A0399A">
        <w:rPr>
          <w:rFonts w:ascii="Times New Roman" w:eastAsia="Calibri" w:hAnsi="Times New Roman" w:cs="Times New Roman"/>
        </w:rPr>
        <w:t>ospodárstva a rozvoja vidieka Slovenskej republiky</w:t>
      </w:r>
      <w:r w:rsidRPr="00A0399A">
        <w:rPr>
          <w:rFonts w:ascii="Times New Roman" w:eastAsia="Calibri" w:hAnsi="Times New Roman" w:cs="Times New Roman"/>
        </w:rPr>
        <w:t xml:space="preserve">, Ministerstvom zahraničných </w:t>
      </w:r>
      <w:r w:rsidR="00ED1BE2" w:rsidRPr="00A0399A">
        <w:rPr>
          <w:rFonts w:ascii="Times New Roman" w:eastAsia="Calibri" w:hAnsi="Times New Roman" w:cs="Times New Roman"/>
        </w:rPr>
        <w:t>vecí a európskych záležitostí Slovenskej republiky</w:t>
      </w:r>
      <w:r w:rsidRPr="00A0399A">
        <w:rPr>
          <w:rFonts w:ascii="Times New Roman" w:eastAsia="Calibri" w:hAnsi="Times New Roman" w:cs="Times New Roman"/>
        </w:rPr>
        <w:t>, Úra</w:t>
      </w:r>
      <w:r w:rsidR="00ED1BE2" w:rsidRPr="00A0399A">
        <w:rPr>
          <w:rFonts w:ascii="Times New Roman" w:eastAsia="Calibri" w:hAnsi="Times New Roman" w:cs="Times New Roman"/>
        </w:rPr>
        <w:t>dom priemyselného vlastníctva Slovenskej republiky a Štatistickým úradom Slovenskej republiky</w:t>
      </w:r>
      <w:r w:rsidR="002E7D2F" w:rsidRPr="00A0399A">
        <w:rPr>
          <w:rFonts w:ascii="Times New Roman" w:eastAsia="Calibri" w:hAnsi="Times New Roman" w:cs="Times New Roman"/>
        </w:rPr>
        <w:t>,</w:t>
      </w:r>
      <w:r w:rsidRPr="00A0399A">
        <w:rPr>
          <w:rFonts w:ascii="Times New Roman" w:eastAsia="Calibri" w:hAnsi="Times New Roman" w:cs="Times New Roman"/>
        </w:rPr>
        <w:t xml:space="preserve"> detailne rozpracúva navrhované opatrenia a definuje konkrétne úlohy v zmysle plnenia cieľov a priorít podľa Stratégie rozvoja kreatívneho priemyslu v Slovenskej republike. Úlohy obsiahnuté v materiáli sú začlenené do obsahového rámca priorít a opatrení tak, ako boli pomenované v Stratégi</w:t>
      </w:r>
      <w:r w:rsidR="002E7D2F" w:rsidRPr="00A0399A">
        <w:rPr>
          <w:rFonts w:ascii="Times New Roman" w:eastAsia="Calibri" w:hAnsi="Times New Roman" w:cs="Times New Roman"/>
        </w:rPr>
        <w:t>i</w:t>
      </w:r>
      <w:r w:rsidRPr="00A0399A">
        <w:rPr>
          <w:rFonts w:ascii="Times New Roman" w:eastAsia="Calibri" w:hAnsi="Times New Roman" w:cs="Times New Roman"/>
        </w:rPr>
        <w:t xml:space="preserve"> rozvoja kreatívneho priemyslu v Slovenskej republike, ktorú vláda schválila svojim uznesením č. 32 z 21. januára 2015. Akčný plán zároveň navrhuje aj možné zdroje financovania jednotlivých úloh, vrátane európskych štrukturálnych a investičných fondov a uvádza systém riadenia a monitorovania implementácie akčného plánu.</w:t>
      </w:r>
    </w:p>
    <w:p w:rsidR="00B8030C" w:rsidRPr="00A0399A" w:rsidRDefault="00B8030C" w:rsidP="00A0399A">
      <w:pPr>
        <w:spacing w:after="0" w:line="240" w:lineRule="auto"/>
        <w:ind w:firstLine="708"/>
        <w:jc w:val="both"/>
        <w:rPr>
          <w:rStyle w:val="Textzstupnhosymbolu"/>
          <w:color w:val="000000"/>
        </w:rPr>
      </w:pPr>
      <w:r w:rsidRPr="00A0399A">
        <w:rPr>
          <w:rStyle w:val="Textzstupnhosymbolu"/>
          <w:color w:val="000000"/>
        </w:rPr>
        <w:t>Materiál schválila vláda dňa 16. decembra 2015 svojim uznesením č. 711/2015.</w:t>
      </w:r>
    </w:p>
    <w:p w:rsidR="00B8030C" w:rsidRPr="00A0399A" w:rsidRDefault="00B8030C" w:rsidP="00A0399A">
      <w:pPr>
        <w:spacing w:after="0" w:line="240" w:lineRule="auto"/>
        <w:ind w:firstLine="708"/>
        <w:jc w:val="both"/>
        <w:rPr>
          <w:rStyle w:val="Textzstupnhosymbolu"/>
          <w:color w:val="000000"/>
        </w:rPr>
      </w:pPr>
    </w:p>
    <w:p w:rsidR="00157D65" w:rsidRPr="00A0399A" w:rsidRDefault="00157D65" w:rsidP="00A0399A">
      <w:pPr>
        <w:pStyle w:val="Odsekzoznamu"/>
        <w:numPr>
          <w:ilvl w:val="0"/>
          <w:numId w:val="21"/>
        </w:numPr>
        <w:tabs>
          <w:tab w:val="left" w:pos="0"/>
          <w:tab w:val="left" w:pos="142"/>
        </w:tabs>
        <w:spacing w:after="0" w:line="240" w:lineRule="auto"/>
        <w:jc w:val="both"/>
        <w:rPr>
          <w:rFonts w:ascii="Times New Roman" w:hAnsi="Times New Roman" w:cs="Times New Roman"/>
          <w:b/>
        </w:rPr>
      </w:pPr>
      <w:r w:rsidRPr="00A0399A">
        <w:rPr>
          <w:rFonts w:ascii="Times New Roman" w:hAnsi="Times New Roman" w:cs="Times New Roman"/>
          <w:b/>
        </w:rPr>
        <w:t>Projekt systematickej obnovy audiovizuálneho dedičstva Slovenskej republiky na roky 2016 – 2018</w:t>
      </w:r>
    </w:p>
    <w:p w:rsidR="00157D65" w:rsidRPr="00A0399A" w:rsidRDefault="00157D65" w:rsidP="00A0399A">
      <w:pPr>
        <w:pStyle w:val="Odsekzoznamu"/>
        <w:tabs>
          <w:tab w:val="left" w:pos="0"/>
          <w:tab w:val="left" w:pos="142"/>
        </w:tabs>
        <w:spacing w:after="0" w:line="240" w:lineRule="auto"/>
        <w:ind w:left="710"/>
        <w:jc w:val="both"/>
        <w:rPr>
          <w:rFonts w:ascii="Times New Roman" w:hAnsi="Times New Roman" w:cs="Times New Roman"/>
          <w:b/>
        </w:rPr>
      </w:pPr>
    </w:p>
    <w:p w:rsidR="00157D65" w:rsidRPr="00A0399A" w:rsidRDefault="00157D65"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 xml:space="preserve">Dňa 17. mája 2006 vláda v súvislosti s ratifikáciou Európskeho dohovoru o ochrane audiovizuálneho dedičstva schválila Projekt systematickej obnovy audiovizuálneho dedičstva Slovenskej republiky s cieľom záchrany kinematografických a audiovizuálnych diel a ich postupného sprístupňovania verejnosti a uložila ministrovi kultúry zabezpečiť plnenie úloh vyplývajúcich z tohto projektu. Východiskovým zámerom  projektu je vytvorenie podmienok pre záchranu, obnovu a sprístupňovanie audiovizuálneho dedičstva Slovenskej republiky, pri ktorom, v súlade so zákonom č. 40/2015 Z. z. o audiovízii a o zmene a doplnení niektorých zákonov, zohráva kľúčovú úlohu Slovenský filmový ústav. </w:t>
      </w:r>
    </w:p>
    <w:p w:rsidR="00157D65" w:rsidRPr="00A0399A" w:rsidRDefault="00157D65"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Následne v roku 2009</w:t>
      </w:r>
      <w:r w:rsidR="00F9564D" w:rsidRPr="00A0399A">
        <w:rPr>
          <w:rFonts w:ascii="Times New Roman" w:eastAsia="Calibri" w:hAnsi="Times New Roman" w:cs="Times New Roman"/>
        </w:rPr>
        <w:t xml:space="preserve"> </w:t>
      </w:r>
      <w:r w:rsidRPr="00A0399A">
        <w:rPr>
          <w:rFonts w:ascii="Times New Roman" w:eastAsia="Calibri" w:hAnsi="Times New Roman" w:cs="Times New Roman"/>
        </w:rPr>
        <w:t xml:space="preserve"> vláda Slovenskej republiky schválila aktualizáciu uvedeného projektu na roky 2009 – 2013 a v roku 2013 schválila ďalšiu aktualizáciu projektu na roky 2013 – 2015. Vzhľadom na neustály vývoj v oblasti audiovizuálneho dedičstva, potrebu finančného zabezpečenia súvisiacich činností, ktoré vykonáva Slovenský filmový ústav, ako aj na skutočnosť, že posledná aktualizácia projektu schválená v roku 2013 obsahovala konkrétne úlohy pre zainteresované subjekty len do roku 2015, bolo potrebné spracovať aktualizáciu projektu aj na nasledujúce obdobie, t. j. na roky 2016 – 2018. Materiál schválila vláda dňa 15. januára 2016 svojim uznesením č. 15/2016.</w:t>
      </w:r>
    </w:p>
    <w:p w:rsidR="00773C0C" w:rsidRPr="00A0399A" w:rsidRDefault="00773C0C" w:rsidP="00A0399A">
      <w:pPr>
        <w:spacing w:after="0" w:line="240" w:lineRule="auto"/>
        <w:jc w:val="both"/>
        <w:rPr>
          <w:rFonts w:ascii="Times New Roman" w:eastAsia="Times New Roman" w:hAnsi="Times New Roman" w:cs="Times New Roman"/>
          <w:color w:val="FF0000"/>
          <w:lang w:eastAsia="sk-SK"/>
        </w:rPr>
      </w:pPr>
      <w:r w:rsidRPr="00A0399A">
        <w:rPr>
          <w:rFonts w:ascii="Times New Roman" w:eastAsia="Times New Roman" w:hAnsi="Times New Roman" w:cs="Times New Roman"/>
          <w:color w:val="FF0000"/>
          <w:lang w:eastAsia="sk-SK"/>
        </w:rPr>
        <w:t xml:space="preserve"> </w:t>
      </w:r>
    </w:p>
    <w:p w:rsidR="00773C0C" w:rsidRPr="00A0399A" w:rsidRDefault="00773C0C" w:rsidP="00A0399A">
      <w:pPr>
        <w:spacing w:after="0" w:line="240" w:lineRule="auto"/>
        <w:ind w:firstLine="360"/>
        <w:jc w:val="both"/>
        <w:rPr>
          <w:rFonts w:ascii="Times New Roman" w:eastAsia="Times New Roman" w:hAnsi="Times New Roman" w:cs="Times New Roman"/>
          <w:color w:val="FF0000"/>
          <w:lang w:eastAsia="sk-SK"/>
        </w:rPr>
      </w:pPr>
    </w:p>
    <w:p w:rsidR="00773C0C" w:rsidRPr="00A0399A" w:rsidRDefault="00041FE0" w:rsidP="00A0399A">
      <w:pPr>
        <w:spacing w:after="0" w:line="240" w:lineRule="auto"/>
        <w:jc w:val="both"/>
        <w:rPr>
          <w:rFonts w:ascii="Times New Roman" w:hAnsi="Times New Roman" w:cs="Times New Roman"/>
          <w:b/>
          <w:color w:val="FF0000"/>
        </w:rPr>
      </w:pPr>
      <w:r w:rsidRPr="00A0399A">
        <w:rPr>
          <w:rFonts w:ascii="Times New Roman" w:hAnsi="Times New Roman" w:cs="Times New Roman"/>
          <w:b/>
        </w:rPr>
        <w:t>C</w:t>
      </w:r>
      <w:r w:rsidR="00773C0C" w:rsidRPr="00A0399A">
        <w:rPr>
          <w:rFonts w:ascii="Times New Roman" w:hAnsi="Times New Roman" w:cs="Times New Roman"/>
        </w:rPr>
        <w:t>.</w:t>
      </w:r>
      <w:r w:rsidR="00773C0C" w:rsidRPr="00A0399A">
        <w:rPr>
          <w:rFonts w:ascii="Times New Roman" w:hAnsi="Times New Roman" w:cs="Times New Roman"/>
          <w:color w:val="FF0000"/>
        </w:rPr>
        <w:t xml:space="preserve"> </w:t>
      </w:r>
      <w:r w:rsidR="00773C0C" w:rsidRPr="00A0399A">
        <w:rPr>
          <w:rFonts w:ascii="Times New Roman" w:hAnsi="Times New Roman" w:cs="Times New Roman"/>
          <w:b/>
        </w:rPr>
        <w:t>ĎALŠIE VÝZNAMNÉ ÚLOHY A AKTIVITY MINISTERSTVA</w:t>
      </w:r>
    </w:p>
    <w:p w:rsidR="00773C0C" w:rsidRPr="00A0399A" w:rsidRDefault="00773C0C" w:rsidP="00A0399A">
      <w:pPr>
        <w:spacing w:after="0" w:line="240" w:lineRule="auto"/>
        <w:jc w:val="both"/>
        <w:rPr>
          <w:rFonts w:ascii="Times New Roman" w:hAnsi="Times New Roman" w:cs="Times New Roman"/>
          <w:b/>
          <w:color w:val="FF0000"/>
        </w:rPr>
      </w:pPr>
    </w:p>
    <w:p w:rsidR="00773C0C" w:rsidRPr="00A0399A" w:rsidRDefault="00773C0C" w:rsidP="00A0399A">
      <w:pPr>
        <w:pStyle w:val="Odsekzoznamu"/>
        <w:numPr>
          <w:ilvl w:val="0"/>
          <w:numId w:val="25"/>
        </w:numPr>
        <w:spacing w:after="0" w:line="240" w:lineRule="auto"/>
        <w:jc w:val="both"/>
        <w:rPr>
          <w:rFonts w:ascii="Times New Roman" w:hAnsi="Times New Roman" w:cs="Times New Roman"/>
          <w:b/>
          <w:u w:val="single"/>
        </w:rPr>
      </w:pPr>
      <w:r w:rsidRPr="00A0399A">
        <w:rPr>
          <w:rFonts w:ascii="Times New Roman" w:hAnsi="Times New Roman" w:cs="Times New Roman"/>
          <w:b/>
          <w:u w:val="single"/>
        </w:rPr>
        <w:t>Oblasť kultúrneho dedičstva</w:t>
      </w:r>
    </w:p>
    <w:p w:rsidR="004C62BD" w:rsidRPr="00A0399A" w:rsidRDefault="00EF796F" w:rsidP="00A0399A">
      <w:pPr>
        <w:tabs>
          <w:tab w:val="left" w:pos="709"/>
        </w:tabs>
        <w:spacing w:after="0" w:line="240" w:lineRule="auto"/>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ab/>
      </w:r>
      <w:r w:rsidR="004C62BD" w:rsidRPr="00A0399A">
        <w:rPr>
          <w:rFonts w:ascii="Times New Roman" w:eastAsia="Times New Roman" w:hAnsi="Times New Roman" w:cs="Times New Roman"/>
          <w:lang w:eastAsia="sk-SK"/>
        </w:rPr>
        <w:t xml:space="preserve"> </w:t>
      </w:r>
    </w:p>
    <w:p w:rsidR="004C62BD" w:rsidRPr="00A0399A" w:rsidRDefault="007A39D4"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686807" w:rsidRPr="00A0399A">
        <w:rPr>
          <w:rFonts w:ascii="Times New Roman" w:eastAsia="Calibri" w:hAnsi="Times New Roman" w:cs="Times New Roman"/>
        </w:rPr>
        <w:t>M</w:t>
      </w:r>
      <w:r w:rsidR="004C62BD" w:rsidRPr="00A0399A">
        <w:rPr>
          <w:rFonts w:ascii="Times New Roman" w:eastAsia="Calibri" w:hAnsi="Times New Roman" w:cs="Times New Roman"/>
        </w:rPr>
        <w:t>inisterstvo v súlade s programom vlády a z neho vyplývajúcej úlohy o spolupodieľaní sa ministerstva na oslavách významných výročí dejín Slovenska spracovalo Prehľad o kultúrnych zámeroch</w:t>
      </w:r>
      <w:r w:rsidR="002E7D2F" w:rsidRPr="00A0399A">
        <w:rPr>
          <w:rFonts w:ascii="Times New Roman" w:eastAsia="Calibri" w:hAnsi="Times New Roman" w:cs="Times New Roman"/>
        </w:rPr>
        <w:t xml:space="preserve"> pripravovaných organizáciami Ministerstva kultúry Slovenskej republiky</w:t>
      </w:r>
      <w:r w:rsidR="004C62BD" w:rsidRPr="00A0399A">
        <w:rPr>
          <w:rFonts w:ascii="Times New Roman" w:eastAsia="Calibri" w:hAnsi="Times New Roman" w:cs="Times New Roman"/>
        </w:rPr>
        <w:t xml:space="preserve"> k významným historickým medzníkom dejín Slovenska v roku 2015, ktorý je uverejnený na webovom sídle ministerstva</w:t>
      </w:r>
      <w:r w:rsidRPr="00A0399A">
        <w:rPr>
          <w:rFonts w:ascii="Times New Roman" w:eastAsia="Calibri" w:hAnsi="Times New Roman" w:cs="Times New Roman"/>
        </w:rPr>
        <w:t>.</w:t>
      </w:r>
    </w:p>
    <w:p w:rsidR="004C62BD" w:rsidRPr="00A0399A" w:rsidRDefault="007A39D4" w:rsidP="00A0399A">
      <w:pPr>
        <w:tabs>
          <w:tab w:val="left" w:pos="709"/>
        </w:tabs>
        <w:spacing w:after="0" w:line="240" w:lineRule="auto"/>
        <w:jc w:val="both"/>
        <w:rPr>
          <w:rFonts w:ascii="Times New Roman" w:hAnsi="Times New Roman" w:cs="Times New Roman"/>
        </w:rPr>
      </w:pPr>
      <w:r w:rsidRPr="00A0399A">
        <w:rPr>
          <w:rFonts w:ascii="Times New Roman" w:eastAsia="Calibri" w:hAnsi="Times New Roman" w:cs="Times New Roman"/>
        </w:rPr>
        <w:tab/>
      </w:r>
    </w:p>
    <w:p w:rsidR="004C62BD" w:rsidRPr="00A0399A" w:rsidRDefault="007A39D4"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 xml:space="preserve">inisterstvo zabezpečovalo plnenie </w:t>
      </w:r>
      <w:r w:rsidR="004C14F5" w:rsidRPr="00A0399A">
        <w:rPr>
          <w:rFonts w:ascii="Times New Roman" w:eastAsia="Calibri" w:hAnsi="Times New Roman" w:cs="Times New Roman"/>
        </w:rPr>
        <w:t>Stratégie rozvoja slovenského knihovníctva na roky 2015-2020, Stratégie rozvoja múzeí a galérií v Slovenskej republike do roku 2018, Stratégie ochrany pamiatkového fondu do r</w:t>
      </w:r>
      <w:r w:rsidR="002E7D2F" w:rsidRPr="00A0399A">
        <w:rPr>
          <w:rFonts w:ascii="Times New Roman" w:eastAsia="Calibri" w:hAnsi="Times New Roman" w:cs="Times New Roman"/>
        </w:rPr>
        <w:t>oku</w:t>
      </w:r>
      <w:r w:rsidR="004C14F5" w:rsidRPr="00A0399A">
        <w:rPr>
          <w:rFonts w:ascii="Times New Roman" w:eastAsia="Calibri" w:hAnsi="Times New Roman" w:cs="Times New Roman"/>
        </w:rPr>
        <w:t xml:space="preserve"> 2021, K</w:t>
      </w:r>
      <w:r w:rsidR="004C62BD" w:rsidRPr="00A0399A">
        <w:rPr>
          <w:rFonts w:ascii="Times New Roman" w:eastAsia="Calibri" w:hAnsi="Times New Roman" w:cs="Times New Roman"/>
        </w:rPr>
        <w:t xml:space="preserve">oncepcie rozvoja miestnej a regionálnej kultúry, Stratégie </w:t>
      </w:r>
      <w:r w:rsidR="004C62BD" w:rsidRPr="00A0399A">
        <w:rPr>
          <w:rFonts w:ascii="Times New Roman" w:eastAsia="Calibri" w:hAnsi="Times New Roman" w:cs="Times New Roman"/>
        </w:rPr>
        <w:lastRenderedPageBreak/>
        <w:t>rozvoja osvetovej činnosti, Stratégie rozvoja miestnej a regionálnej kultúry a Koncepcie starostlivosti o tradičnú ľudovú kultúru</w:t>
      </w:r>
      <w:r w:rsidR="004C14F5" w:rsidRPr="00A0399A">
        <w:rPr>
          <w:rFonts w:ascii="Times New Roman" w:eastAsia="Calibri" w:hAnsi="Times New Roman" w:cs="Times New Roman"/>
        </w:rPr>
        <w:t>.</w:t>
      </w:r>
    </w:p>
    <w:p w:rsidR="004C62BD" w:rsidRPr="00A0399A" w:rsidRDefault="007A39D4"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pripravilo Koncepciu zamerania a podpory výskumu v rezorte kultúry na roky 2016 až 2020 ako výstup a plnenie z úloh z Akčného plánu na roky 2015 – 2017 k Stratégií rozvoja kultúry S</w:t>
      </w:r>
      <w:r w:rsidR="002E7D2F" w:rsidRPr="00A0399A">
        <w:rPr>
          <w:rFonts w:ascii="Times New Roman" w:eastAsia="Calibri" w:hAnsi="Times New Roman" w:cs="Times New Roman"/>
        </w:rPr>
        <w:t>lovenskej republiky</w:t>
      </w:r>
      <w:r w:rsidR="004C62BD" w:rsidRPr="00A0399A">
        <w:rPr>
          <w:rFonts w:ascii="Times New Roman" w:eastAsia="Calibri" w:hAnsi="Times New Roman" w:cs="Times New Roman"/>
        </w:rPr>
        <w:t xml:space="preserve"> (materiál bol postúpený predsedovi Riadiaceho výboru Stratégie rozvoja kultúry SR, ktorý monitoruje realizáciu aktivít vyplývajúcich z akčného plánu)</w:t>
      </w:r>
      <w:r w:rsidR="004C14F5" w:rsidRPr="00A0399A">
        <w:rPr>
          <w:rFonts w:ascii="Times New Roman" w:eastAsia="Calibri" w:hAnsi="Times New Roman" w:cs="Times New Roman"/>
        </w:rPr>
        <w:t>.</w:t>
      </w:r>
    </w:p>
    <w:p w:rsidR="004C62BD" w:rsidRPr="00A0399A" w:rsidRDefault="007A39D4"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pripravilo Komparatívnu analýzu finančných nákladov nevyhnutných na zabezpečenie výskumnej činnosti ako výstup a plnenie  úloh z Akčného plánu na roky 2015 – 2017 k Stratégií rozvoja kultúry S</w:t>
      </w:r>
      <w:r w:rsidR="002E7D2F" w:rsidRPr="00A0399A">
        <w:rPr>
          <w:rFonts w:ascii="Times New Roman" w:eastAsia="Calibri" w:hAnsi="Times New Roman" w:cs="Times New Roman"/>
        </w:rPr>
        <w:t>lovenskej republiky</w:t>
      </w:r>
      <w:r w:rsidR="004C62BD" w:rsidRPr="00A0399A">
        <w:rPr>
          <w:rFonts w:ascii="Times New Roman" w:eastAsia="Calibri" w:hAnsi="Times New Roman" w:cs="Times New Roman"/>
        </w:rPr>
        <w:t xml:space="preserve"> (materiál bol postúpený predsedovi Riadiaceho výboru Stratégie rozvoja kultúry S</w:t>
      </w:r>
      <w:r w:rsidR="002E7D2F" w:rsidRPr="00A0399A">
        <w:rPr>
          <w:rFonts w:ascii="Times New Roman" w:eastAsia="Calibri" w:hAnsi="Times New Roman" w:cs="Times New Roman"/>
        </w:rPr>
        <w:t>lovenskej republiky</w:t>
      </w:r>
      <w:r w:rsidR="004C62BD" w:rsidRPr="00A0399A">
        <w:rPr>
          <w:rFonts w:ascii="Times New Roman" w:eastAsia="Calibri" w:hAnsi="Times New Roman" w:cs="Times New Roman"/>
        </w:rPr>
        <w:t>, ktorý monitoruje realizáciu aktivít vyplývajúcich z akčného plánu).</w:t>
      </w:r>
    </w:p>
    <w:p w:rsidR="00CA77CA" w:rsidRPr="00A0399A" w:rsidRDefault="00CA77CA" w:rsidP="00A0399A">
      <w:pPr>
        <w:tabs>
          <w:tab w:val="left" w:pos="709"/>
        </w:tabs>
        <w:spacing w:after="0" w:line="240" w:lineRule="auto"/>
        <w:jc w:val="both"/>
        <w:rPr>
          <w:rFonts w:ascii="Times New Roman" w:eastAsia="Calibri" w:hAnsi="Times New Roman" w:cs="Times New Roman"/>
        </w:rPr>
      </w:pPr>
    </w:p>
    <w:p w:rsidR="00773C0C" w:rsidRPr="00A0399A" w:rsidRDefault="00773C0C" w:rsidP="00A0399A">
      <w:pPr>
        <w:pStyle w:val="Odsekzoznamu"/>
        <w:numPr>
          <w:ilvl w:val="1"/>
          <w:numId w:val="7"/>
        </w:numPr>
        <w:tabs>
          <w:tab w:val="left" w:pos="567"/>
        </w:tabs>
        <w:spacing w:after="0" w:line="240" w:lineRule="auto"/>
        <w:jc w:val="both"/>
        <w:rPr>
          <w:rFonts w:ascii="Times New Roman" w:eastAsia="Times New Roman" w:hAnsi="Times New Roman" w:cs="Times New Roman"/>
          <w:b/>
          <w:color w:val="FF0000"/>
          <w:lang w:eastAsia="sk-SK"/>
        </w:rPr>
      </w:pPr>
      <w:r w:rsidRPr="00A0399A">
        <w:rPr>
          <w:rFonts w:ascii="Times New Roman" w:eastAsia="Times New Roman" w:hAnsi="Times New Roman" w:cs="Times New Roman"/>
          <w:b/>
          <w:lang w:eastAsia="sk-SK"/>
        </w:rPr>
        <w:t>Oblasť múzeí</w:t>
      </w:r>
      <w:r w:rsidR="00E92E6B" w:rsidRPr="00A0399A">
        <w:rPr>
          <w:rFonts w:ascii="Times New Roman" w:eastAsia="Times New Roman" w:hAnsi="Times New Roman" w:cs="Times New Roman"/>
          <w:b/>
          <w:lang w:eastAsia="sk-SK"/>
        </w:rPr>
        <w:t>,</w:t>
      </w:r>
      <w:r w:rsidRPr="00A0399A">
        <w:rPr>
          <w:rFonts w:ascii="Times New Roman" w:eastAsia="Times New Roman" w:hAnsi="Times New Roman" w:cs="Times New Roman"/>
          <w:b/>
          <w:lang w:eastAsia="sk-SK"/>
        </w:rPr>
        <w:t xml:space="preserve"> galérií </w:t>
      </w:r>
      <w:r w:rsidR="00E92E6B" w:rsidRPr="00A0399A">
        <w:rPr>
          <w:rFonts w:ascii="Times New Roman" w:eastAsia="Times New Roman" w:hAnsi="Times New Roman" w:cs="Times New Roman"/>
          <w:b/>
          <w:lang w:eastAsia="sk-SK"/>
        </w:rPr>
        <w:t>a</w:t>
      </w:r>
      <w:r w:rsidR="006C7B98" w:rsidRPr="00A0399A">
        <w:rPr>
          <w:rFonts w:ascii="Times New Roman" w:eastAsia="Times New Roman" w:hAnsi="Times New Roman" w:cs="Times New Roman"/>
          <w:b/>
          <w:lang w:eastAsia="sk-SK"/>
        </w:rPr>
        <w:t> </w:t>
      </w:r>
      <w:r w:rsidR="00E92E6B" w:rsidRPr="00A0399A">
        <w:rPr>
          <w:rFonts w:ascii="Times New Roman" w:eastAsia="Times New Roman" w:hAnsi="Times New Roman" w:cs="Times New Roman"/>
          <w:b/>
          <w:lang w:eastAsia="sk-SK"/>
        </w:rPr>
        <w:t>knižníc</w:t>
      </w:r>
    </w:p>
    <w:p w:rsidR="006C7B98" w:rsidRPr="00A0399A" w:rsidRDefault="006C7B98" w:rsidP="00A0399A">
      <w:pPr>
        <w:pStyle w:val="Odsekzoznamu"/>
        <w:tabs>
          <w:tab w:val="left" w:pos="567"/>
        </w:tabs>
        <w:spacing w:after="0" w:line="240" w:lineRule="auto"/>
        <w:ind w:left="480"/>
        <w:jc w:val="both"/>
        <w:rPr>
          <w:rFonts w:ascii="Times New Roman" w:eastAsia="Times New Roman" w:hAnsi="Times New Roman" w:cs="Times New Roman"/>
          <w:b/>
          <w:color w:val="FF0000"/>
          <w:lang w:eastAsia="sk-SK"/>
        </w:rPr>
      </w:pPr>
    </w:p>
    <w:p w:rsidR="004C62BD" w:rsidRPr="00A0399A" w:rsidRDefault="00BD12CA"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podľa požiadaviek registrovaných múzeí a galérií aktualizovalo Register múzeí a galérií Slovenskej republiky</w:t>
      </w:r>
      <w:r w:rsidR="00747A25" w:rsidRPr="00A0399A">
        <w:rPr>
          <w:rFonts w:ascii="Times New Roman" w:eastAsia="Calibri" w:hAnsi="Times New Roman" w:cs="Times New Roman"/>
        </w:rPr>
        <w:t>,</w:t>
      </w:r>
      <w:r w:rsidR="004C62BD" w:rsidRPr="00A0399A">
        <w:rPr>
          <w:rFonts w:ascii="Times New Roman" w:eastAsia="Calibri" w:hAnsi="Times New Roman" w:cs="Times New Roman"/>
        </w:rPr>
        <w:t xml:space="preserve"> zároveň posudzovalo 4 žiadosti múzeí o zápis do registra; v registri bolo k 31. decembru 2015 zapísaných celkovo 93 múzeí a 26 galérií</w:t>
      </w:r>
      <w:r w:rsidRPr="00A0399A">
        <w:rPr>
          <w:rFonts w:ascii="Times New Roman" w:eastAsia="Calibri" w:hAnsi="Times New Roman" w:cs="Times New Roman"/>
        </w:rPr>
        <w:t>.</w:t>
      </w:r>
      <w:r w:rsidR="004C62BD" w:rsidRPr="00A0399A">
        <w:rPr>
          <w:rFonts w:ascii="Times New Roman" w:eastAsia="Calibri" w:hAnsi="Times New Roman" w:cs="Times New Roman"/>
        </w:rPr>
        <w:t xml:space="preserve"> </w:t>
      </w:r>
    </w:p>
    <w:p w:rsidR="004C62BD" w:rsidRPr="00A0399A" w:rsidRDefault="00BD12CA"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vydalo dve rozhodnutia v rámci správneho konania na vyhlásenie vzácnych súčastí písomného kultúrneho dedičstva za historický knižničný fond;</w:t>
      </w:r>
      <w:r w:rsidR="00747A25" w:rsidRPr="00A0399A">
        <w:rPr>
          <w:rFonts w:ascii="Times New Roman" w:eastAsia="Calibri" w:hAnsi="Times New Roman" w:cs="Times New Roman"/>
        </w:rPr>
        <w:t xml:space="preserve"> i</w:t>
      </w:r>
      <w:r w:rsidR="004C62BD" w:rsidRPr="00A0399A">
        <w:rPr>
          <w:rFonts w:ascii="Times New Roman" w:eastAsia="Calibri" w:hAnsi="Times New Roman" w:cs="Times New Roman"/>
        </w:rPr>
        <w:t>šlo o 235 titulov tlačí 16. storočia z fondu knižnice A. A. Ba</w:t>
      </w:r>
      <w:r w:rsidR="002E7D2F" w:rsidRPr="00A0399A">
        <w:rPr>
          <w:rFonts w:ascii="Times New Roman" w:eastAsia="Calibri" w:hAnsi="Times New Roman" w:cs="Times New Roman"/>
        </w:rPr>
        <w:t>níka, ktoré sú vo vlastníctve Slovenskej republiky</w:t>
      </w:r>
      <w:r w:rsidR="004C62BD" w:rsidRPr="00A0399A">
        <w:rPr>
          <w:rFonts w:ascii="Times New Roman" w:eastAsia="Calibri" w:hAnsi="Times New Roman" w:cs="Times New Roman"/>
        </w:rPr>
        <w:t xml:space="preserve"> a v správe Slovenskej národnej knižnice v Martine a o 25 tlačí 16. a 17. storočia, ktoré sú vo vlastníctve Prešovského samosprávneho kraja a v správe Podtatranského múzea v Poprade; v súčasnosti je vyhlásených za historický knižničný dokument, resp. historický knižničný fond 42 786 knižničných dokumentov</w:t>
      </w:r>
      <w:r w:rsidRPr="00A0399A">
        <w:rPr>
          <w:rFonts w:ascii="Times New Roman" w:eastAsia="Calibri" w:hAnsi="Times New Roman" w:cs="Times New Roman"/>
        </w:rPr>
        <w:t>.</w:t>
      </w:r>
    </w:p>
    <w:p w:rsidR="004C62BD" w:rsidRPr="00A0399A" w:rsidRDefault="00BD12CA"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vykonávalo zaevidovanie nových žiadostí a aktualizáciu údajov v Zozname knižníc S</w:t>
      </w:r>
      <w:r w:rsidR="002E7D2F" w:rsidRPr="00A0399A">
        <w:rPr>
          <w:rFonts w:ascii="Times New Roman" w:eastAsia="Calibri" w:hAnsi="Times New Roman" w:cs="Times New Roman"/>
        </w:rPr>
        <w:t>lovenskej republiky</w:t>
      </w:r>
      <w:r w:rsidR="004C62BD" w:rsidRPr="00A0399A">
        <w:rPr>
          <w:rFonts w:ascii="Times New Roman" w:eastAsia="Calibri" w:hAnsi="Times New Roman" w:cs="Times New Roman"/>
        </w:rPr>
        <w:t xml:space="preserve">, ktoré vedie ministerstvo; v roku 2015 sa zaevidovalo 37 nových knižníc a údaje boli aktualizované </w:t>
      </w:r>
      <w:r w:rsidR="002E7D2F" w:rsidRPr="00A0399A">
        <w:rPr>
          <w:rFonts w:ascii="Times New Roman" w:eastAsia="Calibri" w:hAnsi="Times New Roman" w:cs="Times New Roman"/>
        </w:rPr>
        <w:t xml:space="preserve"> </w:t>
      </w:r>
      <w:r w:rsidR="004C62BD" w:rsidRPr="00A0399A">
        <w:rPr>
          <w:rFonts w:ascii="Times New Roman" w:eastAsia="Calibri" w:hAnsi="Times New Roman" w:cs="Times New Roman"/>
        </w:rPr>
        <w:t>v prípade 214 knižníc; k 31. decembru 2015 bolo v zozname evidovaných 5 173 záznamov</w:t>
      </w:r>
      <w:r w:rsidRPr="00A0399A">
        <w:rPr>
          <w:rFonts w:ascii="Times New Roman" w:eastAsia="Calibri" w:hAnsi="Times New Roman" w:cs="Times New Roman"/>
        </w:rPr>
        <w:t>.</w:t>
      </w:r>
    </w:p>
    <w:p w:rsidR="004C62BD" w:rsidRPr="00A0399A" w:rsidRDefault="00BD12CA"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konalo vo veci pátrania po odcudzených predmetoch kultúrnej hodnoty s cieľom ich navrátenia do krajiny pôvodu v súlade so zákonom č. 416/2002 Z. z. o navrátení nezákonne vyvezených kultúrnych predmetov</w:t>
      </w:r>
      <w:r w:rsidR="00747A25" w:rsidRPr="00A0399A">
        <w:rPr>
          <w:rFonts w:ascii="Times New Roman" w:eastAsia="Calibri" w:hAnsi="Times New Roman" w:cs="Times New Roman"/>
        </w:rPr>
        <w:t xml:space="preserve"> v znení neskorších predpisov</w:t>
      </w:r>
      <w:r w:rsidR="004C62BD" w:rsidRPr="00A0399A">
        <w:rPr>
          <w:rFonts w:ascii="Times New Roman" w:eastAsia="Calibri" w:hAnsi="Times New Roman" w:cs="Times New Roman"/>
        </w:rPr>
        <w:t xml:space="preserve"> na základe výziev ministerstiev kultúry jednotlivých krajín, ktoré hlásili odcudzenie predmetov kultúrnej hodnoty z ich územia; ministerstvo poskytovalo súčinnosť národným ústredniam Interpolu v Bratislave a v iných európskych štátoch pri preverovaní pôvodu zadržaných predmetov kultúrnej hodnoty</w:t>
      </w:r>
      <w:r w:rsidRPr="00A0399A">
        <w:rPr>
          <w:rFonts w:ascii="Times New Roman" w:eastAsia="Calibri" w:hAnsi="Times New Roman" w:cs="Times New Roman"/>
        </w:rPr>
        <w:t>.</w:t>
      </w:r>
      <w:r w:rsidR="004C62BD" w:rsidRPr="00A0399A">
        <w:rPr>
          <w:rFonts w:ascii="Times New Roman" w:eastAsia="Calibri" w:hAnsi="Times New Roman" w:cs="Times New Roman"/>
        </w:rPr>
        <w:t xml:space="preserve">  </w:t>
      </w:r>
    </w:p>
    <w:p w:rsidR="004C62BD" w:rsidRPr="00A0399A" w:rsidRDefault="00BD12CA"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poskytovalo priebežne usmernenia pre žiadateľov vo veci vývozu predmetov kultúrnej hodnoty do zahraničia; spracovalo a odsúhlasilo 35 žiadostí o povolenie na dočasný vývoz zbierkových predmetov do zahraničia za účelom prezentačným, vedecko-výskumným alebo reštaurátorským, z toho 3 povolenia na dočasný vývoz boli vydané na vývoz mimo colného územia E</w:t>
      </w:r>
      <w:r w:rsidR="002E7D2F" w:rsidRPr="00A0399A">
        <w:rPr>
          <w:rFonts w:ascii="Times New Roman" w:eastAsia="Calibri" w:hAnsi="Times New Roman" w:cs="Times New Roman"/>
        </w:rPr>
        <w:t>urópskej únie</w:t>
      </w:r>
      <w:r w:rsidR="004C62BD" w:rsidRPr="00A0399A">
        <w:rPr>
          <w:rFonts w:ascii="Times New Roman" w:eastAsia="Calibri" w:hAnsi="Times New Roman" w:cs="Times New Roman"/>
        </w:rPr>
        <w:t>; spracovalo 1 žiadosť o povolenie na trvalý vývoz zbierkového predmetu do zahraničia a spracovalo a posúdilo 8 žiadostí o trvalý vývoz predmetov kultúrnej hodnoty do zahraničia; zaevidovalo 11 oznámení o dočasnom vývoze predmetov kultúrnej hodnoty do zahraničia, z toho 1 oznámenie o vývoze mimo colné územie E</w:t>
      </w:r>
      <w:r w:rsidR="002E7D2F" w:rsidRPr="00A0399A">
        <w:rPr>
          <w:rFonts w:ascii="Times New Roman" w:eastAsia="Calibri" w:hAnsi="Times New Roman" w:cs="Times New Roman"/>
        </w:rPr>
        <w:t>urópskej únie</w:t>
      </w:r>
      <w:r w:rsidRPr="00A0399A">
        <w:rPr>
          <w:rFonts w:ascii="Times New Roman" w:eastAsia="Calibri" w:hAnsi="Times New Roman" w:cs="Times New Roman"/>
        </w:rPr>
        <w:t>.</w:t>
      </w:r>
    </w:p>
    <w:p w:rsidR="007E0794" w:rsidRPr="00A0399A" w:rsidRDefault="00BD12CA"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podporilo priamu spoluprácu odborných inštitúcií v oblasti mobility a prezentácie vzácnych zbierok; k pripravovaným mimoriadnym výstavným projektom realizovaným na Slovensku spracovalo pre múzejné a galerijné inštitúcie v zahraničí podporné stanoviská k imunite zapožičaných zbierok zo zahraničia (z Českej republiky)</w:t>
      </w:r>
      <w:r w:rsidR="002E7D2F" w:rsidRPr="00A0399A">
        <w:rPr>
          <w:rFonts w:ascii="Times New Roman" w:eastAsia="Calibri" w:hAnsi="Times New Roman" w:cs="Times New Roman"/>
        </w:rPr>
        <w:t>,</w:t>
      </w:r>
      <w:r w:rsidR="004C62BD" w:rsidRPr="00A0399A">
        <w:rPr>
          <w:rFonts w:ascii="Times New Roman" w:eastAsia="Calibri" w:hAnsi="Times New Roman" w:cs="Times New Roman"/>
        </w:rPr>
        <w:t xml:space="preserve"> ktoré sú nevyhnutné na zapožičanie a ich sprístupnenie.</w:t>
      </w:r>
    </w:p>
    <w:p w:rsidR="002E7D2F" w:rsidRPr="00A0399A" w:rsidRDefault="002E7D2F" w:rsidP="00A0399A">
      <w:pPr>
        <w:tabs>
          <w:tab w:val="left" w:pos="709"/>
        </w:tabs>
        <w:spacing w:after="0" w:line="240" w:lineRule="auto"/>
        <w:jc w:val="both"/>
        <w:rPr>
          <w:rFonts w:ascii="Times New Roman" w:eastAsia="Calibri" w:hAnsi="Times New Roman" w:cs="Times New Roman"/>
        </w:rPr>
      </w:pPr>
    </w:p>
    <w:p w:rsidR="00773C0C" w:rsidRPr="00A0399A" w:rsidRDefault="00773C0C" w:rsidP="00A0399A">
      <w:pPr>
        <w:pStyle w:val="Odsekzoznamu"/>
        <w:numPr>
          <w:ilvl w:val="1"/>
          <w:numId w:val="7"/>
        </w:numPr>
        <w:tabs>
          <w:tab w:val="left" w:pos="567"/>
        </w:tabs>
        <w:spacing w:after="0" w:line="240" w:lineRule="auto"/>
        <w:jc w:val="both"/>
        <w:rPr>
          <w:rFonts w:ascii="Times New Roman" w:eastAsia="Times New Roman" w:hAnsi="Times New Roman" w:cs="Times New Roman"/>
          <w:b/>
          <w:lang w:eastAsia="sk-SK"/>
        </w:rPr>
      </w:pPr>
      <w:r w:rsidRPr="00A0399A">
        <w:rPr>
          <w:rFonts w:ascii="Times New Roman" w:eastAsia="Times New Roman" w:hAnsi="Times New Roman" w:cs="Times New Roman"/>
          <w:b/>
          <w:lang w:eastAsia="sk-SK"/>
        </w:rPr>
        <w:t xml:space="preserve">Oblasť ochrany pamiatkového fondu </w:t>
      </w:r>
    </w:p>
    <w:p w:rsidR="004C62BD" w:rsidRPr="00A0399A" w:rsidRDefault="003D07D1"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p>
    <w:p w:rsidR="004C62BD" w:rsidRPr="00A0399A" w:rsidRDefault="004C62BD"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BD12CA" w:rsidRPr="00A0399A">
        <w:rPr>
          <w:rFonts w:ascii="Times New Roman" w:eastAsia="Calibri" w:hAnsi="Times New Roman" w:cs="Times New Roman"/>
        </w:rPr>
        <w:t>M</w:t>
      </w:r>
      <w:r w:rsidRPr="00A0399A">
        <w:rPr>
          <w:rFonts w:ascii="Times New Roman" w:eastAsia="Calibri" w:hAnsi="Times New Roman" w:cs="Times New Roman"/>
        </w:rPr>
        <w:t>inisterstvo sa spolupodieľalo na príprave a realizácii podujatia Dni európskeho kultúrneho dedičstva na Slovensku, ktoré sa uskutočnilo z iniciatívy Rady Európy v dňoch od 11. septembra do 20. septembra 2015 vo viacerých mestách Slovenska, pričom slávnostné otvorenie podujatia sa uskutočnilo v Modre 11. septembra 2015, spolu s odovzdávaním cien revue pre kultúrne</w:t>
      </w:r>
      <w:r w:rsidRPr="00A0399A">
        <w:rPr>
          <w:rFonts w:ascii="Times New Roman" w:hAnsi="Times New Roman" w:cs="Times New Roman"/>
        </w:rPr>
        <w:t xml:space="preserve"> dedičstvo </w:t>
      </w:r>
      <w:r w:rsidRPr="00A0399A">
        <w:rPr>
          <w:rFonts w:ascii="Times New Roman" w:eastAsia="Calibri" w:hAnsi="Times New Roman" w:cs="Times New Roman"/>
        </w:rPr>
        <w:t xml:space="preserve">Pamiatky a múzeá za mimoriadny kultúrny počin za rok 2014; v rámci podujatia boli zrealizované viaceré kultúrno-spoločenské podujatia a sprístupnené mimoriadne cenné nehnuteľné národné kultúrne </w:t>
      </w:r>
      <w:r w:rsidRPr="00A0399A">
        <w:rPr>
          <w:rFonts w:ascii="Times New Roman" w:eastAsia="Calibri" w:hAnsi="Times New Roman" w:cs="Times New Roman"/>
        </w:rPr>
        <w:lastRenderedPageBreak/>
        <w:t>pamiatky, ktoré bežne nie sú verejnosti prístupné, podujatie bolo pripravené s osobitným akce</w:t>
      </w:r>
      <w:r w:rsidR="000449D4" w:rsidRPr="00A0399A">
        <w:rPr>
          <w:rFonts w:ascii="Times New Roman" w:eastAsia="Calibri" w:hAnsi="Times New Roman" w:cs="Times New Roman"/>
        </w:rPr>
        <w:t>ntom na Rok Ľudovíta Štúra 2015.</w:t>
      </w:r>
    </w:p>
    <w:p w:rsidR="004C62BD" w:rsidRPr="00A0399A" w:rsidRDefault="000D19FE"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pripravilo súťaž a 10. decembra 2015 uskutočnilo odovzdávanie cien ministra kultúry Fénix – kultúrna pamiatka roka za ukončenú obnovu národnej kultúrnej pamiatky za rok 2014,</w:t>
      </w:r>
    </w:p>
    <w:p w:rsidR="004C62BD" w:rsidRPr="00A0399A" w:rsidRDefault="004C62BD"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ministerstvo spolupracovalo s Ministerstvom práce, sociálnych vecí a rodiny S</w:t>
      </w:r>
      <w:r w:rsidR="000449D4" w:rsidRPr="00A0399A">
        <w:rPr>
          <w:rFonts w:ascii="Times New Roman" w:eastAsia="Calibri" w:hAnsi="Times New Roman" w:cs="Times New Roman"/>
        </w:rPr>
        <w:t>lovenskej republiky</w:t>
      </w:r>
      <w:r w:rsidRPr="00A0399A">
        <w:rPr>
          <w:rFonts w:ascii="Times New Roman" w:eastAsia="Calibri" w:hAnsi="Times New Roman" w:cs="Times New Roman"/>
        </w:rPr>
        <w:t xml:space="preserve"> a Ústredím pr</w:t>
      </w:r>
      <w:r w:rsidR="000449D4" w:rsidRPr="00A0399A">
        <w:rPr>
          <w:rFonts w:ascii="Times New Roman" w:eastAsia="Calibri" w:hAnsi="Times New Roman" w:cs="Times New Roman"/>
        </w:rPr>
        <w:t>áce, sociálnych vecí a rodiny Slovenskej republiky</w:t>
      </w:r>
      <w:r w:rsidRPr="00A0399A">
        <w:rPr>
          <w:rFonts w:ascii="Times New Roman" w:eastAsia="Calibri" w:hAnsi="Times New Roman" w:cs="Times New Roman"/>
        </w:rPr>
        <w:t xml:space="preserve"> v rámci národného projektu Obnova kultúrneho dedičstva s pomocou </w:t>
      </w:r>
      <w:r w:rsidR="00747A25" w:rsidRPr="00A0399A">
        <w:rPr>
          <w:rFonts w:ascii="Times New Roman" w:eastAsia="Calibri" w:hAnsi="Times New Roman" w:cs="Times New Roman"/>
        </w:rPr>
        <w:t>občanov vedených v evidencii uchádzačov o zamestnanie</w:t>
      </w:r>
      <w:r w:rsidRPr="00A0399A">
        <w:rPr>
          <w:rFonts w:ascii="Times New Roman" w:eastAsia="Calibri" w:hAnsi="Times New Roman" w:cs="Times New Roman"/>
        </w:rPr>
        <w:t>, v ktorom bolo v roku 2015 zapojených do obnovy 40 hradov cca 500 nezamestnaných v rámci Operačného programu Zamestnanosť a sociálna inklúzia</w:t>
      </w:r>
      <w:r w:rsidR="000D19FE" w:rsidRPr="00A0399A">
        <w:rPr>
          <w:rFonts w:ascii="Times New Roman" w:eastAsia="Calibri" w:hAnsi="Times New Roman" w:cs="Times New Roman"/>
        </w:rPr>
        <w:t>.</w:t>
      </w:r>
    </w:p>
    <w:p w:rsidR="004C62BD" w:rsidRPr="00A0399A" w:rsidRDefault="000D19FE"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pripravovalo podklady a zúčastňovalo sa rozhodnutí Zmiešanej komisie ministerstva a SPP na finančnú podporu obnovy vybraných národných kultúrnych pamiatok z filantropických zdrojov</w:t>
      </w:r>
      <w:r w:rsidRPr="00A0399A">
        <w:rPr>
          <w:rFonts w:ascii="Times New Roman" w:eastAsia="Calibri" w:hAnsi="Times New Roman" w:cs="Times New Roman"/>
        </w:rPr>
        <w:t>.</w:t>
      </w:r>
    </w:p>
    <w:p w:rsidR="004C62BD" w:rsidRPr="00A0399A" w:rsidRDefault="000D19FE"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vydalo v rámci správneho konania 6 rozhodnutí o vyhlásení pamiatkových zón, 12 rozhodnutí vo veci odvolania proti rozhodnutiu Pamiatkového úradu S</w:t>
      </w:r>
      <w:r w:rsidR="000449D4" w:rsidRPr="00A0399A">
        <w:rPr>
          <w:rFonts w:ascii="Times New Roman" w:eastAsia="Calibri" w:hAnsi="Times New Roman" w:cs="Times New Roman"/>
        </w:rPr>
        <w:t>lovenskej republiky</w:t>
      </w:r>
      <w:r w:rsidR="004C62BD" w:rsidRPr="00A0399A">
        <w:rPr>
          <w:rFonts w:ascii="Times New Roman" w:eastAsia="Calibri" w:hAnsi="Times New Roman" w:cs="Times New Roman"/>
        </w:rPr>
        <w:t>,</w:t>
      </w:r>
      <w:r w:rsidR="00870759" w:rsidRPr="00A0399A">
        <w:rPr>
          <w:rFonts w:ascii="Times New Roman" w:eastAsia="Calibri" w:hAnsi="Times New Roman" w:cs="Times New Roman"/>
        </w:rPr>
        <w:t xml:space="preserve"> </w:t>
      </w:r>
      <w:r w:rsidR="004C62BD" w:rsidRPr="00A0399A">
        <w:rPr>
          <w:rFonts w:ascii="Times New Roman" w:eastAsia="Calibri" w:hAnsi="Times New Roman" w:cs="Times New Roman"/>
        </w:rPr>
        <w:t>vytváralo iniciatívy smerujúce k tvorbe legislatívnych opatrení a strategických dokumentov a participovalo na ich príprave,</w:t>
      </w:r>
      <w:r w:rsidRPr="00A0399A">
        <w:rPr>
          <w:rFonts w:ascii="Times New Roman" w:eastAsia="Calibri" w:hAnsi="Times New Roman" w:cs="Times New Roman"/>
        </w:rPr>
        <w:t xml:space="preserve"> </w:t>
      </w:r>
      <w:r w:rsidR="004C62BD" w:rsidRPr="00A0399A">
        <w:rPr>
          <w:rFonts w:ascii="Times New Roman" w:eastAsia="Calibri" w:hAnsi="Times New Roman" w:cs="Times New Roman"/>
        </w:rPr>
        <w:t>pripravovalo správy k problematike ochrany pamiatkového fondu pre ústredné orgány štátnej správy a </w:t>
      </w:r>
      <w:r w:rsidRPr="00A0399A">
        <w:rPr>
          <w:rFonts w:ascii="Times New Roman" w:eastAsia="Calibri" w:hAnsi="Times New Roman" w:cs="Times New Roman"/>
        </w:rPr>
        <w:t>iné orgány štátnej správy (47),</w:t>
      </w:r>
      <w:r w:rsidR="000449D4" w:rsidRPr="00A0399A">
        <w:rPr>
          <w:rFonts w:ascii="Times New Roman" w:eastAsia="Calibri" w:hAnsi="Times New Roman" w:cs="Times New Roman"/>
        </w:rPr>
        <w:t xml:space="preserve"> </w:t>
      </w:r>
      <w:r w:rsidR="004C62BD" w:rsidRPr="00A0399A">
        <w:rPr>
          <w:rFonts w:ascii="Times New Roman" w:eastAsia="Calibri" w:hAnsi="Times New Roman" w:cs="Times New Roman"/>
        </w:rPr>
        <w:t>zabezpečovalo účasť na pojednávaniach na súdoch v súvislosti so žalobami na presk</w:t>
      </w:r>
      <w:r w:rsidRPr="00A0399A">
        <w:rPr>
          <w:rFonts w:ascii="Times New Roman" w:eastAsia="Calibri" w:hAnsi="Times New Roman" w:cs="Times New Roman"/>
        </w:rPr>
        <w:t xml:space="preserve">úmanie rozhodnutí ministerstva, </w:t>
      </w:r>
      <w:r w:rsidR="004C62BD" w:rsidRPr="00A0399A">
        <w:rPr>
          <w:rFonts w:ascii="Times New Roman" w:eastAsia="Calibri" w:hAnsi="Times New Roman" w:cs="Times New Roman"/>
        </w:rPr>
        <w:t>pripravovalo vyjadrenia a stanoviská k územno-plánovacej dokumentácii a strategickým plánom Vyšších územných celkov a k projektom dopravného značenia kultúrnych cieľov podľa schválených technických noriem</w:t>
      </w:r>
      <w:r w:rsidRPr="00A0399A">
        <w:rPr>
          <w:rFonts w:ascii="Times New Roman" w:eastAsia="Calibri" w:hAnsi="Times New Roman" w:cs="Times New Roman"/>
        </w:rPr>
        <w:t>.</w:t>
      </w:r>
    </w:p>
    <w:p w:rsidR="004C62BD" w:rsidRPr="00A0399A" w:rsidRDefault="000D19FE"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V</w:t>
      </w:r>
      <w:r w:rsidR="004C62BD" w:rsidRPr="00A0399A">
        <w:rPr>
          <w:rFonts w:ascii="Times New Roman" w:eastAsia="Calibri" w:hAnsi="Times New Roman" w:cs="Times New Roman"/>
        </w:rPr>
        <w:t> rámci výkonu štátnej správy realizovalo skúšky na overovanie osobitnej odbornej spôsobilosti na vykonávanie pamiatkového výskumu v zmysle zákona č. 49/2002 Z. z. o ochrane pamiatkového fondu v znení neskorších predpisov,</w:t>
      </w:r>
    </w:p>
    <w:p w:rsidR="004C62BD" w:rsidRPr="00A0399A" w:rsidRDefault="000D19FE"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V</w:t>
      </w:r>
      <w:r w:rsidR="004C62BD" w:rsidRPr="00A0399A">
        <w:rPr>
          <w:rFonts w:ascii="Times New Roman" w:eastAsia="Calibri" w:hAnsi="Times New Roman" w:cs="Times New Roman"/>
        </w:rPr>
        <w:t>ydalo v rámci správneho konania 4 osvedčenia o osobitnej odbornej spôsobilosti na vykonávanie pamiatkového výskumu pre fyzické osoby, 10 osvedčen</w:t>
      </w:r>
      <w:r w:rsidR="000449D4" w:rsidRPr="00A0399A">
        <w:rPr>
          <w:rFonts w:ascii="Times New Roman" w:eastAsia="Calibri" w:hAnsi="Times New Roman" w:cs="Times New Roman"/>
        </w:rPr>
        <w:t>í</w:t>
      </w:r>
      <w:r w:rsidR="004C62BD" w:rsidRPr="00A0399A">
        <w:rPr>
          <w:rFonts w:ascii="Times New Roman" w:eastAsia="Calibri" w:hAnsi="Times New Roman" w:cs="Times New Roman"/>
        </w:rPr>
        <w:t xml:space="preserve"> o predĺžení platnosti osvedčenia o osobitnej </w:t>
      </w:r>
      <w:r w:rsidR="000449D4" w:rsidRPr="00A0399A">
        <w:rPr>
          <w:rFonts w:ascii="Times New Roman" w:eastAsia="Calibri" w:hAnsi="Times New Roman" w:cs="Times New Roman"/>
        </w:rPr>
        <w:t xml:space="preserve"> </w:t>
      </w:r>
      <w:r w:rsidR="004C62BD" w:rsidRPr="00A0399A">
        <w:rPr>
          <w:rFonts w:ascii="Times New Roman" w:eastAsia="Calibri" w:hAnsi="Times New Roman" w:cs="Times New Roman"/>
        </w:rPr>
        <w:t xml:space="preserve">odbornej </w:t>
      </w:r>
      <w:r w:rsidR="000449D4" w:rsidRPr="00A0399A">
        <w:rPr>
          <w:rFonts w:ascii="Times New Roman" w:eastAsia="Calibri" w:hAnsi="Times New Roman" w:cs="Times New Roman"/>
        </w:rPr>
        <w:t xml:space="preserve"> </w:t>
      </w:r>
      <w:r w:rsidR="004C62BD" w:rsidRPr="00A0399A">
        <w:rPr>
          <w:rFonts w:ascii="Times New Roman" w:eastAsia="Calibri" w:hAnsi="Times New Roman" w:cs="Times New Roman"/>
        </w:rPr>
        <w:t xml:space="preserve">spôsobilosti </w:t>
      </w:r>
      <w:r w:rsidR="000449D4" w:rsidRPr="00A0399A">
        <w:rPr>
          <w:rFonts w:ascii="Times New Roman" w:eastAsia="Calibri" w:hAnsi="Times New Roman" w:cs="Times New Roman"/>
        </w:rPr>
        <w:t xml:space="preserve">  </w:t>
      </w:r>
      <w:r w:rsidR="004C62BD" w:rsidRPr="00A0399A">
        <w:rPr>
          <w:rFonts w:ascii="Times New Roman" w:eastAsia="Calibri" w:hAnsi="Times New Roman" w:cs="Times New Roman"/>
        </w:rPr>
        <w:t xml:space="preserve">na </w:t>
      </w:r>
      <w:r w:rsidR="000449D4" w:rsidRPr="00A0399A">
        <w:rPr>
          <w:rFonts w:ascii="Times New Roman" w:eastAsia="Calibri" w:hAnsi="Times New Roman" w:cs="Times New Roman"/>
        </w:rPr>
        <w:t xml:space="preserve">  </w:t>
      </w:r>
      <w:r w:rsidR="004C62BD" w:rsidRPr="00A0399A">
        <w:rPr>
          <w:rFonts w:ascii="Times New Roman" w:eastAsia="Calibri" w:hAnsi="Times New Roman" w:cs="Times New Roman"/>
        </w:rPr>
        <w:t xml:space="preserve">vykonávanie </w:t>
      </w:r>
      <w:r w:rsidR="000449D4" w:rsidRPr="00A0399A">
        <w:rPr>
          <w:rFonts w:ascii="Times New Roman" w:eastAsia="Calibri" w:hAnsi="Times New Roman" w:cs="Times New Roman"/>
        </w:rPr>
        <w:t xml:space="preserve">  </w:t>
      </w:r>
      <w:r w:rsidR="004C62BD" w:rsidRPr="00A0399A">
        <w:rPr>
          <w:rFonts w:ascii="Times New Roman" w:eastAsia="Calibri" w:hAnsi="Times New Roman" w:cs="Times New Roman"/>
        </w:rPr>
        <w:t xml:space="preserve">pamiatkového </w:t>
      </w:r>
      <w:r w:rsidR="000449D4" w:rsidRPr="00A0399A">
        <w:rPr>
          <w:rFonts w:ascii="Times New Roman" w:eastAsia="Calibri" w:hAnsi="Times New Roman" w:cs="Times New Roman"/>
        </w:rPr>
        <w:t xml:space="preserve"> </w:t>
      </w:r>
      <w:r w:rsidR="004C62BD" w:rsidRPr="00A0399A">
        <w:rPr>
          <w:rFonts w:ascii="Times New Roman" w:eastAsia="Calibri" w:hAnsi="Times New Roman" w:cs="Times New Roman"/>
        </w:rPr>
        <w:t xml:space="preserve">výskumu </w:t>
      </w:r>
      <w:r w:rsidR="000449D4" w:rsidRPr="00A0399A">
        <w:rPr>
          <w:rFonts w:ascii="Times New Roman" w:eastAsia="Calibri" w:hAnsi="Times New Roman" w:cs="Times New Roman"/>
        </w:rPr>
        <w:t xml:space="preserve"> </w:t>
      </w:r>
      <w:r w:rsidR="004C62BD" w:rsidRPr="00A0399A">
        <w:rPr>
          <w:rFonts w:ascii="Times New Roman" w:eastAsia="Calibri" w:hAnsi="Times New Roman" w:cs="Times New Roman"/>
        </w:rPr>
        <w:t xml:space="preserve">pre </w:t>
      </w:r>
      <w:r w:rsidR="000449D4" w:rsidRPr="00A0399A">
        <w:rPr>
          <w:rFonts w:ascii="Times New Roman" w:eastAsia="Calibri" w:hAnsi="Times New Roman" w:cs="Times New Roman"/>
        </w:rPr>
        <w:t xml:space="preserve">  </w:t>
      </w:r>
      <w:r w:rsidR="004C62BD" w:rsidRPr="00A0399A">
        <w:rPr>
          <w:rFonts w:ascii="Times New Roman" w:eastAsia="Calibri" w:hAnsi="Times New Roman" w:cs="Times New Roman"/>
        </w:rPr>
        <w:t xml:space="preserve">fyzické </w:t>
      </w:r>
      <w:r w:rsidR="000449D4" w:rsidRPr="00A0399A">
        <w:rPr>
          <w:rFonts w:ascii="Times New Roman" w:eastAsia="Calibri" w:hAnsi="Times New Roman" w:cs="Times New Roman"/>
        </w:rPr>
        <w:t xml:space="preserve"> </w:t>
      </w:r>
      <w:r w:rsidR="004C62BD" w:rsidRPr="00A0399A">
        <w:rPr>
          <w:rFonts w:ascii="Times New Roman" w:eastAsia="Calibri" w:hAnsi="Times New Roman" w:cs="Times New Roman"/>
        </w:rPr>
        <w:t xml:space="preserve">osoby, 2 rozhodnutia o udelení oprávnenia na vykonávanie </w:t>
      </w:r>
      <w:r w:rsidR="000449D4" w:rsidRPr="00A0399A">
        <w:rPr>
          <w:rFonts w:ascii="Times New Roman" w:eastAsia="Calibri" w:hAnsi="Times New Roman" w:cs="Times New Roman"/>
        </w:rPr>
        <w:t xml:space="preserve"> </w:t>
      </w:r>
      <w:r w:rsidR="004C62BD" w:rsidRPr="00A0399A">
        <w:rPr>
          <w:rFonts w:ascii="Times New Roman" w:eastAsia="Calibri" w:hAnsi="Times New Roman" w:cs="Times New Roman"/>
        </w:rPr>
        <w:t>archeologického výskumu pre právnické osoby,  1 rozhodnutie o odňatí oprávnenia na vykonávanie archeologické</w:t>
      </w:r>
      <w:r w:rsidRPr="00A0399A">
        <w:rPr>
          <w:rFonts w:ascii="Times New Roman" w:eastAsia="Calibri" w:hAnsi="Times New Roman" w:cs="Times New Roman"/>
        </w:rPr>
        <w:t xml:space="preserve">ho výskumu pre právnickú osobu, </w:t>
      </w:r>
      <w:r w:rsidR="004C62BD" w:rsidRPr="00A0399A">
        <w:rPr>
          <w:rFonts w:ascii="Times New Roman" w:eastAsia="Calibri" w:hAnsi="Times New Roman" w:cs="Times New Roman"/>
        </w:rPr>
        <w:t>vydalo 117 stanovísk k predkupnému právu štátu v zmysle § 23 zák. č. 49/2002 Z. z. o ochrane pamiatkového fondu, súbežne spracovalo, priebežne aktualizovalo a zverejňovalo zoznam národných kultúrnych pamiatok ponúknutých na predkupné právo štátu v zmysle zákona č. 49/2002 Z. z. o ochrane pamiatkového fondu, zároveň ho využívalo pre získanie informácií o zmluvných záväzkoch prijímateľov dotácií z dotačného systému ministerstva</w:t>
      </w:r>
      <w:r w:rsidRPr="00A0399A">
        <w:rPr>
          <w:rFonts w:ascii="Times New Roman" w:eastAsia="Calibri" w:hAnsi="Times New Roman" w:cs="Times New Roman"/>
        </w:rPr>
        <w:t>.</w:t>
      </w:r>
    </w:p>
    <w:p w:rsidR="004C62BD" w:rsidRPr="00A0399A" w:rsidRDefault="000D19FE"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pripravilo podmienky a zapojilo organizácie rezortu kultúry do projektu ministerstva práce a ústredia práce s pracovným názvom Aktivačné centrá, s cieľom zapojiť poberateľov sociálnych dávok do verejno-prospešných prác</w:t>
      </w:r>
      <w:r w:rsidRPr="00A0399A">
        <w:rPr>
          <w:rFonts w:ascii="Times New Roman" w:eastAsia="Calibri" w:hAnsi="Times New Roman" w:cs="Times New Roman"/>
        </w:rPr>
        <w:t>.</w:t>
      </w:r>
    </w:p>
    <w:p w:rsidR="00773C0C" w:rsidRPr="00A0399A" w:rsidRDefault="00773C0C" w:rsidP="00A0399A">
      <w:pPr>
        <w:tabs>
          <w:tab w:val="num" w:pos="851"/>
        </w:tabs>
        <w:spacing w:after="0" w:line="240" w:lineRule="auto"/>
        <w:jc w:val="both"/>
        <w:rPr>
          <w:rFonts w:ascii="Times New Roman" w:eastAsia="Times New Roman" w:hAnsi="Times New Roman" w:cs="Times New Roman"/>
          <w:color w:val="FF0000"/>
          <w:lang w:eastAsia="sk-SK"/>
        </w:rPr>
      </w:pPr>
    </w:p>
    <w:p w:rsidR="00CB2232" w:rsidRPr="00A0399A" w:rsidRDefault="00773C0C" w:rsidP="00A0399A">
      <w:pPr>
        <w:pStyle w:val="Odsekzoznamu"/>
        <w:numPr>
          <w:ilvl w:val="1"/>
          <w:numId w:val="7"/>
        </w:numPr>
        <w:tabs>
          <w:tab w:val="num" w:pos="851"/>
        </w:tabs>
        <w:spacing w:after="0" w:line="240" w:lineRule="auto"/>
        <w:jc w:val="both"/>
        <w:rPr>
          <w:rFonts w:ascii="Times New Roman" w:eastAsia="Times New Roman" w:hAnsi="Times New Roman" w:cs="Times New Roman"/>
          <w:b/>
          <w:lang w:eastAsia="sk-SK"/>
        </w:rPr>
      </w:pPr>
      <w:r w:rsidRPr="00A0399A">
        <w:rPr>
          <w:rFonts w:ascii="Times New Roman" w:eastAsia="Times New Roman" w:hAnsi="Times New Roman" w:cs="Times New Roman"/>
          <w:b/>
          <w:lang w:eastAsia="sk-SK"/>
        </w:rPr>
        <w:t>Oblasť nehmotného kultúrneho dedičstva a</w:t>
      </w:r>
      <w:r w:rsidR="004C62BD" w:rsidRPr="00A0399A">
        <w:rPr>
          <w:rFonts w:ascii="Times New Roman" w:eastAsia="Times New Roman" w:hAnsi="Times New Roman" w:cs="Times New Roman"/>
          <w:b/>
          <w:lang w:eastAsia="sk-SK"/>
        </w:rPr>
        <w:t xml:space="preserve"> kultúrno-osvetovej činnosti </w:t>
      </w:r>
    </w:p>
    <w:p w:rsidR="006C7B98" w:rsidRPr="00A0399A" w:rsidRDefault="006C7B98" w:rsidP="00A0399A">
      <w:pPr>
        <w:pStyle w:val="Odsekzoznamu"/>
        <w:tabs>
          <w:tab w:val="num" w:pos="851"/>
        </w:tabs>
        <w:spacing w:after="0" w:line="240" w:lineRule="auto"/>
        <w:ind w:left="480"/>
        <w:jc w:val="both"/>
        <w:rPr>
          <w:rFonts w:ascii="Times New Roman" w:eastAsia="Times New Roman" w:hAnsi="Times New Roman" w:cs="Times New Roman"/>
          <w:b/>
          <w:lang w:eastAsia="sk-SK"/>
        </w:rPr>
      </w:pPr>
    </w:p>
    <w:p w:rsidR="004C62BD" w:rsidRPr="00A0399A" w:rsidRDefault="00F9564D"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B71A4F" w:rsidRPr="00A0399A">
        <w:rPr>
          <w:rFonts w:ascii="Times New Roman" w:eastAsia="Calibri" w:hAnsi="Times New Roman" w:cs="Times New Roman"/>
        </w:rPr>
        <w:t>M</w:t>
      </w:r>
      <w:r w:rsidR="004C62BD" w:rsidRPr="00A0399A">
        <w:rPr>
          <w:rFonts w:ascii="Times New Roman" w:eastAsia="Calibri" w:hAnsi="Times New Roman" w:cs="Times New Roman"/>
        </w:rPr>
        <w:t>inisterstvo úzko spolupracovalo s Centrom pre tradičnú ľudovú kultúru, ktoré je súčasťou Slovenského ľudového umeleckého kolektívu, v oblasti implementácie Dohovoru UNESCO na ochranu nehmotného kultúrneho dedičstva a vytváralo podmienky pre implementáciu predmetného dohovoru</w:t>
      </w:r>
      <w:r w:rsidR="000449D4" w:rsidRPr="00A0399A">
        <w:rPr>
          <w:rFonts w:ascii="Times New Roman" w:eastAsia="Calibri" w:hAnsi="Times New Roman" w:cs="Times New Roman"/>
        </w:rPr>
        <w:t>.</w:t>
      </w:r>
    </w:p>
    <w:p w:rsidR="004C62BD" w:rsidRPr="00A0399A" w:rsidRDefault="00F9564D"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B71A4F" w:rsidRPr="00A0399A">
        <w:rPr>
          <w:rFonts w:ascii="Times New Roman" w:eastAsia="Calibri" w:hAnsi="Times New Roman" w:cs="Times New Roman"/>
        </w:rPr>
        <w:t>V</w:t>
      </w:r>
      <w:r w:rsidR="004C62BD" w:rsidRPr="00A0399A">
        <w:rPr>
          <w:rFonts w:ascii="Times New Roman" w:eastAsia="Calibri" w:hAnsi="Times New Roman" w:cs="Times New Roman"/>
        </w:rPr>
        <w:t> marci 2015 podalo ministerstvo v spolupráci s</w:t>
      </w:r>
      <w:r w:rsidR="000449D4" w:rsidRPr="00A0399A">
        <w:rPr>
          <w:rFonts w:ascii="Times New Roman" w:eastAsia="Calibri" w:hAnsi="Times New Roman" w:cs="Times New Roman"/>
        </w:rPr>
        <w:t> </w:t>
      </w:r>
      <w:r w:rsidR="004C62BD" w:rsidRPr="00A0399A">
        <w:rPr>
          <w:rFonts w:ascii="Times New Roman" w:eastAsia="Calibri" w:hAnsi="Times New Roman" w:cs="Times New Roman"/>
        </w:rPr>
        <w:t>M</w:t>
      </w:r>
      <w:r w:rsidR="000449D4" w:rsidRPr="00A0399A">
        <w:rPr>
          <w:rFonts w:ascii="Times New Roman" w:eastAsia="Calibri" w:hAnsi="Times New Roman" w:cs="Times New Roman"/>
        </w:rPr>
        <w:t>inisterstvom zahraničných vecí a európskych záležitostí Slovenskej republiky</w:t>
      </w:r>
      <w:r w:rsidR="004C62BD" w:rsidRPr="00A0399A">
        <w:rPr>
          <w:rFonts w:ascii="Times New Roman" w:eastAsia="Calibri" w:hAnsi="Times New Roman" w:cs="Times New Roman"/>
        </w:rPr>
        <w:t xml:space="preserve"> medzinárodnú nomináciu „Slovenské a České bábkarstvo“ do Reprezentatívneho zoznamu nehmotného kultúrneho dedičstva ľudstva UNESO, ktorej podaniu predchádzala intenzívna spolupráca ministerstva s externými expertnými spolupracovníkmi ministerstva, zamestnancami Centra pre tradičnú ľudovú kultúru a relevantnými partnermi z českej strany</w:t>
      </w:r>
      <w:r w:rsidR="00B71A4F" w:rsidRPr="00A0399A">
        <w:rPr>
          <w:rFonts w:ascii="Times New Roman" w:eastAsia="Calibri" w:hAnsi="Times New Roman" w:cs="Times New Roman"/>
        </w:rPr>
        <w:t>.</w:t>
      </w:r>
    </w:p>
    <w:p w:rsidR="004C62BD" w:rsidRPr="00A0399A" w:rsidRDefault="00F9564D"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E00266" w:rsidRPr="00A0399A">
        <w:rPr>
          <w:rFonts w:ascii="Times New Roman" w:eastAsia="Calibri" w:hAnsi="Times New Roman" w:cs="Times New Roman"/>
        </w:rPr>
        <w:t>2</w:t>
      </w:r>
      <w:r w:rsidR="004C62BD" w:rsidRPr="00A0399A">
        <w:rPr>
          <w:rFonts w:ascii="Times New Roman" w:eastAsia="Calibri" w:hAnsi="Times New Roman" w:cs="Times New Roman"/>
        </w:rPr>
        <w:t>. septembra 2015 schválil minister kultúry návrh Odbornej komisie pre posudzovanie návrhov na zápis prvkov do Reprezentatívneho zoznamu nehmotného kultúrneho dedičstva Slovenska (Horehronský viachlasný spev, Modrotlač) a Zoznamu najlepších spôsobov ochrany nehmotného kultúrneho dedičstva na Slovensku (Škola remesiel ÚĽUV)</w:t>
      </w:r>
      <w:r w:rsidR="00E00266" w:rsidRPr="00A0399A">
        <w:rPr>
          <w:rFonts w:ascii="Times New Roman" w:eastAsia="Calibri" w:hAnsi="Times New Roman" w:cs="Times New Roman"/>
        </w:rPr>
        <w:t>.</w:t>
      </w:r>
      <w:r w:rsidR="004C62BD" w:rsidRPr="00A0399A">
        <w:rPr>
          <w:rFonts w:ascii="Times New Roman" w:eastAsia="Calibri" w:hAnsi="Times New Roman" w:cs="Times New Roman"/>
        </w:rPr>
        <w:t xml:space="preserve"> </w:t>
      </w:r>
    </w:p>
    <w:p w:rsidR="004C62BD" w:rsidRPr="00A0399A" w:rsidRDefault="00F9564D"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lastRenderedPageBreak/>
        <w:tab/>
      </w:r>
      <w:r w:rsidR="00451337" w:rsidRPr="00A0399A">
        <w:rPr>
          <w:rFonts w:ascii="Times New Roman" w:eastAsia="Calibri" w:hAnsi="Times New Roman" w:cs="Times New Roman"/>
        </w:rPr>
        <w:t>M</w:t>
      </w:r>
      <w:r w:rsidR="004C62BD" w:rsidRPr="00A0399A">
        <w:rPr>
          <w:rFonts w:ascii="Times New Roman" w:eastAsia="Calibri" w:hAnsi="Times New Roman" w:cs="Times New Roman"/>
        </w:rPr>
        <w:t>inisterstvo zabezpečilo účasť na zasadaní Medzivládneho výboru k Dohovoru o ochrane nehmotného kultúrneho dedičstva UNESCO, ktoré sa konalo v meste Windhoek v Namíbii; dňa 2. decembra 2015 bol na predmetnom zasadaní zapísaný do Reprezentatívneho zoznamu nehmotného kultúrneho dedičstva ľudstva UNESCO prvok Gajdošská kultúra</w:t>
      </w:r>
      <w:r w:rsidR="00451337" w:rsidRPr="00A0399A">
        <w:rPr>
          <w:rFonts w:ascii="Times New Roman" w:eastAsia="Calibri" w:hAnsi="Times New Roman" w:cs="Times New Roman"/>
        </w:rPr>
        <w:t>.</w:t>
      </w:r>
      <w:r w:rsidR="004C62BD" w:rsidRPr="00A0399A">
        <w:rPr>
          <w:rFonts w:ascii="Times New Roman" w:eastAsia="Calibri" w:hAnsi="Times New Roman" w:cs="Times New Roman"/>
        </w:rPr>
        <w:t xml:space="preserve">  </w:t>
      </w:r>
    </w:p>
    <w:p w:rsidR="004C62BD" w:rsidRPr="00A0399A" w:rsidRDefault="00451337"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D</w:t>
      </w:r>
      <w:r w:rsidR="004C62BD" w:rsidRPr="00A0399A">
        <w:rPr>
          <w:rFonts w:ascii="Times New Roman" w:eastAsia="Calibri" w:hAnsi="Times New Roman" w:cs="Times New Roman"/>
        </w:rPr>
        <w:t xml:space="preserve">ňa 25. novembra 2015 sa na pôde ministerstva uskutočnilo zasadanie Výboru pre kultúrno-osvetovú činnosť Rady vlády SR pre kultúru, </w:t>
      </w:r>
      <w:r w:rsidRPr="00A0399A">
        <w:rPr>
          <w:rFonts w:ascii="Times New Roman" w:eastAsia="Calibri" w:hAnsi="Times New Roman" w:cs="Times New Roman"/>
        </w:rPr>
        <w:t xml:space="preserve"> </w:t>
      </w:r>
      <w:r w:rsidR="004C62BD" w:rsidRPr="00A0399A">
        <w:rPr>
          <w:rFonts w:ascii="Times New Roman" w:eastAsia="Calibri" w:hAnsi="Times New Roman" w:cs="Times New Roman"/>
        </w:rPr>
        <w:t>ministerstvo zabezpečilo a vytvorilo podmienky pre činnosť poradného orgánu ministra kultúry S</w:t>
      </w:r>
      <w:r w:rsidR="000449D4" w:rsidRPr="00A0399A">
        <w:rPr>
          <w:rFonts w:ascii="Times New Roman" w:eastAsia="Calibri" w:hAnsi="Times New Roman" w:cs="Times New Roman"/>
        </w:rPr>
        <w:t>lovenskej republiky</w:t>
      </w:r>
      <w:r w:rsidR="004C62BD" w:rsidRPr="00A0399A">
        <w:rPr>
          <w:rFonts w:ascii="Times New Roman" w:eastAsia="Calibri" w:hAnsi="Times New Roman" w:cs="Times New Roman"/>
        </w:rPr>
        <w:t xml:space="preserve"> – Rady na ochranu nehmotného kultúrneho dedičstva.</w:t>
      </w:r>
    </w:p>
    <w:p w:rsidR="004C62BD" w:rsidRPr="00A0399A" w:rsidRDefault="004C62BD" w:rsidP="00A0399A">
      <w:pPr>
        <w:pStyle w:val="Odsekzoznamu"/>
        <w:spacing w:after="0" w:line="240" w:lineRule="auto"/>
        <w:ind w:left="284"/>
        <w:jc w:val="both"/>
      </w:pPr>
    </w:p>
    <w:p w:rsidR="004C62BD" w:rsidRPr="00A0399A" w:rsidRDefault="004C62BD" w:rsidP="00A0399A">
      <w:pPr>
        <w:pStyle w:val="Odsekzoznamu"/>
        <w:numPr>
          <w:ilvl w:val="1"/>
          <w:numId w:val="7"/>
        </w:numPr>
        <w:tabs>
          <w:tab w:val="num" w:pos="851"/>
        </w:tabs>
        <w:spacing w:after="0" w:line="240" w:lineRule="auto"/>
        <w:jc w:val="both"/>
        <w:rPr>
          <w:rFonts w:ascii="Times New Roman" w:hAnsi="Times New Roman"/>
          <w:b/>
          <w:bCs/>
        </w:rPr>
      </w:pPr>
      <w:r w:rsidRPr="00A0399A">
        <w:rPr>
          <w:rFonts w:ascii="Times New Roman" w:hAnsi="Times New Roman"/>
          <w:b/>
          <w:bCs/>
        </w:rPr>
        <w:t>Kultúra znevýhodnených skupín obyvateľstva a ľudské práva v oblasti kultúry</w:t>
      </w:r>
    </w:p>
    <w:p w:rsidR="004C62BD" w:rsidRPr="00A0399A" w:rsidRDefault="004C62BD" w:rsidP="00A0399A">
      <w:pPr>
        <w:widowControl w:val="0"/>
        <w:autoSpaceDE w:val="0"/>
        <w:autoSpaceDN w:val="0"/>
        <w:adjustRightInd w:val="0"/>
        <w:spacing w:after="0" w:line="240" w:lineRule="auto"/>
        <w:ind w:right="-6"/>
        <w:jc w:val="both"/>
        <w:rPr>
          <w:rFonts w:ascii="Times New Roman" w:hAnsi="Times New Roman"/>
          <w:b/>
          <w:bCs/>
        </w:rPr>
      </w:pPr>
    </w:p>
    <w:p w:rsidR="004C62BD" w:rsidRPr="00A0399A" w:rsidRDefault="00FD24D6"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pokračovalo v rozvíjaní kultúrnych práv zraniteľných skupín v zmysle princípov humanizmu, rovnosti príležitostí a pre</w:t>
      </w:r>
      <w:r w:rsidR="00EC5B6B" w:rsidRPr="00A0399A">
        <w:rPr>
          <w:rFonts w:ascii="Times New Roman" w:eastAsia="Calibri" w:hAnsi="Times New Roman" w:cs="Times New Roman"/>
        </w:rPr>
        <w:t>d</w:t>
      </w:r>
      <w:r w:rsidR="004C62BD" w:rsidRPr="00A0399A">
        <w:rPr>
          <w:rFonts w:ascii="Times New Roman" w:eastAsia="Calibri" w:hAnsi="Times New Roman" w:cs="Times New Roman"/>
        </w:rPr>
        <w:t>chádzania diskriminácie, podporovalo a vytváralo vhodné právne, inštitucionálne, personálne a finančné prostredie na ochranu a rozvoj kultúry znevýhodnených skupín obyvateľstva, a prispievalo tak k zmierneniu sociálnych rozdielov v spoločnosti, k prevencii sociálneho vylúčenia, izolácie a marginalizácie znevýhodnených skupín obyvateľstva</w:t>
      </w:r>
      <w:r w:rsidRPr="00A0399A">
        <w:rPr>
          <w:rFonts w:ascii="Times New Roman" w:eastAsia="Calibri" w:hAnsi="Times New Roman" w:cs="Times New Roman"/>
        </w:rPr>
        <w:t>.</w:t>
      </w:r>
    </w:p>
    <w:p w:rsidR="004C62BD" w:rsidRPr="00A0399A" w:rsidRDefault="00FD24D6"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w:t>
      </w:r>
      <w:r w:rsidR="004C62BD" w:rsidRPr="00A0399A">
        <w:rPr>
          <w:rFonts w:ascii="Times New Roman" w:eastAsia="Calibri" w:hAnsi="Times New Roman" w:cs="Times New Roman"/>
        </w:rPr>
        <w:t>inisterstvo plnilo úlohy v rámci Rady vlády S</w:t>
      </w:r>
      <w:r w:rsidR="00761BDD" w:rsidRPr="00A0399A">
        <w:rPr>
          <w:rFonts w:ascii="Times New Roman" w:eastAsia="Calibri" w:hAnsi="Times New Roman" w:cs="Times New Roman"/>
        </w:rPr>
        <w:t>lovenskej republiky</w:t>
      </w:r>
      <w:r w:rsidR="004C62BD" w:rsidRPr="00A0399A">
        <w:rPr>
          <w:rFonts w:ascii="Times New Roman" w:eastAsia="Calibri" w:hAnsi="Times New Roman" w:cs="Times New Roman"/>
        </w:rPr>
        <w:t xml:space="preserve"> pre ľudské práva, národnostné menšiny a rodovú rovnosť a vo výboroch rady (7 výborov, ktoré zasadajú spravidla kvartálne); na realizácii predmetnej agendy sa zúčastňovali 2 zamestnanci ministerstva. Jednotlivé výbory sú zamerané na ochranu práv detí, osôb so zdravotným postihnutím, na podporu rodovej rovnosti, predchádzanie rasizmu, výchovu, vzdelávanie k ľudským právam, ochranu práv LGBT ľudí a pod.; zástupcovia ministerstva sa aktívne zúčastňovali na práci výborov – pripomienkovali strategické dokumenty na zasadnutia výborov, predkladali a prezentovali výstupy zo strategických dokumentov súvisiacich s činnosťou ministerstva na zasadnutiach jednotlivých výborov, prezentovali stanoviská rezortu na pracovných skupinách; zástupcovia ministerstva sa zúčastňovali tiež na pripomienkovaní dokumentov a realizácii aktivít Rady vlády S</w:t>
      </w:r>
      <w:r w:rsidR="00761BDD" w:rsidRPr="00A0399A">
        <w:rPr>
          <w:rFonts w:ascii="Times New Roman" w:eastAsia="Calibri" w:hAnsi="Times New Roman" w:cs="Times New Roman"/>
        </w:rPr>
        <w:t>lovenskej republiky</w:t>
      </w:r>
      <w:r w:rsidR="004C62BD" w:rsidRPr="00A0399A">
        <w:rPr>
          <w:rFonts w:ascii="Times New Roman" w:eastAsia="Calibri" w:hAnsi="Times New Roman" w:cs="Times New Roman"/>
        </w:rPr>
        <w:t xml:space="preserve"> pre práva seniorov a prispôsobovanie verejných politík procesu starnutia populácie</w:t>
      </w:r>
      <w:r w:rsidRPr="00A0399A">
        <w:rPr>
          <w:rFonts w:ascii="Times New Roman" w:eastAsia="Calibri" w:hAnsi="Times New Roman" w:cs="Times New Roman"/>
        </w:rPr>
        <w:t>.</w:t>
      </w:r>
    </w:p>
    <w:p w:rsidR="004C62BD" w:rsidRPr="00A0399A" w:rsidRDefault="00FD24D6"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V</w:t>
      </w:r>
      <w:r w:rsidR="004C62BD" w:rsidRPr="00A0399A">
        <w:rPr>
          <w:rFonts w:ascii="Times New Roman" w:eastAsia="Calibri" w:hAnsi="Times New Roman" w:cs="Times New Roman"/>
        </w:rPr>
        <w:t>ýznamnou aktivitou ministerstva bola účasť na procese prípravy vládneho strategického dokumentu Celoštátna stratégia ochrany a podpory ľudských práv v</w:t>
      </w:r>
      <w:r w:rsidR="00761BDD" w:rsidRPr="00A0399A">
        <w:rPr>
          <w:rFonts w:ascii="Times New Roman" w:eastAsia="Calibri" w:hAnsi="Times New Roman" w:cs="Times New Roman"/>
        </w:rPr>
        <w:t> </w:t>
      </w:r>
      <w:r w:rsidR="004C62BD" w:rsidRPr="00A0399A">
        <w:rPr>
          <w:rFonts w:ascii="Times New Roman" w:eastAsia="Calibri" w:hAnsi="Times New Roman" w:cs="Times New Roman"/>
        </w:rPr>
        <w:t>S</w:t>
      </w:r>
      <w:r w:rsidR="00761BDD" w:rsidRPr="00A0399A">
        <w:rPr>
          <w:rFonts w:ascii="Times New Roman" w:eastAsia="Calibri" w:hAnsi="Times New Roman" w:cs="Times New Roman"/>
        </w:rPr>
        <w:t>lovenskej republike</w:t>
      </w:r>
      <w:r w:rsidR="004C62BD" w:rsidRPr="00A0399A">
        <w:rPr>
          <w:rFonts w:ascii="Times New Roman" w:eastAsia="Calibri" w:hAnsi="Times New Roman" w:cs="Times New Roman"/>
        </w:rPr>
        <w:t xml:space="preserve"> (gestor M</w:t>
      </w:r>
      <w:r w:rsidR="00761BDD" w:rsidRPr="00A0399A">
        <w:rPr>
          <w:rFonts w:ascii="Times New Roman" w:eastAsia="Calibri" w:hAnsi="Times New Roman" w:cs="Times New Roman"/>
        </w:rPr>
        <w:t>inisterstvo zahraničných vecí a európskych záležitostí Slovenskej republiky</w:t>
      </w:r>
      <w:r w:rsidR="004C62BD" w:rsidRPr="00A0399A">
        <w:rPr>
          <w:rFonts w:ascii="Times New Roman" w:eastAsia="Calibri" w:hAnsi="Times New Roman" w:cs="Times New Roman"/>
        </w:rPr>
        <w:t>), ktorý bol schválený uznesením vlády SR č. 71 z 18. februára 2015; v nadväznosti na úlohy vyplývajúce z predmetného materiálu sa ministerstvo zapojilo do práce v pracovných skupinách pripravujúcich akčné plány k jednotlivým témam stratégie</w:t>
      </w:r>
      <w:r w:rsidRPr="00A0399A">
        <w:rPr>
          <w:rFonts w:ascii="Times New Roman" w:eastAsia="Calibri" w:hAnsi="Times New Roman" w:cs="Times New Roman"/>
        </w:rPr>
        <w:t>.</w:t>
      </w:r>
    </w:p>
    <w:p w:rsidR="004C62BD" w:rsidRPr="00A0399A" w:rsidRDefault="00FD24D6"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V</w:t>
      </w:r>
      <w:r w:rsidR="004C62BD" w:rsidRPr="00A0399A">
        <w:rPr>
          <w:rFonts w:ascii="Times New Roman" w:eastAsia="Calibri" w:hAnsi="Times New Roman" w:cs="Times New Roman"/>
        </w:rPr>
        <w:t> rámci plnenia cieľov vyplývajúcich z vládneho strategického dokumentu Celoštátna stratégia ochrany a podpory ľudský</w:t>
      </w:r>
      <w:r w:rsidR="00761BDD" w:rsidRPr="00A0399A">
        <w:rPr>
          <w:rFonts w:ascii="Times New Roman" w:eastAsia="Calibri" w:hAnsi="Times New Roman" w:cs="Times New Roman"/>
        </w:rPr>
        <w:t>ch práv v Slovenskej republike</w:t>
      </w:r>
      <w:r w:rsidR="004C62BD" w:rsidRPr="00A0399A">
        <w:rPr>
          <w:rFonts w:ascii="Times New Roman" w:eastAsia="Calibri" w:hAnsi="Times New Roman" w:cs="Times New Roman"/>
        </w:rPr>
        <w:t xml:space="preserve"> sa ministerstvo aktívne podieľalo na príprave Akčného plánu ochrany a podpory práv národnostných menšín, Akčného plánu predchádzania a eliminácie rasizmu, xenofóbie a ďalších foriem intolerancie, Akčného plánu na predchádzanie diskriminácie, Akčného plánu práv LGBTI osôb, Akčného plánu výchovy a vzdelávania k ľudských právam v</w:t>
      </w:r>
      <w:r w:rsidR="00761BDD" w:rsidRPr="00A0399A">
        <w:rPr>
          <w:rFonts w:ascii="Times New Roman" w:eastAsia="Calibri" w:hAnsi="Times New Roman" w:cs="Times New Roman"/>
        </w:rPr>
        <w:t> </w:t>
      </w:r>
      <w:r w:rsidR="004C62BD" w:rsidRPr="00A0399A">
        <w:rPr>
          <w:rFonts w:ascii="Times New Roman" w:eastAsia="Calibri" w:hAnsi="Times New Roman" w:cs="Times New Roman"/>
        </w:rPr>
        <w:t>S</w:t>
      </w:r>
      <w:r w:rsidR="00761BDD" w:rsidRPr="00A0399A">
        <w:rPr>
          <w:rFonts w:ascii="Times New Roman" w:eastAsia="Calibri" w:hAnsi="Times New Roman" w:cs="Times New Roman"/>
        </w:rPr>
        <w:t>lovenskej republike</w:t>
      </w:r>
      <w:r w:rsidR="004C62BD" w:rsidRPr="00A0399A">
        <w:rPr>
          <w:rFonts w:ascii="Times New Roman" w:eastAsia="Calibri" w:hAnsi="Times New Roman" w:cs="Times New Roman"/>
        </w:rPr>
        <w:t xml:space="preserve"> (účasť a práca v pracovných skupinách k príprave predmetných dokumentov)</w:t>
      </w:r>
      <w:r w:rsidRPr="00A0399A">
        <w:rPr>
          <w:rFonts w:ascii="Times New Roman" w:eastAsia="Calibri" w:hAnsi="Times New Roman" w:cs="Times New Roman"/>
        </w:rPr>
        <w:t>.</w:t>
      </w:r>
    </w:p>
    <w:p w:rsidR="00773C0C" w:rsidRPr="00A0399A" w:rsidRDefault="00773C0C" w:rsidP="00A0399A">
      <w:pPr>
        <w:tabs>
          <w:tab w:val="left" w:pos="709"/>
        </w:tabs>
        <w:spacing w:after="0" w:line="240" w:lineRule="auto"/>
        <w:jc w:val="both"/>
        <w:rPr>
          <w:rFonts w:ascii="Times New Roman" w:eastAsia="Calibri" w:hAnsi="Times New Roman" w:cs="Times New Roman"/>
        </w:rPr>
      </w:pPr>
    </w:p>
    <w:p w:rsidR="0015557D" w:rsidRPr="00A0399A" w:rsidRDefault="00773C0C" w:rsidP="00A0399A">
      <w:pPr>
        <w:pStyle w:val="Odsekzoznamu"/>
        <w:numPr>
          <w:ilvl w:val="0"/>
          <w:numId w:val="7"/>
        </w:numPr>
        <w:tabs>
          <w:tab w:val="num" w:pos="851"/>
        </w:tabs>
        <w:spacing w:after="0" w:line="240" w:lineRule="auto"/>
        <w:jc w:val="both"/>
        <w:rPr>
          <w:rFonts w:ascii="Times New Roman" w:eastAsia="Times New Roman" w:hAnsi="Times New Roman" w:cs="Times New Roman"/>
          <w:b/>
          <w:u w:val="single"/>
          <w:lang w:eastAsia="sk-SK"/>
        </w:rPr>
      </w:pPr>
      <w:r w:rsidRPr="00A0399A">
        <w:rPr>
          <w:rFonts w:ascii="Times New Roman" w:eastAsia="Times New Roman" w:hAnsi="Times New Roman" w:cs="Times New Roman"/>
          <w:b/>
          <w:u w:val="single"/>
          <w:lang w:eastAsia="sk-SK"/>
        </w:rPr>
        <w:t>Oblasť činnosti umen</w:t>
      </w:r>
      <w:r w:rsidR="00F25EC7" w:rsidRPr="00A0399A">
        <w:rPr>
          <w:rFonts w:ascii="Times New Roman" w:eastAsia="Times New Roman" w:hAnsi="Times New Roman" w:cs="Times New Roman"/>
          <w:b/>
          <w:u w:val="single"/>
          <w:lang w:eastAsia="sk-SK"/>
        </w:rPr>
        <w:t>ia, literatúry a štátneho jazyk</w:t>
      </w:r>
      <w:r w:rsidR="00761BDD" w:rsidRPr="00A0399A">
        <w:rPr>
          <w:rFonts w:ascii="Times New Roman" w:eastAsia="Times New Roman" w:hAnsi="Times New Roman" w:cs="Times New Roman"/>
          <w:b/>
          <w:u w:val="single"/>
          <w:lang w:eastAsia="sk-SK"/>
        </w:rPr>
        <w:t>a</w:t>
      </w:r>
    </w:p>
    <w:p w:rsidR="00D14582" w:rsidRPr="00A0399A" w:rsidRDefault="00D14582" w:rsidP="00A0399A">
      <w:pPr>
        <w:pStyle w:val="Odsekzoznamu"/>
        <w:tabs>
          <w:tab w:val="num" w:pos="851"/>
        </w:tabs>
        <w:spacing w:after="0" w:line="240" w:lineRule="auto"/>
        <w:ind w:left="480"/>
        <w:jc w:val="both"/>
        <w:rPr>
          <w:rFonts w:ascii="Times New Roman" w:eastAsia="Times New Roman" w:hAnsi="Times New Roman" w:cs="Times New Roman"/>
          <w:b/>
          <w:u w:val="single"/>
          <w:lang w:eastAsia="sk-SK"/>
        </w:rPr>
      </w:pPr>
    </w:p>
    <w:p w:rsidR="00C50540" w:rsidRPr="00A0399A" w:rsidRDefault="00C50540" w:rsidP="00A0399A">
      <w:pPr>
        <w:autoSpaceDE w:val="0"/>
        <w:autoSpaceDN w:val="0"/>
        <w:adjustRightInd w:val="0"/>
        <w:spacing w:after="0" w:line="240" w:lineRule="auto"/>
        <w:ind w:firstLine="708"/>
        <w:jc w:val="both"/>
        <w:rPr>
          <w:rFonts w:ascii="Times New Roman" w:hAnsi="Times New Roman" w:cs="Times New Roman"/>
        </w:rPr>
      </w:pPr>
      <w:r w:rsidRPr="00A0399A">
        <w:rPr>
          <w:rFonts w:ascii="Times New Roman" w:hAnsi="Times New Roman" w:cs="Times New Roman"/>
        </w:rPr>
        <w:t>M</w:t>
      </w:r>
      <w:r w:rsidR="00686807" w:rsidRPr="00A0399A">
        <w:rPr>
          <w:rFonts w:ascii="Times New Roman" w:hAnsi="Times New Roman" w:cs="Times New Roman"/>
        </w:rPr>
        <w:t>inisterstvo</w:t>
      </w:r>
      <w:r w:rsidRPr="00A0399A">
        <w:rPr>
          <w:rFonts w:ascii="Times New Roman" w:hAnsi="Times New Roman" w:cs="Times New Roman"/>
        </w:rPr>
        <w:t xml:space="preserve"> v oblasti umenia v súlade so svojou pôsobnosťou zabezpečovalo podľa všeobecne záväzných právnych predpisov a medzinárodných zmlúv výkon štátnej správy na úseku umenia a štátneho jazyka. Podieľalo sa na vytváraní podmienok na rozvoj a prezentáciu kultúry vo všetkých oblastiach profesionálneho umenia a na zabezpečení ochrany, rozvoja a postavenia slovenského jazyka ako štátneho jazyka Slovenskej republiky. Prostredníctvom sekcie umenia a štátneho jazyka koordinovalo činnosť 12 organizácií. Z predložených návrhov organizácií posúdilo návrhy na podporu </w:t>
      </w:r>
      <w:r w:rsidR="00761BDD" w:rsidRPr="00A0399A">
        <w:rPr>
          <w:rFonts w:ascii="Times New Roman" w:hAnsi="Times New Roman" w:cs="Times New Roman"/>
        </w:rPr>
        <w:t>rozpočtových organizácií a príspevkových organizácií</w:t>
      </w:r>
      <w:r w:rsidRPr="00A0399A">
        <w:rPr>
          <w:rFonts w:ascii="Times New Roman" w:hAnsi="Times New Roman" w:cs="Times New Roman"/>
        </w:rPr>
        <w:t xml:space="preserve"> v rámci jednotlivých prvkov programovej štruktúry, vypracovalo súhrn hlavných úloh a činností na rok 2015 jednotlivých organizácií ako súčasť rozpisu rozpočtu, spracovalo vyhodnotenie merateľných ukazovateľov programového rozpočtovania organizácií a spolupracovalo na vyhodnotení štatistických zisťovaní v príslušných oblastiach umenia.</w:t>
      </w:r>
    </w:p>
    <w:p w:rsidR="00D14582" w:rsidRPr="00A0399A" w:rsidRDefault="00761BDD" w:rsidP="00A0399A">
      <w:pPr>
        <w:tabs>
          <w:tab w:val="left" w:pos="709"/>
        </w:tabs>
        <w:spacing w:after="0" w:line="240" w:lineRule="auto"/>
        <w:jc w:val="both"/>
        <w:rPr>
          <w:rFonts w:eastAsia="Calibri"/>
          <w:b/>
          <w:bCs/>
        </w:rPr>
      </w:pPr>
      <w:r w:rsidRPr="00A0399A">
        <w:rPr>
          <w:rFonts w:ascii="Times New Roman" w:hAnsi="Times New Roman" w:cs="Times New Roman"/>
        </w:rPr>
        <w:lastRenderedPageBreak/>
        <w:tab/>
      </w:r>
      <w:r w:rsidR="00C50540" w:rsidRPr="00A0399A">
        <w:rPr>
          <w:rFonts w:ascii="Times New Roman" w:hAnsi="Times New Roman" w:cs="Times New Roman"/>
        </w:rPr>
        <w:t>M</w:t>
      </w:r>
      <w:r w:rsidRPr="00A0399A">
        <w:rPr>
          <w:rFonts w:ascii="Times New Roman" w:hAnsi="Times New Roman" w:cs="Times New Roman"/>
        </w:rPr>
        <w:t>inisterstvo kultúry Slovenskej republiky</w:t>
      </w:r>
      <w:r w:rsidR="00C50540" w:rsidRPr="00A0399A">
        <w:rPr>
          <w:rFonts w:ascii="Times New Roman" w:hAnsi="Times New Roman" w:cs="Times New Roman"/>
        </w:rPr>
        <w:t xml:space="preserve"> v zmysle § 3 a zákona č. 103/2014 Z. z. o divadelnej činnosti a hudobnej činnosti a o zmene a doplnení niektorých zákonov v znení zákona č. 40/2015 Z. z. o audiovízií a o zmene a doplnení niektorých zákonov, ktorý nadobudol účinnosť 1. 7. 2015, inovovalo evidenciu slovenských zvukových záznamov umeleckých výkonov. Zverejnilo na svojom webovom sídle </w:t>
      </w:r>
      <w:r w:rsidR="00C50540" w:rsidRPr="00A0399A">
        <w:rPr>
          <w:rFonts w:ascii="Times New Roman" w:eastAsia="Calibri" w:hAnsi="Times New Roman" w:cs="Times New Roman"/>
        </w:rPr>
        <w:t xml:space="preserve">evidenciu profesionálnych divadiel a  profesionálnych hudobných inštitúcií, ktorú vedie na základe zákona č. 103/2014 </w:t>
      </w:r>
      <w:r w:rsidR="00666467" w:rsidRPr="00A0399A">
        <w:rPr>
          <w:rFonts w:ascii="Times New Roman" w:eastAsia="Calibri" w:hAnsi="Times New Roman" w:cs="Times New Roman"/>
        </w:rPr>
        <w:t xml:space="preserve">Z. z. </w:t>
      </w:r>
      <w:r w:rsidR="00C50540" w:rsidRPr="00A0399A">
        <w:rPr>
          <w:rFonts w:ascii="Times New Roman" w:eastAsia="Calibri" w:hAnsi="Times New Roman" w:cs="Times New Roman"/>
        </w:rPr>
        <w:t>o divadelnej činnosti a hudobnej činnosti a o zmene a doplnení niektorých zákonov</w:t>
      </w:r>
      <w:r w:rsidR="003B62D4" w:rsidRPr="00A0399A">
        <w:rPr>
          <w:rFonts w:ascii="Times New Roman" w:eastAsia="Calibri" w:hAnsi="Times New Roman" w:cs="Times New Roman"/>
        </w:rPr>
        <w:t xml:space="preserve"> v znení zákona </w:t>
      </w:r>
      <w:r w:rsidR="00666467" w:rsidRPr="00A0399A">
        <w:rPr>
          <w:rFonts w:ascii="Times New Roman" w:eastAsia="Calibri" w:hAnsi="Times New Roman" w:cs="Times New Roman"/>
        </w:rPr>
        <w:t xml:space="preserve">č. </w:t>
      </w:r>
      <w:r w:rsidR="003B62D4" w:rsidRPr="00A0399A">
        <w:rPr>
          <w:rFonts w:ascii="Times New Roman" w:eastAsia="Calibri" w:hAnsi="Times New Roman" w:cs="Times New Roman"/>
        </w:rPr>
        <w:t>40/2015</w:t>
      </w:r>
      <w:r w:rsidR="00C50540" w:rsidRPr="00A0399A">
        <w:rPr>
          <w:rFonts w:ascii="Times New Roman" w:eastAsia="Calibri" w:hAnsi="Times New Roman" w:cs="Times New Roman"/>
        </w:rPr>
        <w:t xml:space="preserve"> </w:t>
      </w:r>
      <w:r w:rsidR="00666467" w:rsidRPr="00A0399A">
        <w:rPr>
          <w:rFonts w:ascii="Times New Roman" w:eastAsia="Calibri" w:hAnsi="Times New Roman" w:cs="Times New Roman"/>
        </w:rPr>
        <w:t xml:space="preserve">Z. z. </w:t>
      </w:r>
      <w:r w:rsidR="00C50540" w:rsidRPr="00A0399A">
        <w:rPr>
          <w:rFonts w:ascii="Times New Roman" w:eastAsia="Calibri" w:hAnsi="Times New Roman" w:cs="Times New Roman"/>
        </w:rPr>
        <w:t>a vyhlášky M</w:t>
      </w:r>
      <w:r w:rsidR="00666467" w:rsidRPr="00A0399A">
        <w:rPr>
          <w:rFonts w:ascii="Times New Roman" w:eastAsia="Calibri" w:hAnsi="Times New Roman" w:cs="Times New Roman"/>
        </w:rPr>
        <w:t>inisterstva kultúry Slovenskej republiky</w:t>
      </w:r>
      <w:r w:rsidR="00C50540" w:rsidRPr="00A0399A">
        <w:rPr>
          <w:rFonts w:ascii="Times New Roman" w:eastAsia="Calibri" w:hAnsi="Times New Roman" w:cs="Times New Roman"/>
        </w:rPr>
        <w:t xml:space="preserve"> č. 230/2014 </w:t>
      </w:r>
      <w:r w:rsidR="00666467" w:rsidRPr="00A0399A">
        <w:rPr>
          <w:rFonts w:ascii="Times New Roman" w:eastAsia="Calibri" w:hAnsi="Times New Roman" w:cs="Times New Roman"/>
        </w:rPr>
        <w:t xml:space="preserve">Z. z. </w:t>
      </w:r>
      <w:r w:rsidR="00C50540" w:rsidRPr="00A0399A">
        <w:rPr>
          <w:rFonts w:ascii="Times New Roman" w:eastAsia="Calibri" w:hAnsi="Times New Roman" w:cs="Times New Roman"/>
        </w:rPr>
        <w:t>o rozsahu vybraných informácií požadovaných od divadiel a hudobných inštitúcií</w:t>
      </w:r>
      <w:r w:rsidR="00C50540" w:rsidRPr="00A0399A">
        <w:rPr>
          <w:rFonts w:eastAsia="Calibri"/>
          <w:b/>
          <w:bCs/>
        </w:rPr>
        <w:t xml:space="preserve">. </w:t>
      </w:r>
    </w:p>
    <w:p w:rsidR="00C50540" w:rsidRPr="00A0399A" w:rsidRDefault="00D14582"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Ministerstvo</w:t>
      </w:r>
      <w:r w:rsidR="00C50540" w:rsidRPr="00A0399A">
        <w:rPr>
          <w:rFonts w:ascii="Times New Roman" w:eastAsia="Calibri" w:hAnsi="Times New Roman" w:cs="Times New Roman"/>
        </w:rPr>
        <w:t xml:space="preserve"> vypracovalo informatívny materiál o zlepšení dostupnosti kultúrnych tovarov a služieb štátnych umeleckých inštitúcií, v ktorej zmapovalo aktivity nových foriem práce s publikom za rok 2014. Koordinovalo činnosť hodnotiacej komisie, ktorá v zmysle schváleného štatútu posudzovala zhromaždené návrhy na udelenie ocenenia Cena ministra kultúry S</w:t>
      </w:r>
      <w:r w:rsidR="00666467" w:rsidRPr="00A0399A">
        <w:rPr>
          <w:rFonts w:ascii="Times New Roman" w:eastAsia="Calibri" w:hAnsi="Times New Roman" w:cs="Times New Roman"/>
        </w:rPr>
        <w:t>lovenskej republiky</w:t>
      </w:r>
      <w:r w:rsidR="00C50540" w:rsidRPr="00A0399A">
        <w:rPr>
          <w:rFonts w:ascii="Times New Roman" w:eastAsia="Calibri" w:hAnsi="Times New Roman" w:cs="Times New Roman"/>
        </w:rPr>
        <w:t xml:space="preserve"> v oblastiach profesionálneho umenia za rok 2014. Laureátmi sa stali: Marián Lapšanský (hudba), Umelecký súbor Baletu S</w:t>
      </w:r>
      <w:r w:rsidR="00666467" w:rsidRPr="00A0399A">
        <w:rPr>
          <w:rFonts w:ascii="Times New Roman" w:eastAsia="Calibri" w:hAnsi="Times New Roman" w:cs="Times New Roman"/>
        </w:rPr>
        <w:t>lovenského národného divadla</w:t>
      </w:r>
      <w:r w:rsidR="00C50540" w:rsidRPr="00A0399A">
        <w:rPr>
          <w:rFonts w:ascii="Times New Roman" w:eastAsia="Calibri" w:hAnsi="Times New Roman" w:cs="Times New Roman"/>
        </w:rPr>
        <w:t xml:space="preserve"> (divadlo), Kristína Turjanová (divadlo), Ľubomír Feldek (literatúra), Alex Mlynarčík (výtvarné umenie a architektúra), Stanislav Szomolányi (audiovízia), Štefan Kocán (šírenie dobrého mena v zahraničí) a Viliam Gruska (za celoživotné dielo).</w:t>
      </w:r>
    </w:p>
    <w:p w:rsidR="00C50540" w:rsidRPr="00A0399A" w:rsidRDefault="00D14582"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C50540" w:rsidRPr="00A0399A">
        <w:rPr>
          <w:rFonts w:ascii="Times New Roman" w:eastAsia="Calibri" w:hAnsi="Times New Roman" w:cs="Times New Roman"/>
        </w:rPr>
        <w:t>Spolu s Divadelným ústavom a Činohrou S</w:t>
      </w:r>
      <w:r w:rsidR="00666467" w:rsidRPr="00A0399A">
        <w:rPr>
          <w:rFonts w:ascii="Times New Roman" w:eastAsia="Calibri" w:hAnsi="Times New Roman" w:cs="Times New Roman"/>
        </w:rPr>
        <w:t>lovenského národného divadla</w:t>
      </w:r>
      <w:r w:rsidR="00C50540" w:rsidRPr="00A0399A">
        <w:rPr>
          <w:rFonts w:ascii="Times New Roman" w:eastAsia="Calibri" w:hAnsi="Times New Roman" w:cs="Times New Roman"/>
        </w:rPr>
        <w:t xml:space="preserve"> v rámci aktivít zameraných na vzdelávanie umením a k umeniu pripravilo a zrealizovalo pilotný projekt Pedagógovia v divadelnom zákulisí (od septembra do novembra 2015). V roku 2015 bola prvýkrát zorganizovaná celonárodná súťaž Národná cena za dizajn zameraná len na produktový dizajn, 12. ročník súťaže bol vyhlásený v súlade s pozmeneným štatútom a inovovanými súťažnými podmienkami. Pre súťažiacich pribudla nová kategória – Experimentálny produktový dizajn, do ktorej sa mohli prihlásiť profesionáli aj študenti. Vyhlásenie výsledkov súťaže bolo 29. 6. 2015 spojené aj s vernisážou v galérii SCD Satelit.</w:t>
      </w:r>
    </w:p>
    <w:p w:rsidR="00C50540" w:rsidRPr="00A0399A" w:rsidRDefault="00D14582"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r>
      <w:r w:rsidR="00C50540" w:rsidRPr="00A0399A">
        <w:rPr>
          <w:rFonts w:ascii="Times New Roman" w:eastAsia="Calibri" w:hAnsi="Times New Roman" w:cs="Times New Roman"/>
        </w:rPr>
        <w:t>Ministerstvo aj v roku 2015 sústredilo finančné zdroje na posilnenie oblasti literatúry, predovšetkým v podpornom programe SLOLIA, ktorý napomáha vydávaniu diel slovenských autorov v zahraničnom vydavateľstve. Pozornosť príprave budúcoročnej prezentácii Slovenskej republiky na renomovanom Medzinárodnom knižnom festivale v Budapešti v marci roku 2016, na ktorom sa bude S</w:t>
      </w:r>
      <w:r w:rsidR="00666467" w:rsidRPr="00A0399A">
        <w:rPr>
          <w:rFonts w:ascii="Times New Roman" w:eastAsia="Calibri" w:hAnsi="Times New Roman" w:cs="Times New Roman"/>
        </w:rPr>
        <w:t>lovenská republika</w:t>
      </w:r>
      <w:r w:rsidR="00C50540" w:rsidRPr="00A0399A">
        <w:rPr>
          <w:rFonts w:ascii="Times New Roman" w:eastAsia="Calibri" w:hAnsi="Times New Roman" w:cs="Times New Roman"/>
        </w:rPr>
        <w:t xml:space="preserve"> prezentovať ako čestný hosť. Slovenská literatúra a knižná kultúra bola národnou expozíciou reprezentovaná na významných medzinárodných knižných veľtrhoch (Londýn</w:t>
      </w:r>
      <w:r w:rsidR="00666467" w:rsidRPr="00A0399A">
        <w:rPr>
          <w:rFonts w:ascii="Times New Roman" w:eastAsia="Calibri" w:hAnsi="Times New Roman" w:cs="Times New Roman"/>
        </w:rPr>
        <w:t>,</w:t>
      </w:r>
      <w:r w:rsidR="00C50540" w:rsidRPr="00A0399A">
        <w:rPr>
          <w:rFonts w:ascii="Times New Roman" w:eastAsia="Calibri" w:hAnsi="Times New Roman" w:cs="Times New Roman"/>
        </w:rPr>
        <w:t xml:space="preserve"> Praha, Paríž, Bologna). V 2. ročníku grantového programu na podporu slovenskej literatúry a dostupnosti prekladov súčasných európskych diel PRO LIBRIS vybrala hodnotiaca komisia z celkového počtu žiadostí 40 v kategórii pôvodná literatúra 4 diela a v kategórii prekladov 17 diel. Grantový program pripravilo M</w:t>
      </w:r>
      <w:r w:rsidR="00666467" w:rsidRPr="00A0399A">
        <w:rPr>
          <w:rFonts w:ascii="Times New Roman" w:eastAsia="Calibri" w:hAnsi="Times New Roman" w:cs="Times New Roman"/>
        </w:rPr>
        <w:t>inisterstvo kultúry  Slovenskej  republiky</w:t>
      </w:r>
      <w:r w:rsidR="00C50540" w:rsidRPr="00A0399A">
        <w:rPr>
          <w:rFonts w:ascii="Times New Roman" w:eastAsia="Calibri" w:hAnsi="Times New Roman" w:cs="Times New Roman"/>
        </w:rPr>
        <w:t xml:space="preserve"> </w:t>
      </w:r>
      <w:r w:rsidR="00666467" w:rsidRPr="00A0399A">
        <w:rPr>
          <w:rFonts w:ascii="Times New Roman" w:eastAsia="Calibri" w:hAnsi="Times New Roman" w:cs="Times New Roman"/>
        </w:rPr>
        <w:t xml:space="preserve"> </w:t>
      </w:r>
      <w:r w:rsidR="00C50540" w:rsidRPr="00A0399A">
        <w:rPr>
          <w:rFonts w:ascii="Times New Roman" w:eastAsia="Calibri" w:hAnsi="Times New Roman" w:cs="Times New Roman"/>
        </w:rPr>
        <w:t xml:space="preserve">spolu </w:t>
      </w:r>
      <w:r w:rsidR="00666467" w:rsidRPr="00A0399A">
        <w:rPr>
          <w:rFonts w:ascii="Times New Roman" w:eastAsia="Calibri" w:hAnsi="Times New Roman" w:cs="Times New Roman"/>
        </w:rPr>
        <w:t xml:space="preserve"> </w:t>
      </w:r>
      <w:r w:rsidR="00C50540" w:rsidRPr="00A0399A">
        <w:rPr>
          <w:rFonts w:ascii="Times New Roman" w:eastAsia="Calibri" w:hAnsi="Times New Roman" w:cs="Times New Roman"/>
        </w:rPr>
        <w:t xml:space="preserve">s </w:t>
      </w:r>
      <w:r w:rsidR="00666467" w:rsidRPr="00A0399A">
        <w:rPr>
          <w:rFonts w:ascii="Times New Roman" w:eastAsia="Calibri" w:hAnsi="Times New Roman" w:cs="Times New Roman"/>
        </w:rPr>
        <w:t xml:space="preserve"> </w:t>
      </w:r>
      <w:r w:rsidR="00C50540" w:rsidRPr="00A0399A">
        <w:rPr>
          <w:rFonts w:ascii="Times New Roman" w:eastAsia="Calibri" w:hAnsi="Times New Roman" w:cs="Times New Roman"/>
        </w:rPr>
        <w:t xml:space="preserve">akciovou </w:t>
      </w:r>
      <w:r w:rsidR="00666467" w:rsidRPr="00A0399A">
        <w:rPr>
          <w:rFonts w:ascii="Times New Roman" w:eastAsia="Calibri" w:hAnsi="Times New Roman" w:cs="Times New Roman"/>
        </w:rPr>
        <w:t xml:space="preserve"> </w:t>
      </w:r>
      <w:r w:rsidR="00C50540" w:rsidRPr="00A0399A">
        <w:rPr>
          <w:rFonts w:ascii="Times New Roman" w:eastAsia="Calibri" w:hAnsi="Times New Roman" w:cs="Times New Roman"/>
        </w:rPr>
        <w:t>spoločnosťou SLOVNAFT a Stredoeurópskou nadáciou.</w:t>
      </w:r>
    </w:p>
    <w:p w:rsidR="00C50540" w:rsidRPr="00A0399A" w:rsidRDefault="00D14582" w:rsidP="00A0399A">
      <w:pPr>
        <w:tabs>
          <w:tab w:val="left" w:pos="709"/>
        </w:tabs>
        <w:spacing w:after="0" w:line="240" w:lineRule="auto"/>
        <w:jc w:val="both"/>
        <w:rPr>
          <w:rFonts w:ascii="Times New Roman" w:eastAsia="Calibri" w:hAnsi="Times New Roman" w:cs="Times New Roman"/>
        </w:rPr>
      </w:pPr>
      <w:r w:rsidRPr="00A0399A">
        <w:rPr>
          <w:rFonts w:ascii="Times New Roman" w:eastAsia="Calibri" w:hAnsi="Times New Roman" w:cs="Times New Roman"/>
        </w:rPr>
        <w:tab/>
        <w:t>Ministerstvo</w:t>
      </w:r>
      <w:r w:rsidR="00C50540" w:rsidRPr="00A0399A">
        <w:rPr>
          <w:rFonts w:ascii="Times New Roman" w:eastAsia="Calibri" w:hAnsi="Times New Roman" w:cs="Times New Roman"/>
        </w:rPr>
        <w:t xml:space="preserve"> spolu s</w:t>
      </w:r>
      <w:r w:rsidR="00666467" w:rsidRPr="00A0399A">
        <w:rPr>
          <w:rFonts w:ascii="Times New Roman" w:eastAsia="Calibri" w:hAnsi="Times New Roman" w:cs="Times New Roman"/>
        </w:rPr>
        <w:t> </w:t>
      </w:r>
      <w:r w:rsidR="00C50540" w:rsidRPr="00A0399A">
        <w:rPr>
          <w:rFonts w:ascii="Times New Roman" w:eastAsia="Calibri" w:hAnsi="Times New Roman" w:cs="Times New Roman"/>
        </w:rPr>
        <w:t>M</w:t>
      </w:r>
      <w:r w:rsidR="00666467" w:rsidRPr="00A0399A">
        <w:rPr>
          <w:rFonts w:ascii="Times New Roman" w:eastAsia="Calibri" w:hAnsi="Times New Roman" w:cs="Times New Roman"/>
        </w:rPr>
        <w:t>inisterstvom školstva, vedy, výskumu a športu Slovenskej republiky</w:t>
      </w:r>
      <w:r w:rsidR="00C50540" w:rsidRPr="00A0399A">
        <w:rPr>
          <w:rFonts w:ascii="Times New Roman" w:eastAsia="Calibri" w:hAnsi="Times New Roman" w:cs="Times New Roman"/>
        </w:rPr>
        <w:t>, SNK a Zväzom polygrafie Slovenska vyhlásilo súťaž Najkrajšie knihy Slovenska, ktorú organizačne zabezpečuje</w:t>
      </w:r>
      <w:r w:rsidR="00666467" w:rsidRPr="00A0399A">
        <w:rPr>
          <w:rFonts w:ascii="Times New Roman" w:eastAsia="Calibri" w:hAnsi="Times New Roman" w:cs="Times New Roman"/>
        </w:rPr>
        <w:t xml:space="preserve"> </w:t>
      </w:r>
      <w:r w:rsidR="00C50540" w:rsidRPr="00A0399A">
        <w:rPr>
          <w:rFonts w:ascii="Times New Roman" w:eastAsia="Calibri" w:hAnsi="Times New Roman" w:cs="Times New Roman"/>
        </w:rPr>
        <w:t>BIBIANA. Podujatie dokumentuje vrcholné výkony ilustrátorskej, grafickej a vydavateľskej práce, graficko-ilustračných riešení a celkového technického spracovania knihy. Slávnostné odovzdávanie cien a otvorenie výstavy sa konalo 30. 4</w:t>
      </w:r>
      <w:r w:rsidR="00666467" w:rsidRPr="00A0399A">
        <w:rPr>
          <w:rFonts w:ascii="Times New Roman" w:eastAsia="Calibri" w:hAnsi="Times New Roman" w:cs="Times New Roman"/>
        </w:rPr>
        <w:t>.</w:t>
      </w:r>
      <w:r w:rsidR="00C50540" w:rsidRPr="00A0399A">
        <w:rPr>
          <w:rFonts w:ascii="Times New Roman" w:eastAsia="Calibri" w:hAnsi="Times New Roman" w:cs="Times New Roman"/>
        </w:rPr>
        <w:t xml:space="preserve"> 2015 v rámci 23. ročníka súťaže Najkrajšie knihy Slovenska 2014 v koncertnej sieni Dvorana VŠMU v Bratislave.</w:t>
      </w:r>
    </w:p>
    <w:p w:rsidR="00C50540" w:rsidRPr="00A0399A" w:rsidRDefault="00D14582" w:rsidP="00A0399A">
      <w:pPr>
        <w:tabs>
          <w:tab w:val="left" w:pos="709"/>
        </w:tabs>
        <w:spacing w:after="0" w:line="240" w:lineRule="auto"/>
        <w:jc w:val="both"/>
        <w:rPr>
          <w:rFonts w:ascii="Times New Roman" w:hAnsi="Times New Roman" w:cs="Times New Roman"/>
          <w:i/>
        </w:rPr>
      </w:pPr>
      <w:r w:rsidRPr="00A0399A">
        <w:rPr>
          <w:rFonts w:ascii="Times New Roman" w:eastAsia="Calibri" w:hAnsi="Times New Roman" w:cs="Times New Roman"/>
        </w:rPr>
        <w:tab/>
      </w:r>
      <w:r w:rsidR="00C50540" w:rsidRPr="00A0399A">
        <w:rPr>
          <w:rFonts w:ascii="Times New Roman" w:eastAsia="Calibri" w:hAnsi="Times New Roman" w:cs="Times New Roman"/>
        </w:rPr>
        <w:t>V rámci aktivít neštátnych subjektov sa s podporou z dotačného systému M</w:t>
      </w:r>
      <w:r w:rsidR="00666467" w:rsidRPr="00A0399A">
        <w:rPr>
          <w:rFonts w:ascii="Times New Roman" w:eastAsia="Calibri" w:hAnsi="Times New Roman" w:cs="Times New Roman"/>
        </w:rPr>
        <w:t>inisterstva kultúry Slovenskej republiky</w:t>
      </w:r>
      <w:r w:rsidR="00C50540" w:rsidRPr="00A0399A">
        <w:rPr>
          <w:rFonts w:ascii="Times New Roman" w:eastAsia="Calibri" w:hAnsi="Times New Roman" w:cs="Times New Roman"/>
        </w:rPr>
        <w:t xml:space="preserve"> v roku 2015 zrealizovali viaceré významné a medzinárodné podujatia, napríklad: 20. ročník festivalu Dni starej hudby, 11. ročník festivalu slovenských divadiel Dotyky a spojenia, 20. ročník výstavy Socha a Objekt, 17. ročník výstavy Textilná miniatúra, 6. ročník festivalu Dni architektúry a dizajnu 2015 Bratislava, 4. ročník výstavy Bienále plastiky malého formátu Pezinok 2015, 11. ročník Čítame s Osmijankom – pridaj sa aj ty!, 41. ročník festivalu Bratislavské jazzové dni, 16. ročník hudobného festivalu Konvergencie, 24. ročník festivalu Divadelná Nitra, 19. ročník  tanečného festivalu Bratislava v pohybe, 35. ročník festivalu Kremnické gagy, 25. ročník festivalu Mesiac fotografie, 6. ročník festivalu súčasného umenia BLAF – Bratislava Art Festival, 20. ročník Ceny Oskára Čepana</w:t>
      </w:r>
      <w:r w:rsidR="00C50540" w:rsidRPr="00A0399A">
        <w:rPr>
          <w:rFonts w:ascii="Times New Roman" w:hAnsi="Times New Roman" w:cs="Times New Roman"/>
        </w:rPr>
        <w:t xml:space="preserve"> pre vizuálnych umelcov do 35 rokov, 52. ročník literárnej súťaže </w:t>
      </w:r>
      <w:r w:rsidR="00C50540" w:rsidRPr="00A0399A">
        <w:rPr>
          <w:rFonts w:ascii="Times New Roman" w:hAnsi="Times New Roman" w:cs="Times New Roman"/>
          <w:i/>
        </w:rPr>
        <w:t>Wolkrova Polianka</w:t>
      </w:r>
      <w:r w:rsidR="00C50540" w:rsidRPr="00A0399A">
        <w:rPr>
          <w:rFonts w:ascii="Times New Roman" w:hAnsi="Times New Roman" w:cs="Times New Roman"/>
        </w:rPr>
        <w:t xml:space="preserve">, 48. ročník literárnej súťaže </w:t>
      </w:r>
      <w:r w:rsidR="00C50540" w:rsidRPr="00A0399A">
        <w:rPr>
          <w:rFonts w:ascii="Times New Roman" w:hAnsi="Times New Roman" w:cs="Times New Roman"/>
          <w:i/>
        </w:rPr>
        <w:t>Chalupkovo Brezno</w:t>
      </w:r>
      <w:r w:rsidR="00C50540" w:rsidRPr="00A0399A">
        <w:rPr>
          <w:rFonts w:ascii="Times New Roman" w:hAnsi="Times New Roman" w:cs="Times New Roman"/>
        </w:rPr>
        <w:t xml:space="preserve">, 29. ročník súťaže </w:t>
      </w:r>
      <w:r w:rsidR="00C50540" w:rsidRPr="00A0399A">
        <w:rPr>
          <w:rFonts w:ascii="Times New Roman" w:hAnsi="Times New Roman" w:cs="Times New Roman"/>
          <w:i/>
        </w:rPr>
        <w:t>Literárna Senica Laca Novomeského</w:t>
      </w:r>
      <w:r w:rsidR="00C50540" w:rsidRPr="00A0399A">
        <w:rPr>
          <w:rFonts w:ascii="Times New Roman" w:hAnsi="Times New Roman" w:cs="Times New Roman"/>
        </w:rPr>
        <w:t xml:space="preserve">, 7. ročník literárnej súťaže </w:t>
      </w:r>
      <w:r w:rsidR="00C50540" w:rsidRPr="00A0399A">
        <w:rPr>
          <w:rFonts w:ascii="Times New Roman" w:hAnsi="Times New Roman" w:cs="Times New Roman"/>
          <w:i/>
        </w:rPr>
        <w:t>Cena Rudolfa Fabryho</w:t>
      </w:r>
      <w:r w:rsidR="00C50540" w:rsidRPr="00A0399A">
        <w:rPr>
          <w:rFonts w:ascii="Times New Roman" w:hAnsi="Times New Roman" w:cs="Times New Roman"/>
        </w:rPr>
        <w:t xml:space="preserve"> či 23. ročník knižného veľtrhu </w:t>
      </w:r>
      <w:r w:rsidR="00C50540" w:rsidRPr="00A0399A">
        <w:rPr>
          <w:rFonts w:ascii="Times New Roman" w:hAnsi="Times New Roman" w:cs="Times New Roman"/>
          <w:i/>
        </w:rPr>
        <w:t>Bibliotéka.</w:t>
      </w:r>
    </w:p>
    <w:p w:rsidR="0015557D" w:rsidRDefault="00C50540"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lastRenderedPageBreak/>
        <w:t>V súvislosti s Rokom Ľudovíta Štúra 2015 vyhláseným vládou pri príležito</w:t>
      </w:r>
      <w:r w:rsidR="00666467" w:rsidRPr="00A0399A">
        <w:rPr>
          <w:rFonts w:ascii="Times New Roman" w:hAnsi="Times New Roman" w:cs="Times New Roman"/>
        </w:rPr>
        <w:t>sti 200. výročia jeho narodenia, ministerstvo</w:t>
      </w:r>
      <w:r w:rsidRPr="00A0399A">
        <w:rPr>
          <w:rFonts w:ascii="Times New Roman" w:hAnsi="Times New Roman" w:cs="Times New Roman"/>
        </w:rPr>
        <w:t xml:space="preserve"> plnilo úlohu koordinátora celoslovenských podujatí. Zorganizovalo zasadnutie koordinačného výboru, ktoré sa zaoberalo prípravou a zabezpečením akcií z kalendára podujatí celonárodného významu</w:t>
      </w:r>
      <w:r w:rsidRPr="00A0399A">
        <w:rPr>
          <w:rFonts w:ascii="Times New Roman" w:hAnsi="Times New Roman" w:cs="Times New Roman"/>
          <w:i/>
        </w:rPr>
        <w:t xml:space="preserve">. </w:t>
      </w:r>
      <w:r w:rsidRPr="00A0399A">
        <w:rPr>
          <w:rFonts w:ascii="Times New Roman" w:hAnsi="Times New Roman" w:cs="Times New Roman"/>
        </w:rPr>
        <w:t>Informovalo verejnosť o domácich a zahraničných podujatiach a aktivitách organizovaných v súvislosti s 200. výročím narodenia Ľ. Štúra prostredníctvom špeciálnej rubriky na svojom webovom sídle, ktorú priebežne dopĺňalo a aktualizovalo.</w:t>
      </w:r>
    </w:p>
    <w:p w:rsidR="00A0399A" w:rsidRPr="00A0399A" w:rsidRDefault="00A0399A" w:rsidP="00A0399A">
      <w:pPr>
        <w:spacing w:after="0" w:line="240" w:lineRule="auto"/>
        <w:ind w:firstLine="708"/>
        <w:jc w:val="both"/>
        <w:rPr>
          <w:rFonts w:ascii="Times New Roman" w:hAnsi="Times New Roman" w:cs="Times New Roman"/>
          <w:i/>
        </w:rPr>
      </w:pPr>
    </w:p>
    <w:p w:rsidR="00773C0C" w:rsidRPr="00A0399A" w:rsidRDefault="00773C0C" w:rsidP="00A0399A">
      <w:pPr>
        <w:tabs>
          <w:tab w:val="num" w:pos="851"/>
        </w:tabs>
        <w:spacing w:after="0" w:line="240" w:lineRule="auto"/>
        <w:jc w:val="both"/>
        <w:rPr>
          <w:rFonts w:ascii="Times New Roman" w:hAnsi="Times New Roman" w:cs="Times New Roman"/>
          <w:b/>
          <w:bCs/>
        </w:rPr>
      </w:pPr>
      <w:r w:rsidRPr="00A0399A">
        <w:rPr>
          <w:rFonts w:ascii="Times New Roman" w:hAnsi="Times New Roman" w:cs="Times New Roman"/>
          <w:b/>
          <w:bCs/>
        </w:rPr>
        <w:t xml:space="preserve">3.    </w:t>
      </w:r>
      <w:r w:rsidRPr="00A0399A">
        <w:rPr>
          <w:rFonts w:ascii="Times New Roman" w:hAnsi="Times New Roman" w:cs="Times New Roman"/>
          <w:b/>
          <w:bCs/>
          <w:u w:val="single"/>
        </w:rPr>
        <w:t>Oblasť činnosti médií, audiovízie a autorského práva</w:t>
      </w:r>
    </w:p>
    <w:p w:rsidR="00C50540" w:rsidRPr="00A0399A" w:rsidRDefault="00C50540" w:rsidP="00A0399A">
      <w:pPr>
        <w:widowControl w:val="0"/>
        <w:tabs>
          <w:tab w:val="num" w:pos="567"/>
        </w:tabs>
        <w:adjustRightInd w:val="0"/>
        <w:spacing w:after="0" w:line="240" w:lineRule="auto"/>
        <w:jc w:val="both"/>
        <w:textAlignment w:val="baseline"/>
        <w:rPr>
          <w:rFonts w:ascii="Times New Roman" w:hAnsi="Times New Roman" w:cs="Times New Roman"/>
          <w:b/>
          <w:bCs/>
          <w:color w:val="FF0000"/>
        </w:rPr>
      </w:pPr>
    </w:p>
    <w:p w:rsidR="00C50540" w:rsidRPr="00A0399A" w:rsidRDefault="00C50540" w:rsidP="00A0399A">
      <w:pPr>
        <w:widowControl w:val="0"/>
        <w:tabs>
          <w:tab w:val="num" w:pos="567"/>
        </w:tabs>
        <w:adjustRightInd w:val="0"/>
        <w:spacing w:after="0" w:line="240" w:lineRule="auto"/>
        <w:jc w:val="both"/>
        <w:textAlignment w:val="baseline"/>
        <w:rPr>
          <w:rFonts w:ascii="Times New Roman" w:eastAsia="Times New Roman" w:hAnsi="Times New Roman" w:cs="Times New Roman"/>
          <w:noProof/>
          <w:u w:val="single"/>
          <w:lang w:eastAsia="sk-SK"/>
        </w:rPr>
      </w:pPr>
      <w:r w:rsidRPr="00A0399A">
        <w:rPr>
          <w:rFonts w:ascii="Times New Roman" w:hAnsi="Times New Roman" w:cs="Times New Roman"/>
          <w:b/>
          <w:bCs/>
        </w:rPr>
        <w:t>3.1.</w:t>
      </w:r>
      <w:r w:rsidRPr="00A0399A">
        <w:rPr>
          <w:rFonts w:ascii="Times New Roman" w:hAnsi="Times New Roman" w:cs="Times New Roman"/>
          <w:b/>
          <w:bCs/>
        </w:rPr>
        <w:tab/>
      </w:r>
      <w:r w:rsidRPr="00A0399A">
        <w:rPr>
          <w:rFonts w:ascii="Times New Roman" w:eastAsia="Times New Roman" w:hAnsi="Times New Roman" w:cs="Times New Roman"/>
          <w:b/>
          <w:noProof/>
          <w:lang w:eastAsia="sk-SK"/>
        </w:rPr>
        <w:t>Evidencie v audiovízii</w:t>
      </w:r>
      <w:r w:rsidRPr="00A0399A">
        <w:rPr>
          <w:rFonts w:ascii="Times New Roman" w:eastAsia="Times New Roman" w:hAnsi="Times New Roman" w:cs="Times New Roman"/>
          <w:noProof/>
          <w:u w:val="single"/>
          <w:lang w:eastAsia="sk-SK"/>
        </w:rPr>
        <w:t xml:space="preserve"> </w:t>
      </w:r>
    </w:p>
    <w:p w:rsidR="00686807" w:rsidRPr="00A0399A" w:rsidRDefault="00686807" w:rsidP="00A0399A">
      <w:pPr>
        <w:widowControl w:val="0"/>
        <w:tabs>
          <w:tab w:val="num" w:pos="567"/>
        </w:tabs>
        <w:adjustRightInd w:val="0"/>
        <w:spacing w:after="0" w:line="240" w:lineRule="auto"/>
        <w:jc w:val="both"/>
        <w:textAlignment w:val="baseline"/>
        <w:rPr>
          <w:rFonts w:ascii="Times New Roman" w:eastAsia="Times New Roman" w:hAnsi="Times New Roman" w:cs="Times New Roman"/>
          <w:noProof/>
          <w:color w:val="FF0000"/>
          <w:u w:val="single"/>
          <w:lang w:eastAsia="sk-SK"/>
        </w:rPr>
      </w:pPr>
    </w:p>
    <w:p w:rsidR="00C50540" w:rsidRPr="00A0399A" w:rsidRDefault="00C50540" w:rsidP="00A0399A">
      <w:pPr>
        <w:spacing w:after="0" w:line="240" w:lineRule="auto"/>
        <w:ind w:firstLine="708"/>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V zmysle zákona č. 343/2007 Z. z. o podmienkach evidencie, verejného šírenia a uchovávania audiovizuálnych diel, multimediálnych diel a zvukových záznamov umeleckých výkonov a o zmene a doplnení </w:t>
      </w:r>
      <w:r w:rsidR="00666467"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niektorých </w:t>
      </w:r>
      <w:r w:rsidR="00666467"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zákonov (audiovizuálny zákon) v </w:t>
      </w:r>
      <w:r w:rsidR="00666467"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znení </w:t>
      </w:r>
      <w:r w:rsidR="00666467"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neskorších </w:t>
      </w:r>
      <w:r w:rsidR="00666467"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predpisov,  ktorý bol od 1. júla 2015 zrušený zákonom č. 40/2015 Z. z., viedlo ministerstvo do 30. júna 2015 evidenciu slovenských audiovizuálnych diel, zvukových záznamov umeleckých výkonov,  multimediálnych diel, evidenciu osôb pôsobiacich v oblasti audiovízie a registráciu nezávislých producentov. K 30. júnu 2015 bolo v evidencii zapísaných 379 audiovizuálnych diel, 526 zvukových záznamov umeleckého výkonu a 2 multimediálne diela.</w:t>
      </w:r>
    </w:p>
    <w:p w:rsidR="00C50540" w:rsidRPr="00A0399A" w:rsidRDefault="00C50540" w:rsidP="00A0399A">
      <w:pPr>
        <w:spacing w:after="0" w:line="240" w:lineRule="auto"/>
        <w:ind w:firstLine="36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V zozname osôb pôsobiacich v oblasti audiovízie bolo k 30. júnu 2015 zapísaných 166 výrobcov audiovizuálnych diel, 30 výrobcov zvukových záznamov umeleckého výkonu, 18 výrobcov dabingu, 42 výrobcov multimediálnych diel, 46 distributérov audiovizuálnych diel, 14 distributérov zvukových záznamov umeleckého výkonu, 17 distributérov multimediálnych diel, 42 osôb poskytujúcich technologické a odborné služby súvisiace s výrobou audiovizuálnych diel a 5 prevádzkovateľov</w:t>
      </w:r>
      <w:r w:rsidRPr="00A0399A">
        <w:rPr>
          <w:rFonts w:ascii="Times New Roman" w:eastAsia="Times New Roman" w:hAnsi="Times New Roman" w:cs="Times New Roman"/>
          <w:color w:val="FF0000"/>
          <w:lang w:eastAsia="sk-SK"/>
        </w:rPr>
        <w:t xml:space="preserve"> </w:t>
      </w:r>
      <w:r w:rsidRPr="00A0399A">
        <w:rPr>
          <w:rFonts w:ascii="Times New Roman" w:eastAsia="Times New Roman" w:hAnsi="Times New Roman" w:cs="Times New Roman"/>
          <w:lang w:eastAsia="sk-SK"/>
        </w:rPr>
        <w:t>audiovizuálneho technického zariadenia bez stáleho kina alebo inej prevádzkarne.</w:t>
      </w:r>
    </w:p>
    <w:p w:rsidR="00C50540" w:rsidRPr="00A0399A" w:rsidRDefault="00C50540" w:rsidP="00A0399A">
      <w:pPr>
        <w:spacing w:after="0" w:line="240" w:lineRule="auto"/>
        <w:ind w:firstLine="360"/>
        <w:jc w:val="both"/>
        <w:rPr>
          <w:rFonts w:ascii="Times New Roman" w:eastAsia="Times New Roman" w:hAnsi="Times New Roman" w:cs="Times New Roman"/>
          <w:b/>
          <w:noProof/>
          <w:lang w:eastAsia="sk-SK"/>
        </w:rPr>
      </w:pPr>
      <w:r w:rsidRPr="00A0399A">
        <w:rPr>
          <w:rFonts w:ascii="Times New Roman" w:eastAsia="Times New Roman" w:hAnsi="Times New Roman" w:cs="Times New Roman"/>
          <w:lang w:eastAsia="sk-SK"/>
        </w:rPr>
        <w:t xml:space="preserve">      V registri nezávislých producentov bolo zapísaných 23 nezávislých producentov. </w:t>
      </w:r>
    </w:p>
    <w:p w:rsidR="00C50540" w:rsidRPr="00A0399A" w:rsidRDefault="00C50540" w:rsidP="00A0399A">
      <w:pPr>
        <w:spacing w:after="0" w:line="240" w:lineRule="auto"/>
        <w:jc w:val="both"/>
        <w:rPr>
          <w:rFonts w:ascii="Times New Roman" w:eastAsia="Times New Roman" w:hAnsi="Times New Roman" w:cs="Times New Roman"/>
          <w:b/>
          <w:noProof/>
          <w:lang w:eastAsia="sk-SK"/>
        </w:rPr>
      </w:pPr>
    </w:p>
    <w:p w:rsidR="00C50540" w:rsidRPr="00A0399A" w:rsidRDefault="00C50540" w:rsidP="00A0399A">
      <w:pPr>
        <w:widowControl w:val="0"/>
        <w:tabs>
          <w:tab w:val="left" w:pos="567"/>
        </w:tabs>
        <w:adjustRightInd w:val="0"/>
        <w:spacing w:after="0" w:line="240" w:lineRule="auto"/>
        <w:jc w:val="both"/>
        <w:textAlignment w:val="baseline"/>
        <w:rPr>
          <w:rFonts w:ascii="Times New Roman" w:eastAsia="Times New Roman" w:hAnsi="Times New Roman" w:cs="Times New Roman"/>
          <w:b/>
          <w:noProof/>
          <w:lang w:eastAsia="sk-SK"/>
        </w:rPr>
      </w:pPr>
      <w:r w:rsidRPr="00A0399A">
        <w:rPr>
          <w:rFonts w:ascii="Times New Roman" w:eastAsia="Times New Roman" w:hAnsi="Times New Roman" w:cs="Times New Roman"/>
          <w:b/>
          <w:noProof/>
          <w:lang w:eastAsia="sk-SK"/>
        </w:rPr>
        <w:t>3.2.   Evidovanie periodickej tlače a povinné výtlačky</w:t>
      </w:r>
    </w:p>
    <w:p w:rsidR="00C50540" w:rsidRPr="00A0399A" w:rsidRDefault="00C50540" w:rsidP="00A0399A">
      <w:pPr>
        <w:spacing w:after="0" w:line="240" w:lineRule="auto"/>
        <w:ind w:firstLine="708"/>
        <w:jc w:val="both"/>
        <w:rPr>
          <w:rFonts w:ascii="Times New Roman" w:eastAsia="Times New Roman" w:hAnsi="Times New Roman" w:cs="Times New Roman"/>
          <w:lang w:eastAsia="sk-SK"/>
        </w:rPr>
      </w:pPr>
    </w:p>
    <w:p w:rsidR="00C50540" w:rsidRPr="00A0399A" w:rsidRDefault="00C50540" w:rsidP="00A0399A">
      <w:pPr>
        <w:spacing w:after="0" w:line="240" w:lineRule="auto"/>
        <w:ind w:firstLine="708"/>
        <w:jc w:val="both"/>
        <w:rPr>
          <w:rFonts w:ascii="Times New Roman" w:eastAsia="Times New Roman" w:hAnsi="Times New Roman" w:cs="Times New Roman"/>
          <w:bCs/>
          <w:lang w:eastAsia="sk-SK"/>
        </w:rPr>
      </w:pPr>
      <w:r w:rsidRPr="00A0399A">
        <w:rPr>
          <w:rFonts w:ascii="Times New Roman" w:eastAsia="Times New Roman" w:hAnsi="Times New Roman" w:cs="Times New Roman"/>
          <w:lang w:eastAsia="sk-SK"/>
        </w:rPr>
        <w:t>V súvislosti s príslušnými ustanoveniami zákona č. 167/2008 Z. z.  o periodickej tlači a agentúrnom spravodajstve a o zmene a doplnení niektorých zákonov (tlačový zákon) v znení zákona č. 221/2011 Z. z. ministerstvo zabezpečovalo aj v roku 2015 úkony spojené s evidovaním periodickej tlače a vedením zoznamu v zmysle § 11 tlačového zákona. K 31. decembru 2015 bolo zaevidovaných 1842 titulov periodickej tlače.</w:t>
      </w:r>
    </w:p>
    <w:p w:rsidR="00C50540" w:rsidRPr="00A0399A" w:rsidRDefault="00C50540" w:rsidP="00A0399A">
      <w:pPr>
        <w:spacing w:after="0" w:line="240" w:lineRule="auto"/>
        <w:ind w:firstLine="708"/>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Priebežne boli prijímané a uchovávané povinné výtlačky periodickej tlače, ktoré v zmysle zákona č. 212/1997 Z. z. o povinných výtlačkoch periodických publikácií, neperiodických publikácií a rozmnoženín audiovizuálnych diel v znení neskorších predpisov zasielajú vydavatelia periodickej tlače ministerstvu.</w:t>
      </w:r>
    </w:p>
    <w:p w:rsidR="00C50540" w:rsidRPr="00A0399A" w:rsidRDefault="00C50540" w:rsidP="00A0399A">
      <w:pPr>
        <w:autoSpaceDE w:val="0"/>
        <w:autoSpaceDN w:val="0"/>
        <w:spacing w:after="0" w:line="240" w:lineRule="auto"/>
        <w:jc w:val="both"/>
        <w:rPr>
          <w:rFonts w:ascii="Times New Roman" w:eastAsia="Times New Roman" w:hAnsi="Times New Roman" w:cs="Times New Roman"/>
          <w:bCs/>
          <w:noProof/>
          <w:lang w:eastAsia="sk-SK"/>
        </w:rPr>
      </w:pPr>
    </w:p>
    <w:p w:rsidR="00C50540" w:rsidRPr="00A0399A" w:rsidRDefault="00C50540" w:rsidP="00A0399A">
      <w:pPr>
        <w:widowControl w:val="0"/>
        <w:tabs>
          <w:tab w:val="left" w:pos="567"/>
        </w:tabs>
        <w:adjustRightInd w:val="0"/>
        <w:spacing w:after="0" w:line="240" w:lineRule="auto"/>
        <w:jc w:val="both"/>
        <w:textAlignment w:val="baseline"/>
        <w:rPr>
          <w:rFonts w:ascii="Times New Roman" w:eastAsia="Times New Roman" w:hAnsi="Times New Roman" w:cs="Times New Roman"/>
          <w:b/>
          <w:lang w:eastAsia="sk-SK"/>
        </w:rPr>
      </w:pPr>
      <w:r w:rsidRPr="00A0399A">
        <w:rPr>
          <w:rFonts w:ascii="Times New Roman" w:eastAsia="Times New Roman" w:hAnsi="Times New Roman" w:cs="Times New Roman"/>
          <w:b/>
          <w:bCs/>
          <w:noProof/>
          <w:lang w:eastAsia="sk-SK"/>
        </w:rPr>
        <w:t>3.3.</w:t>
      </w:r>
      <w:r w:rsidRPr="00A0399A">
        <w:rPr>
          <w:rFonts w:ascii="Times New Roman" w:eastAsia="Times New Roman" w:hAnsi="Times New Roman" w:cs="Times New Roman"/>
          <w:b/>
          <w:bCs/>
          <w:noProof/>
          <w:color w:val="FF0000"/>
          <w:lang w:eastAsia="sk-SK"/>
        </w:rPr>
        <w:tab/>
      </w:r>
      <w:r w:rsidRPr="00A0399A">
        <w:rPr>
          <w:rFonts w:ascii="Times New Roman" w:eastAsia="Times New Roman" w:hAnsi="Times New Roman" w:cs="Times New Roman"/>
          <w:b/>
          <w:bCs/>
          <w:noProof/>
          <w:lang w:eastAsia="sk-SK"/>
        </w:rPr>
        <w:t xml:space="preserve">Správne konania </w:t>
      </w:r>
      <w:r w:rsidR="00AC3B40" w:rsidRPr="00A0399A">
        <w:rPr>
          <w:rFonts w:ascii="Times New Roman" w:eastAsia="Times New Roman" w:hAnsi="Times New Roman" w:cs="Times New Roman"/>
          <w:b/>
          <w:bCs/>
          <w:noProof/>
          <w:lang w:eastAsia="sk-SK"/>
        </w:rPr>
        <w:t xml:space="preserve"> </w:t>
      </w:r>
      <w:r w:rsidRPr="00A0399A">
        <w:rPr>
          <w:rFonts w:ascii="Times New Roman" w:eastAsia="Times New Roman" w:hAnsi="Times New Roman" w:cs="Times New Roman"/>
          <w:b/>
          <w:bCs/>
          <w:noProof/>
          <w:lang w:eastAsia="sk-SK"/>
        </w:rPr>
        <w:t xml:space="preserve">– </w:t>
      </w:r>
      <w:r w:rsidR="00AC3B40" w:rsidRPr="00A0399A">
        <w:rPr>
          <w:rFonts w:ascii="Times New Roman" w:eastAsia="Times New Roman" w:hAnsi="Times New Roman" w:cs="Times New Roman"/>
          <w:b/>
          <w:bCs/>
          <w:noProof/>
          <w:lang w:eastAsia="sk-SK"/>
        </w:rPr>
        <w:t xml:space="preserve"> </w:t>
      </w:r>
      <w:r w:rsidRPr="00A0399A">
        <w:rPr>
          <w:rFonts w:ascii="Times New Roman" w:eastAsia="Times New Roman" w:hAnsi="Times New Roman" w:cs="Times New Roman"/>
          <w:b/>
          <w:bCs/>
          <w:noProof/>
          <w:lang w:eastAsia="sk-SK"/>
        </w:rPr>
        <w:t xml:space="preserve">výkon </w:t>
      </w:r>
      <w:r w:rsidR="00AC3B40" w:rsidRPr="00A0399A">
        <w:rPr>
          <w:rFonts w:ascii="Times New Roman" w:eastAsia="Times New Roman" w:hAnsi="Times New Roman" w:cs="Times New Roman"/>
          <w:b/>
          <w:bCs/>
          <w:noProof/>
          <w:lang w:eastAsia="sk-SK"/>
        </w:rPr>
        <w:t xml:space="preserve"> </w:t>
      </w:r>
      <w:r w:rsidRPr="00A0399A">
        <w:rPr>
          <w:rFonts w:ascii="Times New Roman" w:eastAsia="Times New Roman" w:hAnsi="Times New Roman" w:cs="Times New Roman"/>
          <w:b/>
          <w:bCs/>
          <w:noProof/>
          <w:lang w:eastAsia="sk-SK"/>
        </w:rPr>
        <w:t xml:space="preserve">dohľadu </w:t>
      </w:r>
      <w:r w:rsidR="00AC3B40" w:rsidRPr="00A0399A">
        <w:rPr>
          <w:rFonts w:ascii="Times New Roman" w:eastAsia="Times New Roman" w:hAnsi="Times New Roman" w:cs="Times New Roman"/>
          <w:b/>
          <w:bCs/>
          <w:noProof/>
          <w:lang w:eastAsia="sk-SK"/>
        </w:rPr>
        <w:t xml:space="preserve"> </w:t>
      </w:r>
      <w:r w:rsidRPr="00A0399A">
        <w:rPr>
          <w:rFonts w:ascii="Times New Roman" w:eastAsia="Times New Roman" w:hAnsi="Times New Roman" w:cs="Times New Roman"/>
          <w:b/>
          <w:bCs/>
          <w:noProof/>
          <w:lang w:eastAsia="sk-SK"/>
        </w:rPr>
        <w:t xml:space="preserve">podľa § 10 zákona č. 212/1997 Z. z.  </w:t>
      </w:r>
      <w:r w:rsidRPr="00A0399A">
        <w:rPr>
          <w:rFonts w:ascii="Times New Roman" w:eastAsia="Times New Roman" w:hAnsi="Times New Roman" w:cs="Times New Roman"/>
          <w:b/>
          <w:lang w:eastAsia="sk-SK"/>
        </w:rPr>
        <w:t xml:space="preserve">o povinných   </w:t>
      </w:r>
    </w:p>
    <w:p w:rsidR="00C50540" w:rsidRPr="00A0399A" w:rsidRDefault="00C50540" w:rsidP="00A0399A">
      <w:pPr>
        <w:pStyle w:val="Odsekzoznamu"/>
        <w:tabs>
          <w:tab w:val="left" w:pos="567"/>
        </w:tabs>
        <w:spacing w:after="0" w:line="240" w:lineRule="auto"/>
        <w:ind w:left="567" w:hanging="283"/>
        <w:jc w:val="both"/>
        <w:rPr>
          <w:rFonts w:ascii="Times New Roman" w:eastAsia="Times New Roman" w:hAnsi="Times New Roman" w:cs="Times New Roman"/>
          <w:b/>
          <w:lang w:eastAsia="sk-SK"/>
        </w:rPr>
      </w:pPr>
      <w:r w:rsidRPr="00A0399A">
        <w:rPr>
          <w:rFonts w:ascii="Times New Roman" w:eastAsia="Times New Roman" w:hAnsi="Times New Roman" w:cs="Times New Roman"/>
          <w:b/>
          <w:lang w:eastAsia="sk-SK"/>
        </w:rPr>
        <w:t xml:space="preserve">     výtlačkoch periodických publikácií, neperiodických publikácií a rozmnoženín  audiovizuálnych diel</w:t>
      </w:r>
    </w:p>
    <w:p w:rsidR="00C50540" w:rsidRPr="00A0399A" w:rsidRDefault="00C50540" w:rsidP="00A0399A">
      <w:pPr>
        <w:spacing w:after="0" w:line="240" w:lineRule="auto"/>
        <w:ind w:firstLine="708"/>
        <w:jc w:val="both"/>
        <w:rPr>
          <w:rFonts w:ascii="Times New Roman" w:eastAsia="Times New Roman" w:hAnsi="Times New Roman" w:cs="Times New Roman"/>
          <w:lang w:eastAsia="sk-SK"/>
        </w:rPr>
      </w:pPr>
    </w:p>
    <w:p w:rsidR="00C50540" w:rsidRPr="00A0399A" w:rsidRDefault="00C50540" w:rsidP="00A0399A">
      <w:pPr>
        <w:spacing w:after="0" w:line="240" w:lineRule="auto"/>
        <w:ind w:firstLine="708"/>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V roku 2015 viedlo ministerstvo spolu  26 konaní (z toho dve boli začaté už v roku 2014) vo veci porušenia povinnosti vydavateľa periodickej publikácie odovzdať bezplatne a na svoje trovy do troch dní od začatia rozširovania povinný výtlačok, teda za porušenie povinnosti uvedenej v § 3 písm. a) zákona č. 212/1997 Z. z. o povinných výtlačkoch periodických publikácií, neperiodických publikácií a rozmnoženín audiovizuálnych diel v znení </w:t>
      </w:r>
      <w:r w:rsidR="0098073D" w:rsidRPr="00A0399A">
        <w:rPr>
          <w:rFonts w:ascii="Times New Roman" w:eastAsia="Times New Roman" w:hAnsi="Times New Roman" w:cs="Times New Roman"/>
          <w:lang w:eastAsia="sk-SK"/>
        </w:rPr>
        <w:t>zákona č.182/2000 Z. z</w:t>
      </w:r>
      <w:r w:rsidRPr="00A0399A">
        <w:rPr>
          <w:rFonts w:ascii="Times New Roman" w:eastAsia="Times New Roman" w:hAnsi="Times New Roman" w:cs="Times New Roman"/>
          <w:lang w:eastAsia="sk-SK"/>
        </w:rPr>
        <w:t xml:space="preserve"> a za porušenie povinnosti podľa § 6 zákona č. 167/2008 Z. z. o periodickej tlači a agentúrnom spravodajstve a o zmene a doplnení niektorých zákonov (tlačový zákon). Všetkých 26 konaní bolo v roku 2015 aj právoplatne skončených. Rozhodnutím o zastavení konania bolo ukončených 6 konaní, zvyšných 20 bolo ukončených vydaním rozhodnutia o uložení pokuty, a to spolu vo výške 2980 eur. </w:t>
      </w:r>
    </w:p>
    <w:p w:rsidR="00C50540" w:rsidRDefault="00C50540" w:rsidP="00A0399A">
      <w:pPr>
        <w:tabs>
          <w:tab w:val="left" w:pos="709"/>
          <w:tab w:val="left" w:pos="1080"/>
        </w:tabs>
        <w:spacing w:after="0" w:line="240" w:lineRule="auto"/>
        <w:jc w:val="both"/>
        <w:rPr>
          <w:rFonts w:ascii="Times New Roman" w:eastAsia="Times New Roman" w:hAnsi="Times New Roman" w:cs="Times New Roman"/>
          <w:lang w:eastAsia="sk-SK"/>
        </w:rPr>
      </w:pPr>
    </w:p>
    <w:p w:rsidR="00A0399A" w:rsidRDefault="00A0399A" w:rsidP="00A0399A">
      <w:pPr>
        <w:tabs>
          <w:tab w:val="left" w:pos="709"/>
          <w:tab w:val="left" w:pos="1080"/>
        </w:tabs>
        <w:spacing w:after="0" w:line="240" w:lineRule="auto"/>
        <w:jc w:val="both"/>
        <w:rPr>
          <w:rFonts w:ascii="Times New Roman" w:eastAsia="Times New Roman" w:hAnsi="Times New Roman" w:cs="Times New Roman"/>
          <w:lang w:eastAsia="sk-SK"/>
        </w:rPr>
      </w:pPr>
    </w:p>
    <w:p w:rsidR="00A0399A" w:rsidRPr="00A0399A" w:rsidRDefault="00A0399A" w:rsidP="00A0399A">
      <w:pPr>
        <w:tabs>
          <w:tab w:val="left" w:pos="709"/>
          <w:tab w:val="left" w:pos="1080"/>
        </w:tabs>
        <w:spacing w:after="0" w:line="240" w:lineRule="auto"/>
        <w:jc w:val="both"/>
        <w:rPr>
          <w:rFonts w:ascii="Times New Roman" w:eastAsia="Times New Roman" w:hAnsi="Times New Roman" w:cs="Times New Roman"/>
          <w:lang w:eastAsia="sk-SK"/>
        </w:rPr>
      </w:pPr>
    </w:p>
    <w:p w:rsidR="00686807" w:rsidRPr="00A0399A" w:rsidRDefault="00686807" w:rsidP="00A0399A">
      <w:pPr>
        <w:tabs>
          <w:tab w:val="left" w:pos="540"/>
          <w:tab w:val="left" w:pos="1080"/>
        </w:tabs>
        <w:spacing w:after="0" w:line="240" w:lineRule="auto"/>
        <w:jc w:val="both"/>
        <w:rPr>
          <w:rFonts w:ascii="Times New Roman" w:eastAsia="Times New Roman" w:hAnsi="Times New Roman" w:cs="Times New Roman"/>
          <w:b/>
          <w:noProof/>
          <w:lang w:eastAsia="sk-SK"/>
        </w:rPr>
      </w:pPr>
      <w:r w:rsidRPr="00A0399A">
        <w:rPr>
          <w:rFonts w:ascii="Times New Roman" w:eastAsia="Times New Roman" w:hAnsi="Times New Roman" w:cs="Times New Roman"/>
          <w:b/>
          <w:bCs/>
          <w:noProof/>
          <w:lang w:eastAsia="sk-SK"/>
        </w:rPr>
        <w:lastRenderedPageBreak/>
        <w:t>3.4.</w:t>
      </w:r>
      <w:r w:rsidRPr="00A0399A">
        <w:rPr>
          <w:rFonts w:ascii="Times New Roman" w:eastAsia="Times New Roman" w:hAnsi="Times New Roman" w:cs="Times New Roman"/>
          <w:b/>
          <w:bCs/>
          <w:noProof/>
          <w:lang w:eastAsia="sk-SK"/>
        </w:rPr>
        <w:tab/>
        <w:t>Správne konania - k</w:t>
      </w:r>
      <w:r w:rsidRPr="00A0399A">
        <w:rPr>
          <w:rFonts w:ascii="Times New Roman" w:eastAsia="Times New Roman" w:hAnsi="Times New Roman" w:cs="Times New Roman"/>
          <w:b/>
          <w:noProof/>
          <w:lang w:eastAsia="sk-SK"/>
        </w:rPr>
        <w:t>olektívna správa práv</w:t>
      </w:r>
    </w:p>
    <w:p w:rsidR="00AC3B40" w:rsidRPr="00A0399A" w:rsidRDefault="00AC3B40" w:rsidP="00A0399A">
      <w:pPr>
        <w:spacing w:after="0" w:line="240" w:lineRule="auto"/>
        <w:ind w:firstLine="567"/>
        <w:jc w:val="both"/>
        <w:rPr>
          <w:rFonts w:ascii="Times New Roman" w:eastAsia="Times New Roman" w:hAnsi="Times New Roman" w:cs="Times New Roman"/>
          <w:lang w:eastAsia="sk-SK"/>
        </w:rPr>
      </w:pPr>
    </w:p>
    <w:p w:rsidR="00C50540" w:rsidRPr="00A0399A" w:rsidRDefault="00C50540" w:rsidP="00A0399A">
      <w:pPr>
        <w:spacing w:after="0" w:line="240" w:lineRule="auto"/>
        <w:ind w:firstLine="567"/>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Ministerstvo v zmysle príslušných ustanovení zákona č. 618/2003 Z. z. o autorskom práve a právach súvisiacich s autorským právom (autorský zákon) v znení neskorších predpisov vykonávalo dohľad nad organizáciami kolektívnej správy priebežne počas roka 2015, a to nad výkonom kolektívnej správy organizácie kolektívnej správy SOZA, Slovenský ochranný zväz autorský pre práva k hudobným dielam, organizácie kolektívnej správy OZIS, ochranné združenie interpretov Slovenska vo vzťahu ku konkrétnym nositeľom práv, pričom išlo o preverovanie podnetov od fyzických a právnických osôb.</w:t>
      </w:r>
    </w:p>
    <w:p w:rsidR="00C50540" w:rsidRPr="00A0399A" w:rsidRDefault="00C50540" w:rsidP="00A0399A">
      <w:pPr>
        <w:spacing w:after="0" w:line="240" w:lineRule="auto"/>
        <w:ind w:firstLine="567"/>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Vo vzťahu k výkonu kolektívnej správy práv ministerstvo poskytlo žiadateľom (právnické a fyzické osoby) vecné stanoviská a potrebné informácie.</w:t>
      </w:r>
    </w:p>
    <w:p w:rsidR="00C50540" w:rsidRPr="00A0399A" w:rsidRDefault="00C50540" w:rsidP="00A0399A">
      <w:pPr>
        <w:spacing w:after="0" w:line="240" w:lineRule="auto"/>
        <w:ind w:firstLine="567"/>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V súvislosti s výkonom kolektívnej správy boli v roku 2015 vedené tri správne konania vo veci udelenia oprávnenia na výkon kolektívnej správy práv, a to správne konania vo vzťahu k organizácii kolektívnej správy LITA, autorská spoločnosť ukončené zastavením správneho konania z dôvodu späťvzatia žiadosti o udelenie oprávnenia zo strany LITA. Ďalej boli vedené dve správne konania vo vzťahu k občianskemu združeniu Asociácia majstrov zvuku - autorov, žiadateľovi o udelenie oprávnenia na výkon kolektívnej správy práv, pričom prvé konanie bolo ukončené zastavením správneho konania, a druhé vydaním rozhodnutia o zamietnutí žiadosti žiadateľa a potvrdením tohto rozhodnutia ministrom kultúry Slovenskej republiky ako druhostupňovým orgánom v správnom konaní. </w:t>
      </w:r>
    </w:p>
    <w:p w:rsidR="00C50540" w:rsidRPr="00A0399A" w:rsidRDefault="00C50540" w:rsidP="00A0399A">
      <w:pPr>
        <w:spacing w:after="0" w:line="240" w:lineRule="auto"/>
        <w:ind w:firstLine="567"/>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Zároveň boli začaté dve správne konania vo vzťahu k OKS OZIS, Ochranné združenie interpretov Slovenska vo veci porušenia povinnosti poskytnúť ministerstvu doklady a informácie požadované ministerstvom v rámci výkonu kolektívnej správy práv. </w:t>
      </w:r>
    </w:p>
    <w:p w:rsidR="00C50540" w:rsidRPr="00A0399A" w:rsidRDefault="00C50540" w:rsidP="00A0399A">
      <w:pPr>
        <w:spacing w:after="0" w:line="240" w:lineRule="auto"/>
        <w:ind w:firstLine="567"/>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Ministerstvo viedlo aj správne konanie vo veci odňatia oprávnenia na výkon kolektívnej správy práv vo vzťahu k OKS AGICOA Europe Slovensko. Správne konanie bolo ukončené vydaním rozhodnutia o vyhovení žiadosti OKS AGICOA Europe Slovensko o odňatie oprávnenia. </w:t>
      </w:r>
    </w:p>
    <w:p w:rsidR="00C50540" w:rsidRPr="00A0399A" w:rsidRDefault="00C50540" w:rsidP="00A0399A">
      <w:pPr>
        <w:spacing w:after="0" w:line="240" w:lineRule="auto"/>
        <w:ind w:firstLine="708"/>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  </w:t>
      </w:r>
    </w:p>
    <w:p w:rsidR="00686807" w:rsidRPr="00A0399A" w:rsidRDefault="00686807" w:rsidP="00A0399A">
      <w:pPr>
        <w:tabs>
          <w:tab w:val="left" w:pos="567"/>
        </w:tabs>
        <w:spacing w:after="0" w:line="240" w:lineRule="auto"/>
        <w:jc w:val="both"/>
        <w:rPr>
          <w:rFonts w:ascii="Times New Roman" w:eastAsia="Times New Roman" w:hAnsi="Times New Roman" w:cs="Times New Roman"/>
          <w:noProof/>
          <w:u w:val="single"/>
          <w:lang w:eastAsia="sk-SK"/>
        </w:rPr>
      </w:pPr>
      <w:r w:rsidRPr="00A0399A">
        <w:rPr>
          <w:rFonts w:ascii="Times New Roman" w:eastAsia="Times New Roman" w:hAnsi="Times New Roman" w:cs="Times New Roman"/>
          <w:b/>
          <w:noProof/>
          <w:lang w:eastAsia="sk-SK"/>
        </w:rPr>
        <w:t>3.5.</w:t>
      </w:r>
      <w:r w:rsidRPr="00A0399A">
        <w:rPr>
          <w:rFonts w:ascii="Times New Roman" w:eastAsia="Times New Roman" w:hAnsi="Times New Roman" w:cs="Times New Roman"/>
          <w:noProof/>
          <w:lang w:eastAsia="sk-SK"/>
        </w:rPr>
        <w:tab/>
      </w:r>
      <w:r w:rsidRPr="00A0399A">
        <w:rPr>
          <w:rFonts w:ascii="Times New Roman" w:eastAsia="Times New Roman" w:hAnsi="Times New Roman" w:cs="Times New Roman"/>
          <w:b/>
          <w:noProof/>
          <w:lang w:eastAsia="sk-SK"/>
        </w:rPr>
        <w:t>Informačný portál duševné vlastníctvo</w:t>
      </w:r>
      <w:r w:rsidRPr="00A0399A">
        <w:rPr>
          <w:rFonts w:ascii="Times New Roman" w:eastAsia="Times New Roman" w:hAnsi="Times New Roman" w:cs="Times New Roman"/>
          <w:noProof/>
          <w:u w:val="single"/>
          <w:lang w:eastAsia="sk-SK"/>
        </w:rPr>
        <w:t xml:space="preserve"> </w:t>
      </w:r>
    </w:p>
    <w:p w:rsidR="00686807" w:rsidRPr="00A0399A" w:rsidRDefault="00686807" w:rsidP="00A0399A">
      <w:pPr>
        <w:tabs>
          <w:tab w:val="left" w:pos="567"/>
        </w:tabs>
        <w:spacing w:after="0" w:line="240" w:lineRule="auto"/>
        <w:jc w:val="both"/>
        <w:rPr>
          <w:rFonts w:ascii="Times New Roman" w:eastAsia="Times New Roman" w:hAnsi="Times New Roman" w:cs="Times New Roman"/>
          <w:noProof/>
          <w:u w:val="single"/>
          <w:lang w:eastAsia="sk-SK"/>
        </w:rPr>
      </w:pPr>
    </w:p>
    <w:p w:rsidR="00C50540" w:rsidRPr="00A0399A" w:rsidRDefault="00C50540" w:rsidP="00A0399A">
      <w:pPr>
        <w:spacing w:after="0" w:line="240" w:lineRule="auto"/>
        <w:ind w:firstLine="567"/>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Ministerstvo pokračovalo v príprave nového obsahu, rozsahu a funkcionalít informačného portálu Duševné vlastníctvo </w:t>
      </w:r>
      <w:hyperlink r:id="rId9" w:history="1">
        <w:r w:rsidRPr="00A0399A">
          <w:rPr>
            <w:rFonts w:ascii="Times New Roman" w:eastAsia="Times New Roman" w:hAnsi="Times New Roman" w:cs="Times New Roman"/>
            <w:lang w:eastAsia="sk-SK"/>
          </w:rPr>
          <w:t>www.dusevnevlastnictvo.gov.sk</w:t>
        </w:r>
      </w:hyperlink>
      <w:r w:rsidRPr="00A0399A">
        <w:rPr>
          <w:rFonts w:ascii="Times New Roman" w:eastAsia="Times New Roman" w:hAnsi="Times New Roman" w:cs="Times New Roman"/>
          <w:lang w:eastAsia="sk-SK"/>
        </w:rPr>
        <w:t xml:space="preserve"> (ďalej len „portál“). Bol dokončený nový grafický návrh portálu a  jeho nová obsahová náplň (aj v spolupráci s Úradom priemyselného vlastníctva S</w:t>
      </w:r>
      <w:r w:rsidR="00AC3B40" w:rsidRPr="00A0399A">
        <w:rPr>
          <w:rFonts w:ascii="Times New Roman" w:eastAsia="Times New Roman" w:hAnsi="Times New Roman" w:cs="Times New Roman"/>
          <w:lang w:eastAsia="sk-SK"/>
        </w:rPr>
        <w:t>lovenskej republiky</w:t>
      </w:r>
      <w:r w:rsidRPr="00A0399A">
        <w:rPr>
          <w:rFonts w:ascii="Times New Roman" w:eastAsia="Times New Roman" w:hAnsi="Times New Roman" w:cs="Times New Roman"/>
          <w:lang w:eastAsia="sk-SK"/>
        </w:rPr>
        <w:t xml:space="preserve">). Portál bol spustený koncom roka 2015.    </w:t>
      </w:r>
    </w:p>
    <w:p w:rsidR="00C50540" w:rsidRPr="00A0399A" w:rsidRDefault="00C50540" w:rsidP="00A0399A">
      <w:pPr>
        <w:spacing w:after="0" w:line="240" w:lineRule="auto"/>
        <w:ind w:firstLine="567"/>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Portál je určený verejnosti, tvorivým ľuďom, ale aj odborníkom. Obsahuje dôležité informácie z oblasti práva duševného vlastníctva. Návštevník sa dozvie základné definície jednotlivých oblastí aj bližšie vysvetlenia. Súčasťou sú často kladené otázky a stručný súhrn základných faktov. Dôležitou súčasťou je vyhľadávanie a hlavne možnosť položiť otázku, ktorá bude automaticky zaslaná ministerstvu alebo Úr</w:t>
      </w:r>
      <w:r w:rsidR="00AC3B40" w:rsidRPr="00A0399A">
        <w:rPr>
          <w:rFonts w:ascii="Times New Roman" w:eastAsia="Times New Roman" w:hAnsi="Times New Roman" w:cs="Times New Roman"/>
          <w:lang w:eastAsia="sk-SK"/>
        </w:rPr>
        <w:t>adu priemyselného vlastníctva Slovenskej republiky</w:t>
      </w:r>
      <w:r w:rsidRPr="00A0399A">
        <w:rPr>
          <w:rFonts w:ascii="Times New Roman" w:eastAsia="Times New Roman" w:hAnsi="Times New Roman" w:cs="Times New Roman"/>
          <w:lang w:eastAsia="sk-SK"/>
        </w:rPr>
        <w:t xml:space="preserve"> (podľa toho, akej oblasti sa otázka týka). Portál obsahuje aj množstvo dokumentov z oblasti duševného vlastníctva – právne predpisy (Slovenskej republiky, Európskej únie), medzinárodné zmluvy, rozhodnutia súdov, správnych orgánov a zoznam literatúry (knižných publikácií a článkov), určené predovšetkým odbornej verejnosti. Súčasťou obsahu je aj prehľad noviniek z oblasti práva duševného vlastníctva.</w:t>
      </w:r>
    </w:p>
    <w:p w:rsidR="00AC3B40" w:rsidRPr="00A0399A" w:rsidRDefault="00C50540" w:rsidP="00A0399A">
      <w:pPr>
        <w:spacing w:after="0" w:line="240" w:lineRule="auto"/>
        <w:ind w:firstLine="567"/>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Portál je prepojený so sociálnou sieťou Facebook. Ministerstvo spustilo portál aj ako pomoc v orientácii v oblasti autorského práva v súvislosti s prijatím nového Autorského zákona, ktorý nadobudol účinnosť 1.</w:t>
      </w:r>
      <w:r w:rsidR="00AC3B40" w:rsidRPr="00A0399A">
        <w:rPr>
          <w:rFonts w:ascii="Times New Roman" w:eastAsia="Times New Roman" w:hAnsi="Times New Roman" w:cs="Times New Roman"/>
          <w:lang w:eastAsia="sk-SK"/>
        </w:rPr>
        <w:t xml:space="preserve"> januára </w:t>
      </w:r>
      <w:r w:rsidRPr="00A0399A">
        <w:rPr>
          <w:rFonts w:ascii="Times New Roman" w:eastAsia="Times New Roman" w:hAnsi="Times New Roman" w:cs="Times New Roman"/>
          <w:lang w:eastAsia="sk-SK"/>
        </w:rPr>
        <w:t>2016.</w:t>
      </w:r>
    </w:p>
    <w:p w:rsidR="00AC3B40" w:rsidRPr="00A0399A" w:rsidRDefault="00AC3B40" w:rsidP="00A0399A">
      <w:pPr>
        <w:tabs>
          <w:tab w:val="left" w:pos="540"/>
          <w:tab w:val="left" w:pos="1080"/>
        </w:tabs>
        <w:spacing w:after="0" w:line="240" w:lineRule="auto"/>
        <w:jc w:val="both"/>
        <w:rPr>
          <w:rFonts w:ascii="Times New Roman" w:eastAsia="Times New Roman" w:hAnsi="Times New Roman" w:cs="Times New Roman"/>
          <w:color w:val="FF0000"/>
          <w:lang w:eastAsia="sk-SK"/>
        </w:rPr>
      </w:pPr>
    </w:p>
    <w:p w:rsidR="00773C0C" w:rsidRPr="00A0399A" w:rsidRDefault="00773C0C" w:rsidP="00A0399A">
      <w:pPr>
        <w:tabs>
          <w:tab w:val="left" w:pos="567"/>
        </w:tabs>
        <w:autoSpaceDE w:val="0"/>
        <w:autoSpaceDN w:val="0"/>
        <w:spacing w:after="0" w:line="240" w:lineRule="auto"/>
        <w:jc w:val="both"/>
        <w:rPr>
          <w:rFonts w:ascii="Times New Roman" w:eastAsia="Times New Roman" w:hAnsi="Times New Roman" w:cs="Times New Roman"/>
          <w:b/>
          <w:bCs/>
          <w:noProof/>
          <w:lang w:eastAsia="sk-SK"/>
        </w:rPr>
      </w:pPr>
      <w:r w:rsidRPr="00A0399A">
        <w:rPr>
          <w:rFonts w:ascii="Times New Roman" w:eastAsia="Times New Roman" w:hAnsi="Times New Roman" w:cs="Times New Roman"/>
          <w:b/>
          <w:bCs/>
          <w:noProof/>
          <w:lang w:eastAsia="sk-SK"/>
        </w:rPr>
        <w:t>3.6.</w:t>
      </w:r>
      <w:r w:rsidRPr="00A0399A">
        <w:rPr>
          <w:rFonts w:ascii="Times New Roman" w:eastAsia="Times New Roman" w:hAnsi="Times New Roman" w:cs="Times New Roman"/>
          <w:b/>
          <w:bCs/>
          <w:noProof/>
          <w:lang w:eastAsia="sk-SK"/>
        </w:rPr>
        <w:tab/>
        <w:t>AGENDA EÚ</w:t>
      </w:r>
    </w:p>
    <w:p w:rsidR="0086309E" w:rsidRPr="00A0399A" w:rsidRDefault="0086309E" w:rsidP="00A0399A">
      <w:pPr>
        <w:spacing w:after="0" w:line="240" w:lineRule="auto"/>
        <w:rPr>
          <w:rFonts w:ascii="Times New Roman" w:hAnsi="Times New Roman" w:cs="Times New Roman"/>
          <w:b/>
        </w:rPr>
      </w:pPr>
    </w:p>
    <w:p w:rsidR="00316F1C" w:rsidRPr="00A0399A" w:rsidRDefault="00316F1C" w:rsidP="00A0399A">
      <w:pPr>
        <w:numPr>
          <w:ilvl w:val="0"/>
          <w:numId w:val="36"/>
        </w:numPr>
        <w:spacing w:after="0" w:line="240" w:lineRule="auto"/>
        <w:jc w:val="both"/>
        <w:rPr>
          <w:rFonts w:ascii="Times New Roman" w:hAnsi="Times New Roman" w:cs="Times New Roman"/>
        </w:rPr>
      </w:pPr>
      <w:r w:rsidRPr="00A0399A">
        <w:rPr>
          <w:rFonts w:ascii="Times New Roman" w:hAnsi="Times New Roman" w:cs="Times New Roman"/>
          <w:u w:val="single"/>
        </w:rPr>
        <w:t>Stratégia jednotného digitálneho trhu</w:t>
      </w:r>
    </w:p>
    <w:p w:rsidR="00316F1C" w:rsidRPr="00A0399A" w:rsidRDefault="00316F1C" w:rsidP="00A0399A">
      <w:pPr>
        <w:spacing w:after="0" w:line="240" w:lineRule="auto"/>
        <w:ind w:firstLine="567"/>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Ešte v prvom polroku 2015 bola EK predstavená Stratégia jednotného digitálneho trhu pre Európu (ďalej len „DSM“). V DSM predstavila EK 16 dôležitých legislatívnych iniciatív. Niektoré z týchto legislatívnych iniciatív priamo spadajú do vecnej pôsobnosti ministerstva. Týka sa to najmä revízie smernice Európskeho parlamentu a Rady 2010/13/EÚ z 10. marca 2010 koordinácii niektorých ustanovení upravených zákonom, iným právnym predpisom alebo správnym opatrením v členských štátoch týkajúcich sa poskytovania  audiovizuálnych mediálnych služieb (ďalej taktiež „AVMS“), </w:t>
      </w:r>
      <w:r w:rsidRPr="00A0399A">
        <w:rPr>
          <w:rFonts w:ascii="Times New Roman" w:eastAsia="Times New Roman" w:hAnsi="Times New Roman" w:cs="Times New Roman"/>
          <w:lang w:eastAsia="sk-SK"/>
        </w:rPr>
        <w:lastRenderedPageBreak/>
        <w:t>revízie smernice Rady 93/83/EHS z 27. septembra 1993 o koordinácii niektorých pravidiel týkajúcich sa autorského práva a práv súvisiacich s autorským právom vzťahujúcich sa na satelitné vysielanie a káblovú retransmisiu, legislatívnych návrhov na zamedzenie neodôvodnenému geoblokovaniu obsahov a legislatívnych návrhov pre reformu v oblasti autorského práva.</w:t>
      </w:r>
    </w:p>
    <w:p w:rsidR="00316F1C" w:rsidRPr="00A0399A" w:rsidRDefault="00316F1C" w:rsidP="00A0399A">
      <w:pPr>
        <w:spacing w:after="0" w:line="240" w:lineRule="auto"/>
        <w:ind w:firstLine="567"/>
        <w:jc w:val="both"/>
        <w:rPr>
          <w:rFonts w:ascii="Times New Roman" w:hAnsi="Times New Roman" w:cs="Times New Roman"/>
        </w:rPr>
      </w:pPr>
      <w:r w:rsidRPr="00A0399A">
        <w:rPr>
          <w:rFonts w:ascii="Times New Roman" w:eastAsia="Times New Roman" w:hAnsi="Times New Roman" w:cs="Times New Roman"/>
          <w:lang w:eastAsia="sk-SK"/>
        </w:rPr>
        <w:t>V súčasnosti je príprava, prípadne rokovanie o týchto návrhoch v rôznych štádiách, pričom do diskusií sa na pracovnej a odbornej úrovni zapájajú taktiež pracovníci ministerstva prostredníctvom konzultačných procesov a účasti na pracovných skupinách. Tieto iniciatívy budú v najbližšom období</w:t>
      </w:r>
      <w:r w:rsidRPr="00A0399A">
        <w:rPr>
          <w:rFonts w:ascii="Times New Roman" w:hAnsi="Times New Roman" w:cs="Times New Roman"/>
        </w:rPr>
        <w:t xml:space="preserve"> zásadne formovať politiku na úrovni </w:t>
      </w:r>
      <w:r w:rsidR="00FC31D8" w:rsidRPr="00A0399A">
        <w:rPr>
          <w:rFonts w:ascii="Times New Roman" w:hAnsi="Times New Roman" w:cs="Times New Roman"/>
        </w:rPr>
        <w:t>EÚ</w:t>
      </w:r>
      <w:r w:rsidRPr="00A0399A">
        <w:rPr>
          <w:rFonts w:ascii="Times New Roman" w:hAnsi="Times New Roman" w:cs="Times New Roman"/>
        </w:rPr>
        <w:t xml:space="preserve"> v oblasti pôsobnosti ministerstva, resp. sa odzrkadlia v prioritách ministerstva v rámci slovenského predsedníctva v Rade EÚ. </w:t>
      </w:r>
    </w:p>
    <w:p w:rsidR="00316F1C" w:rsidRPr="00A0399A" w:rsidRDefault="00316F1C" w:rsidP="00A0399A">
      <w:pPr>
        <w:spacing w:after="0" w:line="240" w:lineRule="auto"/>
        <w:ind w:firstLine="567"/>
        <w:jc w:val="both"/>
        <w:rPr>
          <w:rFonts w:ascii="Times New Roman" w:hAnsi="Times New Roman" w:cs="Times New Roman"/>
        </w:rPr>
      </w:pPr>
    </w:p>
    <w:p w:rsidR="00316F1C" w:rsidRPr="00A0399A" w:rsidRDefault="00316F1C" w:rsidP="00A0399A">
      <w:pPr>
        <w:numPr>
          <w:ilvl w:val="0"/>
          <w:numId w:val="36"/>
        </w:numPr>
        <w:spacing w:after="0" w:line="240" w:lineRule="auto"/>
        <w:jc w:val="both"/>
        <w:rPr>
          <w:rFonts w:ascii="Times New Roman" w:hAnsi="Times New Roman" w:cs="Times New Roman"/>
        </w:rPr>
      </w:pPr>
      <w:r w:rsidRPr="00A0399A">
        <w:rPr>
          <w:rFonts w:ascii="Times New Roman" w:hAnsi="Times New Roman" w:cs="Times New Roman"/>
          <w:u w:val="single"/>
        </w:rPr>
        <w:t>Smernica o audiovizuálnych mediálnych službách</w:t>
      </w:r>
    </w:p>
    <w:p w:rsidR="00316F1C" w:rsidRPr="00A0399A" w:rsidRDefault="00316F1C"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V nadväznosti na vyššie uvedenú stratégiu DSM v EK uskutočnila v súlade s pracovným plánom EK na rok 2015, proces REFITu (proces má skúmať potrebu revízie smernice a identifikovať potenciálne oblasti, v ktorých budú zmeny potrebné) a prípravy revízie smernice o AVMS. Podľa aktuálnych vyjadrení EK by mal byť návrh predložený Rade EÚ a Európskemu parlamentu do júla 2016. V druhom polroku 2015 prebehla verejná konzultácia EK k AVMS, do ktorej sa zapojilo taktiež ministerstvo. Pracovné diskusie o revízii AVMS sa vzhľadom na absenciu konkrétneho návrhu sústredili predovšetkým na úrovni kontaktného výboru k AVMS, resp. bilaterálnych kontaktov a diskusií. Okrem toho prebehla krátka diskusia k AVMS taktiež počas rady ministrov v novembri 2015 v rámci informačného bodu o stave prípravy revízie AVMS. Na týchto aktivitách sa zúčastňovali taktiež pracovníci ministerstva, resp. zástupcovia ministerstva na SZ SR pri EÚ.  </w:t>
      </w:r>
    </w:p>
    <w:p w:rsidR="00316F1C" w:rsidRPr="00A0399A" w:rsidRDefault="00316F1C" w:rsidP="00A0399A">
      <w:pPr>
        <w:numPr>
          <w:ilvl w:val="0"/>
          <w:numId w:val="35"/>
        </w:numPr>
        <w:spacing w:after="0" w:line="240" w:lineRule="auto"/>
        <w:jc w:val="both"/>
        <w:rPr>
          <w:rFonts w:ascii="Times New Roman" w:hAnsi="Times New Roman" w:cs="Times New Roman"/>
          <w:u w:val="single"/>
        </w:rPr>
      </w:pPr>
      <w:r w:rsidRPr="00A0399A">
        <w:rPr>
          <w:rFonts w:ascii="Times New Roman" w:hAnsi="Times New Roman" w:cs="Times New Roman"/>
          <w:u w:val="single"/>
        </w:rPr>
        <w:t>Pracovný program pre program Kreatívna Európa na rok 2016</w:t>
      </w:r>
    </w:p>
    <w:p w:rsidR="00316F1C" w:rsidRPr="00A0399A" w:rsidRDefault="00316F1C"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Na úrovni riadiaceho výboru programu Kreatívna Európa, bol schválený pracovný program programu na rok 2016. Program okrem iného prináša dve dôležité zmeny. V roku 2016 sa vytvorí nový garančný mechanizmus, ktorý by mal zlepšovať dostupnosť financovania pre kultúrne a kreatívne sektory. Program taktiež reflektuje odporúčania pracovnej skupiny pre vyhodnocovanie mechanizmov pozitívnej diskriminácie, na práci ktorej sa veľmi aktívne  podieľal aj zástupca ministerstva. Od roku 2016 tak budú upravené mechanizmy pozitívnej diskriminácie v podprograme MEDIA tak</w:t>
      </w:r>
      <w:r w:rsidR="00FC31D8" w:rsidRPr="00A0399A">
        <w:rPr>
          <w:rFonts w:ascii="Times New Roman" w:hAnsi="Times New Roman" w:cs="Times New Roman"/>
        </w:rPr>
        <w:t>,</w:t>
      </w:r>
      <w:r w:rsidRPr="00A0399A">
        <w:rPr>
          <w:rFonts w:ascii="Times New Roman" w:hAnsi="Times New Roman" w:cs="Times New Roman"/>
        </w:rPr>
        <w:t xml:space="preserve"> aby žiadatelia napr. zo S</w:t>
      </w:r>
      <w:r w:rsidR="00FC31D8" w:rsidRPr="00A0399A">
        <w:rPr>
          <w:rFonts w:ascii="Times New Roman" w:hAnsi="Times New Roman" w:cs="Times New Roman"/>
        </w:rPr>
        <w:t>lovenskej republiky</w:t>
      </w:r>
      <w:r w:rsidRPr="00A0399A">
        <w:rPr>
          <w:rFonts w:ascii="Times New Roman" w:hAnsi="Times New Roman" w:cs="Times New Roman"/>
        </w:rPr>
        <w:t xml:space="preserve"> boli schopní byť pri svojich žiadostiach o podporu úspešnejší ako doteraz. Okrem toho sa v roku 2015, na základe iniciatívy zástupcu ministerstva, podarilo presadiť zavedenie nových pravidiel transparentnosti zverejňovaných výsledkov v rámci programu Kreatívna Európa tak, aby mali členské štáty, na základe komplexnejších údajov, možnosť lepšie posudzovať výsledky jednotlivých podporných schém. </w:t>
      </w:r>
    </w:p>
    <w:p w:rsidR="00316F1C" w:rsidRPr="00A0399A" w:rsidRDefault="00316F1C" w:rsidP="00A0399A">
      <w:pPr>
        <w:spacing w:after="0" w:line="240" w:lineRule="auto"/>
        <w:ind w:firstLine="720"/>
        <w:jc w:val="both"/>
        <w:rPr>
          <w:rFonts w:ascii="Times New Roman" w:hAnsi="Times New Roman" w:cs="Times New Roman"/>
          <w:u w:val="single"/>
        </w:rPr>
      </w:pPr>
      <w:r w:rsidRPr="00A0399A">
        <w:rPr>
          <w:rFonts w:ascii="Times New Roman" w:hAnsi="Times New Roman" w:cs="Times New Roman"/>
          <w:u w:val="single"/>
        </w:rPr>
        <w:t xml:space="preserve">d)  Oznámenie Európskej komisie Európskemu parlamentu, Rade, Hospodárskemu a sociálnemu výboru a Výboru regiónov s názvom „Smerom k modernému, európskejšiemu rámcu autorského práva“ </w:t>
      </w:r>
    </w:p>
    <w:p w:rsidR="00316F1C" w:rsidRPr="00A0399A" w:rsidRDefault="00316F1C"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Oznámenie Európskej komisie Európskemu parlamentu, Rade, Hospodárskemu a sociálnemu výboru a Výboru regiónov s názvom „Smerom k modernému, európskejšiemu rámcu autorského práva“ (ďalej len „oznámenie“) bolo zverejnené 9. decembra 2015 a predstavuje pracovný plán Európskej komisie v oblasti autorského práva. Oznámenie popisuje jednotlivé návrhy a iniciatívy, ktoré plánuje Európska komisia v najbližšom období predložiť a intenzívne sa nimi zaoberať. V oznámení sa zdôrazňuje význam autorského práva v digitálnom prostredí. Európska komisia sa bude v zmysle oznámenia predovšetkým venovať otázke cezhraničnej prenosnosti online služieb poskytujúcich obsah na vnútornom trhu (tzv. portabilite), ďalej niektorým autorskoprávnym výnimkám a obmedzeniam, nastaveniu, resp. prispôsobeniu licenčných praktík, revízii smernice Rady 93/83/EHS z 27. septembra 1993 o koordinácii niektorých pravidiel týkajúcich sa autorského práva a príbuzných práv pri satelitnom vysielaní a káblovej retransmisii, ako aj problematike vymožiteľnosti práv duševného vlastníctva s cieľom predchádzať najmä porušovaniu autorského práva na komerčné účely. Keďže oznámenie pokrýva návrhy a iniciatívy Európskej komisie na roky 2016 a 2017, kam patrí aj obdobie slovenského predsedníctva v Rade EÚ, podrobne sa s ním oboznámili aj pracovníci ministerstva. </w:t>
      </w:r>
    </w:p>
    <w:p w:rsidR="00316F1C" w:rsidRPr="00A0399A" w:rsidRDefault="00316F1C" w:rsidP="00A0399A">
      <w:pPr>
        <w:spacing w:after="0" w:line="240" w:lineRule="auto"/>
        <w:ind w:firstLine="709"/>
        <w:jc w:val="both"/>
        <w:rPr>
          <w:rFonts w:ascii="Times New Roman" w:hAnsi="Times New Roman" w:cs="Times New Roman"/>
          <w:u w:val="single"/>
        </w:rPr>
      </w:pPr>
      <w:r w:rsidRPr="00A0399A">
        <w:rPr>
          <w:rFonts w:ascii="Times New Roman" w:hAnsi="Times New Roman" w:cs="Times New Roman"/>
          <w:u w:val="single"/>
        </w:rPr>
        <w:t xml:space="preserve">e) Návrh nariadenia o zabezpečení cezhraničnej prenosnosti on-line služieb poskytujúcich obsah na jednotnom trhu </w:t>
      </w:r>
    </w:p>
    <w:p w:rsidR="00316F1C" w:rsidRPr="00A0399A" w:rsidRDefault="00316F1C"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Návrh nariadenia Európskeho parlamentu a Rady o zabezpečení cezhraničnej prenosnosti online služieb poskytujúcich obsah na vnútornom trhu (ďalej len „návrh“) zverejnila Európska </w:t>
      </w:r>
      <w:r w:rsidRPr="00A0399A">
        <w:rPr>
          <w:rFonts w:ascii="Times New Roman" w:hAnsi="Times New Roman" w:cs="Times New Roman"/>
        </w:rPr>
        <w:lastRenderedPageBreak/>
        <w:t>komisia dňa 9. decembra 2015 ako prvú iniciatívu v oblasti modernizácie a reformy režimu autorského práva EÚ. Modernizácia autorskoprávneho rámca, ktorú má zabezpečiť aj uvedený návrh, vyplýva zo Stratégie pre jednotný digitálny trh a zo zverejneného Oznámenia Európskej komisie Európskemu parlamentu, Rade, Hospodárskemu a sociálnemu výboru a Výboru regiónov s názvom „Smerom k modernému, európskejšiemu rámcu autorského práva“. Cieľom návrhu je v súlade so zásadou subsidiarity a proporcionality zaviesť cezhraničnú prenosnosť online služieb, teda umožniť užívateľom (predplatiteľom) online služieb poskytujúcich obsah prístup k týmto službám aj v inom členskom štáte EÚ, v ktorom sa len dočasne zdržiavajú. Základom návrhu je prispôsobiť princíp teritoriality podmienkam prenosnosti obsahu tak, aby poskytovateľ online služby povinne umožnil užívateľom (predplatiteľom) online služieb poskytujúcich obsah používať tieto služby, aj keď sú dočasne prítomní v inom členskom štáte EÚ ako je členský štát obvyklého pobytu užívateľa. Návrh by mal odstrániť prekážky, ktoré spôsobujú, že spotrebitelia nemajú prístup k svojim online službám, keď sa dočasne nachádzajú v iných členských štátoch EÚ. Diskusie k uvedenému návrhu začnú v januári 2016 počas Pracovných skupín pre duševné vlastníctvo – autorské právo pod vedením NL PRES, na ktorých sa budú zúčastňovať aj experti z ministerstva.</w:t>
      </w:r>
    </w:p>
    <w:p w:rsidR="00316F1C" w:rsidRPr="00A0399A" w:rsidRDefault="00316F1C" w:rsidP="00A0399A">
      <w:pPr>
        <w:spacing w:after="0" w:line="240" w:lineRule="auto"/>
        <w:ind w:firstLine="720"/>
        <w:jc w:val="both"/>
        <w:rPr>
          <w:rFonts w:ascii="Times New Roman" w:hAnsi="Times New Roman" w:cs="Times New Roman"/>
        </w:rPr>
      </w:pPr>
      <w:r w:rsidRPr="00A0399A">
        <w:rPr>
          <w:rFonts w:ascii="Times New Roman" w:hAnsi="Times New Roman" w:cs="Times New Roman"/>
          <w:u w:val="single"/>
        </w:rPr>
        <w:t>f) Marakéšska zmluva o uľahčení prístupu k uverejneným dielam pre osoby nevidiace, zrakovo postihnuté alebo postihnuté inou poruchou čítania, Koordinácia ČS EÚ vo vzťahu k agende Svetovej organizácie duševného vlastníctva (WIPO)</w:t>
      </w:r>
    </w:p>
    <w:p w:rsidR="00316F1C" w:rsidRPr="00A0399A" w:rsidRDefault="00316F1C" w:rsidP="00A0399A">
      <w:pPr>
        <w:spacing w:after="0" w:line="240" w:lineRule="auto"/>
        <w:ind w:firstLine="567"/>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V súvislosti s prijatím Marakéšskej zmluvy WIPO o uľahčení prístupu k uverejneným dielam pre osoby nevidiace, zrakovo postihnuté alebo postihnuté inou poruchou čítania (ďalej len „zmluva“) v roku 2013 treba uviesť, že zmluva nie je platná. Na úrovni EÚ stále pretrváva spor medzi EÚ a jej členskými štátmi ohľadom kompetencie a právneho základu vo vzťahu k uzavretiu (ratifikácii) zmluvy. Európska komisia preto v septembri 2015 požiadala Súdny dvor EÚ o stanovisko s otázkou, či má EÚ výlučnú kompetenciu na uzavretie (ratifikáciu) zmluvy. Súdny dvor EÚ zatiaľ stanovisko nevydal. </w:t>
      </w:r>
    </w:p>
    <w:p w:rsidR="00316F1C" w:rsidRPr="00A0399A" w:rsidRDefault="00316F1C" w:rsidP="00A0399A">
      <w:pPr>
        <w:spacing w:after="0" w:line="240" w:lineRule="auto"/>
        <w:ind w:firstLine="567"/>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Zároveň sa v priebehu roka 2015 na zasadnutiach Výboru stálych predstaviteľov vlád členských štátov pri Európskej únii (COREPER) dohodlo, že EÚ pripraví legislatívny návrh, ktorými sa implementujú ustanovenia zmluvy do práva EÚ. Legislatívny návrh na implementáciu zmluvy by mal byť podľa oznámenia Európskej komisie Európskemu parlamentu, Rade, Hospodárskemu a sociálnemu výboru a Výboru regiónov s názvom „Smerom k modernému, európskejšiemu rámcu autorského práva" z 9. decembra 2015 zverejnený ako prvý krok, pravdepodobne niekedy v úvode roku 2016.  </w:t>
      </w:r>
    </w:p>
    <w:p w:rsidR="00773C0C" w:rsidRPr="00A0399A" w:rsidRDefault="0086309E" w:rsidP="00A0399A">
      <w:pPr>
        <w:pStyle w:val="Odsekzoznamu"/>
        <w:spacing w:after="0" w:line="240" w:lineRule="auto"/>
        <w:ind w:left="0"/>
        <w:jc w:val="both"/>
        <w:rPr>
          <w:rFonts w:ascii="Times New Roman" w:hAnsi="Times New Roman" w:cs="Times New Roman"/>
        </w:rPr>
      </w:pPr>
      <w:r w:rsidRPr="00A0399A">
        <w:rPr>
          <w:rFonts w:ascii="Times New Roman" w:hAnsi="Times New Roman" w:cs="Times New Roman"/>
        </w:rPr>
        <w:tab/>
      </w:r>
      <w:r w:rsidRPr="00A0399A">
        <w:rPr>
          <w:rFonts w:ascii="Times New Roman" w:hAnsi="Times New Roman" w:cs="Times New Roman"/>
        </w:rPr>
        <w:tab/>
      </w:r>
    </w:p>
    <w:p w:rsidR="00773C0C" w:rsidRPr="00A0399A" w:rsidRDefault="00773C0C" w:rsidP="00A0399A">
      <w:pPr>
        <w:tabs>
          <w:tab w:val="left" w:pos="567"/>
        </w:tabs>
        <w:spacing w:after="0" w:line="240" w:lineRule="auto"/>
        <w:jc w:val="both"/>
        <w:rPr>
          <w:rFonts w:ascii="Times New Roman" w:eastAsia="Times New Roman" w:hAnsi="Times New Roman" w:cs="Times New Roman"/>
          <w:b/>
          <w:u w:val="single"/>
          <w:lang w:eastAsia="sk-SK"/>
        </w:rPr>
      </w:pPr>
      <w:r w:rsidRPr="00A0399A">
        <w:rPr>
          <w:rFonts w:ascii="Times New Roman" w:eastAsia="Times New Roman" w:hAnsi="Times New Roman" w:cs="Times New Roman"/>
          <w:b/>
          <w:lang w:eastAsia="sk-SK"/>
        </w:rPr>
        <w:t xml:space="preserve">4.    </w:t>
      </w:r>
      <w:r w:rsidRPr="00A0399A">
        <w:rPr>
          <w:rFonts w:ascii="Times New Roman" w:eastAsia="Times New Roman" w:hAnsi="Times New Roman" w:cs="Times New Roman"/>
          <w:b/>
          <w:u w:val="single"/>
          <w:lang w:eastAsia="sk-SK"/>
        </w:rPr>
        <w:t>Oblasť cirkevnej problematiky</w:t>
      </w:r>
    </w:p>
    <w:p w:rsidR="00773C0C" w:rsidRPr="00A0399A" w:rsidRDefault="00773C0C" w:rsidP="00A0399A">
      <w:pPr>
        <w:spacing w:after="0" w:line="240" w:lineRule="auto"/>
        <w:jc w:val="both"/>
        <w:rPr>
          <w:rFonts w:ascii="Times New Roman" w:eastAsia="Times New Roman" w:hAnsi="Times New Roman" w:cs="Times New Roman"/>
          <w:lang w:eastAsia="sk-SK"/>
        </w:rPr>
      </w:pPr>
    </w:p>
    <w:p w:rsidR="00773C0C" w:rsidRPr="00A0399A" w:rsidRDefault="00773C0C" w:rsidP="00A0399A">
      <w:pPr>
        <w:pStyle w:val="Odsekzoznamu"/>
        <w:spacing w:after="0" w:line="240" w:lineRule="auto"/>
        <w:jc w:val="both"/>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4.1. Problematika financovania cirkví a náboženských spoločností</w:t>
      </w:r>
    </w:p>
    <w:p w:rsidR="004143DF" w:rsidRPr="00A0399A" w:rsidRDefault="004143DF" w:rsidP="00A0399A">
      <w:pPr>
        <w:spacing w:after="0" w:line="240" w:lineRule="auto"/>
        <w:jc w:val="both"/>
        <w:rPr>
          <w:rFonts w:ascii="Times New Roman" w:eastAsia="Times New Roman" w:hAnsi="Times New Roman" w:cs="Times New Roman"/>
          <w:b/>
          <w:bCs/>
          <w:color w:val="FF0000"/>
          <w:lang w:eastAsia="sk-SK"/>
        </w:rPr>
      </w:pPr>
    </w:p>
    <w:p w:rsidR="004A68BE" w:rsidRPr="00A0399A" w:rsidRDefault="004A68BE"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V aktuálnom programovom vyhlásení vlády S</w:t>
      </w:r>
      <w:r w:rsidR="00FC31D8" w:rsidRPr="00A0399A">
        <w:rPr>
          <w:rFonts w:ascii="Times New Roman" w:hAnsi="Times New Roman" w:cs="Times New Roman"/>
        </w:rPr>
        <w:t>lovenskej republiky</w:t>
      </w:r>
      <w:r w:rsidRPr="00A0399A">
        <w:rPr>
          <w:rFonts w:ascii="Times New Roman" w:hAnsi="Times New Roman" w:cs="Times New Roman"/>
        </w:rPr>
        <w:t xml:space="preserve"> sa vláda zaviazala pokračovať v diskusii o problematike financovania cirkví, pričom sa sústredí predovšetkým na jej odbornú rovinu. V tejto súvislosti obnovila svoju činnosť Expertná komisia na riešenie problematiky financovania cirkví a náboženských spoločností, ktorá je poradným orgánom ministra kultúry. Expertnú komisiu tvo</w:t>
      </w:r>
      <w:r w:rsidR="00FC31D8" w:rsidRPr="00A0399A">
        <w:rPr>
          <w:rFonts w:ascii="Times New Roman" w:hAnsi="Times New Roman" w:cs="Times New Roman"/>
        </w:rPr>
        <w:t>ria zástupcovia ministerstva, Ministerstva financií Slovenskej republiky</w:t>
      </w:r>
      <w:r w:rsidRPr="00A0399A">
        <w:rPr>
          <w:rFonts w:ascii="Times New Roman" w:hAnsi="Times New Roman" w:cs="Times New Roman"/>
        </w:rPr>
        <w:t>, Konferencie biskupov Slovenska, Ekumenickej rady cirkví v</w:t>
      </w:r>
      <w:r w:rsidR="00FC31D8" w:rsidRPr="00A0399A">
        <w:rPr>
          <w:rFonts w:ascii="Times New Roman" w:hAnsi="Times New Roman" w:cs="Times New Roman"/>
        </w:rPr>
        <w:t> </w:t>
      </w:r>
      <w:r w:rsidRPr="00A0399A">
        <w:rPr>
          <w:rFonts w:ascii="Times New Roman" w:hAnsi="Times New Roman" w:cs="Times New Roman"/>
        </w:rPr>
        <w:t>S</w:t>
      </w:r>
      <w:r w:rsidR="00FC31D8" w:rsidRPr="00A0399A">
        <w:rPr>
          <w:rFonts w:ascii="Times New Roman" w:hAnsi="Times New Roman" w:cs="Times New Roman"/>
        </w:rPr>
        <w:t>lovenskej republike</w:t>
      </w:r>
      <w:r w:rsidRPr="00A0399A">
        <w:rPr>
          <w:rFonts w:ascii="Times New Roman" w:hAnsi="Times New Roman" w:cs="Times New Roman"/>
        </w:rPr>
        <w:t xml:space="preserve"> a Ústredného zväzu židovských náboženských obcí. </w:t>
      </w:r>
    </w:p>
    <w:p w:rsidR="004A68BE" w:rsidRPr="00A0399A" w:rsidRDefault="004A68BE"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 xml:space="preserve">V roku 2015 sa uskutočnili dve zasadnutia expertnej komisie. Predmetom stretnutí boli stanoviská členov komisie k navrhovaným zásadám nového modelu financovania cirkví, ktoré vypracovalo ministerstvo a boli prerokované stanoviská cirkví k možným variantným modelom, ktoré by vhodne zavádzali kombinovaný model financovania, vrátane jeho participatívnej formy. </w:t>
      </w:r>
    </w:p>
    <w:p w:rsidR="004A68BE" w:rsidRPr="00A0399A" w:rsidRDefault="004A68BE"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 xml:space="preserve">V rámci vyhodnotenia celej doterajšej činnosti expertnej komisie sa členovia komisie oboznámili so Správou o činnosti Expertnej komisie predloženou ministerstvom, zobrali ju s pripomienkami na vedomie a zhodli sa na záveroch, že so zreteľom na spoločenskú funkciu cirkví a náboženských spoločností, by mal štát aj naďalej participovať na ich finančnom zabezpečení a odporúčajú prostredníctvom spoločnej pracovnej skupiny pokračovať v budúcom volebnom období v legislatívnej práci na novom právnom predpise rámcovo upravujúcom financovanie cirkví a následnej príprave nadväzujúcich zmluvných dokumentov. </w:t>
      </w:r>
    </w:p>
    <w:p w:rsidR="00773C0C" w:rsidRPr="00A0399A" w:rsidRDefault="00773C0C" w:rsidP="00A0399A">
      <w:pPr>
        <w:spacing w:after="0" w:line="240" w:lineRule="auto"/>
        <w:jc w:val="both"/>
        <w:rPr>
          <w:rFonts w:ascii="Times New Roman" w:eastAsia="Times New Roman" w:hAnsi="Times New Roman" w:cs="Times New Roman"/>
          <w:b/>
          <w:color w:val="FF0000"/>
          <w:lang w:eastAsia="sk-SK"/>
        </w:rPr>
      </w:pPr>
    </w:p>
    <w:p w:rsidR="00773C0C" w:rsidRPr="00A0399A" w:rsidRDefault="00773C0C" w:rsidP="00A0399A">
      <w:pPr>
        <w:spacing w:after="0" w:line="240" w:lineRule="auto"/>
        <w:ind w:firstLine="708"/>
        <w:jc w:val="both"/>
        <w:rPr>
          <w:rFonts w:ascii="Times New Roman" w:eastAsia="Times New Roman" w:hAnsi="Times New Roman" w:cs="Times New Roman"/>
          <w:b/>
          <w:color w:val="FF0000"/>
          <w:lang w:eastAsia="sk-SK"/>
        </w:rPr>
      </w:pPr>
      <w:r w:rsidRPr="00A0399A">
        <w:rPr>
          <w:rFonts w:ascii="Times New Roman" w:eastAsia="Times New Roman" w:hAnsi="Times New Roman" w:cs="Times New Roman"/>
          <w:b/>
          <w:bCs/>
          <w:lang w:eastAsia="sk-SK"/>
        </w:rPr>
        <w:t>4.2.</w:t>
      </w:r>
      <w:r w:rsidRPr="00A0399A">
        <w:rPr>
          <w:rFonts w:ascii="Times New Roman" w:eastAsia="Times New Roman" w:hAnsi="Times New Roman" w:cs="Times New Roman"/>
          <w:b/>
          <w:lang w:eastAsia="sk-SK"/>
        </w:rPr>
        <w:t xml:space="preserve"> Registračný proces Cirkvi kresťanské spoločenstvá Slovenska (CKSS)</w:t>
      </w:r>
    </w:p>
    <w:p w:rsidR="004143DF" w:rsidRPr="00A0399A" w:rsidRDefault="004143DF" w:rsidP="00A0399A">
      <w:pPr>
        <w:spacing w:after="0" w:line="240" w:lineRule="auto"/>
        <w:jc w:val="both"/>
        <w:rPr>
          <w:rFonts w:ascii="Times New Roman" w:eastAsia="Times New Roman" w:hAnsi="Times New Roman" w:cs="Times New Roman"/>
          <w:b/>
          <w:color w:val="FF0000"/>
          <w:lang w:eastAsia="sk-SK"/>
        </w:rPr>
      </w:pPr>
    </w:p>
    <w:p w:rsidR="004A68BE" w:rsidRPr="00A0399A" w:rsidRDefault="004A68BE"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V sledovanom období sa ministerstvo zaoberalo aj žiadosťou o registráciu CKSS. V tejto kauze bolo realizované rozsiahle znalecké dokazovanie. Na základe jeho záverov a zistených dôkazov bola odmietnutá registrácia CKSS rozhodnutím č. MK-175/2011-12/6511 z 13. mája 2011. Právny zástupca CKSS v tejto súvislosti podal návrh na preskúmanie tohto</w:t>
      </w:r>
      <w:r w:rsidR="00FC31D8" w:rsidRPr="00A0399A">
        <w:rPr>
          <w:rFonts w:ascii="Times New Roman" w:hAnsi="Times New Roman" w:cs="Times New Roman"/>
        </w:rPr>
        <w:t xml:space="preserve"> rozhodnutia Najvyššiemu súdu Slovenskej republiky</w:t>
      </w:r>
      <w:r w:rsidRPr="00A0399A">
        <w:rPr>
          <w:rFonts w:ascii="Times New Roman" w:hAnsi="Times New Roman" w:cs="Times New Roman"/>
        </w:rPr>
        <w:t xml:space="preserve">, ktorý v septembri 2012 rozhodol o vrátení celej kauzy na ďalšie registračné konanie ministerstvu kultúry. V roku 2015 registračné konanie stále pokračovalo a zabezpečovali sa ďalšie podklady pre prípravu rozhodnutia. </w:t>
      </w:r>
    </w:p>
    <w:p w:rsidR="004A68BE" w:rsidRPr="00A0399A" w:rsidRDefault="004A68BE"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Dňa 6. júla 2015 bol po opakovanom predĺžení lehoty doručený ministerstvu kontrolný znalecký posudok doc. Kamila Kardisa, ustanoveného znalca ad hoc. Splnomocnený právny zástupca Prípravného orgánu CKSS dňa 4. septembra 2015 predložil návrh na vykonanie ďalších dôkazov, okrem iného vypočuť autorov znaleckých posudkov. Vysporiadanie sa s predmetným návrhom je ďalšou nevyhnutnou súčasťou pre prípravu rozhodnutia v celej kauze, preto bolo schválené predĺženie lehoty na vydanie rozhodnutia.</w:t>
      </w:r>
    </w:p>
    <w:p w:rsidR="00773C0C" w:rsidRPr="00A0399A" w:rsidRDefault="00773C0C" w:rsidP="00A0399A">
      <w:pPr>
        <w:spacing w:after="0" w:line="240" w:lineRule="auto"/>
        <w:jc w:val="both"/>
        <w:rPr>
          <w:rFonts w:ascii="Times New Roman" w:eastAsia="Times New Roman" w:hAnsi="Times New Roman" w:cs="Times New Roman"/>
          <w:color w:val="FF0000"/>
          <w:lang w:eastAsia="sk-SK"/>
        </w:rPr>
      </w:pPr>
    </w:p>
    <w:p w:rsidR="00F56D94" w:rsidRPr="00A0399A" w:rsidRDefault="00E71638" w:rsidP="00A0399A">
      <w:pPr>
        <w:pStyle w:val="Odsekzoznamu"/>
        <w:tabs>
          <w:tab w:val="left" w:pos="426"/>
        </w:tabs>
        <w:spacing w:after="0" w:line="240" w:lineRule="auto"/>
        <w:ind w:left="0"/>
        <w:jc w:val="both"/>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ab/>
        <w:t>4.3.</w:t>
      </w:r>
      <w:r w:rsidRPr="00A0399A">
        <w:rPr>
          <w:rFonts w:ascii="Times New Roman" w:eastAsia="Times New Roman" w:hAnsi="Times New Roman" w:cs="Times New Roman"/>
          <w:b/>
          <w:lang w:eastAsia="sk-SK"/>
        </w:rPr>
        <w:t xml:space="preserve"> </w:t>
      </w:r>
      <w:r w:rsidR="00773C0C" w:rsidRPr="00A0399A">
        <w:rPr>
          <w:rFonts w:ascii="Times New Roman" w:eastAsia="Times New Roman" w:hAnsi="Times New Roman" w:cs="Times New Roman"/>
          <w:b/>
          <w:lang w:eastAsia="sk-SK"/>
        </w:rPr>
        <w:t>Analytická, konzultačná a predná</w:t>
      </w:r>
      <w:r w:rsidR="00773C0C" w:rsidRPr="00A0399A">
        <w:rPr>
          <w:rFonts w:ascii="Times New Roman" w:eastAsia="Times New Roman" w:hAnsi="Times New Roman" w:cs="Times New Roman"/>
          <w:b/>
          <w:bCs/>
          <w:lang w:eastAsia="sk-SK"/>
        </w:rPr>
        <w:t xml:space="preserve">šková činnosť v oblasti tradičnej i netradičnej </w:t>
      </w:r>
    </w:p>
    <w:p w:rsidR="00773C0C" w:rsidRPr="00A0399A" w:rsidRDefault="00B57691" w:rsidP="00A0399A">
      <w:pPr>
        <w:pStyle w:val="Odsekzoznamu"/>
        <w:tabs>
          <w:tab w:val="left" w:pos="426"/>
        </w:tabs>
        <w:spacing w:after="0" w:line="240" w:lineRule="auto"/>
        <w:ind w:left="426" w:hanging="66"/>
        <w:jc w:val="both"/>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w:t>
      </w:r>
      <w:r w:rsidR="00E71638" w:rsidRPr="00A0399A">
        <w:rPr>
          <w:rFonts w:ascii="Times New Roman" w:eastAsia="Times New Roman" w:hAnsi="Times New Roman" w:cs="Times New Roman"/>
          <w:b/>
          <w:bCs/>
          <w:lang w:eastAsia="sk-SK"/>
        </w:rPr>
        <w:tab/>
        <w:t xml:space="preserve">       </w:t>
      </w:r>
      <w:r w:rsidR="00773C0C" w:rsidRPr="00A0399A">
        <w:rPr>
          <w:rFonts w:ascii="Times New Roman" w:eastAsia="Times New Roman" w:hAnsi="Times New Roman" w:cs="Times New Roman"/>
          <w:b/>
          <w:bCs/>
          <w:lang w:eastAsia="sk-SK"/>
        </w:rPr>
        <w:t>religiozity</w:t>
      </w:r>
    </w:p>
    <w:p w:rsidR="006E1088" w:rsidRPr="00A0399A" w:rsidRDefault="006E1088" w:rsidP="00A0399A">
      <w:pPr>
        <w:pStyle w:val="Odsekzoznamu"/>
        <w:tabs>
          <w:tab w:val="left" w:pos="426"/>
        </w:tabs>
        <w:spacing w:after="0" w:line="240" w:lineRule="auto"/>
        <w:ind w:left="426" w:hanging="66"/>
        <w:jc w:val="both"/>
        <w:rPr>
          <w:rFonts w:ascii="Times New Roman" w:eastAsia="Times New Roman" w:hAnsi="Times New Roman" w:cs="Times New Roman"/>
          <w:b/>
          <w:bCs/>
          <w:lang w:eastAsia="sk-SK"/>
        </w:rPr>
      </w:pPr>
    </w:p>
    <w:p w:rsidR="00F033C8" w:rsidRPr="00A0399A" w:rsidRDefault="00F033C8"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 xml:space="preserve">Ministerstvo vykonávalo analytickú činnosť a poskytovalo konzultačné služby o rôznych formách religiozity, náboženskom terorizme a problematike extrémizmu, xenofóbie, rasovej neznášanlivosti a antisemitizmu. </w:t>
      </w:r>
    </w:p>
    <w:p w:rsidR="00F033C8" w:rsidRPr="00A0399A" w:rsidRDefault="00F033C8"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Vypracovali sme stanoviská pre orgány štátnej  správy a ďalšie inštitúcie. Táto činnosť spočívala aj v príprave materiálov a podkladov pre ústredné orgány štátnej správy: M</w:t>
      </w:r>
      <w:r w:rsidR="00FC31D8" w:rsidRPr="00A0399A">
        <w:rPr>
          <w:rFonts w:ascii="Times New Roman" w:hAnsi="Times New Roman" w:cs="Times New Roman"/>
        </w:rPr>
        <w:t>inisterstvo vnútra Slovenskej republiky</w:t>
      </w:r>
      <w:r w:rsidRPr="00A0399A">
        <w:rPr>
          <w:rFonts w:ascii="Times New Roman" w:hAnsi="Times New Roman" w:cs="Times New Roman"/>
        </w:rPr>
        <w:t xml:space="preserve"> (žiadosti o registráciu občianskych združení - posudzovanie ich príp</w:t>
      </w:r>
      <w:r w:rsidR="00FC31D8" w:rsidRPr="00A0399A">
        <w:rPr>
          <w:rFonts w:ascii="Times New Roman" w:hAnsi="Times New Roman" w:cs="Times New Roman"/>
        </w:rPr>
        <w:t>adného</w:t>
      </w:r>
      <w:r w:rsidRPr="00A0399A">
        <w:rPr>
          <w:rFonts w:ascii="Times New Roman" w:hAnsi="Times New Roman" w:cs="Times New Roman"/>
        </w:rPr>
        <w:t xml:space="preserve"> náboženského charakteru), MZV SR, NR SR, Kanceláriu prezidenta SR, ÚV SR, PPZ SR, Slovenská akadémia vied, zahraničné ambasády v SR a iné inštitúcie. </w:t>
      </w:r>
    </w:p>
    <w:p w:rsidR="00F033C8" w:rsidRPr="00A0399A" w:rsidRDefault="00F033C8"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Pracovníci ministerstva lektorovali v priebehu roka viacero odborných prednášok, napr. na Evanjelickej bohosloveckej fakulte Univerzity Komenského v Bratislave odbornú prednášku na tému Vzťah štátu a cirkví v Slovenskej republike, Mladí európski lídri, na Pedagogickej fakulte Trnavskej univerzity prednášku na tému Medzináboženský dialóg, vzťah štátu a cirkví, financovanie cirkví, ďalej školenie policajtov na odboroch kriminálnej polície v rámci krajských riaditeľstiev na tému Symbolika náboženského extrémizmu, na Ústave politických vied SAV odbornú prednášku na tému Náboženské organizácie v sociálnej oblasti a verejnom živote, ako i prednášky o náboženskom extrémizme na Filozofickej fakulte Univerzity Komenského v Bratislave.</w:t>
      </w:r>
    </w:p>
    <w:p w:rsidR="00F033C8" w:rsidRPr="00A0399A" w:rsidRDefault="00F033C8"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 xml:space="preserve">Na základe žiadosti Štátnej školskej inšpekcie sa </w:t>
      </w:r>
      <w:r w:rsidR="00CE4920" w:rsidRPr="00A0399A">
        <w:rPr>
          <w:rFonts w:ascii="Times New Roman" w:hAnsi="Times New Roman" w:cs="Times New Roman"/>
        </w:rPr>
        <w:t>zamestnankyňa</w:t>
      </w:r>
      <w:r w:rsidRPr="00A0399A">
        <w:rPr>
          <w:rFonts w:ascii="Times New Roman" w:hAnsi="Times New Roman" w:cs="Times New Roman"/>
        </w:rPr>
        <w:t xml:space="preserve"> ministerstva zúčastnila v septembri 2015 výkonu inšpekcie a ministerstvo zaujalo odborné stanovisko k používaniu prvkov a vplyvov ezoteriky na verejnej škole. </w:t>
      </w:r>
    </w:p>
    <w:p w:rsidR="00F033C8" w:rsidRPr="00A0399A" w:rsidRDefault="00F033C8"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 xml:space="preserve">8. - 9. septembra 2015 sa konala pracovná porada pre Generálnu prokuratúru „Aplikačné problémy pri rasovo motivovaných trestných činoch, trestných činoch extrémizmu a diváckeho násilia“. </w:t>
      </w:r>
    </w:p>
    <w:p w:rsidR="00F033C8" w:rsidRPr="00A0399A" w:rsidRDefault="00F033C8"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V spolupráci s katedrou Pedagogických štúdii PdF TU sme zorganizovali medzinárodnú vedeckú konferenciu Religiofóbia: realita, prevencia a edukácia, ktorá sa konala 10. septembra 2015 v Trnave.  Cieľom konferencie bolo podnietiť odbornú diskusiu na aktuálnu tému nábožensky motivovanej xenofóbie, resp. takých foriem xenofóbie, ktoré sa nejakým spôsobom vzťahujú k náboženstvu (islamofóbia, antijudaizmus, a</w:t>
      </w:r>
      <w:r w:rsidR="00CE4920" w:rsidRPr="00A0399A">
        <w:rPr>
          <w:rFonts w:ascii="Times New Roman" w:hAnsi="Times New Roman" w:cs="Times New Roman"/>
        </w:rPr>
        <w:t xml:space="preserve"> </w:t>
      </w:r>
      <w:r w:rsidRPr="00A0399A">
        <w:rPr>
          <w:rFonts w:ascii="Times New Roman" w:hAnsi="Times New Roman" w:cs="Times New Roman"/>
        </w:rPr>
        <w:t xml:space="preserve">pod.). </w:t>
      </w:r>
    </w:p>
    <w:p w:rsidR="00F033C8" w:rsidRPr="00A0399A" w:rsidRDefault="00F033C8"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 xml:space="preserve">12. októbra 2015 sa konalo Zasadanie medzirezortnej pracovnej skupiny zameranej na riešenie problémov a systémové zjednotenie metodologických materiálov, týkajúcich sa náboženských otázok so zameraním na práva detí. </w:t>
      </w:r>
    </w:p>
    <w:p w:rsidR="00F033C8" w:rsidRPr="00A0399A" w:rsidRDefault="00F033C8"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Pracovníci ministerstva sa zúčastnili odborného seminára na tému Prevencia vybraných sociálno</w:t>
      </w:r>
      <w:r w:rsidR="00CE4920" w:rsidRPr="00A0399A">
        <w:rPr>
          <w:rFonts w:ascii="Times New Roman" w:hAnsi="Times New Roman" w:cs="Times New Roman"/>
        </w:rPr>
        <w:t>-</w:t>
      </w:r>
      <w:r w:rsidRPr="00A0399A">
        <w:rPr>
          <w:rFonts w:ascii="Times New Roman" w:hAnsi="Times New Roman" w:cs="Times New Roman"/>
        </w:rPr>
        <w:t xml:space="preserve">patologických javov, ktorý organizovalo Národné osvetové centrum Bratislava </w:t>
      </w:r>
      <w:r w:rsidR="00CE4920" w:rsidRPr="00A0399A">
        <w:rPr>
          <w:rFonts w:ascii="Times New Roman" w:hAnsi="Times New Roman" w:cs="Times New Roman"/>
        </w:rPr>
        <w:t xml:space="preserve">dňa </w:t>
      </w:r>
      <w:r w:rsidRPr="00A0399A">
        <w:rPr>
          <w:rFonts w:ascii="Times New Roman" w:hAnsi="Times New Roman" w:cs="Times New Roman"/>
        </w:rPr>
        <w:t xml:space="preserve">22. októbra 2015. </w:t>
      </w:r>
    </w:p>
    <w:p w:rsidR="00F033C8" w:rsidRPr="00A0399A" w:rsidRDefault="00F033C8"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 xml:space="preserve">V spolupráci s ministerstvom vnútra pripravuje ministerstvo publikáciu o symboloch využívaných extrémistami v časti náboženský extrémizmus.  </w:t>
      </w:r>
    </w:p>
    <w:p w:rsidR="00F033C8" w:rsidRPr="00A0399A" w:rsidRDefault="00F033C8"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lastRenderedPageBreak/>
        <w:t xml:space="preserve">Pracovníci ministerstva vypracovali viacero odborných článkov a rozhovorov na tému nových náboženských hnutí, ktoré uverejnili masmédiá. </w:t>
      </w:r>
    </w:p>
    <w:p w:rsidR="00773C0C" w:rsidRPr="00A0399A" w:rsidRDefault="00773C0C" w:rsidP="00A0399A">
      <w:pPr>
        <w:spacing w:after="0" w:line="240" w:lineRule="auto"/>
        <w:jc w:val="both"/>
        <w:rPr>
          <w:rFonts w:ascii="Times New Roman" w:eastAsia="Times New Roman" w:hAnsi="Times New Roman" w:cs="Times New Roman"/>
          <w:bCs/>
          <w:color w:val="FF0000"/>
          <w:lang w:eastAsia="sk-SK"/>
        </w:rPr>
      </w:pPr>
    </w:p>
    <w:p w:rsidR="00773C0C" w:rsidRPr="00A0399A" w:rsidRDefault="00E71638" w:rsidP="00A0399A">
      <w:pPr>
        <w:pStyle w:val="Odsekzoznamu"/>
        <w:tabs>
          <w:tab w:val="left" w:pos="426"/>
        </w:tabs>
        <w:spacing w:after="0" w:line="240" w:lineRule="auto"/>
        <w:ind w:left="0"/>
        <w:jc w:val="both"/>
        <w:rPr>
          <w:rFonts w:ascii="Times New Roman" w:eastAsia="Times New Roman" w:hAnsi="Times New Roman" w:cs="Times New Roman"/>
          <w:b/>
          <w:lang w:eastAsia="sk-SK"/>
        </w:rPr>
      </w:pPr>
      <w:r w:rsidRPr="00A0399A">
        <w:rPr>
          <w:rFonts w:ascii="Times New Roman" w:eastAsia="Times New Roman" w:hAnsi="Times New Roman" w:cs="Times New Roman"/>
          <w:b/>
          <w:lang w:eastAsia="sk-SK"/>
        </w:rPr>
        <w:tab/>
      </w:r>
      <w:r w:rsidRPr="00A0399A">
        <w:rPr>
          <w:rFonts w:ascii="Times New Roman" w:eastAsia="Times New Roman" w:hAnsi="Times New Roman" w:cs="Times New Roman"/>
          <w:b/>
          <w:lang w:eastAsia="sk-SK"/>
        </w:rPr>
        <w:tab/>
        <w:t xml:space="preserve">4.4. </w:t>
      </w:r>
      <w:r w:rsidR="00773C0C" w:rsidRPr="00A0399A">
        <w:rPr>
          <w:rFonts w:ascii="Times New Roman" w:eastAsia="Times New Roman" w:hAnsi="Times New Roman" w:cs="Times New Roman"/>
          <w:b/>
          <w:lang w:eastAsia="sk-SK"/>
        </w:rPr>
        <w:t>Evidencia cirkevných právnických osôb</w:t>
      </w:r>
    </w:p>
    <w:p w:rsidR="008E6587" w:rsidRPr="00A0399A" w:rsidRDefault="008E6587" w:rsidP="00A0399A">
      <w:pPr>
        <w:pStyle w:val="Odsekzoznamu"/>
        <w:spacing w:after="0" w:line="240" w:lineRule="auto"/>
        <w:ind w:left="780"/>
        <w:jc w:val="both"/>
        <w:rPr>
          <w:rFonts w:ascii="Times New Roman" w:eastAsia="Times New Roman" w:hAnsi="Times New Roman" w:cs="Times New Roman"/>
          <w:b/>
          <w:color w:val="FF0000"/>
          <w:lang w:eastAsia="sk-SK"/>
        </w:rPr>
      </w:pPr>
    </w:p>
    <w:p w:rsidR="00F033C8" w:rsidRPr="00A0399A" w:rsidRDefault="00F033C8"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 xml:space="preserve">Ministerstvo v zmysle príslušných ustanovení zákona č. 308/1991 Zb. o slobode náboženskej viery a postavení cirkví a náboženských spoločností v znení neskorších predpisov a Opatrenia Ministerstva kultúry Slovenskej republiky k evidencii právnických osôb, ktoré odvodzujú svoju právnu subjektivitu od cirkví a </w:t>
      </w:r>
      <w:r w:rsidR="00CE4920" w:rsidRPr="00A0399A">
        <w:rPr>
          <w:rFonts w:ascii="Times New Roman" w:hAnsi="Times New Roman" w:cs="Times New Roman"/>
        </w:rPr>
        <w:t xml:space="preserve"> </w:t>
      </w:r>
      <w:r w:rsidRPr="00A0399A">
        <w:rPr>
          <w:rFonts w:ascii="Times New Roman" w:hAnsi="Times New Roman" w:cs="Times New Roman"/>
        </w:rPr>
        <w:t xml:space="preserve">náboženských </w:t>
      </w:r>
      <w:r w:rsidR="00CE4920" w:rsidRPr="00A0399A">
        <w:rPr>
          <w:rFonts w:ascii="Times New Roman" w:hAnsi="Times New Roman" w:cs="Times New Roman"/>
        </w:rPr>
        <w:t xml:space="preserve"> </w:t>
      </w:r>
      <w:r w:rsidRPr="00A0399A">
        <w:rPr>
          <w:rFonts w:ascii="Times New Roman" w:hAnsi="Times New Roman" w:cs="Times New Roman"/>
        </w:rPr>
        <w:t xml:space="preserve">spoločností, </w:t>
      </w:r>
      <w:r w:rsidR="00CE4920" w:rsidRPr="00A0399A">
        <w:rPr>
          <w:rFonts w:ascii="Times New Roman" w:hAnsi="Times New Roman" w:cs="Times New Roman"/>
        </w:rPr>
        <w:t xml:space="preserve"> </w:t>
      </w:r>
      <w:r w:rsidRPr="00A0399A">
        <w:rPr>
          <w:rFonts w:ascii="Times New Roman" w:hAnsi="Times New Roman" w:cs="Times New Roman"/>
        </w:rPr>
        <w:t xml:space="preserve">zaradilo </w:t>
      </w:r>
      <w:r w:rsidR="00CE4920" w:rsidRPr="00A0399A">
        <w:rPr>
          <w:rFonts w:ascii="Times New Roman" w:hAnsi="Times New Roman" w:cs="Times New Roman"/>
        </w:rPr>
        <w:t xml:space="preserve"> </w:t>
      </w:r>
      <w:r w:rsidRPr="00A0399A">
        <w:rPr>
          <w:rFonts w:ascii="Times New Roman" w:hAnsi="Times New Roman" w:cs="Times New Roman"/>
        </w:rPr>
        <w:t>do</w:t>
      </w:r>
      <w:r w:rsidR="00CE4920" w:rsidRPr="00A0399A">
        <w:rPr>
          <w:rFonts w:ascii="Times New Roman" w:hAnsi="Times New Roman" w:cs="Times New Roman"/>
        </w:rPr>
        <w:t xml:space="preserve"> </w:t>
      </w:r>
      <w:r w:rsidRPr="00A0399A">
        <w:rPr>
          <w:rFonts w:ascii="Times New Roman" w:hAnsi="Times New Roman" w:cs="Times New Roman"/>
        </w:rPr>
        <w:t xml:space="preserve"> evidencie právnických osôb 8 nových subjektov, 3 subjekty </w:t>
      </w:r>
      <w:r w:rsidR="00CE4920" w:rsidRPr="00A0399A">
        <w:rPr>
          <w:rFonts w:ascii="Times New Roman" w:hAnsi="Times New Roman" w:cs="Times New Roman"/>
        </w:rPr>
        <w:t xml:space="preserve"> </w:t>
      </w:r>
      <w:r w:rsidRPr="00A0399A">
        <w:rPr>
          <w:rFonts w:ascii="Times New Roman" w:hAnsi="Times New Roman" w:cs="Times New Roman"/>
        </w:rPr>
        <w:t xml:space="preserve">vyradilo </w:t>
      </w:r>
      <w:r w:rsidR="00CE4920" w:rsidRPr="00A0399A">
        <w:rPr>
          <w:rFonts w:ascii="Times New Roman" w:hAnsi="Times New Roman" w:cs="Times New Roman"/>
        </w:rPr>
        <w:t xml:space="preserve"> </w:t>
      </w:r>
      <w:r w:rsidRPr="00A0399A">
        <w:rPr>
          <w:rFonts w:ascii="Times New Roman" w:hAnsi="Times New Roman" w:cs="Times New Roman"/>
        </w:rPr>
        <w:t>z </w:t>
      </w:r>
      <w:r w:rsidR="00CE4920" w:rsidRPr="00A0399A">
        <w:rPr>
          <w:rFonts w:ascii="Times New Roman" w:hAnsi="Times New Roman" w:cs="Times New Roman"/>
        </w:rPr>
        <w:t xml:space="preserve"> </w:t>
      </w:r>
      <w:r w:rsidRPr="00A0399A">
        <w:rPr>
          <w:rFonts w:ascii="Times New Roman" w:hAnsi="Times New Roman" w:cs="Times New Roman"/>
        </w:rPr>
        <w:t xml:space="preserve">evidencie </w:t>
      </w:r>
      <w:r w:rsidR="00CE4920" w:rsidRPr="00A0399A">
        <w:rPr>
          <w:rFonts w:ascii="Times New Roman" w:hAnsi="Times New Roman" w:cs="Times New Roman"/>
        </w:rPr>
        <w:t xml:space="preserve"> </w:t>
      </w:r>
      <w:r w:rsidRPr="00A0399A">
        <w:rPr>
          <w:rFonts w:ascii="Times New Roman" w:hAnsi="Times New Roman" w:cs="Times New Roman"/>
        </w:rPr>
        <w:t xml:space="preserve">na </w:t>
      </w:r>
      <w:r w:rsidR="00CE4920" w:rsidRPr="00A0399A">
        <w:rPr>
          <w:rFonts w:ascii="Times New Roman" w:hAnsi="Times New Roman" w:cs="Times New Roman"/>
        </w:rPr>
        <w:t xml:space="preserve"> </w:t>
      </w:r>
      <w:r w:rsidRPr="00A0399A">
        <w:rPr>
          <w:rFonts w:ascii="Times New Roman" w:hAnsi="Times New Roman" w:cs="Times New Roman"/>
        </w:rPr>
        <w:t xml:space="preserve">základe </w:t>
      </w:r>
      <w:r w:rsidR="00CE4920" w:rsidRPr="00A0399A">
        <w:rPr>
          <w:rFonts w:ascii="Times New Roman" w:hAnsi="Times New Roman" w:cs="Times New Roman"/>
        </w:rPr>
        <w:t xml:space="preserve"> </w:t>
      </w:r>
      <w:r w:rsidRPr="00A0399A">
        <w:rPr>
          <w:rFonts w:ascii="Times New Roman" w:hAnsi="Times New Roman" w:cs="Times New Roman"/>
        </w:rPr>
        <w:t xml:space="preserve">vlastnej </w:t>
      </w:r>
      <w:r w:rsidR="00CE4920" w:rsidRPr="00A0399A">
        <w:rPr>
          <w:rFonts w:ascii="Times New Roman" w:hAnsi="Times New Roman" w:cs="Times New Roman"/>
        </w:rPr>
        <w:t xml:space="preserve"> </w:t>
      </w:r>
      <w:r w:rsidRPr="00A0399A">
        <w:rPr>
          <w:rFonts w:ascii="Times New Roman" w:hAnsi="Times New Roman" w:cs="Times New Roman"/>
        </w:rPr>
        <w:t xml:space="preserve">žiadosti </w:t>
      </w:r>
      <w:r w:rsidR="00CE4920" w:rsidRPr="00A0399A">
        <w:rPr>
          <w:rFonts w:ascii="Times New Roman" w:hAnsi="Times New Roman" w:cs="Times New Roman"/>
        </w:rPr>
        <w:t xml:space="preserve"> </w:t>
      </w:r>
      <w:r w:rsidRPr="00A0399A">
        <w:rPr>
          <w:rFonts w:ascii="Times New Roman" w:hAnsi="Times New Roman" w:cs="Times New Roman"/>
        </w:rPr>
        <w:t xml:space="preserve">a </w:t>
      </w:r>
      <w:r w:rsidR="00CE4920" w:rsidRPr="00A0399A">
        <w:rPr>
          <w:rFonts w:ascii="Times New Roman" w:hAnsi="Times New Roman" w:cs="Times New Roman"/>
        </w:rPr>
        <w:t xml:space="preserve"> </w:t>
      </w:r>
      <w:r w:rsidRPr="00A0399A">
        <w:rPr>
          <w:rFonts w:ascii="Times New Roman" w:hAnsi="Times New Roman" w:cs="Times New Roman"/>
        </w:rPr>
        <w:t xml:space="preserve">zaevidovalo 26 zmien v názvoch, sídlach, alebo štatútoch evidovaných subjektov. </w:t>
      </w:r>
    </w:p>
    <w:p w:rsidR="00F033C8" w:rsidRPr="00A0399A" w:rsidRDefault="00F033C8"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 xml:space="preserve">Ministerstvo vydalo v roku 2015 spolu 389 potvrdení o právnej subjektivite, resp. výpisov z predmetnej evidencie, z toho 45 v súvislosti s udelením pobytu pre cudzincov v Slovenskej republike. K 31. decembru 2015 v predmetnej evidencii bolo evidovaných 2 906 subjektov osemnástich registrovaných cirkví a náboženských spoločností. </w:t>
      </w:r>
    </w:p>
    <w:p w:rsidR="00F033C8" w:rsidRPr="00A0399A" w:rsidRDefault="00F033C8"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V rámci elektronizácie štátnej správy poskytovalo ministerstvo súčinnosť Štatistickému úradu S</w:t>
      </w:r>
      <w:r w:rsidR="00CE4920" w:rsidRPr="00A0399A">
        <w:rPr>
          <w:rFonts w:ascii="Times New Roman" w:hAnsi="Times New Roman" w:cs="Times New Roman"/>
        </w:rPr>
        <w:t xml:space="preserve">lovenskej republiky </w:t>
      </w:r>
      <w:r w:rsidRPr="00A0399A">
        <w:rPr>
          <w:rFonts w:ascii="Times New Roman" w:hAnsi="Times New Roman" w:cs="Times New Roman"/>
        </w:rPr>
        <w:t xml:space="preserve">na projekte „Register a identifikátor právnických osôb a podnikateľov“, ktorého cieľom je vytvorenie jednotného a dátovo konzistentného zdroja údajov o všetkých právnických osobách, podnikateľoch, orgánoch verejnej správy, </w:t>
      </w:r>
      <w:r w:rsidR="00CE4920" w:rsidRPr="00A0399A">
        <w:rPr>
          <w:rFonts w:ascii="Times New Roman" w:hAnsi="Times New Roman" w:cs="Times New Roman"/>
        </w:rPr>
        <w:t xml:space="preserve"> </w:t>
      </w:r>
      <w:r w:rsidRPr="00A0399A">
        <w:rPr>
          <w:rFonts w:ascii="Times New Roman" w:hAnsi="Times New Roman" w:cs="Times New Roman"/>
        </w:rPr>
        <w:t xml:space="preserve">ktoré budú použiteľné pre potreby štátnej správy, ale i pre potreby podnikateľskej sféry a obyvateľov. V septembri 2015 prebehlo školenie vybraných administrátorov a registrátorov pracujúcich na zabezpečení zapojenia registra cirkví a náboženských spoločností a evidencie právnických osôb, ktoré odvodzujú svoju právnu subjektivitu od cirkví a náboženských spoločností do predmetného registra podľa </w:t>
      </w:r>
      <w:r w:rsidR="00CE4920" w:rsidRPr="00A0399A">
        <w:rPr>
          <w:rFonts w:ascii="Times New Roman" w:hAnsi="Times New Roman" w:cs="Times New Roman"/>
        </w:rPr>
        <w:t xml:space="preserve"> </w:t>
      </w:r>
      <w:r w:rsidRPr="00A0399A">
        <w:rPr>
          <w:rFonts w:ascii="Times New Roman" w:hAnsi="Times New Roman" w:cs="Times New Roman"/>
        </w:rPr>
        <w:t xml:space="preserve">zákona z 22. septembra 2015 č. 272/2015 Z. z. o registri právnických osôb, podnikateľov a orgánov verejnej moci a o zmene a doplnení niektorých zákonov. </w:t>
      </w:r>
    </w:p>
    <w:p w:rsidR="00F033C8" w:rsidRPr="00A0399A" w:rsidRDefault="00F033C8" w:rsidP="00A0399A">
      <w:pPr>
        <w:spacing w:after="0" w:line="240" w:lineRule="auto"/>
        <w:jc w:val="both"/>
        <w:rPr>
          <w:rFonts w:ascii="Times New Roman" w:hAnsi="Times New Roman" w:cs="Times New Roman"/>
        </w:rPr>
      </w:pPr>
    </w:p>
    <w:p w:rsidR="00773C0C" w:rsidRPr="00A0399A" w:rsidRDefault="00773C0C" w:rsidP="00A0399A">
      <w:pPr>
        <w:tabs>
          <w:tab w:val="left" w:pos="426"/>
        </w:tabs>
        <w:spacing w:after="0" w:line="240" w:lineRule="auto"/>
        <w:jc w:val="both"/>
        <w:rPr>
          <w:rFonts w:ascii="Times New Roman" w:eastAsia="Times New Roman" w:hAnsi="Times New Roman" w:cs="Times New Roman"/>
          <w:b/>
          <w:color w:val="FF0000"/>
          <w:u w:val="single"/>
          <w:lang w:eastAsia="sk-SK"/>
        </w:rPr>
      </w:pPr>
      <w:r w:rsidRPr="00A0399A">
        <w:rPr>
          <w:rFonts w:ascii="Times New Roman" w:eastAsia="Times New Roman" w:hAnsi="Times New Roman" w:cs="Times New Roman"/>
          <w:b/>
          <w:lang w:eastAsia="sk-SK"/>
        </w:rPr>
        <w:t xml:space="preserve">5.     </w:t>
      </w:r>
      <w:r w:rsidRPr="00A0399A">
        <w:rPr>
          <w:rFonts w:ascii="Times New Roman" w:eastAsia="Times New Roman" w:hAnsi="Times New Roman" w:cs="Times New Roman"/>
          <w:b/>
          <w:u w:val="single"/>
          <w:lang w:eastAsia="sk-SK"/>
        </w:rPr>
        <w:t>Oblasť medzinárodnej spolupráce</w:t>
      </w:r>
    </w:p>
    <w:p w:rsidR="000E5844" w:rsidRPr="00A0399A" w:rsidRDefault="000E5844" w:rsidP="00A0399A">
      <w:pPr>
        <w:pStyle w:val="Odsekzoznamu"/>
        <w:spacing w:after="0" w:line="240" w:lineRule="auto"/>
        <w:rPr>
          <w:rFonts w:ascii="Times New Roman" w:hAnsi="Times New Roman" w:cs="Times New Roman"/>
        </w:rPr>
      </w:pPr>
    </w:p>
    <w:p w:rsidR="000E5844" w:rsidRPr="00A0399A" w:rsidRDefault="00CE4920"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0E5844" w:rsidRPr="00A0399A">
        <w:rPr>
          <w:rFonts w:ascii="Times New Roman" w:hAnsi="Times New Roman" w:cs="Times New Roman"/>
        </w:rPr>
        <w:t>V oblasti medzinárodnej spolupráce Ministerstvo kultúry S</w:t>
      </w:r>
      <w:r w:rsidRPr="00A0399A">
        <w:rPr>
          <w:rFonts w:ascii="Times New Roman" w:hAnsi="Times New Roman" w:cs="Times New Roman"/>
        </w:rPr>
        <w:t>lovenskej republiky</w:t>
      </w:r>
      <w:r w:rsidR="000E5844" w:rsidRPr="00A0399A">
        <w:rPr>
          <w:rFonts w:ascii="Times New Roman" w:hAnsi="Times New Roman" w:cs="Times New Roman"/>
        </w:rPr>
        <w:t xml:space="preserve"> realizovalo nasledovné aktivity:</w:t>
      </w:r>
    </w:p>
    <w:p w:rsidR="000E5844" w:rsidRPr="00A0399A" w:rsidRDefault="000E5844" w:rsidP="00A0399A">
      <w:pPr>
        <w:pStyle w:val="Odsekzoznamu"/>
        <w:spacing w:after="0" w:line="240" w:lineRule="auto"/>
        <w:jc w:val="both"/>
        <w:rPr>
          <w:rFonts w:ascii="Times New Roman" w:hAnsi="Times New Roman" w:cs="Times New Roman"/>
        </w:rPr>
      </w:pPr>
    </w:p>
    <w:p w:rsidR="000E5844" w:rsidRPr="00A0399A" w:rsidRDefault="000E5844"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1. V dňoch 14. - 16. apríla 2015 sa v Bratislave uskutočnilo 20. zasadnutie Slovensko-</w:t>
      </w:r>
      <w:r w:rsidR="00B734D3" w:rsidRPr="00A0399A">
        <w:rPr>
          <w:rFonts w:ascii="Times New Roman" w:hAnsi="Times New Roman" w:cs="Times New Roman"/>
        </w:rPr>
        <w:t>bavorskej komisie.</w:t>
      </w:r>
    </w:p>
    <w:p w:rsidR="000E5844" w:rsidRPr="00A0399A" w:rsidRDefault="000E5844"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2. Dňa 18. jún</w:t>
      </w:r>
      <w:r w:rsidR="00CE4920" w:rsidRPr="00A0399A">
        <w:rPr>
          <w:rFonts w:ascii="Times New Roman" w:hAnsi="Times New Roman" w:cs="Times New Roman"/>
        </w:rPr>
        <w:t>a</w:t>
      </w:r>
      <w:r w:rsidRPr="00A0399A">
        <w:rPr>
          <w:rFonts w:ascii="Times New Roman" w:hAnsi="Times New Roman" w:cs="Times New Roman"/>
        </w:rPr>
        <w:t xml:space="preserve"> 2015 sa v Bratislave uskutočnilo zasadnutie spoločného ministerského výboru Slovenskej republiky a Palestíny, ktorý sa konal pod gesciou Ministerstva zahraničných vecí a európskych záležitostí S</w:t>
      </w:r>
      <w:r w:rsidR="00CE4920" w:rsidRPr="00A0399A">
        <w:rPr>
          <w:rFonts w:ascii="Times New Roman" w:hAnsi="Times New Roman" w:cs="Times New Roman"/>
        </w:rPr>
        <w:t>lovenskej republiky</w:t>
      </w:r>
      <w:r w:rsidRPr="00A0399A">
        <w:rPr>
          <w:rFonts w:ascii="Times New Roman" w:hAnsi="Times New Roman" w:cs="Times New Roman"/>
        </w:rPr>
        <w:t>. Ministerstvo kultúry S</w:t>
      </w:r>
      <w:r w:rsidR="00CE4920" w:rsidRPr="00A0399A">
        <w:rPr>
          <w:rFonts w:ascii="Times New Roman" w:hAnsi="Times New Roman" w:cs="Times New Roman"/>
        </w:rPr>
        <w:t>lovenskej republiky</w:t>
      </w:r>
      <w:r w:rsidRPr="00A0399A">
        <w:rPr>
          <w:rFonts w:ascii="Times New Roman" w:hAnsi="Times New Roman" w:cs="Times New Roman"/>
        </w:rPr>
        <w:t xml:space="preserve"> zastupovali štátny tajomník Ivan Sečík, generálna riaditeľka sekcie medzinárodnej spolupráce Božena Krížiková a generálny riaditeľ sekcie kultúrneho dedičstva Pavol Šimunič. Na zasadnutí bol podpísaný spoločný dokument, vyhlásenie z 1. zasadnutia slovensko</w:t>
      </w:r>
      <w:r w:rsidR="00B734D3" w:rsidRPr="00A0399A">
        <w:rPr>
          <w:rFonts w:ascii="Times New Roman" w:hAnsi="Times New Roman" w:cs="Times New Roman"/>
        </w:rPr>
        <w:t>-palestínskeho výboru.</w:t>
      </w:r>
    </w:p>
    <w:p w:rsidR="000E5844" w:rsidRPr="00A0399A" w:rsidRDefault="000E5844"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3. Dňa 12. mája 2015 sa vo Valticiach v Českej republike uskutočnilo 3. spoločné rokovanie vlád Slovenskej republiky a Českej republiky za účasti minist</w:t>
      </w:r>
      <w:r w:rsidR="00B734D3" w:rsidRPr="00A0399A">
        <w:rPr>
          <w:rFonts w:ascii="Times New Roman" w:hAnsi="Times New Roman" w:cs="Times New Roman"/>
        </w:rPr>
        <w:t>ra kultúry S</w:t>
      </w:r>
      <w:r w:rsidR="00CE4920" w:rsidRPr="00A0399A">
        <w:rPr>
          <w:rFonts w:ascii="Times New Roman" w:hAnsi="Times New Roman" w:cs="Times New Roman"/>
        </w:rPr>
        <w:t>lovenskej republiky</w:t>
      </w:r>
      <w:r w:rsidR="00B734D3" w:rsidRPr="00A0399A">
        <w:rPr>
          <w:rFonts w:ascii="Times New Roman" w:hAnsi="Times New Roman" w:cs="Times New Roman"/>
        </w:rPr>
        <w:t xml:space="preserve"> Mareka Maďariča. </w:t>
      </w:r>
    </w:p>
    <w:p w:rsidR="000E5844" w:rsidRPr="00A0399A" w:rsidRDefault="000E5844"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4.  V dňoch 14. - 15. mája 2015 sa uskutočnilo prijatie Hoang Tuan Anha, ministra kultúry, športu a cestovného ruchu Vietnamskej socialistickej republiky s jeho delegáciou u ministra kultúry  Mar</w:t>
      </w:r>
      <w:r w:rsidR="006D7C34" w:rsidRPr="00A0399A">
        <w:rPr>
          <w:rFonts w:ascii="Times New Roman" w:hAnsi="Times New Roman" w:cs="Times New Roman"/>
        </w:rPr>
        <w:t>e</w:t>
      </w:r>
      <w:r w:rsidRPr="00A0399A">
        <w:rPr>
          <w:rFonts w:ascii="Times New Roman" w:hAnsi="Times New Roman" w:cs="Times New Roman"/>
        </w:rPr>
        <w:t>ka Maďariča. Dôvodom návštevy bolo podporiť vzťahy v oblasti kultúry pri príležitosti 65. výročia nadviazania diplomatických vzťahov medzi oboma štátmi a podpis dohody</w:t>
      </w:r>
      <w:r w:rsidR="00B734D3" w:rsidRPr="00A0399A">
        <w:rPr>
          <w:rFonts w:ascii="Times New Roman" w:hAnsi="Times New Roman" w:cs="Times New Roman"/>
        </w:rPr>
        <w:t xml:space="preserve"> o spolupráci v oblasti kultúry</w:t>
      </w:r>
      <w:r w:rsidR="00CE4920" w:rsidRPr="00A0399A">
        <w:rPr>
          <w:rFonts w:ascii="Times New Roman" w:hAnsi="Times New Roman" w:cs="Times New Roman"/>
        </w:rPr>
        <w:t>.</w:t>
      </w:r>
    </w:p>
    <w:p w:rsidR="000E5844" w:rsidRPr="00A0399A" w:rsidRDefault="000E5844"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5. V dňoch 23. – 24. mája 2015 sa minister kultúry Marek Maďarič zúčastnil na Národnom dni Slovenskej republiky na svetovej výstave EXPO 2015 Miláno v Ta</w:t>
      </w:r>
      <w:r w:rsidR="00B734D3" w:rsidRPr="00A0399A">
        <w:rPr>
          <w:rFonts w:ascii="Times New Roman" w:hAnsi="Times New Roman" w:cs="Times New Roman"/>
        </w:rPr>
        <w:t xml:space="preserve">liansku. </w:t>
      </w:r>
    </w:p>
    <w:p w:rsidR="000E5844" w:rsidRPr="00A0399A" w:rsidRDefault="000E5844"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6. Počas slovenského predsedníctva vo Vyšehradskej skupine sa zorganizovalo už                        5.  kolokvium knižnično-informačných expertov krajín V4+, ktoré sa konalo v dňoch 8. - 9. júna 2015 v Bratislave za účasti zástupcov na úrovni knižnično-informačných expertov zo všetkých členských krajín V4. Okrem nich prejavili záujem o účasť experti z Rakúska, Srbska, Chorvátska, Rumunska a Ruska. Celkovo sa prihlásilo 93 účastníkov (25 prednášateľov a 68 účastníkov). Hlavnou témou kolokvia boli Knižnice v krajinách V4+ a perspektívy ich ďalšieho rozvoja do roku 2020.</w:t>
      </w:r>
    </w:p>
    <w:p w:rsidR="000E5844" w:rsidRPr="00A0399A" w:rsidRDefault="000E5844"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lastRenderedPageBreak/>
        <w:t>7. Na záver slovenského predsedníctva v skupine V4 M</w:t>
      </w:r>
      <w:r w:rsidR="00CE4920" w:rsidRPr="00A0399A">
        <w:rPr>
          <w:rFonts w:ascii="Times New Roman" w:hAnsi="Times New Roman" w:cs="Times New Roman"/>
        </w:rPr>
        <w:t>inisterstvo kultúry Slovenskej republiky</w:t>
      </w:r>
      <w:r w:rsidRPr="00A0399A">
        <w:rPr>
          <w:rFonts w:ascii="Times New Roman" w:hAnsi="Times New Roman" w:cs="Times New Roman"/>
        </w:rPr>
        <w:t xml:space="preserve"> zorganizovalo 25. stretnutie ministrov kultúry krajín Vyšehradskej spolupráce, ktoré sa konalo v dňoch  16. - 19. júna 2015 v Bratislave v </w:t>
      </w:r>
      <w:r w:rsidR="00CE4920" w:rsidRPr="00A0399A">
        <w:rPr>
          <w:rFonts w:ascii="Times New Roman" w:hAnsi="Times New Roman" w:cs="Times New Roman"/>
        </w:rPr>
        <w:t>h</w:t>
      </w:r>
      <w:r w:rsidRPr="00A0399A">
        <w:rPr>
          <w:rFonts w:ascii="Times New Roman" w:hAnsi="Times New Roman" w:cs="Times New Roman"/>
        </w:rPr>
        <w:t>istorickej budove Národnej rady S</w:t>
      </w:r>
      <w:r w:rsidR="00CE4920" w:rsidRPr="00A0399A">
        <w:rPr>
          <w:rFonts w:ascii="Times New Roman" w:hAnsi="Times New Roman" w:cs="Times New Roman"/>
        </w:rPr>
        <w:t>lovenskej republiky</w:t>
      </w:r>
      <w:r w:rsidRPr="00A0399A">
        <w:rPr>
          <w:rFonts w:ascii="Times New Roman" w:hAnsi="Times New Roman" w:cs="Times New Roman"/>
        </w:rPr>
        <w:t xml:space="preserve"> na Župnom námestí. Rokovania sa zúčastnili Marek Maďarič, minister kultúry Slovenskej republiky, Kateřina Kalistová, námestníčka ministra kultúry Českej republiky, Péter Hoppál, štátny tajomník pre kultúru Ministerstva ľudských zdrojov Maďarska a Małgorzata Omilanowska, ministerka kultúry a národnéh</w:t>
      </w:r>
      <w:r w:rsidR="00B734D3" w:rsidRPr="00A0399A">
        <w:rPr>
          <w:rFonts w:ascii="Times New Roman" w:hAnsi="Times New Roman" w:cs="Times New Roman"/>
        </w:rPr>
        <w:t xml:space="preserve">o dedičstva Poľskej republiky. </w:t>
      </w:r>
    </w:p>
    <w:p w:rsidR="000E5844" w:rsidRPr="00A0399A" w:rsidRDefault="000E5844"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8.  Dňa 3. júla 2015 sa uskutočnilo prijatie p. Mohameda Hakiem Abd Ali Hamza al Robaiee, veľvyslanca Irackej republiky v Slovenskej republike. Veľvyslanca prijal Ivan Sečík, štátny tajomník. Dôvodom návštevy bolo prerokovať situáciu súvisiacu s ničením kultúrne</w:t>
      </w:r>
      <w:r w:rsidR="00B734D3" w:rsidRPr="00A0399A">
        <w:rPr>
          <w:rFonts w:ascii="Times New Roman" w:hAnsi="Times New Roman" w:cs="Times New Roman"/>
        </w:rPr>
        <w:t>ho dedičstva Irackej republiky.</w:t>
      </w:r>
    </w:p>
    <w:p w:rsidR="000E5844" w:rsidRPr="00A0399A" w:rsidRDefault="000E5844"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9.  Dňa 11. septembra 2015 sa konalo prijatie pani Aurelie Frickovej, ministerky zahraničných vecí, vzdelávania a kultúry Lichtenštajnského kniežatstva. Ministerku prijal Ivan Sečík, štátny tajomník. Dôvodom návštevy bolo podporiť vzťahy v oblast</w:t>
      </w:r>
      <w:r w:rsidR="00B734D3" w:rsidRPr="00A0399A">
        <w:rPr>
          <w:rFonts w:ascii="Times New Roman" w:hAnsi="Times New Roman" w:cs="Times New Roman"/>
        </w:rPr>
        <w:t xml:space="preserve">i kultúry medzi oboma štátmi.  </w:t>
      </w:r>
    </w:p>
    <w:p w:rsidR="000E5844" w:rsidRPr="00A0399A" w:rsidRDefault="000E5844"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10. V dňoch 1. – 30. septembra 2015 sa uskutočnilo prijatie pani Beat</w:t>
      </w:r>
      <w:r w:rsidR="00CE4920" w:rsidRPr="00A0399A">
        <w:rPr>
          <w:rFonts w:ascii="Times New Roman" w:hAnsi="Times New Roman" w:cs="Times New Roman"/>
        </w:rPr>
        <w:t>y</w:t>
      </w:r>
      <w:r w:rsidRPr="00A0399A">
        <w:rPr>
          <w:rFonts w:ascii="Times New Roman" w:hAnsi="Times New Roman" w:cs="Times New Roman"/>
        </w:rPr>
        <w:t xml:space="preserve"> Frommeltovej, lichtenštajnskej výtvarníčky – ilustrátorky. Išlo o výmennú stáž medzi umelcami Slovenskej republiky a Lichtenštajnského kniežatstva, ktorá sa uskutočnila z iniciatívy pani A. Frickovej, lichtenštajnskej ministerky. Následne sa v dňoch 1. – 31. októbra 2015 realizovalo vyslanie Marka Cinu, slovenského výtvarníka – ilustrátora, ktorý sa zúčastnil na výmennej stáži v </w:t>
      </w:r>
      <w:r w:rsidR="00B734D3" w:rsidRPr="00A0399A">
        <w:rPr>
          <w:rFonts w:ascii="Times New Roman" w:hAnsi="Times New Roman" w:cs="Times New Roman"/>
        </w:rPr>
        <w:t xml:space="preserve">Lichtenštajnskom kniežatstve.  </w:t>
      </w:r>
    </w:p>
    <w:p w:rsidR="000E5844" w:rsidRPr="00A0399A" w:rsidRDefault="000E5844"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 xml:space="preserve">11. V dňoch 12. – 14. novembra 2015 sa v Sofii v Bulharsku uskutočnilo Druhé fórum o kultúrnej spolupráci medzi Čínou a krajinami strednej a východnej Európy aj za účasti zástupcov ministerstva. </w:t>
      </w:r>
      <w:r w:rsidR="00D313D6" w:rsidRPr="00A0399A">
        <w:rPr>
          <w:rFonts w:ascii="Times New Roman" w:hAnsi="Times New Roman" w:cs="Times New Roman"/>
        </w:rPr>
        <w:t xml:space="preserve"> </w:t>
      </w:r>
      <w:r w:rsidRPr="00A0399A">
        <w:rPr>
          <w:rFonts w:ascii="Times New Roman" w:hAnsi="Times New Roman" w:cs="Times New Roman"/>
        </w:rPr>
        <w:t xml:space="preserve">Fórum </w:t>
      </w:r>
      <w:r w:rsidR="00D313D6" w:rsidRPr="00A0399A">
        <w:rPr>
          <w:rFonts w:ascii="Times New Roman" w:hAnsi="Times New Roman" w:cs="Times New Roman"/>
        </w:rPr>
        <w:t xml:space="preserve"> </w:t>
      </w:r>
      <w:r w:rsidRPr="00A0399A">
        <w:rPr>
          <w:rFonts w:ascii="Times New Roman" w:hAnsi="Times New Roman" w:cs="Times New Roman"/>
        </w:rPr>
        <w:t xml:space="preserve">ministrov </w:t>
      </w:r>
      <w:r w:rsidR="00D313D6" w:rsidRPr="00A0399A">
        <w:rPr>
          <w:rFonts w:ascii="Times New Roman" w:hAnsi="Times New Roman" w:cs="Times New Roman"/>
        </w:rPr>
        <w:t xml:space="preserve"> </w:t>
      </w:r>
      <w:r w:rsidRPr="00A0399A">
        <w:rPr>
          <w:rFonts w:ascii="Times New Roman" w:hAnsi="Times New Roman" w:cs="Times New Roman"/>
        </w:rPr>
        <w:t xml:space="preserve">kultúry, </w:t>
      </w:r>
      <w:r w:rsidR="00D313D6" w:rsidRPr="00A0399A">
        <w:rPr>
          <w:rFonts w:ascii="Times New Roman" w:hAnsi="Times New Roman" w:cs="Times New Roman"/>
        </w:rPr>
        <w:t xml:space="preserve">  </w:t>
      </w:r>
      <w:r w:rsidRPr="00A0399A">
        <w:rPr>
          <w:rFonts w:ascii="Times New Roman" w:hAnsi="Times New Roman" w:cs="Times New Roman"/>
        </w:rPr>
        <w:t xml:space="preserve">organizované </w:t>
      </w:r>
      <w:r w:rsidR="00D313D6" w:rsidRPr="00A0399A">
        <w:rPr>
          <w:rFonts w:ascii="Times New Roman" w:hAnsi="Times New Roman" w:cs="Times New Roman"/>
        </w:rPr>
        <w:t xml:space="preserve">  </w:t>
      </w:r>
      <w:r w:rsidRPr="00A0399A">
        <w:rPr>
          <w:rFonts w:ascii="Times New Roman" w:hAnsi="Times New Roman" w:cs="Times New Roman"/>
        </w:rPr>
        <w:t xml:space="preserve">v </w:t>
      </w:r>
      <w:r w:rsidR="00D313D6" w:rsidRPr="00A0399A">
        <w:rPr>
          <w:rFonts w:ascii="Times New Roman" w:hAnsi="Times New Roman" w:cs="Times New Roman"/>
        </w:rPr>
        <w:t xml:space="preserve"> </w:t>
      </w:r>
      <w:r w:rsidRPr="00A0399A">
        <w:rPr>
          <w:rFonts w:ascii="Times New Roman" w:hAnsi="Times New Roman" w:cs="Times New Roman"/>
        </w:rPr>
        <w:t xml:space="preserve">rámci </w:t>
      </w:r>
      <w:r w:rsidR="00D313D6" w:rsidRPr="00A0399A">
        <w:rPr>
          <w:rFonts w:ascii="Times New Roman" w:hAnsi="Times New Roman" w:cs="Times New Roman"/>
        </w:rPr>
        <w:t xml:space="preserve">  </w:t>
      </w:r>
      <w:r w:rsidRPr="00A0399A">
        <w:rPr>
          <w:rFonts w:ascii="Times New Roman" w:hAnsi="Times New Roman" w:cs="Times New Roman"/>
        </w:rPr>
        <w:t xml:space="preserve">rozšírenej </w:t>
      </w:r>
      <w:r w:rsidR="00D313D6" w:rsidRPr="00A0399A">
        <w:rPr>
          <w:rFonts w:ascii="Times New Roman" w:hAnsi="Times New Roman" w:cs="Times New Roman"/>
        </w:rPr>
        <w:t xml:space="preserve">  </w:t>
      </w:r>
      <w:r w:rsidRPr="00A0399A">
        <w:rPr>
          <w:rFonts w:ascii="Times New Roman" w:hAnsi="Times New Roman" w:cs="Times New Roman"/>
        </w:rPr>
        <w:t xml:space="preserve">spolupráce </w:t>
      </w:r>
      <w:r w:rsidR="00D313D6" w:rsidRPr="00A0399A">
        <w:rPr>
          <w:rFonts w:ascii="Times New Roman" w:hAnsi="Times New Roman" w:cs="Times New Roman"/>
        </w:rPr>
        <w:t xml:space="preserve"> </w:t>
      </w:r>
      <w:r w:rsidRPr="00A0399A">
        <w:rPr>
          <w:rFonts w:ascii="Times New Roman" w:hAnsi="Times New Roman" w:cs="Times New Roman"/>
        </w:rPr>
        <w:t xml:space="preserve">Číny </w:t>
      </w:r>
      <w:r w:rsidR="00D313D6" w:rsidRPr="00A0399A">
        <w:rPr>
          <w:rFonts w:ascii="Times New Roman" w:hAnsi="Times New Roman" w:cs="Times New Roman"/>
        </w:rPr>
        <w:t xml:space="preserve"> </w:t>
      </w:r>
      <w:r w:rsidRPr="00A0399A">
        <w:rPr>
          <w:rFonts w:ascii="Times New Roman" w:hAnsi="Times New Roman" w:cs="Times New Roman"/>
        </w:rPr>
        <w:t>so 16 krajinami SVE, posudzovalo možnosti ďalšej kultúrnej spolupráce, kultúrnych výmen a účasti krajín na podujatiach ako v Číne, tak i v Európe. Návrh aktivít je zahrnutý v Sofijskej deklarácii, ktorá bola na záver stretnutia odsúhlasená všetkými vedúcimi delegácií.</w:t>
      </w:r>
    </w:p>
    <w:p w:rsidR="000E5844" w:rsidRPr="00A0399A" w:rsidRDefault="000E5844" w:rsidP="00A0399A">
      <w:pPr>
        <w:pStyle w:val="Odsekzoznamu"/>
        <w:spacing w:after="0" w:line="240" w:lineRule="auto"/>
        <w:ind w:left="0" w:firstLine="708"/>
        <w:jc w:val="both"/>
        <w:rPr>
          <w:rFonts w:ascii="Times New Roman" w:hAnsi="Times New Roman" w:cs="Times New Roman"/>
        </w:rPr>
      </w:pPr>
      <w:r w:rsidRPr="00A0399A">
        <w:rPr>
          <w:rFonts w:ascii="Times New Roman" w:hAnsi="Times New Roman" w:cs="Times New Roman"/>
        </w:rPr>
        <w:t xml:space="preserve">12. V dňoch 14. – 16. decembra 2015 sa v Petrohrade, v Ruskej federácii, uskutočnilo                               IV. Petrohradského medzinárodného kultúrneho fóra. Ministerstvo na ňom zastupoval štátny tajomník Ivan Sečík.  </w:t>
      </w:r>
    </w:p>
    <w:p w:rsidR="00DC613B" w:rsidRPr="00A0399A" w:rsidRDefault="00DC613B" w:rsidP="00A0399A">
      <w:pPr>
        <w:pStyle w:val="Odsekzoznamu"/>
        <w:spacing w:after="0" w:line="240" w:lineRule="auto"/>
        <w:ind w:left="0" w:firstLine="708"/>
        <w:jc w:val="both"/>
        <w:rPr>
          <w:rFonts w:ascii="Times New Roman" w:hAnsi="Times New Roman" w:cs="Times New Roman"/>
        </w:rPr>
      </w:pPr>
    </w:p>
    <w:p w:rsidR="00773C0C" w:rsidRPr="00A0399A" w:rsidRDefault="00773C0C" w:rsidP="00A0399A">
      <w:pPr>
        <w:spacing w:after="0" w:line="240" w:lineRule="auto"/>
        <w:jc w:val="both"/>
        <w:rPr>
          <w:rFonts w:ascii="Times New Roman" w:hAnsi="Times New Roman" w:cs="Times New Roman"/>
          <w:b/>
          <w:bCs/>
        </w:rPr>
      </w:pPr>
      <w:r w:rsidRPr="00A0399A">
        <w:rPr>
          <w:rFonts w:ascii="Times New Roman" w:hAnsi="Times New Roman" w:cs="Times New Roman"/>
          <w:b/>
          <w:bCs/>
        </w:rPr>
        <w:t>5.1.</w:t>
      </w:r>
      <w:r w:rsidRPr="00A0399A">
        <w:rPr>
          <w:rFonts w:ascii="Times New Roman" w:hAnsi="Times New Roman" w:cs="Times New Roman"/>
          <w:b/>
          <w:bCs/>
        </w:rPr>
        <w:tab/>
        <w:t xml:space="preserve">Bilaterálna spolupráca </w:t>
      </w:r>
    </w:p>
    <w:p w:rsidR="006D7C34" w:rsidRPr="00A0399A" w:rsidRDefault="006D7C34" w:rsidP="00A0399A">
      <w:pPr>
        <w:spacing w:after="0" w:line="240" w:lineRule="auto"/>
        <w:jc w:val="both"/>
        <w:rPr>
          <w:rFonts w:ascii="Times New Roman" w:hAnsi="Times New Roman" w:cs="Times New Roman"/>
          <w:b/>
          <w:bCs/>
        </w:rPr>
      </w:pPr>
    </w:p>
    <w:p w:rsidR="006D7C34" w:rsidRPr="00A0399A" w:rsidRDefault="006D7C34" w:rsidP="00A0399A">
      <w:pPr>
        <w:spacing w:after="0" w:line="240" w:lineRule="auto"/>
        <w:ind w:firstLine="708"/>
        <w:outlineLvl w:val="0"/>
        <w:rPr>
          <w:rFonts w:ascii="Times New Roman" w:eastAsia="Times New Roman" w:hAnsi="Times New Roman" w:cs="Times New Roman"/>
          <w:u w:val="single"/>
          <w:lang w:eastAsia="sk-SK"/>
        </w:rPr>
      </w:pPr>
      <w:r w:rsidRPr="00A0399A">
        <w:rPr>
          <w:rFonts w:ascii="Times New Roman" w:eastAsia="Times New Roman" w:hAnsi="Times New Roman" w:cs="Times New Roman"/>
          <w:u w:val="single"/>
          <w:lang w:eastAsia="sk-SK"/>
        </w:rPr>
        <w:t>Zmluvné dokumenty uzatvorené v roku 2015</w:t>
      </w:r>
    </w:p>
    <w:p w:rsidR="000E5844" w:rsidRPr="00A0399A" w:rsidRDefault="000E5844" w:rsidP="00A0399A">
      <w:pPr>
        <w:spacing w:after="0" w:line="240" w:lineRule="auto"/>
        <w:jc w:val="both"/>
        <w:rPr>
          <w:rFonts w:ascii="Times New Roman" w:eastAsia="Times New Roman" w:hAnsi="Times New Roman" w:cs="Times New Roman"/>
          <w:color w:val="FF0000"/>
          <w:lang w:eastAsia="sk-SK"/>
        </w:rPr>
      </w:pPr>
    </w:p>
    <w:p w:rsidR="00A7555A" w:rsidRPr="00A0399A" w:rsidRDefault="00A7555A"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1. Dohoda medzi Ministerstvom kultúry Slovenskej republiky a Ministerstvom kultúry,  športu a cestovného ruchu Vietnamskej socialistickej republiky na roky 2015 – 2020, podpís</w:t>
      </w:r>
      <w:r w:rsidR="00B734D3" w:rsidRPr="00A0399A">
        <w:rPr>
          <w:rFonts w:ascii="Times New Roman" w:hAnsi="Times New Roman" w:cs="Times New Roman"/>
        </w:rPr>
        <w:t>aná 14. mája 2015 v Bratislave.</w:t>
      </w:r>
    </w:p>
    <w:p w:rsidR="00A7555A" w:rsidRPr="00A0399A" w:rsidRDefault="00A7555A"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2. Spoločné vyhlásenie slovensko-palestínskeho výboru, podpísané </w:t>
      </w:r>
      <w:r w:rsidR="00B734D3" w:rsidRPr="00A0399A">
        <w:rPr>
          <w:rFonts w:ascii="Times New Roman" w:hAnsi="Times New Roman" w:cs="Times New Roman"/>
        </w:rPr>
        <w:t>18. júna 2015 v Bratislave.</w:t>
      </w:r>
    </w:p>
    <w:p w:rsidR="00A7555A" w:rsidRPr="00A0399A" w:rsidRDefault="00A7555A"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3.  Program spolupráce medzi Ministerstvo</w:t>
      </w:r>
      <w:r w:rsidR="00D313D6" w:rsidRPr="00A0399A">
        <w:rPr>
          <w:rFonts w:ascii="Times New Roman" w:hAnsi="Times New Roman" w:cs="Times New Roman"/>
        </w:rPr>
        <w:t>m</w:t>
      </w:r>
      <w:r w:rsidRPr="00A0399A">
        <w:rPr>
          <w:rFonts w:ascii="Times New Roman" w:hAnsi="Times New Roman" w:cs="Times New Roman"/>
        </w:rPr>
        <w:t xml:space="preserve"> kultúry Slovenskej republiky a ministerkou kultúry a národného dedičstva Poľskej republiky na roky 2015 – 2017, podpísa</w:t>
      </w:r>
      <w:r w:rsidR="00B734D3" w:rsidRPr="00A0399A">
        <w:rPr>
          <w:rFonts w:ascii="Times New Roman" w:hAnsi="Times New Roman" w:cs="Times New Roman"/>
        </w:rPr>
        <w:t xml:space="preserve">ný 9. októbra 2015 vo Varšave. </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Pr="00A0399A">
        <w:rPr>
          <w:rFonts w:ascii="Times New Roman" w:hAnsi="Times New Roman" w:cs="Times New Roman"/>
        </w:rPr>
        <w:tab/>
        <w:t xml:space="preserve">4. Dohoda medzi Ministerstvom kultúry Slovenskej republiky a Ministerstvom kultúry Bulharskej republiky o spolupráci v oblasti kultúry, podpísaná 11. decembra 2015 v Sofii.   </w:t>
      </w:r>
    </w:p>
    <w:p w:rsidR="000E5844" w:rsidRPr="00A0399A" w:rsidRDefault="00A7555A" w:rsidP="00A0399A">
      <w:pPr>
        <w:spacing w:after="0" w:line="240" w:lineRule="auto"/>
        <w:jc w:val="both"/>
        <w:outlineLvl w:val="0"/>
        <w:rPr>
          <w:rFonts w:ascii="Times New Roman" w:eastAsia="Times New Roman" w:hAnsi="Times New Roman" w:cs="Times New Roman"/>
          <w:lang w:eastAsia="cs-CZ"/>
        </w:rPr>
      </w:pPr>
      <w:r w:rsidRPr="00A0399A">
        <w:rPr>
          <w:rFonts w:ascii="Times New Roman" w:eastAsia="Times New Roman" w:hAnsi="Times New Roman" w:cs="Times New Roman"/>
          <w:color w:val="FF0000"/>
          <w:lang w:eastAsia="sk-SK"/>
        </w:rPr>
        <w:t xml:space="preserve">           </w:t>
      </w:r>
    </w:p>
    <w:p w:rsidR="00A7555A" w:rsidRPr="00A0399A" w:rsidRDefault="00A7555A" w:rsidP="00A0399A">
      <w:pPr>
        <w:spacing w:after="0" w:line="240" w:lineRule="auto"/>
        <w:jc w:val="both"/>
        <w:rPr>
          <w:rFonts w:ascii="Times New Roman" w:hAnsi="Times New Roman" w:cs="Times New Roman"/>
          <w:i/>
          <w:color w:val="FF0000"/>
        </w:rPr>
      </w:pPr>
      <w:r w:rsidRPr="00A0399A">
        <w:rPr>
          <w:rFonts w:ascii="Times New Roman" w:hAnsi="Times New Roman" w:cs="Times New Roman"/>
          <w:i/>
        </w:rPr>
        <w:t>Ministerstvo kultúry S</w:t>
      </w:r>
      <w:r w:rsidR="00D313D6" w:rsidRPr="00A0399A">
        <w:rPr>
          <w:rFonts w:ascii="Times New Roman" w:hAnsi="Times New Roman" w:cs="Times New Roman"/>
          <w:i/>
        </w:rPr>
        <w:t>lovenskej republiky</w:t>
      </w:r>
      <w:r w:rsidRPr="00A0399A">
        <w:rPr>
          <w:rFonts w:ascii="Times New Roman" w:hAnsi="Times New Roman" w:cs="Times New Roman"/>
          <w:i/>
        </w:rPr>
        <w:t xml:space="preserve"> sa v hodnotenom období podieľalo v spolupráci</w:t>
      </w:r>
      <w:r w:rsidR="00D313D6" w:rsidRPr="00A0399A">
        <w:rPr>
          <w:rFonts w:ascii="Times New Roman" w:hAnsi="Times New Roman" w:cs="Times New Roman"/>
          <w:i/>
        </w:rPr>
        <w:t xml:space="preserve"> s príspevkovými organizáciami Ministerstva kultúry Slovenskej republiky</w:t>
      </w:r>
      <w:r w:rsidRPr="00A0399A">
        <w:rPr>
          <w:rFonts w:ascii="Times New Roman" w:hAnsi="Times New Roman" w:cs="Times New Roman"/>
          <w:i/>
        </w:rPr>
        <w:t xml:space="preserve"> na realizácii nasledovných podujatí v</w:t>
      </w:r>
      <w:r w:rsidR="00D313D6" w:rsidRPr="00A0399A">
        <w:rPr>
          <w:rFonts w:ascii="Times New Roman" w:hAnsi="Times New Roman" w:cs="Times New Roman"/>
          <w:i/>
        </w:rPr>
        <w:t> </w:t>
      </w:r>
      <w:r w:rsidRPr="00A0399A">
        <w:rPr>
          <w:rFonts w:ascii="Times New Roman" w:hAnsi="Times New Roman" w:cs="Times New Roman"/>
          <w:i/>
        </w:rPr>
        <w:t>zahranič</w:t>
      </w:r>
      <w:r w:rsidR="00D313D6" w:rsidRPr="00A0399A">
        <w:rPr>
          <w:rFonts w:ascii="Times New Roman" w:hAnsi="Times New Roman" w:cs="Times New Roman"/>
          <w:i/>
        </w:rPr>
        <w:t>í:</w:t>
      </w:r>
    </w:p>
    <w:p w:rsidR="00A7555A" w:rsidRPr="00A0399A" w:rsidRDefault="00A7555A" w:rsidP="00A0399A">
      <w:pPr>
        <w:spacing w:after="0" w:line="240" w:lineRule="auto"/>
        <w:jc w:val="both"/>
        <w:rPr>
          <w:rFonts w:ascii="Times New Roman" w:hAnsi="Times New Roman" w:cs="Times New Roman"/>
          <w:color w:val="FF0000"/>
        </w:rPr>
      </w:pP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Austrália</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Česko - slovenský filmový </w:t>
      </w:r>
      <w:r w:rsidR="00D313D6" w:rsidRPr="00A0399A">
        <w:rPr>
          <w:rFonts w:ascii="Times New Roman" w:hAnsi="Times New Roman" w:cs="Times New Roman"/>
        </w:rPr>
        <w:t xml:space="preserve"> </w:t>
      </w:r>
      <w:r w:rsidRPr="00A0399A">
        <w:rPr>
          <w:rFonts w:ascii="Times New Roman" w:hAnsi="Times New Roman" w:cs="Times New Roman"/>
        </w:rPr>
        <w:t xml:space="preserve">festival </w:t>
      </w:r>
      <w:r w:rsidR="00D313D6" w:rsidRPr="00A0399A">
        <w:rPr>
          <w:rFonts w:ascii="Times New Roman" w:hAnsi="Times New Roman" w:cs="Times New Roman"/>
        </w:rPr>
        <w:t xml:space="preserve"> </w:t>
      </w:r>
      <w:r w:rsidRPr="00A0399A">
        <w:rPr>
          <w:rFonts w:ascii="Times New Roman" w:hAnsi="Times New Roman" w:cs="Times New Roman"/>
        </w:rPr>
        <w:t xml:space="preserve">v </w:t>
      </w:r>
      <w:r w:rsidR="00D313D6" w:rsidRPr="00A0399A">
        <w:rPr>
          <w:rFonts w:ascii="Times New Roman" w:hAnsi="Times New Roman" w:cs="Times New Roman"/>
        </w:rPr>
        <w:t xml:space="preserve"> </w:t>
      </w:r>
      <w:r w:rsidRPr="00A0399A">
        <w:rPr>
          <w:rFonts w:ascii="Times New Roman" w:hAnsi="Times New Roman" w:cs="Times New Roman"/>
        </w:rPr>
        <w:t xml:space="preserve">Melbourne, Perthe a Sydney, prezentácia celovečerných                    </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a k</w:t>
      </w:r>
      <w:r w:rsidRPr="00A0399A">
        <w:rPr>
          <w:rFonts w:ascii="Times New Roman" w:hAnsi="Times New Roman" w:cs="Times New Roman"/>
        </w:rPr>
        <w:t>rátkych filmov, september 2015</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Bosna a Hercegovina</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účasť Bábkového divadla Žilina na medzinárodnom divadelnom festivale MESS, ktorého 55. ročník </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sa uskutočnil v dňoch 2.</w:t>
      </w:r>
      <w:r w:rsidRPr="00A0399A">
        <w:rPr>
          <w:rFonts w:ascii="Times New Roman" w:hAnsi="Times New Roman" w:cs="Times New Roman"/>
        </w:rPr>
        <w:t xml:space="preserve"> – 11. októbra 2015 v Sarajeve</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Česká republika</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lastRenderedPageBreak/>
        <w:t xml:space="preserve"> -  slávnostné otvorenie 20. ročníka česko-slovenského divadelného festivalu Setkání/Stretnutie v </w:t>
      </w:r>
      <w:r w:rsidR="00D313D6" w:rsidRPr="00A0399A">
        <w:rPr>
          <w:rFonts w:ascii="Times New Roman" w:hAnsi="Times New Roman" w:cs="Times New Roman"/>
        </w:rPr>
        <w:br/>
        <w:t xml:space="preserve">    </w:t>
      </w:r>
      <w:r w:rsidRPr="00A0399A">
        <w:rPr>
          <w:rFonts w:ascii="Times New Roman" w:hAnsi="Times New Roman" w:cs="Times New Roman"/>
        </w:rPr>
        <w:t>Zlíne (ČR), ktoré sa uskutočnilo 12. mája 2015 za účasti ministrov kultúry S</w:t>
      </w:r>
      <w:r w:rsidR="00D313D6" w:rsidRPr="00A0399A">
        <w:rPr>
          <w:rFonts w:ascii="Times New Roman" w:hAnsi="Times New Roman" w:cs="Times New Roman"/>
        </w:rPr>
        <w:t>lovenskej republiky</w:t>
      </w:r>
      <w:r w:rsidRPr="00A0399A">
        <w:rPr>
          <w:rFonts w:ascii="Times New Roman" w:hAnsi="Times New Roman" w:cs="Times New Roman"/>
        </w:rPr>
        <w:t xml:space="preserve"> </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a</w:t>
      </w:r>
      <w:r w:rsidRPr="00A0399A">
        <w:rPr>
          <w:rFonts w:ascii="Times New Roman" w:hAnsi="Times New Roman" w:cs="Times New Roman"/>
        </w:rPr>
        <w:t> </w:t>
      </w:r>
      <w:r w:rsidR="00A7555A" w:rsidRPr="00A0399A">
        <w:rPr>
          <w:rFonts w:ascii="Times New Roman" w:hAnsi="Times New Roman" w:cs="Times New Roman"/>
        </w:rPr>
        <w:t>Č</w:t>
      </w:r>
      <w:r w:rsidRPr="00A0399A">
        <w:rPr>
          <w:rFonts w:ascii="Times New Roman" w:hAnsi="Times New Roman" w:cs="Times New Roman"/>
        </w:rPr>
        <w:t>eskej republiky</w:t>
      </w:r>
      <w:r w:rsidR="00A7555A" w:rsidRPr="00A0399A">
        <w:rPr>
          <w:rFonts w:ascii="Times New Roman" w:hAnsi="Times New Roman" w:cs="Times New Roman"/>
        </w:rPr>
        <w:t xml:space="preserve"> – Mar</w:t>
      </w:r>
      <w:r w:rsidRPr="00A0399A">
        <w:rPr>
          <w:rFonts w:ascii="Times New Roman" w:hAnsi="Times New Roman" w:cs="Times New Roman"/>
        </w:rPr>
        <w:t>eka Maďariča a Daniela Hermana</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Francúzsko</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v dňoch 5. – 7. októbra 2015 sa v sídle UNESCO v Paríži uskutočnilo podujatie pod záštitou ministra </w:t>
      </w:r>
    </w:p>
    <w:p w:rsidR="00D313D6"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kultúry S</w:t>
      </w:r>
      <w:r w:rsidRPr="00A0399A">
        <w:rPr>
          <w:rFonts w:ascii="Times New Roman" w:hAnsi="Times New Roman" w:cs="Times New Roman"/>
        </w:rPr>
        <w:t>lovenskej republiky</w:t>
      </w:r>
      <w:r w:rsidR="00A7555A" w:rsidRPr="00A0399A">
        <w:rPr>
          <w:rFonts w:ascii="Times New Roman" w:hAnsi="Times New Roman" w:cs="Times New Roman"/>
        </w:rPr>
        <w:t xml:space="preserve"> a generálnej riaditeľky UNESCO k 200. výročiu narodenia Ľudovíta </w:t>
      </w:r>
    </w:p>
    <w:p w:rsidR="00D313D6"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 xml:space="preserve">Štúra, ktoré bolo zapísané na Zoznam výročí osobností a historických udalostí UNESCO. Súčasťou </w:t>
      </w:r>
    </w:p>
    <w:p w:rsidR="00D313D6"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 xml:space="preserve">podujatia bolo slávnostné otvorenie výstavy k životu a dielu Ľ. Štúra, s názvom Ľudovít Štúr v </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európskych historických súradniciach a medzinárodná premiér</w:t>
      </w:r>
      <w:r w:rsidRPr="00A0399A">
        <w:rPr>
          <w:rFonts w:ascii="Times New Roman" w:hAnsi="Times New Roman" w:cs="Times New Roman"/>
        </w:rPr>
        <w:t>a skladby Egona Kráka Pútnici</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Lotyšská republika</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fotografická výstava Yuriho Dojca pod názvom Last Folio, 19. – 30. </w:t>
      </w:r>
      <w:r w:rsidR="00B734D3" w:rsidRPr="00A0399A">
        <w:rPr>
          <w:rFonts w:ascii="Times New Roman" w:hAnsi="Times New Roman" w:cs="Times New Roman"/>
        </w:rPr>
        <w:t>január 2015, galéria Daugapils,</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Malta</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účasť slovenských umelcov, Daniela Buranovského (klavír) a Dalibora Karvaya (husle), na podujatí </w:t>
      </w:r>
    </w:p>
    <w:p w:rsidR="00D313D6"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 xml:space="preserve">Slovenské dni na Malte, ktoré sa už tradične zorganizovalo v dňoch 16. – 17. októbra 2015 pri </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 xml:space="preserve">príležitosti </w:t>
      </w:r>
      <w:r w:rsidR="00B734D3" w:rsidRPr="00A0399A">
        <w:rPr>
          <w:rFonts w:ascii="Times New Roman" w:hAnsi="Times New Roman" w:cs="Times New Roman"/>
        </w:rPr>
        <w:t>štát</w:t>
      </w:r>
      <w:r w:rsidRPr="00A0399A">
        <w:rPr>
          <w:rFonts w:ascii="Times New Roman" w:hAnsi="Times New Roman" w:cs="Times New Roman"/>
        </w:rPr>
        <w:t>neho sviatku Dňa ústavy SR</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Nemecko</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vystúpenie </w:t>
      </w:r>
      <w:r w:rsidR="00D313D6" w:rsidRPr="00A0399A">
        <w:rPr>
          <w:rFonts w:ascii="Times New Roman" w:hAnsi="Times New Roman" w:cs="Times New Roman"/>
        </w:rPr>
        <w:t xml:space="preserve"> </w:t>
      </w:r>
      <w:r w:rsidRPr="00A0399A">
        <w:rPr>
          <w:rFonts w:ascii="Times New Roman" w:hAnsi="Times New Roman" w:cs="Times New Roman"/>
        </w:rPr>
        <w:t xml:space="preserve">tanečnej </w:t>
      </w:r>
      <w:r w:rsidR="00D313D6" w:rsidRPr="00A0399A">
        <w:rPr>
          <w:rFonts w:ascii="Times New Roman" w:hAnsi="Times New Roman" w:cs="Times New Roman"/>
        </w:rPr>
        <w:t xml:space="preserve"> </w:t>
      </w:r>
      <w:r w:rsidRPr="00A0399A">
        <w:rPr>
          <w:rFonts w:ascii="Times New Roman" w:hAnsi="Times New Roman" w:cs="Times New Roman"/>
        </w:rPr>
        <w:t xml:space="preserve">skupiny </w:t>
      </w:r>
      <w:r w:rsidR="00D313D6" w:rsidRPr="00A0399A">
        <w:rPr>
          <w:rFonts w:ascii="Times New Roman" w:hAnsi="Times New Roman" w:cs="Times New Roman"/>
        </w:rPr>
        <w:t xml:space="preserve"> </w:t>
      </w:r>
      <w:r w:rsidRPr="00A0399A">
        <w:rPr>
          <w:rFonts w:ascii="Times New Roman" w:hAnsi="Times New Roman" w:cs="Times New Roman"/>
        </w:rPr>
        <w:t xml:space="preserve">Credance </w:t>
      </w:r>
      <w:r w:rsidR="00D313D6" w:rsidRPr="00A0399A">
        <w:rPr>
          <w:rFonts w:ascii="Times New Roman" w:hAnsi="Times New Roman" w:cs="Times New Roman"/>
        </w:rPr>
        <w:t xml:space="preserve"> </w:t>
      </w:r>
      <w:r w:rsidRPr="00A0399A">
        <w:rPr>
          <w:rFonts w:ascii="Times New Roman" w:hAnsi="Times New Roman" w:cs="Times New Roman"/>
        </w:rPr>
        <w:t xml:space="preserve">s </w:t>
      </w:r>
      <w:r w:rsidR="00D313D6" w:rsidRPr="00A0399A">
        <w:rPr>
          <w:rFonts w:ascii="Times New Roman" w:hAnsi="Times New Roman" w:cs="Times New Roman"/>
        </w:rPr>
        <w:t xml:space="preserve"> </w:t>
      </w:r>
      <w:r w:rsidRPr="00A0399A">
        <w:rPr>
          <w:rFonts w:ascii="Times New Roman" w:hAnsi="Times New Roman" w:cs="Times New Roman"/>
        </w:rPr>
        <w:t xml:space="preserve">ich </w:t>
      </w:r>
      <w:r w:rsidR="00D313D6" w:rsidRPr="00A0399A">
        <w:rPr>
          <w:rFonts w:ascii="Times New Roman" w:hAnsi="Times New Roman" w:cs="Times New Roman"/>
        </w:rPr>
        <w:t xml:space="preserve"> </w:t>
      </w:r>
      <w:r w:rsidRPr="00A0399A">
        <w:rPr>
          <w:rFonts w:ascii="Times New Roman" w:hAnsi="Times New Roman" w:cs="Times New Roman"/>
        </w:rPr>
        <w:t xml:space="preserve">umeleckým programom Inakô na prezentačnom </w:t>
      </w:r>
    </w:p>
    <w:p w:rsidR="00D313D6"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podujatí, ktoré sa konalo v rámci aktivít spojených s predsedníctvom Slovenska v skupi</w:t>
      </w:r>
      <w:r w:rsidRPr="00A0399A">
        <w:rPr>
          <w:rFonts w:ascii="Times New Roman" w:hAnsi="Times New Roman" w:cs="Times New Roman"/>
        </w:rPr>
        <w:t xml:space="preserve">ne V4, 29. </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január 2015, Berlín</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Ukrajina</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účasť slovenských </w:t>
      </w:r>
      <w:r w:rsidR="00D313D6" w:rsidRPr="00A0399A">
        <w:rPr>
          <w:rFonts w:ascii="Times New Roman" w:hAnsi="Times New Roman" w:cs="Times New Roman"/>
        </w:rPr>
        <w:t xml:space="preserve"> </w:t>
      </w:r>
      <w:r w:rsidRPr="00A0399A">
        <w:rPr>
          <w:rFonts w:ascii="Times New Roman" w:hAnsi="Times New Roman" w:cs="Times New Roman"/>
        </w:rPr>
        <w:t xml:space="preserve">autorov (P. Krištúfek, M. Kompaníková) na </w:t>
      </w:r>
      <w:r w:rsidR="00D313D6" w:rsidRPr="00A0399A">
        <w:rPr>
          <w:rFonts w:ascii="Times New Roman" w:hAnsi="Times New Roman" w:cs="Times New Roman"/>
        </w:rPr>
        <w:t xml:space="preserve"> </w:t>
      </w:r>
      <w:r w:rsidRPr="00A0399A">
        <w:rPr>
          <w:rFonts w:ascii="Times New Roman" w:hAnsi="Times New Roman" w:cs="Times New Roman"/>
        </w:rPr>
        <w:t xml:space="preserve">X. </w:t>
      </w:r>
      <w:r w:rsidR="00D313D6" w:rsidRPr="00A0399A">
        <w:rPr>
          <w:rFonts w:ascii="Times New Roman" w:hAnsi="Times New Roman" w:cs="Times New Roman"/>
        </w:rPr>
        <w:t xml:space="preserve"> </w:t>
      </w:r>
      <w:r w:rsidRPr="00A0399A">
        <w:rPr>
          <w:rFonts w:ascii="Times New Roman" w:hAnsi="Times New Roman" w:cs="Times New Roman"/>
        </w:rPr>
        <w:t xml:space="preserve">Ľvovskom medzinárodnom </w:t>
      </w:r>
    </w:p>
    <w:p w:rsidR="00D313D6"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 xml:space="preserve">literárnom festivale, 16. – 19. september 2015. Účasť slovenských zástupcov zabezpečilo slovenské </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 xml:space="preserve">Literárne informačné centrum v spolupráci s organizáciou Fórum vydavciv v </w:t>
      </w:r>
      <w:r w:rsidRPr="00A0399A">
        <w:rPr>
          <w:rFonts w:ascii="Times New Roman" w:hAnsi="Times New Roman" w:cs="Times New Roman"/>
        </w:rPr>
        <w:t>Ľvove</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výstava obrazov Zemplínske impresie, 20. november 2015, galéria Ilko, Užhorod</w:t>
      </w:r>
      <w:r w:rsidR="00D313D6" w:rsidRPr="00A0399A">
        <w:rPr>
          <w:rFonts w:ascii="Times New Roman" w:hAnsi="Times New Roman" w:cs="Times New Roman"/>
        </w:rPr>
        <w:t xml:space="preserve"> Ruská federácia</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vystúpenie </w:t>
      </w:r>
      <w:r w:rsidR="00D313D6" w:rsidRPr="00A0399A">
        <w:rPr>
          <w:rFonts w:ascii="Times New Roman" w:hAnsi="Times New Roman" w:cs="Times New Roman"/>
        </w:rPr>
        <w:t xml:space="preserve"> </w:t>
      </w:r>
      <w:r w:rsidRPr="00A0399A">
        <w:rPr>
          <w:rFonts w:ascii="Times New Roman" w:hAnsi="Times New Roman" w:cs="Times New Roman"/>
        </w:rPr>
        <w:t xml:space="preserve">Bratislavského </w:t>
      </w:r>
      <w:r w:rsidR="00D313D6" w:rsidRPr="00A0399A">
        <w:rPr>
          <w:rFonts w:ascii="Times New Roman" w:hAnsi="Times New Roman" w:cs="Times New Roman"/>
        </w:rPr>
        <w:t xml:space="preserve">  </w:t>
      </w:r>
      <w:r w:rsidRPr="00A0399A">
        <w:rPr>
          <w:rFonts w:ascii="Times New Roman" w:hAnsi="Times New Roman" w:cs="Times New Roman"/>
        </w:rPr>
        <w:t xml:space="preserve">chlapčenského </w:t>
      </w:r>
      <w:r w:rsidR="00D313D6" w:rsidRPr="00A0399A">
        <w:rPr>
          <w:rFonts w:ascii="Times New Roman" w:hAnsi="Times New Roman" w:cs="Times New Roman"/>
        </w:rPr>
        <w:t xml:space="preserve"> </w:t>
      </w:r>
      <w:r w:rsidRPr="00A0399A">
        <w:rPr>
          <w:rFonts w:ascii="Times New Roman" w:hAnsi="Times New Roman" w:cs="Times New Roman"/>
        </w:rPr>
        <w:t xml:space="preserve">zboru </w:t>
      </w:r>
      <w:r w:rsidR="00D313D6" w:rsidRPr="00A0399A">
        <w:rPr>
          <w:rFonts w:ascii="Times New Roman" w:hAnsi="Times New Roman" w:cs="Times New Roman"/>
        </w:rPr>
        <w:t xml:space="preserve">  </w:t>
      </w:r>
      <w:r w:rsidRPr="00A0399A">
        <w:rPr>
          <w:rFonts w:ascii="Times New Roman" w:hAnsi="Times New Roman" w:cs="Times New Roman"/>
        </w:rPr>
        <w:t xml:space="preserve">v </w:t>
      </w:r>
      <w:r w:rsidR="00D313D6" w:rsidRPr="00A0399A">
        <w:rPr>
          <w:rFonts w:ascii="Times New Roman" w:hAnsi="Times New Roman" w:cs="Times New Roman"/>
        </w:rPr>
        <w:t xml:space="preserve"> </w:t>
      </w:r>
      <w:r w:rsidRPr="00A0399A">
        <w:rPr>
          <w:rFonts w:ascii="Times New Roman" w:hAnsi="Times New Roman" w:cs="Times New Roman"/>
        </w:rPr>
        <w:t xml:space="preserve">Moskve, </w:t>
      </w:r>
      <w:r w:rsidR="00D313D6" w:rsidRPr="00A0399A">
        <w:rPr>
          <w:rFonts w:ascii="Times New Roman" w:hAnsi="Times New Roman" w:cs="Times New Roman"/>
        </w:rPr>
        <w:t xml:space="preserve"> </w:t>
      </w:r>
      <w:r w:rsidRPr="00A0399A">
        <w:rPr>
          <w:rFonts w:ascii="Times New Roman" w:hAnsi="Times New Roman" w:cs="Times New Roman"/>
        </w:rPr>
        <w:t xml:space="preserve">6. </w:t>
      </w:r>
      <w:r w:rsidR="00D313D6" w:rsidRPr="00A0399A">
        <w:rPr>
          <w:rFonts w:ascii="Times New Roman" w:hAnsi="Times New Roman" w:cs="Times New Roman"/>
        </w:rPr>
        <w:t xml:space="preserve"> </w:t>
      </w:r>
      <w:r w:rsidRPr="00A0399A">
        <w:rPr>
          <w:rFonts w:ascii="Times New Roman" w:hAnsi="Times New Roman" w:cs="Times New Roman"/>
        </w:rPr>
        <w:t xml:space="preserve">máj </w:t>
      </w:r>
      <w:r w:rsidR="00D313D6" w:rsidRPr="00A0399A">
        <w:rPr>
          <w:rFonts w:ascii="Times New Roman" w:hAnsi="Times New Roman" w:cs="Times New Roman"/>
        </w:rPr>
        <w:t xml:space="preserve"> </w:t>
      </w:r>
      <w:r w:rsidRPr="00A0399A">
        <w:rPr>
          <w:rFonts w:ascii="Times New Roman" w:hAnsi="Times New Roman" w:cs="Times New Roman"/>
        </w:rPr>
        <w:t xml:space="preserve">2015, </w:t>
      </w:r>
      <w:r w:rsidR="00D313D6" w:rsidRPr="00A0399A">
        <w:rPr>
          <w:rFonts w:ascii="Times New Roman" w:hAnsi="Times New Roman" w:cs="Times New Roman"/>
        </w:rPr>
        <w:t xml:space="preserve"> </w:t>
      </w:r>
      <w:r w:rsidRPr="00A0399A">
        <w:rPr>
          <w:rFonts w:ascii="Times New Roman" w:hAnsi="Times New Roman" w:cs="Times New Roman"/>
        </w:rPr>
        <w:t xml:space="preserve">Koncertná </w:t>
      </w:r>
      <w:r w:rsidR="00D313D6" w:rsidRPr="00A0399A">
        <w:rPr>
          <w:rFonts w:ascii="Times New Roman" w:hAnsi="Times New Roman" w:cs="Times New Roman"/>
        </w:rPr>
        <w:t xml:space="preserve"> </w:t>
      </w:r>
      <w:r w:rsidRPr="00A0399A">
        <w:rPr>
          <w:rFonts w:ascii="Times New Roman" w:hAnsi="Times New Roman" w:cs="Times New Roman"/>
        </w:rPr>
        <w:t xml:space="preserve">sála                            </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P. Čajkovského</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vystúpenie baletného súboru Štátneho divadla Košice s predstavením Carmen, 30. október 2015, </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Divad</w:t>
      </w:r>
      <w:r w:rsidRPr="00A0399A">
        <w:rPr>
          <w:rFonts w:ascii="Times New Roman" w:hAnsi="Times New Roman" w:cs="Times New Roman"/>
        </w:rPr>
        <w:t>lo U Nikitskych vorot v Moskve</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fotografická výstava Yuriho Dojca pod názvom Last </w:t>
      </w:r>
      <w:r w:rsidR="00D313D6" w:rsidRPr="00A0399A">
        <w:rPr>
          <w:rFonts w:ascii="Times New Roman" w:hAnsi="Times New Roman" w:cs="Times New Roman"/>
        </w:rPr>
        <w:t>Folio, 21. október 2015, Moskva</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galakoncert sólistov Adriany Kučerovej a Dalibora Jenisa v Sankt-Peterburskej štátnej </w:t>
      </w:r>
      <w:r w:rsidR="00D313D6" w:rsidRPr="00A0399A">
        <w:rPr>
          <w:rFonts w:ascii="Times New Roman" w:hAnsi="Times New Roman" w:cs="Times New Roman"/>
        </w:rPr>
        <w:t xml:space="preserve">filharmónii, </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13. november 2015</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vystúpenie tanečného súboru Lúčnica v rámci festivalu Interfolk, 13. – 17. november 2015, Sankt-</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Peterburg.</w:t>
      </w:r>
    </w:p>
    <w:p w:rsidR="00A7555A" w:rsidRPr="00A0399A" w:rsidRDefault="00A7555A" w:rsidP="00A0399A">
      <w:pPr>
        <w:spacing w:after="0" w:line="240" w:lineRule="auto"/>
        <w:jc w:val="both"/>
        <w:rPr>
          <w:rFonts w:ascii="Times New Roman" w:hAnsi="Times New Roman" w:cs="Times New Roman"/>
          <w:i/>
        </w:rPr>
      </w:pPr>
    </w:p>
    <w:p w:rsidR="00A7555A" w:rsidRPr="00A0399A" w:rsidRDefault="00A7555A" w:rsidP="00A0399A">
      <w:pPr>
        <w:spacing w:after="0" w:line="240" w:lineRule="auto"/>
        <w:jc w:val="both"/>
        <w:rPr>
          <w:rFonts w:ascii="Times New Roman" w:hAnsi="Times New Roman" w:cs="Times New Roman"/>
          <w:i/>
        </w:rPr>
      </w:pPr>
      <w:r w:rsidRPr="00A0399A">
        <w:rPr>
          <w:rFonts w:ascii="Times New Roman" w:hAnsi="Times New Roman" w:cs="Times New Roman"/>
          <w:i/>
        </w:rPr>
        <w:t>Významné podujatia zahraničných partnerov uskutočnené v Slovenskej republike na základe bilaterálnych záväzkov alebo osobitných dohôd:</w:t>
      </w:r>
    </w:p>
    <w:p w:rsidR="00D313D6" w:rsidRPr="00A0399A" w:rsidRDefault="00D313D6" w:rsidP="00A0399A">
      <w:pPr>
        <w:spacing w:after="0" w:line="240" w:lineRule="auto"/>
        <w:jc w:val="both"/>
        <w:rPr>
          <w:rFonts w:ascii="Times New Roman" w:hAnsi="Times New Roman" w:cs="Times New Roman"/>
          <w:i/>
        </w:rPr>
      </w:pP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Arménska republika</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výstava Arménska genocída na titulných stránkach svetovej tlače, 19. – </w:t>
      </w:r>
      <w:r w:rsidR="00B734D3" w:rsidRPr="00A0399A">
        <w:rPr>
          <w:rFonts w:ascii="Times New Roman" w:hAnsi="Times New Roman" w:cs="Times New Roman"/>
        </w:rPr>
        <w:t xml:space="preserve">30. apríl 2015, Dvorana </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B734D3" w:rsidRPr="00A0399A">
        <w:rPr>
          <w:rFonts w:ascii="Times New Roman" w:hAnsi="Times New Roman" w:cs="Times New Roman"/>
        </w:rPr>
        <w:t>M</w:t>
      </w:r>
      <w:r w:rsidRPr="00A0399A">
        <w:rPr>
          <w:rFonts w:ascii="Times New Roman" w:hAnsi="Times New Roman" w:cs="Times New Roman"/>
        </w:rPr>
        <w:t xml:space="preserve">inisterstva kultúry Slovenskej republiky </w:t>
      </w:r>
      <w:r w:rsidR="00B734D3" w:rsidRPr="00A0399A">
        <w:rPr>
          <w:rFonts w:ascii="Times New Roman" w:hAnsi="Times New Roman" w:cs="Times New Roman"/>
        </w:rPr>
        <w:t xml:space="preserve"> </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Azerbajdžanská republika</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koncert operných sólistov a fotografická výstava pri príležitosti osláv Dňa republiky, 27. m</w:t>
      </w:r>
      <w:r w:rsidR="00B734D3" w:rsidRPr="00A0399A">
        <w:rPr>
          <w:rFonts w:ascii="Times New Roman" w:hAnsi="Times New Roman" w:cs="Times New Roman"/>
        </w:rPr>
        <w:t xml:space="preserve">áj 2015, </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Slovenská filharmónia</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Bulharská republika</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Biely skok – výstava akademického maliara profesora Greddyho Assu, 1. </w:t>
      </w:r>
      <w:r w:rsidR="00B734D3" w:rsidRPr="00A0399A">
        <w:rPr>
          <w:rFonts w:ascii="Times New Roman" w:hAnsi="Times New Roman" w:cs="Times New Roman"/>
        </w:rPr>
        <w:t xml:space="preserve">– 15. máj 2015, Dvorana </w:t>
      </w:r>
      <w:r w:rsidR="00D313D6" w:rsidRPr="00A0399A">
        <w:rPr>
          <w:rFonts w:ascii="Times New Roman" w:hAnsi="Times New Roman" w:cs="Times New Roman"/>
        </w:rPr>
        <w:t xml:space="preserve">  </w:t>
      </w:r>
    </w:p>
    <w:p w:rsidR="00A7555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Ministerstva kultúry Slovenskej republiky  </w:t>
      </w:r>
      <w:r w:rsidR="00B734D3" w:rsidRPr="00A0399A">
        <w:rPr>
          <w:rFonts w:ascii="Times New Roman" w:hAnsi="Times New Roman" w:cs="Times New Roman"/>
        </w:rPr>
        <w:t xml:space="preserve"> </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Česká republika</w:t>
      </w:r>
    </w:p>
    <w:p w:rsidR="00D313D6"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zorganizovanie česko-slovenskej výstavy Unikáty českých a slovenských múzeí na Bratislavskom </w:t>
      </w:r>
    </w:p>
    <w:p w:rsidR="001C088A" w:rsidRPr="00A0399A" w:rsidRDefault="00D313D6"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hrade – slávnostné otvorenie výstavy 11. mája 2015 za účasti ministrov kultúry S</w:t>
      </w:r>
      <w:r w:rsidR="001C088A" w:rsidRPr="00A0399A">
        <w:rPr>
          <w:rFonts w:ascii="Times New Roman" w:hAnsi="Times New Roman" w:cs="Times New Roman"/>
        </w:rPr>
        <w:t xml:space="preserve">lovenskej republiky </w:t>
      </w:r>
    </w:p>
    <w:p w:rsidR="00A7555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a Českej republiky</w:t>
      </w:r>
      <w:r w:rsidR="00A7555A" w:rsidRPr="00A0399A">
        <w:rPr>
          <w:rFonts w:ascii="Times New Roman" w:hAnsi="Times New Roman" w:cs="Times New Roman"/>
        </w:rPr>
        <w:t>, Mar</w:t>
      </w:r>
      <w:r w:rsidR="00B734D3" w:rsidRPr="00A0399A">
        <w:rPr>
          <w:rFonts w:ascii="Times New Roman" w:hAnsi="Times New Roman" w:cs="Times New Roman"/>
        </w:rPr>
        <w:t xml:space="preserve">eka </w:t>
      </w:r>
      <w:r w:rsidRPr="00A0399A">
        <w:rPr>
          <w:rFonts w:ascii="Times New Roman" w:hAnsi="Times New Roman" w:cs="Times New Roman"/>
        </w:rPr>
        <w:t>Maďariča a Daniela Hermana</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Čínska ľudová republika</w:t>
      </w:r>
    </w:p>
    <w:p w:rsidR="001C088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výstava k 70. výročiu </w:t>
      </w:r>
      <w:r w:rsidR="001C088A" w:rsidRPr="00A0399A">
        <w:rPr>
          <w:rFonts w:ascii="Times New Roman" w:hAnsi="Times New Roman" w:cs="Times New Roman"/>
        </w:rPr>
        <w:t xml:space="preserve"> </w:t>
      </w:r>
      <w:r w:rsidRPr="00A0399A">
        <w:rPr>
          <w:rFonts w:ascii="Times New Roman" w:hAnsi="Times New Roman" w:cs="Times New Roman"/>
        </w:rPr>
        <w:t xml:space="preserve">víťazstva </w:t>
      </w:r>
      <w:r w:rsidR="001C088A" w:rsidRPr="00A0399A">
        <w:rPr>
          <w:rFonts w:ascii="Times New Roman" w:hAnsi="Times New Roman" w:cs="Times New Roman"/>
        </w:rPr>
        <w:t xml:space="preserve"> </w:t>
      </w:r>
      <w:r w:rsidRPr="00A0399A">
        <w:rPr>
          <w:rFonts w:ascii="Times New Roman" w:hAnsi="Times New Roman" w:cs="Times New Roman"/>
        </w:rPr>
        <w:t xml:space="preserve">Číny </w:t>
      </w:r>
      <w:r w:rsidR="001C088A" w:rsidRPr="00A0399A">
        <w:rPr>
          <w:rFonts w:ascii="Times New Roman" w:hAnsi="Times New Roman" w:cs="Times New Roman"/>
        </w:rPr>
        <w:t xml:space="preserve"> </w:t>
      </w:r>
      <w:r w:rsidRPr="00A0399A">
        <w:rPr>
          <w:rFonts w:ascii="Times New Roman" w:hAnsi="Times New Roman" w:cs="Times New Roman"/>
        </w:rPr>
        <w:t xml:space="preserve">nad </w:t>
      </w:r>
      <w:r w:rsidR="001C088A" w:rsidRPr="00A0399A">
        <w:rPr>
          <w:rFonts w:ascii="Times New Roman" w:hAnsi="Times New Roman" w:cs="Times New Roman"/>
        </w:rPr>
        <w:t xml:space="preserve"> </w:t>
      </w:r>
      <w:r w:rsidRPr="00A0399A">
        <w:rPr>
          <w:rFonts w:ascii="Times New Roman" w:hAnsi="Times New Roman" w:cs="Times New Roman"/>
        </w:rPr>
        <w:t xml:space="preserve">Japonskom </w:t>
      </w:r>
      <w:r w:rsidR="001C088A" w:rsidRPr="00A0399A">
        <w:rPr>
          <w:rFonts w:ascii="Times New Roman" w:hAnsi="Times New Roman" w:cs="Times New Roman"/>
        </w:rPr>
        <w:t xml:space="preserve"> </w:t>
      </w:r>
      <w:r w:rsidRPr="00A0399A">
        <w:rPr>
          <w:rFonts w:ascii="Times New Roman" w:hAnsi="Times New Roman" w:cs="Times New Roman"/>
        </w:rPr>
        <w:t>v 2. sv</w:t>
      </w:r>
      <w:r w:rsidR="001C088A" w:rsidRPr="00A0399A">
        <w:rPr>
          <w:rFonts w:ascii="Times New Roman" w:hAnsi="Times New Roman" w:cs="Times New Roman"/>
        </w:rPr>
        <w:t>etovej</w:t>
      </w:r>
      <w:r w:rsidRPr="00A0399A">
        <w:rPr>
          <w:rFonts w:ascii="Times New Roman" w:hAnsi="Times New Roman" w:cs="Times New Roman"/>
        </w:rPr>
        <w:t xml:space="preserve"> v</w:t>
      </w:r>
      <w:r w:rsidR="001C088A" w:rsidRPr="00A0399A">
        <w:rPr>
          <w:rFonts w:ascii="Times New Roman" w:hAnsi="Times New Roman" w:cs="Times New Roman"/>
        </w:rPr>
        <w:t>ojne</w:t>
      </w:r>
      <w:r w:rsidRPr="00A0399A">
        <w:rPr>
          <w:rFonts w:ascii="Times New Roman" w:hAnsi="Times New Roman" w:cs="Times New Roman"/>
        </w:rPr>
        <w:t xml:space="preserve"> pod názvom Veľké </w:t>
      </w:r>
      <w:r w:rsidR="001C088A" w:rsidRPr="00A0399A">
        <w:rPr>
          <w:rFonts w:ascii="Times New Roman" w:hAnsi="Times New Roman" w:cs="Times New Roman"/>
        </w:rPr>
        <w:t xml:space="preserve"> </w:t>
      </w:r>
    </w:p>
    <w:p w:rsidR="00A7555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historické víťazstvo, 18. – 3</w:t>
      </w:r>
      <w:r w:rsidRPr="00A0399A">
        <w:rPr>
          <w:rFonts w:ascii="Times New Roman" w:hAnsi="Times New Roman" w:cs="Times New Roman"/>
        </w:rPr>
        <w:t xml:space="preserve">1. august 2015, Dvorana Ministerstva kultúry Slovenskej republiky  </w:t>
      </w:r>
    </w:p>
    <w:p w:rsidR="001C088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vystúpenie významného čínskeho tanečného telesa TAO Dance Theatre. na festivale Bratislava           </w:t>
      </w:r>
      <w:r w:rsidR="00B734D3" w:rsidRPr="00A0399A">
        <w:rPr>
          <w:rFonts w:ascii="Times New Roman" w:hAnsi="Times New Roman" w:cs="Times New Roman"/>
        </w:rPr>
        <w:t xml:space="preserve">  </w:t>
      </w:r>
    </w:p>
    <w:p w:rsidR="00A7555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v pohybe, október 2015, SND</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lastRenderedPageBreak/>
        <w:t xml:space="preserve">Gruzínsko </w:t>
      </w:r>
    </w:p>
    <w:p w:rsidR="001C088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vystúpenie Štátneho divadla Koteho Marjanišviliho s predstavením Bláz</w:t>
      </w:r>
      <w:r w:rsidR="001C088A" w:rsidRPr="00A0399A">
        <w:rPr>
          <w:rFonts w:ascii="Times New Roman" w:hAnsi="Times New Roman" w:cs="Times New Roman"/>
        </w:rPr>
        <w:t xml:space="preserve">nove zápisky, 14. jún 2015, </w:t>
      </w:r>
    </w:p>
    <w:p w:rsidR="00A7555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SND</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Chorvátska republika</w:t>
      </w:r>
    </w:p>
    <w:p w:rsidR="001C088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výstava Velikáni chorvátskeho umenia 20. storočia, 5.</w:t>
      </w:r>
      <w:r w:rsidR="00B734D3" w:rsidRPr="00A0399A">
        <w:rPr>
          <w:rFonts w:ascii="Times New Roman" w:hAnsi="Times New Roman" w:cs="Times New Roman"/>
        </w:rPr>
        <w:t xml:space="preserve"> – 31. máj 2015, Dvorana </w:t>
      </w:r>
      <w:r w:rsidR="001C088A" w:rsidRPr="00A0399A">
        <w:rPr>
          <w:rFonts w:ascii="Times New Roman" w:hAnsi="Times New Roman" w:cs="Times New Roman"/>
        </w:rPr>
        <w:t xml:space="preserve">Ministerstva kultúry </w:t>
      </w:r>
    </w:p>
    <w:p w:rsidR="00A7555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Slovenskej republiky  </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Talianska republika</w:t>
      </w:r>
    </w:p>
    <w:p w:rsidR="001C088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v spolupráci s Talianskym kultúrnym inštitútom v Bratislave </w:t>
      </w:r>
      <w:r w:rsidR="001C088A" w:rsidRPr="00A0399A">
        <w:rPr>
          <w:rFonts w:ascii="Times New Roman" w:hAnsi="Times New Roman" w:cs="Times New Roman"/>
        </w:rPr>
        <w:t>ministerstvo</w:t>
      </w:r>
      <w:r w:rsidRPr="00A0399A">
        <w:rPr>
          <w:rFonts w:ascii="Times New Roman" w:hAnsi="Times New Roman" w:cs="Times New Roman"/>
        </w:rPr>
        <w:t xml:space="preserve"> pripravilo výstavu  </w:t>
      </w:r>
    </w:p>
    <w:p w:rsidR="001C088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 xml:space="preserve">významných talianskych dizajnérov s názvom Dom tvojich snov, ktorá sa konala v dňoch 2. – 14. </w:t>
      </w:r>
    </w:p>
    <w:p w:rsidR="001C088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 xml:space="preserve">júna 2015 v </w:t>
      </w:r>
      <w:r w:rsidRPr="00A0399A">
        <w:rPr>
          <w:rFonts w:ascii="Times New Roman" w:hAnsi="Times New Roman" w:cs="Times New Roman"/>
        </w:rPr>
        <w:t xml:space="preserve"> </w:t>
      </w:r>
      <w:r w:rsidR="00A7555A" w:rsidRPr="00A0399A">
        <w:rPr>
          <w:rFonts w:ascii="Times New Roman" w:hAnsi="Times New Roman" w:cs="Times New Roman"/>
        </w:rPr>
        <w:t xml:space="preserve">priestoroch </w:t>
      </w:r>
      <w:r w:rsidRPr="00A0399A">
        <w:rPr>
          <w:rFonts w:ascii="Times New Roman" w:hAnsi="Times New Roman" w:cs="Times New Roman"/>
        </w:rPr>
        <w:t xml:space="preserve"> </w:t>
      </w:r>
      <w:r w:rsidR="00A7555A" w:rsidRPr="00A0399A">
        <w:rPr>
          <w:rFonts w:ascii="Times New Roman" w:hAnsi="Times New Roman" w:cs="Times New Roman"/>
        </w:rPr>
        <w:t xml:space="preserve">Dvorany </w:t>
      </w:r>
      <w:r w:rsidRPr="00A0399A">
        <w:rPr>
          <w:rFonts w:ascii="Times New Roman" w:hAnsi="Times New Roman" w:cs="Times New Roman"/>
        </w:rPr>
        <w:t xml:space="preserve"> Ministerstva kultúry Slovenskej republiky </w:t>
      </w:r>
      <w:r w:rsidR="00A7555A" w:rsidRPr="00A0399A">
        <w:rPr>
          <w:rFonts w:ascii="Times New Roman" w:hAnsi="Times New Roman" w:cs="Times New Roman"/>
        </w:rPr>
        <w:t xml:space="preserve">. Otvorením výstavy </w:t>
      </w:r>
    </w:p>
    <w:p w:rsidR="001C088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2. júna 2015 sa začal  8. ročník talianskeho festivalu Dolce vitaj, nad ktorým prevza</w:t>
      </w:r>
      <w:r w:rsidR="00B734D3" w:rsidRPr="00A0399A">
        <w:rPr>
          <w:rFonts w:ascii="Times New Roman" w:hAnsi="Times New Roman" w:cs="Times New Roman"/>
        </w:rPr>
        <w:t xml:space="preserve">l záštitu minister </w:t>
      </w:r>
    </w:p>
    <w:p w:rsidR="00A7555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B734D3" w:rsidRPr="00A0399A">
        <w:rPr>
          <w:rFonts w:ascii="Times New Roman" w:hAnsi="Times New Roman" w:cs="Times New Roman"/>
        </w:rPr>
        <w:t>kultúry S</w:t>
      </w:r>
      <w:r w:rsidRPr="00A0399A">
        <w:rPr>
          <w:rFonts w:ascii="Times New Roman" w:hAnsi="Times New Roman" w:cs="Times New Roman"/>
        </w:rPr>
        <w:t>lovenskej republiky</w:t>
      </w:r>
      <w:r w:rsidR="00B734D3" w:rsidRPr="00A0399A">
        <w:rPr>
          <w:rFonts w:ascii="Times New Roman" w:hAnsi="Times New Roman" w:cs="Times New Roman"/>
        </w:rPr>
        <w:t xml:space="preserve">, </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Ukrajina</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Dni ukrajinského filmu, 1</w:t>
      </w:r>
      <w:r w:rsidR="001C088A" w:rsidRPr="00A0399A">
        <w:rPr>
          <w:rFonts w:ascii="Times New Roman" w:hAnsi="Times New Roman" w:cs="Times New Roman"/>
        </w:rPr>
        <w:t>5. – 26. jún 2015, Bratislava</w:t>
      </w:r>
    </w:p>
    <w:p w:rsidR="001C088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vystúpenie Národného akademického divadla Ivana Franka s predstavením Majdan</w:t>
      </w:r>
      <w:r w:rsidR="001C088A" w:rsidRPr="00A0399A">
        <w:rPr>
          <w:rFonts w:ascii="Times New Roman" w:hAnsi="Times New Roman" w:cs="Times New Roman"/>
        </w:rPr>
        <w:t xml:space="preserve">ské denníky, 18. </w:t>
      </w:r>
    </w:p>
    <w:p w:rsidR="00A7555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jún 2015, SND</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Rumunsko</w:t>
      </w:r>
    </w:p>
    <w:p w:rsidR="001C088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výstava Súčasní rumunskí maliari, 15. máj –</w:t>
      </w:r>
      <w:r w:rsidR="006D7C34" w:rsidRPr="00A0399A">
        <w:rPr>
          <w:rFonts w:ascii="Times New Roman" w:hAnsi="Times New Roman" w:cs="Times New Roman"/>
        </w:rPr>
        <w:t xml:space="preserve"> 15. jún 2015, Dvorana </w:t>
      </w:r>
      <w:r w:rsidR="001C088A" w:rsidRPr="00A0399A">
        <w:rPr>
          <w:rFonts w:ascii="Times New Roman" w:hAnsi="Times New Roman" w:cs="Times New Roman"/>
        </w:rPr>
        <w:t xml:space="preserve">Ministerstva kultúry Slovenskej </w:t>
      </w:r>
    </w:p>
    <w:p w:rsidR="001C088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republiky  </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Ruská federácia</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prehliadka filmov venovaných 70. výročiu ukončenia 2. svetovej vojn</w:t>
      </w:r>
      <w:r w:rsidR="001C088A" w:rsidRPr="00A0399A">
        <w:rPr>
          <w:rFonts w:ascii="Times New Roman" w:hAnsi="Times New Roman" w:cs="Times New Roman"/>
        </w:rPr>
        <w:t>y, 1. – 7. jún 2015, Bratislava</w:t>
      </w:r>
    </w:p>
    <w:p w:rsidR="001C088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galakoncert </w:t>
      </w:r>
      <w:r w:rsidR="001C088A" w:rsidRPr="00A0399A">
        <w:rPr>
          <w:rFonts w:ascii="Times New Roman" w:hAnsi="Times New Roman" w:cs="Times New Roman"/>
        </w:rPr>
        <w:t xml:space="preserve"> </w:t>
      </w:r>
      <w:r w:rsidRPr="00A0399A">
        <w:rPr>
          <w:rFonts w:ascii="Times New Roman" w:hAnsi="Times New Roman" w:cs="Times New Roman"/>
        </w:rPr>
        <w:t xml:space="preserve">Jar </w:t>
      </w:r>
      <w:r w:rsidR="001C088A" w:rsidRPr="00A0399A">
        <w:rPr>
          <w:rFonts w:ascii="Times New Roman" w:hAnsi="Times New Roman" w:cs="Times New Roman"/>
        </w:rPr>
        <w:t xml:space="preserve"> </w:t>
      </w:r>
      <w:r w:rsidRPr="00A0399A">
        <w:rPr>
          <w:rFonts w:ascii="Times New Roman" w:hAnsi="Times New Roman" w:cs="Times New Roman"/>
        </w:rPr>
        <w:t xml:space="preserve">víťazstva, venovaný 70. výročiu </w:t>
      </w:r>
      <w:r w:rsidR="001C088A" w:rsidRPr="00A0399A">
        <w:rPr>
          <w:rFonts w:ascii="Times New Roman" w:hAnsi="Times New Roman" w:cs="Times New Roman"/>
        </w:rPr>
        <w:t xml:space="preserve"> </w:t>
      </w:r>
      <w:r w:rsidRPr="00A0399A">
        <w:rPr>
          <w:rFonts w:ascii="Times New Roman" w:hAnsi="Times New Roman" w:cs="Times New Roman"/>
        </w:rPr>
        <w:t xml:space="preserve">oslobodenia Slovenska od fašizmu v podaní </w:t>
      </w:r>
    </w:p>
    <w:p w:rsidR="001C088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 xml:space="preserve">sólistov Mariinského divadla a symfonického orchestra zo Sankt-Peterburgu pod vedením Pavla </w:t>
      </w:r>
    </w:p>
    <w:p w:rsidR="00A7555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Petrenka, 17. apríl 2015, SND</w:t>
      </w:r>
    </w:p>
    <w:p w:rsidR="001C088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výstava </w:t>
      </w:r>
      <w:r w:rsidR="001C088A" w:rsidRPr="00A0399A">
        <w:rPr>
          <w:rFonts w:ascii="Times New Roman" w:hAnsi="Times New Roman" w:cs="Times New Roman"/>
        </w:rPr>
        <w:t xml:space="preserve"> </w:t>
      </w:r>
      <w:r w:rsidRPr="00A0399A">
        <w:rPr>
          <w:rFonts w:ascii="Times New Roman" w:hAnsi="Times New Roman" w:cs="Times New Roman"/>
        </w:rPr>
        <w:t xml:space="preserve">venovaná </w:t>
      </w:r>
      <w:r w:rsidR="001C088A" w:rsidRPr="00A0399A">
        <w:rPr>
          <w:rFonts w:ascii="Times New Roman" w:hAnsi="Times New Roman" w:cs="Times New Roman"/>
        </w:rPr>
        <w:t xml:space="preserve"> </w:t>
      </w:r>
      <w:r w:rsidRPr="00A0399A">
        <w:rPr>
          <w:rFonts w:ascii="Times New Roman" w:hAnsi="Times New Roman" w:cs="Times New Roman"/>
        </w:rPr>
        <w:t xml:space="preserve">70. </w:t>
      </w:r>
      <w:r w:rsidR="001C088A" w:rsidRPr="00A0399A">
        <w:rPr>
          <w:rFonts w:ascii="Times New Roman" w:hAnsi="Times New Roman" w:cs="Times New Roman"/>
        </w:rPr>
        <w:t xml:space="preserve"> </w:t>
      </w:r>
      <w:r w:rsidRPr="00A0399A">
        <w:rPr>
          <w:rFonts w:ascii="Times New Roman" w:hAnsi="Times New Roman" w:cs="Times New Roman"/>
        </w:rPr>
        <w:t xml:space="preserve">výročiu </w:t>
      </w:r>
      <w:r w:rsidR="001C088A" w:rsidRPr="00A0399A">
        <w:rPr>
          <w:rFonts w:ascii="Times New Roman" w:hAnsi="Times New Roman" w:cs="Times New Roman"/>
        </w:rPr>
        <w:t xml:space="preserve"> </w:t>
      </w:r>
      <w:r w:rsidRPr="00A0399A">
        <w:rPr>
          <w:rFonts w:ascii="Times New Roman" w:hAnsi="Times New Roman" w:cs="Times New Roman"/>
        </w:rPr>
        <w:t xml:space="preserve">ukončenia </w:t>
      </w:r>
      <w:r w:rsidR="001C088A" w:rsidRPr="00A0399A">
        <w:rPr>
          <w:rFonts w:ascii="Times New Roman" w:hAnsi="Times New Roman" w:cs="Times New Roman"/>
        </w:rPr>
        <w:t xml:space="preserve"> </w:t>
      </w:r>
      <w:r w:rsidRPr="00A0399A">
        <w:rPr>
          <w:rFonts w:ascii="Times New Roman" w:hAnsi="Times New Roman" w:cs="Times New Roman"/>
        </w:rPr>
        <w:t xml:space="preserve">2. </w:t>
      </w:r>
      <w:r w:rsidR="001C088A" w:rsidRPr="00A0399A">
        <w:rPr>
          <w:rFonts w:ascii="Times New Roman" w:hAnsi="Times New Roman" w:cs="Times New Roman"/>
        </w:rPr>
        <w:t xml:space="preserve"> </w:t>
      </w:r>
      <w:r w:rsidRPr="00A0399A">
        <w:rPr>
          <w:rFonts w:ascii="Times New Roman" w:hAnsi="Times New Roman" w:cs="Times New Roman"/>
        </w:rPr>
        <w:t xml:space="preserve">svetovej </w:t>
      </w:r>
      <w:r w:rsidR="001C088A" w:rsidRPr="00A0399A">
        <w:rPr>
          <w:rFonts w:ascii="Times New Roman" w:hAnsi="Times New Roman" w:cs="Times New Roman"/>
        </w:rPr>
        <w:t xml:space="preserve"> </w:t>
      </w:r>
      <w:r w:rsidRPr="00A0399A">
        <w:rPr>
          <w:rFonts w:ascii="Times New Roman" w:hAnsi="Times New Roman" w:cs="Times New Roman"/>
        </w:rPr>
        <w:t xml:space="preserve">vojny, </w:t>
      </w:r>
      <w:r w:rsidR="001C088A" w:rsidRPr="00A0399A">
        <w:rPr>
          <w:rFonts w:ascii="Times New Roman" w:hAnsi="Times New Roman" w:cs="Times New Roman"/>
        </w:rPr>
        <w:t xml:space="preserve"> </w:t>
      </w:r>
      <w:r w:rsidRPr="00A0399A">
        <w:rPr>
          <w:rFonts w:ascii="Times New Roman" w:hAnsi="Times New Roman" w:cs="Times New Roman"/>
        </w:rPr>
        <w:t xml:space="preserve">1. </w:t>
      </w:r>
      <w:r w:rsidR="001C088A" w:rsidRPr="00A0399A">
        <w:rPr>
          <w:rFonts w:ascii="Times New Roman" w:hAnsi="Times New Roman" w:cs="Times New Roman"/>
        </w:rPr>
        <w:t xml:space="preserve"> </w:t>
      </w:r>
      <w:r w:rsidRPr="00A0399A">
        <w:rPr>
          <w:rFonts w:ascii="Times New Roman" w:hAnsi="Times New Roman" w:cs="Times New Roman"/>
        </w:rPr>
        <w:t xml:space="preserve">– </w:t>
      </w:r>
      <w:r w:rsidR="001C088A" w:rsidRPr="00A0399A">
        <w:rPr>
          <w:rFonts w:ascii="Times New Roman" w:hAnsi="Times New Roman" w:cs="Times New Roman"/>
        </w:rPr>
        <w:t xml:space="preserve"> </w:t>
      </w:r>
      <w:r w:rsidRPr="00A0399A">
        <w:rPr>
          <w:rFonts w:ascii="Times New Roman" w:hAnsi="Times New Roman" w:cs="Times New Roman"/>
        </w:rPr>
        <w:t xml:space="preserve">19. </w:t>
      </w:r>
      <w:r w:rsidR="001C088A" w:rsidRPr="00A0399A">
        <w:rPr>
          <w:rFonts w:ascii="Times New Roman" w:hAnsi="Times New Roman" w:cs="Times New Roman"/>
        </w:rPr>
        <w:t xml:space="preserve"> </w:t>
      </w:r>
      <w:r w:rsidRPr="00A0399A">
        <w:rPr>
          <w:rFonts w:ascii="Times New Roman" w:hAnsi="Times New Roman" w:cs="Times New Roman"/>
        </w:rPr>
        <w:t xml:space="preserve">apríl 2015, Dvorana </w:t>
      </w:r>
    </w:p>
    <w:p w:rsidR="00A7555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Ministerstva kultúry Slovenskej republiky  </w:t>
      </w:r>
    </w:p>
    <w:p w:rsidR="001C088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vystúpenie Moskovského divadla U Nikitskych vorot s predstavením Príbeh koňa, 11. novem</w:t>
      </w:r>
      <w:r w:rsidR="001C088A" w:rsidRPr="00A0399A">
        <w:rPr>
          <w:rFonts w:ascii="Times New Roman" w:hAnsi="Times New Roman" w:cs="Times New Roman"/>
        </w:rPr>
        <w:t xml:space="preserve">ber </w:t>
      </w:r>
    </w:p>
    <w:p w:rsidR="00A7555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2015, Štátne divadlo Košice</w:t>
      </w:r>
    </w:p>
    <w:p w:rsidR="001C088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galakoncert </w:t>
      </w:r>
      <w:r w:rsidR="001C088A" w:rsidRPr="00A0399A">
        <w:rPr>
          <w:rFonts w:ascii="Times New Roman" w:hAnsi="Times New Roman" w:cs="Times New Roman"/>
        </w:rPr>
        <w:t xml:space="preserve"> </w:t>
      </w:r>
      <w:r w:rsidRPr="00A0399A">
        <w:rPr>
          <w:rFonts w:ascii="Times New Roman" w:hAnsi="Times New Roman" w:cs="Times New Roman"/>
        </w:rPr>
        <w:t xml:space="preserve">mladých </w:t>
      </w:r>
      <w:r w:rsidR="001C088A" w:rsidRPr="00A0399A">
        <w:rPr>
          <w:rFonts w:ascii="Times New Roman" w:hAnsi="Times New Roman" w:cs="Times New Roman"/>
        </w:rPr>
        <w:t xml:space="preserve"> </w:t>
      </w:r>
      <w:r w:rsidRPr="00A0399A">
        <w:rPr>
          <w:rFonts w:ascii="Times New Roman" w:hAnsi="Times New Roman" w:cs="Times New Roman"/>
        </w:rPr>
        <w:t xml:space="preserve">hudobných </w:t>
      </w:r>
      <w:r w:rsidR="001C088A" w:rsidRPr="00A0399A">
        <w:rPr>
          <w:rFonts w:ascii="Times New Roman" w:hAnsi="Times New Roman" w:cs="Times New Roman"/>
        </w:rPr>
        <w:t xml:space="preserve"> </w:t>
      </w:r>
      <w:r w:rsidRPr="00A0399A">
        <w:rPr>
          <w:rFonts w:ascii="Times New Roman" w:hAnsi="Times New Roman" w:cs="Times New Roman"/>
        </w:rPr>
        <w:t xml:space="preserve">talentov </w:t>
      </w:r>
      <w:r w:rsidR="001C088A" w:rsidRPr="00A0399A">
        <w:rPr>
          <w:rFonts w:ascii="Times New Roman" w:hAnsi="Times New Roman" w:cs="Times New Roman"/>
        </w:rPr>
        <w:t xml:space="preserve"> </w:t>
      </w:r>
      <w:r w:rsidRPr="00A0399A">
        <w:rPr>
          <w:rFonts w:ascii="Times New Roman" w:hAnsi="Times New Roman" w:cs="Times New Roman"/>
        </w:rPr>
        <w:t xml:space="preserve">Kvety </w:t>
      </w:r>
      <w:r w:rsidR="001C088A" w:rsidRPr="00A0399A">
        <w:rPr>
          <w:rFonts w:ascii="Times New Roman" w:hAnsi="Times New Roman" w:cs="Times New Roman"/>
        </w:rPr>
        <w:t xml:space="preserve"> </w:t>
      </w:r>
      <w:r w:rsidRPr="00A0399A">
        <w:rPr>
          <w:rFonts w:ascii="Times New Roman" w:hAnsi="Times New Roman" w:cs="Times New Roman"/>
        </w:rPr>
        <w:t xml:space="preserve">Ruska, </w:t>
      </w:r>
      <w:r w:rsidR="001C088A" w:rsidRPr="00A0399A">
        <w:rPr>
          <w:rFonts w:ascii="Times New Roman" w:hAnsi="Times New Roman" w:cs="Times New Roman"/>
        </w:rPr>
        <w:t xml:space="preserve"> </w:t>
      </w:r>
      <w:r w:rsidRPr="00A0399A">
        <w:rPr>
          <w:rFonts w:ascii="Times New Roman" w:hAnsi="Times New Roman" w:cs="Times New Roman"/>
        </w:rPr>
        <w:t xml:space="preserve">5. </w:t>
      </w:r>
      <w:r w:rsidR="001C088A" w:rsidRPr="00A0399A">
        <w:rPr>
          <w:rFonts w:ascii="Times New Roman" w:hAnsi="Times New Roman" w:cs="Times New Roman"/>
        </w:rPr>
        <w:t xml:space="preserve"> </w:t>
      </w:r>
      <w:r w:rsidRPr="00A0399A">
        <w:rPr>
          <w:rFonts w:ascii="Times New Roman" w:hAnsi="Times New Roman" w:cs="Times New Roman"/>
        </w:rPr>
        <w:t xml:space="preserve">november </w:t>
      </w:r>
      <w:r w:rsidR="001C088A" w:rsidRPr="00A0399A">
        <w:rPr>
          <w:rFonts w:ascii="Times New Roman" w:hAnsi="Times New Roman" w:cs="Times New Roman"/>
        </w:rPr>
        <w:t xml:space="preserve"> </w:t>
      </w:r>
      <w:r w:rsidRPr="00A0399A">
        <w:rPr>
          <w:rFonts w:ascii="Times New Roman" w:hAnsi="Times New Roman" w:cs="Times New Roman"/>
        </w:rPr>
        <w:t>2</w:t>
      </w:r>
      <w:r w:rsidR="00B734D3" w:rsidRPr="00A0399A">
        <w:rPr>
          <w:rFonts w:ascii="Times New Roman" w:hAnsi="Times New Roman" w:cs="Times New Roman"/>
        </w:rPr>
        <w:t xml:space="preserve">015, </w:t>
      </w:r>
      <w:r w:rsidR="001C088A" w:rsidRPr="00A0399A">
        <w:rPr>
          <w:rFonts w:ascii="Times New Roman" w:hAnsi="Times New Roman" w:cs="Times New Roman"/>
        </w:rPr>
        <w:t xml:space="preserve"> </w:t>
      </w:r>
      <w:r w:rsidR="00B734D3" w:rsidRPr="00A0399A">
        <w:rPr>
          <w:rFonts w:ascii="Times New Roman" w:hAnsi="Times New Roman" w:cs="Times New Roman"/>
        </w:rPr>
        <w:t xml:space="preserve">Zichyho palác, </w:t>
      </w:r>
    </w:p>
    <w:p w:rsidR="00A7555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B734D3" w:rsidRPr="00A0399A">
        <w:rPr>
          <w:rFonts w:ascii="Times New Roman" w:hAnsi="Times New Roman" w:cs="Times New Roman"/>
        </w:rPr>
        <w:t>Bratislava,</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Srbská republika </w:t>
      </w:r>
    </w:p>
    <w:p w:rsidR="001C088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výstava slovenského insitného maliarstva zo Srbska, 1. – 20.</w:t>
      </w:r>
      <w:r w:rsidR="00B734D3" w:rsidRPr="00A0399A">
        <w:rPr>
          <w:rFonts w:ascii="Times New Roman" w:hAnsi="Times New Roman" w:cs="Times New Roman"/>
        </w:rPr>
        <w:t xml:space="preserve"> december 2015, Dvorana </w:t>
      </w:r>
      <w:r w:rsidR="001C088A" w:rsidRPr="00A0399A">
        <w:rPr>
          <w:rFonts w:ascii="Times New Roman" w:hAnsi="Times New Roman" w:cs="Times New Roman"/>
        </w:rPr>
        <w:t xml:space="preserve">Ministerstva </w:t>
      </w:r>
    </w:p>
    <w:p w:rsidR="00A7555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kultúry Slovenskej republiky  </w:t>
      </w:r>
    </w:p>
    <w:p w:rsidR="00A7555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Vietnam</w:t>
      </w:r>
    </w:p>
    <w:p w:rsidR="001C088A" w:rsidRPr="00A0399A" w:rsidRDefault="00A7555A" w:rsidP="00A0399A">
      <w:pPr>
        <w:spacing w:after="0" w:line="240" w:lineRule="auto"/>
        <w:jc w:val="both"/>
        <w:rPr>
          <w:rFonts w:ascii="Times New Roman" w:hAnsi="Times New Roman" w:cs="Times New Roman"/>
        </w:rPr>
      </w:pPr>
      <w:r w:rsidRPr="00A0399A">
        <w:rPr>
          <w:rFonts w:ascii="Times New Roman" w:hAnsi="Times New Roman" w:cs="Times New Roman"/>
        </w:rPr>
        <w:t>- pri príležitosti 65. výročia nadviazania diplomatických vzťahov medzi S</w:t>
      </w:r>
      <w:r w:rsidR="001C088A" w:rsidRPr="00A0399A">
        <w:rPr>
          <w:rFonts w:ascii="Times New Roman" w:hAnsi="Times New Roman" w:cs="Times New Roman"/>
        </w:rPr>
        <w:t>lovenskou republikou</w:t>
      </w:r>
      <w:r w:rsidRPr="00A0399A">
        <w:rPr>
          <w:rFonts w:ascii="Times New Roman" w:hAnsi="Times New Roman" w:cs="Times New Roman"/>
        </w:rPr>
        <w:t xml:space="preserve"> a </w:t>
      </w:r>
    </w:p>
    <w:p w:rsidR="001C088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 xml:space="preserve">Vietnamskou </w:t>
      </w:r>
      <w:r w:rsidRPr="00A0399A">
        <w:rPr>
          <w:rFonts w:ascii="Times New Roman" w:hAnsi="Times New Roman" w:cs="Times New Roman"/>
        </w:rPr>
        <w:t xml:space="preserve"> </w:t>
      </w:r>
      <w:r w:rsidR="00A7555A" w:rsidRPr="00A0399A">
        <w:rPr>
          <w:rFonts w:ascii="Times New Roman" w:hAnsi="Times New Roman" w:cs="Times New Roman"/>
        </w:rPr>
        <w:t xml:space="preserve">socialistickou </w:t>
      </w:r>
      <w:r w:rsidRPr="00A0399A">
        <w:rPr>
          <w:rFonts w:ascii="Times New Roman" w:hAnsi="Times New Roman" w:cs="Times New Roman"/>
        </w:rPr>
        <w:t xml:space="preserve"> </w:t>
      </w:r>
      <w:r w:rsidR="00A7555A" w:rsidRPr="00A0399A">
        <w:rPr>
          <w:rFonts w:ascii="Times New Roman" w:hAnsi="Times New Roman" w:cs="Times New Roman"/>
        </w:rPr>
        <w:t xml:space="preserve">republikou </w:t>
      </w:r>
      <w:r w:rsidRPr="00A0399A">
        <w:rPr>
          <w:rFonts w:ascii="Times New Roman" w:hAnsi="Times New Roman" w:cs="Times New Roman"/>
        </w:rPr>
        <w:t xml:space="preserve"> </w:t>
      </w:r>
      <w:r w:rsidR="00A7555A" w:rsidRPr="00A0399A">
        <w:rPr>
          <w:rFonts w:ascii="Times New Roman" w:hAnsi="Times New Roman" w:cs="Times New Roman"/>
        </w:rPr>
        <w:t xml:space="preserve">sa </w:t>
      </w:r>
      <w:r w:rsidRPr="00A0399A">
        <w:rPr>
          <w:rFonts w:ascii="Times New Roman" w:hAnsi="Times New Roman" w:cs="Times New Roman"/>
        </w:rPr>
        <w:t xml:space="preserve"> </w:t>
      </w:r>
      <w:r w:rsidR="00A7555A" w:rsidRPr="00A0399A">
        <w:rPr>
          <w:rFonts w:ascii="Times New Roman" w:hAnsi="Times New Roman" w:cs="Times New Roman"/>
        </w:rPr>
        <w:t xml:space="preserve">v októbri 2015, v priestoroch Dvorany </w:t>
      </w:r>
      <w:r w:rsidRPr="00A0399A">
        <w:rPr>
          <w:rFonts w:ascii="Times New Roman" w:hAnsi="Times New Roman" w:cs="Times New Roman"/>
        </w:rPr>
        <w:t xml:space="preserve">Ministerstva </w:t>
      </w:r>
    </w:p>
    <w:p w:rsidR="001C088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kultúry  Slovenskej  republiky</w:t>
      </w:r>
      <w:r w:rsidR="00A7555A" w:rsidRPr="00A0399A">
        <w:rPr>
          <w:rFonts w:ascii="Times New Roman" w:hAnsi="Times New Roman" w:cs="Times New Roman"/>
        </w:rPr>
        <w:t xml:space="preserve">, uskutočnila  výstava fotografií </w:t>
      </w:r>
      <w:r w:rsidRPr="00A0399A">
        <w:rPr>
          <w:rFonts w:ascii="Times New Roman" w:hAnsi="Times New Roman" w:cs="Times New Roman"/>
        </w:rPr>
        <w:t xml:space="preserve"> </w:t>
      </w:r>
      <w:r w:rsidR="00A7555A" w:rsidRPr="00A0399A">
        <w:rPr>
          <w:rFonts w:ascii="Times New Roman" w:hAnsi="Times New Roman" w:cs="Times New Roman"/>
        </w:rPr>
        <w:t xml:space="preserve">bývalého frontového reportéra z </w:t>
      </w:r>
    </w:p>
    <w:p w:rsidR="00A7555A" w:rsidRPr="00A0399A" w:rsidRDefault="001C088A"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A7555A" w:rsidRPr="00A0399A">
        <w:rPr>
          <w:rFonts w:ascii="Times New Roman" w:hAnsi="Times New Roman" w:cs="Times New Roman"/>
        </w:rPr>
        <w:t>Vietnamu Miroslava Tuleju s názvom Ži a pamätaj.</w:t>
      </w:r>
    </w:p>
    <w:p w:rsidR="00B60097" w:rsidRPr="00A0399A" w:rsidRDefault="00B60097" w:rsidP="00A0399A">
      <w:pPr>
        <w:shd w:val="clear" w:color="auto" w:fill="FFFFFF" w:themeFill="background1"/>
        <w:spacing w:after="0" w:line="240" w:lineRule="auto"/>
        <w:outlineLvl w:val="0"/>
        <w:rPr>
          <w:rFonts w:ascii="Times New Roman" w:eastAsia="Times New Roman" w:hAnsi="Times New Roman" w:cs="Times New Roman"/>
          <w:b/>
          <w:lang w:eastAsia="sk-SK"/>
        </w:rPr>
      </w:pPr>
    </w:p>
    <w:p w:rsidR="00773C0C" w:rsidRPr="00A0399A" w:rsidRDefault="00773C0C" w:rsidP="00A0399A">
      <w:pPr>
        <w:shd w:val="clear" w:color="auto" w:fill="FFFFFF" w:themeFill="background1"/>
        <w:spacing w:after="0" w:line="240" w:lineRule="auto"/>
        <w:outlineLvl w:val="0"/>
        <w:rPr>
          <w:rFonts w:ascii="Times New Roman" w:eastAsia="Times New Roman" w:hAnsi="Times New Roman" w:cs="Times New Roman"/>
          <w:b/>
          <w:lang w:eastAsia="sk-SK"/>
        </w:rPr>
      </w:pPr>
      <w:r w:rsidRPr="00A0399A">
        <w:rPr>
          <w:rFonts w:ascii="Times New Roman" w:eastAsia="Times New Roman" w:hAnsi="Times New Roman" w:cs="Times New Roman"/>
          <w:b/>
          <w:lang w:eastAsia="sk-SK"/>
        </w:rPr>
        <w:t>5.2. Multilaterálna spolupráca</w:t>
      </w:r>
    </w:p>
    <w:p w:rsidR="00B60097" w:rsidRPr="00A0399A" w:rsidRDefault="00B60097" w:rsidP="00A0399A">
      <w:pPr>
        <w:shd w:val="clear" w:color="auto" w:fill="FFFFFF" w:themeFill="background1"/>
        <w:spacing w:after="0" w:line="240" w:lineRule="auto"/>
        <w:outlineLvl w:val="0"/>
        <w:rPr>
          <w:rFonts w:ascii="Times New Roman" w:eastAsia="Times New Roman" w:hAnsi="Times New Roman" w:cs="Times New Roman"/>
          <w:b/>
          <w:color w:val="FF0000"/>
          <w:lang w:eastAsia="sk-SK"/>
        </w:rPr>
      </w:pPr>
    </w:p>
    <w:p w:rsidR="00B60097" w:rsidRPr="00A0399A" w:rsidRDefault="00B60097" w:rsidP="00A0399A">
      <w:pPr>
        <w:pStyle w:val="Odsekzoznamu"/>
        <w:shd w:val="clear" w:color="auto" w:fill="FFFFFF" w:themeFill="background1"/>
        <w:spacing w:after="0" w:line="240" w:lineRule="auto"/>
        <w:jc w:val="both"/>
        <w:rPr>
          <w:rFonts w:ascii="Times New Roman" w:hAnsi="Times New Roman" w:cs="Times New Roman"/>
          <w:b/>
        </w:rPr>
      </w:pPr>
      <w:r w:rsidRPr="00A0399A">
        <w:rPr>
          <w:rFonts w:ascii="Times New Roman" w:eastAsia="Calibri" w:hAnsi="Times New Roman" w:cs="Times New Roman"/>
          <w:b/>
          <w:bCs/>
        </w:rPr>
        <w:t xml:space="preserve">5.2.1. </w:t>
      </w:r>
      <w:r w:rsidRPr="00A0399A">
        <w:rPr>
          <w:rFonts w:ascii="Times New Roman" w:hAnsi="Times New Roman" w:cs="Times New Roman"/>
          <w:b/>
        </w:rPr>
        <w:t>UNESCO</w:t>
      </w:r>
    </w:p>
    <w:p w:rsidR="00B60097" w:rsidRPr="00A0399A" w:rsidRDefault="00B60097" w:rsidP="00A0399A">
      <w:pPr>
        <w:spacing w:before="100" w:beforeAutospacing="1" w:after="0" w:line="240" w:lineRule="auto"/>
        <w:jc w:val="both"/>
        <w:outlineLvl w:val="0"/>
        <w:rPr>
          <w:rFonts w:ascii="Times New Roman" w:eastAsia="Times New Roman" w:hAnsi="Times New Roman" w:cs="Times New Roman"/>
          <w:bCs/>
          <w:kern w:val="36"/>
          <w:lang w:eastAsia="sk-SK"/>
        </w:rPr>
      </w:pPr>
      <w:r w:rsidRPr="00A0399A">
        <w:rPr>
          <w:rFonts w:ascii="Times New Roman" w:eastAsia="Times New Roman" w:hAnsi="Times New Roman" w:cs="Times New Roman"/>
          <w:bCs/>
          <w:kern w:val="36"/>
          <w:lang w:eastAsia="sk-SK"/>
        </w:rPr>
        <w:tab/>
        <w:t>Dňa 4. septembra 2015 sa v historickej budove Slovenského národného divadla v Bratislave uskutočnilo slávnostne otvorenie 25. ročníka medzinárodného podujatia Bienále ilustrácií Bratislava (BIB).  BIB sa už polstoročie koná pod záštitou UNESCO a Medzinárodnej únie pre detskú knihu (IBBY) a s podporou Ministerstva kultúry S</w:t>
      </w:r>
      <w:r w:rsidR="001C088A" w:rsidRPr="00A0399A">
        <w:rPr>
          <w:rFonts w:ascii="Times New Roman" w:eastAsia="Times New Roman" w:hAnsi="Times New Roman" w:cs="Times New Roman"/>
          <w:bCs/>
          <w:kern w:val="36"/>
          <w:lang w:eastAsia="sk-SK"/>
        </w:rPr>
        <w:t>lovenskej republiky</w:t>
      </w:r>
      <w:r w:rsidRPr="00A0399A">
        <w:rPr>
          <w:rFonts w:ascii="Times New Roman" w:eastAsia="Times New Roman" w:hAnsi="Times New Roman" w:cs="Times New Roman"/>
          <w:bCs/>
          <w:kern w:val="36"/>
          <w:lang w:eastAsia="sk-SK"/>
        </w:rPr>
        <w:t xml:space="preserve">. Hlavným organizátorom podujatia bola  Bibiana, </w:t>
      </w:r>
      <w:r w:rsidRPr="00A0399A">
        <w:rPr>
          <w:rFonts w:ascii="Times New Roman" w:eastAsia="Times New Roman" w:hAnsi="Times New Roman" w:cs="Times New Roman"/>
          <w:bCs/>
          <w:i/>
          <w:kern w:val="36"/>
          <w:lang w:eastAsia="sk-SK"/>
        </w:rPr>
        <w:t>Medzinárodný dom umenia pre deti</w:t>
      </w:r>
      <w:r w:rsidRPr="00A0399A">
        <w:rPr>
          <w:rFonts w:ascii="Times New Roman" w:eastAsia="Times New Roman" w:hAnsi="Times New Roman" w:cs="Times New Roman"/>
          <w:bCs/>
          <w:kern w:val="36"/>
          <w:lang w:eastAsia="sk-SK"/>
        </w:rPr>
        <w:t xml:space="preserve"> v zriaďovateľskej pôsobnosti Ministerstva kultúry Slovenskej republiky. Na 25. ročníku BIB participoval rekordný počet 355 ilustrátorov z 50 krajín, ktorí zaslali 2426 ilustrácií a 441 obrázkových kníh pre deti. </w:t>
      </w:r>
    </w:p>
    <w:p w:rsidR="00B60097" w:rsidRPr="00A0399A" w:rsidRDefault="00B60097" w:rsidP="00A0399A">
      <w:pPr>
        <w:spacing w:after="0" w:line="240" w:lineRule="auto"/>
        <w:jc w:val="both"/>
        <w:rPr>
          <w:rFonts w:ascii="Times New Roman" w:hAnsi="Times New Roman" w:cs="Times New Roman"/>
        </w:rPr>
      </w:pPr>
      <w:r w:rsidRPr="00A0399A">
        <w:rPr>
          <w:rFonts w:ascii="Times New Roman" w:hAnsi="Times New Roman" w:cs="Times New Roman"/>
        </w:rPr>
        <w:tab/>
        <w:t>Na 5. zasadnutí Konferencie zmluvných strán Dohovoru UNESCO  o ochrane a podpore rozmanitosti kultúrnych prejavov (jún 2015) sa S</w:t>
      </w:r>
      <w:r w:rsidR="001C088A" w:rsidRPr="00A0399A">
        <w:rPr>
          <w:rFonts w:ascii="Times New Roman" w:hAnsi="Times New Roman" w:cs="Times New Roman"/>
        </w:rPr>
        <w:t>lovenská republika</w:t>
      </w:r>
      <w:r w:rsidRPr="00A0399A">
        <w:rPr>
          <w:rFonts w:ascii="Times New Roman" w:hAnsi="Times New Roman" w:cs="Times New Roman"/>
        </w:rPr>
        <w:t xml:space="preserve"> stala členom Medzivládneho výboru na ochranu a podporu rozmanitosti kultúrnych prejavov. Ide o vôbec prvé zastúpenie Slovenska v tomto výbore. Počas </w:t>
      </w:r>
      <w:r w:rsidRPr="00A0399A">
        <w:rPr>
          <w:rFonts w:ascii="Times New Roman" w:hAnsi="Times New Roman" w:cs="Times New Roman"/>
          <w:color w:val="000000"/>
          <w:spacing w:val="-3"/>
        </w:rPr>
        <w:t xml:space="preserve">9. zasadnutia </w:t>
      </w:r>
      <w:r w:rsidRPr="00A0399A">
        <w:rPr>
          <w:rFonts w:ascii="Times New Roman" w:hAnsi="Times New Roman" w:cs="Times New Roman"/>
          <w:color w:val="000000"/>
        </w:rPr>
        <w:t xml:space="preserve">Medzivládneho výboru  </w:t>
      </w:r>
      <w:r w:rsidRPr="00A0399A">
        <w:rPr>
          <w:rFonts w:ascii="Times New Roman" w:hAnsi="Times New Roman" w:cs="Times New Roman"/>
          <w:color w:val="000000"/>
          <w:spacing w:val="-3"/>
        </w:rPr>
        <w:t xml:space="preserve">UNESCO k Dohovoru </w:t>
      </w:r>
      <w:r w:rsidRPr="00A0399A">
        <w:rPr>
          <w:rFonts w:ascii="Times New Roman" w:hAnsi="Times New Roman" w:cs="Times New Roman"/>
          <w:color w:val="000000"/>
        </w:rPr>
        <w:t>o</w:t>
      </w:r>
      <w:r w:rsidRPr="00A0399A">
        <w:rPr>
          <w:rFonts w:ascii="Times New Roman" w:hAnsi="Times New Roman" w:cs="Times New Roman"/>
          <w:color w:val="0000FF"/>
        </w:rPr>
        <w:t xml:space="preserve"> </w:t>
      </w:r>
      <w:r w:rsidRPr="00A0399A">
        <w:rPr>
          <w:rFonts w:ascii="Times New Roman" w:hAnsi="Times New Roman" w:cs="Times New Roman"/>
          <w:color w:val="000000"/>
        </w:rPr>
        <w:t xml:space="preserve">ochrane a podpore rozmanitosti kultúrnych prejavov, ktoré sa konalo v decembri 2015, bola za </w:t>
      </w:r>
      <w:r w:rsidRPr="00A0399A">
        <w:rPr>
          <w:rFonts w:ascii="Times New Roman" w:hAnsi="Times New Roman" w:cs="Times New Roman"/>
        </w:rPr>
        <w:lastRenderedPageBreak/>
        <w:t>spravodajcu 10.</w:t>
      </w:r>
      <w:r w:rsidRPr="00A0399A">
        <w:rPr>
          <w:rFonts w:ascii="Times New Roman" w:hAnsi="Times New Roman" w:cs="Times New Roman"/>
          <w:color w:val="000000"/>
          <w:spacing w:val="-3"/>
        </w:rPr>
        <w:t xml:space="preserve"> zasadnutia </w:t>
      </w:r>
      <w:r w:rsidRPr="00A0399A">
        <w:rPr>
          <w:rFonts w:ascii="Times New Roman" w:hAnsi="Times New Roman" w:cs="Times New Roman"/>
          <w:color w:val="000000"/>
        </w:rPr>
        <w:t xml:space="preserve">Medzivládneho výboru </w:t>
      </w:r>
      <w:r w:rsidRPr="00A0399A">
        <w:rPr>
          <w:rFonts w:ascii="Times New Roman" w:hAnsi="Times New Roman" w:cs="Times New Roman"/>
        </w:rPr>
        <w:t>zvolená zástupkyňa delegácie M</w:t>
      </w:r>
      <w:r w:rsidR="001C088A" w:rsidRPr="00A0399A">
        <w:rPr>
          <w:rFonts w:ascii="Times New Roman" w:hAnsi="Times New Roman" w:cs="Times New Roman"/>
        </w:rPr>
        <w:t>inisterstva kultúry Slovenskej republiky</w:t>
      </w:r>
      <w:r w:rsidRPr="00A0399A">
        <w:rPr>
          <w:rFonts w:ascii="Times New Roman" w:hAnsi="Times New Roman" w:cs="Times New Roman"/>
        </w:rPr>
        <w:t xml:space="preserve">, štátna radkyňa </w:t>
      </w:r>
      <w:r w:rsidR="001C088A" w:rsidRPr="00A0399A">
        <w:rPr>
          <w:rFonts w:ascii="Times New Roman" w:hAnsi="Times New Roman" w:cs="Times New Roman"/>
        </w:rPr>
        <w:t>sekcie medzinárodnej spolupráce ministerstva</w:t>
      </w:r>
      <w:r w:rsidRPr="00A0399A">
        <w:rPr>
          <w:rFonts w:ascii="Times New Roman" w:hAnsi="Times New Roman" w:cs="Times New Roman"/>
        </w:rPr>
        <w:t>.</w:t>
      </w:r>
    </w:p>
    <w:p w:rsidR="00B60097" w:rsidRPr="00A0399A" w:rsidRDefault="00B60097" w:rsidP="00A0399A">
      <w:pPr>
        <w:spacing w:after="0" w:line="240" w:lineRule="auto"/>
        <w:contextualSpacing/>
        <w:jc w:val="both"/>
        <w:rPr>
          <w:rFonts w:ascii="Times New Roman" w:eastAsia="Times New Roman" w:hAnsi="Times New Roman" w:cs="Times New Roman"/>
          <w:color w:val="000000"/>
          <w:lang w:eastAsia="cs-CZ"/>
        </w:rPr>
      </w:pPr>
      <w:r w:rsidRPr="00A0399A">
        <w:rPr>
          <w:rFonts w:ascii="Times New Roman" w:eastAsia="Times New Roman" w:hAnsi="Times New Roman" w:cs="Times New Roman"/>
          <w:lang w:eastAsia="cs-CZ"/>
        </w:rPr>
        <w:tab/>
        <w:t>V marci 2015 podala Slovenská republika spoločnú medzinárodnú nomináciu s Českou republikou - Slovenské a české bábkarstvo na zápis do Reprezentatívneho zoznamu nehmotného kultúrneho dedičstva ľudstva UNESCO, ktorej schvaľovanie bude ukončené v roku 2016.</w:t>
      </w:r>
      <w:r w:rsidRPr="00A0399A">
        <w:rPr>
          <w:rFonts w:ascii="Times New Roman" w:eastAsia="Times New Roman" w:hAnsi="Times New Roman" w:cs="Times New Roman"/>
          <w:color w:val="000000"/>
          <w:lang w:eastAsia="cs-CZ"/>
        </w:rPr>
        <w:t xml:space="preserve">  </w:t>
      </w:r>
    </w:p>
    <w:p w:rsidR="00B60097" w:rsidRPr="00A0399A" w:rsidRDefault="00B60097" w:rsidP="00A0399A">
      <w:pPr>
        <w:spacing w:after="0" w:line="240" w:lineRule="auto"/>
        <w:jc w:val="both"/>
        <w:rPr>
          <w:rFonts w:ascii="Times New Roman" w:hAnsi="Times New Roman" w:cs="Times New Roman"/>
          <w:color w:val="000000"/>
        </w:rPr>
      </w:pPr>
    </w:p>
    <w:p w:rsidR="00B60097" w:rsidRPr="00A0399A" w:rsidRDefault="00B60097" w:rsidP="00A0399A">
      <w:pPr>
        <w:spacing w:after="0" w:line="240" w:lineRule="auto"/>
        <w:jc w:val="both"/>
        <w:rPr>
          <w:rFonts w:ascii="Times New Roman" w:hAnsi="Times New Roman" w:cs="Times New Roman"/>
          <w:color w:val="000000"/>
        </w:rPr>
      </w:pPr>
      <w:r w:rsidRPr="00A0399A">
        <w:rPr>
          <w:rFonts w:ascii="Times New Roman" w:hAnsi="Times New Roman" w:cs="Times New Roman"/>
          <w:color w:val="000000"/>
        </w:rPr>
        <w:tab/>
        <w:t xml:space="preserve">V júni 2015 MK SR postúpilo UNESCO prvú  periodickú správu o implementácii Dohovoru o opatreniach na zákaz a zamedzenie nedovoleného dovozu, vývozu a prevodu vlastníctva </w:t>
      </w:r>
      <w:r w:rsidRPr="00A0399A">
        <w:rPr>
          <w:rFonts w:ascii="Times New Roman" w:hAnsi="Times New Roman" w:cs="Times New Roman"/>
          <w:color w:val="000000" w:themeColor="text1"/>
        </w:rPr>
        <w:t>predmetov kultúrnej hodnoty</w:t>
      </w:r>
      <w:r w:rsidRPr="00A0399A">
        <w:rPr>
          <w:rFonts w:ascii="Times New Roman" w:hAnsi="Times New Roman" w:cs="Times New Roman"/>
          <w:color w:val="000000"/>
        </w:rPr>
        <w:t>.</w:t>
      </w:r>
    </w:p>
    <w:p w:rsidR="00B60097" w:rsidRPr="00A0399A" w:rsidRDefault="00B60097" w:rsidP="00A0399A">
      <w:pPr>
        <w:spacing w:after="0" w:line="240" w:lineRule="auto"/>
        <w:contextualSpacing/>
        <w:jc w:val="both"/>
        <w:rPr>
          <w:rFonts w:ascii="Times New Roman" w:eastAsia="Times New Roman" w:hAnsi="Times New Roman" w:cs="Times New Roman"/>
          <w:lang w:eastAsia="cs-CZ"/>
        </w:rPr>
      </w:pPr>
    </w:p>
    <w:p w:rsidR="00B60097" w:rsidRPr="00A0399A" w:rsidRDefault="00B60097" w:rsidP="00A0399A">
      <w:pPr>
        <w:spacing w:after="0" w:line="240" w:lineRule="auto"/>
        <w:contextualSpacing/>
        <w:jc w:val="both"/>
        <w:rPr>
          <w:rFonts w:ascii="Times New Roman" w:eastAsia="Times New Roman" w:hAnsi="Times New Roman" w:cs="Times New Roman"/>
        </w:rPr>
      </w:pPr>
      <w:r w:rsidRPr="00A0399A">
        <w:rPr>
          <w:rFonts w:ascii="Times New Roman" w:eastAsia="Times New Roman" w:hAnsi="Times New Roman" w:cs="Times New Roman"/>
        </w:rPr>
        <w:tab/>
        <w:t>Dňa 2. decembra 2015, na základe rozhodnutia Medzivládneho výboru k Dohovoru  na ochranu nehmotného kultúrneho dedičstva UNESCO (v zmysle odporúčaní Hodnotiaceho orgánu), sa vo Windhoek, Namíbii, uskutočnilo zapísanie prvku Slovenskej republiky – Gajdošská kultúra na Reprezentatívny zoznam nehmotného kultúrneho dedičstva ľudstva UNESCO.</w:t>
      </w:r>
    </w:p>
    <w:p w:rsidR="00B60097" w:rsidRPr="00A0399A" w:rsidRDefault="00B60097" w:rsidP="00A0399A">
      <w:pPr>
        <w:spacing w:after="0" w:line="240" w:lineRule="auto"/>
        <w:contextualSpacing/>
        <w:jc w:val="both"/>
        <w:rPr>
          <w:rFonts w:ascii="Times New Roman" w:eastAsia="Times New Roman" w:hAnsi="Times New Roman" w:cs="Times New Roman"/>
        </w:rPr>
      </w:pPr>
    </w:p>
    <w:p w:rsidR="00B60097" w:rsidRPr="00A0399A" w:rsidRDefault="00B60097" w:rsidP="00A0399A">
      <w:pPr>
        <w:spacing w:after="0" w:line="240" w:lineRule="auto"/>
        <w:jc w:val="both"/>
        <w:rPr>
          <w:rFonts w:ascii="Times New Roman" w:hAnsi="Times New Roman" w:cs="Times New Roman"/>
        </w:rPr>
      </w:pPr>
      <w:r w:rsidRPr="00A0399A">
        <w:rPr>
          <w:rFonts w:ascii="Times New Roman" w:eastAsia="CenturyGothic" w:hAnsi="Times New Roman" w:cs="Times New Roman"/>
          <w:bCs/>
          <w:color w:val="000000"/>
        </w:rPr>
        <w:tab/>
      </w:r>
      <w:r w:rsidR="001C088A" w:rsidRPr="00A0399A">
        <w:rPr>
          <w:rFonts w:ascii="Times New Roman" w:eastAsia="CenturyGothic" w:hAnsi="Times New Roman" w:cs="Times New Roman"/>
          <w:bCs/>
          <w:color w:val="000000"/>
        </w:rPr>
        <w:t>Ministerstvo</w:t>
      </w:r>
      <w:r w:rsidRPr="00A0399A">
        <w:rPr>
          <w:rFonts w:ascii="Times New Roman" w:eastAsia="CenturyGothic" w:hAnsi="Times New Roman" w:cs="Times New Roman"/>
          <w:bCs/>
          <w:color w:val="000000"/>
        </w:rPr>
        <w:t xml:space="preserve"> aj naďalej podporuje medzinárodnú spoluprácu v oblasti implementácie </w:t>
      </w:r>
      <w:r w:rsidRPr="00A0399A">
        <w:rPr>
          <w:rFonts w:ascii="Times New Roman" w:hAnsi="Times New Roman" w:cs="Times New Roman"/>
          <w:color w:val="222222"/>
        </w:rPr>
        <w:t xml:space="preserve">Dohovorov </w:t>
      </w:r>
      <w:r w:rsidRPr="00A0399A">
        <w:rPr>
          <w:rFonts w:ascii="Times New Roman" w:hAnsi="Times New Roman" w:cs="Times New Roman"/>
        </w:rPr>
        <w:t>UNESCO z roku 1954, 1970, 1972, 2003, 2005 a pokračuje v pravidelnej účasti na zasadnutiach príslušných Medzivládnych výboroch zmluvných strán.</w:t>
      </w:r>
      <w:r w:rsidRPr="00A0399A">
        <w:rPr>
          <w:rFonts w:ascii="Times New Roman" w:eastAsia="Times New Roman" w:hAnsi="Times New Roman" w:cs="Times New Roman"/>
          <w:lang w:eastAsia="sk-SK"/>
        </w:rPr>
        <w:t xml:space="preserve"> </w:t>
      </w:r>
    </w:p>
    <w:p w:rsidR="00B60097" w:rsidRPr="00A0399A" w:rsidRDefault="00B60097" w:rsidP="00A0399A">
      <w:pPr>
        <w:numPr>
          <w:ilvl w:val="0"/>
          <w:numId w:val="23"/>
        </w:numPr>
        <w:spacing w:after="0" w:line="240" w:lineRule="auto"/>
        <w:contextualSpacing/>
        <w:jc w:val="both"/>
        <w:rPr>
          <w:rFonts w:ascii="Times New Roman" w:hAnsi="Times New Roman" w:cs="Times New Roman"/>
          <w:b/>
          <w:color w:val="000000" w:themeColor="text1"/>
        </w:rPr>
      </w:pPr>
      <w:r w:rsidRPr="00A0399A">
        <w:rPr>
          <w:rFonts w:ascii="Times New Roman" w:hAnsi="Times New Roman" w:cs="Times New Roman"/>
          <w:color w:val="000000" w:themeColor="text1"/>
        </w:rPr>
        <w:t xml:space="preserve">Účasť </w:t>
      </w:r>
      <w:r w:rsidR="001C088A" w:rsidRPr="00A0399A">
        <w:rPr>
          <w:rFonts w:ascii="Times New Roman" w:hAnsi="Times New Roman" w:cs="Times New Roman"/>
          <w:color w:val="000000" w:themeColor="text1"/>
        </w:rPr>
        <w:t>Ministerstva</w:t>
      </w:r>
      <w:r w:rsidRPr="00A0399A">
        <w:rPr>
          <w:rFonts w:ascii="Times New Roman" w:hAnsi="Times New Roman" w:cs="Times New Roman"/>
          <w:color w:val="000000" w:themeColor="text1"/>
        </w:rPr>
        <w:t xml:space="preserve"> </w:t>
      </w:r>
      <w:r w:rsidR="001C088A" w:rsidRPr="00A0399A">
        <w:rPr>
          <w:rFonts w:ascii="Times New Roman" w:hAnsi="Times New Roman" w:cs="Times New Roman"/>
          <w:color w:val="000000" w:themeColor="text1"/>
        </w:rPr>
        <w:t xml:space="preserve">kultúry Slovenskej republiky </w:t>
      </w:r>
      <w:r w:rsidRPr="00A0399A">
        <w:rPr>
          <w:rFonts w:ascii="Times New Roman" w:hAnsi="Times New Roman" w:cs="Times New Roman"/>
          <w:color w:val="000000" w:themeColor="text1"/>
        </w:rPr>
        <w:t>na medzinárodnom fóre pri príležitosti 10. výročia prijatia Dohovoru UNESCO o ochrane a podpore kultúrnych prejavov. Zasadnutie sa konalo 25. októbra 2015 sa v</w:t>
      </w:r>
      <w:r w:rsidR="001C088A" w:rsidRPr="00A0399A">
        <w:rPr>
          <w:rFonts w:ascii="Times New Roman" w:hAnsi="Times New Roman" w:cs="Times New Roman"/>
          <w:color w:val="000000" w:themeColor="text1"/>
        </w:rPr>
        <w:t> </w:t>
      </w:r>
      <w:r w:rsidRPr="00A0399A">
        <w:rPr>
          <w:rFonts w:ascii="Times New Roman" w:hAnsi="Times New Roman" w:cs="Times New Roman"/>
          <w:color w:val="000000" w:themeColor="text1"/>
        </w:rPr>
        <w:t>Monse</w:t>
      </w:r>
      <w:r w:rsidR="001C088A" w:rsidRPr="00A0399A">
        <w:rPr>
          <w:rFonts w:ascii="Times New Roman" w:hAnsi="Times New Roman" w:cs="Times New Roman"/>
          <w:color w:val="000000" w:themeColor="text1"/>
        </w:rPr>
        <w:t xml:space="preserve"> v</w:t>
      </w:r>
      <w:r w:rsidRPr="00A0399A">
        <w:rPr>
          <w:rFonts w:ascii="Times New Roman" w:hAnsi="Times New Roman" w:cs="Times New Roman"/>
          <w:color w:val="000000" w:themeColor="text1"/>
        </w:rPr>
        <w:t xml:space="preserve"> Belgicku. Hlavná téma fóra bola venovaná výzvam na ochraňovanie rozmanitosti kultúrnych prejavov v kontexte vplyvu nových technológii 21. storočia a úlohám formovania efektívnych kultúrnych politík podporujúcich kultúrne výnimky v  digitálnom veku. </w:t>
      </w:r>
    </w:p>
    <w:p w:rsidR="00B60097" w:rsidRPr="00A0399A" w:rsidRDefault="00B60097" w:rsidP="00A0399A">
      <w:pPr>
        <w:numPr>
          <w:ilvl w:val="0"/>
          <w:numId w:val="23"/>
        </w:numPr>
        <w:spacing w:after="0" w:line="240" w:lineRule="auto"/>
        <w:contextualSpacing/>
        <w:jc w:val="both"/>
        <w:rPr>
          <w:rFonts w:ascii="Times New Roman" w:hAnsi="Times New Roman" w:cs="Times New Roman"/>
          <w:color w:val="000000" w:themeColor="text1"/>
        </w:rPr>
      </w:pPr>
      <w:r w:rsidRPr="00A0399A">
        <w:rPr>
          <w:rFonts w:ascii="Times New Roman" w:hAnsi="Times New Roman" w:cs="Times New Roman"/>
          <w:color w:val="000000" w:themeColor="text1"/>
        </w:rPr>
        <w:t>Na pozvanie Ministerstva kultúry Arménskej republiky sa štátny tajomník M</w:t>
      </w:r>
      <w:r w:rsidR="001C088A" w:rsidRPr="00A0399A">
        <w:rPr>
          <w:rFonts w:ascii="Times New Roman" w:hAnsi="Times New Roman" w:cs="Times New Roman"/>
          <w:color w:val="000000" w:themeColor="text1"/>
        </w:rPr>
        <w:t>inisterstva kultúry Slovenskej republiky</w:t>
      </w:r>
      <w:r w:rsidRPr="00A0399A">
        <w:rPr>
          <w:rFonts w:ascii="Times New Roman" w:hAnsi="Times New Roman" w:cs="Times New Roman"/>
          <w:color w:val="000000" w:themeColor="text1"/>
        </w:rPr>
        <w:t xml:space="preserve"> p</w:t>
      </w:r>
      <w:r w:rsidR="001C088A" w:rsidRPr="00A0399A">
        <w:rPr>
          <w:rFonts w:ascii="Times New Roman" w:hAnsi="Times New Roman" w:cs="Times New Roman"/>
          <w:color w:val="000000" w:themeColor="text1"/>
        </w:rPr>
        <w:t>.</w:t>
      </w:r>
      <w:r w:rsidRPr="00A0399A">
        <w:rPr>
          <w:rFonts w:ascii="Times New Roman" w:hAnsi="Times New Roman" w:cs="Times New Roman"/>
          <w:color w:val="000000" w:themeColor="text1"/>
        </w:rPr>
        <w:t xml:space="preserve"> I. Sečík v dňoch 9.- 14. júla 2015 zúčastnil III. Medzinárodnej konferencie v rámci 70. výročia UNESCO. Konferencia sa zameriavala na otázky kultúrnej politiky, politiky pre kultúru a na úlohy kultúry v trvalo udržateľnom rozvoji.</w:t>
      </w:r>
    </w:p>
    <w:p w:rsidR="00B60097" w:rsidRPr="00A0399A" w:rsidRDefault="00B60097" w:rsidP="00A0399A">
      <w:pPr>
        <w:numPr>
          <w:ilvl w:val="0"/>
          <w:numId w:val="23"/>
        </w:numPr>
        <w:spacing w:after="0" w:line="240" w:lineRule="auto"/>
        <w:contextualSpacing/>
        <w:jc w:val="both"/>
        <w:rPr>
          <w:rFonts w:ascii="Times New Roman" w:hAnsi="Times New Roman" w:cs="Times New Roman"/>
          <w:color w:val="000000" w:themeColor="text1"/>
        </w:rPr>
      </w:pPr>
      <w:r w:rsidRPr="00A0399A">
        <w:rPr>
          <w:rFonts w:ascii="Times New Roman" w:hAnsi="Times New Roman" w:cs="Times New Roman"/>
        </w:rPr>
        <w:t>G</w:t>
      </w:r>
      <w:r w:rsidR="001C088A" w:rsidRPr="00A0399A">
        <w:rPr>
          <w:rFonts w:ascii="Times New Roman" w:hAnsi="Times New Roman" w:cs="Times New Roman"/>
        </w:rPr>
        <w:t>enerálna riaditeľky sekcie medzinárodnej spolupráce Ministerstva kultúry Slovenskej republiky</w:t>
      </w:r>
      <w:r w:rsidRPr="00A0399A">
        <w:rPr>
          <w:rFonts w:ascii="Times New Roman" w:hAnsi="Times New Roman" w:cs="Times New Roman"/>
        </w:rPr>
        <w:t xml:space="preserve"> sa zúčastnila na </w:t>
      </w:r>
      <w:r w:rsidRPr="00A0399A">
        <w:rPr>
          <w:rFonts w:ascii="Times New Roman" w:hAnsi="Times New Roman" w:cs="Times New Roman"/>
          <w:lang w:eastAsia="sk-SK"/>
        </w:rPr>
        <w:t xml:space="preserve">38. Generálnej konferencii UNESCO, </w:t>
      </w:r>
      <w:r w:rsidRPr="00A0399A">
        <w:rPr>
          <w:rFonts w:ascii="Times New Roman" w:hAnsi="Times New Roman" w:cs="Times New Roman"/>
        </w:rPr>
        <w:t xml:space="preserve">v programovej sekcii kultúra, ktorá sa konala </w:t>
      </w:r>
      <w:r w:rsidRPr="00A0399A">
        <w:rPr>
          <w:rFonts w:ascii="Times New Roman" w:hAnsi="Times New Roman" w:cs="Times New Roman"/>
          <w:bCs/>
        </w:rPr>
        <w:t>od 12. do 14. novembra 2015.</w:t>
      </w:r>
      <w:r w:rsidRPr="00A0399A">
        <w:rPr>
          <w:rFonts w:ascii="Times New Roman" w:hAnsi="Times New Roman" w:cs="Times New Roman"/>
        </w:rPr>
        <w:t xml:space="preserve"> </w:t>
      </w:r>
    </w:p>
    <w:p w:rsidR="001C088A" w:rsidRPr="00A0399A" w:rsidRDefault="001C088A" w:rsidP="00A0399A">
      <w:pPr>
        <w:spacing w:after="0" w:line="240" w:lineRule="auto"/>
        <w:contextualSpacing/>
        <w:jc w:val="both"/>
        <w:rPr>
          <w:rFonts w:ascii="Times New Roman" w:hAnsi="Times New Roman" w:cs="Times New Roman"/>
          <w:bCs/>
        </w:rPr>
      </w:pPr>
    </w:p>
    <w:p w:rsidR="00B60097" w:rsidRPr="00A0399A" w:rsidRDefault="00B60097" w:rsidP="00A0399A">
      <w:pPr>
        <w:pStyle w:val="Odsekzoznamu"/>
        <w:shd w:val="clear" w:color="auto" w:fill="FFFFFF" w:themeFill="background1"/>
        <w:spacing w:after="0" w:line="240" w:lineRule="auto"/>
        <w:jc w:val="both"/>
        <w:rPr>
          <w:rFonts w:ascii="Times New Roman" w:eastAsia="Calibri" w:hAnsi="Times New Roman" w:cs="Times New Roman"/>
          <w:b/>
          <w:bCs/>
        </w:rPr>
      </w:pPr>
      <w:r w:rsidRPr="00A0399A">
        <w:rPr>
          <w:rFonts w:ascii="Times New Roman" w:eastAsia="Calibri" w:hAnsi="Times New Roman" w:cs="Times New Roman"/>
          <w:b/>
          <w:bCs/>
        </w:rPr>
        <w:t>5.2.2. OSN</w:t>
      </w:r>
    </w:p>
    <w:p w:rsidR="00B60097" w:rsidRPr="00A0399A" w:rsidRDefault="00B60097" w:rsidP="00A0399A">
      <w:pPr>
        <w:pStyle w:val="Odsekzoznamu"/>
        <w:shd w:val="clear" w:color="auto" w:fill="FFFFFF" w:themeFill="background1"/>
        <w:spacing w:after="0" w:line="240" w:lineRule="auto"/>
        <w:jc w:val="both"/>
        <w:rPr>
          <w:rFonts w:ascii="Times New Roman" w:eastAsia="Calibri" w:hAnsi="Times New Roman" w:cs="Times New Roman"/>
          <w:b/>
          <w:bCs/>
        </w:rPr>
      </w:pPr>
    </w:p>
    <w:p w:rsidR="00B60097" w:rsidRDefault="00B60097" w:rsidP="00A0399A">
      <w:pPr>
        <w:spacing w:after="0" w:line="240" w:lineRule="auto"/>
        <w:jc w:val="both"/>
        <w:rPr>
          <w:rFonts w:ascii="Times New Roman" w:hAnsi="Times New Roman" w:cs="Times New Roman"/>
        </w:rPr>
      </w:pPr>
      <w:r w:rsidRPr="00A0399A">
        <w:rPr>
          <w:rFonts w:ascii="Times New Roman" w:hAnsi="Times New Roman" w:cs="Times New Roman"/>
        </w:rPr>
        <w:tab/>
        <w:t xml:space="preserve">V  rámci Agendy 21 sa </w:t>
      </w:r>
      <w:r w:rsidR="001C088A" w:rsidRPr="00A0399A">
        <w:rPr>
          <w:rFonts w:ascii="Times New Roman" w:hAnsi="Times New Roman" w:cs="Times New Roman"/>
        </w:rPr>
        <w:t>sekcia medzinárodnej spolupráce ministerstva</w:t>
      </w:r>
      <w:r w:rsidRPr="00A0399A">
        <w:rPr>
          <w:rFonts w:ascii="Times New Roman" w:hAnsi="Times New Roman" w:cs="Times New Roman"/>
          <w:lang w:eastAsia="sk-SK"/>
        </w:rPr>
        <w:t xml:space="preserve"> </w:t>
      </w:r>
      <w:r w:rsidRPr="00A0399A">
        <w:rPr>
          <w:rFonts w:ascii="Times New Roman" w:hAnsi="Times New Roman" w:cs="Times New Roman"/>
        </w:rPr>
        <w:t>podieľala na periodickej aktualizácii vyhodnocovania ukazovateľov implementácie trvalo udržateľného rozvoja v Slovenskej republike, ktoré spadajú do pô</w:t>
      </w:r>
      <w:r w:rsidR="00246042" w:rsidRPr="00A0399A">
        <w:rPr>
          <w:rFonts w:ascii="Times New Roman" w:hAnsi="Times New Roman" w:cs="Times New Roman"/>
        </w:rPr>
        <w:t>sobnosti Ministerstva kultúry Slovenskej republiky</w:t>
      </w:r>
      <w:r w:rsidRPr="00A0399A">
        <w:rPr>
          <w:rFonts w:ascii="Times New Roman" w:hAnsi="Times New Roman" w:cs="Times New Roman"/>
        </w:rPr>
        <w:t>.</w:t>
      </w:r>
    </w:p>
    <w:p w:rsidR="00A0399A" w:rsidRPr="00A0399A" w:rsidRDefault="00A0399A" w:rsidP="00A0399A">
      <w:pPr>
        <w:spacing w:after="0" w:line="240" w:lineRule="auto"/>
        <w:jc w:val="both"/>
        <w:rPr>
          <w:rFonts w:ascii="Times New Roman" w:hAnsi="Times New Roman" w:cs="Times New Roman"/>
          <w:iCs/>
        </w:rPr>
      </w:pPr>
    </w:p>
    <w:p w:rsidR="00B60097" w:rsidRPr="00A0399A" w:rsidRDefault="00B60097" w:rsidP="00A0399A">
      <w:pPr>
        <w:pStyle w:val="Odsekzoznamu"/>
        <w:shd w:val="clear" w:color="auto" w:fill="FFFFFF" w:themeFill="background1"/>
        <w:spacing w:after="0" w:line="240" w:lineRule="auto"/>
        <w:jc w:val="both"/>
        <w:rPr>
          <w:rFonts w:ascii="Times New Roman" w:eastAsia="Calibri" w:hAnsi="Times New Roman" w:cs="Times New Roman"/>
          <w:b/>
          <w:bCs/>
        </w:rPr>
      </w:pPr>
      <w:r w:rsidRPr="00A0399A">
        <w:rPr>
          <w:rFonts w:ascii="Times New Roman" w:eastAsia="Calibri" w:hAnsi="Times New Roman" w:cs="Times New Roman"/>
          <w:b/>
          <w:bCs/>
        </w:rPr>
        <w:t>5.2.3. Rada Európy</w:t>
      </w:r>
    </w:p>
    <w:p w:rsidR="00B60097" w:rsidRPr="00A0399A" w:rsidRDefault="00B60097" w:rsidP="00A0399A">
      <w:pPr>
        <w:tabs>
          <w:tab w:val="left" w:pos="567"/>
          <w:tab w:val="left" w:pos="6120"/>
        </w:tabs>
        <w:overflowPunct w:val="0"/>
        <w:autoSpaceDE w:val="0"/>
        <w:autoSpaceDN w:val="0"/>
        <w:adjustRightInd w:val="0"/>
        <w:spacing w:after="0" w:line="240" w:lineRule="auto"/>
        <w:ind w:left="720"/>
        <w:contextualSpacing/>
        <w:jc w:val="both"/>
        <w:textAlignment w:val="baseline"/>
        <w:outlineLvl w:val="0"/>
        <w:rPr>
          <w:rFonts w:ascii="Times New Roman" w:eastAsia="Times New Roman" w:hAnsi="Times New Roman" w:cs="Times New Roman"/>
          <w:lang w:eastAsia="cs-CZ"/>
        </w:rPr>
      </w:pPr>
    </w:p>
    <w:p w:rsidR="00B60097" w:rsidRPr="00A0399A" w:rsidRDefault="00B60097" w:rsidP="00A0399A">
      <w:pPr>
        <w:numPr>
          <w:ilvl w:val="0"/>
          <w:numId w:val="24"/>
        </w:numPr>
        <w:tabs>
          <w:tab w:val="left" w:pos="567"/>
          <w:tab w:val="left" w:pos="6120"/>
        </w:tabs>
        <w:overflowPunct w:val="0"/>
        <w:autoSpaceDE w:val="0"/>
        <w:autoSpaceDN w:val="0"/>
        <w:adjustRightInd w:val="0"/>
        <w:spacing w:after="0" w:line="240" w:lineRule="auto"/>
        <w:contextualSpacing/>
        <w:jc w:val="both"/>
        <w:textAlignment w:val="baseline"/>
        <w:outlineLvl w:val="0"/>
        <w:rPr>
          <w:rFonts w:ascii="Times New Roman" w:eastAsia="Times New Roman" w:hAnsi="Times New Roman" w:cs="Times New Roman"/>
          <w:lang w:eastAsia="cs-CZ"/>
        </w:rPr>
      </w:pPr>
      <w:r w:rsidRPr="00A0399A">
        <w:rPr>
          <w:rFonts w:ascii="Times New Roman" w:eastAsia="Times New Roman" w:hAnsi="Times New Roman" w:cs="Times New Roman"/>
          <w:lang w:eastAsia="cs-CZ"/>
        </w:rPr>
        <w:t xml:space="preserve">8. októbra 2015 sa konalo </w:t>
      </w:r>
      <w:r w:rsidRPr="00A0399A">
        <w:rPr>
          <w:rFonts w:ascii="Times New Roman" w:hAnsi="Times New Roman" w:cs="Times New Roman"/>
        </w:rPr>
        <w:t xml:space="preserve">9. </w:t>
      </w:r>
      <w:r w:rsidRPr="00A0399A">
        <w:rPr>
          <w:rFonts w:ascii="Times New Roman" w:eastAsia="Times New Roman" w:hAnsi="Times New Roman" w:cs="Times New Roman"/>
          <w:lang w:eastAsia="cs-CZ"/>
        </w:rPr>
        <w:t xml:space="preserve">plenárne zasadnutie Riadiaceho výboru Rady Európy pre kultúru, dedičstvo a krajinu (CDCPP) v Štrasburgu, </w:t>
      </w:r>
      <w:r w:rsidRPr="00A0399A">
        <w:rPr>
          <w:rFonts w:ascii="Times New Roman" w:hAnsi="Times New Roman" w:cs="Times New Roman"/>
        </w:rPr>
        <w:t>do ktorého bola v roku 2013 zvolená</w:t>
      </w:r>
      <w:r w:rsidRPr="00A0399A">
        <w:rPr>
          <w:rFonts w:ascii="Times New Roman" w:eastAsia="Times New Roman" w:hAnsi="Times New Roman" w:cs="Times New Roman"/>
          <w:lang w:eastAsia="cs-CZ"/>
        </w:rPr>
        <w:t xml:space="preserve"> </w:t>
      </w:r>
      <w:r w:rsidR="00246042" w:rsidRPr="00A0399A">
        <w:rPr>
          <w:rFonts w:ascii="Times New Roman" w:eastAsia="Times New Roman" w:hAnsi="Times New Roman" w:cs="Times New Roman"/>
          <w:lang w:eastAsia="cs-CZ"/>
        </w:rPr>
        <w:t>generálna riaditeľka sekcie medzinárodnej spolupráce ministerstva</w:t>
      </w:r>
      <w:r w:rsidRPr="00A0399A">
        <w:rPr>
          <w:rFonts w:ascii="Times New Roman" w:eastAsia="Times New Roman" w:hAnsi="Times New Roman" w:cs="Times New Roman"/>
          <w:lang w:eastAsia="cs-CZ"/>
        </w:rPr>
        <w:t xml:space="preserve">. </w:t>
      </w:r>
    </w:p>
    <w:p w:rsidR="00B60097" w:rsidRPr="00A0399A" w:rsidRDefault="00B60097" w:rsidP="00A0399A">
      <w:pPr>
        <w:numPr>
          <w:ilvl w:val="0"/>
          <w:numId w:val="24"/>
        </w:numPr>
        <w:tabs>
          <w:tab w:val="left" w:pos="567"/>
          <w:tab w:val="left" w:pos="6120"/>
        </w:tabs>
        <w:overflowPunct w:val="0"/>
        <w:autoSpaceDE w:val="0"/>
        <w:autoSpaceDN w:val="0"/>
        <w:adjustRightInd w:val="0"/>
        <w:spacing w:after="0" w:line="240" w:lineRule="auto"/>
        <w:contextualSpacing/>
        <w:jc w:val="both"/>
        <w:textAlignment w:val="baseline"/>
        <w:outlineLvl w:val="0"/>
        <w:rPr>
          <w:rFonts w:ascii="Times New Roman" w:eastAsia="Times New Roman" w:hAnsi="Times New Roman" w:cs="Times New Roman"/>
          <w:lang w:eastAsia="cs-CZ"/>
        </w:rPr>
      </w:pPr>
      <w:r w:rsidRPr="00A0399A">
        <w:rPr>
          <w:rFonts w:ascii="Times New Roman" w:hAnsi="Times New Roman" w:cs="Times New Roman"/>
        </w:rPr>
        <w:t xml:space="preserve">23. - 24. novembra 2015 sa konalo 9. </w:t>
      </w:r>
      <w:r w:rsidRPr="00A0399A">
        <w:rPr>
          <w:rFonts w:ascii="Times New Roman" w:eastAsia="Times New Roman" w:hAnsi="Times New Roman" w:cs="Times New Roman"/>
          <w:lang w:eastAsia="cs-CZ"/>
        </w:rPr>
        <w:t xml:space="preserve">plenárne zasadnutie Riadiaceho výboru Rady Európy pre kultúru, dedičstvo a krajinu (CDCPP) v Štrasburgu. Zúčastnila sa ho </w:t>
      </w:r>
      <w:r w:rsidR="00246042" w:rsidRPr="00A0399A">
        <w:rPr>
          <w:rFonts w:ascii="Times New Roman" w:eastAsia="Times New Roman" w:hAnsi="Times New Roman" w:cs="Times New Roman"/>
          <w:lang w:eastAsia="cs-CZ"/>
        </w:rPr>
        <w:t>generálna riaditeľky sekcie medzinárodnej spolupráce ministerstva</w:t>
      </w:r>
      <w:r w:rsidRPr="00A0399A">
        <w:rPr>
          <w:rFonts w:ascii="Times New Roman" w:eastAsia="Times New Roman" w:hAnsi="Times New Roman" w:cs="Times New Roman"/>
          <w:lang w:eastAsia="cs-CZ"/>
        </w:rPr>
        <w:t>.</w:t>
      </w:r>
    </w:p>
    <w:p w:rsidR="00B60097" w:rsidRPr="00A0399A" w:rsidRDefault="00B60097" w:rsidP="00A0399A">
      <w:pPr>
        <w:numPr>
          <w:ilvl w:val="0"/>
          <w:numId w:val="24"/>
        </w:numPr>
        <w:tabs>
          <w:tab w:val="left" w:pos="567"/>
          <w:tab w:val="left" w:pos="6120"/>
        </w:tabs>
        <w:overflowPunct w:val="0"/>
        <w:autoSpaceDE w:val="0"/>
        <w:autoSpaceDN w:val="0"/>
        <w:adjustRightInd w:val="0"/>
        <w:spacing w:after="0" w:line="240" w:lineRule="auto"/>
        <w:contextualSpacing/>
        <w:jc w:val="both"/>
        <w:textAlignment w:val="baseline"/>
        <w:outlineLvl w:val="0"/>
        <w:rPr>
          <w:rFonts w:ascii="Times New Roman" w:eastAsia="Times New Roman" w:hAnsi="Times New Roman" w:cs="Times New Roman"/>
          <w:lang w:eastAsia="cs-CZ"/>
        </w:rPr>
      </w:pPr>
      <w:r w:rsidRPr="00A0399A">
        <w:rPr>
          <w:rFonts w:ascii="Times New Roman" w:hAnsi="Times New Roman" w:cs="Times New Roman"/>
          <w:color w:val="000000" w:themeColor="text1"/>
        </w:rPr>
        <w:t>Účasť M</w:t>
      </w:r>
      <w:r w:rsidR="00246042" w:rsidRPr="00A0399A">
        <w:rPr>
          <w:rFonts w:ascii="Times New Roman" w:hAnsi="Times New Roman" w:cs="Times New Roman"/>
          <w:color w:val="000000" w:themeColor="text1"/>
        </w:rPr>
        <w:t>inisterstva kultúry Slovenskej republiky</w:t>
      </w:r>
      <w:r w:rsidRPr="00A0399A">
        <w:rPr>
          <w:rFonts w:ascii="Times New Roman" w:hAnsi="Times New Roman" w:cs="Times New Roman"/>
          <w:color w:val="000000" w:themeColor="text1"/>
        </w:rPr>
        <w:t xml:space="preserve"> na Fóre kultúrnych ciest Rady Európy, ktoré sa konalo v Aranjuez (Španielsku) v dňoch 29. - 30. októbra 2015. Zastrešujúca téma bola venovaná integrovanému prístupu k </w:t>
      </w:r>
      <w:r w:rsidRPr="00A0399A">
        <w:rPr>
          <w:rFonts w:ascii="Times New Roman" w:hAnsi="Times New Roman" w:cs="Times New Roman"/>
          <w:bCs/>
          <w:color w:val="000000" w:themeColor="text1"/>
        </w:rPr>
        <w:t>rozširovaniu</w:t>
      </w:r>
      <w:r w:rsidRPr="00A0399A">
        <w:rPr>
          <w:rFonts w:ascii="Times New Roman" w:hAnsi="Times New Roman" w:cs="Times New Roman"/>
          <w:b/>
          <w:bCs/>
          <w:color w:val="545454"/>
        </w:rPr>
        <w:t xml:space="preserve"> </w:t>
      </w:r>
      <w:r w:rsidRPr="00A0399A">
        <w:rPr>
          <w:rFonts w:ascii="Times New Roman" w:hAnsi="Times New Roman" w:cs="Times New Roman"/>
          <w:color w:val="000000" w:themeColor="text1"/>
        </w:rPr>
        <w:t xml:space="preserve">cezhraničných pôsobností jednotlivých trás a ich sietí, otázkam vhodného prepojenia medzinárodných kultúrnych projektov a hľadaniu spojovacích článkov medzi jednotlivými sieťami. Cieľ </w:t>
      </w:r>
      <w:r w:rsidR="00246042" w:rsidRPr="00A0399A">
        <w:rPr>
          <w:rFonts w:ascii="Times New Roman" w:hAnsi="Times New Roman" w:cs="Times New Roman"/>
          <w:color w:val="000000" w:themeColor="text1"/>
        </w:rPr>
        <w:t>ministerstva</w:t>
      </w:r>
      <w:r w:rsidRPr="00A0399A">
        <w:rPr>
          <w:rFonts w:ascii="Times New Roman" w:hAnsi="Times New Roman" w:cs="Times New Roman"/>
          <w:color w:val="000000" w:themeColor="text1"/>
        </w:rPr>
        <w:t xml:space="preserve"> na rok 2016 je </w:t>
      </w:r>
      <w:r w:rsidRPr="00A0399A">
        <w:rPr>
          <w:rFonts w:ascii="Times New Roman" w:hAnsi="Times New Roman" w:cs="Times New Roman"/>
        </w:rPr>
        <w:t xml:space="preserve">zapojiť sa do </w:t>
      </w:r>
      <w:r w:rsidRPr="00A0399A">
        <w:rPr>
          <w:rFonts w:ascii="Times New Roman" w:hAnsi="Times New Roman" w:cs="Times New Roman"/>
          <w:color w:val="000000" w:themeColor="text1"/>
        </w:rPr>
        <w:t xml:space="preserve">kultúrnej trasy </w:t>
      </w:r>
      <w:r w:rsidRPr="00A0399A">
        <w:rPr>
          <w:rFonts w:ascii="Times New Roman" w:eastAsia="Times New Roman" w:hAnsi="Times New Roman" w:cs="Times New Roman"/>
          <w:lang w:eastAsia="sk-SK"/>
        </w:rPr>
        <w:t xml:space="preserve">Transromanica, </w:t>
      </w:r>
      <w:r w:rsidRPr="00A0399A">
        <w:rPr>
          <w:rFonts w:ascii="Times New Roman" w:hAnsi="Times New Roman" w:cs="Times New Roman"/>
        </w:rPr>
        <w:t xml:space="preserve">Cesty židovského kultúrneho dedičstva a </w:t>
      </w:r>
      <w:r w:rsidRPr="00A0399A">
        <w:rPr>
          <w:rFonts w:ascii="Times New Roman" w:hAnsi="Times New Roman" w:cs="Times New Roman"/>
          <w:color w:val="000000" w:themeColor="text1"/>
        </w:rPr>
        <w:t>Trasy Európskych Termálnych miest ‚, Kúpeľné mestá UNESCO“.</w:t>
      </w:r>
    </w:p>
    <w:p w:rsidR="00A0399A" w:rsidRPr="00A0399A" w:rsidRDefault="00A0399A" w:rsidP="00A0399A">
      <w:pPr>
        <w:tabs>
          <w:tab w:val="left" w:pos="567"/>
          <w:tab w:val="left" w:pos="6120"/>
        </w:tabs>
        <w:overflowPunct w:val="0"/>
        <w:autoSpaceDE w:val="0"/>
        <w:autoSpaceDN w:val="0"/>
        <w:adjustRightInd w:val="0"/>
        <w:spacing w:after="0" w:line="240" w:lineRule="auto"/>
        <w:ind w:left="1080"/>
        <w:contextualSpacing/>
        <w:jc w:val="both"/>
        <w:textAlignment w:val="baseline"/>
        <w:outlineLvl w:val="0"/>
        <w:rPr>
          <w:rFonts w:ascii="Times New Roman" w:eastAsia="Times New Roman" w:hAnsi="Times New Roman" w:cs="Times New Roman"/>
          <w:lang w:eastAsia="cs-CZ"/>
        </w:rPr>
      </w:pPr>
    </w:p>
    <w:p w:rsidR="00DC613B" w:rsidRPr="00A0399A" w:rsidRDefault="00DC613B" w:rsidP="00A0399A">
      <w:pPr>
        <w:spacing w:after="0" w:line="240" w:lineRule="auto"/>
        <w:jc w:val="both"/>
        <w:rPr>
          <w:rFonts w:ascii="Times New Roman" w:eastAsia="Calibri" w:hAnsi="Times New Roman" w:cs="Times New Roman"/>
          <w:b/>
          <w:color w:val="FF0000"/>
        </w:rPr>
      </w:pPr>
    </w:p>
    <w:p w:rsidR="0010569C" w:rsidRPr="00A0399A" w:rsidRDefault="00BB597A" w:rsidP="00A0399A">
      <w:pPr>
        <w:pStyle w:val="Odsekzoznamu"/>
        <w:numPr>
          <w:ilvl w:val="0"/>
          <w:numId w:val="20"/>
        </w:numPr>
        <w:spacing w:after="0" w:line="240" w:lineRule="auto"/>
        <w:jc w:val="both"/>
        <w:rPr>
          <w:rFonts w:ascii="Times New Roman" w:hAnsi="Times New Roman" w:cs="Times New Roman"/>
          <w:b/>
        </w:rPr>
      </w:pPr>
      <w:r w:rsidRPr="00A0399A">
        <w:rPr>
          <w:rFonts w:ascii="Times New Roman" w:hAnsi="Times New Roman" w:cs="Times New Roman"/>
          <w:b/>
        </w:rPr>
        <w:lastRenderedPageBreak/>
        <w:t>ČINNOSTI V OBLASTI PROGRAMOV A</w:t>
      </w:r>
      <w:r w:rsidR="00136A07" w:rsidRPr="00A0399A">
        <w:rPr>
          <w:rFonts w:ascii="Times New Roman" w:hAnsi="Times New Roman" w:cs="Times New Roman"/>
          <w:b/>
        </w:rPr>
        <w:t> </w:t>
      </w:r>
      <w:r w:rsidRPr="00A0399A">
        <w:rPr>
          <w:rFonts w:ascii="Times New Roman" w:hAnsi="Times New Roman" w:cs="Times New Roman"/>
          <w:b/>
        </w:rPr>
        <w:t>PROJEKTOV</w:t>
      </w:r>
    </w:p>
    <w:p w:rsidR="00136A07" w:rsidRPr="00A0399A" w:rsidRDefault="00136A07" w:rsidP="00A0399A">
      <w:pPr>
        <w:pStyle w:val="Odsekzoznamu"/>
        <w:spacing w:after="0" w:line="240" w:lineRule="auto"/>
        <w:jc w:val="both"/>
        <w:rPr>
          <w:rFonts w:ascii="Times New Roman" w:hAnsi="Times New Roman" w:cs="Times New Roman"/>
          <w:b/>
        </w:rPr>
      </w:pPr>
    </w:p>
    <w:p w:rsidR="004E65F6" w:rsidRPr="00A0399A" w:rsidRDefault="00853FEA" w:rsidP="00A0399A">
      <w:pPr>
        <w:pStyle w:val="Odsekzoznamu"/>
        <w:numPr>
          <w:ilvl w:val="0"/>
          <w:numId w:val="8"/>
        </w:numPr>
        <w:spacing w:after="0" w:line="240" w:lineRule="auto"/>
        <w:jc w:val="both"/>
        <w:rPr>
          <w:rFonts w:ascii="Times New Roman" w:hAnsi="Times New Roman" w:cs="Times New Roman"/>
          <w:u w:val="single"/>
        </w:rPr>
      </w:pPr>
      <w:r w:rsidRPr="00A0399A">
        <w:rPr>
          <w:rFonts w:ascii="Times New Roman" w:hAnsi="Times New Roman" w:cs="Times New Roman"/>
          <w:u w:val="single"/>
        </w:rPr>
        <w:t xml:space="preserve">Operačný program Informatizácia spoločnosti, prioritná os 2 </w:t>
      </w:r>
    </w:p>
    <w:p w:rsidR="00A0399A" w:rsidRDefault="00A0399A" w:rsidP="00A0399A">
      <w:pPr>
        <w:spacing w:after="0" w:line="240" w:lineRule="auto"/>
        <w:jc w:val="right"/>
        <w:rPr>
          <w:rFonts w:ascii="Times New Roman" w:hAnsi="Times New Roman" w:cs="Times New Roman"/>
          <w:color w:val="FF0000"/>
        </w:rPr>
      </w:pPr>
    </w:p>
    <w:p w:rsidR="003D1A58" w:rsidRDefault="00853FEA" w:rsidP="00A0399A">
      <w:pPr>
        <w:spacing w:after="0" w:line="240" w:lineRule="auto"/>
        <w:jc w:val="right"/>
        <w:rPr>
          <w:rFonts w:ascii="Times New Roman" w:hAnsi="Times New Roman" w:cs="Times New Roman"/>
        </w:rPr>
      </w:pPr>
      <w:r w:rsidRPr="00A0399A">
        <w:rPr>
          <w:rFonts w:ascii="Times New Roman" w:hAnsi="Times New Roman" w:cs="Times New Roman"/>
          <w:color w:val="FF0000"/>
        </w:rPr>
        <w:tab/>
      </w:r>
      <w:r w:rsidR="003D1A58" w:rsidRPr="00A0399A">
        <w:rPr>
          <w:rFonts w:ascii="Times New Roman" w:hAnsi="Times New Roman" w:cs="Times New Roman"/>
        </w:rPr>
        <w:t xml:space="preserve">Do konca roka 2015 bola ukončená realizácia aktivít všetkých projektov prioritnej osi 2 operačného programu Informatizácia spoločnosti. </w:t>
      </w:r>
      <w:r w:rsidR="000D048E" w:rsidRPr="00A0399A">
        <w:rPr>
          <w:rFonts w:ascii="Times New Roman" w:hAnsi="Times New Roman" w:cs="Times New Roman"/>
        </w:rPr>
        <w:tab/>
      </w:r>
      <w:r w:rsidR="000D048E" w:rsidRPr="00A0399A">
        <w:rPr>
          <w:rFonts w:ascii="Times New Roman" w:hAnsi="Times New Roman" w:cs="Times New Roman"/>
        </w:rPr>
        <w:tab/>
      </w:r>
      <w:r w:rsidR="000D048E" w:rsidRPr="00A0399A">
        <w:rPr>
          <w:rFonts w:ascii="Times New Roman" w:hAnsi="Times New Roman" w:cs="Times New Roman"/>
        </w:rPr>
        <w:tab/>
      </w:r>
      <w:r w:rsidR="000D048E" w:rsidRPr="00A0399A">
        <w:rPr>
          <w:rFonts w:ascii="Times New Roman" w:hAnsi="Times New Roman" w:cs="Times New Roman"/>
        </w:rPr>
        <w:tab/>
      </w:r>
      <w:r w:rsidR="000D048E" w:rsidRPr="00A0399A">
        <w:rPr>
          <w:rFonts w:ascii="Times New Roman" w:hAnsi="Times New Roman" w:cs="Times New Roman"/>
        </w:rPr>
        <w:tab/>
      </w:r>
      <w:r w:rsidR="000D048E" w:rsidRPr="00A0399A">
        <w:rPr>
          <w:rFonts w:ascii="Times New Roman" w:hAnsi="Times New Roman" w:cs="Times New Roman"/>
        </w:rPr>
        <w:tab/>
      </w:r>
      <w:r w:rsidR="000D048E" w:rsidRPr="00A0399A">
        <w:rPr>
          <w:rFonts w:ascii="Times New Roman" w:hAnsi="Times New Roman" w:cs="Times New Roman"/>
        </w:rPr>
        <w:tab/>
      </w:r>
      <w:r w:rsidR="000D048E" w:rsidRPr="00A0399A">
        <w:rPr>
          <w:rFonts w:ascii="Times New Roman" w:hAnsi="Times New Roman" w:cs="Times New Roman"/>
        </w:rPr>
        <w:tab/>
      </w:r>
      <w:r w:rsidR="000D048E" w:rsidRPr="00A0399A">
        <w:rPr>
          <w:rFonts w:ascii="Times New Roman" w:hAnsi="Times New Roman" w:cs="Times New Roman"/>
        </w:rPr>
        <w:tab/>
      </w:r>
      <w:r w:rsidR="000D048E" w:rsidRPr="00A0399A">
        <w:rPr>
          <w:rFonts w:ascii="Times New Roman" w:hAnsi="Times New Roman" w:cs="Times New Roman"/>
        </w:rPr>
        <w:tab/>
      </w:r>
      <w:r w:rsidR="000D048E" w:rsidRPr="00A0399A">
        <w:rPr>
          <w:rFonts w:ascii="Times New Roman" w:hAnsi="Times New Roman" w:cs="Times New Roman"/>
        </w:rPr>
        <w:tab/>
        <w:t>(v eurách)</w:t>
      </w:r>
    </w:p>
    <w:p w:rsidR="00A0399A" w:rsidRPr="00A0399A" w:rsidRDefault="00A0399A" w:rsidP="00A0399A">
      <w:pPr>
        <w:spacing w:after="0" w:line="240" w:lineRule="auto"/>
        <w:jc w:val="right"/>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0"/>
      </w:tblGrid>
      <w:tr w:rsidR="003D1A58" w:rsidRPr="00A0399A" w:rsidTr="00DE4199">
        <w:tc>
          <w:tcPr>
            <w:tcW w:w="3070" w:type="dxa"/>
            <w:shd w:val="clear" w:color="auto" w:fill="auto"/>
          </w:tcPr>
          <w:p w:rsidR="003D1A58" w:rsidRPr="00A0399A" w:rsidRDefault="003D1A58" w:rsidP="00A0399A">
            <w:pPr>
              <w:pStyle w:val="Bezmezer"/>
              <w:rPr>
                <w:rFonts w:ascii="Times New Roman" w:hAnsi="Times New Roman"/>
                <w:b/>
                <w:lang w:val="sk-SK"/>
              </w:rPr>
            </w:pPr>
            <w:r w:rsidRPr="00A0399A">
              <w:rPr>
                <w:rFonts w:ascii="Times New Roman" w:hAnsi="Times New Roman"/>
                <w:b/>
                <w:lang w:val="sk-SK"/>
              </w:rPr>
              <w:t>Projekt / výzva</w:t>
            </w:r>
          </w:p>
        </w:tc>
        <w:tc>
          <w:tcPr>
            <w:tcW w:w="3070" w:type="dxa"/>
            <w:shd w:val="clear" w:color="auto" w:fill="auto"/>
          </w:tcPr>
          <w:p w:rsidR="003D1A58" w:rsidRPr="00A0399A" w:rsidRDefault="003D1A58" w:rsidP="00A0399A">
            <w:pPr>
              <w:pStyle w:val="Bezmezer"/>
              <w:rPr>
                <w:rFonts w:ascii="Times New Roman" w:hAnsi="Times New Roman"/>
                <w:b/>
                <w:lang w:val="sk-SK"/>
              </w:rPr>
            </w:pPr>
            <w:r w:rsidRPr="00A0399A">
              <w:rPr>
                <w:rFonts w:ascii="Times New Roman" w:hAnsi="Times New Roman"/>
                <w:b/>
                <w:lang w:val="sk-SK"/>
              </w:rPr>
              <w:t xml:space="preserve">Pôvodný rozpočet </w:t>
            </w:r>
          </w:p>
        </w:tc>
        <w:tc>
          <w:tcPr>
            <w:tcW w:w="3070" w:type="dxa"/>
            <w:shd w:val="clear" w:color="auto" w:fill="auto"/>
          </w:tcPr>
          <w:p w:rsidR="003D1A58" w:rsidRPr="00A0399A" w:rsidRDefault="003D1A58" w:rsidP="00A0399A">
            <w:pPr>
              <w:pStyle w:val="Bezmezer"/>
              <w:rPr>
                <w:rFonts w:ascii="Times New Roman" w:hAnsi="Times New Roman"/>
                <w:b/>
                <w:lang w:val="sk-SK"/>
              </w:rPr>
            </w:pPr>
            <w:r w:rsidRPr="00A0399A">
              <w:rPr>
                <w:rFonts w:ascii="Times New Roman" w:hAnsi="Times New Roman"/>
                <w:b/>
                <w:lang w:val="sk-SK"/>
              </w:rPr>
              <w:t xml:space="preserve">Aktuálny rozpočet k 31.12.2015 </w:t>
            </w:r>
          </w:p>
        </w:tc>
      </w:tr>
      <w:tr w:rsidR="003D1A58" w:rsidRPr="00A0399A" w:rsidTr="00DE4199">
        <w:tc>
          <w:tcPr>
            <w:tcW w:w="3070" w:type="dxa"/>
            <w:shd w:val="clear" w:color="auto" w:fill="auto"/>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Digitálna knižnica a digitálny archív</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49 572 033,60</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39 695 796,98</w:t>
            </w:r>
          </w:p>
        </w:tc>
      </w:tr>
      <w:tr w:rsidR="003D1A58" w:rsidRPr="00A0399A" w:rsidTr="00DE4199">
        <w:tc>
          <w:tcPr>
            <w:tcW w:w="3070" w:type="dxa"/>
            <w:shd w:val="clear" w:color="auto" w:fill="auto"/>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Digitálna galéria</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15 457 026,36</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13 976 008,00</w:t>
            </w:r>
          </w:p>
          <w:p w:rsidR="003D1A58" w:rsidRPr="00A0399A" w:rsidRDefault="003D1A58" w:rsidP="00A0399A">
            <w:pPr>
              <w:pStyle w:val="Bezmezer"/>
              <w:jc w:val="center"/>
              <w:rPr>
                <w:rFonts w:ascii="Times New Roman" w:hAnsi="Times New Roman"/>
                <w:lang w:val="sk-SK"/>
              </w:rPr>
            </w:pPr>
          </w:p>
        </w:tc>
      </w:tr>
      <w:tr w:rsidR="003D1A58" w:rsidRPr="00A0399A" w:rsidTr="00DE4199">
        <w:tc>
          <w:tcPr>
            <w:tcW w:w="3070" w:type="dxa"/>
            <w:shd w:val="clear" w:color="auto" w:fill="auto"/>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Digitálne múzeum</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27 576 538,32</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26 287 339,11</w:t>
            </w:r>
          </w:p>
          <w:p w:rsidR="003D1A58" w:rsidRPr="00A0399A" w:rsidRDefault="003D1A58" w:rsidP="00A0399A">
            <w:pPr>
              <w:pStyle w:val="Bezmezer"/>
              <w:jc w:val="center"/>
              <w:rPr>
                <w:rFonts w:ascii="Times New Roman" w:hAnsi="Times New Roman"/>
                <w:lang w:val="sk-SK"/>
              </w:rPr>
            </w:pPr>
          </w:p>
        </w:tc>
      </w:tr>
      <w:tr w:rsidR="003D1A58" w:rsidRPr="00A0399A" w:rsidTr="00DE4199">
        <w:tc>
          <w:tcPr>
            <w:tcW w:w="3070" w:type="dxa"/>
            <w:shd w:val="clear" w:color="auto" w:fill="auto"/>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Digitálny pamiatkový fond</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10 273 680,00</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9 333 051,18</w:t>
            </w:r>
          </w:p>
          <w:p w:rsidR="003D1A58" w:rsidRPr="00A0399A" w:rsidRDefault="003D1A58" w:rsidP="00A0399A">
            <w:pPr>
              <w:pStyle w:val="Bezmezer"/>
              <w:jc w:val="center"/>
              <w:rPr>
                <w:rFonts w:ascii="Times New Roman" w:hAnsi="Times New Roman"/>
                <w:lang w:val="sk-SK"/>
              </w:rPr>
            </w:pPr>
          </w:p>
        </w:tc>
      </w:tr>
      <w:tr w:rsidR="003D1A58" w:rsidRPr="00A0399A" w:rsidTr="00DE4199">
        <w:tc>
          <w:tcPr>
            <w:tcW w:w="3070" w:type="dxa"/>
            <w:shd w:val="clear" w:color="auto" w:fill="auto"/>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Digitálna audiovízia</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24 089 940,37</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20 883 676,22</w:t>
            </w:r>
          </w:p>
        </w:tc>
      </w:tr>
      <w:tr w:rsidR="003D1A58" w:rsidRPr="00A0399A" w:rsidTr="00DE4199">
        <w:tc>
          <w:tcPr>
            <w:tcW w:w="3070" w:type="dxa"/>
            <w:shd w:val="clear" w:color="auto" w:fill="auto"/>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Centrálna aplikačná infraštruktúra a legislatíva</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23 072 112,16</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23 072 112,16</w:t>
            </w:r>
          </w:p>
          <w:p w:rsidR="003D1A58" w:rsidRPr="00A0399A" w:rsidRDefault="003D1A58" w:rsidP="00A0399A">
            <w:pPr>
              <w:pStyle w:val="Bezmezer"/>
              <w:jc w:val="center"/>
              <w:rPr>
                <w:rFonts w:ascii="Times New Roman" w:hAnsi="Times New Roman"/>
                <w:lang w:val="sk-SK"/>
              </w:rPr>
            </w:pPr>
          </w:p>
        </w:tc>
      </w:tr>
      <w:tr w:rsidR="003D1A58" w:rsidRPr="00A0399A" w:rsidTr="00DE4199">
        <w:tc>
          <w:tcPr>
            <w:tcW w:w="3070" w:type="dxa"/>
            <w:shd w:val="clear" w:color="auto" w:fill="auto"/>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Centrálny dátový archív</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33 184 470,48</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32 923 153,69</w:t>
            </w:r>
          </w:p>
          <w:p w:rsidR="003D1A58" w:rsidRPr="00A0399A" w:rsidRDefault="003D1A58" w:rsidP="00A0399A">
            <w:pPr>
              <w:pStyle w:val="Bezmezer"/>
              <w:jc w:val="center"/>
              <w:rPr>
                <w:rFonts w:ascii="Times New Roman" w:hAnsi="Times New Roman"/>
                <w:lang w:val="sk-SK"/>
              </w:rPr>
            </w:pPr>
          </w:p>
        </w:tc>
      </w:tr>
      <w:tr w:rsidR="003D1A58" w:rsidRPr="00A0399A" w:rsidTr="00DE4199">
        <w:tc>
          <w:tcPr>
            <w:tcW w:w="3070" w:type="dxa"/>
            <w:shd w:val="clear" w:color="auto" w:fill="auto"/>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Harmonizácia informačných systémov</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8 868 256,00</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6 950 655,02</w:t>
            </w:r>
          </w:p>
          <w:p w:rsidR="003D1A58" w:rsidRPr="00A0399A" w:rsidRDefault="003D1A58" w:rsidP="00A0399A">
            <w:pPr>
              <w:pStyle w:val="Bezmezer"/>
              <w:jc w:val="center"/>
              <w:rPr>
                <w:rFonts w:ascii="Times New Roman" w:hAnsi="Times New Roman"/>
                <w:lang w:val="sk-SK"/>
              </w:rPr>
            </w:pPr>
          </w:p>
        </w:tc>
      </w:tr>
      <w:tr w:rsidR="003D1A58" w:rsidRPr="00A0399A" w:rsidTr="00DE4199">
        <w:tc>
          <w:tcPr>
            <w:tcW w:w="3070" w:type="dxa"/>
            <w:shd w:val="clear" w:color="auto" w:fill="auto"/>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Dokumentačno – informačné centrum rómskej kultúry</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1 913 406,46</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1 888 689,97</w:t>
            </w:r>
          </w:p>
          <w:p w:rsidR="003D1A58" w:rsidRPr="00A0399A" w:rsidRDefault="003D1A58" w:rsidP="00A0399A">
            <w:pPr>
              <w:pStyle w:val="Bezmezer"/>
              <w:jc w:val="center"/>
              <w:rPr>
                <w:rFonts w:ascii="Times New Roman" w:hAnsi="Times New Roman"/>
                <w:lang w:val="sk-SK"/>
              </w:rPr>
            </w:pPr>
          </w:p>
        </w:tc>
      </w:tr>
      <w:tr w:rsidR="003D1A58" w:rsidRPr="00A0399A" w:rsidTr="00DE4199">
        <w:trPr>
          <w:trHeight w:val="355"/>
        </w:trPr>
        <w:tc>
          <w:tcPr>
            <w:tcW w:w="3070" w:type="dxa"/>
            <w:shd w:val="clear" w:color="auto" w:fill="auto"/>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Digitálny fond tradičnej ľudovej kultúry</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1 599 996,39</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1 599 996,39</w:t>
            </w:r>
          </w:p>
        </w:tc>
      </w:tr>
      <w:tr w:rsidR="003D1A58" w:rsidRPr="00A0399A" w:rsidTr="00DE4199">
        <w:trPr>
          <w:trHeight w:val="355"/>
        </w:trPr>
        <w:tc>
          <w:tcPr>
            <w:tcW w:w="3070" w:type="dxa"/>
            <w:shd w:val="clear" w:color="auto" w:fill="auto"/>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Digitalizácia a multimediálne prezentačné produkty Národného osvetového centra</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5 096 433,98</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5 096 433,98</w:t>
            </w:r>
          </w:p>
        </w:tc>
      </w:tr>
      <w:tr w:rsidR="003D1A58" w:rsidRPr="00A0399A" w:rsidTr="00DE4199">
        <w:trPr>
          <w:trHeight w:val="355"/>
        </w:trPr>
        <w:tc>
          <w:tcPr>
            <w:tcW w:w="3070" w:type="dxa"/>
            <w:shd w:val="clear" w:color="auto" w:fill="auto"/>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Digitálne pramene - Webharvesting a archivácia e-Born obsahu</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6 800 000,00</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6 800 000,00</w:t>
            </w:r>
          </w:p>
        </w:tc>
      </w:tr>
      <w:tr w:rsidR="003D1A58" w:rsidRPr="00A0399A" w:rsidTr="00DE4199">
        <w:trPr>
          <w:trHeight w:val="355"/>
        </w:trPr>
        <w:tc>
          <w:tcPr>
            <w:tcW w:w="3070" w:type="dxa"/>
            <w:shd w:val="clear" w:color="auto" w:fill="auto"/>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Dopytovo – orientovaná výzva</w:t>
            </w:r>
          </w:p>
        </w:tc>
        <w:tc>
          <w:tcPr>
            <w:tcW w:w="3070" w:type="dxa"/>
            <w:shd w:val="clear" w:color="auto" w:fill="auto"/>
          </w:tcPr>
          <w:p w:rsidR="003D1A58" w:rsidRPr="00A0399A" w:rsidRDefault="003D1A58" w:rsidP="00A0399A">
            <w:pPr>
              <w:pStyle w:val="Bezmezer"/>
              <w:jc w:val="center"/>
              <w:rPr>
                <w:rFonts w:ascii="Times New Roman" w:hAnsi="Times New Roman"/>
                <w:lang w:val="sk-SK"/>
              </w:rPr>
            </w:pPr>
            <w:r w:rsidRPr="00A0399A">
              <w:rPr>
                <w:rFonts w:ascii="Times New Roman" w:hAnsi="Times New Roman"/>
                <w:lang w:val="sk-SK"/>
              </w:rPr>
              <w:t>22 086 556,25</w:t>
            </w:r>
          </w:p>
        </w:tc>
        <w:tc>
          <w:tcPr>
            <w:tcW w:w="3070" w:type="dxa"/>
            <w:shd w:val="clear" w:color="auto" w:fill="auto"/>
          </w:tcPr>
          <w:p w:rsidR="003D1A58" w:rsidRPr="00A0399A" w:rsidRDefault="003D1A58" w:rsidP="00A0399A">
            <w:pPr>
              <w:pStyle w:val="Bezmezer"/>
              <w:jc w:val="center"/>
              <w:rPr>
                <w:rFonts w:ascii="Times New Roman" w:hAnsi="Times New Roman"/>
                <w:color w:val="000000"/>
                <w:lang w:val="sk-SK"/>
              </w:rPr>
            </w:pPr>
            <w:r w:rsidRPr="00A0399A">
              <w:rPr>
                <w:rFonts w:ascii="Times New Roman" w:hAnsi="Times New Roman"/>
                <w:color w:val="000000"/>
                <w:lang w:val="sk-SK"/>
              </w:rPr>
              <w:t>12 850 304,04</w:t>
            </w:r>
          </w:p>
          <w:p w:rsidR="003D1A58" w:rsidRPr="00A0399A" w:rsidRDefault="003D1A58" w:rsidP="00A0399A">
            <w:pPr>
              <w:pStyle w:val="Bezmezer"/>
              <w:jc w:val="center"/>
              <w:rPr>
                <w:rFonts w:ascii="Times New Roman" w:hAnsi="Times New Roman"/>
                <w:lang w:val="sk-SK"/>
              </w:rPr>
            </w:pPr>
          </w:p>
        </w:tc>
      </w:tr>
      <w:tr w:rsidR="003D1A58" w:rsidRPr="00A0399A" w:rsidTr="00DE4199">
        <w:trPr>
          <w:trHeight w:val="416"/>
        </w:trPr>
        <w:tc>
          <w:tcPr>
            <w:tcW w:w="3070" w:type="dxa"/>
            <w:shd w:val="clear" w:color="auto" w:fill="auto"/>
          </w:tcPr>
          <w:p w:rsidR="003D1A58" w:rsidRPr="00A0399A" w:rsidRDefault="003D1A58" w:rsidP="00A0399A">
            <w:pPr>
              <w:pStyle w:val="Bezmezer"/>
              <w:rPr>
                <w:rFonts w:ascii="Times New Roman" w:hAnsi="Times New Roman"/>
                <w:b/>
                <w:lang w:val="sk-SK"/>
              </w:rPr>
            </w:pPr>
            <w:r w:rsidRPr="00A0399A">
              <w:rPr>
                <w:rFonts w:ascii="Times New Roman" w:hAnsi="Times New Roman"/>
                <w:b/>
                <w:lang w:val="sk-SK"/>
              </w:rPr>
              <w:t>SPOLU</w:t>
            </w:r>
          </w:p>
        </w:tc>
        <w:tc>
          <w:tcPr>
            <w:tcW w:w="3070" w:type="dxa"/>
            <w:shd w:val="clear" w:color="auto" w:fill="auto"/>
          </w:tcPr>
          <w:p w:rsidR="003D1A58" w:rsidRPr="00A0399A" w:rsidRDefault="003D1A58" w:rsidP="00A0399A">
            <w:pPr>
              <w:pStyle w:val="Bezmezer"/>
              <w:jc w:val="center"/>
              <w:rPr>
                <w:rFonts w:ascii="Times New Roman" w:hAnsi="Times New Roman"/>
                <w:b/>
                <w:lang w:val="sk-SK"/>
              </w:rPr>
            </w:pPr>
            <w:r w:rsidRPr="00A0399A">
              <w:rPr>
                <w:rFonts w:ascii="Times New Roman" w:hAnsi="Times New Roman"/>
                <w:b/>
                <w:bCs/>
                <w:color w:val="000000"/>
                <w:lang w:val="sk-SK"/>
              </w:rPr>
              <w:t>229 590 450,37</w:t>
            </w:r>
          </w:p>
        </w:tc>
        <w:tc>
          <w:tcPr>
            <w:tcW w:w="3070" w:type="dxa"/>
            <w:shd w:val="clear" w:color="auto" w:fill="auto"/>
          </w:tcPr>
          <w:p w:rsidR="003D1A58" w:rsidRPr="00A0399A" w:rsidRDefault="003D1A58" w:rsidP="00A0399A">
            <w:pPr>
              <w:pStyle w:val="Bezmezer"/>
              <w:jc w:val="center"/>
              <w:rPr>
                <w:rFonts w:ascii="Times New Roman" w:hAnsi="Times New Roman"/>
                <w:b/>
                <w:lang w:val="sk-SK"/>
              </w:rPr>
            </w:pPr>
            <w:r w:rsidRPr="00A0399A">
              <w:rPr>
                <w:rFonts w:ascii="Times New Roman" w:hAnsi="Times New Roman"/>
                <w:b/>
                <w:lang w:val="sk-SK"/>
              </w:rPr>
              <w:t>201 357 216,74</w:t>
            </w:r>
          </w:p>
        </w:tc>
      </w:tr>
    </w:tbl>
    <w:p w:rsidR="003D1A58" w:rsidRDefault="003D1A58" w:rsidP="00A0399A">
      <w:pPr>
        <w:pStyle w:val="Bezmezer"/>
      </w:pPr>
    </w:p>
    <w:p w:rsidR="00A0399A" w:rsidRPr="00A0399A" w:rsidRDefault="00A0399A" w:rsidP="00A0399A">
      <w:pPr>
        <w:pStyle w:val="Bezmezer"/>
      </w:pPr>
    </w:p>
    <w:p w:rsidR="003D1A58" w:rsidRDefault="003D1A58" w:rsidP="00A0399A">
      <w:pPr>
        <w:autoSpaceDE w:val="0"/>
        <w:autoSpaceDN w:val="0"/>
        <w:adjustRightInd w:val="0"/>
        <w:spacing w:after="0" w:line="240" w:lineRule="auto"/>
        <w:jc w:val="both"/>
        <w:rPr>
          <w:rFonts w:ascii="Times New Roman" w:hAnsi="Times New Roman" w:cs="Times New Roman"/>
        </w:rPr>
      </w:pPr>
      <w:r w:rsidRPr="00A0399A">
        <w:rPr>
          <w:rFonts w:ascii="Times New Roman" w:hAnsi="Times New Roman" w:cs="Times New Roman"/>
        </w:rPr>
        <w:t>Stav merateľných ukazovateľov projektov k 31.</w:t>
      </w:r>
      <w:r w:rsidR="00246042" w:rsidRPr="00A0399A">
        <w:rPr>
          <w:rFonts w:ascii="Times New Roman" w:hAnsi="Times New Roman" w:cs="Times New Roman"/>
        </w:rPr>
        <w:t xml:space="preserve"> </w:t>
      </w:r>
      <w:r w:rsidRPr="00A0399A">
        <w:rPr>
          <w:rFonts w:ascii="Times New Roman" w:hAnsi="Times New Roman" w:cs="Times New Roman"/>
        </w:rPr>
        <w:t>12.</w:t>
      </w:r>
      <w:r w:rsidR="00246042" w:rsidRPr="00A0399A">
        <w:rPr>
          <w:rFonts w:ascii="Times New Roman" w:hAnsi="Times New Roman" w:cs="Times New Roman"/>
        </w:rPr>
        <w:t xml:space="preserve"> </w:t>
      </w:r>
      <w:r w:rsidRPr="00A0399A">
        <w:rPr>
          <w:rFonts w:ascii="Times New Roman" w:hAnsi="Times New Roman" w:cs="Times New Roman"/>
        </w:rPr>
        <w:t>2015:</w:t>
      </w:r>
    </w:p>
    <w:p w:rsidR="00A0399A" w:rsidRDefault="00A0399A" w:rsidP="00A0399A">
      <w:pPr>
        <w:autoSpaceDE w:val="0"/>
        <w:autoSpaceDN w:val="0"/>
        <w:adjustRightInd w:val="0"/>
        <w:spacing w:after="0" w:line="240" w:lineRule="auto"/>
        <w:jc w:val="both"/>
        <w:rPr>
          <w:rFonts w:ascii="Times New Roman" w:hAnsi="Times New Roman" w:cs="Times New Roman"/>
        </w:rPr>
      </w:pPr>
    </w:p>
    <w:p w:rsidR="00A0399A" w:rsidRPr="00A0399A" w:rsidRDefault="00A0399A" w:rsidP="00A0399A">
      <w:pPr>
        <w:autoSpaceDE w:val="0"/>
        <w:autoSpaceDN w:val="0"/>
        <w:adjustRightInd w:val="0"/>
        <w:spacing w:after="0" w:line="240" w:lineRule="auto"/>
        <w:jc w:val="both"/>
        <w:rPr>
          <w:rFonts w:ascii="Times New Roman" w:hAnsi="Times New Roman" w:cs="Times New Roman"/>
        </w:rPr>
      </w:pPr>
    </w:p>
    <w:tbl>
      <w:tblPr>
        <w:tblW w:w="8680" w:type="dxa"/>
        <w:tblInd w:w="55" w:type="dxa"/>
        <w:tblCellMar>
          <w:left w:w="70" w:type="dxa"/>
          <w:right w:w="70" w:type="dxa"/>
        </w:tblCellMar>
        <w:tblLook w:val="04A0" w:firstRow="1" w:lastRow="0" w:firstColumn="1" w:lastColumn="0" w:noHBand="0" w:noVBand="1"/>
      </w:tblPr>
      <w:tblGrid>
        <w:gridCol w:w="4413"/>
        <w:gridCol w:w="972"/>
        <w:gridCol w:w="1041"/>
        <w:gridCol w:w="1130"/>
        <w:gridCol w:w="1124"/>
      </w:tblGrid>
      <w:tr w:rsidR="003D1A58" w:rsidRPr="00A0399A" w:rsidTr="00700112">
        <w:trPr>
          <w:trHeight w:val="315"/>
        </w:trPr>
        <w:tc>
          <w:tcPr>
            <w:tcW w:w="4413"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Názov merateľného ukazovateľa</w:t>
            </w:r>
          </w:p>
        </w:tc>
        <w:tc>
          <w:tcPr>
            <w:tcW w:w="972"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Merná jednotka</w:t>
            </w:r>
          </w:p>
        </w:tc>
        <w:tc>
          <w:tcPr>
            <w:tcW w:w="2171" w:type="dxa"/>
            <w:gridSpan w:val="2"/>
            <w:tcBorders>
              <w:top w:val="single" w:sz="8" w:space="0" w:color="000000"/>
              <w:left w:val="nil"/>
              <w:bottom w:val="single" w:sz="8" w:space="0" w:color="000000"/>
              <w:right w:val="single" w:sz="8" w:space="0" w:color="000000"/>
            </w:tcBorders>
            <w:shd w:val="clear" w:color="auto" w:fill="FFFFFF" w:themeFill="background1"/>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Cieľová hodnota</w:t>
            </w:r>
          </w:p>
        </w:tc>
        <w:tc>
          <w:tcPr>
            <w:tcW w:w="112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w:t>
            </w:r>
          </w:p>
        </w:tc>
      </w:tr>
      <w:tr w:rsidR="003D1A58" w:rsidRPr="00A0399A" w:rsidTr="00700112">
        <w:trPr>
          <w:trHeight w:val="315"/>
        </w:trPr>
        <w:tc>
          <w:tcPr>
            <w:tcW w:w="4413" w:type="dxa"/>
            <w:vMerge/>
            <w:tcBorders>
              <w:top w:val="single" w:sz="8" w:space="0" w:color="000000"/>
              <w:left w:val="single" w:sz="8" w:space="0" w:color="000000"/>
              <w:bottom w:val="single" w:sz="8" w:space="0" w:color="000000"/>
              <w:right w:val="single" w:sz="8" w:space="0" w:color="000000"/>
            </w:tcBorders>
            <w:vAlign w:val="center"/>
            <w:hideMark/>
          </w:tcPr>
          <w:p w:rsidR="003D1A58" w:rsidRPr="00A0399A" w:rsidRDefault="003D1A58" w:rsidP="00A0399A">
            <w:pPr>
              <w:pStyle w:val="Bezmezer"/>
              <w:rPr>
                <w:rFonts w:ascii="Times New Roman" w:hAnsi="Times New Roman"/>
                <w:lang w:val="sk-SK"/>
              </w:rPr>
            </w:pPr>
          </w:p>
        </w:tc>
        <w:tc>
          <w:tcPr>
            <w:tcW w:w="972" w:type="dxa"/>
            <w:vMerge/>
            <w:tcBorders>
              <w:top w:val="single" w:sz="8" w:space="0" w:color="000000"/>
              <w:left w:val="single" w:sz="8" w:space="0" w:color="000000"/>
              <w:bottom w:val="single" w:sz="8" w:space="0" w:color="000000"/>
              <w:right w:val="single" w:sz="8" w:space="0" w:color="000000"/>
            </w:tcBorders>
            <w:vAlign w:val="center"/>
            <w:hideMark/>
          </w:tcPr>
          <w:p w:rsidR="003D1A58" w:rsidRPr="00A0399A" w:rsidRDefault="003D1A58" w:rsidP="00A0399A">
            <w:pPr>
              <w:pStyle w:val="Bezmezer"/>
              <w:rPr>
                <w:rFonts w:ascii="Times New Roman" w:hAnsi="Times New Roman"/>
                <w:lang w:val="sk-SK"/>
              </w:rPr>
            </w:pPr>
          </w:p>
        </w:tc>
        <w:tc>
          <w:tcPr>
            <w:tcW w:w="1041" w:type="dxa"/>
            <w:tcBorders>
              <w:top w:val="nil"/>
              <w:left w:val="nil"/>
              <w:bottom w:val="single" w:sz="8" w:space="0" w:color="000000"/>
              <w:right w:val="single" w:sz="8" w:space="0" w:color="000000"/>
            </w:tcBorders>
            <w:shd w:val="clear" w:color="auto" w:fill="FFFFFF" w:themeFill="background1"/>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2015</w:t>
            </w:r>
          </w:p>
        </w:tc>
        <w:tc>
          <w:tcPr>
            <w:tcW w:w="1130" w:type="dxa"/>
            <w:tcBorders>
              <w:top w:val="nil"/>
              <w:left w:val="nil"/>
              <w:bottom w:val="single" w:sz="8" w:space="0" w:color="000000"/>
              <w:right w:val="single" w:sz="8" w:space="0" w:color="000000"/>
            </w:tcBorders>
            <w:shd w:val="clear" w:color="auto" w:fill="FFFFFF" w:themeFill="background1"/>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31.12.2015</w:t>
            </w:r>
          </w:p>
        </w:tc>
        <w:tc>
          <w:tcPr>
            <w:tcW w:w="1124" w:type="dxa"/>
            <w:vMerge/>
            <w:tcBorders>
              <w:top w:val="single" w:sz="8" w:space="0" w:color="000000"/>
              <w:left w:val="single" w:sz="8" w:space="0" w:color="000000"/>
              <w:bottom w:val="single" w:sz="8" w:space="0" w:color="000000"/>
              <w:right w:val="single" w:sz="8" w:space="0" w:color="000000"/>
            </w:tcBorders>
            <w:vAlign w:val="center"/>
            <w:hideMark/>
          </w:tcPr>
          <w:p w:rsidR="003D1A58" w:rsidRPr="00A0399A" w:rsidRDefault="003D1A58" w:rsidP="00A0399A">
            <w:pPr>
              <w:pStyle w:val="Bezmezer"/>
              <w:rPr>
                <w:rFonts w:ascii="Times New Roman" w:hAnsi="Times New Roman"/>
                <w:lang w:val="sk-SK"/>
              </w:rPr>
            </w:pPr>
          </w:p>
        </w:tc>
      </w:tr>
      <w:tr w:rsidR="003D1A58" w:rsidRPr="00A0399A" w:rsidTr="00700112">
        <w:trPr>
          <w:trHeight w:val="315"/>
        </w:trPr>
        <w:tc>
          <w:tcPr>
            <w:tcW w:w="4413" w:type="dxa"/>
            <w:tcBorders>
              <w:top w:val="nil"/>
              <w:left w:val="single" w:sz="8" w:space="0" w:color="000000"/>
              <w:bottom w:val="single" w:sz="8" w:space="0" w:color="000000"/>
              <w:right w:val="single" w:sz="8" w:space="0" w:color="000000"/>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 xml:space="preserve">Počet on-line dostupných služieb v kultúre </w:t>
            </w:r>
          </w:p>
        </w:tc>
        <w:tc>
          <w:tcPr>
            <w:tcW w:w="972" w:type="dxa"/>
            <w:tcBorders>
              <w:top w:val="nil"/>
              <w:left w:val="single" w:sz="8" w:space="0" w:color="000000"/>
              <w:bottom w:val="single" w:sz="8" w:space="0" w:color="000000"/>
              <w:right w:val="nil"/>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Počet</w:t>
            </w:r>
          </w:p>
        </w:tc>
        <w:tc>
          <w:tcPr>
            <w:tcW w:w="1041" w:type="dxa"/>
            <w:tcBorders>
              <w:top w:val="nil"/>
              <w:left w:val="single" w:sz="8" w:space="0" w:color="000000"/>
              <w:bottom w:val="single" w:sz="8" w:space="0" w:color="000000"/>
              <w:right w:val="single" w:sz="8" w:space="0" w:color="auto"/>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5</w:t>
            </w:r>
          </w:p>
        </w:tc>
        <w:tc>
          <w:tcPr>
            <w:tcW w:w="1130"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6</w:t>
            </w:r>
          </w:p>
        </w:tc>
        <w:tc>
          <w:tcPr>
            <w:tcW w:w="1124"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120,00%</w:t>
            </w:r>
          </w:p>
        </w:tc>
      </w:tr>
      <w:tr w:rsidR="003D1A58" w:rsidRPr="00A0399A" w:rsidTr="00700112">
        <w:trPr>
          <w:trHeight w:val="525"/>
        </w:trPr>
        <w:tc>
          <w:tcPr>
            <w:tcW w:w="4413" w:type="dxa"/>
            <w:tcBorders>
              <w:top w:val="nil"/>
              <w:left w:val="single" w:sz="8" w:space="0" w:color="000000"/>
              <w:bottom w:val="single" w:sz="8" w:space="0" w:color="000000"/>
              <w:right w:val="single" w:sz="8" w:space="0" w:color="000000"/>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Počet zdigitalizovaných objektov (obrazy, textové dokumenty, zvukové záznamy, audiovizuálne záznamy, 3D objekty)</w:t>
            </w:r>
          </w:p>
        </w:tc>
        <w:tc>
          <w:tcPr>
            <w:tcW w:w="972" w:type="dxa"/>
            <w:tcBorders>
              <w:top w:val="nil"/>
              <w:left w:val="single" w:sz="8" w:space="0" w:color="000000"/>
              <w:bottom w:val="single" w:sz="8" w:space="0" w:color="000000"/>
              <w:right w:val="nil"/>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Počet</w:t>
            </w:r>
          </w:p>
        </w:tc>
        <w:tc>
          <w:tcPr>
            <w:tcW w:w="1041" w:type="dxa"/>
            <w:tcBorders>
              <w:top w:val="nil"/>
              <w:left w:val="single" w:sz="8" w:space="0" w:color="000000"/>
              <w:bottom w:val="single" w:sz="8" w:space="0" w:color="000000"/>
              <w:right w:val="single" w:sz="8" w:space="0" w:color="auto"/>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3 090 150</w:t>
            </w:r>
          </w:p>
        </w:tc>
        <w:tc>
          <w:tcPr>
            <w:tcW w:w="1130"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4 134 140</w:t>
            </w:r>
          </w:p>
        </w:tc>
        <w:tc>
          <w:tcPr>
            <w:tcW w:w="1124"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133,78%</w:t>
            </w:r>
          </w:p>
        </w:tc>
      </w:tr>
      <w:tr w:rsidR="003D1A58" w:rsidRPr="00A0399A" w:rsidTr="00700112">
        <w:trPr>
          <w:trHeight w:val="315"/>
        </w:trPr>
        <w:tc>
          <w:tcPr>
            <w:tcW w:w="4413" w:type="dxa"/>
            <w:tcBorders>
              <w:top w:val="nil"/>
              <w:left w:val="single" w:sz="8" w:space="0" w:color="000000"/>
              <w:bottom w:val="single" w:sz="8" w:space="0" w:color="000000"/>
              <w:right w:val="single" w:sz="8" w:space="0" w:color="000000"/>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Počet vytvorených špecializovaných digitalizačných pracovísk</w:t>
            </w:r>
          </w:p>
        </w:tc>
        <w:tc>
          <w:tcPr>
            <w:tcW w:w="972" w:type="dxa"/>
            <w:tcBorders>
              <w:top w:val="nil"/>
              <w:left w:val="single" w:sz="8" w:space="0" w:color="000000"/>
              <w:bottom w:val="single" w:sz="8" w:space="0" w:color="000000"/>
              <w:right w:val="nil"/>
            </w:tcBorders>
            <w:shd w:val="clear" w:color="auto" w:fill="auto"/>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počet</w:t>
            </w:r>
          </w:p>
        </w:tc>
        <w:tc>
          <w:tcPr>
            <w:tcW w:w="1041" w:type="dxa"/>
            <w:tcBorders>
              <w:top w:val="nil"/>
              <w:left w:val="single" w:sz="8" w:space="0" w:color="000000"/>
              <w:bottom w:val="single" w:sz="8" w:space="0" w:color="000000"/>
              <w:right w:val="single" w:sz="8" w:space="0" w:color="auto"/>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5</w:t>
            </w:r>
          </w:p>
        </w:tc>
        <w:tc>
          <w:tcPr>
            <w:tcW w:w="1130"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7</w:t>
            </w:r>
          </w:p>
        </w:tc>
        <w:tc>
          <w:tcPr>
            <w:tcW w:w="1124"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140,00%</w:t>
            </w:r>
          </w:p>
        </w:tc>
      </w:tr>
      <w:tr w:rsidR="003D1A58" w:rsidRPr="00A0399A" w:rsidTr="00700112">
        <w:trPr>
          <w:trHeight w:val="315"/>
        </w:trPr>
        <w:tc>
          <w:tcPr>
            <w:tcW w:w="4413" w:type="dxa"/>
            <w:tcBorders>
              <w:top w:val="nil"/>
              <w:left w:val="single" w:sz="8" w:space="0" w:color="000000"/>
              <w:bottom w:val="single" w:sz="8" w:space="0" w:color="000000"/>
              <w:right w:val="single" w:sz="8" w:space="0" w:color="000000"/>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Počet projektov</w:t>
            </w:r>
          </w:p>
        </w:tc>
        <w:tc>
          <w:tcPr>
            <w:tcW w:w="972" w:type="dxa"/>
            <w:tcBorders>
              <w:top w:val="nil"/>
              <w:left w:val="single" w:sz="8" w:space="0" w:color="000000"/>
              <w:bottom w:val="single" w:sz="8" w:space="0" w:color="000000"/>
              <w:right w:val="nil"/>
            </w:tcBorders>
            <w:shd w:val="clear" w:color="auto" w:fill="auto"/>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počet</w:t>
            </w:r>
          </w:p>
        </w:tc>
        <w:tc>
          <w:tcPr>
            <w:tcW w:w="1041" w:type="dxa"/>
            <w:tcBorders>
              <w:top w:val="nil"/>
              <w:left w:val="single" w:sz="8" w:space="0" w:color="000000"/>
              <w:bottom w:val="single" w:sz="8" w:space="0" w:color="000000"/>
              <w:right w:val="single" w:sz="8" w:space="0" w:color="auto"/>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16</w:t>
            </w:r>
          </w:p>
        </w:tc>
        <w:tc>
          <w:tcPr>
            <w:tcW w:w="1130"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19</w:t>
            </w:r>
          </w:p>
        </w:tc>
        <w:tc>
          <w:tcPr>
            <w:tcW w:w="1124"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118,75%</w:t>
            </w:r>
          </w:p>
        </w:tc>
      </w:tr>
      <w:tr w:rsidR="003D1A58" w:rsidRPr="00A0399A" w:rsidTr="00700112">
        <w:trPr>
          <w:trHeight w:val="315"/>
        </w:trPr>
        <w:tc>
          <w:tcPr>
            <w:tcW w:w="4413" w:type="dxa"/>
            <w:tcBorders>
              <w:top w:val="nil"/>
              <w:left w:val="single" w:sz="8" w:space="0" w:color="000000"/>
              <w:bottom w:val="single" w:sz="8" w:space="0" w:color="000000"/>
              <w:right w:val="single" w:sz="8" w:space="0" w:color="000000"/>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lastRenderedPageBreak/>
              <w:t>Počet novovytvorených pracovných miest</w:t>
            </w:r>
          </w:p>
        </w:tc>
        <w:tc>
          <w:tcPr>
            <w:tcW w:w="972" w:type="dxa"/>
            <w:tcBorders>
              <w:top w:val="nil"/>
              <w:left w:val="single" w:sz="8" w:space="0" w:color="000000"/>
              <w:bottom w:val="single" w:sz="8" w:space="0" w:color="000000"/>
              <w:right w:val="nil"/>
            </w:tcBorders>
            <w:shd w:val="clear" w:color="auto" w:fill="auto"/>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počet</w:t>
            </w:r>
          </w:p>
        </w:tc>
        <w:tc>
          <w:tcPr>
            <w:tcW w:w="1041" w:type="dxa"/>
            <w:tcBorders>
              <w:top w:val="nil"/>
              <w:left w:val="single" w:sz="8" w:space="0" w:color="000000"/>
              <w:bottom w:val="single" w:sz="8" w:space="0" w:color="000000"/>
              <w:right w:val="single" w:sz="8" w:space="0" w:color="auto"/>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173</w:t>
            </w:r>
          </w:p>
        </w:tc>
        <w:tc>
          <w:tcPr>
            <w:tcW w:w="1130"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225</w:t>
            </w:r>
          </w:p>
        </w:tc>
        <w:tc>
          <w:tcPr>
            <w:tcW w:w="1124"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130,06%</w:t>
            </w:r>
          </w:p>
        </w:tc>
      </w:tr>
      <w:tr w:rsidR="003D1A58" w:rsidRPr="00A0399A" w:rsidTr="00700112">
        <w:trPr>
          <w:trHeight w:val="315"/>
        </w:trPr>
        <w:tc>
          <w:tcPr>
            <w:tcW w:w="4413" w:type="dxa"/>
            <w:tcBorders>
              <w:top w:val="nil"/>
              <w:left w:val="single" w:sz="8" w:space="0" w:color="000000"/>
              <w:bottom w:val="single" w:sz="8" w:space="0" w:color="000000"/>
              <w:right w:val="single" w:sz="8" w:space="0" w:color="000000"/>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Počet novovytvorených pracovných miest obsadených mužmi</w:t>
            </w:r>
          </w:p>
        </w:tc>
        <w:tc>
          <w:tcPr>
            <w:tcW w:w="972" w:type="dxa"/>
            <w:tcBorders>
              <w:top w:val="nil"/>
              <w:left w:val="single" w:sz="8" w:space="0" w:color="000000"/>
              <w:bottom w:val="single" w:sz="8" w:space="0" w:color="000000"/>
              <w:right w:val="nil"/>
            </w:tcBorders>
            <w:shd w:val="clear" w:color="auto" w:fill="auto"/>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počet</w:t>
            </w:r>
          </w:p>
        </w:tc>
        <w:tc>
          <w:tcPr>
            <w:tcW w:w="1041" w:type="dxa"/>
            <w:tcBorders>
              <w:top w:val="nil"/>
              <w:left w:val="single" w:sz="8" w:space="0" w:color="000000"/>
              <w:bottom w:val="single" w:sz="8" w:space="0" w:color="000000"/>
              <w:right w:val="single" w:sz="8" w:space="0" w:color="auto"/>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83</w:t>
            </w:r>
          </w:p>
        </w:tc>
        <w:tc>
          <w:tcPr>
            <w:tcW w:w="1130"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103</w:t>
            </w:r>
          </w:p>
        </w:tc>
        <w:tc>
          <w:tcPr>
            <w:tcW w:w="1124"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124,10%</w:t>
            </w:r>
          </w:p>
        </w:tc>
      </w:tr>
      <w:tr w:rsidR="003D1A58" w:rsidRPr="00A0399A" w:rsidTr="00700112">
        <w:trPr>
          <w:trHeight w:val="315"/>
        </w:trPr>
        <w:tc>
          <w:tcPr>
            <w:tcW w:w="4413" w:type="dxa"/>
            <w:tcBorders>
              <w:top w:val="nil"/>
              <w:left w:val="single" w:sz="8" w:space="0" w:color="000000"/>
              <w:bottom w:val="single" w:sz="8" w:space="0" w:color="000000"/>
              <w:right w:val="single" w:sz="8" w:space="0" w:color="000000"/>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Počet novovytvorených pracovných miest obsadených ženami</w:t>
            </w:r>
          </w:p>
        </w:tc>
        <w:tc>
          <w:tcPr>
            <w:tcW w:w="972" w:type="dxa"/>
            <w:tcBorders>
              <w:top w:val="nil"/>
              <w:left w:val="single" w:sz="8" w:space="0" w:color="000000"/>
              <w:bottom w:val="single" w:sz="8" w:space="0" w:color="000000"/>
              <w:right w:val="nil"/>
            </w:tcBorders>
            <w:shd w:val="clear" w:color="auto" w:fill="auto"/>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počet</w:t>
            </w:r>
          </w:p>
        </w:tc>
        <w:tc>
          <w:tcPr>
            <w:tcW w:w="1041" w:type="dxa"/>
            <w:tcBorders>
              <w:top w:val="nil"/>
              <w:left w:val="single" w:sz="8" w:space="0" w:color="000000"/>
              <w:bottom w:val="single" w:sz="8" w:space="0" w:color="000000"/>
              <w:right w:val="single" w:sz="8" w:space="0" w:color="auto"/>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90</w:t>
            </w:r>
          </w:p>
        </w:tc>
        <w:tc>
          <w:tcPr>
            <w:tcW w:w="1130"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122</w:t>
            </w:r>
          </w:p>
        </w:tc>
        <w:tc>
          <w:tcPr>
            <w:tcW w:w="1124"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135,56%</w:t>
            </w:r>
          </w:p>
        </w:tc>
      </w:tr>
      <w:tr w:rsidR="003D1A58" w:rsidRPr="00A0399A" w:rsidTr="00700112">
        <w:trPr>
          <w:trHeight w:val="525"/>
        </w:trPr>
        <w:tc>
          <w:tcPr>
            <w:tcW w:w="4413" w:type="dxa"/>
            <w:tcBorders>
              <w:top w:val="nil"/>
              <w:left w:val="single" w:sz="8" w:space="0" w:color="000000"/>
              <w:bottom w:val="single" w:sz="8" w:space="0" w:color="000000"/>
              <w:right w:val="single" w:sz="8" w:space="0" w:color="000000"/>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 xml:space="preserve">Podiel používateľov elektronických služieb v kultúre na celkovom počte internetovej populácie </w:t>
            </w:r>
          </w:p>
        </w:tc>
        <w:tc>
          <w:tcPr>
            <w:tcW w:w="972" w:type="dxa"/>
            <w:tcBorders>
              <w:top w:val="nil"/>
              <w:left w:val="single" w:sz="8" w:space="0" w:color="000000"/>
              <w:bottom w:val="single" w:sz="8" w:space="0" w:color="000000"/>
              <w:right w:val="nil"/>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w:t>
            </w:r>
          </w:p>
        </w:tc>
        <w:tc>
          <w:tcPr>
            <w:tcW w:w="1041" w:type="dxa"/>
            <w:tcBorders>
              <w:top w:val="nil"/>
              <w:left w:val="single" w:sz="8" w:space="0" w:color="000000"/>
              <w:bottom w:val="single" w:sz="8" w:space="0" w:color="000000"/>
              <w:right w:val="single" w:sz="8" w:space="0" w:color="auto"/>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22,5</w:t>
            </w:r>
          </w:p>
        </w:tc>
        <w:tc>
          <w:tcPr>
            <w:tcW w:w="1130"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4,75</w:t>
            </w:r>
          </w:p>
        </w:tc>
        <w:tc>
          <w:tcPr>
            <w:tcW w:w="1124"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21,10%</w:t>
            </w:r>
          </w:p>
        </w:tc>
      </w:tr>
      <w:tr w:rsidR="003D1A58" w:rsidRPr="00A0399A" w:rsidTr="00700112">
        <w:trPr>
          <w:trHeight w:val="349"/>
        </w:trPr>
        <w:tc>
          <w:tcPr>
            <w:tcW w:w="4413" w:type="dxa"/>
            <w:tcBorders>
              <w:top w:val="nil"/>
              <w:left w:val="single" w:sz="8" w:space="0" w:color="000000"/>
              <w:bottom w:val="single" w:sz="8" w:space="0" w:color="000000"/>
              <w:right w:val="single" w:sz="8" w:space="0" w:color="000000"/>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Podiel zverejneného zdigitalizovaného obsahu PFI z celkového digitalizovaného obsahu PFI</w:t>
            </w:r>
          </w:p>
        </w:tc>
        <w:tc>
          <w:tcPr>
            <w:tcW w:w="972" w:type="dxa"/>
            <w:tcBorders>
              <w:top w:val="nil"/>
              <w:left w:val="single" w:sz="8" w:space="0" w:color="000000"/>
              <w:bottom w:val="single" w:sz="8" w:space="0" w:color="000000"/>
              <w:right w:val="nil"/>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w:t>
            </w:r>
          </w:p>
        </w:tc>
        <w:tc>
          <w:tcPr>
            <w:tcW w:w="1041" w:type="dxa"/>
            <w:tcBorders>
              <w:top w:val="nil"/>
              <w:left w:val="single" w:sz="8" w:space="0" w:color="000000"/>
              <w:bottom w:val="single" w:sz="8" w:space="0" w:color="000000"/>
              <w:right w:val="single" w:sz="8" w:space="0" w:color="auto"/>
            </w:tcBorders>
            <w:shd w:val="clear" w:color="auto" w:fill="auto"/>
            <w:vAlign w:val="center"/>
            <w:hideMark/>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30</w:t>
            </w:r>
          </w:p>
        </w:tc>
        <w:tc>
          <w:tcPr>
            <w:tcW w:w="1130"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35,69</w:t>
            </w:r>
          </w:p>
        </w:tc>
        <w:tc>
          <w:tcPr>
            <w:tcW w:w="1124" w:type="dxa"/>
            <w:tcBorders>
              <w:top w:val="nil"/>
              <w:left w:val="nil"/>
              <w:bottom w:val="single" w:sz="8" w:space="0" w:color="000000"/>
              <w:right w:val="single" w:sz="8" w:space="0" w:color="auto"/>
            </w:tcBorders>
            <w:shd w:val="clear" w:color="auto" w:fill="auto"/>
            <w:vAlign w:val="center"/>
          </w:tcPr>
          <w:p w:rsidR="003D1A58" w:rsidRPr="00A0399A" w:rsidRDefault="003D1A58" w:rsidP="00A0399A">
            <w:pPr>
              <w:pStyle w:val="Bezmezer"/>
              <w:rPr>
                <w:rFonts w:ascii="Times New Roman" w:hAnsi="Times New Roman"/>
                <w:lang w:val="sk-SK"/>
              </w:rPr>
            </w:pPr>
            <w:r w:rsidRPr="00A0399A">
              <w:rPr>
                <w:rFonts w:ascii="Times New Roman" w:hAnsi="Times New Roman"/>
                <w:lang w:val="sk-SK"/>
              </w:rPr>
              <w:t>118,96%</w:t>
            </w:r>
          </w:p>
        </w:tc>
      </w:tr>
    </w:tbl>
    <w:p w:rsidR="00A0399A" w:rsidRDefault="00A0399A" w:rsidP="00A0399A">
      <w:pPr>
        <w:autoSpaceDE w:val="0"/>
        <w:autoSpaceDN w:val="0"/>
        <w:adjustRightInd w:val="0"/>
        <w:spacing w:after="0" w:line="240" w:lineRule="auto"/>
        <w:rPr>
          <w:rFonts w:ascii="Times New Roman" w:hAnsi="Times New Roman" w:cs="Times New Roman"/>
          <w:b/>
          <w:u w:val="single"/>
        </w:rPr>
      </w:pPr>
    </w:p>
    <w:p w:rsidR="003D1A58" w:rsidRDefault="003D1A58" w:rsidP="00A0399A">
      <w:pPr>
        <w:autoSpaceDE w:val="0"/>
        <w:autoSpaceDN w:val="0"/>
        <w:adjustRightInd w:val="0"/>
        <w:spacing w:after="0" w:line="240" w:lineRule="auto"/>
        <w:rPr>
          <w:rFonts w:ascii="Times New Roman" w:hAnsi="Times New Roman" w:cs="Times New Roman"/>
          <w:b/>
        </w:rPr>
      </w:pPr>
      <w:r w:rsidRPr="00A0399A">
        <w:rPr>
          <w:rFonts w:ascii="Times New Roman" w:hAnsi="Times New Roman" w:cs="Times New Roman"/>
          <w:b/>
        </w:rPr>
        <w:t>Informácia o stave čerpania</w:t>
      </w:r>
    </w:p>
    <w:p w:rsidR="00A0399A" w:rsidRPr="00A0399A" w:rsidRDefault="00A0399A" w:rsidP="00A0399A">
      <w:pPr>
        <w:autoSpaceDE w:val="0"/>
        <w:autoSpaceDN w:val="0"/>
        <w:adjustRightInd w:val="0"/>
        <w:spacing w:after="0" w:line="240" w:lineRule="auto"/>
        <w:rPr>
          <w:rFonts w:ascii="Times New Roman" w:hAnsi="Times New Roman" w:cs="Times New Roman"/>
          <w:b/>
        </w:rPr>
      </w:pPr>
    </w:p>
    <w:p w:rsidR="003D1A58" w:rsidRPr="00A0399A" w:rsidRDefault="003D1A58" w:rsidP="00A0399A">
      <w:pPr>
        <w:spacing w:after="0" w:line="240" w:lineRule="auto"/>
        <w:ind w:firstLine="708"/>
        <w:jc w:val="both"/>
        <w:rPr>
          <w:rFonts w:ascii="Times New Roman" w:hAnsi="Times New Roman" w:cs="Times New Roman"/>
          <w:bCs/>
          <w:color w:val="000000"/>
        </w:rPr>
      </w:pPr>
      <w:r w:rsidRPr="00A0399A">
        <w:rPr>
          <w:rFonts w:ascii="Times New Roman" w:hAnsi="Times New Roman" w:cs="Times New Roman"/>
        </w:rPr>
        <w:t>K 31.</w:t>
      </w:r>
      <w:r w:rsidR="00246042" w:rsidRPr="00A0399A">
        <w:rPr>
          <w:rFonts w:ascii="Times New Roman" w:hAnsi="Times New Roman" w:cs="Times New Roman"/>
        </w:rPr>
        <w:t xml:space="preserve"> </w:t>
      </w:r>
      <w:r w:rsidRPr="00A0399A">
        <w:rPr>
          <w:rFonts w:ascii="Times New Roman" w:hAnsi="Times New Roman" w:cs="Times New Roman"/>
        </w:rPr>
        <w:t>12.</w:t>
      </w:r>
      <w:r w:rsidR="00246042" w:rsidRPr="00A0399A">
        <w:rPr>
          <w:rFonts w:ascii="Times New Roman" w:hAnsi="Times New Roman" w:cs="Times New Roman"/>
        </w:rPr>
        <w:t xml:space="preserve"> </w:t>
      </w:r>
      <w:r w:rsidRPr="00A0399A">
        <w:rPr>
          <w:rFonts w:ascii="Times New Roman" w:hAnsi="Times New Roman" w:cs="Times New Roman"/>
        </w:rPr>
        <w:t xml:space="preserve">2015 </w:t>
      </w:r>
      <w:r w:rsidR="00076192" w:rsidRPr="00A0399A">
        <w:rPr>
          <w:rFonts w:ascii="Times New Roman" w:hAnsi="Times New Roman" w:cs="Times New Roman"/>
        </w:rPr>
        <w:t xml:space="preserve">za všetky projekty vrátane dopytovo-orientovaných </w:t>
      </w:r>
      <w:r w:rsidRPr="00A0399A">
        <w:rPr>
          <w:rFonts w:ascii="Times New Roman" w:hAnsi="Times New Roman" w:cs="Times New Roman"/>
        </w:rPr>
        <w:t xml:space="preserve">predstavuje celkové (kumulatívne) čerpanie </w:t>
      </w:r>
      <w:r w:rsidR="00246042" w:rsidRPr="00A0399A">
        <w:rPr>
          <w:rFonts w:ascii="Times New Roman" w:hAnsi="Times New Roman" w:cs="Times New Roman"/>
        </w:rPr>
        <w:t xml:space="preserve"> </w:t>
      </w:r>
      <w:r w:rsidRPr="00A0399A">
        <w:rPr>
          <w:rFonts w:ascii="Times New Roman" w:hAnsi="Times New Roman" w:cs="Times New Roman"/>
        </w:rPr>
        <w:t xml:space="preserve">za </w:t>
      </w:r>
      <w:r w:rsidR="00246042" w:rsidRPr="00A0399A">
        <w:rPr>
          <w:rFonts w:ascii="Times New Roman" w:hAnsi="Times New Roman" w:cs="Times New Roman"/>
        </w:rPr>
        <w:t xml:space="preserve"> </w:t>
      </w:r>
      <w:r w:rsidRPr="00A0399A">
        <w:rPr>
          <w:rFonts w:ascii="Times New Roman" w:hAnsi="Times New Roman" w:cs="Times New Roman"/>
        </w:rPr>
        <w:t xml:space="preserve">prioritnú </w:t>
      </w:r>
      <w:r w:rsidR="00246042" w:rsidRPr="00A0399A">
        <w:rPr>
          <w:rFonts w:ascii="Times New Roman" w:hAnsi="Times New Roman" w:cs="Times New Roman"/>
        </w:rPr>
        <w:t xml:space="preserve"> </w:t>
      </w:r>
      <w:r w:rsidRPr="00A0399A">
        <w:rPr>
          <w:rFonts w:ascii="Times New Roman" w:hAnsi="Times New Roman" w:cs="Times New Roman"/>
        </w:rPr>
        <w:t xml:space="preserve">os </w:t>
      </w:r>
      <w:r w:rsidR="00246042" w:rsidRPr="00A0399A">
        <w:rPr>
          <w:rFonts w:ascii="Times New Roman" w:hAnsi="Times New Roman" w:cs="Times New Roman"/>
        </w:rPr>
        <w:t xml:space="preserve"> </w:t>
      </w:r>
      <w:r w:rsidRPr="00A0399A">
        <w:rPr>
          <w:rFonts w:ascii="Times New Roman" w:hAnsi="Times New Roman" w:cs="Times New Roman"/>
        </w:rPr>
        <w:t xml:space="preserve">č. </w:t>
      </w:r>
      <w:r w:rsidR="00246042" w:rsidRPr="00A0399A">
        <w:rPr>
          <w:rFonts w:ascii="Times New Roman" w:hAnsi="Times New Roman" w:cs="Times New Roman"/>
        </w:rPr>
        <w:t xml:space="preserve"> </w:t>
      </w:r>
      <w:r w:rsidRPr="00A0399A">
        <w:rPr>
          <w:rFonts w:ascii="Times New Roman" w:hAnsi="Times New Roman" w:cs="Times New Roman"/>
        </w:rPr>
        <w:t xml:space="preserve">2 </w:t>
      </w:r>
      <w:r w:rsidR="00246042" w:rsidRPr="00A0399A">
        <w:rPr>
          <w:rFonts w:ascii="Times New Roman" w:hAnsi="Times New Roman" w:cs="Times New Roman"/>
        </w:rPr>
        <w:t xml:space="preserve"> </w:t>
      </w:r>
      <w:r w:rsidRPr="00A0399A">
        <w:rPr>
          <w:rFonts w:ascii="Times New Roman" w:hAnsi="Times New Roman" w:cs="Times New Roman"/>
        </w:rPr>
        <w:t>O</w:t>
      </w:r>
      <w:r w:rsidR="00D15E82" w:rsidRPr="00A0399A">
        <w:rPr>
          <w:rFonts w:ascii="Times New Roman" w:hAnsi="Times New Roman" w:cs="Times New Roman"/>
        </w:rPr>
        <w:t xml:space="preserve">peračného </w:t>
      </w:r>
      <w:r w:rsidR="00246042" w:rsidRPr="00A0399A">
        <w:rPr>
          <w:rFonts w:ascii="Times New Roman" w:hAnsi="Times New Roman" w:cs="Times New Roman"/>
        </w:rPr>
        <w:t xml:space="preserve"> </w:t>
      </w:r>
      <w:r w:rsidR="00D15E82" w:rsidRPr="00A0399A">
        <w:rPr>
          <w:rFonts w:ascii="Times New Roman" w:hAnsi="Times New Roman" w:cs="Times New Roman"/>
        </w:rPr>
        <w:t xml:space="preserve">programu </w:t>
      </w:r>
      <w:r w:rsidR="00246042" w:rsidRPr="00A0399A">
        <w:rPr>
          <w:rFonts w:ascii="Times New Roman" w:hAnsi="Times New Roman" w:cs="Times New Roman"/>
        </w:rPr>
        <w:t xml:space="preserve"> </w:t>
      </w:r>
      <w:r w:rsidR="00D15E82" w:rsidRPr="00A0399A">
        <w:rPr>
          <w:rFonts w:ascii="Times New Roman" w:hAnsi="Times New Roman" w:cs="Times New Roman"/>
        </w:rPr>
        <w:t xml:space="preserve">informatizácia </w:t>
      </w:r>
      <w:r w:rsidR="00246042" w:rsidRPr="00A0399A">
        <w:rPr>
          <w:rFonts w:ascii="Times New Roman" w:hAnsi="Times New Roman" w:cs="Times New Roman"/>
        </w:rPr>
        <w:t xml:space="preserve"> </w:t>
      </w:r>
      <w:r w:rsidR="00D15E82" w:rsidRPr="00A0399A">
        <w:rPr>
          <w:rFonts w:ascii="Times New Roman" w:hAnsi="Times New Roman" w:cs="Times New Roman"/>
        </w:rPr>
        <w:t xml:space="preserve">spoločnosti </w:t>
      </w:r>
      <w:r w:rsidR="00246042" w:rsidRPr="00A0399A">
        <w:rPr>
          <w:rFonts w:ascii="Times New Roman" w:hAnsi="Times New Roman" w:cs="Times New Roman"/>
        </w:rPr>
        <w:t xml:space="preserve">  </w:t>
      </w:r>
      <w:r w:rsidR="00D15E82" w:rsidRPr="00A0399A">
        <w:rPr>
          <w:rFonts w:ascii="Times New Roman" w:hAnsi="Times New Roman" w:cs="Times New Roman"/>
        </w:rPr>
        <w:t xml:space="preserve">(ďalej </w:t>
      </w:r>
      <w:r w:rsidR="00246042" w:rsidRPr="00A0399A">
        <w:rPr>
          <w:rFonts w:ascii="Times New Roman" w:hAnsi="Times New Roman" w:cs="Times New Roman"/>
        </w:rPr>
        <w:t xml:space="preserve">  </w:t>
      </w:r>
      <w:r w:rsidR="00D15E82" w:rsidRPr="00A0399A">
        <w:rPr>
          <w:rFonts w:ascii="Times New Roman" w:hAnsi="Times New Roman" w:cs="Times New Roman"/>
        </w:rPr>
        <w:t xml:space="preserve">OPIS </w:t>
      </w:r>
      <w:r w:rsidR="00246042" w:rsidRPr="00A0399A">
        <w:rPr>
          <w:rFonts w:ascii="Times New Roman" w:hAnsi="Times New Roman" w:cs="Times New Roman"/>
        </w:rPr>
        <w:t xml:space="preserve"> </w:t>
      </w:r>
      <w:r w:rsidR="00D15E82" w:rsidRPr="00A0399A">
        <w:rPr>
          <w:rFonts w:ascii="Times New Roman" w:hAnsi="Times New Roman" w:cs="Times New Roman"/>
        </w:rPr>
        <w:t>PO</w:t>
      </w:r>
      <w:r w:rsidRPr="00A0399A">
        <w:rPr>
          <w:rFonts w:ascii="Times New Roman" w:hAnsi="Times New Roman" w:cs="Times New Roman"/>
        </w:rPr>
        <w:t xml:space="preserve"> </w:t>
      </w:r>
      <w:r w:rsidR="00D15E82" w:rsidRPr="00A0399A">
        <w:rPr>
          <w:rFonts w:ascii="Times New Roman" w:hAnsi="Times New Roman" w:cs="Times New Roman"/>
        </w:rPr>
        <w:t>2)</w:t>
      </w:r>
      <w:r w:rsidR="00246042" w:rsidRPr="00A0399A">
        <w:rPr>
          <w:rFonts w:ascii="Times New Roman" w:hAnsi="Times New Roman" w:cs="Times New Roman"/>
        </w:rPr>
        <w:t xml:space="preserve">  </w:t>
      </w:r>
      <w:r w:rsidRPr="00A0399A">
        <w:rPr>
          <w:rFonts w:ascii="Times New Roman" w:hAnsi="Times New Roman" w:cs="Times New Roman"/>
        </w:rPr>
        <w:t xml:space="preserve">sumu </w:t>
      </w:r>
      <w:r w:rsidR="00246042" w:rsidRPr="00A0399A">
        <w:rPr>
          <w:rFonts w:ascii="Times New Roman" w:hAnsi="Times New Roman" w:cs="Times New Roman"/>
        </w:rPr>
        <w:t xml:space="preserve"> </w:t>
      </w:r>
      <w:r w:rsidRPr="00A0399A">
        <w:rPr>
          <w:rFonts w:ascii="Times New Roman" w:hAnsi="Times New Roman" w:cs="Times New Roman"/>
          <w:b/>
        </w:rPr>
        <w:t>139 992 963,50</w:t>
      </w:r>
      <w:r w:rsidRPr="00A0399A">
        <w:rPr>
          <w:rFonts w:ascii="Times New Roman" w:hAnsi="Times New Roman" w:cs="Times New Roman"/>
          <w:color w:val="000000"/>
        </w:rPr>
        <w:t> </w:t>
      </w:r>
      <w:r w:rsidR="00246042" w:rsidRPr="00A0399A">
        <w:rPr>
          <w:rFonts w:ascii="Times New Roman" w:hAnsi="Times New Roman" w:cs="Times New Roman"/>
          <w:color w:val="000000"/>
        </w:rPr>
        <w:t xml:space="preserve"> </w:t>
      </w:r>
      <w:r w:rsidR="000D048E" w:rsidRPr="00A0399A">
        <w:rPr>
          <w:rFonts w:ascii="Times New Roman" w:hAnsi="Times New Roman" w:cs="Times New Roman"/>
          <w:color w:val="000000"/>
        </w:rPr>
        <w:t>eur</w:t>
      </w:r>
      <w:r w:rsidRPr="00A0399A">
        <w:rPr>
          <w:rFonts w:ascii="Times New Roman" w:hAnsi="Times New Roman" w:cs="Times New Roman"/>
        </w:rPr>
        <w:t xml:space="preserve">  </w:t>
      </w:r>
      <w:r w:rsidR="00246042" w:rsidRPr="00A0399A">
        <w:rPr>
          <w:rFonts w:ascii="Times New Roman" w:hAnsi="Times New Roman" w:cs="Times New Roman"/>
        </w:rPr>
        <w:t xml:space="preserve"> </w:t>
      </w:r>
      <w:r w:rsidRPr="00A0399A">
        <w:rPr>
          <w:rFonts w:ascii="Times New Roman" w:hAnsi="Times New Roman" w:cs="Times New Roman"/>
        </w:rPr>
        <w:t xml:space="preserve">za </w:t>
      </w:r>
      <w:r w:rsidR="00246042" w:rsidRPr="00A0399A">
        <w:rPr>
          <w:rFonts w:ascii="Times New Roman" w:hAnsi="Times New Roman" w:cs="Times New Roman"/>
        </w:rPr>
        <w:t xml:space="preserve"> </w:t>
      </w:r>
      <w:r w:rsidRPr="00A0399A">
        <w:rPr>
          <w:rFonts w:ascii="Times New Roman" w:hAnsi="Times New Roman" w:cs="Times New Roman"/>
        </w:rPr>
        <w:t xml:space="preserve">zdroj </w:t>
      </w:r>
      <w:r w:rsidR="00246042" w:rsidRPr="00A0399A">
        <w:rPr>
          <w:rFonts w:ascii="Times New Roman" w:hAnsi="Times New Roman" w:cs="Times New Roman"/>
        </w:rPr>
        <w:t xml:space="preserve"> </w:t>
      </w:r>
      <w:r w:rsidR="00692E93" w:rsidRPr="00A0399A">
        <w:rPr>
          <w:rFonts w:ascii="Times New Roman" w:hAnsi="Times New Roman" w:cs="Times New Roman"/>
        </w:rPr>
        <w:t xml:space="preserve">Európsky </w:t>
      </w:r>
      <w:r w:rsidR="00246042" w:rsidRPr="00A0399A">
        <w:rPr>
          <w:rFonts w:ascii="Times New Roman" w:hAnsi="Times New Roman" w:cs="Times New Roman"/>
        </w:rPr>
        <w:t xml:space="preserve">  </w:t>
      </w:r>
      <w:r w:rsidR="00692E93" w:rsidRPr="00A0399A">
        <w:rPr>
          <w:rFonts w:ascii="Times New Roman" w:hAnsi="Times New Roman" w:cs="Times New Roman"/>
        </w:rPr>
        <w:t xml:space="preserve">fond </w:t>
      </w:r>
      <w:r w:rsidR="00246042" w:rsidRPr="00A0399A">
        <w:rPr>
          <w:rFonts w:ascii="Times New Roman" w:hAnsi="Times New Roman" w:cs="Times New Roman"/>
        </w:rPr>
        <w:t xml:space="preserve">  </w:t>
      </w:r>
      <w:r w:rsidR="00692E93" w:rsidRPr="00A0399A">
        <w:rPr>
          <w:rFonts w:ascii="Times New Roman" w:hAnsi="Times New Roman" w:cs="Times New Roman"/>
        </w:rPr>
        <w:t xml:space="preserve">regionálneho </w:t>
      </w:r>
      <w:r w:rsidR="00246042" w:rsidRPr="00A0399A">
        <w:rPr>
          <w:rFonts w:ascii="Times New Roman" w:hAnsi="Times New Roman" w:cs="Times New Roman"/>
        </w:rPr>
        <w:t xml:space="preserve"> </w:t>
      </w:r>
      <w:r w:rsidR="00692E93" w:rsidRPr="00A0399A">
        <w:rPr>
          <w:rFonts w:ascii="Times New Roman" w:hAnsi="Times New Roman" w:cs="Times New Roman"/>
        </w:rPr>
        <w:t xml:space="preserve">rozvoja </w:t>
      </w:r>
      <w:r w:rsidR="00246042" w:rsidRPr="00A0399A">
        <w:rPr>
          <w:rFonts w:ascii="Times New Roman" w:hAnsi="Times New Roman" w:cs="Times New Roman"/>
        </w:rPr>
        <w:t xml:space="preserve"> </w:t>
      </w:r>
      <w:r w:rsidR="00692E93" w:rsidRPr="00A0399A">
        <w:rPr>
          <w:rFonts w:ascii="Times New Roman" w:hAnsi="Times New Roman" w:cs="Times New Roman"/>
        </w:rPr>
        <w:t xml:space="preserve">(ďalej </w:t>
      </w:r>
      <w:r w:rsidR="00246042" w:rsidRPr="00A0399A">
        <w:rPr>
          <w:rFonts w:ascii="Times New Roman" w:hAnsi="Times New Roman" w:cs="Times New Roman"/>
        </w:rPr>
        <w:t xml:space="preserve"> </w:t>
      </w:r>
      <w:r w:rsidRPr="00A0399A">
        <w:rPr>
          <w:rFonts w:ascii="Times New Roman" w:hAnsi="Times New Roman" w:cs="Times New Roman"/>
        </w:rPr>
        <w:t>ERDF</w:t>
      </w:r>
      <w:r w:rsidR="00692E93" w:rsidRPr="00A0399A">
        <w:rPr>
          <w:rFonts w:ascii="Times New Roman" w:hAnsi="Times New Roman" w:cs="Times New Roman"/>
        </w:rPr>
        <w:t>)</w:t>
      </w:r>
      <w:r w:rsidRPr="00A0399A">
        <w:rPr>
          <w:rFonts w:ascii="Times New Roman" w:hAnsi="Times New Roman" w:cs="Times New Roman"/>
        </w:rPr>
        <w:t xml:space="preserve"> </w:t>
      </w:r>
      <w:r w:rsidR="00246042" w:rsidRPr="00A0399A">
        <w:rPr>
          <w:rFonts w:ascii="Times New Roman" w:hAnsi="Times New Roman" w:cs="Times New Roman"/>
        </w:rPr>
        <w:t xml:space="preserve"> </w:t>
      </w:r>
      <w:r w:rsidRPr="00A0399A">
        <w:rPr>
          <w:rFonts w:ascii="Times New Roman" w:hAnsi="Times New Roman" w:cs="Times New Roman"/>
        </w:rPr>
        <w:t xml:space="preserve">a </w:t>
      </w:r>
      <w:r w:rsidRPr="00A0399A">
        <w:rPr>
          <w:rFonts w:ascii="Times New Roman" w:hAnsi="Times New Roman" w:cs="Times New Roman"/>
          <w:b/>
          <w:bCs/>
          <w:color w:val="000000"/>
        </w:rPr>
        <w:t xml:space="preserve">185 842 218,84 </w:t>
      </w:r>
      <w:r w:rsidR="000D048E" w:rsidRPr="00A0399A">
        <w:rPr>
          <w:rFonts w:ascii="Times New Roman" w:hAnsi="Times New Roman" w:cs="Times New Roman"/>
          <w:b/>
          <w:bCs/>
          <w:color w:val="000000"/>
        </w:rPr>
        <w:t xml:space="preserve">eur </w:t>
      </w:r>
      <w:r w:rsidRPr="00A0399A">
        <w:rPr>
          <w:rFonts w:ascii="Times New Roman" w:hAnsi="Times New Roman" w:cs="Times New Roman"/>
          <w:bCs/>
          <w:color w:val="000000"/>
        </w:rPr>
        <w:t>spolu za všetky zdroje.</w:t>
      </w:r>
    </w:p>
    <w:p w:rsidR="003D1A58" w:rsidRPr="00A0399A" w:rsidRDefault="003D1A58"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Ročné čerpanie finančných prostriedkov za rok 2015 bolo vo výške </w:t>
      </w:r>
      <w:r w:rsidRPr="00A0399A">
        <w:rPr>
          <w:rFonts w:ascii="Times New Roman" w:hAnsi="Times New Roman" w:cs="Times New Roman"/>
          <w:b/>
        </w:rPr>
        <w:t xml:space="preserve">47 797 877,84 </w:t>
      </w:r>
      <w:r w:rsidR="000D048E" w:rsidRPr="00A0399A">
        <w:rPr>
          <w:rFonts w:ascii="Times New Roman" w:hAnsi="Times New Roman" w:cs="Times New Roman"/>
          <w:b/>
        </w:rPr>
        <w:t xml:space="preserve">eur </w:t>
      </w:r>
      <w:r w:rsidRPr="00A0399A">
        <w:rPr>
          <w:rFonts w:ascii="Times New Roman" w:hAnsi="Times New Roman" w:cs="Times New Roman"/>
        </w:rPr>
        <w:t xml:space="preserve"> za zdroj ERDF a </w:t>
      </w:r>
      <w:r w:rsidRPr="00A0399A">
        <w:rPr>
          <w:rFonts w:ascii="Times New Roman" w:hAnsi="Times New Roman" w:cs="Times New Roman"/>
          <w:b/>
          <w:color w:val="000000"/>
        </w:rPr>
        <w:t xml:space="preserve">63 419 433,12 </w:t>
      </w:r>
      <w:r w:rsidR="000D048E" w:rsidRPr="00A0399A">
        <w:rPr>
          <w:rFonts w:ascii="Times New Roman" w:hAnsi="Times New Roman" w:cs="Times New Roman"/>
          <w:b/>
          <w:color w:val="000000"/>
        </w:rPr>
        <w:t>eur</w:t>
      </w:r>
      <w:r w:rsidRPr="00A0399A">
        <w:rPr>
          <w:rFonts w:ascii="Times New Roman" w:hAnsi="Times New Roman" w:cs="Times New Roman"/>
          <w:b/>
          <w:color w:val="000000"/>
        </w:rPr>
        <w:t xml:space="preserve"> </w:t>
      </w:r>
      <w:r w:rsidRPr="00A0399A">
        <w:rPr>
          <w:rFonts w:ascii="Times New Roman" w:hAnsi="Times New Roman" w:cs="Times New Roman"/>
          <w:bCs/>
          <w:color w:val="000000"/>
        </w:rPr>
        <w:t>spolu za všetky zdroje</w:t>
      </w:r>
      <w:r w:rsidRPr="00A0399A">
        <w:rPr>
          <w:rFonts w:ascii="Times New Roman" w:hAnsi="Times New Roman" w:cs="Times New Roman"/>
        </w:rPr>
        <w:t xml:space="preserve">. </w:t>
      </w:r>
    </w:p>
    <w:p w:rsidR="003D1A58" w:rsidRDefault="003D1A58" w:rsidP="00A0399A">
      <w:pPr>
        <w:spacing w:after="0" w:line="240" w:lineRule="auto"/>
        <w:jc w:val="both"/>
      </w:pPr>
      <w:r w:rsidRPr="00A0399A">
        <w:rPr>
          <w:rFonts w:ascii="Times New Roman" w:hAnsi="Times New Roman" w:cs="Times New Roman"/>
        </w:rPr>
        <w:t>Vyššie uvedený stav čerpania nezohľadňuje nezrovnalostí, ktoré neboli do 31.</w:t>
      </w:r>
      <w:r w:rsidR="00246042" w:rsidRPr="00A0399A">
        <w:rPr>
          <w:rFonts w:ascii="Times New Roman" w:hAnsi="Times New Roman" w:cs="Times New Roman"/>
        </w:rPr>
        <w:t xml:space="preserve"> </w:t>
      </w:r>
      <w:r w:rsidRPr="00A0399A">
        <w:rPr>
          <w:rFonts w:ascii="Times New Roman" w:hAnsi="Times New Roman" w:cs="Times New Roman"/>
        </w:rPr>
        <w:t>12.</w:t>
      </w:r>
      <w:r w:rsidR="00246042" w:rsidRPr="00A0399A">
        <w:rPr>
          <w:rFonts w:ascii="Times New Roman" w:hAnsi="Times New Roman" w:cs="Times New Roman"/>
        </w:rPr>
        <w:t xml:space="preserve"> </w:t>
      </w:r>
      <w:r w:rsidRPr="00A0399A">
        <w:rPr>
          <w:rFonts w:ascii="Times New Roman" w:hAnsi="Times New Roman" w:cs="Times New Roman"/>
        </w:rPr>
        <w:t>2015 uzatvorené.</w:t>
      </w:r>
      <w:r w:rsidRPr="00A0399A">
        <w:t xml:space="preserve"> </w:t>
      </w:r>
    </w:p>
    <w:p w:rsidR="00A0399A" w:rsidRPr="00A0399A" w:rsidRDefault="00A0399A" w:rsidP="00A0399A">
      <w:pPr>
        <w:spacing w:after="0" w:line="240" w:lineRule="auto"/>
        <w:jc w:val="both"/>
      </w:pPr>
    </w:p>
    <w:p w:rsidR="008B79A5" w:rsidRPr="00A0399A" w:rsidRDefault="008B79A5" w:rsidP="00A0399A">
      <w:pPr>
        <w:pStyle w:val="Odsekzoznamu"/>
        <w:numPr>
          <w:ilvl w:val="0"/>
          <w:numId w:val="8"/>
        </w:numPr>
        <w:spacing w:after="0" w:line="240" w:lineRule="auto"/>
        <w:jc w:val="both"/>
        <w:rPr>
          <w:rFonts w:ascii="Times New Roman" w:eastAsia="Times New Roman" w:hAnsi="Times New Roman" w:cs="Times New Roman"/>
          <w:bCs/>
          <w:kern w:val="36"/>
          <w:u w:val="single"/>
          <w:lang w:eastAsia="sk-SK"/>
        </w:rPr>
      </w:pPr>
      <w:r w:rsidRPr="00A0399A">
        <w:rPr>
          <w:rFonts w:ascii="Times New Roman" w:hAnsi="Times New Roman" w:cs="Times New Roman"/>
          <w:u w:val="single"/>
        </w:rPr>
        <w:t xml:space="preserve">Regionálny </w:t>
      </w:r>
      <w:r w:rsidRPr="00A0399A">
        <w:rPr>
          <w:rFonts w:ascii="Times New Roman" w:eastAsia="Times New Roman" w:hAnsi="Times New Roman" w:cs="Times New Roman"/>
          <w:bCs/>
          <w:kern w:val="36"/>
          <w:u w:val="single"/>
          <w:lang w:eastAsia="sk-SK"/>
        </w:rPr>
        <w:t xml:space="preserve">operačný program, prioritná os  3 </w:t>
      </w:r>
    </w:p>
    <w:p w:rsidR="00012D9A" w:rsidRPr="00A0399A" w:rsidRDefault="00134D9F" w:rsidP="00A0399A">
      <w:pPr>
        <w:spacing w:before="100" w:beforeAutospacing="1" w:after="0" w:line="240" w:lineRule="auto"/>
        <w:jc w:val="both"/>
        <w:outlineLvl w:val="0"/>
        <w:rPr>
          <w:rFonts w:ascii="Times New Roman" w:eastAsia="Times New Roman" w:hAnsi="Times New Roman" w:cs="Times New Roman"/>
          <w:bCs/>
          <w:kern w:val="36"/>
          <w:lang w:eastAsia="sk-SK"/>
        </w:rPr>
      </w:pPr>
      <w:r w:rsidRPr="00A0399A">
        <w:rPr>
          <w:rFonts w:ascii="Times New Roman" w:eastAsia="Times New Roman" w:hAnsi="Times New Roman" w:cs="Times New Roman"/>
          <w:bCs/>
          <w:kern w:val="36"/>
          <w:lang w:eastAsia="sk-SK"/>
        </w:rPr>
        <w:tab/>
      </w:r>
      <w:r w:rsidR="00AC7073" w:rsidRPr="00A0399A">
        <w:rPr>
          <w:rFonts w:ascii="Times New Roman" w:eastAsia="Times New Roman" w:hAnsi="Times New Roman" w:cs="Times New Roman"/>
          <w:bCs/>
          <w:kern w:val="36"/>
          <w:lang w:eastAsia="sk-SK"/>
        </w:rPr>
        <w:t xml:space="preserve">V rámci Regionálneho operačného programu, prioritná os 3 (ROP PO3) - Posilnenie kultúrneho potenciálu regiónov a infraštruktúra cestovného ruchu bola zabezpečená realizácia </w:t>
      </w:r>
      <w:r w:rsidR="00012D9A" w:rsidRPr="00A0399A">
        <w:rPr>
          <w:rFonts w:ascii="Times New Roman" w:eastAsia="Times New Roman" w:hAnsi="Times New Roman" w:cs="Times New Roman"/>
          <w:bCs/>
          <w:kern w:val="36"/>
          <w:lang w:eastAsia="sk-SK"/>
        </w:rPr>
        <w:t>štyroch</w:t>
      </w:r>
      <w:r w:rsidR="00AC7073" w:rsidRPr="00A0399A">
        <w:rPr>
          <w:rFonts w:ascii="Times New Roman" w:eastAsia="Times New Roman" w:hAnsi="Times New Roman" w:cs="Times New Roman"/>
          <w:bCs/>
          <w:kern w:val="36"/>
          <w:lang w:eastAsia="sk-SK"/>
        </w:rPr>
        <w:t xml:space="preserve"> projektov ministerstva a</w:t>
      </w:r>
      <w:r w:rsidR="00012D9A" w:rsidRPr="00A0399A">
        <w:rPr>
          <w:rFonts w:ascii="Times New Roman" w:eastAsia="Times New Roman" w:hAnsi="Times New Roman" w:cs="Times New Roman"/>
          <w:bCs/>
          <w:kern w:val="36"/>
          <w:lang w:eastAsia="sk-SK"/>
        </w:rPr>
        <w:t> v prípade troch projektov (Rekonštrukcia päťhrannej veže Zámku Bojnice, Rekonštrukcia budovy SNM - Múzea Andreja Kmeťa v Martine, Rekonštrukcia a prestavba objektu MŠ na vzdelávacie centrum Múzea SNP Banská Bystrica), ktoré boli ukončené a finančn</w:t>
      </w:r>
      <w:r w:rsidR="00246042" w:rsidRPr="00A0399A">
        <w:rPr>
          <w:rFonts w:ascii="Times New Roman" w:eastAsia="Times New Roman" w:hAnsi="Times New Roman" w:cs="Times New Roman"/>
          <w:bCs/>
          <w:kern w:val="36"/>
          <w:lang w:eastAsia="sk-SK"/>
        </w:rPr>
        <w:t>e</w:t>
      </w:r>
      <w:r w:rsidR="00012D9A" w:rsidRPr="00A0399A">
        <w:rPr>
          <w:rFonts w:ascii="Times New Roman" w:eastAsia="Times New Roman" w:hAnsi="Times New Roman" w:cs="Times New Roman"/>
          <w:bCs/>
          <w:kern w:val="36"/>
          <w:lang w:eastAsia="sk-SK"/>
        </w:rPr>
        <w:t xml:space="preserve"> vysporiadané v roku 2014</w:t>
      </w:r>
      <w:r w:rsidR="00246042" w:rsidRPr="00A0399A">
        <w:rPr>
          <w:rFonts w:ascii="Times New Roman" w:eastAsia="Times New Roman" w:hAnsi="Times New Roman" w:cs="Times New Roman"/>
          <w:bCs/>
          <w:kern w:val="36"/>
          <w:lang w:eastAsia="sk-SK"/>
        </w:rPr>
        <w:t>,</w:t>
      </w:r>
      <w:r w:rsidR="00012D9A" w:rsidRPr="00A0399A">
        <w:rPr>
          <w:rFonts w:ascii="Times New Roman" w:eastAsia="Times New Roman" w:hAnsi="Times New Roman" w:cs="Times New Roman"/>
          <w:bCs/>
          <w:kern w:val="36"/>
          <w:lang w:eastAsia="sk-SK"/>
        </w:rPr>
        <w:t xml:space="preserve"> bola zabezpečovaná udržateľnosť.  </w:t>
      </w:r>
    </w:p>
    <w:p w:rsidR="00246042" w:rsidRPr="00A0399A" w:rsidRDefault="00AC7073" w:rsidP="00A0399A">
      <w:pPr>
        <w:spacing w:before="100" w:beforeAutospacing="1" w:after="0" w:line="240" w:lineRule="auto"/>
        <w:ind w:firstLine="708"/>
        <w:jc w:val="both"/>
        <w:outlineLvl w:val="0"/>
        <w:rPr>
          <w:rFonts w:ascii="Times New Roman" w:hAnsi="Times New Roman" w:cs="Times New Roman"/>
        </w:rPr>
      </w:pPr>
      <w:r w:rsidRPr="00A0399A">
        <w:rPr>
          <w:rFonts w:ascii="Times New Roman" w:eastAsia="Times New Roman" w:hAnsi="Times New Roman" w:cs="Times New Roman"/>
          <w:bCs/>
          <w:kern w:val="36"/>
          <w:lang w:eastAsia="sk-SK"/>
        </w:rPr>
        <w:t xml:space="preserve">Prehľad čerpania </w:t>
      </w:r>
      <w:r w:rsidR="007321F3" w:rsidRPr="00A0399A">
        <w:rPr>
          <w:rFonts w:ascii="Times New Roman" w:eastAsia="Times New Roman" w:hAnsi="Times New Roman" w:cs="Times New Roman"/>
          <w:bCs/>
          <w:kern w:val="36"/>
          <w:lang w:eastAsia="sk-SK"/>
        </w:rPr>
        <w:t>implementova</w:t>
      </w:r>
      <w:r w:rsidR="00246042" w:rsidRPr="00A0399A">
        <w:rPr>
          <w:rFonts w:ascii="Times New Roman" w:eastAsia="Times New Roman" w:hAnsi="Times New Roman" w:cs="Times New Roman"/>
          <w:bCs/>
          <w:kern w:val="36"/>
          <w:lang w:eastAsia="sk-SK"/>
        </w:rPr>
        <w:t>ných projektov ministerstva</w:t>
      </w:r>
      <w:r w:rsidRPr="00A0399A">
        <w:rPr>
          <w:rFonts w:ascii="Times New Roman" w:eastAsia="Times New Roman" w:hAnsi="Times New Roman" w:cs="Times New Roman"/>
          <w:bCs/>
          <w:kern w:val="36"/>
          <w:lang w:eastAsia="sk-SK"/>
        </w:rPr>
        <w:t xml:space="preserve"> v rámci regionálneho operačného programu ROP PO3 – Posilnenie kultúrneho potenciálu regiónov a infraštruktúra cestovného ruchu uvádzame v nasledovnej tabuľke.</w:t>
      </w:r>
      <w:r w:rsidR="002B0DDB" w:rsidRPr="00A0399A">
        <w:rPr>
          <w:rFonts w:ascii="Times New Roman" w:hAnsi="Times New Roman" w:cs="Times New Roman"/>
          <w:b/>
          <w:color w:val="FF0000"/>
        </w:rPr>
        <w:tab/>
      </w:r>
      <w:r w:rsidR="002B0DDB" w:rsidRPr="00A0399A">
        <w:rPr>
          <w:rFonts w:ascii="Times New Roman" w:hAnsi="Times New Roman" w:cs="Times New Roman"/>
          <w:b/>
          <w:color w:val="FF0000"/>
        </w:rPr>
        <w:tab/>
      </w:r>
      <w:r w:rsidR="002B0DDB" w:rsidRPr="00A0399A">
        <w:rPr>
          <w:rFonts w:ascii="Times New Roman" w:hAnsi="Times New Roman" w:cs="Times New Roman"/>
        </w:rPr>
        <w:t xml:space="preserve">                                                                          </w:t>
      </w:r>
      <w:r w:rsidR="00136A07" w:rsidRPr="00A0399A">
        <w:rPr>
          <w:rFonts w:ascii="Times New Roman" w:hAnsi="Times New Roman" w:cs="Times New Roman"/>
        </w:rPr>
        <w:t xml:space="preserve">                                                                           </w:t>
      </w:r>
      <w:r w:rsidR="002B0DDB" w:rsidRPr="00A0399A">
        <w:rPr>
          <w:rFonts w:ascii="Times New Roman" w:hAnsi="Times New Roman" w:cs="Times New Roman"/>
        </w:rPr>
        <w:t xml:space="preserve">     </w:t>
      </w:r>
    </w:p>
    <w:p w:rsidR="004E65F6" w:rsidRPr="00A0399A" w:rsidRDefault="002B0DDB" w:rsidP="00A0399A">
      <w:pPr>
        <w:spacing w:before="100" w:beforeAutospacing="1" w:after="0" w:line="240" w:lineRule="auto"/>
        <w:ind w:firstLine="708"/>
        <w:jc w:val="right"/>
        <w:outlineLvl w:val="0"/>
        <w:rPr>
          <w:rFonts w:ascii="Times New Roman" w:hAnsi="Times New Roman" w:cs="Times New Roman"/>
          <w:b/>
        </w:rPr>
      </w:pPr>
      <w:r w:rsidRPr="00A0399A">
        <w:rPr>
          <w:rFonts w:ascii="Times New Roman" w:hAnsi="Times New Roman" w:cs="Times New Roman"/>
        </w:rPr>
        <w:t>( v eurách)</w:t>
      </w:r>
      <w:r w:rsidRPr="00A0399A">
        <w:rPr>
          <w:rFonts w:ascii="Times New Roman" w:hAnsi="Times New Roman" w:cs="Times New Roman"/>
          <w:b/>
        </w:rPr>
        <w:t xml:space="preserve"> </w:t>
      </w:r>
    </w:p>
    <w:tbl>
      <w:tblPr>
        <w:tblW w:w="9480" w:type="dxa"/>
        <w:tblInd w:w="55" w:type="dxa"/>
        <w:tblCellMar>
          <w:left w:w="70" w:type="dxa"/>
          <w:right w:w="70" w:type="dxa"/>
        </w:tblCellMar>
        <w:tblLook w:val="04A0" w:firstRow="1" w:lastRow="0" w:firstColumn="1" w:lastColumn="0" w:noHBand="0" w:noVBand="1"/>
      </w:tblPr>
      <w:tblGrid>
        <w:gridCol w:w="2860"/>
        <w:gridCol w:w="1271"/>
        <w:gridCol w:w="1318"/>
        <w:gridCol w:w="1558"/>
        <w:gridCol w:w="1552"/>
        <w:gridCol w:w="1350"/>
      </w:tblGrid>
      <w:tr w:rsidR="0051795C" w:rsidRPr="00A0399A" w:rsidTr="0051795C">
        <w:trPr>
          <w:trHeight w:val="1605"/>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center"/>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Názov projektu</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51795C" w:rsidRPr="00A0399A" w:rsidRDefault="0051795C" w:rsidP="00A0399A">
            <w:pPr>
              <w:spacing w:after="0" w:line="240" w:lineRule="auto"/>
              <w:jc w:val="center"/>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Schválená výška NFP</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rsidR="0051795C" w:rsidRPr="00A0399A" w:rsidRDefault="0051795C" w:rsidP="00A0399A">
            <w:pPr>
              <w:spacing w:after="0" w:line="240" w:lineRule="auto"/>
              <w:jc w:val="center"/>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 xml:space="preserve">Čerpanie k 31.12.2015 zdroj EÚ </w:t>
            </w:r>
          </w:p>
        </w:tc>
        <w:tc>
          <w:tcPr>
            <w:tcW w:w="1367" w:type="dxa"/>
            <w:tcBorders>
              <w:top w:val="single" w:sz="4" w:space="0" w:color="auto"/>
              <w:left w:val="nil"/>
              <w:bottom w:val="single" w:sz="4" w:space="0" w:color="auto"/>
              <w:right w:val="single" w:sz="4" w:space="0" w:color="auto"/>
            </w:tcBorders>
            <w:shd w:val="clear" w:color="auto" w:fill="auto"/>
            <w:vAlign w:val="center"/>
            <w:hideMark/>
          </w:tcPr>
          <w:p w:rsidR="0051795C" w:rsidRPr="00A0399A" w:rsidRDefault="0051795C" w:rsidP="00A0399A">
            <w:pPr>
              <w:spacing w:after="0" w:line="240" w:lineRule="auto"/>
              <w:jc w:val="center"/>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 xml:space="preserve">Čerpanie k 31.12.2015 zdroj spolufinancova-nie ŠR SR </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rsidR="0051795C" w:rsidRPr="00A0399A" w:rsidRDefault="0051795C" w:rsidP="00A0399A">
            <w:pPr>
              <w:spacing w:after="0" w:line="240" w:lineRule="auto"/>
              <w:jc w:val="center"/>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Ostatné zdroje (111,131,72,46)</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51795C" w:rsidRPr="00A0399A" w:rsidRDefault="0051795C" w:rsidP="00A0399A">
            <w:pPr>
              <w:spacing w:after="0" w:line="240" w:lineRule="auto"/>
              <w:jc w:val="center"/>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Čerpanie celkom k 31.12.2015 vrátane všetkých zdrojov</w:t>
            </w:r>
          </w:p>
        </w:tc>
      </w:tr>
      <w:tr w:rsidR="0051795C" w:rsidRPr="00A0399A" w:rsidTr="0051795C">
        <w:trPr>
          <w:trHeight w:val="705"/>
        </w:trPr>
        <w:tc>
          <w:tcPr>
            <w:tcW w:w="2860" w:type="dxa"/>
            <w:tcBorders>
              <w:top w:val="nil"/>
              <w:left w:val="single" w:sz="4" w:space="0" w:color="auto"/>
              <w:bottom w:val="single" w:sz="4" w:space="0" w:color="auto"/>
              <w:right w:val="single" w:sz="4" w:space="0" w:color="auto"/>
            </w:tcBorders>
            <w:shd w:val="clear" w:color="auto" w:fill="auto"/>
            <w:hideMark/>
          </w:tcPr>
          <w:p w:rsidR="0051795C" w:rsidRPr="00A0399A" w:rsidRDefault="0051795C"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Rekonštrukcia objektu Sklad soli Solivaru Prešov - STM KE</w:t>
            </w:r>
          </w:p>
        </w:tc>
        <w:tc>
          <w:tcPr>
            <w:tcW w:w="1271"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2 486 156,17</w:t>
            </w:r>
          </w:p>
        </w:tc>
        <w:tc>
          <w:tcPr>
            <w:tcW w:w="1318"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1 977 708,05</w:t>
            </w:r>
          </w:p>
        </w:tc>
        <w:tc>
          <w:tcPr>
            <w:tcW w:w="1367"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349 007,30</w:t>
            </w:r>
          </w:p>
        </w:tc>
        <w:tc>
          <w:tcPr>
            <w:tcW w:w="1314"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1 441 618,15</w:t>
            </w:r>
          </w:p>
        </w:tc>
        <w:tc>
          <w:tcPr>
            <w:tcW w:w="1350"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3 768 333,50</w:t>
            </w:r>
          </w:p>
        </w:tc>
      </w:tr>
      <w:tr w:rsidR="0051795C" w:rsidRPr="00A0399A" w:rsidTr="0051795C">
        <w:trPr>
          <w:trHeight w:val="510"/>
        </w:trPr>
        <w:tc>
          <w:tcPr>
            <w:tcW w:w="2860" w:type="dxa"/>
            <w:tcBorders>
              <w:top w:val="nil"/>
              <w:left w:val="single" w:sz="4" w:space="0" w:color="auto"/>
              <w:bottom w:val="single" w:sz="4" w:space="0" w:color="auto"/>
              <w:right w:val="single" w:sz="4" w:space="0" w:color="auto"/>
            </w:tcBorders>
            <w:shd w:val="clear" w:color="auto" w:fill="auto"/>
            <w:hideMark/>
          </w:tcPr>
          <w:p w:rsidR="0051795C" w:rsidRPr="00A0399A" w:rsidRDefault="0051795C"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Rekonštrukcia budovy SNM na Mäsiarskej 18, v Levoči</w:t>
            </w:r>
          </w:p>
        </w:tc>
        <w:tc>
          <w:tcPr>
            <w:tcW w:w="1271"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1 862 593,06</w:t>
            </w:r>
          </w:p>
        </w:tc>
        <w:tc>
          <w:tcPr>
            <w:tcW w:w="1318"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1 026 793,15</w:t>
            </w:r>
          </w:p>
        </w:tc>
        <w:tc>
          <w:tcPr>
            <w:tcW w:w="1367"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181 198,81</w:t>
            </w:r>
          </w:p>
        </w:tc>
        <w:tc>
          <w:tcPr>
            <w:tcW w:w="1314"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235 130,03</w:t>
            </w:r>
          </w:p>
        </w:tc>
        <w:tc>
          <w:tcPr>
            <w:tcW w:w="1350"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1 443 121,99</w:t>
            </w:r>
          </w:p>
        </w:tc>
      </w:tr>
      <w:tr w:rsidR="0051795C" w:rsidRPr="00A0399A" w:rsidTr="0051795C">
        <w:trPr>
          <w:trHeight w:val="675"/>
        </w:trPr>
        <w:tc>
          <w:tcPr>
            <w:tcW w:w="2860" w:type="dxa"/>
            <w:tcBorders>
              <w:top w:val="nil"/>
              <w:left w:val="single" w:sz="4" w:space="0" w:color="auto"/>
              <w:bottom w:val="single" w:sz="4" w:space="0" w:color="auto"/>
              <w:right w:val="single" w:sz="4" w:space="0" w:color="auto"/>
            </w:tcBorders>
            <w:shd w:val="clear" w:color="auto" w:fill="auto"/>
            <w:hideMark/>
          </w:tcPr>
          <w:p w:rsidR="0051795C" w:rsidRPr="00A0399A" w:rsidRDefault="0051795C"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Zriadenie Múzea holokaustu v Seredi - SNM BA</w:t>
            </w:r>
          </w:p>
        </w:tc>
        <w:tc>
          <w:tcPr>
            <w:tcW w:w="1271"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2 489 990,44</w:t>
            </w:r>
          </w:p>
        </w:tc>
        <w:tc>
          <w:tcPr>
            <w:tcW w:w="1318"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1 682 483,21</w:t>
            </w:r>
          </w:p>
        </w:tc>
        <w:tc>
          <w:tcPr>
            <w:tcW w:w="1367"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296 908,80</w:t>
            </w:r>
          </w:p>
        </w:tc>
        <w:tc>
          <w:tcPr>
            <w:tcW w:w="1314"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161 191,19</w:t>
            </w:r>
          </w:p>
        </w:tc>
        <w:tc>
          <w:tcPr>
            <w:tcW w:w="1350"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2 140 583,20</w:t>
            </w:r>
          </w:p>
        </w:tc>
      </w:tr>
      <w:tr w:rsidR="0051795C" w:rsidRPr="00A0399A" w:rsidTr="0051795C">
        <w:trPr>
          <w:trHeight w:val="585"/>
        </w:trPr>
        <w:tc>
          <w:tcPr>
            <w:tcW w:w="2860" w:type="dxa"/>
            <w:tcBorders>
              <w:top w:val="nil"/>
              <w:left w:val="single" w:sz="4" w:space="0" w:color="auto"/>
              <w:bottom w:val="single" w:sz="4" w:space="0" w:color="auto"/>
              <w:right w:val="single" w:sz="4" w:space="0" w:color="auto"/>
            </w:tcBorders>
            <w:shd w:val="clear" w:color="auto" w:fill="auto"/>
            <w:hideMark/>
          </w:tcPr>
          <w:p w:rsidR="0051795C" w:rsidRPr="00A0399A" w:rsidRDefault="0051795C"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Zriadenie regionálneho centra ÚĽUV v Košiciach</w:t>
            </w:r>
          </w:p>
        </w:tc>
        <w:tc>
          <w:tcPr>
            <w:tcW w:w="1271"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1 961 254,48</w:t>
            </w:r>
          </w:p>
        </w:tc>
        <w:tc>
          <w:tcPr>
            <w:tcW w:w="1318"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1 339 970,91</w:t>
            </w:r>
          </w:p>
        </w:tc>
        <w:tc>
          <w:tcPr>
            <w:tcW w:w="1367"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236 465,48</w:t>
            </w:r>
          </w:p>
        </w:tc>
        <w:tc>
          <w:tcPr>
            <w:tcW w:w="1314"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292 835,96</w:t>
            </w:r>
          </w:p>
        </w:tc>
        <w:tc>
          <w:tcPr>
            <w:tcW w:w="1350"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1 869 272,35</w:t>
            </w:r>
          </w:p>
        </w:tc>
      </w:tr>
      <w:tr w:rsidR="0051795C" w:rsidRPr="00A0399A" w:rsidTr="0051795C">
        <w:trPr>
          <w:trHeight w:val="300"/>
        </w:trPr>
        <w:tc>
          <w:tcPr>
            <w:tcW w:w="2860" w:type="dxa"/>
            <w:tcBorders>
              <w:top w:val="nil"/>
              <w:left w:val="single" w:sz="4" w:space="0" w:color="auto"/>
              <w:bottom w:val="single" w:sz="4" w:space="0" w:color="auto"/>
              <w:right w:val="single" w:sz="4" w:space="0" w:color="auto"/>
            </w:tcBorders>
            <w:shd w:val="clear" w:color="auto" w:fill="auto"/>
            <w:hideMark/>
          </w:tcPr>
          <w:p w:rsidR="0051795C" w:rsidRPr="00A0399A" w:rsidRDefault="0051795C"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Spolu</w:t>
            </w:r>
          </w:p>
        </w:tc>
        <w:tc>
          <w:tcPr>
            <w:tcW w:w="1271"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8 799 994,15</w:t>
            </w:r>
          </w:p>
        </w:tc>
        <w:tc>
          <w:tcPr>
            <w:tcW w:w="1318"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6 026 955,32</w:t>
            </w:r>
          </w:p>
        </w:tc>
        <w:tc>
          <w:tcPr>
            <w:tcW w:w="1367"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1 063 580,39</w:t>
            </w:r>
          </w:p>
        </w:tc>
        <w:tc>
          <w:tcPr>
            <w:tcW w:w="1314"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2 130 775,33</w:t>
            </w:r>
          </w:p>
        </w:tc>
        <w:tc>
          <w:tcPr>
            <w:tcW w:w="1350" w:type="dxa"/>
            <w:tcBorders>
              <w:top w:val="nil"/>
              <w:left w:val="nil"/>
              <w:bottom w:val="single" w:sz="4" w:space="0" w:color="auto"/>
              <w:right w:val="single" w:sz="4" w:space="0" w:color="auto"/>
            </w:tcBorders>
            <w:shd w:val="clear" w:color="auto" w:fill="auto"/>
            <w:noWrap/>
            <w:vAlign w:val="center"/>
            <w:hideMark/>
          </w:tcPr>
          <w:p w:rsidR="0051795C" w:rsidRPr="00A0399A" w:rsidRDefault="0051795C" w:rsidP="00A0399A">
            <w:pPr>
              <w:spacing w:after="0" w:line="240" w:lineRule="auto"/>
              <w:jc w:val="right"/>
              <w:rPr>
                <w:rFonts w:ascii="Times New Roman" w:eastAsia="Times New Roman" w:hAnsi="Times New Roman" w:cs="Times New Roman"/>
                <w:color w:val="000000"/>
                <w:lang w:eastAsia="sk-SK"/>
              </w:rPr>
            </w:pPr>
            <w:r w:rsidRPr="00A0399A">
              <w:rPr>
                <w:rFonts w:ascii="Times New Roman" w:eastAsia="Times New Roman" w:hAnsi="Times New Roman" w:cs="Times New Roman"/>
                <w:color w:val="000000"/>
                <w:lang w:eastAsia="sk-SK"/>
              </w:rPr>
              <w:t>9 221 311,04</w:t>
            </w:r>
          </w:p>
        </w:tc>
      </w:tr>
    </w:tbl>
    <w:p w:rsidR="004E65F6" w:rsidRPr="00A0399A" w:rsidRDefault="004E65F6" w:rsidP="00A0399A">
      <w:pPr>
        <w:spacing w:after="0" w:line="240" w:lineRule="auto"/>
        <w:jc w:val="both"/>
        <w:rPr>
          <w:rFonts w:ascii="Times New Roman" w:hAnsi="Times New Roman" w:cs="Times New Roman"/>
        </w:rPr>
      </w:pPr>
    </w:p>
    <w:p w:rsidR="007321F3" w:rsidRPr="00A0399A" w:rsidRDefault="007321F3" w:rsidP="00A0399A">
      <w:pPr>
        <w:autoSpaceDE w:val="0"/>
        <w:autoSpaceDN w:val="0"/>
        <w:adjustRightInd w:val="0"/>
        <w:spacing w:after="0" w:line="240" w:lineRule="auto"/>
        <w:jc w:val="both"/>
        <w:rPr>
          <w:rFonts w:ascii="Times New Roman" w:hAnsi="Times New Roman" w:cs="Times New Roman"/>
        </w:rPr>
      </w:pPr>
      <w:r w:rsidRPr="00A0399A">
        <w:rPr>
          <w:rFonts w:ascii="Times New Roman" w:hAnsi="Times New Roman" w:cs="Times New Roman"/>
        </w:rPr>
        <w:tab/>
      </w:r>
      <w:r w:rsidR="00E457C6" w:rsidRPr="00A0399A">
        <w:rPr>
          <w:rFonts w:ascii="Times New Roman" w:hAnsi="Times New Roman" w:cs="Times New Roman"/>
        </w:rPr>
        <w:t xml:space="preserve">V roku 2015 boli ukončené všetky štyri projekty. Rekonštrukcia a obnova objektu Skladu soli v Prešove, ktorý bude slúžiť  na prezentáciu ťažby a spracovania soli a vytvorenie vhodných priestorov pre muzeálnu činnosť a kultúrno-spoločenské podujatia Slovenského technického múzea  v Prešovskom kraji. Rekonštrukciou historického objektu  SNM v Levoči získalo Spišské múzeum zlepšenie muzeálneho zázemia, kvalitné a moderné uloženie muzeálnych zbierok, ktoré spĺňa požiadavky kladené na zachovanie zbierok tým, že priestory sú náležite odvetrané, s možnosťou  udržiavania celoročnej stabilnej klímy a vlhkosti. </w:t>
      </w:r>
      <w:r w:rsidR="004956CE" w:rsidRPr="00A0399A">
        <w:rPr>
          <w:rFonts w:ascii="Times New Roman" w:hAnsi="Times New Roman" w:cs="Times New Roman"/>
        </w:rPr>
        <w:t>R</w:t>
      </w:r>
      <w:r w:rsidR="00241DAB" w:rsidRPr="00A0399A">
        <w:rPr>
          <w:rFonts w:ascii="Times New Roman" w:hAnsi="Times New Roman" w:cs="Times New Roman"/>
        </w:rPr>
        <w:t xml:space="preserve">ekonštrukcia objektov NKP - bývalého pracovného a koncentračného židovského tábora v Seredi, </w:t>
      </w:r>
      <w:r w:rsidR="004956CE" w:rsidRPr="00A0399A">
        <w:rPr>
          <w:rFonts w:ascii="Times New Roman" w:hAnsi="Times New Roman" w:cs="Times New Roman"/>
        </w:rPr>
        <w:t xml:space="preserve">zabezpečuje </w:t>
      </w:r>
      <w:r w:rsidR="00241DAB" w:rsidRPr="00A0399A">
        <w:rPr>
          <w:rFonts w:ascii="Times New Roman" w:hAnsi="Times New Roman" w:cs="Times New Roman"/>
        </w:rPr>
        <w:t>vytvorenie priestorového zázemia pre zriadenia Múzea holokaustu ako organizačnej zložky SNM.</w:t>
      </w:r>
      <w:r w:rsidR="004956CE" w:rsidRPr="00A0399A">
        <w:rPr>
          <w:rFonts w:ascii="Times New Roman" w:hAnsi="Times New Roman" w:cs="Times New Roman"/>
        </w:rPr>
        <w:t xml:space="preserve"> Realizáciou projektu </w:t>
      </w:r>
      <w:r w:rsidR="000E7BD5" w:rsidRPr="00A0399A">
        <w:rPr>
          <w:rFonts w:ascii="Times New Roman" w:hAnsi="Times New Roman" w:cs="Times New Roman"/>
        </w:rPr>
        <w:t xml:space="preserve">ÚĽUV </w:t>
      </w:r>
      <w:r w:rsidR="004956CE" w:rsidRPr="00A0399A">
        <w:rPr>
          <w:rFonts w:ascii="Times New Roman" w:hAnsi="Times New Roman" w:cs="Times New Roman"/>
        </w:rPr>
        <w:t>bol komplexne zrekonštruovaný objekt meštiackeho domu na Mäsiarskej ulici v Košiciach. Hlavné priestory prevádzky tvoria dielne remesiel a výstavné priestory; súčasťou objektu sú taktiež kancelárske, spoločenské, hygienické a pomocné technické priestory.</w:t>
      </w:r>
    </w:p>
    <w:p w:rsidR="002F0096" w:rsidRPr="00A0399A" w:rsidRDefault="002F0096" w:rsidP="00A0399A">
      <w:pPr>
        <w:pStyle w:val="Bezmezer"/>
      </w:pPr>
    </w:p>
    <w:p w:rsidR="00D36674" w:rsidRPr="00A0399A" w:rsidRDefault="00D36674" w:rsidP="00A0399A">
      <w:pPr>
        <w:pStyle w:val="Odsekzoznamu"/>
        <w:numPr>
          <w:ilvl w:val="0"/>
          <w:numId w:val="8"/>
        </w:numPr>
        <w:spacing w:after="0" w:line="240" w:lineRule="auto"/>
        <w:jc w:val="both"/>
        <w:rPr>
          <w:rFonts w:ascii="Times New Roman" w:hAnsi="Times New Roman" w:cs="Times New Roman"/>
          <w:u w:val="single"/>
        </w:rPr>
      </w:pPr>
      <w:r w:rsidRPr="00A0399A">
        <w:rPr>
          <w:rFonts w:ascii="Times New Roman" w:hAnsi="Times New Roman" w:cs="Times New Roman"/>
          <w:u w:val="single"/>
        </w:rPr>
        <w:t xml:space="preserve">Regionálny operačný program, prioritná os  7 </w:t>
      </w:r>
    </w:p>
    <w:p w:rsidR="004956CE" w:rsidRPr="00A0399A" w:rsidRDefault="00134D9F" w:rsidP="00A0399A">
      <w:pPr>
        <w:spacing w:after="0" w:line="240" w:lineRule="auto"/>
        <w:jc w:val="both"/>
        <w:rPr>
          <w:rFonts w:ascii="Times New Roman" w:hAnsi="Times New Roman" w:cs="Times New Roman"/>
        </w:rPr>
      </w:pPr>
      <w:r w:rsidRPr="00A0399A">
        <w:rPr>
          <w:rFonts w:ascii="Times New Roman" w:hAnsi="Times New Roman" w:cs="Times New Roman"/>
        </w:rPr>
        <w:tab/>
        <w:t xml:space="preserve">Ministerstvo </w:t>
      </w:r>
      <w:r w:rsidR="00C51E58" w:rsidRPr="00A0399A">
        <w:rPr>
          <w:rFonts w:ascii="Times New Roman" w:hAnsi="Times New Roman" w:cs="Times New Roman"/>
        </w:rPr>
        <w:t xml:space="preserve">z </w:t>
      </w:r>
      <w:r w:rsidRPr="00A0399A">
        <w:rPr>
          <w:rFonts w:ascii="Times New Roman" w:hAnsi="Times New Roman" w:cs="Times New Roman"/>
        </w:rPr>
        <w:t>pozície Sprostredkovateľského orgánu pod Riadiacim orgánom (ďalej len „SO/RO“) pre prioritnú os 7 Regionálneho operačného programu (ďalej len „ROP“) od 1. 4. 2011 - deň zriadenia - zabezpeč</w:t>
      </w:r>
      <w:r w:rsidR="003D37FB" w:rsidRPr="00A0399A">
        <w:rPr>
          <w:rFonts w:ascii="Times New Roman" w:hAnsi="Times New Roman" w:cs="Times New Roman"/>
        </w:rPr>
        <w:t>ovalo</w:t>
      </w:r>
      <w:r w:rsidRPr="00A0399A">
        <w:rPr>
          <w:rFonts w:ascii="Times New Roman" w:hAnsi="Times New Roman" w:cs="Times New Roman"/>
        </w:rPr>
        <w:t xml:space="preserve"> implementáciu 20 národných investičných projektov v rámci prioritnej osi 7 (ďalej len „PO7“) ROP „Európske hlavné mesto kultúry - Košice 2013“ a vytvára</w:t>
      </w:r>
      <w:r w:rsidR="003D37FB" w:rsidRPr="00A0399A">
        <w:rPr>
          <w:rFonts w:ascii="Times New Roman" w:hAnsi="Times New Roman" w:cs="Times New Roman"/>
        </w:rPr>
        <w:t>lo</w:t>
      </w:r>
      <w:r w:rsidRPr="00A0399A">
        <w:rPr>
          <w:rFonts w:ascii="Times New Roman" w:hAnsi="Times New Roman" w:cs="Times New Roman"/>
        </w:rPr>
        <w:t xml:space="preserve"> podmienky pre realizáciu podujatí v rámci projektu Európske hlavné mesto kultúry (ďalej len „EHMK“). </w:t>
      </w:r>
    </w:p>
    <w:p w:rsidR="004956CE" w:rsidRPr="00A0399A" w:rsidRDefault="00333D86" w:rsidP="00A0399A">
      <w:pPr>
        <w:spacing w:after="0" w:line="240" w:lineRule="auto"/>
        <w:ind w:firstLine="360"/>
        <w:jc w:val="both"/>
        <w:rPr>
          <w:rFonts w:ascii="Times New Roman" w:hAnsi="Times New Roman" w:cs="Times New Roman"/>
          <w:color w:val="FF0000"/>
        </w:rPr>
      </w:pPr>
      <w:r w:rsidRPr="00A0399A">
        <w:rPr>
          <w:rFonts w:ascii="Times New Roman" w:hAnsi="Times New Roman" w:cs="Times New Roman"/>
        </w:rPr>
        <w:t xml:space="preserve">V sledovanom období boli v rámci národných investičných projektov prioritnej osi 7 vykonávané činnosti súvisiace s povinnosťou  zabezpečiť udržateľnosť projektu v zmysle Zmluvy o poskytnutí NFP, resp. vydaného Rozhodnutia o schválení žiadosti o NFP: </w:t>
      </w:r>
      <w:r w:rsidR="00134D9F" w:rsidRPr="00A0399A">
        <w:rPr>
          <w:rFonts w:ascii="Times New Roman" w:hAnsi="Times New Roman" w:cs="Times New Roman"/>
          <w:color w:val="FF0000"/>
        </w:rPr>
        <w:tab/>
      </w:r>
    </w:p>
    <w:p w:rsidR="00246042" w:rsidRPr="00A0399A" w:rsidRDefault="00246042" w:rsidP="00A0399A">
      <w:pPr>
        <w:spacing w:after="0" w:line="240" w:lineRule="auto"/>
        <w:ind w:firstLine="360"/>
        <w:jc w:val="both"/>
        <w:rPr>
          <w:rFonts w:ascii="Times New Roman" w:hAnsi="Times New Roman" w:cs="Times New Roman"/>
        </w:rPr>
      </w:pPr>
    </w:p>
    <w:p w:rsidR="004E65F6" w:rsidRPr="00A0399A" w:rsidRDefault="00BB597A" w:rsidP="00A0399A">
      <w:pPr>
        <w:pStyle w:val="Odsekzoznamu"/>
        <w:numPr>
          <w:ilvl w:val="0"/>
          <w:numId w:val="20"/>
        </w:numPr>
        <w:spacing w:after="0" w:line="240" w:lineRule="auto"/>
        <w:jc w:val="both"/>
        <w:rPr>
          <w:rFonts w:ascii="Times New Roman" w:hAnsi="Times New Roman" w:cs="Times New Roman"/>
          <w:b/>
        </w:rPr>
      </w:pPr>
      <w:r w:rsidRPr="00A0399A">
        <w:rPr>
          <w:rFonts w:ascii="Times New Roman" w:hAnsi="Times New Roman" w:cs="Times New Roman"/>
          <w:b/>
        </w:rPr>
        <w:t xml:space="preserve">HLAVNÉ ĆINNOSTI ORGANIZÁCIÍ V ZRIAĎOVATEĽSKEJ </w:t>
      </w:r>
      <w:r w:rsidR="004E65F6" w:rsidRPr="00A0399A">
        <w:rPr>
          <w:rFonts w:ascii="Times New Roman" w:hAnsi="Times New Roman" w:cs="Times New Roman"/>
          <w:b/>
        </w:rPr>
        <w:t>PÔSOBNOSTI</w:t>
      </w:r>
    </w:p>
    <w:p w:rsidR="00EF2C5A" w:rsidRPr="00A0399A" w:rsidRDefault="00EF2C5A" w:rsidP="00A0399A">
      <w:pPr>
        <w:spacing w:after="0" w:line="240" w:lineRule="auto"/>
        <w:jc w:val="both"/>
        <w:rPr>
          <w:rFonts w:ascii="Times New Roman" w:hAnsi="Times New Roman" w:cs="Times New Roman"/>
          <w:b/>
        </w:rPr>
      </w:pPr>
    </w:p>
    <w:p w:rsidR="00EF2C5A" w:rsidRPr="00A0399A" w:rsidRDefault="00EF2C5A" w:rsidP="00A0399A">
      <w:pPr>
        <w:spacing w:after="0" w:line="240" w:lineRule="auto"/>
        <w:jc w:val="both"/>
        <w:rPr>
          <w:rFonts w:ascii="Times New Roman" w:hAnsi="Times New Roman" w:cs="Times New Roman"/>
          <w:b/>
        </w:rPr>
      </w:pPr>
      <w:r w:rsidRPr="00A0399A">
        <w:rPr>
          <w:rFonts w:ascii="Times New Roman" w:hAnsi="Times New Roman" w:cs="Times New Roman"/>
          <w:b/>
        </w:rPr>
        <w:t>I.  Hlavné činnosti organizácií vo vecnej pôsobnosti sekcie médií, audiovízie a autorského práva</w:t>
      </w:r>
    </w:p>
    <w:p w:rsidR="00A0399A" w:rsidRDefault="00A0399A" w:rsidP="00A0399A">
      <w:pPr>
        <w:spacing w:after="0" w:line="240" w:lineRule="auto"/>
        <w:jc w:val="both"/>
        <w:rPr>
          <w:rFonts w:ascii="Times New Roman" w:hAnsi="Times New Roman" w:cs="Times New Roman"/>
          <w:b/>
          <w:u w:val="single"/>
        </w:rPr>
      </w:pPr>
    </w:p>
    <w:p w:rsidR="007F3718" w:rsidRDefault="007F3718" w:rsidP="00A0399A">
      <w:pPr>
        <w:spacing w:after="0" w:line="240" w:lineRule="auto"/>
        <w:jc w:val="both"/>
        <w:rPr>
          <w:rFonts w:ascii="Times New Roman" w:hAnsi="Times New Roman" w:cs="Times New Roman"/>
          <w:b/>
          <w:u w:val="single"/>
        </w:rPr>
      </w:pPr>
      <w:r w:rsidRPr="00A0399A">
        <w:rPr>
          <w:rFonts w:ascii="Times New Roman" w:hAnsi="Times New Roman" w:cs="Times New Roman"/>
          <w:b/>
          <w:u w:val="single"/>
        </w:rPr>
        <w:t>Slovenský filmový ústav</w:t>
      </w:r>
      <w:r w:rsidR="00A0399A">
        <w:rPr>
          <w:rFonts w:ascii="Times New Roman" w:hAnsi="Times New Roman" w:cs="Times New Roman"/>
          <w:b/>
          <w:u w:val="single"/>
        </w:rPr>
        <w:t xml:space="preserve"> Bratislava</w:t>
      </w:r>
    </w:p>
    <w:p w:rsidR="00A0399A" w:rsidRPr="00A0399A" w:rsidRDefault="00A0399A" w:rsidP="00A0399A">
      <w:pPr>
        <w:spacing w:after="0" w:line="240" w:lineRule="auto"/>
        <w:jc w:val="both"/>
        <w:rPr>
          <w:rFonts w:ascii="Times New Roman" w:hAnsi="Times New Roman" w:cs="Times New Roman"/>
          <w:b/>
          <w:u w:val="single"/>
        </w:rPr>
      </w:pPr>
    </w:p>
    <w:p w:rsidR="00184923" w:rsidRPr="00A0399A" w:rsidRDefault="00184923" w:rsidP="00A0399A">
      <w:pPr>
        <w:pStyle w:val="Styl1"/>
        <w:overflowPunct/>
        <w:autoSpaceDE/>
        <w:adjustRightInd/>
        <w:ind w:firstLine="567"/>
        <w:jc w:val="both"/>
        <w:rPr>
          <w:sz w:val="22"/>
          <w:szCs w:val="22"/>
        </w:rPr>
      </w:pPr>
      <w:r w:rsidRPr="00A0399A">
        <w:rPr>
          <w:sz w:val="22"/>
          <w:szCs w:val="22"/>
        </w:rPr>
        <w:t>Ciele a priority stanovené na rok 2015 boli predmetom kontraktu medzi ministerstvom a Slovenským filmovým ústavom (ďalej len „SFÚ“). Všetky hlavné priority a ciele činnosti stanovené v kontrakte SFÚ na rok 2015 sa podarilo splniť</w:t>
      </w:r>
      <w:r w:rsidR="007C724B" w:rsidRPr="00A0399A">
        <w:rPr>
          <w:sz w:val="22"/>
          <w:szCs w:val="22"/>
        </w:rPr>
        <w:t>.</w:t>
      </w:r>
      <w:r w:rsidRPr="00A0399A">
        <w:rPr>
          <w:sz w:val="22"/>
          <w:szCs w:val="22"/>
        </w:rPr>
        <w:t xml:space="preserve"> Najdôležitejšou priebežne napĺňanou úlohou bolo odborné uskladnenie, ošetrovanie, uchovávanie, obnova a katalogizácia audiovizuálneho dedičstva Slovenskej republiky a jeho sprístupňovanie na študijné, vzdelávacie a vedecké účely. </w:t>
      </w:r>
    </w:p>
    <w:p w:rsidR="00184923" w:rsidRPr="00A0399A" w:rsidRDefault="00184923" w:rsidP="00A0399A">
      <w:pPr>
        <w:pStyle w:val="Styl1"/>
        <w:overflowPunct/>
        <w:autoSpaceDE/>
        <w:adjustRightInd/>
        <w:ind w:firstLine="567"/>
        <w:jc w:val="both"/>
        <w:rPr>
          <w:sz w:val="22"/>
          <w:szCs w:val="22"/>
        </w:rPr>
      </w:pPr>
      <w:r w:rsidRPr="00A0399A">
        <w:rPr>
          <w:sz w:val="22"/>
          <w:szCs w:val="22"/>
        </w:rPr>
        <w:t>Najzávažnejšou aktivitou nad rámec kontraktu bol v roku 2015</w:t>
      </w:r>
      <w:r w:rsidR="0093486D" w:rsidRPr="00A0399A">
        <w:rPr>
          <w:sz w:val="22"/>
          <w:szCs w:val="22"/>
        </w:rPr>
        <w:t xml:space="preserve"> </w:t>
      </w:r>
      <w:r w:rsidRPr="00A0399A">
        <w:rPr>
          <w:sz w:val="22"/>
          <w:szCs w:val="22"/>
        </w:rPr>
        <w:t xml:space="preserve">národný projekt „Digitálna audiovízia“, SFÚ vybudoval moderné digitalizačné pracovisko v suterénnych priestoroch kina Lumière a zdigitalizoval 1001 kultúrnych objektov. Národný projekt Digitálna audiovízia zameraný na systematickú digitalizáciu a digitálne reštaurovanie audiovizuálnych diel, zvukových a zvukovo-obrazových záznamov realizoval Slovenský filmový ústav (SFÚ) spolu s partnerom Rozhlasom a televíziou Slovenska (RTVS) od roku 2011. </w:t>
      </w:r>
      <w:r w:rsidR="00C96C80" w:rsidRPr="00A0399A">
        <w:rPr>
          <w:sz w:val="22"/>
          <w:szCs w:val="22"/>
        </w:rPr>
        <w:t>Vďa</w:t>
      </w:r>
      <w:r w:rsidRPr="00A0399A">
        <w:rPr>
          <w:sz w:val="22"/>
          <w:szCs w:val="22"/>
        </w:rPr>
        <w:t xml:space="preserve">ka nemu sa podarilo na Slovensku vybudovať dve digitalizačné pracoviská (jedno v SFÚ a jedno v RTVS), spustila sa digitalizácia slovenského audiovizuálneho dedičstva a boli vytvorené základy pre budúcnosť slovenskej audiovízie v novej digitálnej ére. Tento najväčší digitalizačný projekt v oblasti audiovízie na Slovensku bol ukončený 30. novembra 2015, od 1. decembra 2015 je v udržateľnosti do polovice roka 2020. Novovybudované digitalizačné pracovisko SFÚ v suterénnych priestoroch bratislavského Kina Lumière je vybavené najmodernejšími technológiami v súlade so súčasnými požiadavkami filmových archívov a distribučných kanálov pre audiovizuálne diela a od svojho otvorenia v júni 2014 realizuje digitalizáciu a digitálne reštaurovanie filmov. SFÚ zdigitalizoval 1 001 kultúrnych objektov, z toho 600 objektov tvoria spravodajské filmy, 198 animované, 158 dokumentárne a 45 hrané filmy. Ide o diela z archívnych zbierok SFÚ, ktoré sú významným dobovým svedectvom a tvoria základ slovenského audiovizuálneho dedičstva. Celkovo to predstavuje 900 km filmového materiálu a všetky zdigitalizované a zreštaurované diela budú dostupné na DCP nosičoch pre kiná. RTVS vo svojom vybudovanom digitalizačnom pracovisku zdigitalizoval celkovo 60 649 kultúrnych objektov, z čoho až 51 799 tvoria audio-objekty a 8 850 video-objekty. Kľúčovou pre digitalizáciu kultúrnych objektov </w:t>
      </w:r>
      <w:r w:rsidRPr="00A0399A">
        <w:rPr>
          <w:sz w:val="22"/>
          <w:szCs w:val="22"/>
        </w:rPr>
        <w:lastRenderedPageBreak/>
        <w:t>SFÚ je aj spracovanie a odborný popis audiovizuálií a ich nosičov, a tiež ich sprievodných dokumentov. Ide o tvorbu, revíziu a modifikáciu popisných metadát, ktoré sú spracovávané softvérovými prostriedkami informačného systému SK CINEMA. Za uplynulý rok bol celkový počet modifikácií všetkých databázových záznamov 160 569, pričom toto číslo zahŕňa aj vytvorenie 31 472 nových databázových záznamov. Tiež bolo vytvorených 15 344 skenov sprievodnej dokumentácie k audiovizuálnym dielam.</w:t>
      </w:r>
    </w:p>
    <w:p w:rsidR="00184923" w:rsidRPr="00A0399A" w:rsidRDefault="00184923" w:rsidP="00A0399A">
      <w:pPr>
        <w:pStyle w:val="Styl1"/>
        <w:overflowPunct/>
        <w:autoSpaceDE/>
        <w:adjustRightInd/>
        <w:ind w:firstLine="567"/>
        <w:jc w:val="both"/>
        <w:rPr>
          <w:sz w:val="22"/>
          <w:szCs w:val="22"/>
        </w:rPr>
      </w:pPr>
      <w:r w:rsidRPr="00A0399A">
        <w:rPr>
          <w:sz w:val="22"/>
          <w:szCs w:val="22"/>
        </w:rPr>
        <w:t xml:space="preserve">Dramaturgia kina </w:t>
      </w:r>
      <w:r w:rsidR="007C724B" w:rsidRPr="00A0399A">
        <w:rPr>
          <w:sz w:val="22"/>
          <w:szCs w:val="22"/>
        </w:rPr>
        <w:t xml:space="preserve">Lumière </w:t>
      </w:r>
      <w:r w:rsidRPr="00A0399A">
        <w:rPr>
          <w:sz w:val="22"/>
          <w:szCs w:val="22"/>
        </w:rPr>
        <w:t>kladie dôraz na súčasnú slovenskú tvorbu, súčasnú európsku kinematografiu, zlatý fond slovenskej a svetovej kinematografie a na detského diváka a filmové vzdelávanie. Kino Lumière je súčasťou medzinárodnej siete kín Europa Cinemas s dôrazom na európsku kinematografiu. V januári minulého roka sa po úspešnom prvom vydaní konal druhý ročník vzdelávacieho cyklu Filmový kabinet. Oba semestre sa opäť stretli s obrovským záujmom a boli v plnom počte 86 frekventantov vypredané. Rovnako pokračoval aj Filmový kabinet deťom, ktorý navštívilo celkovo 1 621 detí. Počas roka sa pri príležitosti 120. výročia vzniku kinematografie konal celoročný cyklus Vlak zvaný film s podtitulom 120 rokov na filmovej trati.</w:t>
      </w:r>
      <w:r w:rsidR="00825FA5" w:rsidRPr="00A0399A">
        <w:rPr>
          <w:sz w:val="22"/>
          <w:szCs w:val="22"/>
        </w:rPr>
        <w:t xml:space="preserve"> </w:t>
      </w:r>
      <w:r w:rsidRPr="00A0399A">
        <w:rPr>
          <w:sz w:val="22"/>
          <w:szCs w:val="22"/>
        </w:rPr>
        <w:t>Návštevnosť Kina Lumière má od jeho znovuotvorenia v roku 2011 neustále vzrastajúcu tendenciu, v roku 2015 dosiahla historicky rekordnú návštevnosť 80 567 divákov, čo je o 22%  viac ako v predchádzajúcom roku. Najvyššiu návštevnosť zaznamenali európske filmy, prišlo na ne 49 253  divákov, čo predstavuje 61% z celkového počtu návštevníkov, slovenské filmy videlo 18 071 divákov. Celkovo sa vlani v kine zrealizovalo 3 144 projekcií.</w:t>
      </w:r>
    </w:p>
    <w:p w:rsidR="00184923" w:rsidRPr="00A0399A" w:rsidRDefault="00184923" w:rsidP="00A0399A">
      <w:pPr>
        <w:pStyle w:val="Styl1"/>
        <w:overflowPunct/>
        <w:autoSpaceDE/>
        <w:adjustRightInd/>
        <w:ind w:firstLine="567"/>
        <w:jc w:val="both"/>
        <w:rPr>
          <w:sz w:val="22"/>
          <w:szCs w:val="22"/>
        </w:rPr>
      </w:pPr>
      <w:r w:rsidRPr="00A0399A">
        <w:rPr>
          <w:sz w:val="22"/>
          <w:szCs w:val="22"/>
        </w:rPr>
        <w:t>SFÚ aj v roku 2015 pokračoval s použitím najmodernejšej laboratórnej technológie v projekte systematickej obnovy a záchrany filmového archívneho fondu. Ciele vyplývajúce z projektu Systematickej obnovy audiovizuálneho kultúrneho dedičstva a jeho sprístupňovania, ako aj ciele vyplývajúce z kontraktu na činnosť oddelenia filmového archívu boli naplnené, vo viacerých ukazovateľoch dokonca prekročené. Procesom kompletnej laboratórnej obnovy dlhometrážnych hraných filmov  podľa všetkých bodov výrobnej schémy prešlo celkom 15 titulov. Cieľ  zabezpečiť odbornú kontrolu filmových materiálov archívneho fondu a ich obnovu k 2 dlhometrážnym filmom bol taktiež prekročený, odborná kontrola a obnova sa zrealizovala k 15 dlhometrážnym filmom. Ďalším stanoveným ukazovateľom bolo  zabezpečiť obnovu a prepis na digitálne médiá: spravodajský film SONDA – 13 ročníkov /1978 – 1990/. Procesom laboratórnej obnovy a spracovaním spravodajských krátkometrážnych filmov podľa bodov výrobnej schémy (obnova + prepis na digitálne médiá) prešlo celkom 305 titulov, z toho: spravodajský film SONDA – 13 ročníkov /1978 – 1990/, čo predstavuje 155 titulov a  spravodajský film SVET VO FILME – 6 ročníkov /1958 – 1963/, čo predstavuje 150 titulov.  Pri všetkých obnovených filmových materiáloch sa prejavilo zlepšenie obrazových a zvukových parametrov. Na základe nového centrálneho medzinárodného verejného obstarávania z minulého roka realizuje SFÚ tento projekt na roky 2016 – 2019 v certifikovaných filmových laboratóriách spoločnosti Ateliéry Bonton  Zlín, a.</w:t>
      </w:r>
      <w:r w:rsidR="00825FA5" w:rsidRPr="00A0399A">
        <w:rPr>
          <w:sz w:val="22"/>
          <w:szCs w:val="22"/>
        </w:rPr>
        <w:t xml:space="preserve"> </w:t>
      </w:r>
      <w:r w:rsidRPr="00A0399A">
        <w:rPr>
          <w:sz w:val="22"/>
          <w:szCs w:val="22"/>
        </w:rPr>
        <w:t>s., ktoré zabezpečujú obnovu a výrobu audiovizuálneho dedičstva zákonného depozitu SFÚ. Celková metráž nových vyrobených materiálov na 35 mm v roku 2015 predstavuje 335 656 metrov.</w:t>
      </w:r>
    </w:p>
    <w:p w:rsidR="00184923" w:rsidRPr="00A0399A" w:rsidRDefault="00184923" w:rsidP="00A0399A">
      <w:pPr>
        <w:pStyle w:val="Styl1"/>
        <w:overflowPunct/>
        <w:autoSpaceDE/>
        <w:adjustRightInd/>
        <w:ind w:firstLine="567"/>
        <w:jc w:val="both"/>
        <w:rPr>
          <w:sz w:val="22"/>
          <w:szCs w:val="22"/>
        </w:rPr>
      </w:pPr>
      <w:r w:rsidRPr="00A0399A">
        <w:rPr>
          <w:sz w:val="22"/>
          <w:szCs w:val="22"/>
        </w:rPr>
        <w:t>Vo fonde krátkometrážnych a stredometrážnych dokumentárnych filmov prešlo procesom obnovy a záchrany 13 titulov z fondu krátkometrážnych animovaných filmov 1 titul. Dôležitou časťou prác bolo dokončenie obnovy a záchrany 7 historických krátkometrážnych animovaných filmov Konzerva Rudolfa Urca, Studňa lásky I, II, Tajomný dedo, Únos a fragmenty z filmov Tank ide cez prekážky</w:t>
      </w:r>
      <w:r w:rsidR="00825FA5" w:rsidRPr="00A0399A">
        <w:rPr>
          <w:sz w:val="22"/>
          <w:szCs w:val="22"/>
        </w:rPr>
        <w:t xml:space="preserve"> </w:t>
      </w:r>
      <w:r w:rsidRPr="00A0399A">
        <w:rPr>
          <w:sz w:val="22"/>
          <w:szCs w:val="22"/>
        </w:rPr>
        <w:t xml:space="preserve">a Štart lietadla Viktora Kubala. Procesom laboratórnej obnovy spravodajských krátkometrážnych filmov Sonda, Svet vo filme a Letopis prešlo 305 titulov. Realizovala sa tiež obnova a záchrana filmov na horľavej nitrocelulózovej podložke, prepis magnetických zvukových pásov po kompletnom ošetrení a procesom diagnostiky a kompletného ošetrenia prešlo 567 329 metrov filmového rozmnožovacieho materiálu. Ošetrenie a obnova sú dôležité nielen pre záchranu slovenského audiovizuálneho dedičstva, rovnako sú  nevyhnutným predpokladom na digitalizáciu filmov. SFÚ zároveň zabezpečuje aj úlohy, ktoré mu vyplývajú z postavenia zákonného depozitára v zmysle zákona o audiovízii. </w:t>
      </w:r>
    </w:p>
    <w:p w:rsidR="00184923" w:rsidRPr="00A0399A" w:rsidRDefault="00184923" w:rsidP="00A0399A">
      <w:pPr>
        <w:pStyle w:val="Styl1"/>
        <w:overflowPunct/>
        <w:autoSpaceDE/>
        <w:adjustRightInd/>
        <w:ind w:firstLine="567"/>
        <w:jc w:val="both"/>
        <w:rPr>
          <w:sz w:val="22"/>
          <w:szCs w:val="22"/>
        </w:rPr>
      </w:pPr>
      <w:r w:rsidRPr="00A0399A">
        <w:rPr>
          <w:sz w:val="22"/>
          <w:szCs w:val="22"/>
        </w:rPr>
        <w:t xml:space="preserve">Rovnako pokračuje projekt informačného systému SK CINEMA. Cieľom v oblasti napĺňania dát bolo zabezpečiť 10% nárast tvorby informačnej databázy z oblasti slovenského filmu a dokumentačných materiálov oproti roku 2014. V procese spracovávania archívnych, dokumentačných, knižničných zbierok a fondov SFÚ sa prostredníctvom systému ARL realizujú filmografický, bibliografický, dokumentografický, faktografický, historiografický a archívny popis, </w:t>
      </w:r>
      <w:r w:rsidRPr="00A0399A">
        <w:rPr>
          <w:sz w:val="22"/>
          <w:szCs w:val="22"/>
        </w:rPr>
        <w:lastRenderedPageBreak/>
        <w:t>ktorých výstupom sú databázové záznamy rozličných typov. Ku koncu roka 2015 bol celkový počet záznamov 484 542, čo predstavuje nárast o 71 511 záznamov oproti predchádzajúcemu roku. Ku koncu roka 2014 bol celkový počet záznamov 413 031 záznamov</w:t>
      </w:r>
      <w:r w:rsidR="00825FA5" w:rsidRPr="00A0399A">
        <w:rPr>
          <w:sz w:val="22"/>
          <w:szCs w:val="22"/>
        </w:rPr>
        <w:t>.</w:t>
      </w:r>
      <w:r w:rsidRPr="00A0399A">
        <w:rPr>
          <w:sz w:val="22"/>
          <w:szCs w:val="22"/>
        </w:rPr>
        <w:t xml:space="preserve"> Aby bol merateľný ukazovateľ projektu predstavujúci nárast počtu nových záznamov v informačnom systéme o 10% oproti predchádzajúcemu roku splnený, mal byť nárast minimálne o 41 303 záznamov, skutočnosť predstavuje skoro 2-násobný nárast. Dôvodom nárastu je aj 31 472 nových záznamov v projekte Digitálna audiovízia. Databázy Slovenského filmového ústavu (Slovenská filmová databáza, Katalóg SFÚ, Heslár SFÚ) sú prístupné na internete aj širokej verejnosti prostredníctvom filmového portálu SK CINEMA </w:t>
      </w:r>
      <w:hyperlink r:id="rId10" w:history="1">
        <w:r w:rsidRPr="00A0399A">
          <w:rPr>
            <w:sz w:val="22"/>
            <w:szCs w:val="22"/>
          </w:rPr>
          <w:t>www.skcinema.sk</w:t>
        </w:r>
      </w:hyperlink>
      <w:r w:rsidRPr="00A0399A">
        <w:rPr>
          <w:sz w:val="22"/>
          <w:szCs w:val="22"/>
        </w:rPr>
        <w:t xml:space="preserve">, ktorý bol spustený v experimentálnej prevádzke 30. novembra 2013. Online záujem o informačné databázy SFÚ potvrdzuje aj nárast počtu vyhľadávaní. Za rok 2015 sa v ňom uskutočnilo 102 671 vyhľadávaní, čo je v porovnaní s predchádzajúcim rokom o 59 890 vyhľadávaní viac. Ako súčasť projektu SK CINEMA sa realizujú aj prepisy listinných materiálov a písomností k audiovizuálnym dielam katalogizovaným v SK CINEMA do elektronickej podoby.  V roku 2015 sa realizovala aj Harmonizácia aplikačnej infraštruktúry SFÚ v národnom projekte Harmonizácia informačných systémov, ktorého prijímateľom je Národné osvetové centrum, SFÚ je partnerom </w:t>
      </w:r>
      <w:r w:rsidR="00825FA5" w:rsidRPr="00A0399A">
        <w:rPr>
          <w:sz w:val="22"/>
          <w:szCs w:val="22"/>
        </w:rPr>
        <w:t xml:space="preserve"> </w:t>
      </w:r>
      <w:r w:rsidRPr="00A0399A">
        <w:rPr>
          <w:sz w:val="22"/>
          <w:szCs w:val="22"/>
        </w:rPr>
        <w:t>projektu. V </w:t>
      </w:r>
      <w:r w:rsidR="00825FA5" w:rsidRPr="00A0399A">
        <w:rPr>
          <w:sz w:val="22"/>
          <w:szCs w:val="22"/>
        </w:rPr>
        <w:t xml:space="preserve"> </w:t>
      </w:r>
      <w:r w:rsidRPr="00A0399A">
        <w:rPr>
          <w:sz w:val="22"/>
          <w:szCs w:val="22"/>
        </w:rPr>
        <w:t xml:space="preserve">tejto </w:t>
      </w:r>
      <w:r w:rsidR="00825FA5" w:rsidRPr="00A0399A">
        <w:rPr>
          <w:sz w:val="22"/>
          <w:szCs w:val="22"/>
        </w:rPr>
        <w:t xml:space="preserve"> </w:t>
      </w:r>
      <w:r w:rsidRPr="00A0399A">
        <w:rPr>
          <w:sz w:val="22"/>
          <w:szCs w:val="22"/>
        </w:rPr>
        <w:t xml:space="preserve">súvislosti </w:t>
      </w:r>
      <w:r w:rsidR="00825FA5" w:rsidRPr="00A0399A">
        <w:rPr>
          <w:sz w:val="22"/>
          <w:szCs w:val="22"/>
        </w:rPr>
        <w:t xml:space="preserve"> </w:t>
      </w:r>
      <w:r w:rsidRPr="00A0399A">
        <w:rPr>
          <w:sz w:val="22"/>
          <w:szCs w:val="22"/>
        </w:rPr>
        <w:t xml:space="preserve">SFÚ </w:t>
      </w:r>
      <w:r w:rsidR="00825FA5" w:rsidRPr="00A0399A">
        <w:rPr>
          <w:sz w:val="22"/>
          <w:szCs w:val="22"/>
        </w:rPr>
        <w:t xml:space="preserve"> </w:t>
      </w:r>
      <w:r w:rsidRPr="00A0399A">
        <w:rPr>
          <w:sz w:val="22"/>
          <w:szCs w:val="22"/>
        </w:rPr>
        <w:t xml:space="preserve">poskytol </w:t>
      </w:r>
      <w:r w:rsidR="00825FA5" w:rsidRPr="00A0399A">
        <w:rPr>
          <w:sz w:val="22"/>
          <w:szCs w:val="22"/>
        </w:rPr>
        <w:t xml:space="preserve"> </w:t>
      </w:r>
      <w:r w:rsidRPr="00A0399A">
        <w:rPr>
          <w:sz w:val="22"/>
          <w:szCs w:val="22"/>
        </w:rPr>
        <w:t xml:space="preserve">súčinnosť, </w:t>
      </w:r>
      <w:r w:rsidR="00825FA5" w:rsidRPr="00A0399A">
        <w:rPr>
          <w:sz w:val="22"/>
          <w:szCs w:val="22"/>
        </w:rPr>
        <w:t xml:space="preserve"> </w:t>
      </w:r>
      <w:r w:rsidRPr="00A0399A">
        <w:rPr>
          <w:sz w:val="22"/>
          <w:szCs w:val="22"/>
        </w:rPr>
        <w:t xml:space="preserve">aby </w:t>
      </w:r>
      <w:r w:rsidR="00825FA5" w:rsidRPr="00A0399A">
        <w:rPr>
          <w:sz w:val="22"/>
          <w:szCs w:val="22"/>
        </w:rPr>
        <w:t xml:space="preserve">  </w:t>
      </w:r>
      <w:r w:rsidRPr="00A0399A">
        <w:rPr>
          <w:sz w:val="22"/>
          <w:szCs w:val="22"/>
        </w:rPr>
        <w:t xml:space="preserve">bol </w:t>
      </w:r>
      <w:r w:rsidR="00825FA5" w:rsidRPr="00A0399A">
        <w:rPr>
          <w:sz w:val="22"/>
          <w:szCs w:val="22"/>
        </w:rPr>
        <w:t xml:space="preserve">  </w:t>
      </w:r>
      <w:r w:rsidRPr="00A0399A">
        <w:rPr>
          <w:sz w:val="22"/>
          <w:szCs w:val="22"/>
        </w:rPr>
        <w:t xml:space="preserve">informačný </w:t>
      </w:r>
      <w:r w:rsidR="00825FA5" w:rsidRPr="00A0399A">
        <w:rPr>
          <w:sz w:val="22"/>
          <w:szCs w:val="22"/>
        </w:rPr>
        <w:t xml:space="preserve">  </w:t>
      </w:r>
      <w:r w:rsidRPr="00A0399A">
        <w:rPr>
          <w:sz w:val="22"/>
          <w:szCs w:val="22"/>
        </w:rPr>
        <w:t xml:space="preserve">systém </w:t>
      </w:r>
      <w:r w:rsidR="00825FA5" w:rsidRPr="00A0399A">
        <w:rPr>
          <w:sz w:val="22"/>
          <w:szCs w:val="22"/>
        </w:rPr>
        <w:t xml:space="preserve"> </w:t>
      </w:r>
      <w:r w:rsidRPr="00A0399A">
        <w:rPr>
          <w:sz w:val="22"/>
          <w:szCs w:val="22"/>
        </w:rPr>
        <w:t xml:space="preserve">SK CINEMA prepojený s centrálnou rezortnou aplikačnou infraštruktúrou a registratúrou (CAIR). Výsledkom je aj možnosť sprístupňovania informácií o digitalizácii kultúrnych objektov národného projektu Digitálna audiovízia cez portál </w:t>
      </w:r>
      <w:hyperlink r:id="rId11" w:history="1">
        <w:r w:rsidRPr="00A0399A">
          <w:rPr>
            <w:sz w:val="22"/>
            <w:szCs w:val="22"/>
          </w:rPr>
          <w:t>www.slovakiana.sk</w:t>
        </w:r>
      </w:hyperlink>
      <w:r w:rsidRPr="00A0399A">
        <w:rPr>
          <w:sz w:val="22"/>
          <w:szCs w:val="22"/>
        </w:rPr>
        <w:t xml:space="preserve">. </w:t>
      </w:r>
    </w:p>
    <w:p w:rsidR="00184923" w:rsidRPr="00A0399A" w:rsidRDefault="00184923" w:rsidP="00A0399A">
      <w:pPr>
        <w:pStyle w:val="Styl1"/>
        <w:overflowPunct/>
        <w:autoSpaceDE/>
        <w:adjustRightInd/>
        <w:ind w:firstLine="567"/>
        <w:jc w:val="both"/>
        <w:rPr>
          <w:sz w:val="22"/>
          <w:szCs w:val="22"/>
        </w:rPr>
      </w:pPr>
      <w:r w:rsidRPr="00A0399A">
        <w:rPr>
          <w:sz w:val="22"/>
          <w:szCs w:val="22"/>
        </w:rPr>
        <w:t xml:space="preserve">V  kategórii knižných publikácií boli splnené všetky ciele, knižná vydavateľská produkcia SFÚ v roku 2015 predstavovala dve vydané knižné publikácie, z toho jedna v spolupráci s iným vydavateľstvom. V oblasti vydávania DVD a Blu-ray nosičov bol cieľ prekročený o jedno DVD, čo predstavuje spolu 13 DVD a Blu-ray (z toho 2 DVD na základe licencovania vydavateľstvu Second Run). Činnosti vykonávané v edičnom oddelení smerovali hlavne k tomu, aby v roku 2016 bola úspešne dokončená celá Blu-ray kolekcia realizovaná v súvislosti s predsedníctvom Slovenskej republiky v Rade Európy. Práce sa sústredili na spracovanie cudzojazyčných verzií jednotných titulkových listín a sprievodných faktografických textov. Konkrétne išlo o podklady na spracovanie Blu-ray nosičov s filmami Všetko čo mám rád, Sila ľudskosti – Nicolas Winton, Papierové hlavy, Pokoj v duši a Slepé lásky. V roku 2015 boli pre výrobu kompletne zabezpečené 3 filmy z kolekcie - Slnko v sieti, Boxer a smrť, Vtáčkovia siroty a blázni. Zároveň boli na 2. vydanie pripravované reedície DVD s filmami Iná láska a Južná pošta, ktoré SFÚ vydal v rámci edície Slovenský film 80. rokov. V súvislosti s projektom súboru DVD určených pre deti a mládež z predškolských a školských zariadení  SFÚ realizoval aj reedíciu ďalších 6 DVD titulov, a to Soľ nad zlato, Perinbaba, Pehavý Max a strašidlá, Dáždnik svätého Petra, Fontána pre Zuzanu a Slovenský animovaný film. V roku 2015 vyšli v britskom vydavateľstve Second Run 2 tituly na DVD:  Obrazy starého sveta s bonusmi Omša, Prišiel k nám Old Shatterhand (február 2015) a Drak sa vracia (august 2015). </w:t>
      </w:r>
    </w:p>
    <w:p w:rsidR="00184923" w:rsidRPr="00A0399A" w:rsidRDefault="00184923" w:rsidP="00A0399A">
      <w:pPr>
        <w:pStyle w:val="Styl1"/>
        <w:overflowPunct/>
        <w:autoSpaceDE/>
        <w:adjustRightInd/>
        <w:ind w:firstLine="567"/>
        <w:jc w:val="both"/>
        <w:rPr>
          <w:sz w:val="22"/>
          <w:szCs w:val="22"/>
        </w:rPr>
      </w:pPr>
      <w:r w:rsidRPr="00A0399A">
        <w:rPr>
          <w:sz w:val="22"/>
          <w:szCs w:val="22"/>
        </w:rPr>
        <w:t>V rámci ďalších edičných aktivít  boli v spolupráci s ASFR vydané dve čísla filmologického časopisu pre vedu o filme a pohyblivom obraze Kino-Ikon, ktorý je od roku 2014 odborným recenzovaným časopisom. Vychádzal aj mesačník o filmovom dianí na Slovensku Film.sk. Vlani vyšlo 11 štandardných slovenských čísel, v septembri spolu s Film.sk 9/2015 vyšlo špeciálne vydanie venované prehliadke Projekt 100 – 2015 a vo februári za účelom prezentácie aktuálnej a pripravovanej slovenskej filmovej tvorby a aktivít SFÚ v zahraničí vyšlo už po tretíkrát aj špeciálne anglické číslo Film.sk. Koncom roka v edičnom oddelení vyšiel nástenný Filmový kalendár, tentoraz venovaný Ladislavovi Chudíkovi.</w:t>
      </w:r>
    </w:p>
    <w:p w:rsidR="00184923" w:rsidRPr="00A0399A" w:rsidRDefault="00184923" w:rsidP="00A0399A">
      <w:pPr>
        <w:pStyle w:val="Styl1"/>
        <w:overflowPunct/>
        <w:autoSpaceDE/>
        <w:adjustRightInd/>
        <w:ind w:firstLine="567"/>
        <w:jc w:val="both"/>
        <w:rPr>
          <w:sz w:val="22"/>
          <w:szCs w:val="22"/>
        </w:rPr>
      </w:pPr>
      <w:r w:rsidRPr="00A0399A">
        <w:rPr>
          <w:sz w:val="22"/>
          <w:szCs w:val="22"/>
        </w:rPr>
        <w:t>Zhodnotenie práv výrobcu k najmenej 50 slovenským filmom je cieľ, ktorý sa podarilo prekročiť, nakoľko v roku 2015 nadobudli účinnosť licenčné zmluvy na televízne vysielanie k celkom 73 dlhometrážnym filmom. A 209 týždenníkom Týždeň vo filme (vysielatelia TV Markíza, RTVS, TV Ta3, Česká t</w:t>
      </w:r>
      <w:r w:rsidR="00825FA5" w:rsidRPr="00A0399A">
        <w:rPr>
          <w:sz w:val="22"/>
          <w:szCs w:val="22"/>
        </w:rPr>
        <w:t>e</w:t>
      </w:r>
      <w:r w:rsidRPr="00A0399A">
        <w:rPr>
          <w:sz w:val="22"/>
          <w:szCs w:val="22"/>
        </w:rPr>
        <w:t xml:space="preserve">levízia, TV CSFilm).  Súčasne pokračovala spolupráca v rámci portálu Voyo a v roku 2014 sa uzatvorila s TV Markíza aj rámcová licenčná zmluva o používaní ukážok do spravodajských a publicistických relácií pre rok 2016. Splnenie tohto cieľa sa podarilo dosiahnuť aj vďaka zvyšovaniu kvality nosičov filmov, ktoré prešli procesom záchrany a obnovy a ich postupnej digitalizácii do HD kvality, zintenzívneniu úsilia, ako aj vďaka stabilných a dlhoročne budovaným korektným obchodným vzťahom. </w:t>
      </w:r>
    </w:p>
    <w:p w:rsidR="00184923" w:rsidRPr="00A0399A" w:rsidRDefault="00184923" w:rsidP="00A0399A">
      <w:pPr>
        <w:pStyle w:val="Styl1"/>
        <w:overflowPunct/>
        <w:autoSpaceDE/>
        <w:adjustRightInd/>
        <w:ind w:firstLine="567"/>
        <w:jc w:val="both"/>
        <w:rPr>
          <w:sz w:val="22"/>
          <w:szCs w:val="22"/>
        </w:rPr>
      </w:pPr>
      <w:r w:rsidRPr="00A0399A">
        <w:rPr>
          <w:sz w:val="22"/>
          <w:szCs w:val="22"/>
        </w:rPr>
        <w:t xml:space="preserve">Projekt spoločného stánku troch krajín Central European Cinema, spoločný s Českou republikou a Slovinskom, na filmovom trhu European Film Market pri 65. MFF Berlín a spoločný </w:t>
      </w:r>
      <w:r w:rsidRPr="00A0399A">
        <w:rPr>
          <w:sz w:val="22"/>
          <w:szCs w:val="22"/>
        </w:rPr>
        <w:lastRenderedPageBreak/>
        <w:t xml:space="preserve">pavilón Slovenska a Českej republiky na Marché du Film 2015 pri 68. MFF Cannes boli z hľadiska prezentácie slovenskej kinematografie v zahraničí najzásadnejšie. Oba zabezpečovali informačný servis záujemcom o dianie v slovenskom audiovizuálnom prostredí. Už ako etablované projekty sú pre festivalových návštevníkov bodom prvého kontaktu so slovenskou kinematografiou. Slovenská kinematografia mala zastúpenie aj v oficiálnom programe berlínskeho festivalu. V sekcii Fórum bol vo svetovej premiére uvedený celovečerný hraný debut Ivana Ostrochovského Koza (2015), medzinárodnú premiéru v sekcii Generation K Plus mal na Berlinale krátky animovaný film Martina Smatanu Rosso Papavero (2014). Svojho reprezentanta mala Slovenská republika aj na filmovom trhu Marché du film Cannes, účastníkom vlaňajšieho projektu  Producers on the Move bol producent Marek </w:t>
      </w:r>
      <w:r w:rsidR="0088266F" w:rsidRPr="00A0399A">
        <w:rPr>
          <w:sz w:val="22"/>
          <w:szCs w:val="22"/>
        </w:rPr>
        <w:t xml:space="preserve">  </w:t>
      </w:r>
      <w:r w:rsidRPr="00A0399A">
        <w:rPr>
          <w:sz w:val="22"/>
          <w:szCs w:val="22"/>
        </w:rPr>
        <w:t xml:space="preserve">Urban </w:t>
      </w:r>
      <w:r w:rsidR="0088266F" w:rsidRPr="00A0399A">
        <w:rPr>
          <w:sz w:val="22"/>
          <w:szCs w:val="22"/>
        </w:rPr>
        <w:t xml:space="preserve">  </w:t>
      </w:r>
      <w:r w:rsidRPr="00A0399A">
        <w:rPr>
          <w:sz w:val="22"/>
          <w:szCs w:val="22"/>
        </w:rPr>
        <w:t xml:space="preserve">za </w:t>
      </w:r>
      <w:r w:rsidR="0088266F" w:rsidRPr="00A0399A">
        <w:rPr>
          <w:sz w:val="22"/>
          <w:szCs w:val="22"/>
        </w:rPr>
        <w:t xml:space="preserve">   </w:t>
      </w:r>
      <w:r w:rsidRPr="00A0399A">
        <w:rPr>
          <w:sz w:val="22"/>
          <w:szCs w:val="22"/>
        </w:rPr>
        <w:t xml:space="preserve">spoločnosť </w:t>
      </w:r>
      <w:r w:rsidR="0088266F" w:rsidRPr="00A0399A">
        <w:rPr>
          <w:sz w:val="22"/>
          <w:szCs w:val="22"/>
        </w:rPr>
        <w:t xml:space="preserve">  </w:t>
      </w:r>
      <w:r w:rsidRPr="00A0399A">
        <w:rPr>
          <w:sz w:val="22"/>
          <w:szCs w:val="22"/>
        </w:rPr>
        <w:t xml:space="preserve">sentimentalfilm. </w:t>
      </w:r>
      <w:r w:rsidR="0088266F" w:rsidRPr="00A0399A">
        <w:rPr>
          <w:sz w:val="22"/>
          <w:szCs w:val="22"/>
        </w:rPr>
        <w:t xml:space="preserve"> </w:t>
      </w:r>
      <w:r w:rsidRPr="00A0399A">
        <w:rPr>
          <w:sz w:val="22"/>
          <w:szCs w:val="22"/>
        </w:rPr>
        <w:t xml:space="preserve">Na </w:t>
      </w:r>
      <w:r w:rsidR="0088266F" w:rsidRPr="00A0399A">
        <w:rPr>
          <w:sz w:val="22"/>
          <w:szCs w:val="22"/>
        </w:rPr>
        <w:t xml:space="preserve"> </w:t>
      </w:r>
      <w:r w:rsidRPr="00A0399A">
        <w:rPr>
          <w:sz w:val="22"/>
          <w:szCs w:val="22"/>
        </w:rPr>
        <w:t xml:space="preserve">50. </w:t>
      </w:r>
      <w:r w:rsidR="0088266F" w:rsidRPr="00A0399A">
        <w:rPr>
          <w:sz w:val="22"/>
          <w:szCs w:val="22"/>
        </w:rPr>
        <w:t xml:space="preserve"> </w:t>
      </w:r>
      <w:r w:rsidRPr="00A0399A">
        <w:rPr>
          <w:sz w:val="22"/>
          <w:szCs w:val="22"/>
        </w:rPr>
        <w:t xml:space="preserve">MFF </w:t>
      </w:r>
      <w:r w:rsidR="0088266F" w:rsidRPr="00A0399A">
        <w:rPr>
          <w:sz w:val="22"/>
          <w:szCs w:val="22"/>
        </w:rPr>
        <w:t xml:space="preserve">  </w:t>
      </w:r>
      <w:r w:rsidRPr="00A0399A">
        <w:rPr>
          <w:sz w:val="22"/>
          <w:szCs w:val="22"/>
        </w:rPr>
        <w:t xml:space="preserve">Karlove </w:t>
      </w:r>
      <w:r w:rsidR="0088266F" w:rsidRPr="00A0399A">
        <w:rPr>
          <w:sz w:val="22"/>
          <w:szCs w:val="22"/>
        </w:rPr>
        <w:t xml:space="preserve">  </w:t>
      </w:r>
      <w:r w:rsidRPr="00A0399A">
        <w:rPr>
          <w:sz w:val="22"/>
          <w:szCs w:val="22"/>
        </w:rPr>
        <w:t>Vary </w:t>
      </w:r>
      <w:r w:rsidR="0088266F" w:rsidRPr="00A0399A">
        <w:rPr>
          <w:sz w:val="22"/>
          <w:szCs w:val="22"/>
        </w:rPr>
        <w:t xml:space="preserve">  </w:t>
      </w:r>
      <w:r w:rsidRPr="00A0399A">
        <w:rPr>
          <w:sz w:val="22"/>
          <w:szCs w:val="22"/>
        </w:rPr>
        <w:t xml:space="preserve">bolo </w:t>
      </w:r>
      <w:r w:rsidR="0088266F" w:rsidRPr="00A0399A">
        <w:rPr>
          <w:sz w:val="22"/>
          <w:szCs w:val="22"/>
        </w:rPr>
        <w:t xml:space="preserve">  </w:t>
      </w:r>
      <w:r w:rsidRPr="00A0399A">
        <w:rPr>
          <w:sz w:val="22"/>
          <w:szCs w:val="22"/>
        </w:rPr>
        <w:t xml:space="preserve">uvedených 8 slovenských celovečerných filmov a 1 krátky film. Dôležitou aktivitou NKC na tomto prestížnom festivale je aj spolupráca na podujatí Industry, predovšetkým Pitch &amp; Feedback, počas ktorého sa pred zahraničným profesionálnym publikom prezentujú vybrané projekty pripravovaných filmov. V roku 2015 to boli Posol (r./prod. Ivan Ostrochovský, Punkchart films), Schengen Story (r. Peter Bebjak, prod. Wanda Adamik Hrycová, Wandal Production) a Ostrým nožom (r. Teodor Kuhn, prod. Jakub Viktorín, Madness Production). </w:t>
      </w:r>
    </w:p>
    <w:p w:rsidR="00184923" w:rsidRPr="00A0399A" w:rsidRDefault="00184923" w:rsidP="00A0399A">
      <w:pPr>
        <w:pStyle w:val="Styl1"/>
        <w:overflowPunct/>
        <w:autoSpaceDE/>
        <w:adjustRightInd/>
        <w:ind w:firstLine="567"/>
        <w:jc w:val="both"/>
        <w:rPr>
          <w:sz w:val="22"/>
          <w:szCs w:val="22"/>
        </w:rPr>
      </w:pPr>
      <w:r w:rsidRPr="00A0399A">
        <w:rPr>
          <w:sz w:val="22"/>
          <w:szCs w:val="22"/>
        </w:rPr>
        <w:t xml:space="preserve">SFÚ prostredníctvom kancelárie Creative Europe Desk Slovensko zabezpečil informačný a konzultačný servis a technickú pomoc pre subjekty žiadajúce podporu v rámci programu Európskej únie MEDIA a  v rámci programu Kultúra, súčasne inštitúcia zabezpečovala informačný a konzultačný servis pre subjekty žiadajúce podporu v rámci programu Rady Európy Eurimages na podporu kinematografie. </w:t>
      </w:r>
    </w:p>
    <w:p w:rsidR="00184923" w:rsidRPr="00A0399A" w:rsidRDefault="00184923" w:rsidP="00A0399A">
      <w:pPr>
        <w:pStyle w:val="Styl1"/>
        <w:overflowPunct/>
        <w:autoSpaceDE/>
        <w:adjustRightInd/>
        <w:ind w:firstLine="567"/>
        <w:jc w:val="both"/>
        <w:rPr>
          <w:sz w:val="22"/>
          <w:szCs w:val="22"/>
        </w:rPr>
      </w:pPr>
      <w:r w:rsidRPr="00A0399A">
        <w:rPr>
          <w:sz w:val="22"/>
          <w:szCs w:val="22"/>
        </w:rPr>
        <w:t xml:space="preserve">Pre doplnenie rozpočtu a zabezpečenie niektorých činností v súlade so zákonom 40/2015 </w:t>
      </w:r>
      <w:r w:rsidR="0088266F" w:rsidRPr="00A0399A">
        <w:rPr>
          <w:sz w:val="22"/>
          <w:szCs w:val="22"/>
        </w:rPr>
        <w:t xml:space="preserve">Z. z. </w:t>
      </w:r>
      <w:r w:rsidRPr="00A0399A">
        <w:rPr>
          <w:sz w:val="22"/>
          <w:szCs w:val="22"/>
        </w:rPr>
        <w:t>o audiovízii zabezpečil SFÚ ďalšie zdroje z Audioviz</w:t>
      </w:r>
      <w:r w:rsidR="0088266F" w:rsidRPr="00A0399A">
        <w:rPr>
          <w:sz w:val="22"/>
          <w:szCs w:val="22"/>
        </w:rPr>
        <w:t>u</w:t>
      </w:r>
      <w:r w:rsidRPr="00A0399A">
        <w:rPr>
          <w:sz w:val="22"/>
          <w:szCs w:val="22"/>
        </w:rPr>
        <w:t>álneho fondu, konkrétne pre zabezpečenie premietania nových slovenských filmov i významných diel európskej a svetovej kinematografie, ktoré sú dostupné len na digitálnom nosiči, obstaral v roku 2015 digitálny projektor s príslušenstvom v rámci digitalizácie kinosály K4 v Kine Lumière spolu s dolby zvukom, na ktorý získal dotáciu v sume 17</w:t>
      </w:r>
      <w:r w:rsidR="0088266F" w:rsidRPr="00A0399A">
        <w:rPr>
          <w:sz w:val="22"/>
          <w:szCs w:val="22"/>
        </w:rPr>
        <w:t> </w:t>
      </w:r>
      <w:r w:rsidRPr="00A0399A">
        <w:rPr>
          <w:sz w:val="22"/>
          <w:szCs w:val="22"/>
        </w:rPr>
        <w:t xml:space="preserve">000 €.  Pre ďalšie svoje projekty a získal dotácie z Audiovizuálneho fondu na vydanie publikácie Film ako voľný verš (5 000 €), na projekty Filmový kabinet 2016 (5 000 €) a na slovenskú sekciu na medzinárodnom portáli Film New Europe 2015 (5 000 €). </w:t>
      </w:r>
    </w:p>
    <w:p w:rsidR="00184923" w:rsidRPr="00A0399A" w:rsidRDefault="00184923" w:rsidP="00A0399A">
      <w:pPr>
        <w:pStyle w:val="Styl1"/>
        <w:overflowPunct/>
        <w:autoSpaceDE/>
        <w:adjustRightInd/>
        <w:ind w:firstLine="567"/>
        <w:jc w:val="both"/>
        <w:rPr>
          <w:sz w:val="22"/>
          <w:szCs w:val="22"/>
        </w:rPr>
      </w:pPr>
      <w:r w:rsidRPr="00A0399A">
        <w:rPr>
          <w:sz w:val="22"/>
          <w:szCs w:val="22"/>
        </w:rPr>
        <w:t xml:space="preserve">K prioritám SFÚ v rokoch 2014 a 2015 patrilo tiež riešenie havarijného stavu rozvodov elektrickej energie a vzduchotechniky v Kine Lumière a s tým súvisiace stavebné práce a dodávky v termíne od 17. novembra 2014 do 20. februára 2015. </w:t>
      </w:r>
    </w:p>
    <w:p w:rsidR="0088266F" w:rsidRPr="00A0399A" w:rsidRDefault="0088266F" w:rsidP="00A0399A">
      <w:pPr>
        <w:spacing w:after="0" w:line="240" w:lineRule="auto"/>
        <w:jc w:val="both"/>
        <w:rPr>
          <w:rFonts w:ascii="Times New Roman" w:hAnsi="Times New Roman" w:cs="Times New Roman"/>
          <w:b/>
        </w:rPr>
      </w:pPr>
    </w:p>
    <w:p w:rsidR="00EF2C5A" w:rsidRPr="00A0399A" w:rsidRDefault="00EF2C5A" w:rsidP="00A0399A">
      <w:pPr>
        <w:spacing w:after="0" w:line="240" w:lineRule="auto"/>
        <w:jc w:val="both"/>
        <w:rPr>
          <w:rFonts w:ascii="Times New Roman" w:hAnsi="Times New Roman" w:cs="Times New Roman"/>
          <w:b/>
        </w:rPr>
      </w:pPr>
      <w:r w:rsidRPr="00A0399A">
        <w:rPr>
          <w:rFonts w:ascii="Times New Roman" w:hAnsi="Times New Roman" w:cs="Times New Roman"/>
          <w:b/>
        </w:rPr>
        <w:t>II.</w:t>
      </w:r>
      <w:r w:rsidRPr="00A0399A">
        <w:rPr>
          <w:rFonts w:ascii="Times New Roman" w:hAnsi="Times New Roman" w:cs="Times New Roman"/>
          <w:b/>
          <w:color w:val="FF0000"/>
        </w:rPr>
        <w:t xml:space="preserve"> </w:t>
      </w:r>
      <w:r w:rsidRPr="00A0399A">
        <w:rPr>
          <w:rFonts w:ascii="Times New Roman" w:hAnsi="Times New Roman" w:cs="Times New Roman"/>
          <w:b/>
        </w:rPr>
        <w:t>Hlavné činnosti organizácií vo vecnej pôsobnosti sekcie kultúrneho dedičstva</w:t>
      </w:r>
    </w:p>
    <w:p w:rsidR="00A0399A" w:rsidRDefault="00A0399A" w:rsidP="00A0399A">
      <w:pPr>
        <w:adjustRightInd w:val="0"/>
        <w:spacing w:after="0" w:line="240" w:lineRule="auto"/>
        <w:jc w:val="both"/>
        <w:rPr>
          <w:rFonts w:ascii="Times New Roman" w:hAnsi="Times New Roman"/>
          <w:b/>
          <w:bCs/>
          <w:u w:val="single"/>
        </w:rPr>
      </w:pPr>
    </w:p>
    <w:p w:rsidR="0018331B" w:rsidRDefault="0018331B" w:rsidP="00A0399A">
      <w:pPr>
        <w:adjustRightInd w:val="0"/>
        <w:spacing w:after="0" w:line="240" w:lineRule="auto"/>
        <w:jc w:val="both"/>
        <w:rPr>
          <w:rFonts w:ascii="Times New Roman" w:hAnsi="Times New Roman"/>
          <w:b/>
          <w:bCs/>
          <w:u w:val="single"/>
        </w:rPr>
      </w:pPr>
      <w:r w:rsidRPr="00A0399A">
        <w:rPr>
          <w:rFonts w:ascii="Times New Roman" w:hAnsi="Times New Roman"/>
          <w:b/>
          <w:bCs/>
          <w:u w:val="single"/>
        </w:rPr>
        <w:t xml:space="preserve">Pamiatkový úrad Slovenskej republiky </w:t>
      </w:r>
      <w:r w:rsidR="00A0399A">
        <w:rPr>
          <w:rFonts w:ascii="Times New Roman" w:hAnsi="Times New Roman"/>
          <w:b/>
          <w:bCs/>
          <w:u w:val="single"/>
        </w:rPr>
        <w:t>Bratislava</w:t>
      </w:r>
    </w:p>
    <w:p w:rsidR="00A0399A" w:rsidRPr="00A0399A" w:rsidRDefault="00A0399A" w:rsidP="00A0399A">
      <w:pPr>
        <w:adjustRightInd w:val="0"/>
        <w:spacing w:after="0" w:line="240" w:lineRule="auto"/>
        <w:jc w:val="both"/>
        <w:rPr>
          <w:rFonts w:ascii="Times New Roman" w:hAnsi="Times New Roman"/>
          <w:b/>
          <w:bCs/>
          <w:u w:val="single"/>
        </w:rPr>
      </w:pPr>
    </w:p>
    <w:p w:rsidR="00AF6EA7" w:rsidRPr="00A0399A" w:rsidRDefault="00AF6EA7" w:rsidP="00A0399A">
      <w:pPr>
        <w:pStyle w:val="Styl1"/>
        <w:overflowPunct/>
        <w:autoSpaceDE/>
        <w:adjustRightInd/>
        <w:ind w:firstLine="567"/>
        <w:jc w:val="both"/>
        <w:rPr>
          <w:sz w:val="22"/>
          <w:szCs w:val="22"/>
        </w:rPr>
      </w:pPr>
      <w:r w:rsidRPr="00A0399A">
        <w:rPr>
          <w:sz w:val="22"/>
          <w:szCs w:val="22"/>
        </w:rPr>
        <w:t xml:space="preserve">V roku 2015 zabezpečoval výkon štátnej správy na úseku ochrany pamiatkového fondu, a to najmä vydávaním rozhodnutí v 1. a 2. stupni výkonu štátnej správy (spolu 4376 ks), záväzných stanovísk (9631 ks), stanovísk a odborných vyjadrení k jednotlivým požiadavkám oprávnených osôb (13159 ks) (spolu 27166 ks). </w:t>
      </w:r>
    </w:p>
    <w:p w:rsidR="00AF6EA7" w:rsidRPr="00A0399A" w:rsidRDefault="00AF6EA7" w:rsidP="00A0399A">
      <w:pPr>
        <w:pStyle w:val="Styl1"/>
        <w:overflowPunct/>
        <w:autoSpaceDE/>
        <w:adjustRightInd/>
        <w:ind w:firstLine="567"/>
        <w:jc w:val="both"/>
        <w:rPr>
          <w:sz w:val="22"/>
          <w:szCs w:val="22"/>
        </w:rPr>
      </w:pPr>
      <w:r w:rsidRPr="00A0399A">
        <w:rPr>
          <w:sz w:val="22"/>
          <w:szCs w:val="22"/>
        </w:rPr>
        <w:t xml:space="preserve">Pri výkone štátnej správy boli odborno-metodickou komisiou vykonávané aj hodnotenia a posudky vykonaných pamiatkových výskumov (100 ks) a archeologických výskumov (485 ks), vypracované posudky k udeleniu osvedčenia o osobitnej odbornej spôsobilosti na vykonávanie pamiatkového výskumu (8 ks) a k predĺženiu platnosti osvedčenia na vykonávanie pamiatkových výskumov (13 ks), posudzované zásady ochrany, obnovy a prezentácie hodnôt pamiatkového územia (16 ks), návrhy na vyhlásenie ochranné pásma (2 ks), návrh na vyhlásenie pamiatkovej zóny (1ks) posudzované reštaurátorské dokumentácie (12 ks). Boli vypracované podnety a podklady na vyhlásenie veci za národnú kultúrnu pamiatku (271 ks), na zmenu vyhlásenia veci za národnú kultúrnu pamiatku (28 ks), na zrušenie (21 ks) (spolu 320 ks). </w:t>
      </w:r>
    </w:p>
    <w:p w:rsidR="00AF6EA7" w:rsidRPr="00A0399A" w:rsidRDefault="00AF6EA7" w:rsidP="00A0399A">
      <w:pPr>
        <w:pStyle w:val="Styl1"/>
        <w:overflowPunct/>
        <w:autoSpaceDE/>
        <w:adjustRightInd/>
        <w:ind w:firstLine="567"/>
        <w:jc w:val="both"/>
        <w:rPr>
          <w:sz w:val="22"/>
          <w:szCs w:val="22"/>
        </w:rPr>
      </w:pPr>
      <w:r w:rsidRPr="00A0399A">
        <w:rPr>
          <w:sz w:val="22"/>
          <w:szCs w:val="22"/>
        </w:rPr>
        <w:t>Pamiatkový úrad S</w:t>
      </w:r>
      <w:r w:rsidR="0088266F" w:rsidRPr="00A0399A">
        <w:rPr>
          <w:sz w:val="22"/>
          <w:szCs w:val="22"/>
        </w:rPr>
        <w:t>lovenskej republiky</w:t>
      </w:r>
      <w:r w:rsidRPr="00A0399A">
        <w:rPr>
          <w:sz w:val="22"/>
          <w:szCs w:val="22"/>
        </w:rPr>
        <w:t xml:space="preserve"> v Ústrednom zozname pamiatkového fondu k 31. 12. 2015 eviduje 14951 hnuteľných národných kultúrnych pamiatok (ktoré tvorí 34197 predmetov), 9893 nehnuteľných národných kultúrnych pamiatok (ktoré tvorí 16169 objektov), 28 pamiatkových rezervácií a 82 pamiatkových zón. Bolo vyhodnotených 170 ukončených akcií obnovy národných </w:t>
      </w:r>
      <w:r w:rsidRPr="00A0399A">
        <w:rPr>
          <w:sz w:val="22"/>
          <w:szCs w:val="22"/>
        </w:rPr>
        <w:lastRenderedPageBreak/>
        <w:t>kultúrnych pamiatok. Zároveň aktualizoval údaje v rámci Automatizovaného informačného systému ochrany pamiatok.</w:t>
      </w:r>
    </w:p>
    <w:p w:rsidR="00AF6EA7" w:rsidRPr="00A0399A" w:rsidRDefault="00AF6EA7" w:rsidP="00A0399A">
      <w:pPr>
        <w:spacing w:after="0" w:line="240" w:lineRule="auto"/>
        <w:ind w:firstLine="720"/>
        <w:jc w:val="both"/>
        <w:rPr>
          <w:rFonts w:ascii="Times New Roman" w:hAnsi="Times New Roman"/>
        </w:rPr>
      </w:pPr>
      <w:r w:rsidRPr="00A0399A">
        <w:rPr>
          <w:rFonts w:ascii="Times New Roman" w:eastAsia="Times New Roman" w:hAnsi="Times New Roman" w:cs="Times New Roman"/>
          <w:lang w:eastAsia="sk-SK"/>
        </w:rPr>
        <w:t>Pamiatkový úrad Slovenskej republiky ako garant za Slovenskú republiku vykonával pravidelný monitoring lokalít svetového kultúrneho dedičstva zapísaných v Zozname svetového kultúrneho dedičstva UNESCO, ktorý slúži pre posúdenie stavu zachovania ich jedinečnej svetovej hodnoty, autenticity a integrity a uplatnenie účinných nástrojov pri ich ochrane, ako je adekvátny</w:t>
      </w:r>
      <w:r w:rsidRPr="00A0399A">
        <w:rPr>
          <w:rFonts w:ascii="Times New Roman" w:hAnsi="Times New Roman"/>
        </w:rPr>
        <w:t xml:space="preserve"> riadiaci systém  a aktualizáciu hodnotenia stavebno-technického stavu a stavu zachovania objektov NKP v lokalitách svetového kultúrneho dedičstva. V týchto lokalitách v rámci projektu Digitalizácia pamiatkového fondu bolo geodeticky zameraných a naskenovaných 302 objektov národných kultúrnych pamiatok v lokalitách svetového kultúrneho dedičstva. Tiež pokračovala harmonizácia nominačného projektu do Zoznamu svetového dedičstva „Dunajský Limes na Slovensku“ na medzinárodnej úrovni. </w:t>
      </w:r>
    </w:p>
    <w:p w:rsidR="00AF6EA7" w:rsidRPr="00A0399A" w:rsidRDefault="00AF6EA7" w:rsidP="00A0399A">
      <w:pPr>
        <w:spacing w:after="0" w:line="240" w:lineRule="auto"/>
        <w:ind w:firstLine="720"/>
        <w:jc w:val="both"/>
        <w:rPr>
          <w:rFonts w:ascii="Times New Roman" w:hAnsi="Times New Roman"/>
        </w:rPr>
      </w:pPr>
      <w:r w:rsidRPr="00A0399A">
        <w:rPr>
          <w:rFonts w:ascii="Times New Roman" w:hAnsi="Times New Roman"/>
        </w:rPr>
        <w:t xml:space="preserve">Pamiatkový úrad Slovenskej republiky spolu s krajskými pamiatkovými úradmi podľa pamiatkového zákona  majú </w:t>
      </w:r>
      <w:r w:rsidRPr="00A0399A">
        <w:rPr>
          <w:rFonts w:ascii="Times New Roman" w:hAnsi="Times New Roman"/>
          <w:bCs/>
        </w:rPr>
        <w:t>kompetencie aj pri výkone štátnej správy pri ochrane archeologických nálezov a archeologických nálezísk pri úprave podmienok dokumentácie a nakladania s archeologickými nálezmi, pri prevode správy a vlastníctva archeologického nálezu z vlastníctva Slovenskej republiky. V týchto intenciách sa u</w:t>
      </w:r>
      <w:r w:rsidRPr="00A0399A">
        <w:rPr>
          <w:rFonts w:ascii="Times New Roman" w:hAnsi="Times New Roman"/>
        </w:rPr>
        <w:t xml:space="preserve">pravil spôsob odovzdávania a prevodu správy hnuteľných archeologických nálezov, ktoré sú podľa pamiatkového zákona vlastníctvom Slovenskej republiky,  do múzeí v súlade so zákonom č. 206/2009 </w:t>
      </w:r>
      <w:r w:rsidR="0088266F" w:rsidRPr="00A0399A">
        <w:rPr>
          <w:rFonts w:ascii="Times New Roman" w:hAnsi="Times New Roman"/>
        </w:rPr>
        <w:t xml:space="preserve">Z. z. </w:t>
      </w:r>
      <w:r w:rsidRPr="00A0399A">
        <w:rPr>
          <w:rFonts w:ascii="Times New Roman" w:hAnsi="Times New Roman"/>
        </w:rPr>
        <w:t xml:space="preserve">o múzeách a galériách a ochrane predmetov kultúrnej hodnoty v znení neskorších predpisov. V  oblasti evidencie majetku štátu bolo zaevidovaných </w:t>
      </w:r>
      <w:r w:rsidR="0088266F" w:rsidRPr="00A0399A">
        <w:rPr>
          <w:rFonts w:ascii="Times New Roman" w:hAnsi="Times New Roman"/>
        </w:rPr>
        <w:t xml:space="preserve"> </w:t>
      </w:r>
      <w:r w:rsidRPr="00A0399A">
        <w:rPr>
          <w:rFonts w:ascii="Times New Roman" w:hAnsi="Times New Roman"/>
        </w:rPr>
        <w:t xml:space="preserve">1019 </w:t>
      </w:r>
      <w:r w:rsidR="0088266F" w:rsidRPr="00A0399A">
        <w:rPr>
          <w:rFonts w:ascii="Times New Roman" w:hAnsi="Times New Roman"/>
        </w:rPr>
        <w:t xml:space="preserve"> </w:t>
      </w:r>
      <w:r w:rsidRPr="00A0399A">
        <w:rPr>
          <w:rFonts w:ascii="Times New Roman" w:hAnsi="Times New Roman"/>
        </w:rPr>
        <w:t xml:space="preserve">nálezov  </w:t>
      </w:r>
      <w:r w:rsidR="0088266F" w:rsidRPr="00A0399A">
        <w:rPr>
          <w:rFonts w:ascii="Times New Roman" w:hAnsi="Times New Roman"/>
        </w:rPr>
        <w:t xml:space="preserve"> </w:t>
      </w:r>
      <w:r w:rsidRPr="00A0399A">
        <w:rPr>
          <w:rFonts w:ascii="Times New Roman" w:hAnsi="Times New Roman"/>
        </w:rPr>
        <w:t>a </w:t>
      </w:r>
      <w:r w:rsidR="0088266F" w:rsidRPr="00A0399A">
        <w:rPr>
          <w:rFonts w:ascii="Times New Roman" w:hAnsi="Times New Roman"/>
        </w:rPr>
        <w:t xml:space="preserve"> </w:t>
      </w:r>
      <w:r w:rsidRPr="00A0399A">
        <w:rPr>
          <w:rFonts w:ascii="Times New Roman" w:hAnsi="Times New Roman"/>
        </w:rPr>
        <w:t>v </w:t>
      </w:r>
      <w:r w:rsidR="0088266F" w:rsidRPr="00A0399A">
        <w:rPr>
          <w:rFonts w:ascii="Times New Roman" w:hAnsi="Times New Roman"/>
        </w:rPr>
        <w:t xml:space="preserve"> </w:t>
      </w:r>
      <w:r w:rsidRPr="00A0399A">
        <w:rPr>
          <w:rFonts w:ascii="Times New Roman" w:hAnsi="Times New Roman"/>
        </w:rPr>
        <w:t xml:space="preserve">oblasti </w:t>
      </w:r>
      <w:r w:rsidR="0088266F" w:rsidRPr="00A0399A">
        <w:rPr>
          <w:rFonts w:ascii="Times New Roman" w:hAnsi="Times New Roman"/>
        </w:rPr>
        <w:t xml:space="preserve"> </w:t>
      </w:r>
      <w:r w:rsidRPr="00A0399A">
        <w:rPr>
          <w:rFonts w:ascii="Times New Roman" w:hAnsi="Times New Roman"/>
        </w:rPr>
        <w:t xml:space="preserve">prevodov </w:t>
      </w:r>
      <w:r w:rsidR="0088266F" w:rsidRPr="00A0399A">
        <w:rPr>
          <w:rFonts w:ascii="Times New Roman" w:hAnsi="Times New Roman"/>
        </w:rPr>
        <w:t xml:space="preserve"> </w:t>
      </w:r>
      <w:r w:rsidRPr="00A0399A">
        <w:rPr>
          <w:rFonts w:ascii="Times New Roman" w:hAnsi="Times New Roman"/>
        </w:rPr>
        <w:t xml:space="preserve">archeologických </w:t>
      </w:r>
      <w:r w:rsidR="0088266F" w:rsidRPr="00A0399A">
        <w:rPr>
          <w:rFonts w:ascii="Times New Roman" w:hAnsi="Times New Roman"/>
        </w:rPr>
        <w:t xml:space="preserve"> </w:t>
      </w:r>
      <w:r w:rsidRPr="00A0399A">
        <w:rPr>
          <w:rFonts w:ascii="Times New Roman" w:hAnsi="Times New Roman"/>
        </w:rPr>
        <w:t xml:space="preserve">nálezov </w:t>
      </w:r>
      <w:r w:rsidR="0088266F" w:rsidRPr="00A0399A">
        <w:rPr>
          <w:rFonts w:ascii="Times New Roman" w:hAnsi="Times New Roman"/>
        </w:rPr>
        <w:t xml:space="preserve"> </w:t>
      </w:r>
      <w:r w:rsidRPr="00A0399A">
        <w:rPr>
          <w:rFonts w:ascii="Times New Roman" w:hAnsi="Times New Roman"/>
        </w:rPr>
        <w:t xml:space="preserve">bolo </w:t>
      </w:r>
      <w:r w:rsidR="0088266F" w:rsidRPr="00A0399A">
        <w:rPr>
          <w:rFonts w:ascii="Times New Roman" w:hAnsi="Times New Roman"/>
        </w:rPr>
        <w:t xml:space="preserve"> </w:t>
      </w:r>
      <w:r w:rsidRPr="00A0399A">
        <w:rPr>
          <w:rFonts w:ascii="Times New Roman" w:hAnsi="Times New Roman"/>
        </w:rPr>
        <w:t xml:space="preserve">zrealizovaných 20 zmlúv o prevode vlastníctva, resp. správy hnuteľného archeologického nálezu. </w:t>
      </w:r>
    </w:p>
    <w:p w:rsidR="00AF6EA7" w:rsidRPr="00A0399A" w:rsidRDefault="00AF6EA7" w:rsidP="00A0399A">
      <w:pPr>
        <w:spacing w:after="0" w:line="240" w:lineRule="auto"/>
        <w:ind w:firstLine="720"/>
        <w:jc w:val="both"/>
        <w:rPr>
          <w:rFonts w:ascii="Times New Roman" w:hAnsi="Times New Roman"/>
        </w:rPr>
      </w:pPr>
      <w:r w:rsidRPr="00A0399A">
        <w:rPr>
          <w:rFonts w:ascii="Times New Roman" w:hAnsi="Times New Roman"/>
        </w:rPr>
        <w:t>V rámci reštaurátorských činností vykonávaných oblastnými reštaurátorskými ateliérmi v Bratislave a v Levoči - organizačným</w:t>
      </w:r>
      <w:r w:rsidR="0088266F" w:rsidRPr="00A0399A">
        <w:rPr>
          <w:rFonts w:ascii="Times New Roman" w:hAnsi="Times New Roman"/>
        </w:rPr>
        <w:t>i zložkami Pamiatkového úradu Slovenskej republiky</w:t>
      </w:r>
      <w:r w:rsidRPr="00A0399A">
        <w:rPr>
          <w:rFonts w:ascii="Times New Roman" w:hAnsi="Times New Roman"/>
        </w:rPr>
        <w:t xml:space="preserve"> boli na základe zmlúv vykonané reštaurátorské práce na 28 objektoch (ORA BA) a 31 objektoch (ORA Levoča). </w:t>
      </w:r>
    </w:p>
    <w:p w:rsidR="00AF6EA7" w:rsidRPr="00A0399A" w:rsidRDefault="00AF6EA7" w:rsidP="00A0399A">
      <w:pPr>
        <w:spacing w:after="0" w:line="240" w:lineRule="auto"/>
        <w:ind w:firstLine="720"/>
        <w:jc w:val="both"/>
        <w:rPr>
          <w:rFonts w:ascii="Times New Roman" w:hAnsi="Times New Roman"/>
        </w:rPr>
      </w:pPr>
      <w:r w:rsidRPr="00A0399A">
        <w:rPr>
          <w:rFonts w:ascii="Times New Roman" w:hAnsi="Times New Roman"/>
        </w:rPr>
        <w:t>Pamiatkový úrad S</w:t>
      </w:r>
      <w:r w:rsidR="0088266F" w:rsidRPr="00A0399A">
        <w:rPr>
          <w:rFonts w:ascii="Times New Roman" w:hAnsi="Times New Roman"/>
        </w:rPr>
        <w:t>lovenskej republiky</w:t>
      </w:r>
      <w:r w:rsidRPr="00A0399A">
        <w:rPr>
          <w:rFonts w:ascii="Times New Roman" w:hAnsi="Times New Roman"/>
        </w:rPr>
        <w:t xml:space="preserve"> má pri výkone svojej odbornej činnosti i kompetenciu viesť špecializovaný archív, ktorý v roku 2015 vytvoril 194 identifikačných a knižničných jednotiek, vytvoril 512 bibliografických záznamov a spracoval a uložil 356 archívnych krabíc dokumentov.  </w:t>
      </w:r>
    </w:p>
    <w:p w:rsidR="00AF6EA7" w:rsidRPr="00A0399A" w:rsidRDefault="00AF6EA7" w:rsidP="00A0399A">
      <w:pPr>
        <w:spacing w:after="0" w:line="240" w:lineRule="auto"/>
        <w:ind w:firstLine="720"/>
        <w:jc w:val="both"/>
        <w:rPr>
          <w:rFonts w:ascii="Times New Roman" w:hAnsi="Times New Roman"/>
        </w:rPr>
      </w:pPr>
      <w:r w:rsidRPr="00A0399A">
        <w:rPr>
          <w:rFonts w:ascii="Times New Roman" w:hAnsi="Times New Roman"/>
        </w:rPr>
        <w:t xml:space="preserve">Naďalej do plánu hlavných úloh Pamiatkového úradu Slovenskej republiky patrila aj revízia Ústredného zoznamu pamiatkového fondu. V roku 2015 spracoval </w:t>
      </w:r>
      <w:r w:rsidR="0088266F" w:rsidRPr="00A0399A">
        <w:rPr>
          <w:rFonts w:ascii="Times New Roman" w:hAnsi="Times New Roman"/>
        </w:rPr>
        <w:t>úrad</w:t>
      </w:r>
      <w:r w:rsidRPr="00A0399A">
        <w:rPr>
          <w:rFonts w:ascii="Times New Roman" w:hAnsi="Times New Roman"/>
        </w:rPr>
        <w:t xml:space="preserve"> aktualizačné listy 268 nehnuteľných NKP a 431 hnuteľných NKP.</w:t>
      </w:r>
    </w:p>
    <w:p w:rsidR="00AF6EA7" w:rsidRPr="00A0399A" w:rsidRDefault="00AF6EA7" w:rsidP="00A0399A">
      <w:pPr>
        <w:autoSpaceDE w:val="0"/>
        <w:autoSpaceDN w:val="0"/>
        <w:adjustRightInd w:val="0"/>
        <w:spacing w:after="0" w:line="240" w:lineRule="auto"/>
        <w:ind w:firstLine="708"/>
        <w:jc w:val="both"/>
        <w:rPr>
          <w:rFonts w:ascii="Times New Roman" w:hAnsi="Times New Roman"/>
        </w:rPr>
      </w:pPr>
      <w:r w:rsidRPr="00A0399A">
        <w:rPr>
          <w:rFonts w:ascii="Times New Roman" w:hAnsi="Times New Roman"/>
        </w:rPr>
        <w:t>V oblasti publikačnej činnosti bolo vydaných 9 publikácií a v rámci medzinárodných vzťahov boli realizované 2 zmluvy o spolupráci a </w:t>
      </w:r>
      <w:r w:rsidRPr="00A0399A">
        <w:rPr>
          <w:rFonts w:ascii="Times New Roman" w:eastAsia="Calibri" w:hAnsi="Times New Roman"/>
        </w:rPr>
        <w:t>realizoval v</w:t>
      </w:r>
      <w:r w:rsidRPr="00A0399A">
        <w:rPr>
          <w:rFonts w:ascii="Times New Roman" w:hAnsi="Times New Roman"/>
        </w:rPr>
        <w:t>edecko-výskumný projekt</w:t>
      </w:r>
      <w:r w:rsidRPr="00A0399A">
        <w:rPr>
          <w:rFonts w:ascii="Times New Roman" w:hAnsi="Times New Roman"/>
          <w:i/>
        </w:rPr>
        <w:t xml:space="preserve"> „Korpus európskej architektúry do roku 1000“ včlenený od roku 2010 ako divízia do projektu Európskej únie „Cradles of European Culture 2010 – 2015</w:t>
      </w:r>
      <w:r w:rsidRPr="00A0399A">
        <w:rPr>
          <w:rFonts w:ascii="Times New Roman" w:hAnsi="Times New Roman"/>
        </w:rPr>
        <w:t xml:space="preserve">. </w:t>
      </w:r>
    </w:p>
    <w:p w:rsidR="00AF6EA7" w:rsidRPr="00A0399A" w:rsidRDefault="00AF6EA7" w:rsidP="00A0399A">
      <w:pPr>
        <w:overflowPunct w:val="0"/>
        <w:autoSpaceDE w:val="0"/>
        <w:autoSpaceDN w:val="0"/>
        <w:adjustRightInd w:val="0"/>
        <w:spacing w:after="0" w:line="240" w:lineRule="auto"/>
        <w:ind w:firstLine="708"/>
        <w:jc w:val="both"/>
        <w:rPr>
          <w:rFonts w:ascii="Times New Roman" w:hAnsi="Times New Roman"/>
        </w:rPr>
      </w:pPr>
      <w:r w:rsidRPr="00A0399A">
        <w:rPr>
          <w:rFonts w:ascii="Times New Roman" w:hAnsi="Times New Roman"/>
        </w:rPr>
        <w:t>Realizoval sa prvý rok projektu spolupráce s Nórskym pamiatkovým úradom Riksantikvaren s názvom „Pro Monumenta. Prevencia formou údržby“. V priebehu sledovaného obdobia OPÚP v rámci implementácii projektu Pro Monumenta uskutočnil 68 inšpekčných prehliadok, vypracoval  68 Technických správ o kultúrnej pamiatke a vykonal množstvo rozmanitých zásahov na 76</w:t>
      </w:r>
      <w:r w:rsidR="0088266F" w:rsidRPr="00A0399A">
        <w:rPr>
          <w:rFonts w:ascii="Times New Roman" w:hAnsi="Times New Roman"/>
        </w:rPr>
        <w:t>-</w:t>
      </w:r>
      <w:r w:rsidRPr="00A0399A">
        <w:rPr>
          <w:rFonts w:ascii="Times New Roman" w:hAnsi="Times New Roman"/>
        </w:rPr>
        <w:t xml:space="preserve">tich nehnuteľnostiach. Bolo zorganizované dve podujatia -  Deň Pro Monumenta - ako popularizačné semináre pre správcov a vlastníkov nehnuteľných KP o tom ako sa dobre starať o nehnuteľné pamiatky a to v Žiline (máj) a Bratislave (jún). V júni sa uskutočnilo aj druhé spoločné stretnutie s partnerom projektu – Riksantikvaren - v Spišskej Sobote. Kolegom z Nórska a pani </w:t>
      </w:r>
      <w:r w:rsidR="0088266F" w:rsidRPr="00A0399A">
        <w:rPr>
          <w:rFonts w:ascii="Times New Roman" w:hAnsi="Times New Roman"/>
        </w:rPr>
        <w:t>v</w:t>
      </w:r>
      <w:r w:rsidRPr="00A0399A">
        <w:rPr>
          <w:rFonts w:ascii="Times New Roman" w:hAnsi="Times New Roman"/>
        </w:rPr>
        <w:t xml:space="preserve">eľvyslankyni Nórskeho kráľovstva bol predstavený postup pri implementácií projektu. V decembri 2015 sa uskutočnil trojdenný workshop s pozvanými zahraničnými expertmi na tému poruchy historických krovov, ich diagnostika a možnosti menších opráv. </w:t>
      </w:r>
    </w:p>
    <w:p w:rsidR="00AF6EA7" w:rsidRPr="00A0399A" w:rsidRDefault="00AF6EA7" w:rsidP="00A0399A">
      <w:pPr>
        <w:overflowPunct w:val="0"/>
        <w:autoSpaceDE w:val="0"/>
        <w:autoSpaceDN w:val="0"/>
        <w:adjustRightInd w:val="0"/>
        <w:spacing w:after="0" w:line="240" w:lineRule="auto"/>
        <w:ind w:firstLine="708"/>
        <w:jc w:val="both"/>
        <w:rPr>
          <w:rFonts w:ascii="Times New Roman" w:hAnsi="Times New Roman"/>
        </w:rPr>
      </w:pPr>
      <w:r w:rsidRPr="00A0399A">
        <w:rPr>
          <w:rFonts w:ascii="Times New Roman" w:hAnsi="Times New Roman"/>
        </w:rPr>
        <w:t xml:space="preserve">Pamiatkový úrad Slovenskej republiky </w:t>
      </w:r>
      <w:r w:rsidR="005902B5" w:rsidRPr="00A0399A">
        <w:rPr>
          <w:rFonts w:ascii="Times New Roman" w:hAnsi="Times New Roman"/>
        </w:rPr>
        <w:t>bol</w:t>
      </w:r>
      <w:r w:rsidRPr="00A0399A">
        <w:rPr>
          <w:rFonts w:ascii="Times New Roman" w:hAnsi="Times New Roman"/>
        </w:rPr>
        <w:t xml:space="preserve"> </w:t>
      </w:r>
      <w:r w:rsidR="005902B5" w:rsidRPr="00A0399A">
        <w:rPr>
          <w:rFonts w:ascii="Times New Roman" w:hAnsi="Times New Roman"/>
        </w:rPr>
        <w:t xml:space="preserve"> do 30.</w:t>
      </w:r>
      <w:r w:rsidR="0007014D" w:rsidRPr="00A0399A">
        <w:rPr>
          <w:rFonts w:ascii="Times New Roman" w:hAnsi="Times New Roman"/>
        </w:rPr>
        <w:t xml:space="preserve"> </w:t>
      </w:r>
      <w:r w:rsidR="00CB5521" w:rsidRPr="00A0399A">
        <w:rPr>
          <w:rFonts w:ascii="Times New Roman" w:hAnsi="Times New Roman"/>
        </w:rPr>
        <w:t>11.</w:t>
      </w:r>
      <w:r w:rsidR="0007014D" w:rsidRPr="00A0399A">
        <w:rPr>
          <w:rFonts w:ascii="Times New Roman" w:hAnsi="Times New Roman"/>
        </w:rPr>
        <w:t xml:space="preserve"> </w:t>
      </w:r>
      <w:r w:rsidR="005902B5" w:rsidRPr="00A0399A">
        <w:rPr>
          <w:rFonts w:ascii="Times New Roman" w:hAnsi="Times New Roman"/>
        </w:rPr>
        <w:t xml:space="preserve">2015 </w:t>
      </w:r>
      <w:r w:rsidRPr="00A0399A">
        <w:rPr>
          <w:rFonts w:ascii="Times New Roman" w:hAnsi="Times New Roman"/>
        </w:rPr>
        <w:t>nositeľom projektu Digitálny pamiatkový fond v rámci O</w:t>
      </w:r>
      <w:r w:rsidR="00D15E82" w:rsidRPr="00A0399A">
        <w:rPr>
          <w:rFonts w:ascii="Times New Roman" w:hAnsi="Times New Roman"/>
        </w:rPr>
        <w:t>PIS PO2</w:t>
      </w:r>
      <w:r w:rsidR="005902B5" w:rsidRPr="00A0399A">
        <w:rPr>
          <w:rFonts w:ascii="Times New Roman" w:hAnsi="Times New Roman"/>
        </w:rPr>
        <w:t xml:space="preserve">, ktorý bude </w:t>
      </w:r>
      <w:r w:rsidR="00CB5521" w:rsidRPr="00A0399A">
        <w:rPr>
          <w:rFonts w:ascii="Times New Roman" w:hAnsi="Times New Roman"/>
        </w:rPr>
        <w:t>v udržateľnosti do roku 2020.</w:t>
      </w:r>
      <w:r w:rsidRPr="00A0399A">
        <w:rPr>
          <w:rFonts w:ascii="Times New Roman" w:hAnsi="Times New Roman"/>
        </w:rPr>
        <w:t xml:space="preserve"> Realizáciou projektu sa dosiah</w:t>
      </w:r>
      <w:r w:rsidR="00D15E82" w:rsidRPr="00A0399A">
        <w:rPr>
          <w:rFonts w:ascii="Times New Roman" w:hAnsi="Times New Roman"/>
        </w:rPr>
        <w:t xml:space="preserve">ol </w:t>
      </w:r>
      <w:r w:rsidRPr="00A0399A">
        <w:rPr>
          <w:rFonts w:ascii="Times New Roman" w:hAnsi="Times New Roman"/>
        </w:rPr>
        <w:t xml:space="preserve">hlavný cieľ - vytvorenie podmienok pre umožnenie komplexnej digitalizácie pamiatkového fondu a digitalizácia vybraných pamiatkových objektov. Komplexná digitalizácia pamiatkového fondu je umožnená prostredníctvom vytvorenia digitalizačného pracoviska, pričom v rámci projektu bolo zdigitalizovaných 1 858 pamiatkových objektov zo stanoveného počtu 1 855, čo bolo 100,01%. Z toho outsoursingom bolo digitalizovaných 1457 pamiatkových objektov a tým </w:t>
      </w:r>
      <w:r w:rsidR="0007014D" w:rsidRPr="00A0399A">
        <w:rPr>
          <w:rFonts w:ascii="Times New Roman" w:hAnsi="Times New Roman"/>
        </w:rPr>
        <w:t>úrad</w:t>
      </w:r>
      <w:r w:rsidRPr="00A0399A">
        <w:rPr>
          <w:rFonts w:ascii="Times New Roman" w:hAnsi="Times New Roman"/>
        </w:rPr>
        <w:t xml:space="preserve"> zdigitalizoval 401 pamiatkových objektov. Digitalizované boli hlavne pamiatkové objekty v lokalitách zapísaných </w:t>
      </w:r>
      <w:r w:rsidRPr="00A0399A">
        <w:rPr>
          <w:rFonts w:ascii="Times New Roman" w:hAnsi="Times New Roman"/>
          <w:u w:val="single"/>
        </w:rPr>
        <w:lastRenderedPageBreak/>
        <w:t>v Zozname svetového dedičstva pod kuratelou UNESCO, pamiatky európskeho kultúrneho dedičstva,</w:t>
      </w:r>
      <w:r w:rsidRPr="00A0399A">
        <w:rPr>
          <w:rFonts w:ascii="Times New Roman" w:hAnsi="Times New Roman"/>
        </w:rPr>
        <w:t xml:space="preserve"> pamiatky situované v pamiatkových rezerváciách, pamiatkových zónach, bývalé „Národné kultúrne pamiatky“ </w:t>
      </w:r>
      <w:r w:rsidR="0007014D" w:rsidRPr="00A0399A">
        <w:rPr>
          <w:rFonts w:ascii="Times New Roman" w:hAnsi="Times New Roman"/>
        </w:rPr>
        <w:t xml:space="preserve"> </w:t>
      </w:r>
      <w:r w:rsidRPr="00A0399A">
        <w:rPr>
          <w:rFonts w:ascii="Times New Roman" w:hAnsi="Times New Roman"/>
        </w:rPr>
        <w:t>v </w:t>
      </w:r>
      <w:r w:rsidR="0007014D" w:rsidRPr="00A0399A">
        <w:rPr>
          <w:rFonts w:ascii="Times New Roman" w:hAnsi="Times New Roman"/>
        </w:rPr>
        <w:t xml:space="preserve"> </w:t>
      </w:r>
      <w:r w:rsidRPr="00A0399A">
        <w:rPr>
          <w:rFonts w:ascii="Times New Roman" w:hAnsi="Times New Roman"/>
        </w:rPr>
        <w:t xml:space="preserve">zmysle </w:t>
      </w:r>
      <w:r w:rsidR="0007014D" w:rsidRPr="00A0399A">
        <w:rPr>
          <w:rFonts w:ascii="Times New Roman" w:hAnsi="Times New Roman"/>
        </w:rPr>
        <w:t xml:space="preserve"> </w:t>
      </w:r>
      <w:r w:rsidRPr="00A0399A">
        <w:rPr>
          <w:rFonts w:ascii="Times New Roman" w:hAnsi="Times New Roman"/>
        </w:rPr>
        <w:t xml:space="preserve">zákona </w:t>
      </w:r>
      <w:r w:rsidR="0007014D" w:rsidRPr="00A0399A">
        <w:rPr>
          <w:rFonts w:ascii="Times New Roman" w:hAnsi="Times New Roman"/>
        </w:rPr>
        <w:t xml:space="preserve"> </w:t>
      </w:r>
      <w:r w:rsidRPr="00A0399A">
        <w:rPr>
          <w:rFonts w:ascii="Times New Roman" w:hAnsi="Times New Roman"/>
        </w:rPr>
        <w:t xml:space="preserve">č. 27/1987 Zb. o ochrane kultúrnych pamiatok. </w:t>
      </w:r>
      <w:r w:rsidR="00D15E82" w:rsidRPr="00A0399A">
        <w:rPr>
          <w:rFonts w:ascii="Times New Roman" w:hAnsi="Times New Roman"/>
        </w:rPr>
        <w:t>Projekt bol ukončený</w:t>
      </w:r>
      <w:r w:rsidR="005902B5" w:rsidRPr="00A0399A">
        <w:rPr>
          <w:rFonts w:ascii="Times New Roman" w:hAnsi="Times New Roman"/>
        </w:rPr>
        <w:t xml:space="preserve"> 30.</w:t>
      </w:r>
      <w:r w:rsidR="0007014D" w:rsidRPr="00A0399A">
        <w:rPr>
          <w:rFonts w:ascii="Times New Roman" w:hAnsi="Times New Roman"/>
        </w:rPr>
        <w:t xml:space="preserve"> </w:t>
      </w:r>
      <w:r w:rsidR="005902B5" w:rsidRPr="00A0399A">
        <w:rPr>
          <w:rFonts w:ascii="Times New Roman" w:hAnsi="Times New Roman"/>
        </w:rPr>
        <w:t>6.</w:t>
      </w:r>
      <w:r w:rsidR="0007014D" w:rsidRPr="00A0399A">
        <w:rPr>
          <w:rFonts w:ascii="Times New Roman" w:hAnsi="Times New Roman"/>
        </w:rPr>
        <w:t xml:space="preserve"> </w:t>
      </w:r>
      <w:r w:rsidR="005902B5" w:rsidRPr="00A0399A">
        <w:rPr>
          <w:rFonts w:ascii="Times New Roman" w:hAnsi="Times New Roman"/>
        </w:rPr>
        <w:t>2015.</w:t>
      </w:r>
    </w:p>
    <w:p w:rsidR="00CB5521" w:rsidRPr="00A0399A" w:rsidRDefault="00CB5521" w:rsidP="00A0399A">
      <w:pPr>
        <w:spacing w:after="0" w:line="240" w:lineRule="auto"/>
        <w:jc w:val="both"/>
        <w:rPr>
          <w:rFonts w:ascii="Times New Roman" w:hAnsi="Times New Roman"/>
          <w:b/>
        </w:rPr>
      </w:pPr>
    </w:p>
    <w:p w:rsidR="00AF6EA7" w:rsidRPr="00A0399A" w:rsidRDefault="00AF6EA7" w:rsidP="00A0399A">
      <w:pPr>
        <w:spacing w:after="0" w:line="240" w:lineRule="auto"/>
        <w:jc w:val="both"/>
        <w:rPr>
          <w:rFonts w:ascii="Times New Roman" w:hAnsi="Times New Roman"/>
          <w:b/>
        </w:rPr>
      </w:pPr>
      <w:r w:rsidRPr="00A0399A">
        <w:rPr>
          <w:rFonts w:ascii="Times New Roman" w:hAnsi="Times New Roman"/>
          <w:b/>
        </w:rPr>
        <w:t>Múzeá a galérie</w:t>
      </w:r>
    </w:p>
    <w:p w:rsidR="00AF6EA7" w:rsidRPr="00A0399A" w:rsidRDefault="00AF6EA7" w:rsidP="00A0399A">
      <w:pPr>
        <w:spacing w:after="0" w:line="240" w:lineRule="auto"/>
        <w:jc w:val="both"/>
        <w:rPr>
          <w:rFonts w:ascii="Times New Roman" w:hAnsi="Times New Roman"/>
        </w:rPr>
      </w:pPr>
    </w:p>
    <w:p w:rsidR="00AF6EA7" w:rsidRPr="00A0399A" w:rsidRDefault="00AF6EA7" w:rsidP="00A0399A">
      <w:pPr>
        <w:spacing w:after="0" w:line="240" w:lineRule="auto"/>
        <w:jc w:val="both"/>
        <w:rPr>
          <w:rFonts w:ascii="Times New Roman" w:hAnsi="Times New Roman"/>
        </w:rPr>
      </w:pPr>
      <w:r w:rsidRPr="00A0399A">
        <w:rPr>
          <w:rFonts w:ascii="Times New Roman" w:hAnsi="Times New Roman"/>
        </w:rPr>
        <w:tab/>
        <w:t>Ministerstvo je ústredným orgánom štátnej správy pre oblasť múzeí a galérií. Múzeá a galérie v zriaďovateľskej pôsobnosti ministerstva kultúry patria medzi vrcholné zbierkotvorné inštitúcie, ktorých poslaním je nadobúdať, odborné spravovať, prezentovať a ochraňovať zbierkové predmety tvoriace významnú súčasť kultúrneho dedičstva. Popri výkone základných odborných múzejných činností zabezpečujú aj výkon odbornej metodickej činnosti pre sústavu múzeí a galérií v Slovenskej republike. V zriaďovateľskej pôsobnosti ministerstva sú Slovenské národné múzeum, Slovenské technické múzeum, Múzeum Slovenského národného povstania a Slovenská národná galéria.</w:t>
      </w:r>
    </w:p>
    <w:p w:rsidR="00AF6EA7" w:rsidRPr="00A0399A" w:rsidRDefault="00AF6EA7" w:rsidP="00A0399A">
      <w:pPr>
        <w:spacing w:after="0" w:line="240" w:lineRule="auto"/>
        <w:jc w:val="both"/>
        <w:rPr>
          <w:rFonts w:ascii="Times New Roman" w:hAnsi="Times New Roman"/>
        </w:rPr>
      </w:pPr>
    </w:p>
    <w:p w:rsidR="00AF6EA7" w:rsidRPr="00A0399A" w:rsidRDefault="00A0399A" w:rsidP="00A0399A">
      <w:pPr>
        <w:spacing w:after="0" w:line="240" w:lineRule="auto"/>
        <w:jc w:val="both"/>
        <w:rPr>
          <w:rFonts w:ascii="Times New Roman" w:hAnsi="Times New Roman"/>
          <w:b/>
        </w:rPr>
      </w:pPr>
      <w:r>
        <w:rPr>
          <w:rFonts w:ascii="Times New Roman" w:hAnsi="Times New Roman"/>
          <w:b/>
          <w:u w:val="single"/>
        </w:rPr>
        <w:t>Slovenské národné múzeum Bratislava</w:t>
      </w:r>
    </w:p>
    <w:p w:rsidR="00AF6EA7" w:rsidRPr="00A0399A" w:rsidRDefault="00AF6EA7" w:rsidP="00A0399A">
      <w:pPr>
        <w:spacing w:after="0" w:line="240" w:lineRule="auto"/>
        <w:jc w:val="both"/>
        <w:rPr>
          <w:rFonts w:ascii="Times New Roman" w:hAnsi="Times New Roman"/>
          <w:b/>
        </w:rPr>
      </w:pP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Slovenské národné múzeum (ďalej len „SNM“) je vrcholnou zbierkotvornou, vedecko-výskumnou, metodickou a kultúrno-vzdelávacou inštitúciou s celoštátnou pôsobnosťou pre oblasť základných múzejných odborných činností, ktorej poslanie </w:t>
      </w:r>
      <w:r w:rsidR="0093486D" w:rsidRPr="00A0399A">
        <w:rPr>
          <w:rFonts w:ascii="Times New Roman" w:hAnsi="Times New Roman"/>
        </w:rPr>
        <w:t>u</w:t>
      </w:r>
      <w:r w:rsidRPr="00A0399A">
        <w:rPr>
          <w:rFonts w:ascii="Times New Roman" w:hAnsi="Times New Roman"/>
        </w:rPr>
        <w:t>stanovuje z</w:t>
      </w:r>
      <w:r w:rsidRPr="00A0399A">
        <w:rPr>
          <w:rFonts w:ascii="Times New Roman" w:hAnsi="Times New Roman"/>
          <w:bCs/>
        </w:rPr>
        <w:t xml:space="preserve">ákon č. 206/2009 Z. z. o múzeách a o galériách a o ochrane predmetov kultúrnej hodnoty a o zmene zákona Slovenskej národnej rady č. 372/1990 Zb. o priestupkoch v znení neskorších predpisov v znení neskorších predpisov </w:t>
      </w:r>
      <w:r w:rsidRPr="00A0399A">
        <w:rPr>
          <w:rFonts w:ascii="Times New Roman" w:hAnsi="Times New Roman"/>
        </w:rPr>
        <w:t xml:space="preserve">a zriaďovacia listina Slovenského národného múzea.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V priebehu roka 2015 SNM zabezpečovalo realizáciu základných múzejných odborných činností ako nadobúdanie zbierkových predmetov, odborná evidencia zbierok, odborná revízia zbierkových predmetov, zabezpečovanie bezpečnosti a ochrany priestorov a objektov, v ktorých sú tieto predmety uchovávané a prezentované, odborná ochrana zbierkových predmetov (odborné uloženie a odborné ošetrenie zbierok), pokračovalo sa v riešení vedecko-výskumných úloh a v sprístupňovaní zbierkových predmetov, zbierok a historických objektov v správe SNM verejnosti.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V roku 2015 SNM nadobudlo 19 072 ks zbierkových predmetov (v tom darom 1 015 ks, kúpou 5581 ks, vlastným výskumom 1 796 ks a prevodom 10 486 ks), čo predstavuje 2 418 nových prírastkových čísel zbierkových predmetov zaevidovaných v rámci I. stupňa odbornej evidencie zbierkových predmetov. V odbornej evidencii SNM vzrástol počet kusov skatalogizovaných zbierkových predmetov na </w:t>
      </w:r>
      <w:r w:rsidRPr="00A0399A">
        <w:rPr>
          <w:rFonts w:ascii="Times New Roman" w:hAnsi="Times New Roman"/>
          <w:bCs/>
        </w:rPr>
        <w:t xml:space="preserve">3 865 730 ks </w:t>
      </w:r>
      <w:r w:rsidRPr="00A0399A">
        <w:rPr>
          <w:rFonts w:ascii="Times New Roman" w:hAnsi="Times New Roman"/>
        </w:rPr>
        <w:t xml:space="preserve">z celkového počtu </w:t>
      </w:r>
      <w:r w:rsidRPr="00A0399A">
        <w:rPr>
          <w:rFonts w:ascii="Times New Roman" w:hAnsi="Times New Roman"/>
          <w:bCs/>
        </w:rPr>
        <w:t>4  044 521 ks</w:t>
      </w:r>
      <w:r w:rsidRPr="00A0399A">
        <w:rPr>
          <w:rFonts w:ascii="Times New Roman" w:hAnsi="Times New Roman"/>
        </w:rPr>
        <w:t xml:space="preserve"> zbierkových predmetov. Odborné ošetrenie zbierkových predmetov (konzervovaním, reštaurovaním, preparovaním) bolo realizované v prípade 10 911 ks predmetov.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SNM ako akreditované vedecko-výskumné pracovisko pokračovalo v realizácii vedecko-výskumnej </w:t>
      </w:r>
      <w:r w:rsidR="00633470" w:rsidRPr="00A0399A">
        <w:rPr>
          <w:rFonts w:ascii="Times New Roman" w:hAnsi="Times New Roman"/>
        </w:rPr>
        <w:t xml:space="preserve">  </w:t>
      </w:r>
      <w:r w:rsidRPr="00A0399A">
        <w:rPr>
          <w:rFonts w:ascii="Times New Roman" w:hAnsi="Times New Roman"/>
        </w:rPr>
        <w:t xml:space="preserve">činnosti </w:t>
      </w:r>
      <w:r w:rsidR="00633470" w:rsidRPr="00A0399A">
        <w:rPr>
          <w:rFonts w:ascii="Times New Roman" w:hAnsi="Times New Roman"/>
        </w:rPr>
        <w:t xml:space="preserve">  </w:t>
      </w:r>
      <w:r w:rsidRPr="00A0399A">
        <w:rPr>
          <w:rFonts w:ascii="Times New Roman" w:hAnsi="Times New Roman"/>
        </w:rPr>
        <w:t>v </w:t>
      </w:r>
      <w:r w:rsidR="00633470" w:rsidRPr="00A0399A">
        <w:rPr>
          <w:rFonts w:ascii="Times New Roman" w:hAnsi="Times New Roman"/>
        </w:rPr>
        <w:t xml:space="preserve">  </w:t>
      </w:r>
      <w:r w:rsidRPr="00A0399A">
        <w:rPr>
          <w:rFonts w:ascii="Times New Roman" w:hAnsi="Times New Roman"/>
        </w:rPr>
        <w:t xml:space="preserve">súlade </w:t>
      </w:r>
      <w:r w:rsidR="00633470" w:rsidRPr="00A0399A">
        <w:rPr>
          <w:rFonts w:ascii="Times New Roman" w:hAnsi="Times New Roman"/>
        </w:rPr>
        <w:t xml:space="preserve"> </w:t>
      </w:r>
      <w:r w:rsidRPr="00A0399A">
        <w:rPr>
          <w:rFonts w:ascii="Times New Roman" w:hAnsi="Times New Roman"/>
        </w:rPr>
        <w:t>s </w:t>
      </w:r>
      <w:r w:rsidR="00633470" w:rsidRPr="00A0399A">
        <w:rPr>
          <w:rFonts w:ascii="Times New Roman" w:hAnsi="Times New Roman"/>
        </w:rPr>
        <w:t xml:space="preserve"> </w:t>
      </w:r>
      <w:r w:rsidRPr="00A0399A">
        <w:rPr>
          <w:rFonts w:ascii="Times New Roman" w:hAnsi="Times New Roman"/>
        </w:rPr>
        <w:t xml:space="preserve">Koncepciou </w:t>
      </w:r>
      <w:r w:rsidR="00633470" w:rsidRPr="00A0399A">
        <w:rPr>
          <w:rFonts w:ascii="Times New Roman" w:hAnsi="Times New Roman"/>
        </w:rPr>
        <w:t xml:space="preserve">  </w:t>
      </w:r>
      <w:r w:rsidRPr="00A0399A">
        <w:rPr>
          <w:rFonts w:ascii="Times New Roman" w:hAnsi="Times New Roman"/>
        </w:rPr>
        <w:t xml:space="preserve">vedecko-výskumnej </w:t>
      </w:r>
      <w:r w:rsidR="00633470" w:rsidRPr="00A0399A">
        <w:rPr>
          <w:rFonts w:ascii="Times New Roman" w:hAnsi="Times New Roman"/>
        </w:rPr>
        <w:t xml:space="preserve"> </w:t>
      </w:r>
      <w:r w:rsidRPr="00A0399A">
        <w:rPr>
          <w:rFonts w:ascii="Times New Roman" w:hAnsi="Times New Roman"/>
        </w:rPr>
        <w:t xml:space="preserve">činnosti </w:t>
      </w:r>
      <w:r w:rsidR="00633470" w:rsidRPr="00A0399A">
        <w:rPr>
          <w:rFonts w:ascii="Times New Roman" w:hAnsi="Times New Roman"/>
        </w:rPr>
        <w:t xml:space="preserve"> </w:t>
      </w:r>
      <w:r w:rsidRPr="00A0399A">
        <w:rPr>
          <w:rFonts w:ascii="Times New Roman" w:hAnsi="Times New Roman"/>
        </w:rPr>
        <w:t xml:space="preserve">SNM. </w:t>
      </w:r>
      <w:r w:rsidR="00633470" w:rsidRPr="00A0399A">
        <w:rPr>
          <w:rFonts w:ascii="Times New Roman" w:hAnsi="Times New Roman"/>
        </w:rPr>
        <w:t xml:space="preserve">  </w:t>
      </w:r>
      <w:r w:rsidRPr="00A0399A">
        <w:rPr>
          <w:rFonts w:ascii="Times New Roman" w:hAnsi="Times New Roman"/>
        </w:rPr>
        <w:t xml:space="preserve">SNM </w:t>
      </w:r>
      <w:r w:rsidR="00633470" w:rsidRPr="00A0399A">
        <w:rPr>
          <w:rFonts w:ascii="Times New Roman" w:hAnsi="Times New Roman"/>
        </w:rPr>
        <w:t xml:space="preserve">  </w:t>
      </w:r>
      <w:r w:rsidRPr="00A0399A">
        <w:rPr>
          <w:rFonts w:ascii="Times New Roman" w:hAnsi="Times New Roman"/>
        </w:rPr>
        <w:t xml:space="preserve">riešilo 5 celoinštitucionálnych vedecko-výskumných úloh. Popri čiastkových vedecko-výskumných úlohách vychádzajúcich z celoinštitucionálnych úloh boli zároveň riešené aj vedecko-výskumné úlohy mimo hlavného plánu, napr. pre potreby aktuálnych výstav k významným výročiam. Celkovo bolo v roku 2015 riešených 203 vedecko-výskumných úloh.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SNM zároveň pokračovalo v budovaní Centrálnej evidencie zbierkových predmetov múzeí (CEMUZ). Celkový počet záznamov v evidencii CEMUZ vzrástol na 1 494 161, pričom počet nových záznamov importovaných do evidencie v roku 2015 bol 64 210. </w:t>
      </w:r>
    </w:p>
    <w:p w:rsidR="00AF6EA7" w:rsidRPr="00A0399A" w:rsidRDefault="00AF6EA7" w:rsidP="00A0399A">
      <w:pPr>
        <w:spacing w:after="0" w:line="240" w:lineRule="auto"/>
        <w:jc w:val="both"/>
        <w:rPr>
          <w:rFonts w:ascii="Times New Roman" w:hAnsi="Times New Roman"/>
        </w:rPr>
      </w:pPr>
      <w:r w:rsidRPr="00A0399A">
        <w:rPr>
          <w:rFonts w:ascii="Times New Roman" w:hAnsi="Times New Roman"/>
        </w:rPr>
        <w:tab/>
        <w:t>V </w:t>
      </w:r>
      <w:r w:rsidR="00633470" w:rsidRPr="00A0399A">
        <w:rPr>
          <w:rFonts w:ascii="Times New Roman" w:hAnsi="Times New Roman"/>
        </w:rPr>
        <w:t xml:space="preserve"> </w:t>
      </w:r>
      <w:r w:rsidRPr="00A0399A">
        <w:rPr>
          <w:rFonts w:ascii="Times New Roman" w:hAnsi="Times New Roman"/>
        </w:rPr>
        <w:t xml:space="preserve">roku </w:t>
      </w:r>
      <w:r w:rsidR="00633470" w:rsidRPr="00A0399A">
        <w:rPr>
          <w:rFonts w:ascii="Times New Roman" w:hAnsi="Times New Roman"/>
        </w:rPr>
        <w:t xml:space="preserve"> </w:t>
      </w:r>
      <w:r w:rsidRPr="00A0399A">
        <w:rPr>
          <w:rFonts w:ascii="Times New Roman" w:hAnsi="Times New Roman"/>
        </w:rPr>
        <w:t xml:space="preserve">2015 </w:t>
      </w:r>
      <w:r w:rsidR="00633470" w:rsidRPr="00A0399A">
        <w:rPr>
          <w:rFonts w:ascii="Times New Roman" w:hAnsi="Times New Roman"/>
        </w:rPr>
        <w:t xml:space="preserve"> </w:t>
      </w:r>
      <w:r w:rsidRPr="00A0399A">
        <w:rPr>
          <w:rFonts w:ascii="Times New Roman" w:hAnsi="Times New Roman"/>
        </w:rPr>
        <w:t xml:space="preserve">bolo </w:t>
      </w:r>
      <w:r w:rsidR="00633470" w:rsidRPr="00A0399A">
        <w:rPr>
          <w:rFonts w:ascii="Times New Roman" w:hAnsi="Times New Roman"/>
        </w:rPr>
        <w:t xml:space="preserve">  </w:t>
      </w:r>
      <w:r w:rsidRPr="00A0399A">
        <w:rPr>
          <w:rFonts w:ascii="Times New Roman" w:hAnsi="Times New Roman"/>
        </w:rPr>
        <w:t xml:space="preserve">spravovaných </w:t>
      </w:r>
      <w:r w:rsidR="00633470" w:rsidRPr="00A0399A">
        <w:rPr>
          <w:rFonts w:ascii="Times New Roman" w:hAnsi="Times New Roman"/>
        </w:rPr>
        <w:t xml:space="preserve">  </w:t>
      </w:r>
      <w:r w:rsidRPr="00A0399A">
        <w:rPr>
          <w:rFonts w:ascii="Times New Roman" w:hAnsi="Times New Roman"/>
        </w:rPr>
        <w:t>a </w:t>
      </w:r>
      <w:r w:rsidR="00633470" w:rsidRPr="00A0399A">
        <w:rPr>
          <w:rFonts w:ascii="Times New Roman" w:hAnsi="Times New Roman"/>
        </w:rPr>
        <w:t xml:space="preserve"> </w:t>
      </w:r>
      <w:r w:rsidRPr="00A0399A">
        <w:rPr>
          <w:rFonts w:ascii="Times New Roman" w:hAnsi="Times New Roman"/>
        </w:rPr>
        <w:t xml:space="preserve">verejnosti </w:t>
      </w:r>
      <w:r w:rsidR="00633470" w:rsidRPr="00A0399A">
        <w:rPr>
          <w:rFonts w:ascii="Times New Roman" w:hAnsi="Times New Roman"/>
        </w:rPr>
        <w:t xml:space="preserve"> </w:t>
      </w:r>
      <w:r w:rsidRPr="00A0399A">
        <w:rPr>
          <w:rFonts w:ascii="Times New Roman" w:hAnsi="Times New Roman"/>
        </w:rPr>
        <w:t xml:space="preserve">sprístupňovaných </w:t>
      </w:r>
      <w:r w:rsidR="00633470" w:rsidRPr="00A0399A">
        <w:rPr>
          <w:rFonts w:ascii="Times New Roman" w:hAnsi="Times New Roman"/>
        </w:rPr>
        <w:t xml:space="preserve"> </w:t>
      </w:r>
      <w:r w:rsidRPr="00A0399A">
        <w:rPr>
          <w:rFonts w:ascii="Times New Roman" w:hAnsi="Times New Roman"/>
        </w:rPr>
        <w:t xml:space="preserve">62 </w:t>
      </w:r>
      <w:r w:rsidR="00633470" w:rsidRPr="00A0399A">
        <w:rPr>
          <w:rFonts w:ascii="Times New Roman" w:hAnsi="Times New Roman"/>
        </w:rPr>
        <w:t xml:space="preserve"> </w:t>
      </w:r>
      <w:r w:rsidRPr="00A0399A">
        <w:rPr>
          <w:rFonts w:ascii="Times New Roman" w:hAnsi="Times New Roman"/>
        </w:rPr>
        <w:t xml:space="preserve">expozícií, </w:t>
      </w:r>
      <w:r w:rsidR="00633470" w:rsidRPr="00A0399A">
        <w:rPr>
          <w:rFonts w:ascii="Times New Roman" w:hAnsi="Times New Roman"/>
        </w:rPr>
        <w:t xml:space="preserve"> </w:t>
      </w:r>
      <w:r w:rsidRPr="00A0399A">
        <w:rPr>
          <w:rFonts w:ascii="Times New Roman" w:hAnsi="Times New Roman"/>
        </w:rPr>
        <w:t>z </w:t>
      </w:r>
      <w:r w:rsidR="00633470" w:rsidRPr="00A0399A">
        <w:rPr>
          <w:rFonts w:ascii="Times New Roman" w:hAnsi="Times New Roman"/>
        </w:rPr>
        <w:t xml:space="preserve"> </w:t>
      </w:r>
      <w:r w:rsidRPr="00A0399A">
        <w:rPr>
          <w:rFonts w:ascii="Times New Roman" w:hAnsi="Times New Roman"/>
        </w:rPr>
        <w:t xml:space="preserve">toho </w:t>
      </w:r>
      <w:r w:rsidR="00633470" w:rsidRPr="00A0399A">
        <w:rPr>
          <w:rFonts w:ascii="Times New Roman" w:hAnsi="Times New Roman"/>
        </w:rPr>
        <w:t xml:space="preserve"> </w:t>
      </w:r>
      <w:r w:rsidRPr="00A0399A">
        <w:rPr>
          <w:rFonts w:ascii="Times New Roman" w:hAnsi="Times New Roman"/>
        </w:rPr>
        <w:t>v 5 prípadoch šlo o sprístupnenie nových expozičných celkov (napr. expozícia Ľudovít Štúr a moderné Slovensko v SNM – Múzeu L. Štúra v Modre, Grófsky byt v SNM – Múzeum Bojnice v Bojniciach). Zároveň sa pokračovalo v príprave nových expozícií (napr. expozície Kmetianum a Príroda Turca v SNM – Múzeá v Martine, expozícia pre hrad Krásna Hôrka, otvorený depozitár v objekte SNM – Spišského múzea v Levoči).</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V sledovanom období pripravilo SNM 163 výstav (napr. Lyceálna zbierka Evanjelického lýcea v Bratislave, Cechová keramika zo zbierok SNM – Historického múzea v Bratislave zbierka zo, Hračky a hry detí, Desatoro o gajdách, Koráliky nielen z klokoča, Zrkadlenie hudby na Spiši). </w:t>
      </w:r>
      <w:r w:rsidRPr="00A0399A">
        <w:rPr>
          <w:rFonts w:ascii="Times New Roman" w:hAnsi="Times New Roman"/>
        </w:rPr>
        <w:lastRenderedPageBreak/>
        <w:t>Z uvedeného celkového počtu výstav bolo 68 vlastných, 25 prevzatých, 22 repríz, 6 výstav bolo dovezených zo zahraničia a 4 výstavy boli vyvezené do zahraničia.</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SNM v roku 2015 vydalo 56 edičných titulov (napr. Zborník  SNM – Archeológia 25; Ľudovít Štúr a moderné Slovensko; Spišský hrad; Slovensko v dobe Etruskov; Paramenty – liturgické textílie).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V rámci kultúrno-vzdelávacej činnosti a tzv. inej prezentačnej činnosti múzeum pokračovalo v organizovaní sprievodných a vzdelávacích podujatí určených predovšetkým pre návštevníkov výstav a stálych expozícií. Veľká časť týchto aktivít sa týkala kultúrno-vzdelávacej činnosti realizovanej v rámci dlhoročného vzdelávacieho projektu Škola v múzeu. Realizované bolo množstvo interaktívnych vzdelávacích programov a aktivít, komentované prehliadky stálych expozícií a výstav, kurátorské lektoráty, tvorivé dielne, koncerty, komponované programy a pod. v celkovom počte 2 388 kultúrno-vzdelávacích podujatí.</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Realizované boli aj aktivity v oblasti odborno-metodickej a vzdelávacej činnosti pre sústavu múzeí S</w:t>
      </w:r>
      <w:r w:rsidR="007025BA" w:rsidRPr="00A0399A">
        <w:rPr>
          <w:rFonts w:ascii="Times New Roman" w:hAnsi="Times New Roman"/>
        </w:rPr>
        <w:t>lovenskej republiky</w:t>
      </w:r>
      <w:r w:rsidRPr="00A0399A">
        <w:rPr>
          <w:rFonts w:ascii="Times New Roman" w:hAnsi="Times New Roman"/>
        </w:rPr>
        <w:t>. Aj v roku 2015 Muzeologický kabinet SNM vykonával previerky, metodické návštevy v múzeách evidovaných v Registri múzeí a galérií S</w:t>
      </w:r>
      <w:r w:rsidR="007025BA" w:rsidRPr="00A0399A">
        <w:rPr>
          <w:rFonts w:ascii="Times New Roman" w:hAnsi="Times New Roman"/>
        </w:rPr>
        <w:t>lovenskej republiky</w:t>
      </w:r>
      <w:r w:rsidRPr="00A0399A">
        <w:rPr>
          <w:rFonts w:ascii="Times New Roman" w:hAnsi="Times New Roman"/>
        </w:rPr>
        <w:t xml:space="preserve"> týkajúce sa výkonu odbornej správy zbierkových predmetov. Zároveň poskytoval odbornú pomoc tzv. múzejným zariadeniam, vlastníkom a správcom predmetov kultúrnej hodnoty. Vzdelávanie odborných zamestnancov múzeí S</w:t>
      </w:r>
      <w:r w:rsidR="007025BA" w:rsidRPr="00A0399A">
        <w:rPr>
          <w:rFonts w:ascii="Times New Roman" w:hAnsi="Times New Roman"/>
        </w:rPr>
        <w:t>lovenskej republiky</w:t>
      </w:r>
      <w:r w:rsidRPr="00A0399A">
        <w:rPr>
          <w:rFonts w:ascii="Times New Roman" w:hAnsi="Times New Roman"/>
        </w:rPr>
        <w:t xml:space="preserve"> pokračovalo formou školení (k odbornej evidencii zbierkových predmetov), ako aj prostredníctvom odborných podujatí. V roku 2015 SNM zorganizovalo 1 konferenciu v spolupráci so Slovenskou technickou univerzitou, v spolupráci s Múzeom SNP 1 odborný seminár, 1 workshop a 1 konferenciu. Metodickú, vzdelávaciu a informačnú činnosť vo vzťahu k sústave múzeí realizovalo aj prostredníctvom vydávania časopisu Múzeum.</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Knižnica SNM pokračovala v zabezpečovaní uloženia, odborného spracovávania a sprístupňovania knižničných jednotiek a historických knižničných dokumentov, v budovaní knižnično-informačného fondu a v realizácii priebežnej medzinárodnej a vnútroštátnej výmeny publikácií a časopisov. Knižnica získala 5 937 nových knižničných jednotiek. Činnosť vykonával aj Archív SNM, ktorý zabezpečoval odborné archívne činnosti (predovšetkým archívny výskum – spracovávanie archívnych fondov), predarchívnu starostlivosť a práce súvisiace so správou registratúry v SNM. Pozornosť bola venovaná aj sprístupňovaniu a propagácii uchovávaného archívneho dedičstva (participácia na vybraných výstavných projektoch SNM). </w:t>
      </w:r>
    </w:p>
    <w:p w:rsidR="00AF6EA7" w:rsidRPr="00A0399A" w:rsidRDefault="00AF6EA7" w:rsidP="00A0399A">
      <w:pPr>
        <w:tabs>
          <w:tab w:val="left" w:pos="992"/>
          <w:tab w:val="left" w:pos="1134"/>
        </w:tabs>
        <w:spacing w:after="0" w:line="240" w:lineRule="auto"/>
        <w:ind w:firstLine="709"/>
        <w:jc w:val="both"/>
        <w:rPr>
          <w:rFonts w:ascii="Times New Roman" w:hAnsi="Times New Roman"/>
        </w:rPr>
      </w:pPr>
      <w:r w:rsidRPr="00A0399A">
        <w:rPr>
          <w:rFonts w:ascii="Times New Roman" w:hAnsi="Times New Roman"/>
          <w:bCs/>
        </w:rPr>
        <w:t xml:space="preserve">V roku 2015 navštívilo expozície, výstavy a iné prezentačné podujatia SNM celkovo 941 233 návštevníkov a výnosy zo vstupného dosiahli výšku </w:t>
      </w:r>
      <w:r w:rsidRPr="00A0399A">
        <w:rPr>
          <w:rFonts w:ascii="Times New Roman" w:hAnsi="Times New Roman"/>
        </w:rPr>
        <w:t xml:space="preserve">2 802 428,45 </w:t>
      </w:r>
      <w:r w:rsidR="00F637F0" w:rsidRPr="00A0399A">
        <w:rPr>
          <w:rFonts w:ascii="Times New Roman" w:hAnsi="Times New Roman"/>
        </w:rPr>
        <w:t>eur</w:t>
      </w:r>
      <w:r w:rsidRPr="00A0399A">
        <w:rPr>
          <w:rFonts w:ascii="Times New Roman" w:hAnsi="Times New Roman"/>
          <w:bCs/>
        </w:rPr>
        <w:t xml:space="preserve">. </w:t>
      </w:r>
    </w:p>
    <w:p w:rsidR="00AF6EA7" w:rsidRPr="00A0399A" w:rsidRDefault="00AF6EA7" w:rsidP="00A0399A">
      <w:pPr>
        <w:spacing w:after="0" w:line="240" w:lineRule="auto"/>
        <w:rPr>
          <w:rFonts w:ascii="Times New Roman" w:hAnsi="Times New Roman"/>
          <w:b/>
          <w:u w:val="single"/>
        </w:rPr>
      </w:pPr>
    </w:p>
    <w:p w:rsidR="00AF6EA7" w:rsidRPr="00A0399A" w:rsidRDefault="00AF6EA7" w:rsidP="00A0399A">
      <w:pPr>
        <w:spacing w:after="0" w:line="240" w:lineRule="auto"/>
        <w:jc w:val="both"/>
        <w:rPr>
          <w:rFonts w:ascii="Times New Roman" w:hAnsi="Times New Roman"/>
          <w:b/>
          <w:u w:val="single"/>
        </w:rPr>
      </w:pPr>
      <w:r w:rsidRPr="00A0399A">
        <w:rPr>
          <w:rFonts w:ascii="Times New Roman" w:hAnsi="Times New Roman"/>
          <w:b/>
          <w:u w:val="single"/>
        </w:rPr>
        <w:t>Slovenská národná galéria</w:t>
      </w:r>
      <w:r w:rsidR="00A0399A">
        <w:rPr>
          <w:rFonts w:ascii="Times New Roman" w:hAnsi="Times New Roman"/>
          <w:b/>
          <w:u w:val="single"/>
        </w:rPr>
        <w:t xml:space="preserve"> Bratislava</w:t>
      </w:r>
    </w:p>
    <w:p w:rsidR="00AF6EA7" w:rsidRPr="00A0399A" w:rsidRDefault="00AF6EA7" w:rsidP="00A0399A">
      <w:pPr>
        <w:spacing w:after="0" w:line="240" w:lineRule="auto"/>
        <w:jc w:val="both"/>
        <w:rPr>
          <w:rFonts w:ascii="Times New Roman" w:hAnsi="Times New Roman"/>
          <w:b/>
          <w:u w:val="single"/>
        </w:rPr>
      </w:pPr>
    </w:p>
    <w:p w:rsidR="00AF6EA7" w:rsidRPr="00A0399A" w:rsidRDefault="00AF6EA7" w:rsidP="00A0399A">
      <w:pPr>
        <w:spacing w:after="0" w:line="240" w:lineRule="auto"/>
        <w:ind w:firstLine="720"/>
        <w:jc w:val="both"/>
        <w:rPr>
          <w:rFonts w:ascii="Times New Roman" w:hAnsi="Times New Roman"/>
        </w:rPr>
      </w:pPr>
      <w:r w:rsidRPr="00A0399A">
        <w:rPr>
          <w:rFonts w:ascii="Times New Roman" w:hAnsi="Times New Roman"/>
        </w:rPr>
        <w:t xml:space="preserve">Slovenská národná galéria (ďalej len „SNG“) je vrcholná štátna zbierkotvorná, vedecko-výskumná, metodická a kultúrno-výchovná inštitúcia s celoštátnou pôsobnosťou. Odborné činnosti realizovala v roku 2015 v súlade so schváleným Plánom hlavných úloh a činností na rok 2015.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SNG v roku 2015 nadobudla 382 kusov zbierkových predmetov (z toho 191 kusov kúpou za 95</w:t>
      </w:r>
      <w:r w:rsidR="00F637F0" w:rsidRPr="00A0399A">
        <w:rPr>
          <w:rFonts w:ascii="Times New Roman" w:hAnsi="Times New Roman"/>
        </w:rPr>
        <w:t> </w:t>
      </w:r>
      <w:r w:rsidRPr="00A0399A">
        <w:rPr>
          <w:rFonts w:ascii="Times New Roman" w:hAnsi="Times New Roman"/>
        </w:rPr>
        <w:t>000</w:t>
      </w:r>
      <w:r w:rsidR="00F637F0" w:rsidRPr="00A0399A">
        <w:rPr>
          <w:rFonts w:ascii="Times New Roman" w:hAnsi="Times New Roman"/>
        </w:rPr>
        <w:t xml:space="preserve"> eur</w:t>
      </w:r>
      <w:r w:rsidRPr="00A0399A">
        <w:rPr>
          <w:rFonts w:ascii="Times New Roman" w:hAnsi="Times New Roman"/>
        </w:rPr>
        <w:t xml:space="preserve">) a zapísala ich do prvostupňovej evidencie pod 332  prírastkovými číslami. Medzi autormi dominovali najmä Stanislav Filko, Rudolf Sikora a Anton Cepka. K najvýznamnejším akvizíciám patrí gotická plastika </w:t>
      </w:r>
      <w:r w:rsidRPr="00A0399A">
        <w:rPr>
          <w:rFonts w:ascii="Times New Roman" w:hAnsi="Times New Roman"/>
          <w:i/>
        </w:rPr>
        <w:t>Žehnajúci Kristus</w:t>
      </w:r>
      <w:r w:rsidRPr="00A0399A">
        <w:rPr>
          <w:rFonts w:ascii="Times New Roman" w:hAnsi="Times New Roman"/>
        </w:rPr>
        <w:t xml:space="preserve"> získaná na dražbe v aukčnej spoločnosti Auctionata v Berlíne.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Reštaurátori SNG odborne ošetrili 454 zbierkových predmetov. V rámci projektu </w:t>
      </w:r>
      <w:r w:rsidRPr="00A0399A">
        <w:rPr>
          <w:rFonts w:ascii="Times New Roman" w:hAnsi="Times New Roman"/>
          <w:i/>
        </w:rPr>
        <w:t>Digitálna galéria</w:t>
      </w:r>
      <w:r w:rsidRPr="00A0399A">
        <w:rPr>
          <w:rFonts w:ascii="Times New Roman" w:hAnsi="Times New Roman"/>
        </w:rPr>
        <w:t xml:space="preserve"> skontrolovali a zakonzervovali 29 177 zbierkových predmetov. </w:t>
      </w:r>
    </w:p>
    <w:p w:rsidR="00AF6EA7" w:rsidRPr="00A0399A" w:rsidRDefault="00AF6EA7" w:rsidP="00A0399A">
      <w:pPr>
        <w:spacing w:after="0" w:line="240" w:lineRule="auto"/>
        <w:ind w:firstLine="708"/>
        <w:jc w:val="both"/>
        <w:rPr>
          <w:rFonts w:ascii="Times New Roman" w:hAnsi="Times New Roman"/>
          <w:bCs/>
        </w:rPr>
      </w:pPr>
      <w:r w:rsidRPr="00A0399A">
        <w:rPr>
          <w:rFonts w:ascii="Times New Roman" w:hAnsi="Times New Roman"/>
        </w:rPr>
        <w:t xml:space="preserve">Odborní zamestnanci SNG realizovali vedecko-výskumnú činnosť s cieľom odborne spracovať a prezentovať zbierky v budúcich expozičných, výstavných a publikačných projektoch SNG. Výstupy prezentovali v roku 2015 vo výstavno-edičných projektoch  (výstava a katalóg) </w:t>
      </w:r>
      <w:r w:rsidRPr="00A0399A">
        <w:rPr>
          <w:rFonts w:ascii="Times New Roman" w:hAnsi="Times New Roman"/>
          <w:bCs/>
          <w:i/>
        </w:rPr>
        <w:t>Tekutá múza</w:t>
      </w:r>
      <w:r w:rsidR="002E2394" w:rsidRPr="00A0399A">
        <w:rPr>
          <w:rFonts w:ascii="Times New Roman" w:hAnsi="Times New Roman"/>
          <w:bCs/>
          <w:i/>
        </w:rPr>
        <w:t>,</w:t>
      </w:r>
      <w:r w:rsidRPr="00A0399A">
        <w:rPr>
          <w:rFonts w:ascii="Times New Roman" w:hAnsi="Times New Roman"/>
          <w:bCs/>
          <w:i/>
        </w:rPr>
        <w:t xml:space="preserve"> Alkohol a vizuálna kultúra, Sochárky. Výber osobností česko-slovenského sochárstva, Biedermeier, Martin Kollar, Uchovávanie sveta. Rituál múzea v digitálnom veku,  </w:t>
      </w:r>
      <w:r w:rsidRPr="00A0399A">
        <w:rPr>
          <w:rFonts w:ascii="Times New Roman" w:hAnsi="Times New Roman"/>
          <w:bCs/>
        </w:rPr>
        <w:t>v odbornom časopise SNG</w:t>
      </w:r>
      <w:r w:rsidRPr="00A0399A">
        <w:rPr>
          <w:rFonts w:ascii="Times New Roman" w:hAnsi="Times New Roman"/>
          <w:bCs/>
          <w:i/>
        </w:rPr>
        <w:t xml:space="preserve">  Magazín o umení 365° </w:t>
      </w:r>
      <w:r w:rsidRPr="00A0399A">
        <w:rPr>
          <w:rFonts w:ascii="Times New Roman" w:hAnsi="Times New Roman"/>
          <w:bCs/>
        </w:rPr>
        <w:t>a v ďalších publikáciách či odborných periodikách.</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Umenovedná knižnica SNG aj v roku 2015 pôsobila v dočasných priestoroch v Hurbanových kasárňach v Bratislave. Do svojho fondu získala 881 knižných jednotiek, z toho výmenou 273. Prezenčných výpožičiek knižnica v roku 2015 zrealizovala 3967 a absenčných výpožičiek 128. V roku 2015 knižnica získala k 761 dovtedajším čitateľom 78 nových. </w:t>
      </w:r>
    </w:p>
    <w:p w:rsidR="00AF6EA7" w:rsidRPr="00A0399A" w:rsidRDefault="00AF6EA7" w:rsidP="00A0399A">
      <w:pPr>
        <w:spacing w:after="0" w:line="240" w:lineRule="auto"/>
        <w:ind w:firstLine="720"/>
        <w:jc w:val="both"/>
        <w:rPr>
          <w:rFonts w:ascii="Times New Roman" w:hAnsi="Times New Roman"/>
        </w:rPr>
      </w:pPr>
      <w:r w:rsidRPr="00A0399A">
        <w:rPr>
          <w:rFonts w:ascii="Times New Roman" w:hAnsi="Times New Roman"/>
        </w:rPr>
        <w:lastRenderedPageBreak/>
        <w:t xml:space="preserve">Archív výtvarného umenia SNG sa v roku 2015 počas 236 návštev venoval 154 bádateľom. Odborní zamestnanci archívu vykonávali odborné činnosti podľa nového registratúrneho poriadku a vykonali  inventarizáciu časti osobných fondov. </w:t>
      </w:r>
    </w:p>
    <w:p w:rsidR="00AF6EA7" w:rsidRPr="00A0399A" w:rsidRDefault="00AF6EA7" w:rsidP="00A0399A">
      <w:pPr>
        <w:spacing w:after="0" w:line="240" w:lineRule="auto"/>
        <w:ind w:firstLine="720"/>
        <w:jc w:val="both"/>
        <w:rPr>
          <w:rFonts w:ascii="Times New Roman" w:hAnsi="Times New Roman"/>
        </w:rPr>
      </w:pPr>
      <w:r w:rsidRPr="00A0399A">
        <w:rPr>
          <w:rFonts w:ascii="Times New Roman" w:hAnsi="Times New Roman"/>
        </w:rPr>
        <w:t xml:space="preserve">SNG v roku 2015 predstavila 22 výstav, z toho deväť vo výstavných priestoroch vysunutých pracovísk SNG, jednu v inej inštitúcii a jednu v zahraničí (Varšava: Filko-Fylko-Phylko). Na letnú sezónu pripravila divácky atraktívnu výstavu </w:t>
      </w:r>
      <w:r w:rsidRPr="00A0399A">
        <w:rPr>
          <w:rFonts w:ascii="Times New Roman" w:hAnsi="Times New Roman"/>
          <w:i/>
        </w:rPr>
        <w:t>Biedermeier</w:t>
      </w:r>
      <w:r w:rsidRPr="00A0399A">
        <w:rPr>
          <w:rFonts w:ascii="Times New Roman" w:hAnsi="Times New Roman"/>
        </w:rPr>
        <w:t xml:space="preserve">, ktorej  realizácia bola náročná nielen z hľadiska výskumu, ale aj z dôvodu logistiky, keďže cca 350 vystavených zbierkových predmetov bolo zapožičaných z dvoch maďarských a viac ako 30 slovenských inštitúcií. Bodkou za národným projektom </w:t>
      </w:r>
      <w:r w:rsidRPr="00A0399A">
        <w:rPr>
          <w:rFonts w:ascii="Times New Roman" w:hAnsi="Times New Roman"/>
          <w:i/>
        </w:rPr>
        <w:t>Digitálna galéria</w:t>
      </w:r>
      <w:r w:rsidRPr="00A0399A">
        <w:rPr>
          <w:rFonts w:ascii="Times New Roman" w:hAnsi="Times New Roman"/>
        </w:rPr>
        <w:t xml:space="preserve">, ktorý bol ukončený v novembri 2015 bola výstava </w:t>
      </w:r>
      <w:r w:rsidRPr="00A0399A">
        <w:rPr>
          <w:rFonts w:ascii="Times New Roman" w:hAnsi="Times New Roman"/>
          <w:i/>
        </w:rPr>
        <w:t xml:space="preserve">Uchovávanie sveta. Rituál múzea v digitálnom veku, </w:t>
      </w:r>
      <w:r w:rsidRPr="00A0399A">
        <w:rPr>
          <w:rFonts w:ascii="Times New Roman" w:hAnsi="Times New Roman"/>
        </w:rPr>
        <w:t xml:space="preserve">ktorá ukázala možnosti kreatívneho využitia digitálnych technológií v prostredí múzeí a galérií tak, aby sa zo zreteľa nestratilo to kľúčové – originál. </w:t>
      </w:r>
    </w:p>
    <w:p w:rsidR="00AF6EA7" w:rsidRPr="00A0399A" w:rsidRDefault="00AF6EA7" w:rsidP="00A0399A">
      <w:pPr>
        <w:spacing w:after="0" w:line="240" w:lineRule="auto"/>
        <w:ind w:firstLine="720"/>
        <w:jc w:val="both"/>
        <w:rPr>
          <w:rFonts w:ascii="Times New Roman" w:hAnsi="Times New Roman"/>
        </w:rPr>
      </w:pPr>
      <w:r w:rsidRPr="00A0399A">
        <w:rPr>
          <w:rFonts w:ascii="Times New Roman" w:hAnsi="Times New Roman"/>
        </w:rPr>
        <w:t xml:space="preserve">Výchovno-vzdelávacie a prezentačné aktivity boli veľmi dôležitou súčasťou odborných činností SNG aj v roku 2015. Programová činnosť mala niekoľko ťažiskových žánrov (film, hudba, prednášky a diskusie), keďže vizuálne umenie SNG nevníma izolovane, ale presahovo a o jeho zrozumiteľné sprístupňovanie sa snaží cez rôzne žánre i v spolupráci so širokým spektrom odborníkov. Už tradične bol k prebiehajúcim výstavám pripravený sprievodný program: kurátorské výklady, formát Siesta v galérií a vzdelávacie programy zamerané na detského návštevníka prichádzajúceho do SNG s rodičmi (Utorkový ateliér, Tvorivá streda, BookObrazy a pod.) alebo s učiteľmi (Zdrevenený jazyk, Uzavreté v kameni, Vdýchnuť život, Drevené mozaiky atď). Oddelenie galerijnej pedagogiky SNG okrem toho realizuje aj metodické stretnutia pre pedagógov, ukážkové hodiny pre študentov relevantných odborov vysokých škôl a jednosemestrálny predmet </w:t>
      </w:r>
      <w:r w:rsidRPr="00A0399A">
        <w:rPr>
          <w:rFonts w:ascii="Times New Roman" w:hAnsi="Times New Roman"/>
          <w:i/>
        </w:rPr>
        <w:t>Galerijná pedagogika v teórii a praxi</w:t>
      </w:r>
      <w:r w:rsidRPr="00A0399A">
        <w:rPr>
          <w:rFonts w:ascii="Times New Roman" w:hAnsi="Times New Roman"/>
        </w:rPr>
        <w:t xml:space="preserve"> pre Filozofickú fakultu UK v Bratislave. </w:t>
      </w:r>
    </w:p>
    <w:p w:rsidR="00AF6EA7" w:rsidRPr="00A0399A" w:rsidRDefault="00AF6EA7" w:rsidP="00A0399A">
      <w:pPr>
        <w:spacing w:after="0" w:line="240" w:lineRule="auto"/>
        <w:ind w:firstLine="720"/>
        <w:jc w:val="both"/>
        <w:rPr>
          <w:rFonts w:ascii="Times New Roman" w:hAnsi="Times New Roman"/>
        </w:rPr>
      </w:pPr>
      <w:r w:rsidRPr="00A0399A">
        <w:rPr>
          <w:rFonts w:ascii="Times New Roman" w:hAnsi="Times New Roman"/>
        </w:rPr>
        <w:t>Digitálne služby a centrálna evidenci</w:t>
      </w:r>
      <w:r w:rsidR="004C0F62" w:rsidRPr="00A0399A">
        <w:rPr>
          <w:rFonts w:ascii="Times New Roman" w:hAnsi="Times New Roman"/>
        </w:rPr>
        <w:t>a</w:t>
      </w:r>
      <w:r w:rsidRPr="00A0399A">
        <w:rPr>
          <w:rFonts w:ascii="Times New Roman" w:hAnsi="Times New Roman"/>
        </w:rPr>
        <w:t xml:space="preserve"> diel výtvarného umenia (CEDVU) patria k najrýchlejšie sa rozvíjajúcim oddeleniam v SNG. V roku 2015 sa sústredili, okrem základných činností, najmä na projekt </w:t>
      </w:r>
      <w:r w:rsidRPr="00A0399A">
        <w:rPr>
          <w:rFonts w:ascii="Times New Roman" w:hAnsi="Times New Roman"/>
          <w:i/>
        </w:rPr>
        <w:t>Digitálna galéria.</w:t>
      </w:r>
      <w:r w:rsidRPr="00A0399A">
        <w:rPr>
          <w:rFonts w:ascii="Times New Roman" w:hAnsi="Times New Roman"/>
        </w:rPr>
        <w:t xml:space="preserve"> Do CEDVU pribudlo k 189 535 evidenčným záznamom 6 360 nových (5443 záznamov z nich patrí SNG a 927 ďalším galériám). V prvej polovici 2015 prebiehala podstatná časť vývoja nového webu umenia tímom lab.</w:t>
      </w:r>
      <w:r w:rsidR="004C0F62" w:rsidRPr="00A0399A">
        <w:rPr>
          <w:rFonts w:ascii="Times New Roman" w:hAnsi="Times New Roman"/>
        </w:rPr>
        <w:t xml:space="preserve"> </w:t>
      </w:r>
      <w:r w:rsidRPr="00A0399A">
        <w:rPr>
          <w:rFonts w:ascii="Times New Roman" w:hAnsi="Times New Roman"/>
        </w:rPr>
        <w:t xml:space="preserve">SNG. V prvý týždeň prevádzky nového webu umenia (od 11. 6. 2015) si naň kliklo 13 253 používateľov.  </w:t>
      </w:r>
    </w:p>
    <w:p w:rsidR="00AF6EA7" w:rsidRPr="00A0399A" w:rsidRDefault="00AF6EA7" w:rsidP="00A0399A">
      <w:pPr>
        <w:spacing w:after="0" w:line="240" w:lineRule="auto"/>
        <w:ind w:firstLine="720"/>
        <w:jc w:val="both"/>
        <w:rPr>
          <w:rFonts w:ascii="Times New Roman" w:hAnsi="Times New Roman"/>
        </w:rPr>
      </w:pPr>
      <w:r w:rsidRPr="00A0399A">
        <w:rPr>
          <w:rFonts w:ascii="Times New Roman" w:hAnsi="Times New Roman"/>
        </w:rPr>
        <w:t>V roku 2015 videlo expozície a výstavy SNG 82 547 návštevníkov (z toho v bratislavskom Esterházyho paláci 40 648, vo vysunutých pracoviská</w:t>
      </w:r>
      <w:r w:rsidR="004C0F62" w:rsidRPr="00A0399A">
        <w:rPr>
          <w:rFonts w:ascii="Times New Roman" w:hAnsi="Times New Roman"/>
        </w:rPr>
        <w:t>ch</w:t>
      </w:r>
      <w:r w:rsidRPr="00A0399A">
        <w:rPr>
          <w:rFonts w:ascii="Times New Roman" w:hAnsi="Times New Roman"/>
        </w:rPr>
        <w:t xml:space="preserve"> vo Zvolene 17 672, v Ružomberku 8 654, v Pezinku 5 073, v Strážkach 10 500). Výchovno-vzdelávacie,  prezentačné a kultúrnospoločenské aktivity SNG navštívilo </w:t>
      </w:r>
      <w:r w:rsidRPr="00A0399A">
        <w:rPr>
          <w:rFonts w:ascii="Times New Roman" w:hAnsi="Times New Roman"/>
          <w:bCs/>
        </w:rPr>
        <w:t xml:space="preserve">43 394 </w:t>
      </w:r>
      <w:r w:rsidRPr="00A0399A">
        <w:rPr>
          <w:rFonts w:ascii="Times New Roman" w:hAnsi="Times New Roman"/>
        </w:rPr>
        <w:t>návštevníkov (z toho v Esterházyho paláci 10 207, vo Zvolene 13 153, v Ružomberku 4 992, v Pezinku 2 354, v Strážkach  12 688). Takže celková návštevnosť SNG v roku 2015 dosiahla 125 941. Tržby zo vstupného boli k 31. 12. 2015 v SNG 47 983,64</w:t>
      </w:r>
      <w:r w:rsidR="00F637F0" w:rsidRPr="00A0399A">
        <w:rPr>
          <w:rFonts w:ascii="Times New Roman" w:hAnsi="Times New Roman"/>
        </w:rPr>
        <w:t xml:space="preserve"> eur</w:t>
      </w:r>
      <w:r w:rsidRPr="00A0399A">
        <w:rPr>
          <w:rFonts w:ascii="Times New Roman" w:hAnsi="Times New Roman"/>
        </w:rPr>
        <w:t xml:space="preserve"> (vstup do expozícií a na výstavy v Esterházyho paláci a v Pezinku je zdarma).</w:t>
      </w:r>
    </w:p>
    <w:p w:rsidR="004C0F62" w:rsidRPr="00A0399A" w:rsidRDefault="004C0F62" w:rsidP="00A0399A">
      <w:pPr>
        <w:spacing w:after="0" w:line="240" w:lineRule="auto"/>
        <w:jc w:val="both"/>
        <w:rPr>
          <w:rFonts w:ascii="Times New Roman" w:hAnsi="Times New Roman"/>
          <w:b/>
          <w:u w:val="single"/>
        </w:rPr>
      </w:pPr>
    </w:p>
    <w:p w:rsidR="00AF6EA7" w:rsidRPr="00A0399A" w:rsidRDefault="00A0399A" w:rsidP="00A0399A">
      <w:pPr>
        <w:spacing w:after="0" w:line="240" w:lineRule="auto"/>
        <w:jc w:val="both"/>
        <w:rPr>
          <w:rFonts w:ascii="Times New Roman" w:hAnsi="Times New Roman"/>
          <w:b/>
        </w:rPr>
      </w:pPr>
      <w:r>
        <w:rPr>
          <w:rFonts w:ascii="Times New Roman" w:hAnsi="Times New Roman"/>
          <w:b/>
          <w:u w:val="single"/>
        </w:rPr>
        <w:t>Slovenské technické múzeum Košice</w:t>
      </w:r>
    </w:p>
    <w:p w:rsidR="00AF6EA7" w:rsidRPr="00A0399A" w:rsidRDefault="00AF6EA7" w:rsidP="00A0399A">
      <w:pPr>
        <w:spacing w:after="0" w:line="240" w:lineRule="auto"/>
        <w:jc w:val="both"/>
        <w:rPr>
          <w:rFonts w:ascii="Times New Roman" w:hAnsi="Times New Roman"/>
          <w:b/>
        </w:rPr>
      </w:pPr>
    </w:p>
    <w:p w:rsidR="00AF6EA7" w:rsidRPr="00A0399A" w:rsidRDefault="00AF6EA7" w:rsidP="00A0399A">
      <w:pPr>
        <w:autoSpaceDE w:val="0"/>
        <w:autoSpaceDN w:val="0"/>
        <w:adjustRightInd w:val="0"/>
        <w:spacing w:after="0" w:line="240" w:lineRule="auto"/>
        <w:ind w:firstLine="720"/>
        <w:jc w:val="both"/>
        <w:rPr>
          <w:rFonts w:ascii="Times New Roman" w:hAnsi="Times New Roman"/>
        </w:rPr>
      </w:pPr>
      <w:r w:rsidRPr="00A0399A">
        <w:rPr>
          <w:rFonts w:ascii="Times New Roman" w:hAnsi="Times New Roman"/>
        </w:rPr>
        <w:t xml:space="preserve">Slovenské technické múzeum (ďalej len „STM“) je špecializovaným múzeom s celoslovenskou pôsobnosťou. Je vrcholnou zbierkotvornou, vedecko-výskumnou a kultúrno-vzdelávacou inštitúciu vykonávajúcou komplexnú múzejnú dokumentáciu v oblasti dejín a vývoja vedy a techniky, výroby, priemyslu a dopravy v Slovenskej republike. Zároveň je ústredným informačným, metodickým, koordinačným, vzdelávacím centrom pre múzejnú činnosť v oblasti svojej špecializácie. </w:t>
      </w:r>
    </w:p>
    <w:p w:rsidR="00AF6EA7" w:rsidRPr="00A0399A" w:rsidRDefault="00AF6EA7" w:rsidP="00A0399A">
      <w:pPr>
        <w:autoSpaceDE w:val="0"/>
        <w:autoSpaceDN w:val="0"/>
        <w:adjustRightInd w:val="0"/>
        <w:spacing w:after="0" w:line="240" w:lineRule="auto"/>
        <w:ind w:firstLine="708"/>
        <w:jc w:val="both"/>
        <w:rPr>
          <w:rFonts w:ascii="Times New Roman" w:hAnsi="Times New Roman"/>
        </w:rPr>
      </w:pPr>
      <w:r w:rsidRPr="00A0399A">
        <w:rPr>
          <w:rFonts w:ascii="Times New Roman" w:hAnsi="Times New Roman"/>
        </w:rPr>
        <w:t>Aj v roku 2015 STM pokračovalo v zabezpečovaní úloh vo všetkých oblastiach svojej činnosti v súlade s hlavným poslaním a predmetom činnosti múzea definovanými v z</w:t>
      </w:r>
      <w:r w:rsidRPr="00A0399A">
        <w:rPr>
          <w:rFonts w:ascii="Times New Roman" w:hAnsi="Times New Roman"/>
          <w:bCs/>
        </w:rPr>
        <w:t>ákone č. 206/2009 Z. z. o múzeách a o galériách a o ochrane predmetov kultúrnej hodnoty a o zmene zákona Slovenskej národnej rady č. 372/1990 Zb. o priestupkoch v znení neskorších predpisov v znení neskorších predpisov a</w:t>
      </w:r>
      <w:r w:rsidRPr="00A0399A">
        <w:rPr>
          <w:rFonts w:ascii="Times New Roman" w:hAnsi="Times New Roman"/>
        </w:rPr>
        <w:t xml:space="preserve"> v zriaďovacej listine STM. Šlo najmä o vykonávanie základných odborných činností, ktorými sú nadobúdanie, odborná evidencia, odborná revízia a zabezpečovanie ochrany a bezpečnosti zbierkových predmetov, ďalej riešenie vedecko-výskumných úloh a prezentácia zbierkových fondov STM formou stálych expozícií, krátkodobých a dlhodobých výstav.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V roku 2015 STM nadobudlo 406 ks nových zbierkových predmetov (čo predstavuje 275 prírastkových čísiel v odbornej evidencii zbierkových predmetov), z toho 178 kusov kúpou, 121 ks vlastným prieskumom, 102 kusov darom, 5 ks prevodom. Pokračovalo sa v odbornom spracovávaní </w:t>
      </w:r>
      <w:r w:rsidRPr="00A0399A">
        <w:rPr>
          <w:rFonts w:ascii="Times New Roman" w:hAnsi="Times New Roman"/>
        </w:rPr>
        <w:lastRenderedPageBreak/>
        <w:t xml:space="preserve">zbierkových predmetov formou prvostupňovej a druhostupňovej evidencie, vrátane ich elektronického spracovania. Celkovo bolo k 31. 12. 2015 v databáze elektronických evidenčných záznamov STM spracovaných 17 809 katalogizačných záznamov k 34 853 ks zbierkových predmetov. Upravených (rekatalogizovaných) bolo 2 858 katalogizačných záznamov a doplnených bolo 614 nových katalogizačných záznamov. Odborne ošetrených konzervovaním a reštaurovaním bolo 276 ks zbierkových predmetov. </w:t>
      </w:r>
      <w:r w:rsidRPr="00A0399A">
        <w:rPr>
          <w:rFonts w:ascii="Times New Roman" w:hAnsi="Times New Roman"/>
          <w:bCs/>
        </w:rPr>
        <w:t xml:space="preserve">V súlade s Plánom vedecko-výskumnej činnosti STM do roku 2018 pokračovalo riešenie 5 vedecko-výskumných úloh.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V roku 2015 bolo v STM a jeho pobočkách prístupných 30 expozícií technického zamerania (v tom 1 špecializovaná interaktívna expozícia Vedecko-technického centra pre deti a mládež). V rámci výstavnej činnosti STM sprístupnilo 54 výstav (v tom 9 vlastných výstav, 13 výstav realizovaných v spolupráci, 8 repríz vlastných výstav, 21 prevzatých výstav, 3 výstavy boli dovezené zo zahraničia). </w:t>
      </w:r>
      <w:r w:rsidRPr="00A0399A">
        <w:rPr>
          <w:rFonts w:ascii="Times New Roman" w:hAnsi="Times New Roman"/>
          <w:bCs/>
        </w:rPr>
        <w:t>Na úseku nehnuteľných technických pamiatok</w:t>
      </w:r>
      <w:r w:rsidRPr="00A0399A">
        <w:rPr>
          <w:rFonts w:ascii="Times New Roman" w:hAnsi="Times New Roman"/>
        </w:rPr>
        <w:t xml:space="preserve"> zabezpečovalo múzeum správu objektov NKP Hámor v Medzeve, Solivar a Huta Karol Vlachovo.</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V roku 2015 bolo usporiadaných celkovo 572 podujatí kultúrno-vzdelávacieho charakteru a sprievodných podujatí, ktoré navštívilo spolu 29 174 osôb (napr. </w:t>
      </w:r>
      <w:r w:rsidRPr="00A0399A">
        <w:rPr>
          <w:rFonts w:ascii="Times New Roman" w:hAnsi="Times New Roman"/>
          <w:bCs/>
        </w:rPr>
        <w:t>edukačné aktivity pre školskú mládež, špecializované tematické lektorské výklady v expozíciách a k výstavám, s</w:t>
      </w:r>
      <w:r w:rsidRPr="00A0399A">
        <w:rPr>
          <w:rFonts w:ascii="Times New Roman" w:hAnsi="Times New Roman"/>
        </w:rPr>
        <w:t xml:space="preserve">prievodné programy v Planetáriu, </w:t>
      </w:r>
      <w:r w:rsidRPr="00A0399A">
        <w:rPr>
          <w:rFonts w:ascii="Times New Roman" w:hAnsi="Times New Roman"/>
          <w:bCs/>
        </w:rPr>
        <w:t xml:space="preserve">participácia na medzinárodnom projekte Noc múzeí, </w:t>
      </w:r>
      <w:r w:rsidRPr="00A0399A">
        <w:rPr>
          <w:rFonts w:ascii="Times New Roman" w:hAnsi="Times New Roman"/>
        </w:rPr>
        <w:t>na podujatí Dni európskeho kultúrneho dedičstva a na Týždni vedy a techniky). Z toho 291 podujatí bolo realizovaných v zariadení Planetária STM v Košiciach s evidovanou návštevnosťou 7 425 osôb.</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V rámci edičnej činnosti múzeum v roku 2015 vydalo zborník Zbierky dejín techniky I. a zostavilo 8. číslo STM Aktuálne – múzejné noviny. Realizovaná bola tlač slovenskej mutácie katalógu k výstave Jozef Murgaš – priekopník rádiotelegrafie, bulletinu STM – Múzeum letectva, Sprievodcov po STM, propagačných listov pre STM – Múzeum dopravy, tzv. skladačky k výstave 12 patrónov – Ochrancovia vedy, techniky a remesiel.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Aj v roku 2015 STM pokračovalo v poskytovaní odborno-metodickej pomoci v oblasti dokumentácie dejín vedy, výroby a techniky, ako aj v oblasti súvisiacich múzejných činností, odborným inštitúciám. V spolupráci so Zväzom múzeí na Slovensku STM zorganizovalo II. zasadnutie Komisie pre zbierky dejín techniky, ďalej bolo realizované odborné kolokvium Zimný prístav – pamiatky a múzeum.</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Knižnica SNM pokračovala v zabezpečovaní uloženia, odborného spracovávania a sprístupňovania knižničných jednotiek. V roku 2015 získala knižnica 149 nových knižničných jednotiek a poskytla 335 absenčných a 34 prezenčných výpožičiek.</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V roku 2015 dosiahlo STM celkovú návštevnosť 109 277 osôb. 80 103 návštevníkov múzeum zaevidovalo v expozíciách a na výstavách a 29 174 osôb navštívilo kultúrno-vzdelávacie podujatia a podujatia ostatnej prezentačnej činnosti. </w:t>
      </w:r>
      <w:r w:rsidRPr="00A0399A">
        <w:rPr>
          <w:rFonts w:ascii="Times New Roman" w:hAnsi="Times New Roman"/>
          <w:bCs/>
        </w:rPr>
        <w:t xml:space="preserve">Výnosy zo vstupného dosiahli objem </w:t>
      </w:r>
      <w:r w:rsidRPr="00A0399A">
        <w:rPr>
          <w:rFonts w:ascii="Times New Roman" w:hAnsi="Times New Roman"/>
        </w:rPr>
        <w:t xml:space="preserve">102 758,04 </w:t>
      </w:r>
      <w:r w:rsidR="00996C8A" w:rsidRPr="00A0399A">
        <w:rPr>
          <w:rFonts w:ascii="Times New Roman" w:hAnsi="Times New Roman"/>
        </w:rPr>
        <w:t>eur</w:t>
      </w:r>
      <w:r w:rsidRPr="00A0399A">
        <w:rPr>
          <w:rFonts w:ascii="Times New Roman" w:hAnsi="Times New Roman"/>
          <w:bCs/>
        </w:rPr>
        <w:t>.</w:t>
      </w:r>
    </w:p>
    <w:p w:rsidR="00AF6EA7" w:rsidRPr="00A0399A" w:rsidRDefault="00AF6EA7" w:rsidP="00A0399A">
      <w:pPr>
        <w:spacing w:after="0" w:line="240" w:lineRule="auto"/>
        <w:jc w:val="both"/>
        <w:rPr>
          <w:rFonts w:ascii="Times New Roman" w:hAnsi="Times New Roman"/>
          <w:b/>
          <w:color w:val="00B050"/>
          <w:u w:val="single"/>
        </w:rPr>
      </w:pPr>
    </w:p>
    <w:p w:rsidR="00AF6EA7" w:rsidRPr="00A0399A" w:rsidRDefault="00AF6EA7" w:rsidP="00A0399A">
      <w:pPr>
        <w:spacing w:after="0" w:line="240" w:lineRule="auto"/>
        <w:jc w:val="both"/>
        <w:rPr>
          <w:rFonts w:ascii="Times New Roman" w:hAnsi="Times New Roman"/>
          <w:b/>
          <w:u w:val="single"/>
        </w:rPr>
      </w:pPr>
      <w:r w:rsidRPr="00A0399A">
        <w:rPr>
          <w:rFonts w:ascii="Times New Roman" w:hAnsi="Times New Roman"/>
          <w:b/>
          <w:u w:val="single"/>
        </w:rPr>
        <w:t>Múzeum Slovenského národného povstania</w:t>
      </w:r>
      <w:r w:rsidR="00A0399A">
        <w:rPr>
          <w:rFonts w:ascii="Times New Roman" w:hAnsi="Times New Roman"/>
          <w:b/>
          <w:u w:val="single"/>
        </w:rPr>
        <w:t xml:space="preserve"> Banská Bystrica</w:t>
      </w:r>
    </w:p>
    <w:p w:rsidR="00AF6EA7" w:rsidRPr="00A0399A" w:rsidRDefault="00AF6EA7" w:rsidP="00A0399A">
      <w:pPr>
        <w:spacing w:after="0" w:line="240" w:lineRule="auto"/>
        <w:jc w:val="both"/>
        <w:rPr>
          <w:rFonts w:ascii="Times New Roman" w:hAnsi="Times New Roman"/>
          <w:b/>
          <w:u w:val="single"/>
        </w:rPr>
      </w:pP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Múzeum Slovenského národného povstania (ďalej len „Múzeum SNP“) je špecializovaným múzeom s celoštátnou pôsobnosťou na dokumentáciu dejín 2. svetovej vojny, protifašistického odboja a slovenskej spoločnosti v rokoch 1938 až 1945. Je vrcholnou zbierkotvornou, vedecko-výskumnou, kultúrno-vzdelávacou inštitúciou v oblasti svojej špecializácie a je ústredným informačným, metodickým, koordinačným a vzdelávacím centrom pre múzejnú činnosť v oblasti predmetnej špecializácie. Odborné činnosti realizovalo v roku 2015 v súlade so schváleným Plánom hlavných úloh a činností na rok 2015. A v novembri 2015 Múzeum SNP ukončilo realizáciu národného projektu </w:t>
      </w:r>
      <w:r w:rsidRPr="00A0399A">
        <w:rPr>
          <w:rFonts w:ascii="Times New Roman" w:hAnsi="Times New Roman"/>
          <w:i/>
        </w:rPr>
        <w:t>Digitálne múzeum</w:t>
      </w:r>
      <w:r w:rsidRPr="00A0399A">
        <w:rPr>
          <w:rFonts w:ascii="Times New Roman" w:hAnsi="Times New Roman"/>
        </w:rPr>
        <w:t xml:space="preserve">. </w:t>
      </w:r>
    </w:p>
    <w:p w:rsidR="00AF6EA7" w:rsidRPr="00A0399A" w:rsidRDefault="00AF6EA7" w:rsidP="00A0399A">
      <w:pPr>
        <w:spacing w:after="0" w:line="240" w:lineRule="auto"/>
        <w:jc w:val="both"/>
        <w:rPr>
          <w:rFonts w:ascii="Times New Roman" w:hAnsi="Times New Roman"/>
        </w:rPr>
      </w:pPr>
      <w:r w:rsidRPr="00A0399A">
        <w:rPr>
          <w:rFonts w:ascii="Times New Roman" w:hAnsi="Times New Roman"/>
        </w:rPr>
        <w:tab/>
        <w:t xml:space="preserve"> Zbierkový fond Múzea SNP bol v roku 2015 obohatený o 83 kusov zbierkových predmetov (z toho kúpa 29 a dar 54 kusov). Všetky boli spracované v prvostupňovej chronologickej evidencii zbierkových predmetov pod 83 prírastkovými číslami. Odbornú evide</w:t>
      </w:r>
      <w:r w:rsidR="004C0F62" w:rsidRPr="00A0399A">
        <w:rPr>
          <w:rFonts w:ascii="Times New Roman" w:hAnsi="Times New Roman"/>
        </w:rPr>
        <w:t xml:space="preserve">nciu vedenú v programe ESEZ 4G </w:t>
      </w:r>
      <w:r w:rsidRPr="00A0399A">
        <w:rPr>
          <w:rFonts w:ascii="Times New Roman" w:hAnsi="Times New Roman"/>
        </w:rPr>
        <w:t xml:space="preserve">doplnilo múzeum v roku 2015 o katalogizačné záznamy 23 prírastkov roku 2014 a 2 300 katalogizačných záznamov bolo skontrolovaných a doplnených  z dôvodu digitalizácie. </w:t>
      </w:r>
    </w:p>
    <w:p w:rsidR="00AF6EA7" w:rsidRPr="00A0399A" w:rsidRDefault="00AF6EA7" w:rsidP="00A0399A">
      <w:pPr>
        <w:spacing w:after="0" w:line="240" w:lineRule="auto"/>
        <w:jc w:val="both"/>
        <w:rPr>
          <w:rFonts w:ascii="Times New Roman" w:hAnsi="Times New Roman"/>
        </w:rPr>
      </w:pPr>
      <w:r w:rsidRPr="00A0399A">
        <w:rPr>
          <w:rFonts w:ascii="Times New Roman" w:hAnsi="Times New Roman"/>
        </w:rPr>
        <w:tab/>
        <w:t xml:space="preserve">Odborne ošetrených bolo 340 zbierkových predmetov (z toho jeden tank LT vzor 38 zložený zo 113 častí) a 14 archívnych dokumentov. </w:t>
      </w:r>
      <w:r w:rsidR="00645105" w:rsidRPr="00A0399A">
        <w:rPr>
          <w:rFonts w:ascii="Times New Roman" w:hAnsi="Times New Roman"/>
        </w:rPr>
        <w:t xml:space="preserve">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Odborní pracovníci múzea rozpracovali a riešili 17 vedecko-výskumných úloh, ktorých výsledkom boli prednášky, odborné články, štúdie, výstavy a lektoráty. Časť výstupov bola </w:t>
      </w:r>
      <w:r w:rsidRPr="00A0399A">
        <w:rPr>
          <w:rFonts w:ascii="Times New Roman" w:hAnsi="Times New Roman"/>
        </w:rPr>
        <w:lastRenderedPageBreak/>
        <w:t xml:space="preserve">prezentovaná vo forme príspevkov na konferenciách doma i v zahraničí (v Ruskej federácii, Českej republike, Francúzsku a  Rumunsku). Čiastkové štúdie a články boli publikované v odbornom časopise </w:t>
      </w:r>
      <w:r w:rsidRPr="00A0399A">
        <w:rPr>
          <w:rFonts w:ascii="Times New Roman" w:hAnsi="Times New Roman"/>
          <w:i/>
        </w:rPr>
        <w:t>Vojnová kronika</w:t>
      </w:r>
      <w:r w:rsidRPr="00A0399A">
        <w:rPr>
          <w:rFonts w:ascii="Times New Roman" w:hAnsi="Times New Roman"/>
        </w:rPr>
        <w:t xml:space="preserve"> a ďalšie sú pripravené na publikovanie v zborníkoch alebo v kolektívnej monografii.</w:t>
      </w:r>
    </w:p>
    <w:p w:rsidR="00AF6EA7" w:rsidRPr="00A0399A" w:rsidRDefault="00645105" w:rsidP="00A0399A">
      <w:pPr>
        <w:spacing w:after="0" w:line="240" w:lineRule="auto"/>
        <w:ind w:firstLine="708"/>
        <w:jc w:val="both"/>
        <w:rPr>
          <w:rFonts w:ascii="Times New Roman" w:hAnsi="Times New Roman"/>
        </w:rPr>
      </w:pPr>
      <w:r w:rsidRPr="00A0399A">
        <w:rPr>
          <w:rFonts w:ascii="Times New Roman" w:hAnsi="Times New Roman"/>
        </w:rPr>
        <w:t>E</w:t>
      </w:r>
      <w:r w:rsidR="00AF6EA7" w:rsidRPr="00A0399A">
        <w:rPr>
          <w:rFonts w:ascii="Times New Roman" w:hAnsi="Times New Roman"/>
        </w:rPr>
        <w:t xml:space="preserve">dičná činnosť v roku 2015 pozostávala z prípravy a vydania dvoch čísel IV. ročníka odborného časopisu </w:t>
      </w:r>
      <w:r w:rsidR="00AF6EA7" w:rsidRPr="00A0399A">
        <w:rPr>
          <w:rFonts w:ascii="Times New Roman" w:hAnsi="Times New Roman"/>
          <w:i/>
        </w:rPr>
        <w:t>Vojnová kronika</w:t>
      </w:r>
      <w:r w:rsidR="00AF6EA7" w:rsidRPr="00A0399A">
        <w:rPr>
          <w:rFonts w:ascii="Times New Roman" w:hAnsi="Times New Roman"/>
        </w:rPr>
        <w:t xml:space="preserve"> (rozsah jedného čísla je 72 strán), 143 stránkovej monografie H. Pažurovej s názvom </w:t>
      </w:r>
      <w:r w:rsidR="00AF6EA7" w:rsidRPr="00A0399A">
        <w:rPr>
          <w:rFonts w:ascii="Times New Roman" w:hAnsi="Times New Roman"/>
          <w:i/>
        </w:rPr>
        <w:t>Ľudovít Kukorelli</w:t>
      </w:r>
      <w:r w:rsidR="00AF6EA7" w:rsidRPr="00A0399A">
        <w:rPr>
          <w:rFonts w:ascii="Times New Roman" w:hAnsi="Times New Roman"/>
        </w:rPr>
        <w:t xml:space="preserve">, 96 stránkových memoárov </w:t>
      </w:r>
      <w:r w:rsidR="00AF6EA7" w:rsidRPr="00A0399A">
        <w:rPr>
          <w:rFonts w:ascii="Times New Roman" w:hAnsi="Times New Roman"/>
          <w:i/>
        </w:rPr>
        <w:t>Spomienky J. Štefloviča</w:t>
      </w:r>
      <w:r w:rsidR="00AF6EA7" w:rsidRPr="00A0399A">
        <w:rPr>
          <w:rFonts w:ascii="Times New Roman" w:hAnsi="Times New Roman"/>
        </w:rPr>
        <w:t xml:space="preserve"> a z prípravy a vydania zborníka </w:t>
      </w:r>
      <w:r w:rsidR="00AF6EA7" w:rsidRPr="00A0399A">
        <w:rPr>
          <w:rFonts w:ascii="Times New Roman" w:hAnsi="Times New Roman"/>
          <w:i/>
        </w:rPr>
        <w:t>Slovensko v roku 1943</w:t>
      </w:r>
      <w:r w:rsidR="00AF6EA7" w:rsidRPr="00A0399A">
        <w:rPr>
          <w:rFonts w:ascii="Times New Roman" w:hAnsi="Times New Roman"/>
        </w:rPr>
        <w:t>.</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Múzeum SNP v roku 2015 repasovalo šesť zo siedmych svojich expozícií a jednu reinštalovalo (NKP Kalište). Okrem toho pripravilo 20 výstav (z toho šesť repríz) napríklad: </w:t>
      </w:r>
      <w:r w:rsidRPr="00A0399A">
        <w:rPr>
          <w:rFonts w:ascii="Times New Roman" w:hAnsi="Times New Roman"/>
          <w:i/>
        </w:rPr>
        <w:t>Anna Franková – história a dnešok</w:t>
      </w:r>
      <w:r w:rsidRPr="00A0399A">
        <w:rPr>
          <w:rFonts w:ascii="Times New Roman" w:hAnsi="Times New Roman"/>
        </w:rPr>
        <w:t xml:space="preserve"> (putovná výstava), </w:t>
      </w:r>
      <w:r w:rsidRPr="00A0399A">
        <w:rPr>
          <w:rFonts w:ascii="Times New Roman" w:hAnsi="Times New Roman"/>
          <w:i/>
        </w:rPr>
        <w:t>Ukončenie 2. svetovej vojny v Tichomorí</w:t>
      </w:r>
      <w:r w:rsidRPr="00A0399A">
        <w:rPr>
          <w:rFonts w:ascii="Times New Roman" w:hAnsi="Times New Roman"/>
        </w:rPr>
        <w:t xml:space="preserve">, </w:t>
      </w:r>
      <w:r w:rsidRPr="00A0399A">
        <w:rPr>
          <w:rFonts w:ascii="Times New Roman" w:hAnsi="Times New Roman"/>
          <w:i/>
        </w:rPr>
        <w:t>Arménska genocída na stránkach svetovej tlače</w:t>
      </w:r>
      <w:r w:rsidRPr="00A0399A">
        <w:rPr>
          <w:rFonts w:ascii="Times New Roman" w:hAnsi="Times New Roman"/>
        </w:rPr>
        <w:t xml:space="preserve">, </w:t>
      </w:r>
      <w:r w:rsidRPr="00A0399A">
        <w:rPr>
          <w:rFonts w:ascii="Times New Roman" w:hAnsi="Times New Roman"/>
          <w:i/>
        </w:rPr>
        <w:t>Víťazstvo</w:t>
      </w:r>
      <w:r w:rsidRPr="00A0399A">
        <w:rPr>
          <w:rFonts w:ascii="Times New Roman" w:hAnsi="Times New Roman"/>
        </w:rPr>
        <w:t xml:space="preserve">, </w:t>
      </w:r>
      <w:r w:rsidRPr="00A0399A">
        <w:rPr>
          <w:rFonts w:ascii="Times New Roman" w:hAnsi="Times New Roman"/>
          <w:i/>
        </w:rPr>
        <w:t>60 rokov Múzea SNP</w:t>
      </w:r>
      <w:r w:rsidRPr="00A0399A">
        <w:rPr>
          <w:rFonts w:ascii="Times New Roman" w:hAnsi="Times New Roman"/>
        </w:rPr>
        <w:t xml:space="preserve">.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V roku 2015 Múzeum SNP zrealizovalo 69 vzdelávacích aktivít (3 145 účastníkov), šesť kultúrno-spoločenských podujatí (15 640 návštevníkov) a 59 filmových predstavení vo filmovom klube (4530 návštevníkov). Vzdelávacie centrum Múzea SNP pokračovalo v realizácii vzdelávacích programov pre žiakov základných škôl (napr. </w:t>
      </w:r>
      <w:r w:rsidRPr="00A0399A">
        <w:rPr>
          <w:rFonts w:ascii="Times New Roman" w:hAnsi="Times New Roman"/>
          <w:i/>
        </w:rPr>
        <w:t>Zopakujme si,</w:t>
      </w:r>
      <w:r w:rsidRPr="00A0399A">
        <w:rPr>
          <w:rFonts w:ascii="Times New Roman" w:hAnsi="Times New Roman"/>
        </w:rPr>
        <w:t xml:space="preserve"> </w:t>
      </w:r>
      <w:r w:rsidRPr="00A0399A">
        <w:rPr>
          <w:rFonts w:ascii="Times New Roman" w:hAnsi="Times New Roman"/>
          <w:i/>
        </w:rPr>
        <w:t>Slovenské národné povstanie</w:t>
      </w:r>
      <w:r w:rsidRPr="00A0399A">
        <w:rPr>
          <w:rFonts w:ascii="Times New Roman" w:hAnsi="Times New Roman"/>
        </w:rPr>
        <w:t xml:space="preserve"> </w:t>
      </w:r>
      <w:r w:rsidRPr="00A0399A">
        <w:rPr>
          <w:rFonts w:ascii="Times New Roman" w:hAnsi="Times New Roman"/>
          <w:i/>
        </w:rPr>
        <w:t>mojimi očami, Kufor číslo..., Holokaust a represálie v kontexte 2. svetovej vojny a SNP).</w:t>
      </w:r>
      <w:r w:rsidRPr="00A0399A">
        <w:rPr>
          <w:rFonts w:ascii="Times New Roman" w:hAnsi="Times New Roman"/>
        </w:rPr>
        <w:t xml:space="preserve"> Vzdelávacie centrum múzea okrem toho poskytlo pedagógom akreditované tzv. aktualizačné vzdelávanie na tému </w:t>
      </w:r>
      <w:r w:rsidRPr="00A0399A">
        <w:rPr>
          <w:rFonts w:ascii="Times New Roman" w:hAnsi="Times New Roman"/>
          <w:i/>
        </w:rPr>
        <w:t>Etnické čistky, genocídy a rasová intolerancia v dejinách.</w:t>
      </w:r>
      <w:r w:rsidRPr="00A0399A">
        <w:rPr>
          <w:rFonts w:ascii="Times New Roman" w:hAnsi="Times New Roman"/>
        </w:rPr>
        <w:t xml:space="preserve">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Medzi kultúrno-spoločenskými podujatiami múzea majú svoje pevné miesto </w:t>
      </w:r>
      <w:r w:rsidRPr="00A0399A">
        <w:rPr>
          <w:rFonts w:ascii="Times New Roman" w:hAnsi="Times New Roman"/>
          <w:i/>
        </w:rPr>
        <w:t>Deň víťazstva</w:t>
      </w:r>
      <w:r w:rsidRPr="00A0399A">
        <w:rPr>
          <w:rFonts w:ascii="Times New Roman" w:hAnsi="Times New Roman"/>
        </w:rPr>
        <w:t xml:space="preserve"> (v roku 2015 doplnený o oslavu </w:t>
      </w:r>
      <w:r w:rsidRPr="00A0399A">
        <w:rPr>
          <w:rFonts w:ascii="Times New Roman" w:hAnsi="Times New Roman"/>
          <w:i/>
        </w:rPr>
        <w:t xml:space="preserve">60 rokov založenia Múzea SNP, </w:t>
      </w:r>
      <w:r w:rsidRPr="00A0399A">
        <w:rPr>
          <w:rFonts w:ascii="Times New Roman" w:hAnsi="Times New Roman"/>
        </w:rPr>
        <w:t>1 500 účastníkov), 10.</w:t>
      </w:r>
      <w:r w:rsidRPr="00A0399A">
        <w:rPr>
          <w:rFonts w:ascii="Times New Roman" w:hAnsi="Times New Roman"/>
          <w:i/>
        </w:rPr>
        <w:t xml:space="preserve"> </w:t>
      </w:r>
      <w:r w:rsidRPr="00A0399A">
        <w:rPr>
          <w:rFonts w:ascii="Times New Roman" w:hAnsi="Times New Roman"/>
        </w:rPr>
        <w:t>spomienkové stretnutie</w:t>
      </w:r>
      <w:r w:rsidRPr="00A0399A">
        <w:rPr>
          <w:rFonts w:ascii="Times New Roman" w:hAnsi="Times New Roman"/>
          <w:i/>
        </w:rPr>
        <w:t xml:space="preserve"> Kalište</w:t>
      </w:r>
      <w:r w:rsidRPr="00A0399A">
        <w:rPr>
          <w:rFonts w:ascii="Times New Roman" w:hAnsi="Times New Roman"/>
        </w:rPr>
        <w:t xml:space="preserve"> – </w:t>
      </w:r>
      <w:r w:rsidRPr="00A0399A">
        <w:rPr>
          <w:rFonts w:ascii="Times New Roman" w:hAnsi="Times New Roman"/>
          <w:i/>
        </w:rPr>
        <w:t>stretnutie generácií</w:t>
      </w:r>
      <w:r w:rsidRPr="00A0399A">
        <w:rPr>
          <w:rFonts w:ascii="Times New Roman" w:hAnsi="Times New Roman"/>
        </w:rPr>
        <w:t xml:space="preserve"> (3 000 účastníkov), celoštátne oficiálne oslavy 71. výročia Slovenského národného povstania (10 000 účastníkov).</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Múzeum SNP v roku 2015 zabezpečovalo aj činnosť svojho archívu a knižnice. Do archívu pribudlo 106 nových archívnych jednotiek (126 kusov). Počas 253 návštev bolo interným a externým bádateľom k prezenčnému štúdiu poskytnutých 5 251 archívnych jednotiek. Zo 6 634 archívnych jednotiek múzeum vyhotovilo digitálne kópie. Do knižnice pribudlo 296 nových knižných jednotiek (241 darom, 43 nákupom, 12 prevodom). V elektronickej evidencii programu BACH bolo spracovaných 208 knižničných jednotiek. Desiatim bádateľom a 100 návštevníkom knižnice bolo poskytnutých 272 absenčných a 230 prezenčných výpožičiek.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V roku 2015 expozície múzea navštívilo 271 587 návštevníkov, výstavy 81 484 návštevníkov a po prirátaní účastníkov výchovno-vzdelávacích a kultúrno-spoločenských aktivít predstavuje celková návštevnosť za rok 2015 v Múzeu SNP 375 072 osôb. Výnosy zo vstupného dosiahli 37 740,00 </w:t>
      </w:r>
      <w:r w:rsidR="00C806FE" w:rsidRPr="00A0399A">
        <w:rPr>
          <w:rFonts w:ascii="Times New Roman" w:hAnsi="Times New Roman"/>
        </w:rPr>
        <w:t>eur</w:t>
      </w:r>
      <w:r w:rsidRPr="00A0399A">
        <w:rPr>
          <w:rFonts w:ascii="Times New Roman" w:hAnsi="Times New Roman"/>
        </w:rPr>
        <w:t>.</w:t>
      </w:r>
    </w:p>
    <w:p w:rsidR="00AF6EA7" w:rsidRPr="00A0399A" w:rsidRDefault="00AF6EA7" w:rsidP="00A0399A">
      <w:pPr>
        <w:spacing w:after="0" w:line="240" w:lineRule="auto"/>
        <w:jc w:val="both"/>
        <w:rPr>
          <w:rFonts w:ascii="Times New Roman" w:hAnsi="Times New Roman"/>
          <w:b/>
        </w:rPr>
      </w:pPr>
    </w:p>
    <w:p w:rsidR="00645105" w:rsidRPr="00A0399A" w:rsidRDefault="00645105" w:rsidP="00A0399A">
      <w:pPr>
        <w:spacing w:after="0" w:line="240" w:lineRule="auto"/>
        <w:jc w:val="both"/>
        <w:rPr>
          <w:rFonts w:ascii="Times New Roman" w:hAnsi="Times New Roman"/>
          <w:b/>
        </w:rPr>
      </w:pPr>
    </w:p>
    <w:p w:rsidR="00AF6EA7" w:rsidRPr="00A0399A" w:rsidRDefault="00AF6EA7" w:rsidP="00A0399A">
      <w:pPr>
        <w:spacing w:after="0" w:line="240" w:lineRule="auto"/>
        <w:jc w:val="both"/>
        <w:rPr>
          <w:rFonts w:ascii="Times New Roman" w:hAnsi="Times New Roman"/>
          <w:b/>
        </w:rPr>
      </w:pPr>
      <w:r w:rsidRPr="00A0399A">
        <w:rPr>
          <w:rFonts w:ascii="Times New Roman" w:hAnsi="Times New Roman"/>
          <w:b/>
        </w:rPr>
        <w:t>Knižnice a knižničná činnosť</w:t>
      </w:r>
    </w:p>
    <w:p w:rsidR="00AF6EA7" w:rsidRPr="00A0399A" w:rsidRDefault="00AF6EA7" w:rsidP="00A0399A">
      <w:pPr>
        <w:spacing w:after="0" w:line="240" w:lineRule="auto"/>
        <w:jc w:val="both"/>
        <w:rPr>
          <w:rFonts w:ascii="Times New Roman" w:hAnsi="Times New Roman"/>
          <w:b/>
        </w:rPr>
      </w:pPr>
    </w:p>
    <w:p w:rsidR="00AF6EA7" w:rsidRPr="00A0399A" w:rsidRDefault="00AF6EA7" w:rsidP="00A0399A">
      <w:pPr>
        <w:pStyle w:val="Bezriadkovania"/>
        <w:jc w:val="both"/>
        <w:rPr>
          <w:rFonts w:ascii="Times New Roman" w:hAnsi="Times New Roman"/>
        </w:rPr>
      </w:pPr>
      <w:r w:rsidRPr="00A0399A">
        <w:rPr>
          <w:rFonts w:ascii="Times New Roman" w:hAnsi="Times New Roman"/>
          <w:b/>
        </w:rPr>
        <w:tab/>
      </w:r>
      <w:r w:rsidRPr="00A0399A">
        <w:rPr>
          <w:rFonts w:ascii="Times New Roman" w:hAnsi="Times New Roman"/>
        </w:rPr>
        <w:t>Ministerstvo kultúry S</w:t>
      </w:r>
      <w:r w:rsidR="00645105" w:rsidRPr="00A0399A">
        <w:rPr>
          <w:rFonts w:ascii="Times New Roman" w:hAnsi="Times New Roman"/>
        </w:rPr>
        <w:t>lovenskej republiky</w:t>
      </w:r>
      <w:r w:rsidRPr="00A0399A">
        <w:rPr>
          <w:rFonts w:ascii="Times New Roman" w:hAnsi="Times New Roman"/>
        </w:rPr>
        <w:t xml:space="preserve"> vykonáva štátnu správu v oblasti knižničného systému, ochrany historických knižničných dokumentov a historických knižničných fondov. V zriaďovateľskej pôsobnosti </w:t>
      </w:r>
      <w:r w:rsidR="00645105" w:rsidRPr="00A0399A">
        <w:rPr>
          <w:rFonts w:ascii="Times New Roman" w:hAnsi="Times New Roman"/>
        </w:rPr>
        <w:t>ministerstva</w:t>
      </w:r>
      <w:r w:rsidRPr="00A0399A">
        <w:rPr>
          <w:rFonts w:ascii="Times New Roman" w:hAnsi="Times New Roman"/>
        </w:rPr>
        <w:t xml:space="preserve"> sú Slovenská národná knižnica v Martine, vedecké knižnice – Univerzitná knižnica v Bratislave, Štátna vedecká knižnica v Banskej Bystrici, Štátna vedecká knižnica v Košiciach, Štátna vedecká knižnica v Prešove a špeciálna knižnica – Slovenská knižnica pre nevidiacich Mateja Hrebendu v Levoči.</w:t>
      </w:r>
    </w:p>
    <w:p w:rsidR="00AF6EA7" w:rsidRPr="00A0399A" w:rsidRDefault="00AF6EA7" w:rsidP="00A0399A">
      <w:pPr>
        <w:pStyle w:val="Bezriadkovania"/>
        <w:jc w:val="both"/>
        <w:rPr>
          <w:rFonts w:ascii="Times New Roman" w:hAnsi="Times New Roman"/>
        </w:rPr>
      </w:pPr>
    </w:p>
    <w:p w:rsidR="00AF6EA7" w:rsidRPr="00A0399A" w:rsidRDefault="00AF6EA7" w:rsidP="00A0399A">
      <w:pPr>
        <w:spacing w:after="0" w:line="240" w:lineRule="auto"/>
        <w:jc w:val="both"/>
        <w:rPr>
          <w:rFonts w:ascii="Times New Roman" w:hAnsi="Times New Roman"/>
          <w:b/>
          <w:u w:val="single"/>
        </w:rPr>
      </w:pPr>
      <w:r w:rsidRPr="00A0399A">
        <w:rPr>
          <w:rFonts w:ascii="Times New Roman" w:hAnsi="Times New Roman"/>
          <w:b/>
          <w:u w:val="single"/>
        </w:rPr>
        <w:t xml:space="preserve">Slovenská národná knižnica v Martine </w:t>
      </w:r>
    </w:p>
    <w:p w:rsidR="00AF6EA7" w:rsidRPr="00A0399A" w:rsidRDefault="00AF6EA7" w:rsidP="00A0399A">
      <w:pPr>
        <w:spacing w:after="0" w:line="240" w:lineRule="auto"/>
        <w:jc w:val="both"/>
        <w:rPr>
          <w:rFonts w:ascii="Times New Roman" w:hAnsi="Times New Roman"/>
          <w:b/>
          <w:u w:val="single"/>
        </w:rPr>
      </w:pPr>
    </w:p>
    <w:p w:rsidR="00AF6EA7" w:rsidRPr="00A0399A" w:rsidRDefault="00AF6EA7" w:rsidP="00A0399A">
      <w:pPr>
        <w:pStyle w:val="Bezriadkovania"/>
        <w:jc w:val="both"/>
        <w:rPr>
          <w:rFonts w:ascii="Times New Roman" w:hAnsi="Times New Roman"/>
        </w:rPr>
      </w:pPr>
      <w:r w:rsidRPr="00A0399A">
        <w:rPr>
          <w:rFonts w:ascii="Times New Roman" w:hAnsi="Times New Roman"/>
        </w:rPr>
        <w:tab/>
        <w:t xml:space="preserve">Slovenská národná knižnica (ďalej len </w:t>
      </w:r>
      <w:r w:rsidR="00C806FE" w:rsidRPr="00A0399A">
        <w:rPr>
          <w:rFonts w:ascii="Times New Roman" w:hAnsi="Times New Roman"/>
        </w:rPr>
        <w:t>„</w:t>
      </w:r>
      <w:r w:rsidRPr="00A0399A">
        <w:rPr>
          <w:rFonts w:ascii="Times New Roman" w:hAnsi="Times New Roman"/>
        </w:rPr>
        <w:t>SNK</w:t>
      </w:r>
      <w:r w:rsidR="00C806FE" w:rsidRPr="00A0399A">
        <w:rPr>
          <w:rFonts w:ascii="Times New Roman" w:hAnsi="Times New Roman"/>
        </w:rPr>
        <w:t>“</w:t>
      </w:r>
      <w:r w:rsidRPr="00A0399A">
        <w:rPr>
          <w:rFonts w:ascii="Times New Roman" w:hAnsi="Times New Roman"/>
        </w:rPr>
        <w:t xml:space="preserve">) v roku 2015 zabezpečovala úlohy, ktoré jej vyplývajú zo zákona č. 126/2015 Z. z. o knižniciach </w:t>
      </w:r>
      <w:r w:rsidRPr="00A0399A">
        <w:rPr>
          <w:rFonts w:ascii="Times New Roman" w:hAnsi="Times New Roman"/>
          <w:color w:val="000000"/>
        </w:rPr>
        <w:t xml:space="preserve">a o zmene a doplnení zákona č. 206/2009 Z. z. o múzeách a o galériách a o ochrane predmetov kultúrnej hodnoty a o zmene zákona Slovenskej národnej rady č. 372/1990 Zb. o priestupkoch v znení neskorších predpisov v znení zákona č. 38/2014 Z. z. </w:t>
      </w:r>
      <w:r w:rsidRPr="00A0399A">
        <w:rPr>
          <w:rFonts w:ascii="Times New Roman" w:hAnsi="Times New Roman"/>
        </w:rPr>
        <w:t xml:space="preserve">a zriaďovacej listiny. </w:t>
      </w:r>
    </w:p>
    <w:p w:rsidR="00AF6EA7" w:rsidRPr="00A0399A" w:rsidRDefault="00AF6EA7" w:rsidP="00A0399A">
      <w:pPr>
        <w:pStyle w:val="Bezriadkovania"/>
        <w:jc w:val="both"/>
        <w:rPr>
          <w:rFonts w:ascii="Times New Roman" w:hAnsi="Times New Roman"/>
          <w:b/>
          <w:bCs/>
        </w:rPr>
      </w:pPr>
      <w:r w:rsidRPr="00A0399A">
        <w:rPr>
          <w:rFonts w:ascii="Times New Roman" w:hAnsi="Times New Roman"/>
        </w:rPr>
        <w:tab/>
        <w:t>V roku 2015 SNK v nadväznosti na realizáciu národného projektu</w:t>
      </w:r>
      <w:r w:rsidRPr="00A0399A">
        <w:rPr>
          <w:rFonts w:ascii="Times New Roman" w:hAnsi="Times New Roman"/>
          <w:i/>
        </w:rPr>
        <w:t xml:space="preserve"> Digitálna knižnica a digitálny archív</w:t>
      </w:r>
      <w:r w:rsidRPr="00A0399A">
        <w:rPr>
          <w:rFonts w:ascii="Times New Roman" w:hAnsi="Times New Roman"/>
        </w:rPr>
        <w:t>, komplexn</w:t>
      </w:r>
      <w:r w:rsidR="00645105" w:rsidRPr="00A0399A">
        <w:rPr>
          <w:rFonts w:ascii="Times New Roman" w:hAnsi="Times New Roman"/>
        </w:rPr>
        <w:t>e</w:t>
      </w:r>
      <w:r w:rsidRPr="00A0399A">
        <w:rPr>
          <w:rFonts w:ascii="Times New Roman" w:hAnsi="Times New Roman"/>
        </w:rPr>
        <w:t xml:space="preserve"> dobudovala digitalizačné pracovisko vo Vrútkach. V súčasnosti je k dispozícii pracovisko s technológiami na digitalizáciu a  súvisiace priestory v komplexnej prevádzke. </w:t>
      </w:r>
      <w:r w:rsidRPr="00A0399A">
        <w:rPr>
          <w:rFonts w:ascii="Times New Roman" w:hAnsi="Times New Roman"/>
        </w:rPr>
        <w:lastRenderedPageBreak/>
        <w:t>Došlo k úplnému dobudovaniu technologickej infraštruktúry digitalizácie po hardvérovej aj softvérovej stránke. K 30. 9. 2015 bol zároveň ukončený národný projekt Digitálna knižnica a digitálny archív v rámci O</w:t>
      </w:r>
      <w:r w:rsidR="00266C79" w:rsidRPr="00A0399A">
        <w:rPr>
          <w:rFonts w:ascii="Times New Roman" w:hAnsi="Times New Roman"/>
        </w:rPr>
        <w:t>PIS PO</w:t>
      </w:r>
      <w:r w:rsidRPr="00A0399A">
        <w:rPr>
          <w:rFonts w:ascii="Times New Roman" w:hAnsi="Times New Roman"/>
        </w:rPr>
        <w:t xml:space="preserve"> 2</w:t>
      </w:r>
      <w:r w:rsidR="00266C79" w:rsidRPr="00A0399A">
        <w:rPr>
          <w:rFonts w:ascii="Times New Roman" w:hAnsi="Times New Roman"/>
        </w:rPr>
        <w:t>.</w:t>
      </w:r>
      <w:r w:rsidRPr="00A0399A">
        <w:rPr>
          <w:rFonts w:ascii="Times New Roman" w:hAnsi="Times New Roman"/>
        </w:rPr>
        <w:t xml:space="preserve"> Komplexne sa dobudovalo Konzervačné a digitalizačné centrum a modernizovala sa časť depozitov sídelnej budovy.  Národný projekt patril medzi prioritné, technologicky a finančne najnáročnejšie projekty SNK. Jeho hlavným cieľom bola - masová digitalizácia knižničných a archívnych fondov (zdigitalizovalo sa viac než 2, 65 mil</w:t>
      </w:r>
      <w:r w:rsidR="00645105" w:rsidRPr="00A0399A">
        <w:rPr>
          <w:rFonts w:ascii="Times New Roman" w:hAnsi="Times New Roman"/>
        </w:rPr>
        <w:t>ió</w:t>
      </w:r>
      <w:r w:rsidRPr="00A0399A">
        <w:rPr>
          <w:rFonts w:ascii="Times New Roman" w:hAnsi="Times New Roman"/>
        </w:rPr>
        <w:t xml:space="preserve">na objektov) a ochrana nosičov informácií (papiera) pred nevyhnutnou degradáciou.  </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SNK v r</w:t>
      </w:r>
      <w:r w:rsidR="00645105" w:rsidRPr="00A0399A">
        <w:rPr>
          <w:rFonts w:ascii="Times New Roman" w:hAnsi="Times New Roman"/>
        </w:rPr>
        <w:t>oku</w:t>
      </w:r>
      <w:r w:rsidRPr="00A0399A">
        <w:rPr>
          <w:rFonts w:ascii="Times New Roman" w:hAnsi="Times New Roman"/>
        </w:rPr>
        <w:t xml:space="preserve"> 2015 zabezpečila kompletnú prevádzku (systémovú aplikačnú) knižnič</w:t>
      </w:r>
      <w:r w:rsidR="00645105" w:rsidRPr="00A0399A">
        <w:rPr>
          <w:rFonts w:ascii="Times New Roman" w:hAnsi="Times New Roman"/>
        </w:rPr>
        <w:t xml:space="preserve">no-informačného systému Virtua </w:t>
      </w:r>
      <w:r w:rsidRPr="00A0399A">
        <w:rPr>
          <w:rFonts w:ascii="Times New Roman" w:hAnsi="Times New Roman"/>
        </w:rPr>
        <w:t>v rámci projektu KIS3G (Knižnično-informačný systém tretej generácie) V súčasnosti projekt KIS3G združuje 40 členských knižníc. SNK pokračovala v distribúcii knižničného a informačného softvéru pre malé a stredné knižnice (KIS MaSK). V priebehu roka 2015 sa uskutočnilo v knižniciach 20 inštalácií (20 v r</w:t>
      </w:r>
      <w:r w:rsidR="00645105" w:rsidRPr="00A0399A">
        <w:rPr>
          <w:rFonts w:ascii="Times New Roman" w:hAnsi="Times New Roman"/>
        </w:rPr>
        <w:t>oku</w:t>
      </w:r>
      <w:r w:rsidRPr="00A0399A">
        <w:rPr>
          <w:rFonts w:ascii="Times New Roman" w:hAnsi="Times New Roman"/>
        </w:rPr>
        <w:t xml:space="preserve"> 2015). Celkom je v rámci Slovenskej republiky implementovaných 420 inštalácií (400 v r</w:t>
      </w:r>
      <w:r w:rsidR="00645105" w:rsidRPr="00A0399A">
        <w:rPr>
          <w:rFonts w:ascii="Times New Roman" w:hAnsi="Times New Roman"/>
        </w:rPr>
        <w:t>oku</w:t>
      </w:r>
      <w:r w:rsidRPr="00A0399A">
        <w:rPr>
          <w:rFonts w:ascii="Times New Roman" w:hAnsi="Times New Roman"/>
        </w:rPr>
        <w:t xml:space="preserve"> 2014).</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 xml:space="preserve">V roku 2015 fond SNK obsahoval </w:t>
      </w:r>
      <w:r w:rsidRPr="00A0399A">
        <w:rPr>
          <w:rFonts w:ascii="Times New Roman" w:hAnsi="Times New Roman"/>
          <w:b/>
        </w:rPr>
        <w:t xml:space="preserve"> </w:t>
      </w:r>
      <w:r w:rsidRPr="00A0399A">
        <w:rPr>
          <w:rFonts w:ascii="Times New Roman" w:hAnsi="Times New Roman"/>
        </w:rPr>
        <w:t>5 099 229 knižničných jednotiek (</w:t>
      </w:r>
      <w:r w:rsidR="00645105" w:rsidRPr="00A0399A">
        <w:rPr>
          <w:rFonts w:ascii="Times New Roman" w:hAnsi="Times New Roman"/>
        </w:rPr>
        <w:t>„</w:t>
      </w:r>
      <w:r w:rsidRPr="00A0399A">
        <w:rPr>
          <w:rFonts w:ascii="Times New Roman" w:hAnsi="Times New Roman"/>
        </w:rPr>
        <w:t>kn. j.</w:t>
      </w:r>
      <w:r w:rsidR="00645105" w:rsidRPr="00A0399A">
        <w:rPr>
          <w:rFonts w:ascii="Times New Roman" w:hAnsi="Times New Roman"/>
        </w:rPr>
        <w:t>“</w:t>
      </w:r>
      <w:r w:rsidRPr="00A0399A">
        <w:rPr>
          <w:rFonts w:ascii="Times New Roman" w:hAnsi="Times New Roman"/>
        </w:rPr>
        <w:t>) (5 038 117 kn. j. v r</w:t>
      </w:r>
      <w:r w:rsidR="00645105" w:rsidRPr="00A0399A">
        <w:rPr>
          <w:rFonts w:ascii="Times New Roman" w:hAnsi="Times New Roman"/>
        </w:rPr>
        <w:t>oku</w:t>
      </w:r>
      <w:r w:rsidRPr="00A0399A">
        <w:rPr>
          <w:rFonts w:ascii="Times New Roman" w:hAnsi="Times New Roman"/>
        </w:rPr>
        <w:t xml:space="preserve"> 2014). V oblasti doplňovania fondov SNK získala </w:t>
      </w:r>
      <w:r w:rsidRPr="00A0399A">
        <w:rPr>
          <w:rFonts w:ascii="Times New Roman" w:hAnsi="Times New Roman"/>
          <w:b/>
        </w:rPr>
        <w:t xml:space="preserve"> </w:t>
      </w:r>
      <w:r w:rsidRPr="00A0399A">
        <w:rPr>
          <w:rFonts w:ascii="Times New Roman" w:hAnsi="Times New Roman"/>
        </w:rPr>
        <w:t>61 165 kn.</w:t>
      </w:r>
      <w:r w:rsidR="00645105" w:rsidRPr="00A0399A">
        <w:rPr>
          <w:rFonts w:ascii="Times New Roman" w:hAnsi="Times New Roman"/>
        </w:rPr>
        <w:t xml:space="preserve"> </w:t>
      </w:r>
      <w:r w:rsidRPr="00A0399A">
        <w:rPr>
          <w:rFonts w:ascii="Times New Roman" w:hAnsi="Times New Roman"/>
        </w:rPr>
        <w:t>j. (51 660 kn. j. v r</w:t>
      </w:r>
      <w:r w:rsidR="00645105" w:rsidRPr="00A0399A">
        <w:rPr>
          <w:rFonts w:ascii="Times New Roman" w:hAnsi="Times New Roman"/>
        </w:rPr>
        <w:t>oku</w:t>
      </w:r>
      <w:r w:rsidRPr="00A0399A">
        <w:rPr>
          <w:rFonts w:ascii="Times New Roman" w:hAnsi="Times New Roman"/>
        </w:rPr>
        <w:t xml:space="preserve"> 2014)</w:t>
      </w:r>
      <w:r w:rsidR="00645105" w:rsidRPr="00A0399A">
        <w:rPr>
          <w:rFonts w:ascii="Times New Roman" w:hAnsi="Times New Roman"/>
        </w:rPr>
        <w:t>,</w:t>
      </w:r>
      <w:r w:rsidRPr="00A0399A">
        <w:rPr>
          <w:rFonts w:ascii="Times New Roman" w:hAnsi="Times New Roman"/>
        </w:rPr>
        <w:t xml:space="preserve"> z toho 27 143 kn. j.</w:t>
      </w:r>
      <w:r w:rsidR="00645105" w:rsidRPr="00A0399A">
        <w:rPr>
          <w:rFonts w:ascii="Times New Roman" w:hAnsi="Times New Roman"/>
        </w:rPr>
        <w:t xml:space="preserve"> </w:t>
      </w:r>
      <w:r w:rsidRPr="00A0399A">
        <w:rPr>
          <w:rFonts w:ascii="Times New Roman" w:hAnsi="Times New Roman"/>
        </w:rPr>
        <w:t>(24 139 v r</w:t>
      </w:r>
      <w:r w:rsidR="00645105" w:rsidRPr="00A0399A">
        <w:rPr>
          <w:rFonts w:ascii="Times New Roman" w:hAnsi="Times New Roman"/>
        </w:rPr>
        <w:t>oku</w:t>
      </w:r>
      <w:r w:rsidRPr="00A0399A">
        <w:rPr>
          <w:rFonts w:ascii="Times New Roman" w:hAnsi="Times New Roman"/>
        </w:rPr>
        <w:t xml:space="preserve"> 2014) povinným výtlačkom. V rámci sledovania základných ukazovateľov bol zaznamenaný pokles návštevníkov 72 977 (79 643 v r</w:t>
      </w:r>
      <w:r w:rsidR="00645105" w:rsidRPr="00A0399A">
        <w:rPr>
          <w:rFonts w:ascii="Times New Roman" w:hAnsi="Times New Roman"/>
        </w:rPr>
        <w:t>oku</w:t>
      </w:r>
      <w:r w:rsidRPr="00A0399A">
        <w:rPr>
          <w:rFonts w:ascii="Times New Roman" w:hAnsi="Times New Roman"/>
        </w:rPr>
        <w:t xml:space="preserve"> 2014) a výpožičiek 70 607 (105 691 v r</w:t>
      </w:r>
      <w:r w:rsidR="00645105" w:rsidRPr="00A0399A">
        <w:rPr>
          <w:rFonts w:ascii="Times New Roman" w:hAnsi="Times New Roman"/>
        </w:rPr>
        <w:t>oku</w:t>
      </w:r>
      <w:r w:rsidRPr="00A0399A">
        <w:rPr>
          <w:rFonts w:ascii="Times New Roman" w:hAnsi="Times New Roman"/>
        </w:rPr>
        <w:t xml:space="preserve"> 2014). Počet aktívnych používateľov stúpol na 16 747  (9 794 v r</w:t>
      </w:r>
      <w:r w:rsidR="00645105" w:rsidRPr="00A0399A">
        <w:rPr>
          <w:rFonts w:ascii="Times New Roman" w:hAnsi="Times New Roman"/>
        </w:rPr>
        <w:t>oku</w:t>
      </w:r>
      <w:r w:rsidRPr="00A0399A">
        <w:rPr>
          <w:rFonts w:ascii="Times New Roman" w:hAnsi="Times New Roman"/>
        </w:rPr>
        <w:t xml:space="preserve"> 2014), vzdelávacích a kultúrno-spoločenských podujatí sa realizovalo 131(122 v r</w:t>
      </w:r>
      <w:r w:rsidR="00645105" w:rsidRPr="00A0399A">
        <w:rPr>
          <w:rFonts w:ascii="Times New Roman" w:hAnsi="Times New Roman"/>
        </w:rPr>
        <w:t>oku</w:t>
      </w:r>
      <w:r w:rsidRPr="00A0399A">
        <w:rPr>
          <w:rFonts w:ascii="Times New Roman" w:hAnsi="Times New Roman"/>
        </w:rPr>
        <w:t xml:space="preserve"> 2014), stúpol počet medziknižničných výpožičiek s inými knižnicami  na 14 022 (4 062 v r</w:t>
      </w:r>
      <w:r w:rsidR="00645105" w:rsidRPr="00A0399A">
        <w:rPr>
          <w:rFonts w:ascii="Times New Roman" w:hAnsi="Times New Roman"/>
        </w:rPr>
        <w:t>oku</w:t>
      </w:r>
      <w:r w:rsidRPr="00A0399A">
        <w:rPr>
          <w:rFonts w:ascii="Times New Roman" w:hAnsi="Times New Roman"/>
        </w:rPr>
        <w:t xml:space="preserve"> 2014) a medzinárodných medziknižničných výpožičiek s inými knižnicami stúpol na 1 643 (1 585 v r</w:t>
      </w:r>
      <w:r w:rsidR="00645105" w:rsidRPr="00A0399A">
        <w:rPr>
          <w:rFonts w:ascii="Times New Roman" w:hAnsi="Times New Roman"/>
        </w:rPr>
        <w:t>oku</w:t>
      </w:r>
      <w:r w:rsidRPr="00A0399A">
        <w:rPr>
          <w:rFonts w:ascii="Times New Roman" w:hAnsi="Times New Roman"/>
        </w:rPr>
        <w:t xml:space="preserve"> 2014). Celkový počet MVS a MMVS 21 012 (26 319 v r</w:t>
      </w:r>
      <w:r w:rsidR="00645105" w:rsidRPr="00A0399A">
        <w:rPr>
          <w:rFonts w:ascii="Times New Roman" w:hAnsi="Times New Roman"/>
        </w:rPr>
        <w:t>oku</w:t>
      </w:r>
      <w:r w:rsidRPr="00A0399A">
        <w:rPr>
          <w:rFonts w:ascii="Times New Roman" w:hAnsi="Times New Roman"/>
        </w:rPr>
        <w:t xml:space="preserve"> 2014). </w:t>
      </w:r>
      <w:r w:rsidR="00645105" w:rsidRPr="00A0399A">
        <w:rPr>
          <w:rFonts w:ascii="Times New Roman" w:hAnsi="Times New Roman"/>
        </w:rPr>
        <w:t xml:space="preserve"> </w:t>
      </w:r>
      <w:r w:rsidRPr="00A0399A">
        <w:rPr>
          <w:rFonts w:ascii="Times New Roman" w:hAnsi="Times New Roman"/>
        </w:rPr>
        <w:t xml:space="preserve">Klesol </w:t>
      </w:r>
      <w:r w:rsidR="00645105" w:rsidRPr="00A0399A">
        <w:rPr>
          <w:rFonts w:ascii="Times New Roman" w:hAnsi="Times New Roman"/>
        </w:rPr>
        <w:t xml:space="preserve"> </w:t>
      </w:r>
      <w:r w:rsidRPr="00A0399A">
        <w:rPr>
          <w:rFonts w:ascii="Times New Roman" w:hAnsi="Times New Roman"/>
        </w:rPr>
        <w:t xml:space="preserve">počet  </w:t>
      </w:r>
      <w:r w:rsidR="00645105" w:rsidRPr="00A0399A">
        <w:rPr>
          <w:rFonts w:ascii="Times New Roman" w:hAnsi="Times New Roman"/>
        </w:rPr>
        <w:t xml:space="preserve"> </w:t>
      </w:r>
      <w:r w:rsidRPr="00A0399A">
        <w:rPr>
          <w:rFonts w:ascii="Times New Roman" w:hAnsi="Times New Roman"/>
        </w:rPr>
        <w:t xml:space="preserve">zhotovených </w:t>
      </w:r>
      <w:r w:rsidR="00645105" w:rsidRPr="00A0399A">
        <w:rPr>
          <w:rFonts w:ascii="Times New Roman" w:hAnsi="Times New Roman"/>
        </w:rPr>
        <w:t xml:space="preserve"> </w:t>
      </w:r>
      <w:r w:rsidRPr="00A0399A">
        <w:rPr>
          <w:rFonts w:ascii="Times New Roman" w:hAnsi="Times New Roman"/>
        </w:rPr>
        <w:t xml:space="preserve">bibliografií a </w:t>
      </w:r>
      <w:r w:rsidR="00645105" w:rsidRPr="00A0399A">
        <w:rPr>
          <w:rFonts w:ascii="Times New Roman" w:hAnsi="Times New Roman"/>
        </w:rPr>
        <w:t xml:space="preserve"> </w:t>
      </w:r>
      <w:r w:rsidRPr="00A0399A">
        <w:rPr>
          <w:rFonts w:ascii="Times New Roman" w:hAnsi="Times New Roman"/>
        </w:rPr>
        <w:t xml:space="preserve">rešerší </w:t>
      </w:r>
      <w:r w:rsidR="00645105" w:rsidRPr="00A0399A">
        <w:rPr>
          <w:rFonts w:ascii="Times New Roman" w:hAnsi="Times New Roman"/>
        </w:rPr>
        <w:t xml:space="preserve">  </w:t>
      </w:r>
      <w:r w:rsidRPr="00A0399A">
        <w:rPr>
          <w:rFonts w:ascii="Times New Roman" w:hAnsi="Times New Roman"/>
        </w:rPr>
        <w:t xml:space="preserve">na </w:t>
      </w:r>
      <w:r w:rsidR="00645105" w:rsidRPr="00A0399A">
        <w:rPr>
          <w:rFonts w:ascii="Times New Roman" w:hAnsi="Times New Roman"/>
        </w:rPr>
        <w:t xml:space="preserve"> </w:t>
      </w:r>
      <w:r w:rsidRPr="00A0399A">
        <w:rPr>
          <w:rFonts w:ascii="Times New Roman" w:hAnsi="Times New Roman"/>
        </w:rPr>
        <w:t>4 075 (4 228 v r</w:t>
      </w:r>
      <w:r w:rsidR="00645105" w:rsidRPr="00A0399A">
        <w:rPr>
          <w:rFonts w:ascii="Times New Roman" w:hAnsi="Times New Roman"/>
        </w:rPr>
        <w:t>oku</w:t>
      </w:r>
      <w:r w:rsidRPr="00A0399A">
        <w:rPr>
          <w:rFonts w:ascii="Times New Roman" w:hAnsi="Times New Roman"/>
        </w:rPr>
        <w:t xml:space="preserve"> 2014). Pokles niektorých ukazovateľov súvisí s tým, že knižnica kvôli rekonštrukcii depozitov musela obmedziť svoje služby pre používateľov. V rámci pasportizácie sa  spracovalo </w:t>
      </w:r>
      <w:r w:rsidR="00645105" w:rsidRPr="00A0399A">
        <w:rPr>
          <w:rFonts w:ascii="Times New Roman" w:hAnsi="Times New Roman"/>
        </w:rPr>
        <w:t xml:space="preserve">v </w:t>
      </w:r>
      <w:r w:rsidRPr="00A0399A">
        <w:rPr>
          <w:rFonts w:ascii="Times New Roman" w:hAnsi="Times New Roman"/>
        </w:rPr>
        <w:t>elektronickej podobe 14 698 zväzkov (8 890 v r</w:t>
      </w:r>
      <w:r w:rsidR="00645105" w:rsidRPr="00A0399A">
        <w:rPr>
          <w:rFonts w:ascii="Times New Roman" w:hAnsi="Times New Roman"/>
        </w:rPr>
        <w:t>oku</w:t>
      </w:r>
      <w:r w:rsidRPr="00A0399A">
        <w:rPr>
          <w:rFonts w:ascii="Times New Roman" w:hAnsi="Times New Roman"/>
        </w:rPr>
        <w:t xml:space="preserve"> 2014) historických knižničných dokumentov alebo fondov. V roku 2015 zreštaurovali 277 kn. j. (337  v r</w:t>
      </w:r>
      <w:r w:rsidR="00645105" w:rsidRPr="00A0399A">
        <w:rPr>
          <w:rFonts w:ascii="Times New Roman" w:hAnsi="Times New Roman"/>
        </w:rPr>
        <w:t>oku</w:t>
      </w:r>
      <w:r w:rsidRPr="00A0399A">
        <w:rPr>
          <w:rFonts w:ascii="Times New Roman" w:hAnsi="Times New Roman"/>
        </w:rPr>
        <w:t xml:space="preserve"> 2014) </w:t>
      </w:r>
      <w:r w:rsidR="00645105" w:rsidRPr="00A0399A">
        <w:rPr>
          <w:rFonts w:ascii="Times New Roman" w:hAnsi="Times New Roman"/>
        </w:rPr>
        <w:t xml:space="preserve"> </w:t>
      </w:r>
      <w:r w:rsidRPr="00A0399A">
        <w:rPr>
          <w:rFonts w:ascii="Times New Roman" w:hAnsi="Times New Roman"/>
        </w:rPr>
        <w:t xml:space="preserve">a </w:t>
      </w:r>
      <w:r w:rsidR="00645105" w:rsidRPr="00A0399A">
        <w:rPr>
          <w:rFonts w:ascii="Times New Roman" w:hAnsi="Times New Roman"/>
        </w:rPr>
        <w:t xml:space="preserve"> </w:t>
      </w:r>
      <w:r w:rsidRPr="00A0399A">
        <w:rPr>
          <w:rFonts w:ascii="Times New Roman" w:hAnsi="Times New Roman"/>
        </w:rPr>
        <w:t>zakonzervovali 6 491 kn. j. (1 880 v r</w:t>
      </w:r>
      <w:r w:rsidR="00645105" w:rsidRPr="00A0399A">
        <w:rPr>
          <w:rFonts w:ascii="Times New Roman" w:hAnsi="Times New Roman"/>
        </w:rPr>
        <w:t>oku</w:t>
      </w:r>
      <w:r w:rsidRPr="00A0399A">
        <w:rPr>
          <w:rFonts w:ascii="Times New Roman" w:hAnsi="Times New Roman"/>
        </w:rPr>
        <w:t xml:space="preserve"> 2014). </w:t>
      </w:r>
      <w:r w:rsidR="00645105" w:rsidRPr="00A0399A">
        <w:rPr>
          <w:rFonts w:ascii="Times New Roman" w:hAnsi="Times New Roman"/>
        </w:rPr>
        <w:t xml:space="preserve"> </w:t>
      </w:r>
      <w:r w:rsidRPr="00A0399A">
        <w:rPr>
          <w:rFonts w:ascii="Times New Roman" w:hAnsi="Times New Roman"/>
        </w:rPr>
        <w:t xml:space="preserve">Národná </w:t>
      </w:r>
      <w:r w:rsidR="00645105" w:rsidRPr="00A0399A">
        <w:rPr>
          <w:rFonts w:ascii="Times New Roman" w:hAnsi="Times New Roman"/>
        </w:rPr>
        <w:t xml:space="preserve"> </w:t>
      </w:r>
      <w:r w:rsidRPr="00A0399A">
        <w:rPr>
          <w:rFonts w:ascii="Times New Roman" w:hAnsi="Times New Roman"/>
        </w:rPr>
        <w:t xml:space="preserve">agentúra </w:t>
      </w:r>
      <w:r w:rsidR="00645105" w:rsidRPr="00A0399A">
        <w:rPr>
          <w:rFonts w:ascii="Times New Roman" w:hAnsi="Times New Roman"/>
        </w:rPr>
        <w:t xml:space="preserve"> </w:t>
      </w:r>
      <w:r w:rsidRPr="00A0399A">
        <w:rPr>
          <w:rFonts w:ascii="Times New Roman" w:hAnsi="Times New Roman"/>
        </w:rPr>
        <w:t xml:space="preserve">ISBN </w:t>
      </w:r>
      <w:r w:rsidR="00645105" w:rsidRPr="00A0399A">
        <w:rPr>
          <w:rFonts w:ascii="Times New Roman" w:hAnsi="Times New Roman"/>
        </w:rPr>
        <w:t xml:space="preserve"> </w:t>
      </w:r>
      <w:r w:rsidRPr="00A0399A">
        <w:rPr>
          <w:rFonts w:ascii="Times New Roman" w:hAnsi="Times New Roman"/>
        </w:rPr>
        <w:t>a </w:t>
      </w:r>
      <w:r w:rsidR="00645105" w:rsidRPr="00A0399A">
        <w:rPr>
          <w:rFonts w:ascii="Times New Roman" w:hAnsi="Times New Roman"/>
        </w:rPr>
        <w:t xml:space="preserve"> </w:t>
      </w:r>
      <w:r w:rsidRPr="00A0399A">
        <w:rPr>
          <w:rFonts w:ascii="Times New Roman" w:hAnsi="Times New Roman"/>
        </w:rPr>
        <w:t xml:space="preserve">ISMN </w:t>
      </w:r>
      <w:r w:rsidR="00645105" w:rsidRPr="00A0399A">
        <w:rPr>
          <w:rFonts w:ascii="Times New Roman" w:hAnsi="Times New Roman"/>
        </w:rPr>
        <w:t xml:space="preserve"> </w:t>
      </w:r>
      <w:r w:rsidRPr="00A0399A">
        <w:rPr>
          <w:rFonts w:ascii="Times New Roman" w:hAnsi="Times New Roman"/>
        </w:rPr>
        <w:t xml:space="preserve">pridelila: </w:t>
      </w:r>
      <w:r w:rsidR="00645105" w:rsidRPr="00A0399A">
        <w:rPr>
          <w:rFonts w:ascii="Times New Roman" w:hAnsi="Times New Roman"/>
        </w:rPr>
        <w:t xml:space="preserve"> </w:t>
      </w:r>
      <w:r w:rsidRPr="00A0399A">
        <w:rPr>
          <w:rFonts w:ascii="Times New Roman" w:hAnsi="Times New Roman"/>
        </w:rPr>
        <w:t>14 354</w:t>
      </w:r>
      <w:r w:rsidRPr="00A0399A">
        <w:rPr>
          <w:rFonts w:ascii="Times New Roman" w:hAnsi="Times New Roman"/>
          <w:b/>
        </w:rPr>
        <w:t xml:space="preserve"> </w:t>
      </w:r>
      <w:r w:rsidRPr="00A0399A">
        <w:rPr>
          <w:rFonts w:ascii="Times New Roman" w:hAnsi="Times New Roman"/>
        </w:rPr>
        <w:t>čísiel ISBN (13 977 v r</w:t>
      </w:r>
      <w:r w:rsidR="00645105" w:rsidRPr="00A0399A">
        <w:rPr>
          <w:rFonts w:ascii="Times New Roman" w:hAnsi="Times New Roman"/>
        </w:rPr>
        <w:t>oku</w:t>
      </w:r>
      <w:r w:rsidRPr="00A0399A">
        <w:rPr>
          <w:rFonts w:ascii="Times New Roman" w:hAnsi="Times New Roman"/>
        </w:rPr>
        <w:t xml:space="preserve"> 2014) a celkom  zaregistrovala 6 317 vydavateľov</w:t>
      </w:r>
      <w:r w:rsidRPr="00A0399A">
        <w:rPr>
          <w:rFonts w:ascii="Times New Roman" w:hAnsi="Times New Roman"/>
          <w:b/>
        </w:rPr>
        <w:t xml:space="preserve"> </w:t>
      </w:r>
      <w:r w:rsidRPr="00A0399A">
        <w:rPr>
          <w:rFonts w:ascii="Times New Roman" w:hAnsi="Times New Roman"/>
        </w:rPr>
        <w:t>(6 098 v r</w:t>
      </w:r>
      <w:r w:rsidR="00645105" w:rsidRPr="00A0399A">
        <w:rPr>
          <w:rFonts w:ascii="Times New Roman" w:hAnsi="Times New Roman"/>
        </w:rPr>
        <w:t>oku</w:t>
      </w:r>
      <w:r w:rsidRPr="00A0399A">
        <w:rPr>
          <w:rFonts w:ascii="Times New Roman" w:hAnsi="Times New Roman"/>
        </w:rPr>
        <w:t xml:space="preserve"> 2014);  90 čísiel ISMN (96 v r</w:t>
      </w:r>
      <w:r w:rsidR="00645105" w:rsidRPr="00A0399A">
        <w:rPr>
          <w:rFonts w:ascii="Times New Roman" w:hAnsi="Times New Roman"/>
        </w:rPr>
        <w:t>oku</w:t>
      </w:r>
      <w:r w:rsidRPr="00A0399A">
        <w:rPr>
          <w:rFonts w:ascii="Times New Roman" w:hAnsi="Times New Roman"/>
        </w:rPr>
        <w:t xml:space="preserve"> 2014) a celkom zaregistrovala 36 vydavateľov (32 v r</w:t>
      </w:r>
      <w:r w:rsidR="00645105" w:rsidRPr="00A0399A">
        <w:rPr>
          <w:rFonts w:ascii="Times New Roman" w:hAnsi="Times New Roman"/>
        </w:rPr>
        <w:t>oku</w:t>
      </w:r>
      <w:r w:rsidRPr="00A0399A">
        <w:rPr>
          <w:rFonts w:ascii="Times New Roman" w:hAnsi="Times New Roman"/>
        </w:rPr>
        <w:t xml:space="preserve"> 2014).</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Oddelenie spracovania starých tlačí odboru Národná bibliografia pokračoval</w:t>
      </w:r>
      <w:r w:rsidR="00645105" w:rsidRPr="00A0399A">
        <w:rPr>
          <w:rFonts w:ascii="Times New Roman" w:hAnsi="Times New Roman"/>
        </w:rPr>
        <w:t>o</w:t>
      </w:r>
      <w:r w:rsidRPr="00A0399A">
        <w:rPr>
          <w:rFonts w:ascii="Times New Roman" w:hAnsi="Times New Roman"/>
        </w:rPr>
        <w:t xml:space="preserve"> vo svojich výskumných projektoch, ktoré sú zamerané </w:t>
      </w:r>
      <w:r w:rsidR="00645105" w:rsidRPr="00A0399A">
        <w:rPr>
          <w:rFonts w:ascii="Times New Roman" w:hAnsi="Times New Roman"/>
        </w:rPr>
        <w:t xml:space="preserve">na </w:t>
      </w:r>
      <w:r w:rsidRPr="00A0399A">
        <w:rPr>
          <w:rFonts w:ascii="Times New Roman" w:hAnsi="Times New Roman"/>
        </w:rPr>
        <w:t xml:space="preserve">heuristický prieskum a výskum pamiatok a prameňov k dejinám knižnej kultúry Slovenska a Slovákov. Pokračoval základný bibliografický popis tlačí v systéme Virtua vo formáte MARC 21: </w:t>
      </w:r>
      <w:r w:rsidRPr="00A0399A">
        <w:rPr>
          <w:rFonts w:ascii="Times New Roman" w:hAnsi="Times New Roman"/>
          <w:i/>
        </w:rPr>
        <w:t>Katalóg tlačí 16. storočia v Zaiovej knižnici</w:t>
      </w:r>
      <w:r w:rsidRPr="00A0399A">
        <w:rPr>
          <w:rFonts w:ascii="Times New Roman" w:hAnsi="Times New Roman"/>
        </w:rPr>
        <w:t xml:space="preserve">; </w:t>
      </w:r>
      <w:r w:rsidRPr="00A0399A">
        <w:rPr>
          <w:rFonts w:ascii="Times New Roman" w:hAnsi="Times New Roman"/>
          <w:i/>
        </w:rPr>
        <w:t>Katalóg tlačí 16. storočia v lyceálnej knižnici v Kežmarku.</w:t>
      </w:r>
      <w:r w:rsidRPr="00A0399A">
        <w:rPr>
          <w:rFonts w:ascii="Times New Roman" w:hAnsi="Times New Roman"/>
        </w:rPr>
        <w:t xml:space="preserve"> Realizoval</w:t>
      </w:r>
      <w:r w:rsidR="00645105" w:rsidRPr="00A0399A">
        <w:rPr>
          <w:rFonts w:ascii="Times New Roman" w:hAnsi="Times New Roman"/>
        </w:rPr>
        <w:t>o</w:t>
      </w:r>
      <w:r w:rsidRPr="00A0399A">
        <w:rPr>
          <w:rFonts w:ascii="Times New Roman" w:hAnsi="Times New Roman"/>
        </w:rPr>
        <w:t xml:space="preserve"> Retrospektívn</w:t>
      </w:r>
      <w:r w:rsidR="00091CCF" w:rsidRPr="00A0399A">
        <w:rPr>
          <w:rFonts w:ascii="Times New Roman" w:hAnsi="Times New Roman"/>
        </w:rPr>
        <w:t>u</w:t>
      </w:r>
      <w:r w:rsidRPr="00A0399A">
        <w:rPr>
          <w:rFonts w:ascii="Times New Roman" w:hAnsi="Times New Roman"/>
        </w:rPr>
        <w:t xml:space="preserve"> katalogizáci</w:t>
      </w:r>
      <w:r w:rsidR="00091CCF" w:rsidRPr="00A0399A">
        <w:rPr>
          <w:rFonts w:ascii="Times New Roman" w:hAnsi="Times New Roman"/>
        </w:rPr>
        <w:t>u</w:t>
      </w:r>
      <w:r w:rsidRPr="00A0399A">
        <w:rPr>
          <w:rFonts w:ascii="Times New Roman" w:hAnsi="Times New Roman"/>
        </w:rPr>
        <w:t xml:space="preserve">  starých tlačí a Retrospracovanie  historických knižničných fondov v správe SNK. Na edičnú realizáciu pripravilo oddelenie:  Zborník </w:t>
      </w:r>
      <w:r w:rsidRPr="00A0399A">
        <w:rPr>
          <w:rFonts w:ascii="Times New Roman" w:hAnsi="Times New Roman"/>
          <w:i/>
        </w:rPr>
        <w:t>Aponiovci v dejinách knižnej kultúry</w:t>
      </w:r>
      <w:r w:rsidRPr="00A0399A">
        <w:rPr>
          <w:rFonts w:ascii="Times New Roman" w:hAnsi="Times New Roman"/>
        </w:rPr>
        <w:t xml:space="preserve"> a jeho anglickú mutáciu,  Zborník </w:t>
      </w:r>
      <w:r w:rsidRPr="00A0399A">
        <w:rPr>
          <w:rFonts w:ascii="Times New Roman" w:hAnsi="Times New Roman"/>
          <w:i/>
        </w:rPr>
        <w:t>Kniha 2015</w:t>
      </w:r>
      <w:r w:rsidRPr="00A0399A">
        <w:rPr>
          <w:rFonts w:ascii="Times New Roman" w:hAnsi="Times New Roman"/>
        </w:rPr>
        <w:t xml:space="preserve"> – odborný zborník z výskumu dejín knižnej kultúry </w:t>
      </w:r>
      <w:r w:rsidRPr="00A0399A">
        <w:rPr>
          <w:rFonts w:ascii="Times New Roman" w:hAnsi="Times New Roman"/>
          <w:i/>
        </w:rPr>
        <w:t>a Výberovú bibliografiu rómskej literatúry</w:t>
      </w:r>
      <w:r w:rsidRPr="00A0399A">
        <w:rPr>
          <w:rFonts w:ascii="Times New Roman" w:hAnsi="Times New Roman"/>
        </w:rPr>
        <w:t xml:space="preserve">. </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Literárny archív Odboru správy a výskumu pôvodných prameňov SNK priebežne dopĺňal fond archívnych dokumentov (literárne a hudobné rukopisy a fotografie). Zaprírastkovalo sa  82 súborov archívnych dokumentov</w:t>
      </w:r>
      <w:r w:rsidR="00091CCF" w:rsidRPr="00A0399A">
        <w:rPr>
          <w:rFonts w:ascii="Times New Roman" w:hAnsi="Times New Roman"/>
        </w:rPr>
        <w:t xml:space="preserve">  (22 v oku</w:t>
      </w:r>
      <w:r w:rsidRPr="00A0399A">
        <w:rPr>
          <w:rFonts w:ascii="Times New Roman" w:hAnsi="Times New Roman"/>
        </w:rPr>
        <w:t>. 2014). Archív navštívilo 1 074 (986 v r</w:t>
      </w:r>
      <w:r w:rsidR="00091CCF" w:rsidRPr="00A0399A">
        <w:rPr>
          <w:rFonts w:ascii="Times New Roman" w:hAnsi="Times New Roman"/>
        </w:rPr>
        <w:t>oku</w:t>
      </w:r>
      <w:r w:rsidRPr="00A0399A">
        <w:rPr>
          <w:rFonts w:ascii="Times New Roman" w:hAnsi="Times New Roman"/>
        </w:rPr>
        <w:t xml:space="preserve"> 2014) bádateľov, počet výpožičiek archívnych dokumentov dosiahol číslo 60 678 (69 915 v r</w:t>
      </w:r>
      <w:r w:rsidR="00091CCF" w:rsidRPr="00A0399A">
        <w:rPr>
          <w:rFonts w:ascii="Times New Roman" w:hAnsi="Times New Roman"/>
        </w:rPr>
        <w:t>oku</w:t>
      </w:r>
      <w:r w:rsidRPr="00A0399A">
        <w:rPr>
          <w:rFonts w:ascii="Times New Roman" w:hAnsi="Times New Roman"/>
        </w:rPr>
        <w:t xml:space="preserve"> 2014). </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 xml:space="preserve">Národný biografický ústav SNK v roku 2015 pracoval na šiestom zväzku Bibliografického lexikónu Slovenska (písm. M – N). Z celkového počtu 1 846 hesiel zredigoval 1 391 a pripravených na redakciu </w:t>
      </w:r>
      <w:r w:rsidR="00091CCF" w:rsidRPr="00A0399A">
        <w:rPr>
          <w:rFonts w:ascii="Times New Roman" w:hAnsi="Times New Roman"/>
        </w:rPr>
        <w:t xml:space="preserve"> </w:t>
      </w:r>
      <w:r w:rsidRPr="00A0399A">
        <w:rPr>
          <w:rFonts w:ascii="Times New Roman" w:hAnsi="Times New Roman"/>
        </w:rPr>
        <w:t xml:space="preserve">je 300 hesiel. </w:t>
      </w:r>
      <w:r w:rsidR="00091CCF" w:rsidRPr="00A0399A">
        <w:rPr>
          <w:rFonts w:ascii="Times New Roman" w:hAnsi="Times New Roman"/>
        </w:rPr>
        <w:t xml:space="preserve"> </w:t>
      </w:r>
      <w:r w:rsidRPr="00A0399A">
        <w:rPr>
          <w:rFonts w:ascii="Times New Roman" w:hAnsi="Times New Roman"/>
        </w:rPr>
        <w:t xml:space="preserve">Zostavil, zredigoval </w:t>
      </w:r>
      <w:r w:rsidR="00091CCF" w:rsidRPr="00A0399A">
        <w:rPr>
          <w:rFonts w:ascii="Times New Roman" w:hAnsi="Times New Roman"/>
        </w:rPr>
        <w:t xml:space="preserve"> </w:t>
      </w:r>
      <w:r w:rsidRPr="00A0399A">
        <w:rPr>
          <w:rFonts w:ascii="Times New Roman" w:hAnsi="Times New Roman"/>
        </w:rPr>
        <w:t xml:space="preserve">a odovzdal do tlače </w:t>
      </w:r>
      <w:r w:rsidR="00091CCF" w:rsidRPr="00A0399A">
        <w:rPr>
          <w:rFonts w:ascii="Times New Roman" w:hAnsi="Times New Roman"/>
        </w:rPr>
        <w:t xml:space="preserve"> </w:t>
      </w:r>
      <w:r w:rsidRPr="00A0399A">
        <w:rPr>
          <w:rFonts w:ascii="Times New Roman" w:hAnsi="Times New Roman"/>
        </w:rPr>
        <w:t xml:space="preserve">zborník Bibliografické </w:t>
      </w:r>
      <w:r w:rsidR="00091CCF" w:rsidRPr="00A0399A">
        <w:rPr>
          <w:rFonts w:ascii="Times New Roman" w:hAnsi="Times New Roman"/>
        </w:rPr>
        <w:t xml:space="preserve"> </w:t>
      </w:r>
      <w:r w:rsidRPr="00A0399A">
        <w:rPr>
          <w:rFonts w:ascii="Times New Roman" w:hAnsi="Times New Roman"/>
        </w:rPr>
        <w:t>štúdie 38</w:t>
      </w:r>
      <w:r w:rsidR="00091CCF" w:rsidRPr="00A0399A">
        <w:rPr>
          <w:rFonts w:ascii="Times New Roman" w:hAnsi="Times New Roman"/>
        </w:rPr>
        <w:t xml:space="preserve">, </w:t>
      </w:r>
      <w:r w:rsidRPr="00A0399A">
        <w:rPr>
          <w:rFonts w:ascii="Times New Roman" w:hAnsi="Times New Roman"/>
        </w:rPr>
        <w:t>prezentujúci výsledky výskumnej činnosti pracoviska. V roku 2015 získal 553 biografických dokumentov (635 v r</w:t>
      </w:r>
      <w:r w:rsidR="00091CCF" w:rsidRPr="00A0399A">
        <w:rPr>
          <w:rFonts w:ascii="Times New Roman" w:hAnsi="Times New Roman"/>
        </w:rPr>
        <w:t>oku</w:t>
      </w:r>
      <w:r w:rsidRPr="00A0399A">
        <w:rPr>
          <w:rFonts w:ascii="Times New Roman" w:hAnsi="Times New Roman"/>
        </w:rPr>
        <w:t xml:space="preserve"> 2014) a 220 biografických výstrižkov (845 v r</w:t>
      </w:r>
      <w:r w:rsidR="00091CCF" w:rsidRPr="00A0399A">
        <w:rPr>
          <w:rFonts w:ascii="Times New Roman" w:hAnsi="Times New Roman"/>
        </w:rPr>
        <w:t>oku</w:t>
      </w:r>
      <w:r w:rsidRPr="00A0399A">
        <w:rPr>
          <w:rFonts w:ascii="Times New Roman" w:hAnsi="Times New Roman"/>
        </w:rPr>
        <w:t xml:space="preserve"> 2014). V rámci študovne poskytol bádateľom na prezenčné štúdium 1 485 jednotiek biografických dokumentov. </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Literárne múzeum doplnilo v roku 2015  fond o 293 zbierkových predmetov (186 v r</w:t>
      </w:r>
      <w:r w:rsidR="00091CCF" w:rsidRPr="00A0399A">
        <w:rPr>
          <w:rFonts w:ascii="Times New Roman" w:hAnsi="Times New Roman"/>
        </w:rPr>
        <w:t>oku</w:t>
      </w:r>
      <w:r w:rsidRPr="00A0399A">
        <w:rPr>
          <w:rFonts w:ascii="Times New Roman" w:hAnsi="Times New Roman"/>
        </w:rPr>
        <w:t xml:space="preserve"> 2014). Múzeum navštívilo 11 181  návštevníkov (8 159 v r</w:t>
      </w:r>
      <w:r w:rsidR="00091CCF" w:rsidRPr="00A0399A">
        <w:rPr>
          <w:rFonts w:ascii="Times New Roman" w:hAnsi="Times New Roman"/>
        </w:rPr>
        <w:t>oku</w:t>
      </w:r>
      <w:r w:rsidRPr="00A0399A">
        <w:rPr>
          <w:rFonts w:ascii="Times New Roman" w:hAnsi="Times New Roman"/>
        </w:rPr>
        <w:t xml:space="preserve"> 2014). Slovanské múzeum A. S. Puškina (Brodzany) v roku 2014 doplnil svoj zbierkový fond o 1 zbierkový predmet  (1  v r</w:t>
      </w:r>
      <w:r w:rsidR="00091CCF" w:rsidRPr="00A0399A">
        <w:rPr>
          <w:rFonts w:ascii="Times New Roman" w:hAnsi="Times New Roman"/>
        </w:rPr>
        <w:t>oku</w:t>
      </w:r>
      <w:r w:rsidRPr="00A0399A">
        <w:rPr>
          <w:rFonts w:ascii="Times New Roman" w:hAnsi="Times New Roman"/>
        </w:rPr>
        <w:t xml:space="preserve"> 2014). Celkový počet návštevníkov dosiahol  4 092 osôb (3 829 osôb v r</w:t>
      </w:r>
      <w:r w:rsidR="00091CCF" w:rsidRPr="00A0399A">
        <w:rPr>
          <w:rFonts w:ascii="Times New Roman" w:hAnsi="Times New Roman"/>
        </w:rPr>
        <w:t>oku</w:t>
      </w:r>
      <w:r w:rsidRPr="00A0399A">
        <w:rPr>
          <w:rFonts w:ascii="Times New Roman" w:hAnsi="Times New Roman"/>
        </w:rPr>
        <w:t xml:space="preserve"> 2014). </w:t>
      </w:r>
    </w:p>
    <w:p w:rsidR="00AF6EA7" w:rsidRPr="00A0399A" w:rsidRDefault="00AF6EA7" w:rsidP="00A0399A">
      <w:pPr>
        <w:pStyle w:val="Bezriadkovania"/>
        <w:ind w:firstLine="708"/>
        <w:jc w:val="both"/>
        <w:rPr>
          <w:rFonts w:ascii="Times New Roman" w:hAnsi="Times New Roman"/>
        </w:rPr>
      </w:pPr>
      <w:r w:rsidRPr="00A0399A">
        <w:rPr>
          <w:rFonts w:ascii="Times New Roman" w:hAnsi="Times New Roman"/>
        </w:rPr>
        <w:t>SNK sa podieľala aj na správe Národného cintorína v Martine, ktorý navštívilo  36 078 (32 157 v r</w:t>
      </w:r>
      <w:r w:rsidR="00091CCF" w:rsidRPr="00A0399A">
        <w:rPr>
          <w:rFonts w:ascii="Times New Roman" w:hAnsi="Times New Roman"/>
        </w:rPr>
        <w:t>oku</w:t>
      </w:r>
      <w:r w:rsidRPr="00A0399A">
        <w:rPr>
          <w:rFonts w:ascii="Times New Roman" w:hAnsi="Times New Roman"/>
        </w:rPr>
        <w:t xml:space="preserve"> 2014) návštevníkov.</w:t>
      </w:r>
      <w:r w:rsidR="00091CCF" w:rsidRPr="00A0399A">
        <w:rPr>
          <w:rFonts w:ascii="Times New Roman" w:hAnsi="Times New Roman"/>
        </w:rPr>
        <w:t xml:space="preserve"> </w:t>
      </w:r>
    </w:p>
    <w:p w:rsidR="00AF6EA7" w:rsidRDefault="00AF6EA7" w:rsidP="00A0399A">
      <w:pPr>
        <w:spacing w:after="0" w:line="240" w:lineRule="auto"/>
        <w:jc w:val="both"/>
        <w:rPr>
          <w:rFonts w:ascii="Times New Roman" w:hAnsi="Times New Roman"/>
        </w:rPr>
      </w:pPr>
    </w:p>
    <w:p w:rsidR="00A0399A" w:rsidRDefault="00A0399A" w:rsidP="00A0399A">
      <w:pPr>
        <w:spacing w:after="0" w:line="240" w:lineRule="auto"/>
        <w:jc w:val="both"/>
        <w:rPr>
          <w:rFonts w:ascii="Times New Roman" w:hAnsi="Times New Roman"/>
        </w:rPr>
      </w:pPr>
    </w:p>
    <w:p w:rsidR="00A0399A" w:rsidRDefault="00A0399A" w:rsidP="00A0399A">
      <w:pPr>
        <w:spacing w:after="0" w:line="240" w:lineRule="auto"/>
        <w:jc w:val="both"/>
        <w:rPr>
          <w:rFonts w:ascii="Times New Roman" w:hAnsi="Times New Roman"/>
        </w:rPr>
      </w:pPr>
    </w:p>
    <w:p w:rsidR="00A0399A" w:rsidRPr="00A0399A" w:rsidRDefault="00A0399A" w:rsidP="00A0399A">
      <w:pPr>
        <w:spacing w:after="0" w:line="240" w:lineRule="auto"/>
        <w:jc w:val="both"/>
        <w:rPr>
          <w:rFonts w:ascii="Times New Roman" w:hAnsi="Times New Roman"/>
        </w:rPr>
      </w:pPr>
    </w:p>
    <w:p w:rsidR="00AF6EA7" w:rsidRDefault="00AF6EA7" w:rsidP="00A0399A">
      <w:pPr>
        <w:spacing w:after="0" w:line="240" w:lineRule="auto"/>
        <w:jc w:val="both"/>
        <w:rPr>
          <w:rFonts w:ascii="Times New Roman" w:hAnsi="Times New Roman"/>
          <w:b/>
          <w:u w:val="single"/>
        </w:rPr>
      </w:pPr>
      <w:r w:rsidRPr="00A0399A">
        <w:rPr>
          <w:rFonts w:ascii="Times New Roman" w:hAnsi="Times New Roman"/>
          <w:b/>
          <w:u w:val="single"/>
        </w:rPr>
        <w:t xml:space="preserve">Univerzitná knižnica v Bratislave </w:t>
      </w:r>
    </w:p>
    <w:p w:rsidR="00AF6EA7" w:rsidRPr="00A0399A" w:rsidRDefault="00AF6EA7" w:rsidP="00A0399A">
      <w:pPr>
        <w:spacing w:after="0" w:line="240" w:lineRule="auto"/>
        <w:jc w:val="both"/>
        <w:rPr>
          <w:rFonts w:ascii="Times New Roman" w:hAnsi="Times New Roman"/>
          <w:b/>
          <w:u w:val="single"/>
        </w:rPr>
      </w:pPr>
    </w:p>
    <w:p w:rsidR="00AF6EA7" w:rsidRPr="00A0399A" w:rsidRDefault="00AF6EA7" w:rsidP="00A0399A">
      <w:pPr>
        <w:pStyle w:val="Bezriadkovania"/>
        <w:jc w:val="both"/>
        <w:rPr>
          <w:rFonts w:ascii="Times New Roman" w:hAnsi="Times New Roman"/>
        </w:rPr>
      </w:pPr>
      <w:r w:rsidRPr="00A0399A">
        <w:rPr>
          <w:rFonts w:ascii="Times New Roman" w:hAnsi="Times New Roman"/>
        </w:rPr>
        <w:tab/>
        <w:t>Univerzitná knižnica v Bratislave (</w:t>
      </w:r>
      <w:r w:rsidR="00B83C72" w:rsidRPr="00A0399A">
        <w:rPr>
          <w:rFonts w:ascii="Times New Roman" w:hAnsi="Times New Roman"/>
        </w:rPr>
        <w:t>ďalej len „</w:t>
      </w:r>
      <w:r w:rsidRPr="00A0399A">
        <w:rPr>
          <w:rFonts w:ascii="Times New Roman" w:hAnsi="Times New Roman"/>
        </w:rPr>
        <w:t>UKB</w:t>
      </w:r>
      <w:r w:rsidR="00B83C72" w:rsidRPr="00A0399A">
        <w:rPr>
          <w:rFonts w:ascii="Times New Roman" w:hAnsi="Times New Roman"/>
        </w:rPr>
        <w:t>“</w:t>
      </w:r>
      <w:r w:rsidRPr="00A0399A">
        <w:rPr>
          <w:rFonts w:ascii="Times New Roman" w:hAnsi="Times New Roman"/>
        </w:rPr>
        <w:t xml:space="preserve">) v roku 2015 zabezpečovala úlohy, ktoré jej ukladá zákon č. 126/2015 Z. z. o knižniciach </w:t>
      </w:r>
      <w:r w:rsidRPr="00A0399A">
        <w:rPr>
          <w:rFonts w:ascii="Times New Roman" w:hAnsi="Times New Roman"/>
          <w:color w:val="000000"/>
        </w:rPr>
        <w:t xml:space="preserve">a o zmene a doplnení zákona č. 206/2009 Z. z. o múzeách a o galériách a o ochrane predmetov kultúrnej hodnoty a o zmene zákona Slovenskej národnej rady č. 372/1990 Zb. o priestupkoch v znení neskorších predpisov v znení zákona č. 38/2014 Z. z. </w:t>
      </w:r>
      <w:r w:rsidRPr="00A0399A">
        <w:rPr>
          <w:rFonts w:ascii="Times New Roman" w:hAnsi="Times New Roman"/>
        </w:rPr>
        <w:t xml:space="preserve">a zriaďovacia listina. </w:t>
      </w:r>
    </w:p>
    <w:p w:rsidR="00AF6EA7" w:rsidRPr="00A0399A" w:rsidRDefault="00AF6EA7" w:rsidP="00A0399A">
      <w:pPr>
        <w:pStyle w:val="Bezriadkovania"/>
        <w:jc w:val="both"/>
        <w:rPr>
          <w:rFonts w:ascii="Times New Roman" w:hAnsi="Times New Roman"/>
        </w:rPr>
      </w:pPr>
      <w:r w:rsidRPr="00A0399A">
        <w:rPr>
          <w:rFonts w:ascii="Times New Roman" w:hAnsi="Times New Roman"/>
          <w:color w:val="231F20"/>
        </w:rPr>
        <w:tab/>
        <w:t>UKB</w:t>
      </w:r>
      <w:r w:rsidRPr="00A0399A">
        <w:rPr>
          <w:rFonts w:ascii="Times New Roman" w:hAnsi="Times New Roman"/>
        </w:rPr>
        <w:t xml:space="preserve"> </w:t>
      </w:r>
      <w:r w:rsidRPr="00A0399A">
        <w:rPr>
          <w:rFonts w:ascii="Times New Roman" w:hAnsi="Times New Roman"/>
          <w:color w:val="231F20"/>
        </w:rPr>
        <w:t xml:space="preserve"> v roku 2015 prevádzkovala </w:t>
      </w:r>
      <w:r w:rsidRPr="00A0399A">
        <w:rPr>
          <w:rFonts w:ascii="Times New Roman" w:hAnsi="Times New Roman"/>
        </w:rPr>
        <w:t>Centrálny digitálny archív (CDA)</w:t>
      </w:r>
      <w:r w:rsidRPr="00A0399A">
        <w:rPr>
          <w:rFonts w:ascii="Times New Roman" w:hAnsi="Times New Roman"/>
          <w:color w:val="231F20"/>
        </w:rPr>
        <w:t xml:space="preserve">. </w:t>
      </w:r>
      <w:r w:rsidR="008E3E3C" w:rsidRPr="00A0399A">
        <w:rPr>
          <w:rFonts w:ascii="Times New Roman" w:hAnsi="Times New Roman"/>
          <w:color w:val="231F20"/>
        </w:rPr>
        <w:t>V rámci udržateľnosti p</w:t>
      </w:r>
      <w:r w:rsidRPr="00A0399A">
        <w:rPr>
          <w:rFonts w:ascii="Times New Roman" w:hAnsi="Times New Roman"/>
        </w:rPr>
        <w:t>rojekt</w:t>
      </w:r>
      <w:r w:rsidR="008E3E3C" w:rsidRPr="00A0399A">
        <w:rPr>
          <w:rFonts w:ascii="Times New Roman" w:hAnsi="Times New Roman"/>
        </w:rPr>
        <w:t>u OPIS PO2</w:t>
      </w:r>
      <w:r w:rsidRPr="00A0399A">
        <w:rPr>
          <w:rFonts w:ascii="Times New Roman" w:hAnsi="Times New Roman"/>
        </w:rPr>
        <w:t xml:space="preserve"> – Rozvoj pamäťových a fondových inštitúcii a obnova ich národnej infraštruktúry</w:t>
      </w:r>
      <w:r w:rsidR="008E3E3C" w:rsidRPr="00A0399A">
        <w:rPr>
          <w:rFonts w:ascii="Times New Roman" w:hAnsi="Times New Roman"/>
        </w:rPr>
        <w:t>, ktorého hlavným</w:t>
      </w:r>
      <w:r w:rsidRPr="00A0399A">
        <w:rPr>
          <w:rFonts w:ascii="Times New Roman" w:hAnsi="Times New Roman"/>
        </w:rPr>
        <w:t xml:space="preserve"> cieľom bolo vytvoriť realizačné zázemie, hardvérovú a softvérovú infraštruktúru pre dlhodobé, bezpečné a trvalo udržateľné archivovanie digitálneho obsahu z produkcie digitalizačných projektov OPIS PO2 zameraných na ochranu národného kultúrneho dedičstva. V nadväznosti naň knižnica realizovala národný projekt Digitálne pramene – webharvesting a archiváci</w:t>
      </w:r>
      <w:r w:rsidR="00091CCF" w:rsidRPr="00A0399A">
        <w:rPr>
          <w:rFonts w:ascii="Times New Roman" w:hAnsi="Times New Roman"/>
        </w:rPr>
        <w:t>u</w:t>
      </w:r>
      <w:r w:rsidRPr="00A0399A">
        <w:rPr>
          <w:rFonts w:ascii="Times New Roman" w:hAnsi="Times New Roman"/>
        </w:rPr>
        <w:t xml:space="preserve"> e-Born obsahu. Projekt vychádzal z naliehavej potreby ochrany kultúrneho dedičstva v pôvodnej digitálnej forme. V priebehu augusta a decembra 2015 sa realizovala implementácia a pilotná prevádzka projektu. </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Knižnica v r</w:t>
      </w:r>
      <w:r w:rsidR="00091CCF" w:rsidRPr="00A0399A">
        <w:rPr>
          <w:rFonts w:ascii="Times New Roman" w:hAnsi="Times New Roman"/>
        </w:rPr>
        <w:t>oku</w:t>
      </w:r>
      <w:r w:rsidRPr="00A0399A">
        <w:rPr>
          <w:rFonts w:ascii="Times New Roman" w:hAnsi="Times New Roman"/>
        </w:rPr>
        <w:t xml:space="preserve"> 2015 poskytovala celú škálu tradičných, ale aj moderných služieb – najmä kvalitných referenčných, reprografických a digitalizačných služieb. Svojim používateľom ponúkla vlastné a externé informačné zdroje on</w:t>
      </w:r>
      <w:r w:rsidR="00091CCF" w:rsidRPr="00A0399A">
        <w:rPr>
          <w:rFonts w:ascii="Times New Roman" w:hAnsi="Times New Roman"/>
        </w:rPr>
        <w:t>-</w:t>
      </w:r>
      <w:r w:rsidRPr="00A0399A">
        <w:rPr>
          <w:rFonts w:ascii="Times New Roman" w:hAnsi="Times New Roman"/>
        </w:rPr>
        <w:t xml:space="preserve">line, virtuálne, digitálne aj pomocou vzdialeného prístupu. Zabezpečila rutinnú prevádzku knižnično-informačného systému Virtua. </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Multifunkčné kultúrne centrum UKB v priebehu  roka realizovalo 386 kultúrno-vzdelávacích podujatí (336 v roku 2014), ktoré navštívilo 13 503 návštevníkov (12 318 v r</w:t>
      </w:r>
      <w:r w:rsidR="00091CCF" w:rsidRPr="00A0399A">
        <w:rPr>
          <w:rFonts w:ascii="Times New Roman" w:hAnsi="Times New Roman"/>
        </w:rPr>
        <w:t>oku</w:t>
      </w:r>
      <w:r w:rsidRPr="00A0399A">
        <w:rPr>
          <w:rFonts w:ascii="Times New Roman" w:hAnsi="Times New Roman"/>
        </w:rPr>
        <w:t xml:space="preserve"> 2014). V r</w:t>
      </w:r>
      <w:r w:rsidR="00091CCF" w:rsidRPr="00A0399A">
        <w:rPr>
          <w:rFonts w:ascii="Times New Roman" w:hAnsi="Times New Roman"/>
        </w:rPr>
        <w:t>oku</w:t>
      </w:r>
      <w:r w:rsidRPr="00A0399A">
        <w:rPr>
          <w:rFonts w:ascii="Times New Roman" w:hAnsi="Times New Roman"/>
        </w:rPr>
        <w:t xml:space="preserve"> 2015 UKB zabezpečovala tvorbu celoštátneho súborného katalógu periodík, pričom úzka spolupráca prebiehala so všetkými knižnicami v</w:t>
      </w:r>
      <w:r w:rsidR="00091CCF" w:rsidRPr="00A0399A">
        <w:rPr>
          <w:rFonts w:ascii="Times New Roman" w:hAnsi="Times New Roman"/>
        </w:rPr>
        <w:t> </w:t>
      </w:r>
      <w:r w:rsidRPr="00A0399A">
        <w:rPr>
          <w:rFonts w:ascii="Times New Roman" w:hAnsi="Times New Roman"/>
        </w:rPr>
        <w:t>S</w:t>
      </w:r>
      <w:r w:rsidR="00091CCF" w:rsidRPr="00A0399A">
        <w:rPr>
          <w:rFonts w:ascii="Times New Roman" w:hAnsi="Times New Roman"/>
        </w:rPr>
        <w:t>lovenskej republike</w:t>
      </w:r>
      <w:r w:rsidRPr="00A0399A">
        <w:rPr>
          <w:rFonts w:ascii="Times New Roman" w:hAnsi="Times New Roman"/>
        </w:rPr>
        <w:t xml:space="preserve"> podieľajúcimi sa na kooperatívnej  katalogizácii v súbornom katalógu periodík. Kompletne zreštaurovala a zakonzervovala 493 ks historických dokumentov (306 v r</w:t>
      </w:r>
      <w:r w:rsidR="007366D6" w:rsidRPr="00A0399A">
        <w:rPr>
          <w:rFonts w:ascii="Times New Roman" w:hAnsi="Times New Roman"/>
        </w:rPr>
        <w:t>oku</w:t>
      </w:r>
      <w:r w:rsidRPr="00A0399A">
        <w:rPr>
          <w:rFonts w:ascii="Times New Roman" w:hAnsi="Times New Roman"/>
        </w:rPr>
        <w:t xml:space="preserve"> 2014), z toho 25 ks starých a vzácnych tlačí (46 v r</w:t>
      </w:r>
      <w:r w:rsidR="007366D6" w:rsidRPr="00A0399A">
        <w:rPr>
          <w:rFonts w:ascii="Times New Roman" w:hAnsi="Times New Roman"/>
        </w:rPr>
        <w:t>oku</w:t>
      </w:r>
      <w:r w:rsidRPr="00A0399A">
        <w:rPr>
          <w:rFonts w:ascii="Times New Roman" w:hAnsi="Times New Roman"/>
        </w:rPr>
        <w:t xml:space="preserve"> 2014).</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UKB aktívne spolupracovala so zahraničnými inštitúciami – pokračovala v realizácii projektu Česká knižnica v UKB a Slovenská knižnica v Národní knihovni v Prahe. Pre českú stranu bolo zakúpených 959 knižných slovenských titulov a pre UKB 945 titulov odbornej literatúry českej produkcie. Pokračoval</w:t>
      </w:r>
      <w:r w:rsidR="007366D6" w:rsidRPr="00A0399A">
        <w:rPr>
          <w:rFonts w:ascii="Times New Roman" w:hAnsi="Times New Roman"/>
        </w:rPr>
        <w:t>a</w:t>
      </w:r>
      <w:r w:rsidRPr="00A0399A">
        <w:rPr>
          <w:rFonts w:ascii="Times New Roman" w:hAnsi="Times New Roman"/>
        </w:rPr>
        <w:t xml:space="preserve"> spolupráca s knižnicami v zahraničí a  medzinárodnej výmene publikácií. Úspešne pokračovala činnosť centra INFO USA, Informačného a dokumentačného strediska UNESCA, Depozitnej knižnice NATO a Britského centra. Plnila aj úlohy, ktoré jej vyplynuli zo zapojenia knižnice do medzinárodných projektov a mimovládnych združení a organizácií pod záštitou OSN, UNESCO a EÚ. Stredisko UNESCO v UKB vykonávalo  funkciu Sekretariátu Slovenského výboru pre program UNESCO Pamäť sveta. V spolupráci s NATO usporiadala odbornú konferenciu </w:t>
      </w:r>
      <w:r w:rsidRPr="00A0399A">
        <w:rPr>
          <w:rFonts w:ascii="Times New Roman" w:hAnsi="Times New Roman"/>
          <w:i/>
        </w:rPr>
        <w:t>Slovenské bezpečnostné fórum 2015.</w:t>
      </w:r>
      <w:r w:rsidRPr="00A0399A">
        <w:rPr>
          <w:rFonts w:ascii="Times New Roman" w:hAnsi="Times New Roman"/>
        </w:rPr>
        <w:t xml:space="preserve"> </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Pokračoval rozvoj služby EOD (E-kniha na objednávku)  a ESO (Expresné skenovanie na objednávku). V roku 2015 bolo naskenovaných 14 633 strán. V rámci medzinárodného systému ISSN sa zabezpečovala činnosť Národnej agentúry ISSN, ktorá pridelil</w:t>
      </w:r>
      <w:r w:rsidR="007366D6" w:rsidRPr="00A0399A">
        <w:rPr>
          <w:rFonts w:ascii="Times New Roman" w:hAnsi="Times New Roman"/>
        </w:rPr>
        <w:t>a</w:t>
      </w:r>
      <w:r w:rsidRPr="00A0399A">
        <w:rPr>
          <w:rFonts w:ascii="Times New Roman" w:hAnsi="Times New Roman"/>
        </w:rPr>
        <w:t xml:space="preserve"> 303 čísiel  (314 v r</w:t>
      </w:r>
      <w:r w:rsidR="007366D6" w:rsidRPr="00A0399A">
        <w:rPr>
          <w:rFonts w:ascii="Times New Roman" w:hAnsi="Times New Roman"/>
        </w:rPr>
        <w:t>oku</w:t>
      </w:r>
      <w:r w:rsidRPr="00A0399A">
        <w:rPr>
          <w:rFonts w:ascii="Times New Roman" w:hAnsi="Times New Roman"/>
        </w:rPr>
        <w:t xml:space="preserve"> 2014).</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V roku 2015 fond UKB obsahoval 2 729 850 kn. j. (2 700 819  v r</w:t>
      </w:r>
      <w:r w:rsidR="007366D6" w:rsidRPr="00A0399A">
        <w:rPr>
          <w:rFonts w:ascii="Times New Roman" w:hAnsi="Times New Roman"/>
        </w:rPr>
        <w:t>oku</w:t>
      </w:r>
      <w:r w:rsidRPr="00A0399A">
        <w:rPr>
          <w:rFonts w:ascii="Times New Roman" w:hAnsi="Times New Roman"/>
        </w:rPr>
        <w:t xml:space="preserve"> 2014). Z toho prírastok knižničného fondu  spolu bol 29 127  kn. j. (25 738   v r</w:t>
      </w:r>
      <w:r w:rsidR="007366D6" w:rsidRPr="00A0399A">
        <w:rPr>
          <w:rFonts w:ascii="Times New Roman" w:hAnsi="Times New Roman"/>
        </w:rPr>
        <w:t>oku</w:t>
      </w:r>
      <w:r w:rsidRPr="00A0399A">
        <w:rPr>
          <w:rFonts w:ascii="Times New Roman" w:hAnsi="Times New Roman"/>
        </w:rPr>
        <w:t xml:space="preserve"> 2014), z toho 4 321 kn. j. (3 417 v r</w:t>
      </w:r>
      <w:r w:rsidR="007366D6" w:rsidRPr="00A0399A">
        <w:rPr>
          <w:rFonts w:ascii="Times New Roman" w:hAnsi="Times New Roman"/>
        </w:rPr>
        <w:t>oku</w:t>
      </w:r>
      <w:r w:rsidRPr="00A0399A">
        <w:rPr>
          <w:rFonts w:ascii="Times New Roman" w:hAnsi="Times New Roman"/>
        </w:rPr>
        <w:t xml:space="preserve"> 2014) kúpou; výpožičky dosiahli 713 414 kn. j. (679 707  v r</w:t>
      </w:r>
      <w:r w:rsidR="007366D6" w:rsidRPr="00A0399A">
        <w:rPr>
          <w:rFonts w:ascii="Times New Roman" w:hAnsi="Times New Roman"/>
        </w:rPr>
        <w:t>oku</w:t>
      </w:r>
      <w:r w:rsidRPr="00A0399A">
        <w:rPr>
          <w:rFonts w:ascii="Times New Roman" w:hAnsi="Times New Roman"/>
        </w:rPr>
        <w:t xml:space="preserve"> 2014); edičnou činnosťou zabezpečili vydanie 8 titulov (6 v r</w:t>
      </w:r>
      <w:r w:rsidR="007366D6" w:rsidRPr="00A0399A">
        <w:rPr>
          <w:rFonts w:ascii="Times New Roman" w:hAnsi="Times New Roman"/>
        </w:rPr>
        <w:t>oku</w:t>
      </w:r>
      <w:r w:rsidRPr="00A0399A">
        <w:rPr>
          <w:rFonts w:ascii="Times New Roman" w:hAnsi="Times New Roman"/>
        </w:rPr>
        <w:t xml:space="preserve"> 2014). V rámci medzinárodnej medziknižničnej a medziknižničnej výpožičnej služby sa uskutočnilo 6 955 výpožičiek (7 288 v r</w:t>
      </w:r>
      <w:r w:rsidR="007366D6" w:rsidRPr="00A0399A">
        <w:rPr>
          <w:rFonts w:ascii="Times New Roman" w:hAnsi="Times New Roman"/>
        </w:rPr>
        <w:t>oku</w:t>
      </w:r>
      <w:r w:rsidRPr="00A0399A">
        <w:rPr>
          <w:rFonts w:ascii="Times New Roman" w:hAnsi="Times New Roman"/>
        </w:rPr>
        <w:t xml:space="preserve"> 2014). V oblasti sledovania základných ukazovateľov bol oproti minulosti zaznamenaný v r</w:t>
      </w:r>
      <w:r w:rsidR="007366D6" w:rsidRPr="00A0399A">
        <w:rPr>
          <w:rFonts w:ascii="Times New Roman" w:hAnsi="Times New Roman"/>
        </w:rPr>
        <w:t>oku</w:t>
      </w:r>
      <w:r w:rsidRPr="00A0399A">
        <w:rPr>
          <w:rFonts w:ascii="Times New Roman" w:hAnsi="Times New Roman"/>
        </w:rPr>
        <w:t xml:space="preserve"> 2015 pokles návštevníkov knižnice spolu 198</w:t>
      </w:r>
      <w:r w:rsidR="007366D6" w:rsidRPr="00A0399A">
        <w:rPr>
          <w:rFonts w:ascii="Times New Roman" w:hAnsi="Times New Roman"/>
        </w:rPr>
        <w:t> </w:t>
      </w:r>
      <w:r w:rsidRPr="00A0399A">
        <w:rPr>
          <w:rFonts w:ascii="Times New Roman" w:hAnsi="Times New Roman"/>
        </w:rPr>
        <w:t>095</w:t>
      </w:r>
      <w:r w:rsidR="007366D6" w:rsidRPr="00A0399A">
        <w:rPr>
          <w:rFonts w:ascii="Times New Roman" w:hAnsi="Times New Roman"/>
        </w:rPr>
        <w:t xml:space="preserve"> </w:t>
      </w:r>
      <w:r w:rsidRPr="00A0399A">
        <w:rPr>
          <w:rFonts w:ascii="Times New Roman" w:hAnsi="Times New Roman"/>
        </w:rPr>
        <w:t>(203 345  v r</w:t>
      </w:r>
      <w:r w:rsidR="007366D6" w:rsidRPr="00A0399A">
        <w:rPr>
          <w:rFonts w:ascii="Times New Roman" w:hAnsi="Times New Roman"/>
        </w:rPr>
        <w:t>oku</w:t>
      </w:r>
      <w:r w:rsidRPr="00A0399A">
        <w:rPr>
          <w:rFonts w:ascii="Times New Roman" w:hAnsi="Times New Roman"/>
        </w:rPr>
        <w:t xml:space="preserve"> 2014) a aktívnych používateľov  20 917 (23 138 v roku 2014). </w:t>
      </w:r>
    </w:p>
    <w:p w:rsidR="00AF6EA7" w:rsidRPr="00A0399A" w:rsidRDefault="00AF6EA7" w:rsidP="00A0399A">
      <w:pPr>
        <w:pStyle w:val="Bezriadkovania"/>
        <w:jc w:val="both"/>
        <w:rPr>
          <w:rFonts w:ascii="Times New Roman" w:hAnsi="Times New Roman"/>
        </w:rPr>
      </w:pPr>
    </w:p>
    <w:p w:rsidR="00AF6EA7" w:rsidRPr="00A0399A" w:rsidRDefault="00AF6EA7" w:rsidP="00A0399A">
      <w:pPr>
        <w:spacing w:after="0" w:line="240" w:lineRule="auto"/>
        <w:jc w:val="both"/>
        <w:rPr>
          <w:rFonts w:ascii="Times New Roman" w:hAnsi="Times New Roman"/>
          <w:b/>
          <w:u w:val="single"/>
        </w:rPr>
      </w:pPr>
      <w:r w:rsidRPr="00A0399A">
        <w:rPr>
          <w:rFonts w:ascii="Times New Roman" w:hAnsi="Times New Roman"/>
          <w:b/>
          <w:u w:val="single"/>
        </w:rPr>
        <w:t>Štátna vedecká knižnica v Banskej Bystrici</w:t>
      </w:r>
    </w:p>
    <w:p w:rsidR="00AF6EA7" w:rsidRPr="00A0399A" w:rsidRDefault="00AF6EA7" w:rsidP="00A0399A">
      <w:pPr>
        <w:spacing w:after="0" w:line="240" w:lineRule="auto"/>
        <w:jc w:val="both"/>
        <w:rPr>
          <w:rFonts w:ascii="Times New Roman" w:hAnsi="Times New Roman"/>
          <w:b/>
          <w:u w:val="single"/>
        </w:rPr>
      </w:pPr>
    </w:p>
    <w:p w:rsidR="00AF6EA7" w:rsidRPr="00A0399A" w:rsidRDefault="00AF6EA7" w:rsidP="00A0399A">
      <w:pPr>
        <w:pStyle w:val="Bezriadkovania"/>
        <w:ind w:firstLine="708"/>
        <w:jc w:val="both"/>
        <w:rPr>
          <w:rFonts w:ascii="Times New Roman" w:hAnsi="Times New Roman"/>
        </w:rPr>
      </w:pPr>
      <w:r w:rsidRPr="00A0399A">
        <w:rPr>
          <w:rFonts w:ascii="Times New Roman" w:hAnsi="Times New Roman"/>
        </w:rPr>
        <w:t>Štátna vedecká knižnica</w:t>
      </w:r>
      <w:r w:rsidR="00B83C72" w:rsidRPr="00A0399A">
        <w:rPr>
          <w:rFonts w:ascii="Times New Roman" w:hAnsi="Times New Roman"/>
        </w:rPr>
        <w:t xml:space="preserve"> v Banskej Bystrici (ďalej len „ŠVKBB“)</w:t>
      </w:r>
      <w:r w:rsidRPr="00A0399A">
        <w:rPr>
          <w:rFonts w:ascii="Times New Roman" w:hAnsi="Times New Roman"/>
        </w:rPr>
        <w:t xml:space="preserve"> ako univerzálna vedecká knižnica so špecializovaným organizačným útvarom Literárnym a hudobným múzeom, je kultúrnou, informačnou, zberateľskou, vedeckou a vzdelávacou inštitúciou v oblasti knižničnej, bibliografickej, literárnomúzejnej, hudobnomúzejnej, kultúrno-vzdelávacej a vydavateľskej činnosti. Fond knižnice v </w:t>
      </w:r>
      <w:r w:rsidRPr="00A0399A">
        <w:rPr>
          <w:rFonts w:ascii="Times New Roman" w:hAnsi="Times New Roman"/>
        </w:rPr>
        <w:lastRenderedPageBreak/>
        <w:t>r</w:t>
      </w:r>
      <w:r w:rsidR="007366D6" w:rsidRPr="00A0399A">
        <w:rPr>
          <w:rFonts w:ascii="Times New Roman" w:hAnsi="Times New Roman"/>
        </w:rPr>
        <w:t>oku</w:t>
      </w:r>
      <w:r w:rsidRPr="00A0399A">
        <w:rPr>
          <w:rFonts w:ascii="Times New Roman" w:hAnsi="Times New Roman"/>
        </w:rPr>
        <w:t xml:space="preserve"> 2015 obsahoval 1 714 897 kn. j. (v r</w:t>
      </w:r>
      <w:r w:rsidR="007366D6" w:rsidRPr="00A0399A">
        <w:rPr>
          <w:rFonts w:ascii="Times New Roman" w:hAnsi="Times New Roman"/>
        </w:rPr>
        <w:t>oku</w:t>
      </w:r>
      <w:r w:rsidRPr="00A0399A">
        <w:rPr>
          <w:rFonts w:ascii="Times New Roman" w:hAnsi="Times New Roman"/>
        </w:rPr>
        <w:t xml:space="preserve"> 2014 – 1 705 885). Do knižničného fondu bolo v priebehu roka 2015 zaradených 10 939 spracovaných knižničných jednotiek (v r</w:t>
      </w:r>
      <w:r w:rsidR="007366D6" w:rsidRPr="00A0399A">
        <w:rPr>
          <w:rFonts w:ascii="Times New Roman" w:hAnsi="Times New Roman"/>
        </w:rPr>
        <w:t>oku</w:t>
      </w:r>
      <w:r w:rsidRPr="00A0399A">
        <w:rPr>
          <w:rFonts w:ascii="Times New Roman" w:hAnsi="Times New Roman"/>
        </w:rPr>
        <w:t xml:space="preserve"> 2014 - 12 559),</w:t>
      </w:r>
      <w:r w:rsidR="007366D6" w:rsidRPr="00A0399A">
        <w:rPr>
          <w:rFonts w:ascii="Times New Roman" w:hAnsi="Times New Roman"/>
        </w:rPr>
        <w:t xml:space="preserve"> </w:t>
      </w:r>
      <w:r w:rsidRPr="00A0399A">
        <w:rPr>
          <w:rFonts w:ascii="Times New Roman" w:hAnsi="Times New Roman"/>
        </w:rPr>
        <w:t>v dôsledku revízie knižničného fondu bolo vyradených 1 927 kn. j. (v r</w:t>
      </w:r>
      <w:r w:rsidR="007366D6" w:rsidRPr="00A0399A">
        <w:rPr>
          <w:rFonts w:ascii="Times New Roman" w:hAnsi="Times New Roman"/>
        </w:rPr>
        <w:t>oku</w:t>
      </w:r>
      <w:r w:rsidRPr="00A0399A">
        <w:rPr>
          <w:rFonts w:ascii="Times New Roman" w:hAnsi="Times New Roman"/>
        </w:rPr>
        <w:t xml:space="preserve"> 2014 – 7 914 kn.</w:t>
      </w:r>
      <w:r w:rsidR="007366D6" w:rsidRPr="00A0399A">
        <w:rPr>
          <w:rFonts w:ascii="Times New Roman" w:hAnsi="Times New Roman"/>
        </w:rPr>
        <w:t xml:space="preserve"> </w:t>
      </w:r>
      <w:r w:rsidRPr="00A0399A">
        <w:rPr>
          <w:rFonts w:ascii="Times New Roman" w:hAnsi="Times New Roman"/>
        </w:rPr>
        <w:t xml:space="preserve">j.). Knižnica získala do svojho fondu 4 353 kn. j. (v </w:t>
      </w:r>
      <w:r w:rsidR="007366D6" w:rsidRPr="00A0399A">
        <w:rPr>
          <w:rFonts w:ascii="Times New Roman" w:hAnsi="Times New Roman"/>
        </w:rPr>
        <w:t xml:space="preserve"> </w:t>
      </w:r>
      <w:r w:rsidRPr="00A0399A">
        <w:rPr>
          <w:rFonts w:ascii="Times New Roman" w:hAnsi="Times New Roman"/>
        </w:rPr>
        <w:t>r</w:t>
      </w:r>
      <w:r w:rsidR="007366D6" w:rsidRPr="00A0399A">
        <w:rPr>
          <w:rFonts w:ascii="Times New Roman" w:hAnsi="Times New Roman"/>
        </w:rPr>
        <w:t>oku</w:t>
      </w:r>
      <w:r w:rsidRPr="00A0399A">
        <w:rPr>
          <w:rFonts w:ascii="Times New Roman" w:hAnsi="Times New Roman"/>
        </w:rPr>
        <w:t xml:space="preserve"> 2014 - 5 738) </w:t>
      </w:r>
      <w:r w:rsidR="007366D6" w:rsidRPr="00A0399A">
        <w:rPr>
          <w:rFonts w:ascii="Times New Roman" w:hAnsi="Times New Roman"/>
        </w:rPr>
        <w:t xml:space="preserve"> </w:t>
      </w:r>
      <w:r w:rsidRPr="00A0399A">
        <w:rPr>
          <w:rFonts w:ascii="Times New Roman" w:hAnsi="Times New Roman"/>
        </w:rPr>
        <w:t xml:space="preserve">na </w:t>
      </w:r>
      <w:r w:rsidR="007366D6" w:rsidRPr="00A0399A">
        <w:rPr>
          <w:rFonts w:ascii="Times New Roman" w:hAnsi="Times New Roman"/>
        </w:rPr>
        <w:t xml:space="preserve"> </w:t>
      </w:r>
      <w:r w:rsidRPr="00A0399A">
        <w:rPr>
          <w:rFonts w:ascii="Times New Roman" w:hAnsi="Times New Roman"/>
        </w:rPr>
        <w:t xml:space="preserve">základe </w:t>
      </w:r>
      <w:r w:rsidR="007366D6" w:rsidRPr="00A0399A">
        <w:rPr>
          <w:rFonts w:ascii="Times New Roman" w:hAnsi="Times New Roman"/>
        </w:rPr>
        <w:t xml:space="preserve"> </w:t>
      </w:r>
      <w:r w:rsidRPr="00A0399A">
        <w:rPr>
          <w:rFonts w:ascii="Times New Roman" w:hAnsi="Times New Roman"/>
        </w:rPr>
        <w:t xml:space="preserve">práva </w:t>
      </w:r>
      <w:r w:rsidR="007366D6" w:rsidRPr="00A0399A">
        <w:rPr>
          <w:rFonts w:ascii="Times New Roman" w:hAnsi="Times New Roman"/>
        </w:rPr>
        <w:t xml:space="preserve"> </w:t>
      </w:r>
      <w:r w:rsidRPr="00A0399A">
        <w:rPr>
          <w:rFonts w:ascii="Times New Roman" w:hAnsi="Times New Roman"/>
        </w:rPr>
        <w:t xml:space="preserve">na </w:t>
      </w:r>
      <w:r w:rsidR="007366D6" w:rsidRPr="00A0399A">
        <w:rPr>
          <w:rFonts w:ascii="Times New Roman" w:hAnsi="Times New Roman"/>
        </w:rPr>
        <w:t xml:space="preserve"> </w:t>
      </w:r>
      <w:r w:rsidRPr="00A0399A">
        <w:rPr>
          <w:rFonts w:ascii="Times New Roman" w:hAnsi="Times New Roman"/>
        </w:rPr>
        <w:t xml:space="preserve">povinný </w:t>
      </w:r>
      <w:r w:rsidR="007366D6" w:rsidRPr="00A0399A">
        <w:rPr>
          <w:rFonts w:ascii="Times New Roman" w:hAnsi="Times New Roman"/>
        </w:rPr>
        <w:t xml:space="preserve"> </w:t>
      </w:r>
      <w:r w:rsidRPr="00A0399A">
        <w:rPr>
          <w:rFonts w:ascii="Times New Roman" w:hAnsi="Times New Roman"/>
        </w:rPr>
        <w:t xml:space="preserve">výtlačok, </w:t>
      </w:r>
      <w:r w:rsidR="007366D6" w:rsidRPr="00A0399A">
        <w:rPr>
          <w:rFonts w:ascii="Times New Roman" w:hAnsi="Times New Roman"/>
        </w:rPr>
        <w:t xml:space="preserve"> </w:t>
      </w:r>
      <w:r w:rsidRPr="00A0399A">
        <w:rPr>
          <w:rFonts w:ascii="Times New Roman" w:hAnsi="Times New Roman"/>
        </w:rPr>
        <w:t>kúpou 4 183 kn. j. (v r</w:t>
      </w:r>
      <w:r w:rsidR="007366D6" w:rsidRPr="00A0399A">
        <w:rPr>
          <w:rFonts w:ascii="Times New Roman" w:hAnsi="Times New Roman"/>
        </w:rPr>
        <w:t>oku</w:t>
      </w:r>
      <w:r w:rsidRPr="00A0399A">
        <w:rPr>
          <w:rFonts w:ascii="Times New Roman" w:hAnsi="Times New Roman"/>
        </w:rPr>
        <w:t xml:space="preserve"> 2014 - 4 570). V roku 2015 zabezpečila knižnica 248 649 výpožičiek (v r</w:t>
      </w:r>
      <w:r w:rsidR="007366D6" w:rsidRPr="00A0399A">
        <w:rPr>
          <w:rFonts w:ascii="Times New Roman" w:hAnsi="Times New Roman"/>
        </w:rPr>
        <w:t>oku</w:t>
      </w:r>
      <w:r w:rsidRPr="00A0399A">
        <w:rPr>
          <w:rFonts w:ascii="Times New Roman" w:hAnsi="Times New Roman"/>
        </w:rPr>
        <w:t xml:space="preserve"> 2014 – 266 062) pre 9 615 aktívnych  používateľov (v r</w:t>
      </w:r>
      <w:r w:rsidR="007366D6" w:rsidRPr="00A0399A">
        <w:rPr>
          <w:rFonts w:ascii="Times New Roman" w:hAnsi="Times New Roman"/>
        </w:rPr>
        <w:t>oku</w:t>
      </w:r>
      <w:r w:rsidRPr="00A0399A">
        <w:rPr>
          <w:rFonts w:ascii="Times New Roman" w:hAnsi="Times New Roman"/>
        </w:rPr>
        <w:t xml:space="preserve"> 2014 – 10 200). Knižnicu navštívilo 162 240 návštevníkov (v r</w:t>
      </w:r>
      <w:r w:rsidR="007366D6" w:rsidRPr="00A0399A">
        <w:rPr>
          <w:rFonts w:ascii="Times New Roman" w:hAnsi="Times New Roman"/>
        </w:rPr>
        <w:t>oku</w:t>
      </w:r>
      <w:r w:rsidRPr="00A0399A">
        <w:rPr>
          <w:rFonts w:ascii="Times New Roman" w:hAnsi="Times New Roman"/>
        </w:rPr>
        <w:t xml:space="preserve"> 2014 – 148 500). </w:t>
      </w:r>
      <w:r w:rsidR="007366D6" w:rsidRPr="00A0399A">
        <w:rPr>
          <w:rFonts w:ascii="Times New Roman" w:hAnsi="Times New Roman"/>
        </w:rPr>
        <w:t xml:space="preserve"> </w:t>
      </w:r>
      <w:r w:rsidRPr="00A0399A">
        <w:rPr>
          <w:rFonts w:ascii="Times New Roman" w:hAnsi="Times New Roman"/>
        </w:rPr>
        <w:t xml:space="preserve">Štátna vedecká knižnica v roku 2015 úspešne zorganizovala 600 podujatí, z toho 67 výstav. </w:t>
      </w:r>
    </w:p>
    <w:p w:rsidR="00AF6EA7" w:rsidRPr="00A0399A" w:rsidRDefault="00AF6EA7" w:rsidP="00A0399A">
      <w:pPr>
        <w:pStyle w:val="Bezriadkovania"/>
        <w:ind w:firstLine="708"/>
        <w:jc w:val="both"/>
        <w:rPr>
          <w:rFonts w:ascii="Times New Roman" w:hAnsi="Times New Roman"/>
        </w:rPr>
      </w:pPr>
      <w:r w:rsidRPr="00A0399A">
        <w:rPr>
          <w:rFonts w:ascii="Times New Roman" w:hAnsi="Times New Roman"/>
        </w:rPr>
        <w:t xml:space="preserve">Používateľom bolo k dispozícii 15 špecializovaných študovní  a z toho 5 jazykových centier. V roku 2015 jazykové centrá realizovali okrem prezenčných výpožičiek aj 6 853 absenčných výpožičiek (Nemecká študovňa: 2 306, Britské centrum: 3 085, InfoUSA 693, Centrum slovanských štúdií: 532, Window of Shanghai: 236). </w:t>
      </w:r>
    </w:p>
    <w:p w:rsidR="00AF6EA7" w:rsidRPr="00A0399A" w:rsidRDefault="00AF6EA7" w:rsidP="00A0399A">
      <w:pPr>
        <w:autoSpaceDE w:val="0"/>
        <w:autoSpaceDN w:val="0"/>
        <w:adjustRightInd w:val="0"/>
        <w:spacing w:after="0" w:line="240" w:lineRule="auto"/>
        <w:ind w:firstLine="708"/>
        <w:jc w:val="both"/>
        <w:rPr>
          <w:rFonts w:ascii="Times New Roman" w:hAnsi="Times New Roman"/>
        </w:rPr>
      </w:pPr>
      <w:r w:rsidRPr="00A0399A">
        <w:rPr>
          <w:rFonts w:ascii="Times New Roman" w:hAnsi="Times New Roman"/>
        </w:rPr>
        <w:t xml:space="preserve">V oblasti vedeckého výskumu sa odborní zamestnanci na základe Osvedčenia o spôsobilosti pracoviska vykonávať výskum a vývoj s platnosťou do roku 2016, zapájali do riešenia 14 plánovaných úloh </w:t>
      </w:r>
      <w:r w:rsidRPr="00A0399A">
        <w:rPr>
          <w:rFonts w:ascii="Times New Roman" w:eastAsia="Calibri" w:hAnsi="Times New Roman"/>
        </w:rPr>
        <w:t xml:space="preserve">(z toho LHM riešilo 6 úloh). V spolupráci s Filozofickou fakultou UMB v Banskej Bystrici bola zorganizovaná 25. marca 2015 vedecká konferencia </w:t>
      </w:r>
      <w:r w:rsidRPr="00A0399A">
        <w:rPr>
          <w:rFonts w:ascii="Times New Roman" w:eastAsia="Calibri" w:hAnsi="Times New Roman"/>
          <w:i/>
          <w:iCs/>
        </w:rPr>
        <w:t>Literárne tradície Banskej Bystrice</w:t>
      </w:r>
      <w:r w:rsidRPr="00A0399A">
        <w:rPr>
          <w:rFonts w:ascii="Times New Roman" w:eastAsia="Calibri" w:hAnsi="Times New Roman"/>
        </w:rPr>
        <w:t>. V spolupráci so Spolkom slovenských spisovate</w:t>
      </w:r>
      <w:r w:rsidRPr="00A0399A">
        <w:rPr>
          <w:rFonts w:ascii="Times New Roman" w:eastAsia="TimesNewRoman" w:hAnsi="Times New Roman"/>
        </w:rPr>
        <w:t>ľ</w:t>
      </w:r>
      <w:r w:rsidRPr="00A0399A">
        <w:rPr>
          <w:rFonts w:ascii="Times New Roman" w:eastAsia="Calibri" w:hAnsi="Times New Roman"/>
        </w:rPr>
        <w:t xml:space="preserve">ov a Filozofickou fakultou UMB v Banskej Bystrici bol 28. – 29. mája 2015 zorganizovaný vedecký seminár </w:t>
      </w:r>
      <w:r w:rsidRPr="00A0399A">
        <w:rPr>
          <w:rFonts w:ascii="Times New Roman" w:eastAsia="Calibri" w:hAnsi="Times New Roman"/>
          <w:i/>
          <w:iCs/>
        </w:rPr>
        <w:t xml:space="preserve">Viliam Marčok (1935 – 2013) v slovenskej literatúre </w:t>
      </w:r>
      <w:r w:rsidRPr="00A0399A">
        <w:rPr>
          <w:rFonts w:ascii="Times New Roman" w:eastAsia="Calibri" w:hAnsi="Times New Roman"/>
        </w:rPr>
        <w:t>– k nedožitému 80. výro</w:t>
      </w:r>
      <w:r w:rsidRPr="00A0399A">
        <w:rPr>
          <w:rFonts w:ascii="Times New Roman" w:eastAsia="TimesNewRoman" w:hAnsi="Times New Roman"/>
        </w:rPr>
        <w:t>č</w:t>
      </w:r>
      <w:r w:rsidRPr="00A0399A">
        <w:rPr>
          <w:rFonts w:ascii="Times New Roman" w:eastAsia="Calibri" w:hAnsi="Times New Roman"/>
        </w:rPr>
        <w:t>iu narodenia literárneho vedca</w:t>
      </w:r>
      <w:r w:rsidRPr="00A0399A">
        <w:rPr>
          <w:rFonts w:ascii="Times New Roman" w:hAnsi="Times New Roman"/>
        </w:rPr>
        <w:t>. Medzi hlavné úlohy v rámci vedecko-výskumnej činnosti patrilo: Bibliografický systém národného odboja a SNP, Dejiny knižnej kultúry a program regionálnej retrospektívnej bibliografie mesta, Dejiny školských knižníc na Slovensku, Knižničná a informačná veda (sociálne súvislosti) atď.</w:t>
      </w:r>
      <w:r w:rsidR="007366D6" w:rsidRPr="00A0399A">
        <w:rPr>
          <w:rFonts w:ascii="Times New Roman" w:hAnsi="Times New Roman"/>
        </w:rPr>
        <w:t>.</w:t>
      </w:r>
      <w:r w:rsidRPr="00A0399A">
        <w:rPr>
          <w:rFonts w:ascii="Times New Roman" w:hAnsi="Times New Roman"/>
        </w:rPr>
        <w:t xml:space="preserve"> ŠVK v roku 2015 </w:t>
      </w:r>
      <w:r w:rsidRPr="00A0399A">
        <w:rPr>
          <w:rFonts w:ascii="Times New Roman" w:eastAsia="Calibri" w:hAnsi="Times New Roman"/>
        </w:rPr>
        <w:t>bolo vydaných 13 edi</w:t>
      </w:r>
      <w:r w:rsidRPr="00A0399A">
        <w:rPr>
          <w:rFonts w:ascii="Times New Roman" w:eastAsia="TimesNewRoman" w:hAnsi="Times New Roman"/>
        </w:rPr>
        <w:t>č</w:t>
      </w:r>
      <w:r w:rsidRPr="00A0399A">
        <w:rPr>
          <w:rFonts w:ascii="Times New Roman" w:eastAsia="Calibri" w:hAnsi="Times New Roman"/>
        </w:rPr>
        <w:t xml:space="preserve">ných titulov (dva zborníky </w:t>
      </w:r>
      <w:r w:rsidR="007366D6" w:rsidRPr="00A0399A">
        <w:rPr>
          <w:rFonts w:ascii="Times New Roman" w:eastAsia="Calibri" w:hAnsi="Times New Roman"/>
        </w:rPr>
        <w:t xml:space="preserve"> </w:t>
      </w:r>
      <w:r w:rsidRPr="00A0399A">
        <w:rPr>
          <w:rFonts w:ascii="Times New Roman" w:eastAsia="Calibri" w:hAnsi="Times New Roman"/>
        </w:rPr>
        <w:t xml:space="preserve">z </w:t>
      </w:r>
      <w:r w:rsidR="007366D6" w:rsidRPr="00A0399A">
        <w:rPr>
          <w:rFonts w:ascii="Times New Roman" w:eastAsia="Calibri" w:hAnsi="Times New Roman"/>
        </w:rPr>
        <w:t xml:space="preserve"> </w:t>
      </w:r>
      <w:r w:rsidRPr="00A0399A">
        <w:rPr>
          <w:rFonts w:ascii="Times New Roman" w:eastAsia="Calibri" w:hAnsi="Times New Roman"/>
        </w:rPr>
        <w:t xml:space="preserve">vedeckých </w:t>
      </w:r>
      <w:r w:rsidR="007366D6" w:rsidRPr="00A0399A">
        <w:rPr>
          <w:rFonts w:ascii="Times New Roman" w:eastAsia="Calibri" w:hAnsi="Times New Roman"/>
        </w:rPr>
        <w:t xml:space="preserve"> </w:t>
      </w:r>
      <w:r w:rsidRPr="00A0399A">
        <w:rPr>
          <w:rFonts w:ascii="Times New Roman" w:eastAsia="Calibri" w:hAnsi="Times New Roman"/>
        </w:rPr>
        <w:t xml:space="preserve">konferencií, </w:t>
      </w:r>
      <w:r w:rsidR="007366D6" w:rsidRPr="00A0399A">
        <w:rPr>
          <w:rFonts w:ascii="Times New Roman" w:eastAsia="Calibri" w:hAnsi="Times New Roman"/>
        </w:rPr>
        <w:t xml:space="preserve"> </w:t>
      </w:r>
      <w:r w:rsidRPr="00A0399A">
        <w:rPr>
          <w:rFonts w:ascii="Times New Roman" w:eastAsia="Calibri" w:hAnsi="Times New Roman"/>
        </w:rPr>
        <w:t xml:space="preserve">zborník </w:t>
      </w:r>
      <w:r w:rsidR="007366D6" w:rsidRPr="00A0399A">
        <w:rPr>
          <w:rFonts w:ascii="Times New Roman" w:eastAsia="Calibri" w:hAnsi="Times New Roman"/>
        </w:rPr>
        <w:t xml:space="preserve">  </w:t>
      </w:r>
      <w:r w:rsidRPr="00A0399A">
        <w:rPr>
          <w:rFonts w:ascii="Times New Roman" w:eastAsia="Calibri" w:hAnsi="Times New Roman"/>
        </w:rPr>
        <w:t xml:space="preserve">literárnych </w:t>
      </w:r>
      <w:r w:rsidR="007366D6" w:rsidRPr="00A0399A">
        <w:rPr>
          <w:rFonts w:ascii="Times New Roman" w:eastAsia="Calibri" w:hAnsi="Times New Roman"/>
        </w:rPr>
        <w:t xml:space="preserve"> </w:t>
      </w:r>
      <w:r w:rsidRPr="00A0399A">
        <w:rPr>
          <w:rFonts w:ascii="Times New Roman" w:eastAsia="Calibri" w:hAnsi="Times New Roman"/>
        </w:rPr>
        <w:t xml:space="preserve">prác, </w:t>
      </w:r>
      <w:r w:rsidR="007366D6" w:rsidRPr="00A0399A">
        <w:rPr>
          <w:rFonts w:ascii="Times New Roman" w:eastAsia="Calibri" w:hAnsi="Times New Roman"/>
        </w:rPr>
        <w:t xml:space="preserve"> </w:t>
      </w:r>
      <w:r w:rsidRPr="00A0399A">
        <w:rPr>
          <w:rFonts w:ascii="Times New Roman" w:eastAsia="Calibri" w:hAnsi="Times New Roman"/>
        </w:rPr>
        <w:t xml:space="preserve">bibliografia, 3 odborné publikácie a 3 brožúry, dve bibliofílie, stolový kalendár). Štyrikrát vyšlo periodikum </w:t>
      </w:r>
      <w:r w:rsidRPr="00A0399A">
        <w:rPr>
          <w:rFonts w:ascii="Times New Roman" w:eastAsia="Calibri" w:hAnsi="Times New Roman"/>
          <w:i/>
          <w:iCs/>
        </w:rPr>
        <w:t>Knižničné noviny</w:t>
      </w:r>
      <w:r w:rsidRPr="00A0399A">
        <w:rPr>
          <w:rFonts w:ascii="Times New Roman" w:eastAsia="Calibri" w:hAnsi="Times New Roman"/>
        </w:rPr>
        <w:t>.</w:t>
      </w:r>
    </w:p>
    <w:p w:rsidR="00AF6EA7" w:rsidRPr="00A0399A" w:rsidRDefault="00AF6EA7" w:rsidP="00A0399A">
      <w:pPr>
        <w:spacing w:after="0" w:line="240" w:lineRule="auto"/>
        <w:ind w:firstLine="708"/>
        <w:jc w:val="both"/>
        <w:rPr>
          <w:rFonts w:ascii="Times New Roman" w:eastAsia="Calibri" w:hAnsi="Times New Roman"/>
        </w:rPr>
      </w:pPr>
      <w:r w:rsidRPr="00A0399A">
        <w:rPr>
          <w:rFonts w:ascii="Times New Roman" w:eastAsia="Calibri" w:hAnsi="Times New Roman"/>
        </w:rPr>
        <w:t>Vykonalo sa premagnetovávanie a digitalizácia fondov (literárnych a hudobných nahrávok a dokumentov), ich archiváciu a ochranu v depozite v po</w:t>
      </w:r>
      <w:r w:rsidRPr="00A0399A">
        <w:rPr>
          <w:rFonts w:ascii="Times New Roman" w:eastAsia="TimesNewRoman" w:hAnsi="Times New Roman"/>
        </w:rPr>
        <w:t>č</w:t>
      </w:r>
      <w:r w:rsidRPr="00A0399A">
        <w:rPr>
          <w:rFonts w:ascii="Times New Roman" w:eastAsia="Calibri" w:hAnsi="Times New Roman"/>
        </w:rPr>
        <w:t>te 203 kusov. Zabezpe</w:t>
      </w:r>
      <w:r w:rsidRPr="00A0399A">
        <w:rPr>
          <w:rFonts w:ascii="Times New Roman" w:eastAsia="TimesNewRoman" w:hAnsi="Times New Roman"/>
        </w:rPr>
        <w:t>č</w:t>
      </w:r>
      <w:r w:rsidRPr="00A0399A">
        <w:rPr>
          <w:rFonts w:ascii="Times New Roman" w:eastAsia="Calibri" w:hAnsi="Times New Roman"/>
        </w:rPr>
        <w:t>ila sa digitálna obrazová dokumentácia zbierok v po</w:t>
      </w:r>
      <w:r w:rsidRPr="00A0399A">
        <w:rPr>
          <w:rFonts w:ascii="Times New Roman" w:eastAsia="TimesNewRoman" w:hAnsi="Times New Roman"/>
        </w:rPr>
        <w:t>č</w:t>
      </w:r>
      <w:r w:rsidRPr="00A0399A">
        <w:rPr>
          <w:rFonts w:ascii="Times New Roman" w:eastAsia="Calibri" w:hAnsi="Times New Roman"/>
        </w:rPr>
        <w:t>te 1750 jednotiek, vykonala sa fotodokumentácia podujatí a aktivít v po</w:t>
      </w:r>
      <w:r w:rsidRPr="00A0399A">
        <w:rPr>
          <w:rFonts w:ascii="Times New Roman" w:eastAsia="TimesNewRoman" w:hAnsi="Times New Roman"/>
        </w:rPr>
        <w:t>č</w:t>
      </w:r>
      <w:r w:rsidRPr="00A0399A">
        <w:rPr>
          <w:rFonts w:ascii="Times New Roman" w:eastAsia="Calibri" w:hAnsi="Times New Roman"/>
        </w:rPr>
        <w:t>te 64 podujatí/1 100 snímok a video dokumentácia podujatí a aktivít v po</w:t>
      </w:r>
      <w:r w:rsidRPr="00A0399A">
        <w:rPr>
          <w:rFonts w:ascii="Times New Roman" w:eastAsia="TimesNewRoman" w:hAnsi="Times New Roman"/>
        </w:rPr>
        <w:t>č</w:t>
      </w:r>
      <w:r w:rsidRPr="00A0399A">
        <w:rPr>
          <w:rFonts w:ascii="Times New Roman" w:eastAsia="Calibri" w:hAnsi="Times New Roman"/>
        </w:rPr>
        <w:t>te 67 jednotiek. Zabezpe</w:t>
      </w:r>
      <w:r w:rsidRPr="00A0399A">
        <w:rPr>
          <w:rFonts w:ascii="Times New Roman" w:eastAsia="TimesNewRoman" w:hAnsi="Times New Roman"/>
        </w:rPr>
        <w:t>č</w:t>
      </w:r>
      <w:r w:rsidRPr="00A0399A">
        <w:rPr>
          <w:rFonts w:ascii="Times New Roman" w:eastAsia="Calibri" w:hAnsi="Times New Roman"/>
        </w:rPr>
        <w:t>ila sa archivácia povinných výtla</w:t>
      </w:r>
      <w:r w:rsidRPr="00A0399A">
        <w:rPr>
          <w:rFonts w:ascii="Times New Roman" w:eastAsia="TimesNewRoman" w:hAnsi="Times New Roman"/>
        </w:rPr>
        <w:t>č</w:t>
      </w:r>
      <w:r w:rsidRPr="00A0399A">
        <w:rPr>
          <w:rFonts w:ascii="Times New Roman" w:eastAsia="Calibri" w:hAnsi="Times New Roman"/>
        </w:rPr>
        <w:t>kov a zbierkových predmetov.</w:t>
      </w:r>
    </w:p>
    <w:p w:rsidR="00AF6EA7" w:rsidRPr="00A0399A" w:rsidRDefault="00AF6EA7" w:rsidP="00A0399A">
      <w:pPr>
        <w:autoSpaceDE w:val="0"/>
        <w:autoSpaceDN w:val="0"/>
        <w:adjustRightInd w:val="0"/>
        <w:spacing w:after="0" w:line="240" w:lineRule="auto"/>
        <w:ind w:firstLine="708"/>
        <w:jc w:val="both"/>
        <w:rPr>
          <w:rFonts w:ascii="Times New Roman" w:eastAsia="Calibri" w:hAnsi="Times New Roman"/>
        </w:rPr>
      </w:pPr>
      <w:r w:rsidRPr="00A0399A">
        <w:rPr>
          <w:rFonts w:ascii="Times New Roman" w:eastAsia="Calibri" w:hAnsi="Times New Roman"/>
        </w:rPr>
        <w:t>V priebehu roka bolo zdigitalizovaných 676 dokumentov (z toho 290 kníh – 159 017 strán, 389 poh</w:t>
      </w:r>
      <w:r w:rsidRPr="00A0399A">
        <w:rPr>
          <w:rFonts w:ascii="Times New Roman" w:eastAsia="TimesNewRoman" w:hAnsi="Times New Roman"/>
        </w:rPr>
        <w:t>ľ</w:t>
      </w:r>
      <w:r w:rsidRPr="00A0399A">
        <w:rPr>
          <w:rFonts w:ascii="Times New Roman" w:eastAsia="Calibri" w:hAnsi="Times New Roman"/>
        </w:rPr>
        <w:t>adníc a 4 obrazy</w:t>
      </w:r>
      <w:r w:rsidR="007366D6" w:rsidRPr="00A0399A">
        <w:rPr>
          <w:rFonts w:ascii="Times New Roman" w:eastAsia="Calibri" w:hAnsi="Times New Roman"/>
        </w:rPr>
        <w:t>)</w:t>
      </w:r>
      <w:r w:rsidRPr="00A0399A">
        <w:rPr>
          <w:rFonts w:ascii="Times New Roman" w:eastAsia="Calibri" w:hAnsi="Times New Roman"/>
        </w:rPr>
        <w:t>. Tieto boli používate</w:t>
      </w:r>
      <w:r w:rsidRPr="00A0399A">
        <w:rPr>
          <w:rFonts w:ascii="Times New Roman" w:eastAsia="TimesNewRoman" w:hAnsi="Times New Roman"/>
        </w:rPr>
        <w:t>ľ</w:t>
      </w:r>
      <w:r w:rsidRPr="00A0399A">
        <w:rPr>
          <w:rFonts w:ascii="Times New Roman" w:eastAsia="Calibri" w:hAnsi="Times New Roman"/>
        </w:rPr>
        <w:t>om knižnice sprístupnené prostredníctvom databázy Ebrary, formou vzdialeného prístupu. V roku 2015 pokra</w:t>
      </w:r>
      <w:r w:rsidRPr="00A0399A">
        <w:rPr>
          <w:rFonts w:ascii="Times New Roman" w:eastAsia="TimesNewRoman" w:hAnsi="Times New Roman"/>
        </w:rPr>
        <w:t>č</w:t>
      </w:r>
      <w:r w:rsidRPr="00A0399A">
        <w:rPr>
          <w:rFonts w:ascii="Times New Roman" w:eastAsia="Calibri" w:hAnsi="Times New Roman"/>
        </w:rPr>
        <w:t>oval výskum fondu starých a vzácnych tla</w:t>
      </w:r>
      <w:r w:rsidRPr="00A0399A">
        <w:rPr>
          <w:rFonts w:ascii="Times New Roman" w:eastAsia="TimesNewRoman" w:hAnsi="Times New Roman"/>
        </w:rPr>
        <w:t>č</w:t>
      </w:r>
      <w:r w:rsidRPr="00A0399A">
        <w:rPr>
          <w:rFonts w:ascii="Times New Roman" w:eastAsia="Calibri" w:hAnsi="Times New Roman"/>
        </w:rPr>
        <w:t>í ŠVK. Celkovo bolo do databázy spracovaných 669 nových bibliografických záznamov starých a vzácnych tla</w:t>
      </w:r>
      <w:r w:rsidRPr="00A0399A">
        <w:rPr>
          <w:rFonts w:ascii="Times New Roman" w:eastAsia="TimesNewRoman" w:hAnsi="Times New Roman"/>
        </w:rPr>
        <w:t>č</w:t>
      </w:r>
      <w:r w:rsidRPr="00A0399A">
        <w:rPr>
          <w:rFonts w:ascii="Times New Roman" w:eastAsia="Calibri" w:hAnsi="Times New Roman"/>
        </w:rPr>
        <w:t xml:space="preserve">í.  </w:t>
      </w:r>
    </w:p>
    <w:p w:rsidR="00AF6EA7" w:rsidRPr="00A0399A" w:rsidRDefault="00AF6EA7" w:rsidP="00A0399A">
      <w:pPr>
        <w:spacing w:after="0" w:line="240" w:lineRule="auto"/>
        <w:ind w:firstLine="708"/>
        <w:jc w:val="both"/>
        <w:rPr>
          <w:rFonts w:ascii="Times New Roman" w:eastAsia="Calibri" w:hAnsi="Times New Roman"/>
        </w:rPr>
      </w:pPr>
      <w:r w:rsidRPr="00A0399A">
        <w:rPr>
          <w:rFonts w:ascii="Times New Roman" w:hAnsi="Times New Roman"/>
        </w:rPr>
        <w:t>Literárne a hudobné múzeum ako organizačná súčasť knižnice na základe prieskumu a vedeckého výskumu zhromažďuje, zhodnocuje a odborne spracováva zbierkové predmety ako súčasť kultúrneho dedičstva. Múzeum je zamerané na literárny a hudobný život na Slovensku, dokumentáciu výroby a uplatňovanie ľudových hudobných nástrojov a bábkarské tradície na území Slovenska.</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Zbierkový fond múzea sa rozrástol o 552 jednotiek (v r</w:t>
      </w:r>
      <w:r w:rsidR="007366D6" w:rsidRPr="00A0399A">
        <w:rPr>
          <w:rFonts w:ascii="Times New Roman" w:hAnsi="Times New Roman"/>
        </w:rPr>
        <w:t>oku</w:t>
      </w:r>
      <w:r w:rsidRPr="00A0399A">
        <w:rPr>
          <w:rFonts w:ascii="Times New Roman" w:hAnsi="Times New Roman"/>
        </w:rPr>
        <w:t xml:space="preserve"> 2014 – 282 jednotiek)</w:t>
      </w:r>
      <w:r w:rsidR="007366D6" w:rsidRPr="00A0399A">
        <w:rPr>
          <w:rFonts w:ascii="Times New Roman" w:hAnsi="Times New Roman"/>
        </w:rPr>
        <w:t>.</w:t>
      </w:r>
      <w:r w:rsidRPr="00A0399A">
        <w:rPr>
          <w:rFonts w:ascii="Times New Roman" w:hAnsi="Times New Roman"/>
        </w:rPr>
        <w:t xml:space="preserve"> Komisia pre tvorbu zbierok zasadla šes</w:t>
      </w:r>
      <w:r w:rsidRPr="00A0399A">
        <w:rPr>
          <w:rFonts w:ascii="Times New Roman" w:eastAsia="TimesNewRoman" w:hAnsi="Times New Roman"/>
        </w:rPr>
        <w:t>ť</w:t>
      </w:r>
      <w:r w:rsidRPr="00A0399A">
        <w:rPr>
          <w:rFonts w:ascii="Times New Roman" w:hAnsi="Times New Roman"/>
        </w:rPr>
        <w:t xml:space="preserve">krát. Zbierkové predmety boli získavané kúpou, darom a vlastnou </w:t>
      </w:r>
      <w:r w:rsidRPr="00A0399A">
        <w:rPr>
          <w:rFonts w:ascii="Times New Roman" w:eastAsia="TimesNewRoman" w:hAnsi="Times New Roman"/>
        </w:rPr>
        <w:t>č</w:t>
      </w:r>
      <w:r w:rsidRPr="00A0399A">
        <w:rPr>
          <w:rFonts w:ascii="Times New Roman" w:hAnsi="Times New Roman"/>
        </w:rPr>
        <w:t>innos</w:t>
      </w:r>
      <w:r w:rsidRPr="00A0399A">
        <w:rPr>
          <w:rFonts w:ascii="Times New Roman" w:eastAsia="TimesNewRoman" w:hAnsi="Times New Roman"/>
        </w:rPr>
        <w:t>ť</w:t>
      </w:r>
      <w:r w:rsidRPr="00A0399A">
        <w:rPr>
          <w:rFonts w:ascii="Times New Roman" w:hAnsi="Times New Roman"/>
        </w:rPr>
        <w:t>ou pracovníkov. Všetky zbierky boli spracované v elektronickej prvostup</w:t>
      </w:r>
      <w:r w:rsidRPr="00A0399A">
        <w:rPr>
          <w:rFonts w:ascii="Times New Roman" w:eastAsia="TimesNewRoman" w:hAnsi="Times New Roman"/>
        </w:rPr>
        <w:t>ň</w:t>
      </w:r>
      <w:r w:rsidRPr="00A0399A">
        <w:rPr>
          <w:rFonts w:ascii="Times New Roman" w:hAnsi="Times New Roman"/>
        </w:rPr>
        <w:t>ovej evidencii v po</w:t>
      </w:r>
      <w:r w:rsidRPr="00A0399A">
        <w:rPr>
          <w:rFonts w:ascii="Times New Roman" w:eastAsia="TimesNewRoman" w:hAnsi="Times New Roman"/>
        </w:rPr>
        <w:t>č</w:t>
      </w:r>
      <w:r w:rsidRPr="00A0399A">
        <w:rPr>
          <w:rFonts w:ascii="Times New Roman" w:hAnsi="Times New Roman"/>
        </w:rPr>
        <w:t xml:space="preserve">te 552 prírastkových </w:t>
      </w:r>
      <w:r w:rsidRPr="00A0399A">
        <w:rPr>
          <w:rFonts w:ascii="Times New Roman" w:eastAsia="TimesNewRoman" w:hAnsi="Times New Roman"/>
        </w:rPr>
        <w:t>č</w:t>
      </w:r>
      <w:r w:rsidRPr="00A0399A">
        <w:rPr>
          <w:rFonts w:ascii="Times New Roman" w:hAnsi="Times New Roman"/>
        </w:rPr>
        <w:t>ísel. V systéme ESEZ 4G bolo spracovaných 1434 jednotiek. Retrospektívne bolo do systému ESEZ 4G spracovaných 882 jednotiek. Na druhostup</w:t>
      </w:r>
      <w:r w:rsidRPr="00A0399A">
        <w:rPr>
          <w:rFonts w:ascii="Times New Roman" w:eastAsia="TimesNewRoman" w:hAnsi="Times New Roman"/>
        </w:rPr>
        <w:t>ň</w:t>
      </w:r>
      <w:r w:rsidRPr="00A0399A">
        <w:rPr>
          <w:rFonts w:ascii="Times New Roman" w:hAnsi="Times New Roman"/>
        </w:rPr>
        <w:t>ovej evidencii sa podie</w:t>
      </w:r>
      <w:r w:rsidRPr="00A0399A">
        <w:rPr>
          <w:rFonts w:ascii="Times New Roman" w:eastAsia="TimesNewRoman" w:hAnsi="Times New Roman"/>
        </w:rPr>
        <w:t>ľ</w:t>
      </w:r>
      <w:r w:rsidRPr="00A0399A">
        <w:rPr>
          <w:rFonts w:ascii="Times New Roman" w:hAnsi="Times New Roman"/>
        </w:rPr>
        <w:t>ali štyria kurátori. Bolo spracovaných 1298 jd/1298 ks zbierkových predmetov. Plán druhostup</w:t>
      </w:r>
      <w:r w:rsidRPr="00A0399A">
        <w:rPr>
          <w:rFonts w:ascii="Times New Roman" w:eastAsia="TimesNewRoman" w:hAnsi="Times New Roman"/>
        </w:rPr>
        <w:t>ň</w:t>
      </w:r>
      <w:r w:rsidRPr="00A0399A">
        <w:rPr>
          <w:rFonts w:ascii="Times New Roman" w:hAnsi="Times New Roman"/>
        </w:rPr>
        <w:t xml:space="preserve">ovej elektronickej evidencie 1200 j bol splnený. Konzervované boli 4 zbierkové predmety.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Kurátori múzea pracovali na 6 výskumných úlohách. </w:t>
      </w:r>
      <w:r w:rsidRPr="00A0399A">
        <w:rPr>
          <w:rFonts w:ascii="Times New Roman" w:eastAsia="TimesNewRoman" w:hAnsi="Times New Roman"/>
        </w:rPr>
        <w:t>Č</w:t>
      </w:r>
      <w:r w:rsidRPr="00A0399A">
        <w:rPr>
          <w:rFonts w:ascii="Times New Roman" w:hAnsi="Times New Roman"/>
        </w:rPr>
        <w:t>iastkovými výstupmi boli publikované príspevky v médiách, projekty, výstavy a akvizícia nových zbierok, napr.: Ochotnícke divadlá v Banskej Bystrici a okolí (Mgr. Z. Troligová), Tradície bábkarstva na Slovensku (Mgr. M. Lásková), Osobnosti v múzeách – Jozef Murgaš (Mgr. S. Švá</w:t>
      </w:r>
      <w:r w:rsidRPr="00A0399A">
        <w:rPr>
          <w:rFonts w:ascii="Times New Roman" w:eastAsia="TimesNewRoman" w:hAnsi="Times New Roman"/>
        </w:rPr>
        <w:t>č</w:t>
      </w:r>
      <w:r w:rsidRPr="00A0399A">
        <w:rPr>
          <w:rFonts w:ascii="Times New Roman" w:hAnsi="Times New Roman"/>
        </w:rPr>
        <w:t xml:space="preserve">ová, PhD.) a iné.    </w:t>
      </w: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 xml:space="preserve">Múzeum zabezpečovalo počas roka prevádzku nasledovných expozícií: Múzeum – domov múz v Banskej Bystrici, Ľudové hudobné nástroje na Slovensku v Banskej Bystrici, Pamätný dom Jozefa Gregora Tajovského v Tajove, Bábkarský salón v Banskej Bystrici a Pamätná izba Pavla Tonkoviča v Podkoniciach. Expozície LHM spolu navštívilo 7 538 návštevníkov (v r. 2014 – 7 355). </w:t>
      </w:r>
    </w:p>
    <w:p w:rsidR="00AF6EA7" w:rsidRDefault="00AF6EA7" w:rsidP="00A0399A">
      <w:pPr>
        <w:spacing w:after="0" w:line="240" w:lineRule="auto"/>
        <w:ind w:firstLine="708"/>
        <w:jc w:val="both"/>
        <w:rPr>
          <w:rFonts w:ascii="Times New Roman" w:hAnsi="Times New Roman"/>
        </w:rPr>
      </w:pPr>
    </w:p>
    <w:p w:rsidR="00A0399A" w:rsidRDefault="00A0399A" w:rsidP="00A0399A">
      <w:pPr>
        <w:spacing w:after="0" w:line="240" w:lineRule="auto"/>
        <w:ind w:firstLine="708"/>
        <w:jc w:val="both"/>
        <w:rPr>
          <w:rFonts w:ascii="Times New Roman" w:hAnsi="Times New Roman"/>
        </w:rPr>
      </w:pPr>
    </w:p>
    <w:p w:rsidR="00AF6EA7" w:rsidRPr="00A0399A" w:rsidRDefault="00AF6EA7" w:rsidP="00A0399A">
      <w:pPr>
        <w:spacing w:after="0" w:line="240" w:lineRule="auto"/>
        <w:jc w:val="both"/>
        <w:rPr>
          <w:rFonts w:ascii="Times New Roman" w:hAnsi="Times New Roman"/>
          <w:b/>
          <w:bCs/>
          <w:u w:val="single"/>
        </w:rPr>
      </w:pPr>
      <w:r w:rsidRPr="00A0399A">
        <w:rPr>
          <w:rFonts w:ascii="Times New Roman" w:hAnsi="Times New Roman"/>
          <w:b/>
          <w:bCs/>
          <w:u w:val="single"/>
        </w:rPr>
        <w:lastRenderedPageBreak/>
        <w:t>Štátna vedecká knižnica v Košiciach</w:t>
      </w:r>
    </w:p>
    <w:p w:rsidR="00AF6EA7" w:rsidRPr="00A0399A" w:rsidRDefault="00AF6EA7" w:rsidP="00A0399A">
      <w:pPr>
        <w:spacing w:after="0" w:line="240" w:lineRule="auto"/>
        <w:jc w:val="both"/>
        <w:rPr>
          <w:rFonts w:ascii="Times New Roman" w:hAnsi="Times New Roman"/>
          <w:b/>
          <w:bCs/>
          <w:u w:val="single"/>
        </w:rPr>
      </w:pPr>
    </w:p>
    <w:p w:rsidR="00AF6EA7" w:rsidRPr="00A0399A" w:rsidRDefault="00AF6EA7" w:rsidP="00A0399A">
      <w:pPr>
        <w:autoSpaceDE w:val="0"/>
        <w:autoSpaceDN w:val="0"/>
        <w:adjustRightInd w:val="0"/>
        <w:spacing w:after="0" w:line="240" w:lineRule="auto"/>
        <w:ind w:firstLine="708"/>
        <w:jc w:val="both"/>
        <w:rPr>
          <w:rFonts w:ascii="Times New Roman" w:eastAsia="Calibri" w:hAnsi="Times New Roman"/>
        </w:rPr>
      </w:pPr>
      <w:r w:rsidRPr="00A0399A">
        <w:rPr>
          <w:rFonts w:ascii="Times New Roman" w:hAnsi="Times New Roman"/>
        </w:rPr>
        <w:t>Štátna vedecká knižnica v</w:t>
      </w:r>
      <w:r w:rsidR="00B83C72" w:rsidRPr="00A0399A">
        <w:rPr>
          <w:rFonts w:ascii="Times New Roman" w:hAnsi="Times New Roman"/>
        </w:rPr>
        <w:t> </w:t>
      </w:r>
      <w:r w:rsidRPr="00A0399A">
        <w:rPr>
          <w:rFonts w:ascii="Times New Roman" w:hAnsi="Times New Roman"/>
        </w:rPr>
        <w:t>Košiciach</w:t>
      </w:r>
      <w:r w:rsidR="00B83C72" w:rsidRPr="00A0399A">
        <w:rPr>
          <w:rFonts w:ascii="Times New Roman" w:hAnsi="Times New Roman"/>
        </w:rPr>
        <w:t xml:space="preserve"> (ďalej len „ŠVKK“) </w:t>
      </w:r>
      <w:r w:rsidRPr="00A0399A">
        <w:rPr>
          <w:rFonts w:ascii="Times New Roman" w:hAnsi="Times New Roman"/>
        </w:rPr>
        <w:t xml:space="preserve"> </w:t>
      </w:r>
      <w:r w:rsidRPr="00A0399A">
        <w:rPr>
          <w:rFonts w:ascii="Times New Roman" w:eastAsia="Calibri" w:hAnsi="Times New Roman"/>
        </w:rPr>
        <w:t>je kultúrna, informačná, vedecká a vzdelávacia inštitúcia, ktorá dop</w:t>
      </w:r>
      <w:r w:rsidR="007366D6" w:rsidRPr="00A0399A">
        <w:rPr>
          <w:rFonts w:ascii="Times New Roman" w:eastAsia="Calibri" w:hAnsi="Times New Roman"/>
        </w:rPr>
        <w:t>ĺ</w:t>
      </w:r>
      <w:r w:rsidRPr="00A0399A">
        <w:rPr>
          <w:rFonts w:ascii="Times New Roman" w:eastAsia="Calibri" w:hAnsi="Times New Roman"/>
        </w:rPr>
        <w:t xml:space="preserve">ňa, odborne eviduje, spracováva, uchováva, ochraňuje, využíva a sprístupňuje svoj knižničný fond. Základným poslaním knižnice je zabezpečovať slobodný prístup k poznatkom a informáciám šíreným na všetkých druhoch nosičov, uspokojovať kultúrne, informačné, vedecko-výskumné a vzdelávacie potreby používateľov a podporovať ich celoživotné vzdelávanie. </w:t>
      </w:r>
      <w:r w:rsidRPr="00A0399A">
        <w:rPr>
          <w:rFonts w:ascii="Times New Roman" w:hAnsi="Times New Roman"/>
        </w:rPr>
        <w:t>Knižničný fond knižnice v roku 2015 obsahoval 2 235 454 kn. j. (v r</w:t>
      </w:r>
      <w:r w:rsidR="007366D6" w:rsidRPr="00A0399A">
        <w:rPr>
          <w:rFonts w:ascii="Times New Roman" w:hAnsi="Times New Roman"/>
        </w:rPr>
        <w:t>oku</w:t>
      </w:r>
      <w:r w:rsidRPr="00A0399A">
        <w:rPr>
          <w:rFonts w:ascii="Times New Roman" w:hAnsi="Times New Roman"/>
        </w:rPr>
        <w:t xml:space="preserve"> 2014 - 2 225 304). V  roku 2015  knižnica </w:t>
      </w:r>
      <w:r w:rsidR="007366D6" w:rsidRPr="00A0399A">
        <w:rPr>
          <w:rFonts w:ascii="Times New Roman" w:hAnsi="Times New Roman"/>
        </w:rPr>
        <w:t xml:space="preserve"> </w:t>
      </w:r>
      <w:r w:rsidRPr="00A0399A">
        <w:rPr>
          <w:rFonts w:ascii="Times New Roman" w:hAnsi="Times New Roman"/>
        </w:rPr>
        <w:t xml:space="preserve">rozšírila </w:t>
      </w:r>
      <w:r w:rsidR="007366D6" w:rsidRPr="00A0399A">
        <w:rPr>
          <w:rFonts w:ascii="Times New Roman" w:hAnsi="Times New Roman"/>
        </w:rPr>
        <w:t xml:space="preserve"> </w:t>
      </w:r>
      <w:r w:rsidRPr="00A0399A">
        <w:rPr>
          <w:rFonts w:ascii="Times New Roman" w:hAnsi="Times New Roman"/>
        </w:rPr>
        <w:t xml:space="preserve">svoj </w:t>
      </w:r>
      <w:r w:rsidR="007366D6" w:rsidRPr="00A0399A">
        <w:rPr>
          <w:rFonts w:ascii="Times New Roman" w:hAnsi="Times New Roman"/>
        </w:rPr>
        <w:t xml:space="preserve"> </w:t>
      </w:r>
      <w:r w:rsidRPr="00A0399A">
        <w:rPr>
          <w:rFonts w:ascii="Times New Roman" w:hAnsi="Times New Roman"/>
        </w:rPr>
        <w:t xml:space="preserve">fond </w:t>
      </w:r>
      <w:r w:rsidR="007366D6" w:rsidRPr="00A0399A">
        <w:rPr>
          <w:rFonts w:ascii="Times New Roman" w:hAnsi="Times New Roman"/>
        </w:rPr>
        <w:t xml:space="preserve"> </w:t>
      </w:r>
      <w:r w:rsidRPr="00A0399A">
        <w:rPr>
          <w:rFonts w:ascii="Times New Roman" w:hAnsi="Times New Roman"/>
        </w:rPr>
        <w:t>o </w:t>
      </w:r>
      <w:r w:rsidR="007366D6" w:rsidRPr="00A0399A">
        <w:rPr>
          <w:rFonts w:ascii="Times New Roman" w:hAnsi="Times New Roman"/>
        </w:rPr>
        <w:t xml:space="preserve"> </w:t>
      </w:r>
      <w:r w:rsidRPr="00A0399A">
        <w:rPr>
          <w:rFonts w:ascii="Times New Roman" w:hAnsi="Times New Roman"/>
        </w:rPr>
        <w:t xml:space="preserve">12 829 kn. j. (v </w:t>
      </w:r>
      <w:r w:rsidR="007366D6" w:rsidRPr="00A0399A">
        <w:rPr>
          <w:rFonts w:ascii="Times New Roman" w:hAnsi="Times New Roman"/>
        </w:rPr>
        <w:t xml:space="preserve"> </w:t>
      </w:r>
      <w:r w:rsidRPr="00A0399A">
        <w:rPr>
          <w:rFonts w:ascii="Times New Roman" w:hAnsi="Times New Roman"/>
        </w:rPr>
        <w:t>r</w:t>
      </w:r>
      <w:r w:rsidR="007366D6" w:rsidRPr="00A0399A">
        <w:rPr>
          <w:rFonts w:ascii="Times New Roman" w:hAnsi="Times New Roman"/>
        </w:rPr>
        <w:t>oku</w:t>
      </w:r>
      <w:r w:rsidRPr="00A0399A">
        <w:rPr>
          <w:rFonts w:ascii="Times New Roman" w:hAnsi="Times New Roman"/>
        </w:rPr>
        <w:t xml:space="preserve"> </w:t>
      </w:r>
      <w:r w:rsidR="007366D6" w:rsidRPr="00A0399A">
        <w:rPr>
          <w:rFonts w:ascii="Times New Roman" w:hAnsi="Times New Roman"/>
        </w:rPr>
        <w:t xml:space="preserve"> </w:t>
      </w:r>
      <w:r w:rsidRPr="00A0399A">
        <w:rPr>
          <w:rFonts w:ascii="Times New Roman" w:hAnsi="Times New Roman"/>
        </w:rPr>
        <w:t xml:space="preserve">2014 – 13 560), </w:t>
      </w:r>
      <w:r w:rsidR="007366D6" w:rsidRPr="00A0399A">
        <w:rPr>
          <w:rFonts w:ascii="Times New Roman" w:hAnsi="Times New Roman"/>
        </w:rPr>
        <w:t xml:space="preserve"> </w:t>
      </w:r>
      <w:r w:rsidRPr="00A0399A">
        <w:rPr>
          <w:rFonts w:ascii="Times New Roman" w:hAnsi="Times New Roman"/>
        </w:rPr>
        <w:t>z toho povinné výtlačky tvorili 6 794  kn. j. (v r</w:t>
      </w:r>
      <w:r w:rsidR="007366D6" w:rsidRPr="00A0399A">
        <w:rPr>
          <w:rFonts w:ascii="Times New Roman" w:hAnsi="Times New Roman"/>
        </w:rPr>
        <w:t>oku</w:t>
      </w:r>
      <w:r w:rsidRPr="00A0399A">
        <w:rPr>
          <w:rFonts w:ascii="Times New Roman" w:hAnsi="Times New Roman"/>
        </w:rPr>
        <w:t xml:space="preserve"> 2014 - 7 007), dary 1 572 kn. j. (v r</w:t>
      </w:r>
      <w:r w:rsidR="007366D6" w:rsidRPr="00A0399A">
        <w:rPr>
          <w:rFonts w:ascii="Times New Roman" w:hAnsi="Times New Roman"/>
        </w:rPr>
        <w:t>oku</w:t>
      </w:r>
      <w:r w:rsidRPr="00A0399A">
        <w:rPr>
          <w:rFonts w:ascii="Times New Roman" w:hAnsi="Times New Roman"/>
        </w:rPr>
        <w:t xml:space="preserve"> 2014 – 2 034) a kúpou získali 4 190 kn. j (v r</w:t>
      </w:r>
      <w:r w:rsidR="007366D6" w:rsidRPr="00A0399A">
        <w:rPr>
          <w:rFonts w:ascii="Times New Roman" w:hAnsi="Times New Roman"/>
        </w:rPr>
        <w:t>oku</w:t>
      </w:r>
      <w:r w:rsidRPr="00A0399A">
        <w:rPr>
          <w:rFonts w:ascii="Times New Roman" w:hAnsi="Times New Roman"/>
        </w:rPr>
        <w:t xml:space="preserve"> 2014 – 4 243). Knižnica sprostredkovala 725 978 výpožičiek (v r</w:t>
      </w:r>
      <w:r w:rsidR="007366D6" w:rsidRPr="00A0399A">
        <w:rPr>
          <w:rFonts w:ascii="Times New Roman" w:hAnsi="Times New Roman"/>
        </w:rPr>
        <w:t>oku</w:t>
      </w:r>
      <w:r w:rsidRPr="00A0399A">
        <w:rPr>
          <w:rFonts w:ascii="Times New Roman" w:hAnsi="Times New Roman"/>
        </w:rPr>
        <w:t xml:space="preserve"> 2014 – 585 917) pre 6 343 registrovaných používateľov (v r</w:t>
      </w:r>
      <w:r w:rsidR="007366D6" w:rsidRPr="00A0399A">
        <w:rPr>
          <w:rFonts w:ascii="Times New Roman" w:hAnsi="Times New Roman"/>
        </w:rPr>
        <w:t>oku</w:t>
      </w:r>
      <w:r w:rsidRPr="00A0399A">
        <w:rPr>
          <w:rFonts w:ascii="Times New Roman" w:hAnsi="Times New Roman"/>
        </w:rPr>
        <w:t xml:space="preserve"> 2014 – 7 073). Knižnicu navštívilo 229 041 návštevníkov (v r</w:t>
      </w:r>
      <w:r w:rsidR="00D37E4F" w:rsidRPr="00A0399A">
        <w:rPr>
          <w:rFonts w:ascii="Times New Roman" w:hAnsi="Times New Roman"/>
        </w:rPr>
        <w:t>oku</w:t>
      </w:r>
      <w:r w:rsidRPr="00A0399A">
        <w:rPr>
          <w:rFonts w:ascii="Times New Roman" w:hAnsi="Times New Roman"/>
        </w:rPr>
        <w:t xml:space="preserve"> 2014 – 237 999). Knižnica v rámci svojej edičnej činnosti vydala v roku 2015 – 4 tituly (v r</w:t>
      </w:r>
      <w:r w:rsidR="00D37E4F" w:rsidRPr="00A0399A">
        <w:rPr>
          <w:rFonts w:ascii="Times New Roman" w:hAnsi="Times New Roman"/>
        </w:rPr>
        <w:t>oku</w:t>
      </w:r>
      <w:r w:rsidRPr="00A0399A">
        <w:rPr>
          <w:rFonts w:ascii="Times New Roman" w:hAnsi="Times New Roman"/>
        </w:rPr>
        <w:t xml:space="preserve"> 2014 - 2). </w:t>
      </w:r>
    </w:p>
    <w:p w:rsidR="00AF6EA7" w:rsidRPr="00A0399A" w:rsidRDefault="00AF6EA7" w:rsidP="00A0399A">
      <w:pPr>
        <w:autoSpaceDE w:val="0"/>
        <w:autoSpaceDN w:val="0"/>
        <w:adjustRightInd w:val="0"/>
        <w:spacing w:after="0" w:line="240" w:lineRule="auto"/>
        <w:ind w:firstLine="708"/>
        <w:jc w:val="both"/>
        <w:rPr>
          <w:rFonts w:ascii="Times New Roman" w:eastAsia="Calibri" w:hAnsi="Times New Roman"/>
        </w:rPr>
      </w:pPr>
      <w:r w:rsidRPr="00A0399A">
        <w:rPr>
          <w:rFonts w:ascii="Times New Roman" w:eastAsia="Calibri" w:hAnsi="Times New Roman"/>
        </w:rPr>
        <w:t>V knihárskej dielni bolo do tvrdej väzby zviazaných spolu 163 kn. j. a 89 zv. periodík. Do mäkkej väzby bolo v knihárskej dielni zviazaných 487 kn. j. (z toho 92 náhrad za stratené knihy, 291 poškodených kníh prešlo preväzbou) a 104 zv</w:t>
      </w:r>
      <w:r w:rsidR="00D37E4F" w:rsidRPr="00A0399A">
        <w:rPr>
          <w:rFonts w:ascii="Times New Roman" w:eastAsia="Calibri" w:hAnsi="Times New Roman"/>
        </w:rPr>
        <w:t>äzkov</w:t>
      </w:r>
      <w:r w:rsidRPr="00A0399A">
        <w:rPr>
          <w:rFonts w:ascii="Times New Roman" w:eastAsia="Calibri" w:hAnsi="Times New Roman"/>
        </w:rPr>
        <w:t xml:space="preserve"> bolo ŠVKK vydaných. V dielni bolo vyhotovených 369 obalov na uloženie duplikátov novín i digitalizovaných originálov novín a 27 venovacích dosák. OSF pripravilo v roku 2015 na preväzbu do knihárskej dielne 742 poškodených kníh. Dodávateľsky do tvrdej šitej väzby pripravila ŠVK a dala zviazať 1 000 zv periodík. </w:t>
      </w:r>
    </w:p>
    <w:p w:rsidR="00AF6EA7" w:rsidRPr="00A0399A" w:rsidRDefault="00AF6EA7" w:rsidP="00A0399A">
      <w:pPr>
        <w:autoSpaceDE w:val="0"/>
        <w:autoSpaceDN w:val="0"/>
        <w:adjustRightInd w:val="0"/>
        <w:spacing w:after="0" w:line="240" w:lineRule="auto"/>
        <w:ind w:firstLine="567"/>
        <w:jc w:val="both"/>
        <w:rPr>
          <w:rFonts w:ascii="Times New Roman" w:eastAsia="Calibri" w:hAnsi="Times New Roman"/>
        </w:rPr>
      </w:pPr>
      <w:r w:rsidRPr="00A0399A">
        <w:rPr>
          <w:rFonts w:ascii="Times New Roman" w:hAnsi="Times New Roman"/>
        </w:rPr>
        <w:t xml:space="preserve">V roku 2015 referát reštaurovania a konzervovania dokončil reštaurovanie 4 historických tlačí. </w:t>
      </w:r>
      <w:r w:rsidRPr="00A0399A">
        <w:rPr>
          <w:rFonts w:ascii="Times New Roman" w:eastAsia="Calibri" w:hAnsi="Times New Roman"/>
        </w:rPr>
        <w:t>Procesmi potrebnými pri reštaurovaní týchto kníh prešlo 705 listov: vodná a dezinfekčná kúpeľ, neutralizácia, doglejovanie, dolievanie – strojové, príp. ručné, sušenie, lisovanie, zabrusovanie, vystužovanie listov japonským papierom a i.</w:t>
      </w:r>
      <w:r w:rsidRPr="00A0399A">
        <w:rPr>
          <w:rFonts w:ascii="Times New Roman" w:hAnsi="Times New Roman"/>
        </w:rPr>
        <w:t xml:space="preserve"> </w:t>
      </w:r>
      <w:r w:rsidRPr="00A0399A">
        <w:rPr>
          <w:rFonts w:ascii="Times New Roman" w:eastAsia="Calibri" w:hAnsi="Times New Roman"/>
        </w:rPr>
        <w:t xml:space="preserve">Zakonzervovaním, v prípade potreby aj zaplyňovaním v dezinfekčnej komore, prešlo 443 tlačí z fondu. </w:t>
      </w:r>
    </w:p>
    <w:p w:rsidR="00AF6EA7" w:rsidRPr="00A0399A" w:rsidRDefault="00AF6EA7" w:rsidP="00A0399A">
      <w:pPr>
        <w:autoSpaceDE w:val="0"/>
        <w:autoSpaceDN w:val="0"/>
        <w:adjustRightInd w:val="0"/>
        <w:spacing w:after="0" w:line="240" w:lineRule="auto"/>
        <w:ind w:firstLine="567"/>
        <w:jc w:val="both"/>
        <w:rPr>
          <w:rFonts w:ascii="Times New Roman" w:eastAsia="Calibri" w:hAnsi="Times New Roman"/>
        </w:rPr>
      </w:pPr>
      <w:r w:rsidRPr="00A0399A">
        <w:rPr>
          <w:rFonts w:ascii="Times New Roman" w:hAnsi="Times New Roman"/>
        </w:rPr>
        <w:t xml:space="preserve">Knižnica sa prezentuje verejnosti aj prostredníctvom kultúrno-spoločenských a vzdelávacích podujatí. </w:t>
      </w:r>
      <w:r w:rsidRPr="00A0399A">
        <w:rPr>
          <w:rFonts w:ascii="Times New Roman" w:eastAsia="Calibri" w:hAnsi="Times New Roman"/>
        </w:rPr>
        <w:t xml:space="preserve">Pre širokú verejnosť, bolo pripravených a zorganizovaných spolu 468 podujatí. Na všetkých podujatiach sa spolu zúčastnilo 11 408 návštevníkov. Naďalej pretrvával záujem o hodiny informatickej prípravy, uskutočnilo sa 64 prednášok spojených s prehliadkou knižnice (1 411 účastníkov). Okrem toho sa uskutočnilo 32 exkurzií. Odborné vzdelávanie knihovníkov (13 pracovníkov) podporila exkurzia do Slovenskej knižnice pre nevidiacich v Levoči, ktorú organizovala krajská pobočka Spolku slovenských knihovníkov a knižníc. Veľmi populárnymi sa stali podujatia organizované v InfoUSA, v rámci festivalu </w:t>
      </w:r>
      <w:r w:rsidRPr="00A0399A">
        <w:rPr>
          <w:rFonts w:ascii="Times New Roman" w:eastAsia="Calibri" w:hAnsi="Times New Roman"/>
          <w:i/>
          <w:iCs/>
        </w:rPr>
        <w:t xml:space="preserve">Hory a Mesto </w:t>
      </w:r>
      <w:r w:rsidRPr="00A0399A">
        <w:rPr>
          <w:rFonts w:ascii="Times New Roman" w:eastAsia="Calibri" w:hAnsi="Times New Roman"/>
        </w:rPr>
        <w:t>sa uskutočnila beseda so skalolezcom a organizátorom podujatia Alanom Formánkom (75 účastníkov). Mentor Network Program - stretnutie študentov s predstaviteľmi významných firiem a inštitúcií (70 účastníkov), 21 videokonferencií.</w:t>
      </w:r>
    </w:p>
    <w:p w:rsidR="00D37E4F" w:rsidRPr="00A0399A" w:rsidRDefault="00AF6EA7" w:rsidP="00A0399A">
      <w:pPr>
        <w:autoSpaceDE w:val="0"/>
        <w:autoSpaceDN w:val="0"/>
        <w:adjustRightInd w:val="0"/>
        <w:spacing w:after="0" w:line="240" w:lineRule="auto"/>
        <w:ind w:firstLine="567"/>
        <w:jc w:val="both"/>
        <w:rPr>
          <w:rFonts w:ascii="Times New Roman" w:eastAsia="Calibri" w:hAnsi="Times New Roman"/>
        </w:rPr>
      </w:pPr>
      <w:r w:rsidRPr="00A0399A">
        <w:rPr>
          <w:rFonts w:ascii="Times New Roman" w:eastAsia="Calibri" w:hAnsi="Times New Roman"/>
        </w:rPr>
        <w:t>Britské a jazykové centrum, InfoUSA a Nemecká knižnica GI zabezpečujú komplexnú starostlivosť o vlastný fond od akvizície cez internú registráciu prírastkov, cirkulačné služby po základnú ochranu knižných jednotiek a revíziu zbierky.</w:t>
      </w:r>
    </w:p>
    <w:p w:rsidR="00AF6EA7" w:rsidRPr="00A0399A" w:rsidRDefault="00AF6EA7" w:rsidP="00A0399A">
      <w:pPr>
        <w:autoSpaceDE w:val="0"/>
        <w:autoSpaceDN w:val="0"/>
        <w:adjustRightInd w:val="0"/>
        <w:spacing w:after="0" w:line="240" w:lineRule="auto"/>
        <w:ind w:firstLine="567"/>
        <w:jc w:val="both"/>
        <w:rPr>
          <w:rFonts w:ascii="Times New Roman" w:eastAsia="Calibri" w:hAnsi="Times New Roman"/>
        </w:rPr>
      </w:pPr>
      <w:r w:rsidRPr="00A0399A">
        <w:rPr>
          <w:rFonts w:ascii="Times New Roman" w:eastAsia="Calibri" w:hAnsi="Times New Roman"/>
        </w:rPr>
        <w:t xml:space="preserve">Oddelenie bibliografie svoju činnosť sústredilo na prípravu edičného výstupu z vedeckovýskumnej činnosti, budovanie vlastnej špecializovanej bibliografickej databázy BIB a na prácu v študovni Bibliotheca Cassoviensis. Oddelenie v roku 2015 pokračovalo v náročnej príprave plánovaných edičných výstupov v rámci Slovenskej národnej retrospektívnej bibliografie – </w:t>
      </w:r>
      <w:r w:rsidRPr="00A0399A">
        <w:rPr>
          <w:rFonts w:ascii="Times New Roman" w:eastAsia="Calibri" w:hAnsi="Times New Roman"/>
          <w:i/>
          <w:iCs/>
        </w:rPr>
        <w:t>Dejatelia</w:t>
      </w:r>
    </w:p>
    <w:p w:rsidR="00AF6EA7" w:rsidRPr="00A0399A" w:rsidRDefault="00AF6EA7" w:rsidP="00A0399A">
      <w:pPr>
        <w:autoSpaceDE w:val="0"/>
        <w:autoSpaceDN w:val="0"/>
        <w:adjustRightInd w:val="0"/>
        <w:spacing w:after="0" w:line="240" w:lineRule="auto"/>
        <w:jc w:val="both"/>
        <w:rPr>
          <w:rFonts w:ascii="Times New Roman" w:eastAsia="Calibri" w:hAnsi="Times New Roman"/>
        </w:rPr>
      </w:pPr>
      <w:r w:rsidRPr="00A0399A">
        <w:rPr>
          <w:rFonts w:ascii="Times New Roman" w:eastAsia="Calibri" w:hAnsi="Times New Roman"/>
          <w:i/>
          <w:iCs/>
        </w:rPr>
        <w:t xml:space="preserve">východného Slovenska : biobibliografický slovník. I. zv. A – K. </w:t>
      </w:r>
      <w:r w:rsidRPr="00A0399A">
        <w:rPr>
          <w:rFonts w:ascii="Times New Roman" w:eastAsia="Calibri" w:hAnsi="Times New Roman"/>
        </w:rPr>
        <w:t xml:space="preserve">Pri prezentačnej činnosti sa knižnica sústredila najmä na informácie a prínos tlačou vydaných diel: </w:t>
      </w:r>
      <w:r w:rsidRPr="00A0399A">
        <w:rPr>
          <w:rFonts w:ascii="Times New Roman" w:eastAsia="Calibri" w:hAnsi="Times New Roman"/>
          <w:i/>
          <w:iCs/>
        </w:rPr>
        <w:t xml:space="preserve">Lexikón Košičanov 1848 – 1938. I. A – I </w:t>
      </w:r>
      <w:r w:rsidRPr="00A0399A">
        <w:rPr>
          <w:rFonts w:ascii="Times New Roman" w:eastAsia="Calibri" w:hAnsi="Times New Roman"/>
        </w:rPr>
        <w:t xml:space="preserve">(ocenený Plaketou primátora mesta Košice v máji a Cenou predsedu Košického samosprávneho kraja v mesiaci október) a </w:t>
      </w:r>
      <w:r w:rsidRPr="00A0399A">
        <w:rPr>
          <w:rFonts w:ascii="Times New Roman" w:eastAsia="Calibri" w:hAnsi="Times New Roman"/>
          <w:i/>
          <w:iCs/>
        </w:rPr>
        <w:t>Obyvatelia Zemplína a okolia v dobovej tlači 1901 – 1918</w:t>
      </w:r>
      <w:r w:rsidRPr="00A0399A">
        <w:rPr>
          <w:rFonts w:ascii="Times New Roman" w:eastAsia="Calibri" w:hAnsi="Times New Roman"/>
        </w:rPr>
        <w:t xml:space="preserve">. Knižnica pripravila výstavu </w:t>
      </w:r>
      <w:r w:rsidRPr="00A0399A">
        <w:rPr>
          <w:rFonts w:ascii="Times New Roman" w:eastAsia="Calibri" w:hAnsi="Times New Roman"/>
          <w:i/>
          <w:iCs/>
        </w:rPr>
        <w:t>Košická bohéma na stránkach Kassai Szinházi Ujság</w:t>
      </w:r>
      <w:r w:rsidRPr="00A0399A">
        <w:rPr>
          <w:rFonts w:ascii="Times New Roman" w:eastAsia="Calibri" w:hAnsi="Times New Roman"/>
        </w:rPr>
        <w:t>, ktorá sa u verejnosti stretla s mimoriadnym ohlasom.</w:t>
      </w:r>
    </w:p>
    <w:p w:rsidR="00AF6EA7" w:rsidRPr="00A0399A" w:rsidRDefault="00AF6EA7" w:rsidP="00A0399A">
      <w:pPr>
        <w:pStyle w:val="Bezmezer"/>
        <w:ind w:firstLine="708"/>
        <w:jc w:val="both"/>
        <w:rPr>
          <w:rFonts w:ascii="Times New Roman" w:eastAsia="Calibri" w:hAnsi="Times New Roman"/>
          <w:lang w:val="sk-SK"/>
        </w:rPr>
      </w:pPr>
      <w:r w:rsidRPr="00A0399A">
        <w:rPr>
          <w:rFonts w:ascii="Times New Roman" w:eastAsia="Calibri" w:hAnsi="Times New Roman"/>
          <w:lang w:val="sk-SK"/>
        </w:rPr>
        <w:t>Oddelenie historických fondov svoju činnosť aj v roku 2015 zameralo na vedecko-výskumnú činnosť a podieľalo sa na riešení celoslovenských úloh v rámci dejín knižnej kultúry na Slovensku a slovenskej národnej retrospektívnej bibliografie. V roku 2015 bolo spolu odborne spracovaných</w:t>
      </w:r>
    </w:p>
    <w:p w:rsidR="00AF6EA7" w:rsidRPr="00A0399A" w:rsidRDefault="00AF6EA7" w:rsidP="00A0399A">
      <w:pPr>
        <w:pStyle w:val="Bezmezer"/>
        <w:jc w:val="both"/>
        <w:rPr>
          <w:rFonts w:ascii="Times New Roman" w:eastAsia="Calibri" w:hAnsi="Times New Roman"/>
          <w:lang w:val="sk-SK"/>
        </w:rPr>
      </w:pPr>
      <w:r w:rsidRPr="00A0399A">
        <w:rPr>
          <w:rFonts w:ascii="Times New Roman" w:eastAsia="Calibri" w:hAnsi="Times New Roman"/>
          <w:lang w:val="sk-SK"/>
        </w:rPr>
        <w:t>763 bibliografických záznamov (plán 750) o starých tlačiach v týchto výskumných projektoch: Územne a jazykovo slovacikálne tlače vydané do roku 1918, Staré tlače 16. – 19. Storočia neslovacikálneho charakteru, Tlače 17. a 18. storočia neslovacikálneho charakteru.</w:t>
      </w:r>
    </w:p>
    <w:p w:rsidR="00AF6EA7" w:rsidRPr="00A0399A" w:rsidRDefault="00AF6EA7" w:rsidP="00A0399A">
      <w:pPr>
        <w:spacing w:after="0" w:line="240" w:lineRule="auto"/>
        <w:jc w:val="both"/>
        <w:rPr>
          <w:rFonts w:ascii="Times New Roman" w:hAnsi="Times New Roman"/>
          <w:b/>
          <w:u w:val="single"/>
        </w:rPr>
      </w:pPr>
    </w:p>
    <w:p w:rsidR="00AF6EA7" w:rsidRPr="00A0399A" w:rsidRDefault="00AF6EA7" w:rsidP="00A0399A">
      <w:pPr>
        <w:spacing w:after="0" w:line="240" w:lineRule="auto"/>
        <w:jc w:val="both"/>
        <w:rPr>
          <w:rFonts w:ascii="Times New Roman" w:hAnsi="Times New Roman"/>
          <w:b/>
          <w:u w:val="single"/>
        </w:rPr>
      </w:pPr>
      <w:r w:rsidRPr="00A0399A">
        <w:rPr>
          <w:rFonts w:ascii="Times New Roman" w:hAnsi="Times New Roman"/>
          <w:b/>
          <w:u w:val="single"/>
        </w:rPr>
        <w:lastRenderedPageBreak/>
        <w:t xml:space="preserve">Štátna vedecká knižnica v Prešove </w:t>
      </w:r>
    </w:p>
    <w:p w:rsidR="00AF6EA7" w:rsidRPr="00A0399A" w:rsidRDefault="00AF6EA7" w:rsidP="00A0399A">
      <w:pPr>
        <w:spacing w:after="0" w:line="240" w:lineRule="auto"/>
        <w:jc w:val="both"/>
        <w:rPr>
          <w:rFonts w:ascii="Times New Roman" w:hAnsi="Times New Roman"/>
          <w:b/>
          <w:u w:val="single"/>
        </w:rPr>
      </w:pPr>
    </w:p>
    <w:p w:rsidR="00AF6EA7" w:rsidRPr="00A0399A" w:rsidRDefault="00AF6EA7" w:rsidP="00A0399A">
      <w:pPr>
        <w:spacing w:after="0" w:line="240" w:lineRule="auto"/>
        <w:ind w:firstLine="708"/>
        <w:jc w:val="both"/>
        <w:rPr>
          <w:rFonts w:ascii="Times New Roman" w:hAnsi="Times New Roman"/>
        </w:rPr>
      </w:pPr>
      <w:r w:rsidRPr="00A0399A">
        <w:rPr>
          <w:rFonts w:ascii="Times New Roman" w:hAnsi="Times New Roman"/>
        </w:rPr>
        <w:t>Štátna vedecká knižnica v</w:t>
      </w:r>
      <w:r w:rsidR="00B83C72" w:rsidRPr="00A0399A">
        <w:rPr>
          <w:rFonts w:ascii="Times New Roman" w:hAnsi="Times New Roman"/>
        </w:rPr>
        <w:t> </w:t>
      </w:r>
      <w:r w:rsidRPr="00A0399A">
        <w:rPr>
          <w:rFonts w:ascii="Times New Roman" w:hAnsi="Times New Roman"/>
        </w:rPr>
        <w:t>Prešove</w:t>
      </w:r>
      <w:r w:rsidR="00B83C72" w:rsidRPr="00A0399A">
        <w:rPr>
          <w:rFonts w:ascii="Times New Roman" w:hAnsi="Times New Roman"/>
        </w:rPr>
        <w:t xml:space="preserve"> (ďalej len „ŠVKP“)</w:t>
      </w:r>
      <w:r w:rsidRPr="00A0399A">
        <w:rPr>
          <w:rFonts w:ascii="Times New Roman" w:hAnsi="Times New Roman"/>
        </w:rPr>
        <w:t xml:space="preserve"> ako univerzálna vedecká knižnica je kultúrnou, informačnou, vedeckou a vzdelávacou inštitúciou v oblasti knižničnej, bibliografickej, vedeckovýskumnej, kultúrno-vzdelávacej a vydavateľskej činnost</w:t>
      </w:r>
      <w:r w:rsidR="00D37E4F" w:rsidRPr="00A0399A">
        <w:rPr>
          <w:rFonts w:ascii="Times New Roman" w:hAnsi="Times New Roman"/>
        </w:rPr>
        <w:t>i. Fond knižnice pozostával v roku</w:t>
      </w:r>
      <w:r w:rsidRPr="00A0399A">
        <w:rPr>
          <w:rFonts w:ascii="Times New Roman" w:hAnsi="Times New Roman"/>
        </w:rPr>
        <w:t xml:space="preserve"> 2015 z 580 107 kn. j. (v r</w:t>
      </w:r>
      <w:r w:rsidR="00D37E4F" w:rsidRPr="00A0399A">
        <w:rPr>
          <w:rFonts w:ascii="Times New Roman" w:hAnsi="Times New Roman"/>
        </w:rPr>
        <w:t>oku</w:t>
      </w:r>
      <w:r w:rsidRPr="00A0399A">
        <w:rPr>
          <w:rFonts w:ascii="Times New Roman" w:hAnsi="Times New Roman"/>
        </w:rPr>
        <w:t xml:space="preserve"> 2014 – 568 313). V roku 2015 rozšírila svoj fond o 12 200 kn. j. (v r</w:t>
      </w:r>
      <w:r w:rsidR="00D37E4F" w:rsidRPr="00A0399A">
        <w:rPr>
          <w:rFonts w:ascii="Times New Roman" w:hAnsi="Times New Roman"/>
        </w:rPr>
        <w:t>oku</w:t>
      </w:r>
      <w:r w:rsidRPr="00A0399A">
        <w:rPr>
          <w:rFonts w:ascii="Times New Roman" w:hAnsi="Times New Roman"/>
        </w:rPr>
        <w:t xml:space="preserve"> 2014 – 11 960), </w:t>
      </w:r>
      <w:r w:rsidR="00D37E4F" w:rsidRPr="00A0399A">
        <w:rPr>
          <w:rFonts w:ascii="Times New Roman" w:hAnsi="Times New Roman"/>
        </w:rPr>
        <w:t xml:space="preserve"> </w:t>
      </w:r>
      <w:r w:rsidRPr="00A0399A">
        <w:rPr>
          <w:rFonts w:ascii="Times New Roman" w:hAnsi="Times New Roman"/>
        </w:rPr>
        <w:t xml:space="preserve">z </w:t>
      </w:r>
      <w:r w:rsidR="00D37E4F" w:rsidRPr="00A0399A">
        <w:rPr>
          <w:rFonts w:ascii="Times New Roman" w:hAnsi="Times New Roman"/>
        </w:rPr>
        <w:t xml:space="preserve"> </w:t>
      </w:r>
      <w:r w:rsidRPr="00A0399A">
        <w:rPr>
          <w:rFonts w:ascii="Times New Roman" w:hAnsi="Times New Roman"/>
        </w:rPr>
        <w:t xml:space="preserve">toho </w:t>
      </w:r>
      <w:r w:rsidR="00D37E4F" w:rsidRPr="00A0399A">
        <w:rPr>
          <w:rFonts w:ascii="Times New Roman" w:hAnsi="Times New Roman"/>
        </w:rPr>
        <w:t xml:space="preserve"> </w:t>
      </w:r>
      <w:r w:rsidRPr="00A0399A">
        <w:rPr>
          <w:rFonts w:ascii="Times New Roman" w:hAnsi="Times New Roman"/>
        </w:rPr>
        <w:t xml:space="preserve">povinné </w:t>
      </w:r>
      <w:r w:rsidR="00D37E4F" w:rsidRPr="00A0399A">
        <w:rPr>
          <w:rFonts w:ascii="Times New Roman" w:hAnsi="Times New Roman"/>
        </w:rPr>
        <w:t xml:space="preserve"> </w:t>
      </w:r>
      <w:r w:rsidRPr="00A0399A">
        <w:rPr>
          <w:rFonts w:ascii="Times New Roman" w:hAnsi="Times New Roman"/>
        </w:rPr>
        <w:t xml:space="preserve">výtlačky </w:t>
      </w:r>
      <w:r w:rsidR="00D37E4F" w:rsidRPr="00A0399A">
        <w:rPr>
          <w:rFonts w:ascii="Times New Roman" w:hAnsi="Times New Roman"/>
        </w:rPr>
        <w:t xml:space="preserve"> </w:t>
      </w:r>
      <w:r w:rsidRPr="00A0399A">
        <w:rPr>
          <w:rFonts w:ascii="Times New Roman" w:hAnsi="Times New Roman"/>
        </w:rPr>
        <w:t>tvorili 4 004 kn. j. (v r</w:t>
      </w:r>
      <w:r w:rsidR="00D37E4F" w:rsidRPr="00A0399A">
        <w:rPr>
          <w:rFonts w:ascii="Times New Roman" w:hAnsi="Times New Roman"/>
        </w:rPr>
        <w:t>oku</w:t>
      </w:r>
      <w:r w:rsidRPr="00A0399A">
        <w:rPr>
          <w:rFonts w:ascii="Times New Roman" w:hAnsi="Times New Roman"/>
        </w:rPr>
        <w:t xml:space="preserve"> 2014 – 3 756), </w:t>
      </w:r>
      <w:r w:rsidR="00D37E4F" w:rsidRPr="00A0399A">
        <w:rPr>
          <w:rFonts w:ascii="Times New Roman" w:hAnsi="Times New Roman"/>
        </w:rPr>
        <w:t xml:space="preserve"> </w:t>
      </w:r>
      <w:r w:rsidRPr="00A0399A">
        <w:rPr>
          <w:rFonts w:ascii="Times New Roman" w:hAnsi="Times New Roman"/>
        </w:rPr>
        <w:t xml:space="preserve">darom </w:t>
      </w:r>
      <w:r w:rsidR="00D37E4F" w:rsidRPr="00A0399A">
        <w:rPr>
          <w:rFonts w:ascii="Times New Roman" w:hAnsi="Times New Roman"/>
        </w:rPr>
        <w:t xml:space="preserve"> </w:t>
      </w:r>
      <w:r w:rsidRPr="00A0399A">
        <w:rPr>
          <w:rFonts w:ascii="Times New Roman" w:hAnsi="Times New Roman"/>
        </w:rPr>
        <w:t>získali  2 461 kn. j. (v r</w:t>
      </w:r>
      <w:r w:rsidR="00D37E4F" w:rsidRPr="00A0399A">
        <w:rPr>
          <w:rFonts w:ascii="Times New Roman" w:hAnsi="Times New Roman"/>
        </w:rPr>
        <w:t>oku</w:t>
      </w:r>
      <w:r w:rsidRPr="00A0399A">
        <w:rPr>
          <w:rFonts w:ascii="Times New Roman" w:hAnsi="Times New Roman"/>
        </w:rPr>
        <w:t xml:space="preserve"> 2014 – 2 965) a kúpou nadobudli 5 561 kn. j. (v roku 2014 – 5 167). V roku 2015 knižnica zabezpečila 261 146 výpožičiek (v r</w:t>
      </w:r>
      <w:r w:rsidR="00D37E4F" w:rsidRPr="00A0399A">
        <w:rPr>
          <w:rFonts w:ascii="Times New Roman" w:hAnsi="Times New Roman"/>
        </w:rPr>
        <w:t>oku</w:t>
      </w:r>
      <w:r w:rsidRPr="00A0399A">
        <w:rPr>
          <w:rFonts w:ascii="Times New Roman" w:hAnsi="Times New Roman"/>
        </w:rPr>
        <w:t xml:space="preserve"> 2014 – 268 300) pre 5 127 aktívnych používateľov (v r</w:t>
      </w:r>
      <w:r w:rsidR="00D37E4F" w:rsidRPr="00A0399A">
        <w:rPr>
          <w:rFonts w:ascii="Times New Roman" w:hAnsi="Times New Roman"/>
        </w:rPr>
        <w:t>oku</w:t>
      </w:r>
      <w:r w:rsidRPr="00A0399A">
        <w:rPr>
          <w:rFonts w:ascii="Times New Roman" w:hAnsi="Times New Roman"/>
        </w:rPr>
        <w:t xml:space="preserve"> 2014 – 7 335). Knižnicu navštívilo 320 083 návštevníkov (v r</w:t>
      </w:r>
      <w:r w:rsidR="00D37E4F" w:rsidRPr="00A0399A">
        <w:rPr>
          <w:rFonts w:ascii="Times New Roman" w:hAnsi="Times New Roman"/>
        </w:rPr>
        <w:t>oku</w:t>
      </w:r>
      <w:r w:rsidRPr="00A0399A">
        <w:rPr>
          <w:rFonts w:ascii="Times New Roman" w:hAnsi="Times New Roman"/>
        </w:rPr>
        <w:t xml:space="preserve"> 2014 – 441 523). Prezenčné knižnično-informačné služby knižnica zabezpečuje v 7 študovniach a 1 čitárni. </w:t>
      </w:r>
    </w:p>
    <w:p w:rsidR="00AF6EA7" w:rsidRPr="00A0399A" w:rsidRDefault="00AF6EA7" w:rsidP="00A0399A">
      <w:pPr>
        <w:spacing w:after="0" w:line="240" w:lineRule="auto"/>
        <w:ind w:firstLine="720"/>
        <w:jc w:val="both"/>
        <w:rPr>
          <w:rFonts w:ascii="Times New Roman" w:hAnsi="Times New Roman"/>
        </w:rPr>
      </w:pPr>
      <w:r w:rsidRPr="00A0399A">
        <w:rPr>
          <w:rFonts w:ascii="Times New Roman" w:hAnsi="Times New Roman"/>
        </w:rPr>
        <w:t>Knižnica v roku 2015 zorganizovala 142 kultúrno-vzdelávacích podujatí (v r</w:t>
      </w:r>
      <w:r w:rsidR="00D37E4F" w:rsidRPr="00A0399A">
        <w:rPr>
          <w:rFonts w:ascii="Times New Roman" w:hAnsi="Times New Roman"/>
        </w:rPr>
        <w:t>oku</w:t>
      </w:r>
      <w:r w:rsidRPr="00A0399A">
        <w:rPr>
          <w:rFonts w:ascii="Times New Roman" w:hAnsi="Times New Roman"/>
        </w:rPr>
        <w:t xml:space="preserve"> 2014 - 112) a zúčastnilo sa ich 1 729 návštevníkov. Kultúrno-vzdelávacie podujatia zahŕňali výstavy, prednáška, prezentácie, besedy, výstavky nových kníh, informačná výchova, odborné podujatia pre knihovníkov a podobne. V roku 2015 knižnica vydala 3 edičné tituly. </w:t>
      </w:r>
    </w:p>
    <w:p w:rsidR="00AF6EA7" w:rsidRPr="00A0399A" w:rsidRDefault="00AF6EA7" w:rsidP="00A0399A">
      <w:pPr>
        <w:autoSpaceDE w:val="0"/>
        <w:autoSpaceDN w:val="0"/>
        <w:adjustRightInd w:val="0"/>
        <w:spacing w:after="0" w:line="240" w:lineRule="auto"/>
        <w:ind w:firstLine="708"/>
        <w:jc w:val="both"/>
        <w:rPr>
          <w:rFonts w:ascii="Times New Roman" w:eastAsia="Calibri" w:hAnsi="Times New Roman"/>
        </w:rPr>
      </w:pPr>
      <w:r w:rsidRPr="00A0399A">
        <w:rPr>
          <w:rFonts w:ascii="Times New Roman" w:eastAsia="Calibri" w:hAnsi="Times New Roman"/>
        </w:rPr>
        <w:t>Organizačnou zmenou k 1.</w:t>
      </w:r>
      <w:r w:rsidR="00D37E4F" w:rsidRPr="00A0399A">
        <w:rPr>
          <w:rFonts w:ascii="Times New Roman" w:eastAsia="Calibri" w:hAnsi="Times New Roman"/>
        </w:rPr>
        <w:t xml:space="preserve"> </w:t>
      </w:r>
      <w:r w:rsidRPr="00A0399A">
        <w:rPr>
          <w:rFonts w:ascii="Times New Roman" w:eastAsia="Calibri" w:hAnsi="Times New Roman"/>
        </w:rPr>
        <w:t>1.</w:t>
      </w:r>
      <w:r w:rsidR="00D37E4F" w:rsidRPr="00A0399A">
        <w:rPr>
          <w:rFonts w:ascii="Times New Roman" w:eastAsia="Calibri" w:hAnsi="Times New Roman"/>
        </w:rPr>
        <w:t xml:space="preserve"> </w:t>
      </w:r>
      <w:r w:rsidRPr="00A0399A">
        <w:rPr>
          <w:rFonts w:ascii="Times New Roman" w:eastAsia="Calibri" w:hAnsi="Times New Roman"/>
        </w:rPr>
        <w:t xml:space="preserve">2015 došlo k zrušeniu bibliografického oddelenia a vytvoreniu oddelenia historických knižničných fondov. Úsek článkovej bibliografie bol organizačne začlenený do OASF a na OHKF sa čiastočne zmenil charakter práce, keďže sa bude plne venovať spracovávaniu HKF v knižnici, resp. historických fondov iných vlastníkov v regióne a výskumu dejín knižnej kultúry. </w:t>
      </w:r>
      <w:r w:rsidR="00B83C72" w:rsidRPr="00A0399A">
        <w:rPr>
          <w:rFonts w:ascii="Times New Roman" w:eastAsia="Calibri" w:hAnsi="Times New Roman"/>
        </w:rPr>
        <w:t xml:space="preserve"> </w:t>
      </w:r>
      <w:r w:rsidRPr="00A0399A">
        <w:rPr>
          <w:rFonts w:ascii="Times New Roman" w:hAnsi="Times New Roman"/>
        </w:rPr>
        <w:t>Knižnica vykazuje virtuálnu návštevnosť svojho on-line katalógu na úrovni 162 704 (v r</w:t>
      </w:r>
      <w:r w:rsidR="00B83C72" w:rsidRPr="00A0399A">
        <w:rPr>
          <w:rFonts w:ascii="Times New Roman" w:hAnsi="Times New Roman"/>
        </w:rPr>
        <w:t>oku</w:t>
      </w:r>
      <w:r w:rsidRPr="00A0399A">
        <w:rPr>
          <w:rFonts w:ascii="Times New Roman" w:hAnsi="Times New Roman"/>
        </w:rPr>
        <w:t xml:space="preserve"> 2013 - 164 160). </w:t>
      </w:r>
      <w:r w:rsidRPr="00A0399A">
        <w:rPr>
          <w:rFonts w:ascii="Times New Roman" w:eastAsia="Calibri" w:hAnsi="Times New Roman"/>
        </w:rPr>
        <w:t>Na úseku spracovania starých tlačí sa v roku 2015 systematicky spracovávali tlače 16. st.</w:t>
      </w:r>
      <w:r w:rsidR="00B83C72" w:rsidRPr="00A0399A">
        <w:rPr>
          <w:rFonts w:ascii="Times New Roman" w:eastAsia="Calibri" w:hAnsi="Times New Roman"/>
        </w:rPr>
        <w:t xml:space="preserve"> </w:t>
      </w:r>
      <w:r w:rsidRPr="00A0399A">
        <w:rPr>
          <w:rFonts w:ascii="Times New Roman" w:eastAsia="Calibri" w:hAnsi="Times New Roman"/>
        </w:rPr>
        <w:t>-</w:t>
      </w:r>
      <w:r w:rsidR="00B83C72" w:rsidRPr="00A0399A">
        <w:rPr>
          <w:rFonts w:ascii="Times New Roman" w:eastAsia="Calibri" w:hAnsi="Times New Roman"/>
        </w:rPr>
        <w:t xml:space="preserve"> 20. st.</w:t>
      </w:r>
      <w:r w:rsidRPr="00A0399A">
        <w:rPr>
          <w:rFonts w:ascii="Times New Roman" w:eastAsia="Calibri" w:hAnsi="Times New Roman"/>
        </w:rPr>
        <w:t>, a to celkovo v počte 987 kn. j.</w:t>
      </w:r>
      <w:r w:rsidR="00B83C72" w:rsidRPr="00A0399A">
        <w:rPr>
          <w:rFonts w:ascii="Times New Roman" w:eastAsia="Calibri" w:hAnsi="Times New Roman"/>
        </w:rPr>
        <w:t>.</w:t>
      </w:r>
      <w:r w:rsidRPr="00A0399A">
        <w:rPr>
          <w:rFonts w:ascii="Times New Roman" w:eastAsia="Calibri" w:hAnsi="Times New Roman"/>
        </w:rPr>
        <w:t xml:space="preserve"> V </w:t>
      </w:r>
      <w:r w:rsidR="00B83C72" w:rsidRPr="00A0399A">
        <w:rPr>
          <w:rFonts w:ascii="Times New Roman" w:eastAsia="Calibri" w:hAnsi="Times New Roman"/>
        </w:rPr>
        <w:t xml:space="preserve"> </w:t>
      </w:r>
      <w:r w:rsidRPr="00A0399A">
        <w:rPr>
          <w:rFonts w:ascii="Times New Roman" w:eastAsia="Calibri" w:hAnsi="Times New Roman"/>
        </w:rPr>
        <w:t xml:space="preserve">rámci </w:t>
      </w:r>
      <w:r w:rsidR="00B83C72" w:rsidRPr="00A0399A">
        <w:rPr>
          <w:rFonts w:ascii="Times New Roman" w:eastAsia="Calibri" w:hAnsi="Times New Roman"/>
        </w:rPr>
        <w:t xml:space="preserve"> </w:t>
      </w:r>
      <w:r w:rsidRPr="00A0399A">
        <w:rPr>
          <w:rFonts w:ascii="Times New Roman" w:eastAsia="Calibri" w:hAnsi="Times New Roman"/>
        </w:rPr>
        <w:t xml:space="preserve">retrospektívnej </w:t>
      </w:r>
      <w:r w:rsidR="00B83C72" w:rsidRPr="00A0399A">
        <w:rPr>
          <w:rFonts w:ascii="Times New Roman" w:eastAsia="Calibri" w:hAnsi="Times New Roman"/>
        </w:rPr>
        <w:t xml:space="preserve"> </w:t>
      </w:r>
      <w:r w:rsidRPr="00A0399A">
        <w:rPr>
          <w:rFonts w:ascii="Times New Roman" w:eastAsia="Calibri" w:hAnsi="Times New Roman"/>
        </w:rPr>
        <w:t xml:space="preserve">bibliografie </w:t>
      </w:r>
      <w:r w:rsidR="00B83C72" w:rsidRPr="00A0399A">
        <w:rPr>
          <w:rFonts w:ascii="Times New Roman" w:eastAsia="Calibri" w:hAnsi="Times New Roman"/>
        </w:rPr>
        <w:t xml:space="preserve">  </w:t>
      </w:r>
      <w:r w:rsidRPr="00A0399A">
        <w:rPr>
          <w:rFonts w:ascii="Times New Roman" w:eastAsia="Calibri" w:hAnsi="Times New Roman"/>
        </w:rPr>
        <w:t xml:space="preserve">sa </w:t>
      </w:r>
      <w:r w:rsidR="00B83C72" w:rsidRPr="00A0399A">
        <w:rPr>
          <w:rFonts w:ascii="Times New Roman" w:eastAsia="Calibri" w:hAnsi="Times New Roman"/>
        </w:rPr>
        <w:t xml:space="preserve">  </w:t>
      </w:r>
      <w:r w:rsidRPr="00A0399A">
        <w:rPr>
          <w:rFonts w:ascii="Times New Roman" w:eastAsia="Calibri" w:hAnsi="Times New Roman"/>
        </w:rPr>
        <w:t>spracovalo 1 504 záznamov, z toho 1 053 bibliografických záznamov článkov v rámci edičného titulu o osobnosti Stanislava Rakúsa.</w:t>
      </w:r>
    </w:p>
    <w:p w:rsidR="00AF6EA7" w:rsidRPr="00A0399A" w:rsidRDefault="00AF6EA7" w:rsidP="00A0399A">
      <w:pPr>
        <w:autoSpaceDE w:val="0"/>
        <w:autoSpaceDN w:val="0"/>
        <w:adjustRightInd w:val="0"/>
        <w:spacing w:after="0" w:line="240" w:lineRule="auto"/>
        <w:ind w:firstLine="708"/>
        <w:jc w:val="both"/>
        <w:rPr>
          <w:rFonts w:ascii="Times New Roman" w:eastAsia="Calibri" w:hAnsi="Times New Roman"/>
        </w:rPr>
      </w:pPr>
      <w:r w:rsidRPr="00A0399A">
        <w:rPr>
          <w:rFonts w:ascii="Times New Roman" w:eastAsia="Calibri" w:hAnsi="Times New Roman"/>
        </w:rPr>
        <w:t>Na základe doterajšej publikačnej činnosti odborných zamestnancov a edičnej činnosti knižnice oddelenie pripravilo podklady a k 31.</w:t>
      </w:r>
      <w:r w:rsidR="00B83C72" w:rsidRPr="00A0399A">
        <w:rPr>
          <w:rFonts w:ascii="Times New Roman" w:eastAsia="Calibri" w:hAnsi="Times New Roman"/>
        </w:rPr>
        <w:t xml:space="preserve"> </w:t>
      </w:r>
      <w:r w:rsidRPr="00A0399A">
        <w:rPr>
          <w:rFonts w:ascii="Times New Roman" w:eastAsia="Calibri" w:hAnsi="Times New Roman"/>
        </w:rPr>
        <w:t>12.</w:t>
      </w:r>
      <w:r w:rsidR="00B83C72" w:rsidRPr="00A0399A">
        <w:rPr>
          <w:rFonts w:ascii="Times New Roman" w:eastAsia="Calibri" w:hAnsi="Times New Roman"/>
        </w:rPr>
        <w:t xml:space="preserve"> </w:t>
      </w:r>
      <w:r w:rsidRPr="00A0399A">
        <w:rPr>
          <w:rFonts w:ascii="Times New Roman" w:eastAsia="Calibri" w:hAnsi="Times New Roman"/>
        </w:rPr>
        <w:t xml:space="preserve">2015 knižnica podala </w:t>
      </w:r>
      <w:r w:rsidRPr="00A0399A">
        <w:rPr>
          <w:rFonts w:ascii="Times New Roman" w:eastAsia="Calibri" w:hAnsi="Times New Roman"/>
          <w:i/>
          <w:iCs/>
        </w:rPr>
        <w:t>Žiadosť o vykonanie hodnotenia spôsobilosti právnických</w:t>
      </w:r>
      <w:r w:rsidRPr="00A0399A">
        <w:rPr>
          <w:rFonts w:ascii="Times New Roman" w:eastAsia="Calibri" w:hAnsi="Times New Roman"/>
        </w:rPr>
        <w:t xml:space="preserve"> </w:t>
      </w:r>
      <w:r w:rsidRPr="00A0399A">
        <w:rPr>
          <w:rFonts w:ascii="Times New Roman" w:eastAsia="Calibri" w:hAnsi="Times New Roman"/>
          <w:i/>
          <w:iCs/>
        </w:rPr>
        <w:t>osôb a fyzických osôb uskutočňujúcich výskum a vývoj na vykonávanie výskumu a vývoj.</w:t>
      </w:r>
      <w:r w:rsidRPr="00A0399A">
        <w:rPr>
          <w:rFonts w:ascii="Times New Roman" w:eastAsia="Calibri" w:hAnsi="Times New Roman"/>
        </w:rPr>
        <w:t xml:space="preserve"> Na základe podanej </w:t>
      </w:r>
      <w:r w:rsidR="00B83C72" w:rsidRPr="00A0399A">
        <w:rPr>
          <w:rFonts w:ascii="Times New Roman" w:eastAsia="Calibri" w:hAnsi="Times New Roman"/>
        </w:rPr>
        <w:t>ž</w:t>
      </w:r>
      <w:r w:rsidRPr="00A0399A">
        <w:rPr>
          <w:rFonts w:ascii="Times New Roman" w:eastAsia="Calibri" w:hAnsi="Times New Roman"/>
        </w:rPr>
        <w:t xml:space="preserve">iadosti o vykonanie hodnotenia spôsobilosti na vykonávanie výskumu a vývoja sa predpokladá priznanie statusu ŠVK (OHKF) ako vedecko-výskumného pracoviska. </w:t>
      </w:r>
    </w:p>
    <w:p w:rsidR="00AF6EA7" w:rsidRPr="00A0399A" w:rsidRDefault="00AF6EA7" w:rsidP="00A0399A">
      <w:pPr>
        <w:autoSpaceDE w:val="0"/>
        <w:autoSpaceDN w:val="0"/>
        <w:adjustRightInd w:val="0"/>
        <w:spacing w:after="0" w:line="240" w:lineRule="auto"/>
        <w:ind w:firstLine="708"/>
        <w:jc w:val="both"/>
        <w:rPr>
          <w:rFonts w:ascii="Times New Roman" w:eastAsia="Calibri" w:hAnsi="Times New Roman"/>
        </w:rPr>
      </w:pPr>
      <w:r w:rsidRPr="00A0399A">
        <w:rPr>
          <w:rFonts w:ascii="Times New Roman" w:eastAsia="Calibri" w:hAnsi="Times New Roman"/>
        </w:rPr>
        <w:t>V júni 2015 prešiel národný projekt Dokumentačno-informačné centrum rómskej kultúry do obdobia trvalej udržateľnosti, ktorá musí byť garantovaná min</w:t>
      </w:r>
      <w:r w:rsidR="00B83C72" w:rsidRPr="00A0399A">
        <w:rPr>
          <w:rFonts w:ascii="Times New Roman" w:eastAsia="Calibri" w:hAnsi="Times New Roman"/>
        </w:rPr>
        <w:t>imálne</w:t>
      </w:r>
      <w:r w:rsidRPr="00A0399A">
        <w:rPr>
          <w:rFonts w:ascii="Times New Roman" w:eastAsia="Calibri" w:hAnsi="Times New Roman"/>
        </w:rPr>
        <w:t xml:space="preserve"> 5 rokov po finančnom ukončení projektu. Dokumentovanie prejavov rómskej kultúry začína mapovaním a identifikáciou rôznorodých prejavov rómskej kultúry v troch zadefinovaných oblastiach: orálna história, hudobné dedičstvo Rómov a Rómovia a remeslá. Po analýze a selekcii rôznych typov sa realizuje nahrávanie kultúrnych prejavov v teréne. V roku 2015 sa uskutočnilo 6 nových nahrávaní: Gypsy Jazz Festival, Duo Farsa, Rozprávka tajomný svet a chlpáčikovia, Rómsky talent Svidník, Jozef Fečo: maľovanie obrazu, Rozprávka Čertovský čapáš. </w:t>
      </w:r>
    </w:p>
    <w:p w:rsidR="00AF6EA7" w:rsidRPr="00A0399A" w:rsidRDefault="00AF6EA7" w:rsidP="00A0399A">
      <w:pPr>
        <w:autoSpaceDE w:val="0"/>
        <w:autoSpaceDN w:val="0"/>
        <w:adjustRightInd w:val="0"/>
        <w:spacing w:after="0" w:line="240" w:lineRule="auto"/>
        <w:ind w:firstLine="708"/>
        <w:jc w:val="both"/>
        <w:rPr>
          <w:rFonts w:ascii="Times New Roman" w:eastAsia="Calibri" w:hAnsi="Times New Roman"/>
        </w:rPr>
      </w:pPr>
      <w:r w:rsidRPr="00A0399A">
        <w:rPr>
          <w:rFonts w:ascii="Times New Roman" w:hAnsi="Times New Roman"/>
        </w:rPr>
        <w:t xml:space="preserve">Súčasťou odborných činností v knižnici sú edičné a publikačné aktivity, prostredníctvom ktorých knižnica zverejňuje výsledky práce svojich odborných zamestnancov. Ide napríklad o </w:t>
      </w:r>
      <w:r w:rsidRPr="00A0399A">
        <w:rPr>
          <w:rFonts w:ascii="Times New Roman" w:eastAsia="Calibri" w:hAnsi="Times New Roman"/>
          <w:i/>
          <w:iCs/>
        </w:rPr>
        <w:t xml:space="preserve">Kaj phirel e voďi. Cestou duše. The Soul´s Journey. </w:t>
      </w:r>
      <w:r w:rsidRPr="00A0399A">
        <w:rPr>
          <w:rFonts w:ascii="Times New Roman" w:eastAsia="Calibri" w:hAnsi="Times New Roman"/>
        </w:rPr>
        <w:t xml:space="preserve">Ed. Erika Godlová, Jana Paľová, </w:t>
      </w:r>
      <w:r w:rsidRPr="00A0399A">
        <w:rPr>
          <w:rFonts w:ascii="Times New Roman" w:eastAsia="Calibri" w:hAnsi="Times New Roman"/>
          <w:i/>
          <w:iCs/>
        </w:rPr>
        <w:t xml:space="preserve">Knižná kultúra Slovenska koncom 19. a v prvej polovici 20. storočia : osobnosti – udalosti – dobová tlač. </w:t>
      </w:r>
      <w:r w:rsidRPr="00A0399A">
        <w:rPr>
          <w:rFonts w:ascii="Times New Roman" w:eastAsia="Calibri" w:hAnsi="Times New Roman"/>
        </w:rPr>
        <w:t xml:space="preserve">Ed. Marcela Domenová, </w:t>
      </w:r>
      <w:r w:rsidRPr="00A0399A">
        <w:rPr>
          <w:rFonts w:ascii="Times New Roman" w:eastAsia="Calibri" w:hAnsi="Times New Roman"/>
          <w:i/>
          <w:iCs/>
        </w:rPr>
        <w:t>Maľby svetových osobností : katalóg obrazov</w:t>
      </w:r>
      <w:r w:rsidRPr="00A0399A">
        <w:rPr>
          <w:rFonts w:ascii="Times New Roman" w:eastAsia="Calibri" w:hAnsi="Times New Roman"/>
        </w:rPr>
        <w:t xml:space="preserve">, </w:t>
      </w:r>
      <w:r w:rsidRPr="00A0399A">
        <w:rPr>
          <w:rFonts w:ascii="Times New Roman" w:eastAsia="Calibri" w:hAnsi="Times New Roman"/>
          <w:i/>
          <w:iCs/>
        </w:rPr>
        <w:t xml:space="preserve">Umelecký text a teória literatúry : o spisovateľskej a vedeckej tvorbe Stanislava Rakúsa. </w:t>
      </w:r>
      <w:r w:rsidRPr="00A0399A">
        <w:rPr>
          <w:rFonts w:ascii="Times New Roman" w:eastAsia="Calibri" w:hAnsi="Times New Roman"/>
        </w:rPr>
        <w:t>Ed. Michal Socha, Lucia Němcová.</w:t>
      </w:r>
    </w:p>
    <w:p w:rsidR="00AF6EA7" w:rsidRPr="00A0399A" w:rsidRDefault="00AF6EA7" w:rsidP="00A0399A">
      <w:pPr>
        <w:autoSpaceDE w:val="0"/>
        <w:autoSpaceDN w:val="0"/>
        <w:adjustRightInd w:val="0"/>
        <w:spacing w:after="0" w:line="240" w:lineRule="auto"/>
        <w:rPr>
          <w:rFonts w:ascii="Times New Roman" w:eastAsia="Calibri" w:hAnsi="Times New Roman"/>
        </w:rPr>
      </w:pPr>
    </w:p>
    <w:p w:rsidR="00AF6EA7" w:rsidRPr="00A0399A" w:rsidRDefault="00AF6EA7" w:rsidP="00A0399A">
      <w:pPr>
        <w:spacing w:after="0" w:line="240" w:lineRule="auto"/>
        <w:jc w:val="both"/>
        <w:rPr>
          <w:rFonts w:ascii="Times New Roman" w:hAnsi="Times New Roman"/>
          <w:b/>
          <w:u w:val="single"/>
        </w:rPr>
      </w:pPr>
      <w:r w:rsidRPr="00A0399A">
        <w:rPr>
          <w:rFonts w:ascii="Times New Roman" w:hAnsi="Times New Roman"/>
          <w:b/>
          <w:u w:val="single"/>
        </w:rPr>
        <w:t xml:space="preserve">Slovenská knižnica pre nevidiacich Mateja Hrebendu v Levoči </w:t>
      </w:r>
    </w:p>
    <w:p w:rsidR="00AF6EA7" w:rsidRPr="00A0399A" w:rsidRDefault="00AF6EA7" w:rsidP="00A0399A">
      <w:pPr>
        <w:spacing w:after="0" w:line="240" w:lineRule="auto"/>
        <w:jc w:val="both"/>
        <w:rPr>
          <w:rFonts w:ascii="Times New Roman" w:hAnsi="Times New Roman"/>
          <w:b/>
          <w:u w:val="single"/>
        </w:rPr>
      </w:pPr>
    </w:p>
    <w:p w:rsidR="00AF6EA7" w:rsidRPr="00A0399A" w:rsidRDefault="00AF6EA7" w:rsidP="00A0399A">
      <w:pPr>
        <w:pStyle w:val="Bezriadkovania"/>
        <w:jc w:val="both"/>
        <w:rPr>
          <w:rFonts w:ascii="Times New Roman" w:hAnsi="Times New Roman"/>
        </w:rPr>
      </w:pPr>
      <w:r w:rsidRPr="00A0399A">
        <w:rPr>
          <w:rFonts w:ascii="Times New Roman" w:hAnsi="Times New Roman"/>
        </w:rPr>
        <w:tab/>
        <w:t>Slovenská knižnica pre nevidiacich Mateja Hrebendu v</w:t>
      </w:r>
      <w:r w:rsidR="00B83C72" w:rsidRPr="00A0399A">
        <w:rPr>
          <w:rFonts w:ascii="Times New Roman" w:hAnsi="Times New Roman"/>
        </w:rPr>
        <w:t> </w:t>
      </w:r>
      <w:r w:rsidRPr="00A0399A">
        <w:rPr>
          <w:rFonts w:ascii="Times New Roman" w:hAnsi="Times New Roman"/>
        </w:rPr>
        <w:t>Levoči</w:t>
      </w:r>
      <w:r w:rsidR="00B83C72" w:rsidRPr="00A0399A">
        <w:rPr>
          <w:rFonts w:ascii="Times New Roman" w:hAnsi="Times New Roman"/>
        </w:rPr>
        <w:t xml:space="preserve"> (ďalej len „SKN“)</w:t>
      </w:r>
      <w:r w:rsidRPr="00A0399A">
        <w:rPr>
          <w:rFonts w:ascii="Times New Roman" w:hAnsi="Times New Roman"/>
        </w:rPr>
        <w:t xml:space="preserve"> ako celoštátna špeciálna knižnica poskytuje knižnično-informačné služby nevidiacim, slabozrakým a inak zdravotne postihnutým v rozsahu odôvodnenom ich zdravotným postihnutím s cieľom zabezpečiť ich kultúrne, informačné, vedecko-výskumné a vzdelávacie potreby prostredníctvom komplexných knižnično-informačných služieb, výroby, vydávania, sprístupňovania a distribuovania periodických a neperiodických publikácií v špeciálnych formách (Braillovo písmo, tlač so zväčšeným typom písma, zvukové záznamy, elektronická forma a reliéfna grafika) a zároveň pôsobí ako metodické, poradenské, koordinačné a vzdelávacie centrum pre nevidiacich a slabozrakých na Slovensku. </w:t>
      </w:r>
    </w:p>
    <w:p w:rsidR="00AF6EA7" w:rsidRPr="00A0399A" w:rsidRDefault="00AF6EA7" w:rsidP="00A0399A">
      <w:pPr>
        <w:pStyle w:val="Bezriadkovania"/>
        <w:jc w:val="both"/>
        <w:rPr>
          <w:rFonts w:ascii="Times New Roman" w:hAnsi="Times New Roman"/>
        </w:rPr>
      </w:pPr>
      <w:r w:rsidRPr="00A0399A">
        <w:rPr>
          <w:rFonts w:ascii="Times New Roman" w:hAnsi="Times New Roman"/>
        </w:rPr>
        <w:lastRenderedPageBreak/>
        <w:tab/>
        <w:t>Knižničný fond knižnice tvoril v roku 2015  37 286 kn. j. (v r</w:t>
      </w:r>
      <w:r w:rsidR="00B83C72" w:rsidRPr="00A0399A">
        <w:rPr>
          <w:rFonts w:ascii="Times New Roman" w:hAnsi="Times New Roman"/>
        </w:rPr>
        <w:t>oku</w:t>
      </w:r>
      <w:r w:rsidRPr="00A0399A">
        <w:rPr>
          <w:rFonts w:ascii="Times New Roman" w:hAnsi="Times New Roman"/>
        </w:rPr>
        <w:t xml:space="preserve"> 2014 – 39 062), z toho 6 936 kn. j. bolo braillovských dokumentov (v r</w:t>
      </w:r>
      <w:r w:rsidR="00B83C72" w:rsidRPr="00A0399A">
        <w:rPr>
          <w:rFonts w:ascii="Times New Roman" w:hAnsi="Times New Roman"/>
        </w:rPr>
        <w:t>oku</w:t>
      </w:r>
      <w:r w:rsidRPr="00A0399A">
        <w:rPr>
          <w:rFonts w:ascii="Times New Roman" w:hAnsi="Times New Roman"/>
        </w:rPr>
        <w:t xml:space="preserve"> 2014 – 7 164) a 30 350 zvukových dokumentov (v r</w:t>
      </w:r>
      <w:r w:rsidR="00B83C72" w:rsidRPr="00A0399A">
        <w:rPr>
          <w:rFonts w:ascii="Times New Roman" w:hAnsi="Times New Roman"/>
        </w:rPr>
        <w:t>oku</w:t>
      </w:r>
      <w:r w:rsidRPr="00A0399A">
        <w:rPr>
          <w:rFonts w:ascii="Times New Roman" w:hAnsi="Times New Roman"/>
        </w:rPr>
        <w:t xml:space="preserve"> 2014–31 898). Knižnica v roku 2015 úspešne zorganizovala 57 podujatí, ktoré navštívilo 1 548 návštevníkov. V knižnično-informačnej oblasti zaznamenala príspevková organizácia v roku 2015 celkový prírastok  knižničného  fondu 4 721 kn. j. (v r</w:t>
      </w:r>
      <w:r w:rsidR="00B83C72" w:rsidRPr="00A0399A">
        <w:rPr>
          <w:rFonts w:ascii="Times New Roman" w:hAnsi="Times New Roman"/>
        </w:rPr>
        <w:t>oku</w:t>
      </w:r>
      <w:r w:rsidRPr="00A0399A">
        <w:rPr>
          <w:rFonts w:ascii="Times New Roman" w:hAnsi="Times New Roman"/>
        </w:rPr>
        <w:t xml:space="preserve"> 2014 – 4 779), z toho zvukové dokumenty tvorili 3 733 kn. j. (v roku 2014 – 3 702) a braillovské dokumenty 988 kn. j. (v roku 2014 –  877). Počet výpožičiek v roku 2015 dosiahol 49 147 kn. j. (v r</w:t>
      </w:r>
      <w:r w:rsidR="00B83C72" w:rsidRPr="00A0399A">
        <w:rPr>
          <w:rFonts w:ascii="Times New Roman" w:hAnsi="Times New Roman"/>
        </w:rPr>
        <w:t>oku</w:t>
      </w:r>
      <w:r w:rsidRPr="00A0399A">
        <w:rPr>
          <w:rFonts w:ascii="Times New Roman" w:hAnsi="Times New Roman"/>
        </w:rPr>
        <w:t xml:space="preserve"> 2014 – 46 266). V dôsledku revízie knižničného fondu bolo z dôvodu poškodenia, zastaranosti a duplicity v roku 2015 vyradených 6 497 kn. j. V roku 2015 bolo vyrobených 132 titulov kníh v Braillovom písme, čo je plnenie plánu výroby na 132%. V</w:t>
      </w:r>
      <w:r w:rsidRPr="00A0399A">
        <w:rPr>
          <w:rFonts w:ascii="Times New Roman" w:eastAsia="MS Mincho" w:hAnsi="Times New Roman"/>
        </w:rPr>
        <w:t xml:space="preserve"> oddelení zvukových štúdií bolo vyrobených 164 titulov zvukových kníh v rozsahu 1755 hodín čistého času zvukového záznamu.</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 xml:space="preserve">V roku 2015 SKN poskytovala </w:t>
      </w:r>
      <w:r w:rsidRPr="00A0399A">
        <w:rPr>
          <w:rFonts w:ascii="Times New Roman" w:hAnsi="Times New Roman"/>
          <w:bCs/>
        </w:rPr>
        <w:t xml:space="preserve">absenčné a prezenčné výpožičky, ústne faktografické a bibliografické informácie. </w:t>
      </w:r>
      <w:r w:rsidRPr="00A0399A">
        <w:rPr>
          <w:rFonts w:ascii="Times New Roman" w:hAnsi="Times New Roman"/>
        </w:rPr>
        <w:t xml:space="preserve">Pokračovala </w:t>
      </w:r>
      <w:r w:rsidRPr="00A0399A">
        <w:rPr>
          <w:rFonts w:ascii="Times New Roman" w:hAnsi="Times New Roman"/>
          <w:bCs/>
        </w:rPr>
        <w:t xml:space="preserve">v zásielkovej službe zvukových a braillovských dokumentov </w:t>
      </w:r>
      <w:r w:rsidRPr="00A0399A">
        <w:rPr>
          <w:rFonts w:ascii="Times New Roman" w:hAnsi="Times New Roman"/>
        </w:rPr>
        <w:t xml:space="preserve">používateľom na Slovensku i v zahraničí a v </w:t>
      </w:r>
      <w:r w:rsidRPr="00A0399A">
        <w:rPr>
          <w:rFonts w:ascii="Times New Roman" w:hAnsi="Times New Roman"/>
          <w:bCs/>
        </w:rPr>
        <w:t>cirkulačnej výpožičnej službe prostredníctvom pracovísk pre zdravotne postihnutých vo verejných knižniciach</w:t>
      </w:r>
      <w:r w:rsidRPr="00A0399A">
        <w:rPr>
          <w:rFonts w:ascii="Times New Roman" w:hAnsi="Times New Roman"/>
        </w:rPr>
        <w:t xml:space="preserve">. Pre levočských starších a imobilných používateľov zabezpečovala pravidelnú týždennú </w:t>
      </w:r>
      <w:r w:rsidRPr="00A0399A">
        <w:rPr>
          <w:rFonts w:ascii="Times New Roman" w:hAnsi="Times New Roman"/>
          <w:bCs/>
        </w:rPr>
        <w:t>donášku kníh do domu</w:t>
      </w:r>
      <w:r w:rsidRPr="00A0399A">
        <w:rPr>
          <w:rFonts w:ascii="Times New Roman" w:hAnsi="Times New Roman"/>
        </w:rPr>
        <w:t xml:space="preserve">. Záujemcom o </w:t>
      </w:r>
      <w:r w:rsidRPr="00A0399A">
        <w:rPr>
          <w:rFonts w:ascii="Times New Roman" w:hAnsi="Times New Roman"/>
          <w:bCs/>
        </w:rPr>
        <w:t xml:space="preserve">digitálnu knižnicu </w:t>
      </w:r>
      <w:r w:rsidRPr="00A0399A">
        <w:rPr>
          <w:rFonts w:ascii="Times New Roman" w:hAnsi="Times New Roman"/>
        </w:rPr>
        <w:t>boli po splnení podmienok registrácie sprístupňované on-line zvukové knihy a časopisy z webovej stránky SKN. Používatelia mali taktiež k dispozícii prístup k externým informačným zdrojom prostredníctvom odbornej faktografickej licencovanej databázy EBSCO.</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 xml:space="preserve">SKN v roku 2015 evidovala spolu 33 972 návštevníkov, z toho 3 094 návštevníkov osobne navštívilo jej pracoviská, 76 využilo služby čitárne, 11 365 využilo služby prostredníctvom KIS Virtua. Webovú stránku si prezrelo 17 889 návštevníkov, ktorí vykonali 39 577 návštev. Metodická a poradenská činnosť bola vykonávaná taktiež </w:t>
      </w:r>
      <w:r w:rsidRPr="00A0399A">
        <w:rPr>
          <w:rFonts w:ascii="Times New Roman" w:hAnsi="Times New Roman"/>
          <w:bCs/>
        </w:rPr>
        <w:t>pre 30 verejných knižníc S</w:t>
      </w:r>
      <w:r w:rsidR="00B83C72" w:rsidRPr="00A0399A">
        <w:rPr>
          <w:rFonts w:ascii="Times New Roman" w:hAnsi="Times New Roman"/>
          <w:bCs/>
        </w:rPr>
        <w:t>lovenskej republiky</w:t>
      </w:r>
      <w:r w:rsidRPr="00A0399A">
        <w:rPr>
          <w:rFonts w:ascii="Times New Roman" w:hAnsi="Times New Roman"/>
        </w:rPr>
        <w:t xml:space="preserve">, kde sú zriadené </w:t>
      </w:r>
      <w:r w:rsidRPr="00A0399A">
        <w:rPr>
          <w:rFonts w:ascii="Times New Roman" w:hAnsi="Times New Roman"/>
          <w:bCs/>
        </w:rPr>
        <w:t xml:space="preserve">pracoviská poskytujúce služby pre zdravotne postihnutých používateľov. </w:t>
      </w:r>
      <w:r w:rsidRPr="00A0399A">
        <w:rPr>
          <w:rFonts w:ascii="Times New Roman" w:hAnsi="Times New Roman"/>
        </w:rPr>
        <w:t>K 31. 12. 2015 bolo vykonaných 119 metodických návštev zameraných na využívanie poskytnutého knižničného fondu a prácu so zdravotne postihnutými používateľmi. Prostredníctvom cirkulačných súborov bolo týmto pracoviskám dodaných 6 566 kn. j. zvukových dokumentov. Od roku 2015 cirkulujú v týchto knižniciach len zvukové dokumenty na CD nosičoch, keďže v roku 2014 boli stiahnuté a následne vyradené všetky cirkulačné súbory obsahujúce zvukové knihy na audiokazetách.</w:t>
      </w:r>
    </w:p>
    <w:p w:rsidR="00AF6EA7" w:rsidRPr="00A0399A" w:rsidRDefault="00AF6EA7" w:rsidP="00A0399A">
      <w:pPr>
        <w:pStyle w:val="Bezriadkovania"/>
        <w:jc w:val="both"/>
        <w:rPr>
          <w:rFonts w:ascii="Times New Roman" w:hAnsi="Times New Roman"/>
        </w:rPr>
      </w:pPr>
      <w:r w:rsidRPr="00A0399A">
        <w:rPr>
          <w:rFonts w:ascii="Times New Roman" w:hAnsi="Times New Roman"/>
        </w:rPr>
        <w:tab/>
        <w:t xml:space="preserve">SKN v roku 2015 vydala </w:t>
      </w:r>
      <w:r w:rsidRPr="00A0399A">
        <w:rPr>
          <w:rFonts w:ascii="Times New Roman" w:hAnsi="Times New Roman"/>
          <w:bCs/>
        </w:rPr>
        <w:t xml:space="preserve">17 titulov časopisov v šiestich formátoch </w:t>
      </w:r>
      <w:r w:rsidRPr="00A0399A">
        <w:rPr>
          <w:rFonts w:ascii="Times New Roman" w:hAnsi="Times New Roman"/>
        </w:rPr>
        <w:t xml:space="preserve">prístupných vnímaniu osôb so zrakovým a iným zdravotným postihnutím (v Braillovom písme, vo zväčšenom type písma, vo zvukových nahrávkach vo formáte MP3 na CD nosičoch, vo zvukových nahrávkach vo formáte WMA DRM 10 cez webové rozhranie – audioweb, v textovom formáte (TXT, RTF) na CD nosičoch – CD balíček, v textovom formáte (TXT, RTF) elektronickou poštou – e-mailový balíček). </w:t>
      </w:r>
      <w:r w:rsidRPr="00A0399A">
        <w:rPr>
          <w:rFonts w:ascii="Times New Roman" w:hAnsi="Times New Roman"/>
          <w:bCs/>
        </w:rPr>
        <w:t xml:space="preserve">Časopisy si predplatilo celkom 562 abonentov. </w:t>
      </w:r>
      <w:r w:rsidRPr="00A0399A">
        <w:rPr>
          <w:rFonts w:ascii="Times New Roman" w:hAnsi="Times New Roman"/>
        </w:rPr>
        <w:t xml:space="preserve">V roku 2015 redakcia </w:t>
      </w:r>
      <w:r w:rsidR="00B83C72" w:rsidRPr="00A0399A">
        <w:rPr>
          <w:rFonts w:ascii="Times New Roman" w:hAnsi="Times New Roman"/>
        </w:rPr>
        <w:t xml:space="preserve"> </w:t>
      </w:r>
      <w:r w:rsidRPr="00A0399A">
        <w:rPr>
          <w:rFonts w:ascii="Times New Roman" w:hAnsi="Times New Roman"/>
        </w:rPr>
        <w:t xml:space="preserve">časopisov </w:t>
      </w:r>
      <w:r w:rsidR="00B83C72" w:rsidRPr="00A0399A">
        <w:rPr>
          <w:rFonts w:ascii="Times New Roman" w:hAnsi="Times New Roman"/>
        </w:rPr>
        <w:t xml:space="preserve"> </w:t>
      </w:r>
      <w:r w:rsidRPr="00A0399A">
        <w:rPr>
          <w:rFonts w:ascii="Times New Roman" w:hAnsi="Times New Roman"/>
        </w:rPr>
        <w:t xml:space="preserve">knižnice </w:t>
      </w:r>
      <w:r w:rsidR="00B83C72" w:rsidRPr="00A0399A">
        <w:rPr>
          <w:rFonts w:ascii="Times New Roman" w:hAnsi="Times New Roman"/>
        </w:rPr>
        <w:t xml:space="preserve"> </w:t>
      </w:r>
      <w:r w:rsidRPr="00A0399A">
        <w:rPr>
          <w:rFonts w:ascii="Times New Roman" w:hAnsi="Times New Roman"/>
        </w:rPr>
        <w:t xml:space="preserve">pripravila </w:t>
      </w:r>
      <w:r w:rsidR="00B83C72" w:rsidRPr="00A0399A">
        <w:rPr>
          <w:rFonts w:ascii="Times New Roman" w:hAnsi="Times New Roman"/>
        </w:rPr>
        <w:t xml:space="preserve"> </w:t>
      </w:r>
      <w:r w:rsidRPr="00A0399A">
        <w:rPr>
          <w:rFonts w:ascii="Times New Roman" w:hAnsi="Times New Roman"/>
        </w:rPr>
        <w:t xml:space="preserve">na </w:t>
      </w:r>
      <w:r w:rsidR="00B83C72" w:rsidRPr="00A0399A">
        <w:rPr>
          <w:rFonts w:ascii="Times New Roman" w:hAnsi="Times New Roman"/>
        </w:rPr>
        <w:t xml:space="preserve"> </w:t>
      </w:r>
      <w:r w:rsidRPr="00A0399A">
        <w:rPr>
          <w:rFonts w:ascii="Times New Roman" w:hAnsi="Times New Roman"/>
        </w:rPr>
        <w:t xml:space="preserve">vydanie 6 druhov kalendárov na rok 2016. </w:t>
      </w:r>
    </w:p>
    <w:p w:rsidR="00AF6EA7" w:rsidRPr="00A0399A" w:rsidRDefault="00AF6EA7" w:rsidP="00A0399A">
      <w:pPr>
        <w:spacing w:after="0" w:line="240" w:lineRule="auto"/>
        <w:jc w:val="both"/>
        <w:rPr>
          <w:rFonts w:ascii="Times New Roman" w:hAnsi="Times New Roman"/>
          <w:b/>
          <w:color w:val="000000"/>
          <w:u w:val="single"/>
          <w:lang w:eastAsia="sk-SK"/>
        </w:rPr>
      </w:pPr>
    </w:p>
    <w:p w:rsidR="00AF6EA7" w:rsidRPr="00A0399A" w:rsidRDefault="00AF6EA7"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Národné osvetové centrum</w:t>
      </w:r>
      <w:r w:rsidR="00A0399A">
        <w:rPr>
          <w:rFonts w:ascii="Times New Roman" w:hAnsi="Times New Roman"/>
          <w:b/>
          <w:color w:val="000000"/>
          <w:u w:val="single"/>
          <w:lang w:eastAsia="sk-SK"/>
        </w:rPr>
        <w:t xml:space="preserve"> Bratislava</w:t>
      </w:r>
    </w:p>
    <w:p w:rsidR="00AF6EA7" w:rsidRPr="00A0399A" w:rsidRDefault="00AF6EA7" w:rsidP="00A0399A">
      <w:pPr>
        <w:suppressAutoHyphens/>
        <w:spacing w:after="0" w:line="240" w:lineRule="auto"/>
        <w:ind w:firstLine="705"/>
        <w:jc w:val="both"/>
        <w:rPr>
          <w:rFonts w:ascii="Times New Roman" w:hAnsi="Times New Roman"/>
          <w:kern w:val="2"/>
          <w:lang w:eastAsia="zh-CN"/>
        </w:rPr>
      </w:pPr>
    </w:p>
    <w:p w:rsidR="00AF6EA7" w:rsidRPr="00A0399A" w:rsidRDefault="00AF6EA7" w:rsidP="00A0399A">
      <w:pPr>
        <w:suppressAutoHyphens/>
        <w:spacing w:after="0" w:line="240" w:lineRule="auto"/>
        <w:ind w:firstLine="705"/>
        <w:jc w:val="both"/>
        <w:rPr>
          <w:rFonts w:ascii="Times New Roman" w:hAnsi="Times New Roman"/>
          <w:kern w:val="2"/>
          <w:lang w:eastAsia="zh-CN"/>
        </w:rPr>
      </w:pPr>
      <w:r w:rsidRPr="00A0399A">
        <w:rPr>
          <w:rFonts w:ascii="Times New Roman" w:hAnsi="Times New Roman"/>
          <w:kern w:val="2"/>
          <w:lang w:eastAsia="zh-CN"/>
        </w:rPr>
        <w:t xml:space="preserve">Národné osvetové centrum (ďalej len „NOC“) ako štátna príspevková organizácia </w:t>
      </w:r>
      <w:r w:rsidR="00B83C72" w:rsidRPr="00A0399A">
        <w:rPr>
          <w:rFonts w:ascii="Times New Roman" w:hAnsi="Times New Roman"/>
          <w:kern w:val="2"/>
          <w:lang w:eastAsia="zh-CN"/>
        </w:rPr>
        <w:t>Ministerstva kultúry Slovenskej republiky</w:t>
      </w:r>
      <w:r w:rsidRPr="00A0399A">
        <w:rPr>
          <w:rFonts w:ascii="Times New Roman" w:hAnsi="Times New Roman"/>
          <w:kern w:val="2"/>
          <w:lang w:eastAsia="zh-CN"/>
        </w:rPr>
        <w:t>, zabezpečuje funkciu celoslovenského odborno-metodického pracoviska pre kultúrno-osvetovú činnosť podporuje rozvoj kultúrnych, kultúrno-osvetových a neprofesionálnych umeleckých aktivít v miestnych a regionálnych podmienkach, a to najmä prostredníctvom teoreticko-koncepčnej činnosti, poradensko-vzdelávacej činnosti, záujmovej umeleckej činnosti (ďalej len „ZUČ“), informačno-dokumentačnej činnosti, výskumu a štatistiky kultúry, edičnej a vydavateľskej činnosti, výstavnej a prezentačnej činnosti. Činnosť NOC zahŕňa aj pôsobenie Slovenského centra vizuálnych umení (ďalej len „SCVÚ“) – Kunsthalle, Európskeho kontaktného bodu (ďalej len „EKB“), Multifunkčného kultúrneho centra V-klub. NOC ako prijímateľ troch národných infraštruktúrnych projektov OPIS PO2 realizovalo ich implementáciu.</w:t>
      </w:r>
    </w:p>
    <w:p w:rsidR="00AF6EA7" w:rsidRPr="00A0399A" w:rsidRDefault="00AF6EA7" w:rsidP="00A0399A">
      <w:pPr>
        <w:spacing w:after="0" w:line="240" w:lineRule="auto"/>
        <w:ind w:firstLine="705"/>
        <w:jc w:val="both"/>
        <w:rPr>
          <w:rFonts w:ascii="Times New Roman" w:hAnsi="Times New Roman"/>
          <w:bCs/>
          <w:lang w:eastAsia="sk-SK"/>
        </w:rPr>
      </w:pPr>
      <w:r w:rsidRPr="00A0399A">
        <w:rPr>
          <w:rFonts w:ascii="Times New Roman" w:hAnsi="Times New Roman"/>
          <w:color w:val="000000"/>
          <w:kern w:val="2"/>
          <w:lang w:eastAsia="sk-SK"/>
        </w:rPr>
        <w:t xml:space="preserve">V oblasti záujmovej umeleckej činnosti zabezpečuje odborné poradenstvo a metodickú pomoc, vypracúva projekty a spolupodieľa sa na súťažných a prehliadkových aktivitách, významných celoštátnych podujatiach, odborne garantuje celoštátne súťaže ZUČ, eviduje, dokumentuje a ochraňuje tradičnú ľudovú kultúru a dbá na jej využitie v kultúrno-osvetovej činnosti. </w:t>
      </w:r>
      <w:r w:rsidRPr="00A0399A">
        <w:rPr>
          <w:rFonts w:ascii="Times New Roman" w:hAnsi="Times New Roman"/>
          <w:kern w:val="2"/>
          <w:lang w:eastAsia="sk-SK"/>
        </w:rPr>
        <w:t>V roku 2015 NOC z </w:t>
      </w:r>
      <w:r w:rsidR="005C26FF" w:rsidRPr="00A0399A">
        <w:rPr>
          <w:rFonts w:ascii="Times New Roman" w:hAnsi="Times New Roman"/>
          <w:kern w:val="2"/>
          <w:lang w:eastAsia="sk-SK"/>
        </w:rPr>
        <w:t xml:space="preserve">  </w:t>
      </w:r>
      <w:r w:rsidRPr="00A0399A">
        <w:rPr>
          <w:rFonts w:ascii="Times New Roman" w:hAnsi="Times New Roman"/>
          <w:kern w:val="2"/>
          <w:lang w:eastAsia="sk-SK"/>
        </w:rPr>
        <w:t xml:space="preserve">poverenia </w:t>
      </w:r>
      <w:r w:rsidR="005C26FF" w:rsidRPr="00A0399A">
        <w:rPr>
          <w:rFonts w:ascii="Times New Roman" w:hAnsi="Times New Roman"/>
          <w:kern w:val="2"/>
          <w:lang w:eastAsia="sk-SK"/>
        </w:rPr>
        <w:t xml:space="preserve">  Ministerstva   kultúry   Slovenskej    republiky   vyhlásilo    </w:t>
      </w:r>
      <w:r w:rsidRPr="00A0399A">
        <w:rPr>
          <w:rFonts w:ascii="Times New Roman" w:hAnsi="Times New Roman"/>
          <w:kern w:val="2"/>
          <w:lang w:eastAsia="sk-SK"/>
        </w:rPr>
        <w:t>a </w:t>
      </w:r>
      <w:r w:rsidR="005C26FF" w:rsidRPr="00A0399A">
        <w:rPr>
          <w:rFonts w:ascii="Times New Roman" w:hAnsi="Times New Roman"/>
          <w:kern w:val="2"/>
          <w:lang w:eastAsia="sk-SK"/>
        </w:rPr>
        <w:t xml:space="preserve">   </w:t>
      </w:r>
      <w:r w:rsidRPr="00A0399A">
        <w:rPr>
          <w:rFonts w:ascii="Times New Roman" w:hAnsi="Times New Roman"/>
          <w:kern w:val="2"/>
          <w:lang w:eastAsia="sk-SK"/>
        </w:rPr>
        <w:t xml:space="preserve">odborne </w:t>
      </w:r>
      <w:r w:rsidR="005C26FF" w:rsidRPr="00A0399A">
        <w:rPr>
          <w:rFonts w:ascii="Times New Roman" w:hAnsi="Times New Roman"/>
          <w:kern w:val="2"/>
          <w:lang w:eastAsia="sk-SK"/>
        </w:rPr>
        <w:t xml:space="preserve">  </w:t>
      </w:r>
      <w:r w:rsidRPr="00A0399A">
        <w:rPr>
          <w:rFonts w:ascii="Times New Roman" w:hAnsi="Times New Roman"/>
          <w:kern w:val="2"/>
          <w:lang w:eastAsia="sk-SK"/>
        </w:rPr>
        <w:t xml:space="preserve">garantovalo 15 celoštátnych postupových súťaží ZUČ, z toho: </w:t>
      </w:r>
      <w:r w:rsidRPr="00A0399A">
        <w:rPr>
          <w:rFonts w:ascii="Times New Roman" w:hAnsi="Times New Roman"/>
          <w:lang w:eastAsia="sk-SK"/>
        </w:rPr>
        <w:t xml:space="preserve">5 v oblasti divadelného umenia a umeleckého </w:t>
      </w:r>
      <w:r w:rsidRPr="00A0399A">
        <w:rPr>
          <w:rFonts w:ascii="Times New Roman" w:hAnsi="Times New Roman"/>
          <w:lang w:eastAsia="sk-SK"/>
        </w:rPr>
        <w:lastRenderedPageBreak/>
        <w:t>prednesu (detská dramatická tvorivosť, divadlo dospelých hrajúcich pre deti, divadlo mladých, divadlo dospelých, umelecký prednes poézie a prózy, divadlá poézie a recitačné kolektívy),</w:t>
      </w:r>
      <w:r w:rsidRPr="00A0399A">
        <w:rPr>
          <w:rFonts w:ascii="Times New Roman" w:hAnsi="Times New Roman"/>
          <w:kern w:val="2"/>
          <w:lang w:eastAsia="sk-SK"/>
        </w:rPr>
        <w:t xml:space="preserve"> </w:t>
      </w:r>
      <w:r w:rsidRPr="00A0399A">
        <w:rPr>
          <w:rFonts w:ascii="Times New Roman" w:hAnsi="Times New Roman"/>
          <w:lang w:eastAsia="sk-SK"/>
        </w:rPr>
        <w:t>3 v oblasti scénického folkl</w:t>
      </w:r>
      <w:r w:rsidR="005C26FF" w:rsidRPr="00A0399A">
        <w:rPr>
          <w:rFonts w:ascii="Times New Roman" w:hAnsi="Times New Roman"/>
          <w:lang w:eastAsia="sk-SK"/>
        </w:rPr>
        <w:t>o</w:t>
      </w:r>
      <w:r w:rsidRPr="00A0399A">
        <w:rPr>
          <w:rFonts w:ascii="Times New Roman" w:hAnsi="Times New Roman"/>
          <w:lang w:eastAsia="sk-SK"/>
        </w:rPr>
        <w:t>rizmu (sólisti tanečníci v ľudovom tanci, folklórne skupiny, detské folklórne súbory),</w:t>
      </w:r>
      <w:r w:rsidRPr="00A0399A">
        <w:rPr>
          <w:rFonts w:ascii="Times New Roman" w:hAnsi="Times New Roman"/>
          <w:kern w:val="2"/>
          <w:lang w:eastAsia="sk-SK"/>
        </w:rPr>
        <w:t xml:space="preserve"> </w:t>
      </w:r>
      <w:r w:rsidRPr="00A0399A">
        <w:rPr>
          <w:rFonts w:ascii="Times New Roman" w:hAnsi="Times New Roman"/>
          <w:lang w:eastAsia="sk-SK"/>
        </w:rPr>
        <w:t>4 v oblasti hudby (malé dychové hudby, zborový spev deti a dospelí, komorná hudba),</w:t>
      </w:r>
      <w:r w:rsidRPr="00A0399A">
        <w:rPr>
          <w:rFonts w:ascii="Times New Roman" w:hAnsi="Times New Roman"/>
          <w:kern w:val="2"/>
          <w:lang w:eastAsia="sk-SK"/>
        </w:rPr>
        <w:t xml:space="preserve"> </w:t>
      </w:r>
      <w:r w:rsidRPr="00A0399A">
        <w:rPr>
          <w:rFonts w:ascii="Times New Roman" w:hAnsi="Times New Roman"/>
          <w:lang w:eastAsia="sk-SK"/>
        </w:rPr>
        <w:t>3 v oblasti výtvarného, fotografického a filmového umenia. V roku 2015 spolupracovalo pri organizovaní súťaže v amatérskom umeleckom prednese najlepších českých a slovenských recitátorov −</w:t>
      </w:r>
      <w:r w:rsidRPr="00A0399A">
        <w:rPr>
          <w:rFonts w:ascii="Times New Roman" w:hAnsi="Times New Roman"/>
          <w:i/>
          <w:iCs/>
          <w:lang w:eastAsia="sk-SK"/>
        </w:rPr>
        <w:t xml:space="preserve"> </w:t>
      </w:r>
      <w:r w:rsidRPr="00A0399A">
        <w:rPr>
          <w:rFonts w:ascii="Times New Roman" w:hAnsi="Times New Roman"/>
          <w:lang w:eastAsia="sk-SK"/>
        </w:rPr>
        <w:t>Medzinárodnom festivale poézie</w:t>
      </w:r>
      <w:r w:rsidRPr="00A0399A">
        <w:rPr>
          <w:rFonts w:ascii="Times New Roman" w:hAnsi="Times New Roman"/>
          <w:i/>
          <w:iCs/>
          <w:lang w:eastAsia="sk-SK"/>
        </w:rPr>
        <w:t xml:space="preserve"> </w:t>
      </w:r>
      <w:r w:rsidRPr="00A0399A">
        <w:rPr>
          <w:rFonts w:ascii="Times New Roman" w:hAnsi="Times New Roman"/>
          <w:lang w:eastAsia="sk-SK"/>
        </w:rPr>
        <w:t xml:space="preserve">vo Valašskom Meziříčí,  literárnej súťaže (Hodžov novinový článok), celoštátnej súťažnej prehliadky zameranej na humornú hudobnú a literárnu tvorbu (Petržalská baretka), </w:t>
      </w:r>
      <w:r w:rsidRPr="00A0399A">
        <w:rPr>
          <w:rFonts w:ascii="Times New Roman" w:hAnsi="Times New Roman"/>
          <w:color w:val="000000"/>
          <w:lang w:eastAsia="sk-SK"/>
        </w:rPr>
        <w:t>výtvarno-literárnej celoštátnej súťaž pre žiakov základných škôl, deti z detských domovov, centier voľného času (</w:t>
      </w:r>
      <w:r w:rsidRPr="00A0399A">
        <w:rPr>
          <w:rFonts w:ascii="Times New Roman" w:hAnsi="Times New Roman"/>
          <w:bCs/>
          <w:color w:val="000000"/>
          <w:lang w:eastAsia="sk-SK"/>
        </w:rPr>
        <w:t xml:space="preserve">Farebný svet – Coloriskeri luma 2015). </w:t>
      </w:r>
      <w:r w:rsidRPr="00A0399A">
        <w:rPr>
          <w:rFonts w:ascii="Times New Roman" w:hAnsi="Times New Roman"/>
          <w:lang w:eastAsia="sk-SK"/>
        </w:rPr>
        <w:t>Zároveň bolo NOC hlavným organizátorom jubilejného 61. ročníka Folklórneho festivalu Východná a podieľalo sa na viacerých metodických, vzdelávacích a prezentačných podujatiach v oblasti ZUČ (</w:t>
      </w:r>
      <w:r w:rsidRPr="00A0399A">
        <w:rPr>
          <w:rFonts w:ascii="Times New Roman" w:hAnsi="Times New Roman"/>
          <w:bCs/>
          <w:lang w:eastAsia="sk-SK"/>
        </w:rPr>
        <w:t>Tvorivé dielne EduArt</w:t>
      </w:r>
      <w:r w:rsidRPr="00A0399A">
        <w:rPr>
          <w:rFonts w:ascii="Times New Roman" w:hAnsi="Times New Roman"/>
          <w:bCs/>
          <w:lang w:eastAsia="zh-CN"/>
        </w:rPr>
        <w:t xml:space="preserve">, Tvorivá dielňa divadla poézie, </w:t>
      </w:r>
      <w:r w:rsidRPr="00A0399A">
        <w:rPr>
          <w:rFonts w:ascii="Times New Roman" w:hAnsi="Times New Roman"/>
          <w:i/>
          <w:iCs/>
          <w:lang w:eastAsia="zh-CN"/>
        </w:rPr>
        <w:t xml:space="preserve"> </w:t>
      </w:r>
      <w:r w:rsidRPr="00A0399A">
        <w:rPr>
          <w:rFonts w:ascii="Times New Roman" w:hAnsi="Times New Roman"/>
          <w:bCs/>
          <w:lang w:eastAsia="sk-SK"/>
        </w:rPr>
        <w:t>Literárny workshop Téma nie je retro! vol. 1, Primášikovia 2015, Muzičky 2015</w:t>
      </w:r>
      <w:r w:rsidRPr="00A0399A">
        <w:rPr>
          <w:rFonts w:ascii="Times New Roman" w:eastAsia="SimSun" w:hAnsi="Times New Roman"/>
          <w:bCs/>
          <w:lang w:eastAsia="sk-SK"/>
        </w:rPr>
        <w:t xml:space="preserve">, </w:t>
      </w:r>
      <w:r w:rsidRPr="00A0399A">
        <w:rPr>
          <w:rFonts w:ascii="Times New Roman" w:hAnsi="Times New Roman"/>
          <w:bCs/>
          <w:lang w:eastAsia="sk-SK"/>
        </w:rPr>
        <w:t xml:space="preserve">Na našu nótu, Oživené melódie, </w:t>
      </w:r>
      <w:r w:rsidRPr="00A0399A">
        <w:rPr>
          <w:rFonts w:ascii="Times New Roman" w:hAnsi="Times New Roman"/>
          <w:bCs/>
          <w:lang w:eastAsia="zh-CN"/>
        </w:rPr>
        <w:t xml:space="preserve">Malí tanečníci, </w:t>
      </w:r>
      <w:r w:rsidRPr="00A0399A">
        <w:rPr>
          <w:rFonts w:ascii="Times New Roman" w:hAnsi="Times New Roman"/>
          <w:bCs/>
          <w:lang w:eastAsia="sk-SK"/>
        </w:rPr>
        <w:t xml:space="preserve">Konferencia Folklorizmus a kultúrne dedičstvo, Folklórne fórum o choreografii, Letný kurz zbormajstrov, Medzinárodný seminár pre zbormajstrov a pracovníkov s mládežou Over the Horizon, </w:t>
      </w:r>
      <w:r w:rsidRPr="00A0399A">
        <w:rPr>
          <w:rFonts w:ascii="Times New Roman" w:hAnsi="Times New Roman"/>
          <w:bCs/>
          <w:color w:val="000000"/>
          <w:lang w:eastAsia="sk-SK"/>
        </w:rPr>
        <w:t>SKLADAČKY 2015</w:t>
      </w:r>
      <w:r w:rsidRPr="00A0399A">
        <w:rPr>
          <w:rFonts w:ascii="Times New Roman" w:eastAsia="SimSun" w:hAnsi="Times New Roman"/>
          <w:bCs/>
          <w:lang w:eastAsia="sk-SK"/>
        </w:rPr>
        <w:t xml:space="preserve">, </w:t>
      </w:r>
      <w:r w:rsidRPr="00A0399A">
        <w:rPr>
          <w:rFonts w:ascii="Times New Roman" w:hAnsi="Times New Roman"/>
          <w:bCs/>
          <w:lang w:eastAsia="sk-SK"/>
        </w:rPr>
        <w:t>FILMWORK, FOTOWORK a vyhlásilo novú Autorskú skladateľskú súťaž.</w:t>
      </w:r>
    </w:p>
    <w:p w:rsidR="00AF6EA7" w:rsidRPr="00A0399A" w:rsidRDefault="00AF6EA7" w:rsidP="00A0399A">
      <w:pPr>
        <w:spacing w:after="0" w:line="240" w:lineRule="auto"/>
        <w:ind w:firstLine="708"/>
        <w:jc w:val="both"/>
        <w:rPr>
          <w:rFonts w:ascii="Times New Roman" w:hAnsi="Times New Roman"/>
          <w:kern w:val="2"/>
          <w:lang w:eastAsia="sk-SK"/>
        </w:rPr>
      </w:pPr>
      <w:r w:rsidRPr="00A0399A">
        <w:rPr>
          <w:rFonts w:ascii="Times New Roman" w:hAnsi="Times New Roman"/>
          <w:kern w:val="2"/>
          <w:lang w:eastAsia="sk-SK"/>
        </w:rPr>
        <w:t xml:space="preserve">Odbor vzdelávacej a edičnej činnosti NOC prostredníctvom oddelenia vzdelávania v roku 2015 uskutočňoval odborné vzdelávacie a metodicko-poradenské aktivity smerujúce k zvyšovaniu kľúčových kompetencií riadiacich pracovníkov a manažérov miestnej a regionálnej kultúry. Cieľom aktivít, ktoré sa realizovali ako profesijné, sociokultúrne a občianske vzdelávanie, bolo iniciovať a podporovať nové trendy v oblasti kultúry. </w:t>
      </w:r>
      <w:r w:rsidRPr="00A0399A">
        <w:rPr>
          <w:rFonts w:ascii="Times New Roman" w:hAnsi="Times New Roman"/>
          <w:lang w:eastAsia="sk-SK"/>
        </w:rPr>
        <w:t xml:space="preserve">Súčasťou činnosti oddelenia vzdelávania boli aj aktivity v oblasti sociálnej prevencie, národných a kresťanských tradícií a knižnice NOC. Cieľovou skupinou podujatí boli predovšetkým riadiaci a metodickí kultúrno-osvetoví pracovníci, časť aktivít bola smerovaná na deti a mládež. V roku 2015 sa uskutočnili tieto podujatia: </w:t>
      </w:r>
      <w:r w:rsidRPr="00A0399A">
        <w:rPr>
          <w:rFonts w:ascii="Times New Roman" w:hAnsi="Times New Roman"/>
          <w:bCs/>
          <w:lang w:eastAsia="sk-SK"/>
        </w:rPr>
        <w:t>Koordinačný seminár, Akreditovaný kurz Animácia kultúrnych aktivít, Kurz Pedagogika a vedenie kurzov spoločenského tanca, Tréning Rozvoj odborných vedomostí a zručností pracovníkov v kultúre, Workshop Vedenie záujmových kolektívov v oblasti kultúry, Odborné semináre – Súčasný stav, potreby a perspektívy kultúrno-osvetovej činnosti v troch vybraných regiónoch</w:t>
      </w:r>
      <w:r w:rsidRPr="00A0399A">
        <w:rPr>
          <w:rFonts w:ascii="Times New Roman" w:hAnsi="Times New Roman"/>
          <w:lang w:eastAsia="sk-SK"/>
        </w:rPr>
        <w:t xml:space="preserve">, 2x </w:t>
      </w:r>
      <w:r w:rsidRPr="00A0399A">
        <w:rPr>
          <w:rFonts w:ascii="Times New Roman" w:hAnsi="Times New Roman"/>
          <w:bCs/>
          <w:lang w:eastAsia="sk-SK"/>
        </w:rPr>
        <w:t xml:space="preserve">Seminár Prevencia sociálnopatologických javov v kultúre, Edukačné aktivity v oblasti sociálnej prevencie pre stredoškolskú mládež, Kolokvium Ľudovít Štúr a osveta, XX. Gorazdovo výtvarné Námestovo, Gorazdov ekumenický festival sakrálnych skladieb, XX. Gorazdove organové dni, </w:t>
      </w:r>
      <w:r w:rsidRPr="00A0399A">
        <w:rPr>
          <w:rFonts w:ascii="Times New Roman" w:hAnsi="Times New Roman"/>
          <w:lang w:eastAsia="sk-SK"/>
        </w:rPr>
        <w:t xml:space="preserve"> </w:t>
      </w:r>
      <w:r w:rsidRPr="00A0399A">
        <w:rPr>
          <w:rFonts w:ascii="Times New Roman" w:hAnsi="Times New Roman"/>
          <w:bCs/>
          <w:lang w:eastAsia="sk-SK"/>
        </w:rPr>
        <w:t xml:space="preserve">XX. Gorazdov literárny Prešov, Dedina roka,  Odborná konferencia Multidisciplinárna spolupráca pri ochrane detí pred násilím. </w:t>
      </w:r>
      <w:r w:rsidRPr="00A0399A">
        <w:rPr>
          <w:rFonts w:ascii="Times New Roman" w:hAnsi="Times New Roman"/>
          <w:lang w:eastAsia="sk-SK"/>
        </w:rPr>
        <w:t xml:space="preserve">V rámci edičnej činnosti vydalo NOC v roku 2015 jednu publikáciu (zborník z kolokvia) a zabezpečilo vydanie troch špecializovaných časopisov Národného osvetového centra – Javisko (3 čísla), Národná osveta (4 čísla) a Sociálna prevencia (2 čísla). </w:t>
      </w:r>
    </w:p>
    <w:p w:rsidR="00AF6EA7" w:rsidRPr="00A0399A" w:rsidRDefault="00AF6EA7" w:rsidP="00A0399A">
      <w:pPr>
        <w:spacing w:after="0" w:line="240" w:lineRule="auto"/>
        <w:ind w:firstLine="709"/>
        <w:jc w:val="both"/>
        <w:rPr>
          <w:rFonts w:ascii="Times New Roman" w:hAnsi="Times New Roman"/>
          <w:lang w:eastAsia="sk-SK"/>
        </w:rPr>
      </w:pPr>
      <w:r w:rsidRPr="00A0399A">
        <w:rPr>
          <w:rFonts w:ascii="Times New Roman" w:hAnsi="Times New Roman"/>
          <w:lang w:eastAsia="sk-SK"/>
        </w:rPr>
        <w:t>Odbor ZUČ sa v spolupráci s Národopisnou spoločnosťou Slovenska podieľal na príprave samostatného monotematického čísla Etnologických rozpráv, v rámci ktorého boli uverejnené príspevky z konferencie Folklorizmus a kultúrne dedičstvo, taktiež pokračovali práce na Encyklopédii scénického folklorizmu vytvorením a napĺňaním jej elektronickej podoby a odbor sa podieľal aj na príprave podkladov pre projekt Digitalizácia a multimediálne produkty NOC. Realizoval tiež projekt Vytvorenie audiovizuálnej databázy kultúrno-osvetovej činnosti NOC</w:t>
      </w:r>
      <w:r w:rsidRPr="00A0399A">
        <w:rPr>
          <w:rFonts w:ascii="Times New Roman" w:hAnsi="Times New Roman"/>
          <w:b/>
          <w:bCs/>
          <w:lang w:eastAsia="sk-SK"/>
        </w:rPr>
        <w:t xml:space="preserve"> – </w:t>
      </w:r>
      <w:r w:rsidRPr="00A0399A">
        <w:rPr>
          <w:rFonts w:ascii="Times New Roman" w:hAnsi="Times New Roman"/>
          <w:lang w:eastAsia="sk-SK"/>
        </w:rPr>
        <w:t>pasportizácia audiovizuálnych záznamov a materiálovo-technické zabezpečenie audiovizuálnej databázy kultúrno-osvetovej činnosti, v rámci ktorého zdigitalizoval a pasportizoval 500 jednotiek. Pokračovalo sa v budovaní archívu filmov amatérskej filmovej tvorby so súhlasom autorov na kopírovanie ocenených filmov zo súťaže CINEAMA 2015.</w:t>
      </w:r>
    </w:p>
    <w:p w:rsidR="00AF6EA7" w:rsidRPr="00A0399A" w:rsidRDefault="00AF6EA7" w:rsidP="00A0399A">
      <w:pPr>
        <w:spacing w:after="0" w:line="240" w:lineRule="auto"/>
        <w:ind w:firstLine="709"/>
        <w:jc w:val="both"/>
        <w:rPr>
          <w:rFonts w:ascii="Times New Roman" w:hAnsi="Times New Roman"/>
          <w:noProof/>
          <w:lang w:eastAsia="sk-SK"/>
        </w:rPr>
      </w:pPr>
      <w:r w:rsidRPr="00A0399A">
        <w:rPr>
          <w:rFonts w:ascii="Times New Roman" w:hAnsi="Times New Roman"/>
          <w:noProof/>
          <w:lang w:eastAsia="sk-SK"/>
        </w:rPr>
        <w:t xml:space="preserve">Primárnym predmetom činnosti odboru výskumu a štatistiky kultúry je koncepčná, metodická a analytická činnosť v oblasti sociologického výskumu kultúry, ktorý reflektuje aktuálne potreby rezortu kultúry, vyplývajúce z prijatých koncepčných a strategických materiálov Ministerstva kultúry SR, ale aj potreby spoločenskej praxe. Odbor poskytuje poradenskú, lektorskú a konzultačnú činnosť v oblasti výskumu kultúry, ekonomiky kultúry, publikuje výstupy z realizovaných výskumov v kultúre a analýzy stavu jednotlivých parciálnych oblastí kultúry na základe získaných štatistických údajov. </w:t>
      </w:r>
    </w:p>
    <w:p w:rsidR="00AF6EA7" w:rsidRPr="00A0399A" w:rsidRDefault="00AF6EA7" w:rsidP="00A0399A">
      <w:pPr>
        <w:tabs>
          <w:tab w:val="left" w:pos="5205"/>
        </w:tabs>
        <w:suppressAutoHyphens/>
        <w:spacing w:after="0" w:line="240" w:lineRule="auto"/>
        <w:jc w:val="both"/>
        <w:rPr>
          <w:rFonts w:ascii="Times New Roman" w:hAnsi="Times New Roman"/>
          <w:bCs/>
          <w:noProof/>
          <w:color w:val="000000"/>
          <w:kern w:val="2"/>
          <w:lang w:eastAsia="zh-CN"/>
        </w:rPr>
      </w:pPr>
      <w:r w:rsidRPr="00A0399A">
        <w:rPr>
          <w:rFonts w:ascii="Times New Roman" w:hAnsi="Times New Roman"/>
          <w:noProof/>
          <w:color w:val="000000"/>
          <w:kern w:val="2"/>
          <w:lang w:eastAsia="zh-CN"/>
        </w:rPr>
        <w:t xml:space="preserve">Vzhľadom na zmenu profilácie výskumnej činnosti NOC súvisiacu </w:t>
      </w:r>
      <w:r w:rsidR="005C26FF" w:rsidRPr="00A0399A">
        <w:rPr>
          <w:rFonts w:ascii="Times New Roman" w:hAnsi="Times New Roman"/>
          <w:noProof/>
          <w:color w:val="000000"/>
          <w:kern w:val="2"/>
          <w:lang w:eastAsia="zh-CN"/>
        </w:rPr>
        <w:t xml:space="preserve"> </w:t>
      </w:r>
      <w:r w:rsidRPr="00A0399A">
        <w:rPr>
          <w:rFonts w:ascii="Times New Roman" w:hAnsi="Times New Roman"/>
          <w:noProof/>
          <w:color w:val="000000"/>
          <w:kern w:val="2"/>
          <w:lang w:eastAsia="zh-CN"/>
        </w:rPr>
        <w:t xml:space="preserve">s </w:t>
      </w:r>
      <w:r w:rsidR="005C26FF" w:rsidRPr="00A0399A">
        <w:rPr>
          <w:rFonts w:ascii="Times New Roman" w:hAnsi="Times New Roman"/>
          <w:noProof/>
          <w:color w:val="000000"/>
          <w:kern w:val="2"/>
          <w:lang w:eastAsia="zh-CN"/>
        </w:rPr>
        <w:t xml:space="preserve"> </w:t>
      </w:r>
      <w:r w:rsidRPr="00A0399A">
        <w:rPr>
          <w:rFonts w:ascii="Times New Roman" w:hAnsi="Times New Roman"/>
          <w:noProof/>
          <w:color w:val="000000"/>
          <w:kern w:val="2"/>
          <w:lang w:eastAsia="zh-CN"/>
        </w:rPr>
        <w:t xml:space="preserve">rozhodnutím </w:t>
      </w:r>
      <w:r w:rsidR="005C26FF" w:rsidRPr="00A0399A">
        <w:rPr>
          <w:rFonts w:ascii="Times New Roman" w:hAnsi="Times New Roman"/>
          <w:noProof/>
          <w:color w:val="000000"/>
          <w:kern w:val="2"/>
          <w:lang w:eastAsia="zh-CN"/>
        </w:rPr>
        <w:t xml:space="preserve"> </w:t>
      </w:r>
      <w:r w:rsidRPr="00A0399A">
        <w:rPr>
          <w:rFonts w:ascii="Times New Roman" w:hAnsi="Times New Roman"/>
          <w:noProof/>
          <w:color w:val="000000"/>
          <w:kern w:val="2"/>
          <w:lang w:eastAsia="zh-CN"/>
        </w:rPr>
        <w:t xml:space="preserve">ministra </w:t>
      </w:r>
      <w:r w:rsidR="005C26FF" w:rsidRPr="00A0399A">
        <w:rPr>
          <w:rFonts w:ascii="Times New Roman" w:hAnsi="Times New Roman"/>
          <w:noProof/>
          <w:color w:val="000000"/>
          <w:kern w:val="2"/>
          <w:lang w:eastAsia="zh-CN"/>
        </w:rPr>
        <w:t xml:space="preserve"> </w:t>
      </w:r>
      <w:r w:rsidRPr="00A0399A">
        <w:rPr>
          <w:rFonts w:ascii="Times New Roman" w:hAnsi="Times New Roman"/>
          <w:noProof/>
          <w:color w:val="000000"/>
          <w:kern w:val="2"/>
          <w:lang w:eastAsia="zh-CN"/>
        </w:rPr>
        <w:t xml:space="preserve">kultúry č. 7 z 29. mája 2014, ktorým poveril NOC koordináciou a zabezpečením všetkých úloh a povinností súvisiacich s výkonom štátneho štatistického zisťovania v zmysle zákona   č. 540/2001 Z. z. o štátnej </w:t>
      </w:r>
      <w:r w:rsidRPr="00A0399A">
        <w:rPr>
          <w:rFonts w:ascii="Times New Roman" w:hAnsi="Times New Roman"/>
          <w:noProof/>
          <w:color w:val="000000"/>
          <w:kern w:val="2"/>
          <w:lang w:eastAsia="zh-CN"/>
        </w:rPr>
        <w:lastRenderedPageBreak/>
        <w:t>štatistike v znení neskorších predpisov, a výskumné úlohy vyplývajúce zo strategických ma</w:t>
      </w:r>
      <w:r w:rsidR="005C26FF" w:rsidRPr="00A0399A">
        <w:rPr>
          <w:rFonts w:ascii="Times New Roman" w:hAnsi="Times New Roman"/>
          <w:noProof/>
          <w:color w:val="000000"/>
          <w:kern w:val="2"/>
          <w:lang w:eastAsia="zh-CN"/>
        </w:rPr>
        <w:t>teriálov Ministerstva kultúry Slovenskej republiky</w:t>
      </w:r>
      <w:r w:rsidRPr="00A0399A">
        <w:rPr>
          <w:rFonts w:ascii="Times New Roman" w:hAnsi="Times New Roman"/>
          <w:noProof/>
          <w:color w:val="000000"/>
          <w:kern w:val="2"/>
          <w:lang w:eastAsia="zh-CN"/>
        </w:rPr>
        <w:t xml:space="preserve">, bola pozornosť v 1. polroku 2015 zameraná na stabilizáciu personálneho zabezpečenia odboru výskumu a štatistiky kultúry, na tvorbu primárnej stratégie a východísk výskumnej činnosti v oblasti kutúry, ako aj na vytvorenie optimálneho a efektívneho prostredia na realizáciu štátneho štatistického zisťovania. Spojenie výskumu a štátneho štatistického zisťovania v oblasti kultúry do jednej štruktúry pritom vytvára predpoklady na tvorbu jedného zo základných zdrojov údajov pre výskum kultúry, a naopak, na druhej strane toto spojenie vytvára predpoklady aj na skvalitnenie štátneho štatistického zisťovania v oblasti kultúry. </w:t>
      </w:r>
      <w:r w:rsidRPr="00A0399A">
        <w:rPr>
          <w:rFonts w:ascii="Times New Roman" w:hAnsi="Times New Roman"/>
          <w:bCs/>
          <w:noProof/>
          <w:color w:val="000000"/>
          <w:kern w:val="2"/>
          <w:lang w:eastAsia="zh-CN"/>
        </w:rPr>
        <w:t xml:space="preserve">Stratégia výskumu kladie dôraz najmä na  </w:t>
      </w:r>
      <w:r w:rsidRPr="00A0399A">
        <w:rPr>
          <w:rFonts w:ascii="Times New Roman" w:hAnsi="Times New Roman"/>
          <w:iCs/>
          <w:noProof/>
          <w:color w:val="000000"/>
          <w:kern w:val="2"/>
          <w:lang w:eastAsia="zh-CN"/>
        </w:rPr>
        <w:t>sociologický výskum</w:t>
      </w:r>
      <w:r w:rsidRPr="00A0399A">
        <w:rPr>
          <w:rFonts w:ascii="Times New Roman" w:hAnsi="Times New Roman"/>
          <w:bCs/>
          <w:noProof/>
          <w:color w:val="000000"/>
          <w:kern w:val="2"/>
          <w:lang w:eastAsia="zh-CN"/>
        </w:rPr>
        <w:t xml:space="preserve"> a </w:t>
      </w:r>
      <w:r w:rsidRPr="00A0399A">
        <w:rPr>
          <w:rFonts w:ascii="Times New Roman" w:hAnsi="Times New Roman"/>
          <w:iCs/>
          <w:noProof/>
          <w:color w:val="000000"/>
          <w:kern w:val="2"/>
          <w:lang w:eastAsia="zh-CN"/>
        </w:rPr>
        <w:t xml:space="preserve">výskum ekonomiky kultúry. </w:t>
      </w:r>
      <w:r w:rsidRPr="00A0399A">
        <w:rPr>
          <w:rFonts w:ascii="Times New Roman" w:hAnsi="Times New Roman"/>
          <w:noProof/>
          <w:color w:val="000000"/>
          <w:kern w:val="2"/>
          <w:lang w:eastAsia="zh-CN"/>
        </w:rPr>
        <w:t>Východiskom výskumnej činnosti odboru výskumu a štatistiky kultúry na odbobie do roku 2017 sú strategické d</w:t>
      </w:r>
      <w:r w:rsidR="005C26FF" w:rsidRPr="00A0399A">
        <w:rPr>
          <w:rFonts w:ascii="Times New Roman" w:hAnsi="Times New Roman"/>
          <w:noProof/>
          <w:color w:val="000000"/>
          <w:kern w:val="2"/>
          <w:lang w:eastAsia="zh-CN"/>
        </w:rPr>
        <w:t>okumenty Ministerstva kultúry Slovenskej republiky,</w:t>
      </w:r>
      <w:r w:rsidRPr="00A0399A">
        <w:rPr>
          <w:rFonts w:ascii="Times New Roman" w:hAnsi="Times New Roman"/>
          <w:noProof/>
          <w:color w:val="000000"/>
          <w:kern w:val="2"/>
          <w:lang w:eastAsia="zh-CN"/>
        </w:rPr>
        <w:t xml:space="preserve"> a to predovšetkým Stratégia rozvoja kultúry Slovenskej republiky na roky 2014 – 2020 a Východiská stratégie rozvoja kreatívneho priemyslu v Slovenskej republike, ale aj strategické dokumenty týkajúce sa rozvoja miestnej a regionálnej kultúry. </w:t>
      </w:r>
    </w:p>
    <w:p w:rsidR="00AF6EA7" w:rsidRPr="00A0399A" w:rsidRDefault="00AF6EA7" w:rsidP="00A0399A">
      <w:pPr>
        <w:spacing w:after="0" w:line="240" w:lineRule="auto"/>
        <w:ind w:firstLine="360"/>
        <w:jc w:val="both"/>
        <w:rPr>
          <w:rFonts w:ascii="Times New Roman" w:hAnsi="Times New Roman"/>
          <w:noProof/>
          <w:lang w:eastAsia="sk-SK"/>
        </w:rPr>
      </w:pPr>
      <w:r w:rsidRPr="00A0399A">
        <w:rPr>
          <w:rFonts w:ascii="Times New Roman" w:hAnsi="Times New Roman"/>
          <w:noProof/>
          <w:lang w:eastAsia="sk-SK"/>
        </w:rPr>
        <w:tab/>
        <w:t xml:space="preserve">Akčný plán na roky 2015 – 2017 Stratégie rozvoja kultúry Slovenskej republiky na roky 2014 – 2020 definuje v rámci strategickej oblasti č. 6 Systematická podpora výskumu v oblasti kultúry úlohy týkajúce sa komplexného výskumu kultúry ako celku, analýzy špecifických ukazovateľov jednotlivých parciálnych oblastí kultúry, ako aj stratégie rozvoja a podpory výskumnej činnosti v rezorte kultúry. Z 8 definovaných úloh odbor výskumu a štatistiky kultúry v stanovenom termíne samostatne rieši nasledujúce úlohy: </w:t>
      </w:r>
      <w:r w:rsidRPr="00A0399A">
        <w:rPr>
          <w:rFonts w:ascii="Times New Roman" w:hAnsi="Times New Roman"/>
          <w:noProof/>
          <w:color w:val="000000"/>
          <w:lang w:eastAsia="sk-SK"/>
        </w:rPr>
        <w:t>Aktualizovať koncepciu zamerania a podpory výskumu a vývoja v rezorte Ministerstva kultúry Slovenskej republiky na roky 2011 – 2015 v súlade so stratégiou RIS3</w:t>
      </w:r>
      <w:r w:rsidRPr="00A0399A">
        <w:rPr>
          <w:rFonts w:ascii="Times New Roman" w:hAnsi="Times New Roman"/>
          <w:noProof/>
          <w:lang w:eastAsia="sk-SK"/>
        </w:rPr>
        <w:t xml:space="preserve"> (termín: 31. 12. 2015), </w:t>
      </w:r>
      <w:r w:rsidRPr="00A0399A">
        <w:rPr>
          <w:rFonts w:ascii="Times New Roman" w:hAnsi="Times New Roman"/>
          <w:noProof/>
          <w:color w:val="000000"/>
          <w:lang w:eastAsia="sk-SK"/>
        </w:rPr>
        <w:t xml:space="preserve">Komparatívna analýza finančných nákladov nevyhnutných na zabezpečenie výskumnej činnosti a jej personálneho zabezpečenia a možností a reálnych výdavkov z rozpočtovej kapitoly </w:t>
      </w:r>
      <w:r w:rsidR="005C26FF" w:rsidRPr="00A0399A">
        <w:rPr>
          <w:rFonts w:ascii="Times New Roman" w:hAnsi="Times New Roman"/>
          <w:noProof/>
          <w:color w:val="000000"/>
          <w:lang w:eastAsia="sk-SK"/>
        </w:rPr>
        <w:t xml:space="preserve">ministerstva </w:t>
      </w:r>
      <w:r w:rsidRPr="00A0399A">
        <w:rPr>
          <w:rFonts w:ascii="Times New Roman" w:hAnsi="Times New Roman"/>
          <w:noProof/>
          <w:color w:val="000000"/>
          <w:lang w:eastAsia="sk-SK"/>
        </w:rPr>
        <w:t>na výskumnú činnosť a možností využívania mimorozpočtových zdrojov na pokrytie výskumnej činnosti (termín: 31. 12. 2015), Nastaviť kontinuálny sociologický výs</w:t>
      </w:r>
      <w:r w:rsidR="005C26FF" w:rsidRPr="00A0399A">
        <w:rPr>
          <w:rFonts w:ascii="Times New Roman" w:hAnsi="Times New Roman"/>
          <w:noProof/>
          <w:color w:val="000000"/>
          <w:lang w:eastAsia="sk-SK"/>
        </w:rPr>
        <w:t xml:space="preserve">kum spotreby kultúry v rámci Slovenskej republiky </w:t>
      </w:r>
      <w:r w:rsidRPr="00A0399A">
        <w:rPr>
          <w:rFonts w:ascii="Times New Roman" w:hAnsi="Times New Roman"/>
          <w:noProof/>
          <w:color w:val="000000"/>
          <w:lang w:eastAsia="sk-SK"/>
        </w:rPr>
        <w:t>– výskum na reprezentatívnej vzorke, ako aj špecifickej výskumnej vzorke vekovej skupiny detí do 12 (15) rokov, vrátane analýzy vývojovýc</w:t>
      </w:r>
      <w:r w:rsidR="005C26FF" w:rsidRPr="00A0399A">
        <w:rPr>
          <w:rFonts w:ascii="Times New Roman" w:hAnsi="Times New Roman"/>
          <w:noProof/>
          <w:color w:val="000000"/>
          <w:lang w:eastAsia="sk-SK"/>
        </w:rPr>
        <w:t>h trendov výdavkov obyvateľov Slovenskej republiky</w:t>
      </w:r>
      <w:r w:rsidRPr="00A0399A">
        <w:rPr>
          <w:rFonts w:ascii="Times New Roman" w:hAnsi="Times New Roman"/>
          <w:noProof/>
          <w:color w:val="000000"/>
          <w:lang w:eastAsia="sk-SK"/>
        </w:rPr>
        <w:t xml:space="preserve"> na kultúru, periodicita: 5 rokov, výskumný záber: všetky oblasti kultúry (termín: 30. 9. 2016), Vytvorenie a sprístupnenie databázy výskumných pracovísk v oblasti kultúry vrátane ich zamerania a realizovaných výskumných projektov, zabezpečenie jej trvalej aktualizácie (</w:t>
      </w:r>
      <w:r w:rsidRPr="00A0399A">
        <w:rPr>
          <w:rFonts w:ascii="Times New Roman" w:hAnsi="Times New Roman"/>
          <w:noProof/>
          <w:lang w:eastAsia="sk-SK"/>
        </w:rPr>
        <w:t xml:space="preserve">termín: 30. 9. 2016), </w:t>
      </w:r>
      <w:r w:rsidRPr="00A0399A">
        <w:rPr>
          <w:rFonts w:ascii="Times New Roman" w:hAnsi="Times New Roman"/>
          <w:noProof/>
          <w:color w:val="000000"/>
          <w:lang w:eastAsia="sk-SK"/>
        </w:rPr>
        <w:t>Sekundárna analýza údajov štátneho štatistického zisťovania za oblasť kultúry získaných v rámci nového programového obdobia koncipovaného na pozadí východísk k tvorbe satelitného účtu kultúry (termín: 31. 3. 2017).</w:t>
      </w:r>
    </w:p>
    <w:p w:rsidR="00AF6EA7" w:rsidRPr="00A0399A" w:rsidRDefault="00266C79" w:rsidP="00A0399A">
      <w:pPr>
        <w:spacing w:after="0" w:line="240" w:lineRule="auto"/>
        <w:ind w:firstLine="709"/>
        <w:jc w:val="both"/>
        <w:rPr>
          <w:rFonts w:ascii="Times New Roman" w:hAnsi="Times New Roman"/>
          <w:noProof/>
          <w:lang w:eastAsia="zh-CN"/>
        </w:rPr>
      </w:pPr>
      <w:r w:rsidRPr="00A0399A">
        <w:rPr>
          <w:rFonts w:ascii="Times New Roman" w:hAnsi="Times New Roman"/>
          <w:noProof/>
          <w:lang w:eastAsia="sk-SK"/>
        </w:rPr>
        <w:t xml:space="preserve">V roku 2015 bola činnosť odboru výskumu a štatistiky zameraná na </w:t>
      </w:r>
      <w:r w:rsidR="00AF6EA7" w:rsidRPr="00A0399A">
        <w:rPr>
          <w:rFonts w:ascii="Times New Roman" w:hAnsi="Times New Roman"/>
          <w:noProof/>
          <w:lang w:eastAsia="sk-SK"/>
        </w:rPr>
        <w:t>realizáciu zberu a spracovanie údajov za rok 2014, pokračujúci audit štátneho štatistického zisťovania aj v nadväznosti na tvorbu satelitného účtu kultúry a kreatívneho priemyslu, dotváranie funkcionality elektronického systému a jeho úpravu v súvislosti so zmenou výkazov Kult pre nové programové obdobie na roky 2015 až 2017.</w:t>
      </w:r>
    </w:p>
    <w:p w:rsidR="00AF6EA7" w:rsidRPr="00A0399A" w:rsidRDefault="00AF6EA7" w:rsidP="00A0399A">
      <w:pPr>
        <w:spacing w:after="0" w:line="240" w:lineRule="auto"/>
        <w:ind w:firstLine="708"/>
        <w:jc w:val="both"/>
        <w:rPr>
          <w:rFonts w:ascii="Times New Roman" w:hAnsi="Times New Roman"/>
          <w:kern w:val="2"/>
          <w:lang w:eastAsia="sk-SK"/>
        </w:rPr>
      </w:pPr>
      <w:r w:rsidRPr="00A0399A">
        <w:rPr>
          <w:rFonts w:ascii="Times New Roman" w:hAnsi="Times New Roman"/>
          <w:kern w:val="2"/>
          <w:lang w:eastAsia="sk-SK"/>
        </w:rPr>
        <w:t xml:space="preserve">Odbor Informačno-komunikačných technológií a Národných projektov sa podieľal na plnení úloh vyplývajúcich z implementácie národných projektov a zabezpečoval prevádzku informačného systému NOC (oddelenie informatiky). </w:t>
      </w:r>
      <w:r w:rsidRPr="00A0399A">
        <w:rPr>
          <w:rFonts w:ascii="Times New Roman" w:hAnsi="Times New Roman"/>
          <w:lang w:eastAsia="sk-SK"/>
        </w:rPr>
        <w:t>NOC v rámci OPIS</w:t>
      </w:r>
      <w:r w:rsidR="00266C79" w:rsidRPr="00A0399A">
        <w:rPr>
          <w:rFonts w:ascii="Times New Roman" w:hAnsi="Times New Roman"/>
          <w:lang w:eastAsia="sk-SK"/>
        </w:rPr>
        <w:t xml:space="preserve"> PO2</w:t>
      </w:r>
      <w:r w:rsidRPr="00A0399A">
        <w:rPr>
          <w:rFonts w:ascii="Times New Roman" w:hAnsi="Times New Roman"/>
          <w:lang w:eastAsia="sk-SK"/>
        </w:rPr>
        <w:t xml:space="preserve"> reali</w:t>
      </w:r>
      <w:r w:rsidR="00266C79" w:rsidRPr="00A0399A">
        <w:rPr>
          <w:rFonts w:ascii="Times New Roman" w:hAnsi="Times New Roman"/>
          <w:lang w:eastAsia="sk-SK"/>
        </w:rPr>
        <w:t>zoval</w:t>
      </w:r>
      <w:r w:rsidRPr="00A0399A">
        <w:rPr>
          <w:rFonts w:ascii="Times New Roman" w:hAnsi="Times New Roman"/>
          <w:lang w:eastAsia="sk-SK"/>
        </w:rPr>
        <w:t xml:space="preserve"> tri národné projekty: Národný projekt č. 7 (NP7) Centrálna aplikačná infraštruktúra a registratúra (ďalej len „CAIR“), Národný projekt č. 9 (NP9) Harmonizácia informačných systémov (ďalej len „HIS“), </w:t>
      </w:r>
      <w:r w:rsidR="00266C79" w:rsidRPr="00A0399A">
        <w:rPr>
          <w:rFonts w:ascii="Times New Roman" w:hAnsi="Times New Roman"/>
          <w:lang w:eastAsia="sk-SK"/>
        </w:rPr>
        <w:t>ktoré boli ukončené k 30.11.2015</w:t>
      </w:r>
      <w:r w:rsidRPr="00A0399A">
        <w:rPr>
          <w:rFonts w:ascii="Times New Roman" w:hAnsi="Times New Roman"/>
          <w:lang w:eastAsia="sk-SK"/>
        </w:rPr>
        <w:t>, Národný projekt č. 13 (NP13) Digitalizácia a multimediálne prezentačné produkty Národného osvetového centra (ďalej len „DMPP“)</w:t>
      </w:r>
      <w:r w:rsidR="00266C79" w:rsidRPr="00A0399A">
        <w:rPr>
          <w:rFonts w:ascii="Times New Roman" w:hAnsi="Times New Roman"/>
          <w:lang w:eastAsia="sk-SK"/>
        </w:rPr>
        <w:t>, ktorý bol ukončený k 31.12.</w:t>
      </w:r>
      <w:r w:rsidRPr="00A0399A">
        <w:rPr>
          <w:rFonts w:ascii="Times New Roman" w:hAnsi="Times New Roman"/>
          <w:lang w:eastAsia="sk-SK"/>
        </w:rPr>
        <w:t>2015.</w:t>
      </w:r>
    </w:p>
    <w:p w:rsidR="00AF6EA7" w:rsidRPr="00A0399A" w:rsidRDefault="00AF6EA7" w:rsidP="00A0399A">
      <w:pPr>
        <w:spacing w:after="0" w:line="240" w:lineRule="auto"/>
        <w:jc w:val="both"/>
        <w:rPr>
          <w:rFonts w:ascii="Times New Roman" w:hAnsi="Times New Roman"/>
          <w:lang w:eastAsia="sk-SK"/>
        </w:rPr>
      </w:pPr>
      <w:r w:rsidRPr="00A0399A">
        <w:rPr>
          <w:rFonts w:ascii="Times New Roman" w:hAnsi="Times New Roman"/>
          <w:lang w:eastAsia="sk-SK"/>
        </w:rPr>
        <w:t>V priebehu roka 2015 sa všetky projekty úspešne realizovali, ich merateľné ukazovatele výsledku naplnili a prešli do fázy administratívneho ukončovania projektov</w:t>
      </w:r>
      <w:r w:rsidR="00266C79" w:rsidRPr="00A0399A">
        <w:rPr>
          <w:rFonts w:ascii="Times New Roman" w:hAnsi="Times New Roman"/>
          <w:lang w:eastAsia="sk-SK"/>
        </w:rPr>
        <w:t xml:space="preserve"> a ich udržateľnosti</w:t>
      </w:r>
      <w:r w:rsidRPr="00A0399A">
        <w:rPr>
          <w:rFonts w:ascii="Times New Roman" w:hAnsi="Times New Roman"/>
          <w:lang w:eastAsia="sk-SK"/>
        </w:rPr>
        <w:t xml:space="preserve">. </w:t>
      </w:r>
    </w:p>
    <w:p w:rsidR="00AF6EA7" w:rsidRPr="00A0399A" w:rsidRDefault="00AF6EA7" w:rsidP="00A0399A">
      <w:pPr>
        <w:spacing w:after="0" w:line="240" w:lineRule="auto"/>
        <w:ind w:firstLine="720"/>
        <w:jc w:val="both"/>
        <w:rPr>
          <w:rFonts w:ascii="Times New Roman" w:hAnsi="Times New Roman"/>
          <w:kern w:val="2"/>
          <w:lang w:eastAsia="sk-SK"/>
        </w:rPr>
      </w:pPr>
      <w:r w:rsidRPr="00A0399A">
        <w:rPr>
          <w:rFonts w:ascii="Times New Roman" w:hAnsi="Times New Roman"/>
          <w:kern w:val="2"/>
          <w:lang w:eastAsia="sk-SK"/>
        </w:rPr>
        <w:t xml:space="preserve">V priestore V-klubu, ktorý je určený na multikultúrne, výchovné a vzdelávacie aktivity, sa počas roka 2015 uskutočnili akcie rôzneho zamerania, rozmanitých umeleckých žánrov, určené všetkým typom návštevníkov – koncerty populárnej a ľudovej hudby, koncerty hudby menšinových žánrov, medzinárodný festival zameraný na rané džezové štýly, medzinárodný hudobný festival, v spolupráci s RTVS prebehla súťaž mladých džezových kapiel Jazz START UP, divadelné predstavenia amatérskych a profesionálnych divadiel, organizované divadelné predstavenia pre žiakov materských a základných škôl, každú druhú nedeľu v mesiaci predstavenia pre deti, charitatívne podujatia, podujatia pre špecifické cieľové skupiny (deti a mládež zo špeciálnych škôl), medzinárodný maratón argentínskeho tanga, literárny festival, spolupráca na projekte Európska noc výskumníkov, </w:t>
      </w:r>
      <w:r w:rsidRPr="00A0399A">
        <w:rPr>
          <w:rFonts w:ascii="Times New Roman" w:hAnsi="Times New Roman"/>
          <w:kern w:val="2"/>
          <w:lang w:eastAsia="sk-SK"/>
        </w:rPr>
        <w:lastRenderedPageBreak/>
        <w:t xml:space="preserve">poeticko-hudobné podujatia venované životným jubileám literátov, krsty a prezentácie kníh, talkshow a pod. V spolupráci s absolventmi Vysokej školy múzických umení boli uvedené ich absolventské divadelné predstavenia a v spolupráci so SĽUK-om tanečné aeróbne cvičenia Folky-polky. K významným udalostiam patril slávnostný koncert pri príležitosti 50. výročia založenia V-klubu. Celkovo sa vo V-klube v roku 2015 uskutočnilo 133 podujatí, z toho: 31 koncertov, 45  predstavení pre dospelých, 14 predstavení pre deti, 11 výchovno-vzdelávacích podujatí, 4 festivaly, 3 charitatívne akcie a 25 ďalších  podujatí. Spolu navštívilo V-klub 13 850 návštevníkov.  </w:t>
      </w:r>
    </w:p>
    <w:p w:rsidR="00AF6EA7" w:rsidRPr="00A0399A" w:rsidRDefault="00AF6EA7" w:rsidP="00A0399A">
      <w:pPr>
        <w:spacing w:after="0" w:line="240" w:lineRule="auto"/>
        <w:ind w:firstLine="708"/>
        <w:jc w:val="both"/>
        <w:rPr>
          <w:rFonts w:ascii="Times New Roman" w:hAnsi="Times New Roman"/>
          <w:color w:val="000000"/>
          <w:lang w:eastAsia="sk-SK"/>
        </w:rPr>
      </w:pPr>
      <w:r w:rsidRPr="00A0399A">
        <w:rPr>
          <w:rFonts w:ascii="Times New Roman" w:hAnsi="Times New Roman"/>
          <w:color w:val="000000"/>
          <w:lang w:eastAsia="sk-SK"/>
        </w:rPr>
        <w:t>Poslaním SCVU je mapovať, vedecky spracovávať a sprístupňovať vizuálne umenie domácemu a zahraničnému publiku. Dom umenia/Kunsthalle Bratislava (ďalej len „KHB“), Kunsthalle LAB a Kunsthalle KLUB, ktorý využíva priestory V-klubu</w:t>
      </w:r>
      <w:r w:rsidR="005C26FF" w:rsidRPr="00A0399A">
        <w:rPr>
          <w:rFonts w:ascii="Times New Roman" w:hAnsi="Times New Roman"/>
          <w:color w:val="000000"/>
          <w:lang w:eastAsia="sk-SK"/>
        </w:rPr>
        <w:t>.</w:t>
      </w:r>
      <w:r w:rsidRPr="00A0399A">
        <w:rPr>
          <w:rFonts w:ascii="Times New Roman" w:hAnsi="Times New Roman"/>
          <w:b/>
          <w:bCs/>
          <w:color w:val="000000"/>
          <w:lang w:eastAsia="sk-SK"/>
        </w:rPr>
        <w:t xml:space="preserve"> </w:t>
      </w:r>
      <w:r w:rsidRPr="00A0399A">
        <w:rPr>
          <w:rFonts w:ascii="Times New Roman" w:hAnsi="Times New Roman"/>
          <w:color w:val="000000"/>
          <w:lang w:eastAsia="sk-SK"/>
        </w:rPr>
        <w:t xml:space="preserve">KHB uskutočnilo v roku 2015 dve veľké súborné medzinárodné výstavy. Poslaním Kunsthalle LAB je cez výklady galérie nadväzovať komunikáciu s okoloidúcim publikom. V roku 2015 sa v ňom realizovalo osem výstav, ktoré prezentovali zahraničných aj domácich autorov. Kunsthalle KLUB je určený na prezentáciu súčasného vizuálneho umenia prostredníctvom prednášok, diskusií či konferencií. V roku 2015 ich bolo 25. </w:t>
      </w:r>
      <w:r w:rsidRPr="00A0399A">
        <w:rPr>
          <w:rFonts w:ascii="Times New Roman" w:hAnsi="Times New Roman"/>
          <w:bCs/>
          <w:kern w:val="2"/>
          <w:lang w:eastAsia="sk-SK"/>
        </w:rPr>
        <w:t xml:space="preserve">Výstavnú  činnosť KHB tvorili výstavy: </w:t>
      </w:r>
      <w:r w:rsidRPr="00A0399A">
        <w:rPr>
          <w:rFonts w:ascii="Times New Roman" w:hAnsi="Times New Roman"/>
          <w:color w:val="000000"/>
          <w:lang w:eastAsia="sk-SK"/>
        </w:rPr>
        <w:t>UMENIE NA HLAVE / Poľské súčasné umenie</w:t>
      </w:r>
      <w:r w:rsidRPr="00A0399A">
        <w:rPr>
          <w:rFonts w:ascii="Times New Roman" w:hAnsi="Times New Roman"/>
          <w:bCs/>
          <w:kern w:val="2"/>
          <w:lang w:eastAsia="sk-SK"/>
        </w:rPr>
        <w:t xml:space="preserve">, </w:t>
      </w:r>
      <w:r w:rsidRPr="00A0399A">
        <w:rPr>
          <w:rFonts w:ascii="Times New Roman" w:hAnsi="Times New Roman"/>
          <w:color w:val="000000"/>
          <w:lang w:eastAsia="sk-SK"/>
        </w:rPr>
        <w:t>Psychogeografická križovatka</w:t>
      </w:r>
      <w:r w:rsidRPr="00A0399A">
        <w:rPr>
          <w:rFonts w:ascii="Times New Roman" w:hAnsi="Times New Roman"/>
          <w:bCs/>
          <w:kern w:val="2"/>
          <w:lang w:eastAsia="sk-SK"/>
        </w:rPr>
        <w:t xml:space="preserve">, </w:t>
      </w:r>
      <w:r w:rsidRPr="00A0399A">
        <w:rPr>
          <w:rFonts w:ascii="Times New Roman" w:hAnsi="Times New Roman"/>
          <w:color w:val="000000"/>
          <w:lang w:eastAsia="sk-SK"/>
        </w:rPr>
        <w:t>A teraz o niečom úplne inom 5</w:t>
      </w:r>
      <w:r w:rsidRPr="00A0399A">
        <w:rPr>
          <w:rFonts w:ascii="Times New Roman" w:hAnsi="Times New Roman"/>
          <w:bCs/>
          <w:kern w:val="2"/>
          <w:lang w:eastAsia="sk-SK"/>
        </w:rPr>
        <w:t xml:space="preserve">, </w:t>
      </w:r>
      <w:r w:rsidRPr="00A0399A">
        <w:rPr>
          <w:rFonts w:ascii="Times New Roman" w:hAnsi="Times New Roman"/>
          <w:color w:val="000000"/>
          <w:lang w:eastAsia="sk-SK"/>
        </w:rPr>
        <w:t xml:space="preserve">Zrážka galaxií. V </w:t>
      </w:r>
      <w:r w:rsidRPr="00A0399A">
        <w:rPr>
          <w:rFonts w:ascii="Times New Roman" w:hAnsi="Times New Roman"/>
          <w:bCs/>
          <w:lang w:eastAsia="sk-SK"/>
        </w:rPr>
        <w:t xml:space="preserve">Kunsthalle KLUB: </w:t>
      </w:r>
      <w:r w:rsidRPr="00A0399A">
        <w:rPr>
          <w:rFonts w:ascii="Times New Roman" w:hAnsi="Times New Roman"/>
          <w:lang w:eastAsia="sk-SK"/>
        </w:rPr>
        <w:t xml:space="preserve">Artist Stalk, </w:t>
      </w:r>
      <w:r w:rsidRPr="00A0399A">
        <w:rPr>
          <w:rFonts w:ascii="Times New Roman" w:hAnsi="Times New Roman"/>
          <w:color w:val="000000"/>
          <w:lang w:eastAsia="sk-SK"/>
        </w:rPr>
        <w:t>Umenie pre verejný priestor</w:t>
      </w:r>
      <w:r w:rsidRPr="00A0399A">
        <w:rPr>
          <w:rFonts w:ascii="Times New Roman" w:hAnsi="Times New Roman"/>
          <w:lang w:eastAsia="sk-SK"/>
        </w:rPr>
        <w:t xml:space="preserve">, </w:t>
      </w:r>
      <w:r w:rsidRPr="00A0399A">
        <w:rPr>
          <w:rFonts w:ascii="Times New Roman" w:hAnsi="Times New Roman"/>
          <w:color w:val="000000"/>
          <w:lang w:eastAsia="sk-SK"/>
        </w:rPr>
        <w:t>Prešporsk</w:t>
      </w:r>
      <w:r w:rsidRPr="00A0399A">
        <w:rPr>
          <w:rFonts w:ascii="Times New Roman" w:hAnsi="Times New Roman"/>
          <w:lang w:eastAsia="sk-SK"/>
        </w:rPr>
        <w:t xml:space="preserve">é divadlo – Som najlepšia, </w:t>
      </w:r>
      <w:r w:rsidRPr="00A0399A">
        <w:rPr>
          <w:rFonts w:ascii="Times New Roman" w:hAnsi="Times New Roman"/>
          <w:color w:val="000000"/>
          <w:lang w:eastAsia="sk-SK"/>
        </w:rPr>
        <w:t>Práca v dobe k</w:t>
      </w:r>
      <w:r w:rsidRPr="00A0399A">
        <w:rPr>
          <w:rFonts w:ascii="Times New Roman" w:hAnsi="Times New Roman"/>
          <w:lang w:eastAsia="sk-SK"/>
        </w:rPr>
        <w:t xml:space="preserve">apitalizmu. Feministický pohľad, Michael Höpfner, </w:t>
      </w:r>
      <w:r w:rsidRPr="00A0399A">
        <w:rPr>
          <w:rFonts w:ascii="Times New Roman" w:hAnsi="Times New Roman"/>
          <w:color w:val="000000"/>
          <w:lang w:eastAsia="sk-SK"/>
        </w:rPr>
        <w:t>Verejná diskusia o prvom roku fun</w:t>
      </w:r>
      <w:r w:rsidRPr="00A0399A">
        <w:rPr>
          <w:rFonts w:ascii="Times New Roman" w:hAnsi="Times New Roman"/>
          <w:lang w:eastAsia="sk-SK"/>
        </w:rPr>
        <w:t>govania Kunsthalle v Bratislave, Prednášky</w:t>
      </w:r>
      <w:r w:rsidRPr="00A0399A">
        <w:rPr>
          <w:rFonts w:ascii="Times New Roman" w:hAnsi="Times New Roman"/>
          <w:color w:val="000000"/>
          <w:lang w:eastAsia="sk-SK"/>
        </w:rPr>
        <w:t xml:space="preserve">: Leóntine Meijer-van Menssch – Kunsthalle, komunity a sociálna </w:t>
      </w:r>
      <w:r w:rsidRPr="00A0399A">
        <w:rPr>
          <w:rFonts w:ascii="Times New Roman" w:hAnsi="Times New Roman"/>
          <w:lang w:eastAsia="sk-SK"/>
        </w:rPr>
        <w:t xml:space="preserve">relevantnosť, </w:t>
      </w:r>
      <w:r w:rsidRPr="00A0399A">
        <w:rPr>
          <w:rFonts w:ascii="Times New Roman" w:hAnsi="Times New Roman"/>
          <w:color w:val="000000"/>
          <w:lang w:eastAsia="sk-SK"/>
        </w:rPr>
        <w:t xml:space="preserve"> Hlynur Helgason – Umenie a konštituovan</w:t>
      </w:r>
      <w:r w:rsidRPr="00A0399A">
        <w:rPr>
          <w:rFonts w:ascii="Times New Roman" w:hAnsi="Times New Roman"/>
          <w:lang w:eastAsia="sk-SK"/>
        </w:rPr>
        <w:t xml:space="preserve">ie demokracie, </w:t>
      </w:r>
      <w:r w:rsidRPr="00A0399A">
        <w:rPr>
          <w:rFonts w:ascii="Times New Roman" w:hAnsi="Times New Roman"/>
          <w:color w:val="000000"/>
          <w:lang w:eastAsia="sk-SK"/>
        </w:rPr>
        <w:t>Sophie Kaplan prezentác</w:t>
      </w:r>
      <w:r w:rsidRPr="00A0399A">
        <w:rPr>
          <w:rFonts w:ascii="Times New Roman" w:hAnsi="Times New Roman"/>
          <w:lang w:eastAsia="sk-SK"/>
        </w:rPr>
        <w:t xml:space="preserve">ie študentov - </w:t>
      </w:r>
      <w:r w:rsidRPr="00A0399A">
        <w:rPr>
          <w:rFonts w:ascii="Times New Roman" w:hAnsi="Times New Roman"/>
          <w:color w:val="000000"/>
          <w:lang w:eastAsia="sk-SK"/>
        </w:rPr>
        <w:t>Čerstvé umenie z Banskej By</w:t>
      </w:r>
      <w:r w:rsidRPr="00A0399A">
        <w:rPr>
          <w:rFonts w:ascii="Times New Roman" w:hAnsi="Times New Roman"/>
          <w:lang w:eastAsia="sk-SK"/>
        </w:rPr>
        <w:t xml:space="preserve">strice. </w:t>
      </w:r>
      <w:r w:rsidRPr="00A0399A">
        <w:rPr>
          <w:rFonts w:ascii="Times New Roman" w:hAnsi="Times New Roman"/>
          <w:color w:val="000000"/>
          <w:lang w:eastAsia="sk-SK"/>
        </w:rPr>
        <w:t xml:space="preserve">V roku 2015 sa k výstavám SCVU uskutočnilo 104 vzdelávacích programov, ktoré navštívilo 1 874 návštevníkov, z toho 35 podujatí bolo určených dospelým návštevníkom, 69 programov deťom, rodinám, školám a študentom. Programy zahŕňali komentované prehliadky, animácie, workshopy, školenia pre pedagógov. </w:t>
      </w:r>
    </w:p>
    <w:p w:rsidR="00AF6EA7" w:rsidRPr="00A0399A" w:rsidRDefault="00AF6EA7" w:rsidP="00A0399A">
      <w:pPr>
        <w:spacing w:after="0" w:line="240" w:lineRule="auto"/>
        <w:ind w:firstLine="708"/>
        <w:jc w:val="both"/>
        <w:rPr>
          <w:rFonts w:ascii="Times New Roman" w:hAnsi="Times New Roman"/>
          <w:lang w:eastAsia="sk-SK"/>
        </w:rPr>
      </w:pPr>
      <w:r w:rsidRPr="00A0399A">
        <w:rPr>
          <w:rFonts w:ascii="Times New Roman" w:hAnsi="Times New Roman"/>
          <w:lang w:eastAsia="sk-SK"/>
        </w:rPr>
        <w:t xml:space="preserve">Slovenský EKB spadajúci pod NOC, je súčasťou medzinárodnej siete podobných kancelárií, ktoré sú zriadené v 27 štátoch Európskej únie a kandidátskych krajinách. Jeho úlohou je propagácia programu Európa pre občanov prostredníctvom informačných podujatí v regiónoch Slovenska a poskytovanie konzultácií a poradenstva žiadateľom  o granty. </w:t>
      </w:r>
      <w:r w:rsidRPr="00A0399A">
        <w:rPr>
          <w:rFonts w:ascii="Times New Roman" w:hAnsi="Times New Roman"/>
          <w:kern w:val="2"/>
          <w:shd w:val="clear" w:color="auto" w:fill="FFFFFF"/>
          <w:lang w:eastAsia="sk-SK"/>
        </w:rPr>
        <w:t>V rámci odbornej činnosti sa EKB podieľal na nasledujúcich aktivitách:</w:t>
      </w:r>
      <w:r w:rsidRPr="00A0399A">
        <w:rPr>
          <w:rFonts w:ascii="Times New Roman" w:hAnsi="Times New Roman"/>
          <w:kern w:val="2"/>
          <w:lang w:eastAsia="sk-SK"/>
        </w:rPr>
        <w:t xml:space="preserve">Medzinárodný deň pamiatky Holokaustu (Brusel, 27. januára 2015) – účasť a reprezentácia EKB, budovanie partnerstiev a kontaktov s Európskou komisiou a potenciálnymi žiadateľmi a zahraničnými partnermi, stretnutie európskych kontaktných bodov (Riga, Lotyšsko, 7. – 9. apríla 2015) – rokovanie so zástupcami výkonnej agentúry EACEA a zahraničných kontaktných bodov, informácie o výsledkoch činnosti, návrhy na zlepšenie programu, distribúcia žiadostí o partnerstvá v rámci programu EPO na stránke EKB – komunikácia. Celkovo sa v roku 2015 slovenským subjektom ponúklo 37 návrhov na spoluprácu, diskusia na tému Európska pamäť a občianska spoločnosť so zástupcami projektov zaoberajúcich sa kľúčovými bodmi v nedávnej európskej histórii a rozvojom občianskej spoločnosti – zástupcovia Projektu Fórum, Chaviva reick, Post Bellum; účasť EKB na festivale Pohoda, premietanie filmu Návrat do horiaceho domu režisérky Anny Gruskovej, ktorý bol podporený z programu EPO – Projekt Haviva – Návrat k európskej pamiatke, stretnutie Európskej komisie so sieťou kontaktných bodov pre program Európa pre občanov (Paríž, Francúzsko, 14. – 16. októbra 2015), OPEN DAYS 2015 – účasť na workshopoch Európskeho týždňa regiónov a miest (Brusel, Belgicko, 12. – 16. októbra 2015), konzultačná a koordinačná pomoc potenciálnym kandidátom pri vypracovaní projektov a vypĺňaní prihlášok na dennej báze. V roku 2015 EKB </w:t>
      </w:r>
      <w:r w:rsidR="00EB3E17" w:rsidRPr="00A0399A">
        <w:rPr>
          <w:rFonts w:ascii="Times New Roman" w:hAnsi="Times New Roman"/>
          <w:kern w:val="2"/>
          <w:lang w:eastAsia="sk-SK"/>
        </w:rPr>
        <w:t xml:space="preserve"> </w:t>
      </w:r>
      <w:r w:rsidRPr="00A0399A">
        <w:rPr>
          <w:rFonts w:ascii="Times New Roman" w:hAnsi="Times New Roman"/>
          <w:kern w:val="2"/>
          <w:lang w:eastAsia="sk-SK"/>
        </w:rPr>
        <w:t xml:space="preserve">realizoval </w:t>
      </w:r>
      <w:r w:rsidR="00EB3E17" w:rsidRPr="00A0399A">
        <w:rPr>
          <w:rFonts w:ascii="Times New Roman" w:hAnsi="Times New Roman"/>
          <w:kern w:val="2"/>
          <w:lang w:eastAsia="sk-SK"/>
        </w:rPr>
        <w:t xml:space="preserve"> </w:t>
      </w:r>
      <w:r w:rsidRPr="00A0399A">
        <w:rPr>
          <w:rFonts w:ascii="Times New Roman" w:hAnsi="Times New Roman"/>
          <w:kern w:val="2"/>
          <w:lang w:eastAsia="sk-SK"/>
        </w:rPr>
        <w:t xml:space="preserve">10 </w:t>
      </w:r>
      <w:r w:rsidR="00EB3E17" w:rsidRPr="00A0399A">
        <w:rPr>
          <w:rFonts w:ascii="Times New Roman" w:hAnsi="Times New Roman"/>
          <w:kern w:val="2"/>
          <w:lang w:eastAsia="sk-SK"/>
        </w:rPr>
        <w:t xml:space="preserve"> </w:t>
      </w:r>
      <w:r w:rsidRPr="00A0399A">
        <w:rPr>
          <w:rFonts w:ascii="Times New Roman" w:hAnsi="Times New Roman"/>
          <w:kern w:val="2"/>
          <w:lang w:eastAsia="sk-SK"/>
        </w:rPr>
        <w:t xml:space="preserve">informačných </w:t>
      </w:r>
      <w:r w:rsidR="00EB3E17" w:rsidRPr="00A0399A">
        <w:rPr>
          <w:rFonts w:ascii="Times New Roman" w:hAnsi="Times New Roman"/>
          <w:kern w:val="2"/>
          <w:lang w:eastAsia="sk-SK"/>
        </w:rPr>
        <w:t xml:space="preserve"> </w:t>
      </w:r>
      <w:r w:rsidRPr="00A0399A">
        <w:rPr>
          <w:rFonts w:ascii="Times New Roman" w:hAnsi="Times New Roman"/>
          <w:kern w:val="2"/>
          <w:lang w:eastAsia="sk-SK"/>
        </w:rPr>
        <w:t xml:space="preserve">stretnutí </w:t>
      </w:r>
      <w:r w:rsidR="00EB3E17" w:rsidRPr="00A0399A">
        <w:rPr>
          <w:rFonts w:ascii="Times New Roman" w:hAnsi="Times New Roman"/>
          <w:kern w:val="2"/>
          <w:lang w:eastAsia="sk-SK"/>
        </w:rPr>
        <w:t xml:space="preserve"> </w:t>
      </w:r>
      <w:r w:rsidRPr="00A0399A">
        <w:rPr>
          <w:rFonts w:ascii="Times New Roman" w:hAnsi="Times New Roman"/>
          <w:kern w:val="2"/>
          <w:lang w:eastAsia="sk-SK"/>
        </w:rPr>
        <w:t>a </w:t>
      </w:r>
      <w:r w:rsidR="00EB3E17" w:rsidRPr="00A0399A">
        <w:rPr>
          <w:rFonts w:ascii="Times New Roman" w:hAnsi="Times New Roman"/>
          <w:kern w:val="2"/>
          <w:lang w:eastAsia="sk-SK"/>
        </w:rPr>
        <w:t xml:space="preserve"> </w:t>
      </w:r>
      <w:r w:rsidRPr="00A0399A">
        <w:rPr>
          <w:rFonts w:ascii="Times New Roman" w:hAnsi="Times New Roman"/>
          <w:kern w:val="2"/>
          <w:lang w:eastAsia="sk-SK"/>
        </w:rPr>
        <w:t xml:space="preserve">seminárov </w:t>
      </w:r>
      <w:r w:rsidR="00EB3E17" w:rsidRPr="00A0399A">
        <w:rPr>
          <w:rFonts w:ascii="Times New Roman" w:hAnsi="Times New Roman"/>
          <w:kern w:val="2"/>
          <w:lang w:eastAsia="sk-SK"/>
        </w:rPr>
        <w:t xml:space="preserve"> </w:t>
      </w:r>
      <w:r w:rsidRPr="00A0399A">
        <w:rPr>
          <w:rFonts w:ascii="Times New Roman" w:hAnsi="Times New Roman"/>
          <w:kern w:val="2"/>
          <w:lang w:eastAsia="sk-SK"/>
        </w:rPr>
        <w:t>a </w:t>
      </w:r>
      <w:r w:rsidR="00EB3E17" w:rsidRPr="00A0399A">
        <w:rPr>
          <w:rFonts w:ascii="Times New Roman" w:hAnsi="Times New Roman"/>
          <w:kern w:val="2"/>
          <w:lang w:eastAsia="sk-SK"/>
        </w:rPr>
        <w:t xml:space="preserve"> </w:t>
      </w:r>
      <w:r w:rsidRPr="00A0399A">
        <w:rPr>
          <w:rFonts w:ascii="Times New Roman" w:hAnsi="Times New Roman"/>
          <w:kern w:val="2"/>
          <w:lang w:eastAsia="sk-SK"/>
        </w:rPr>
        <w:t xml:space="preserve">zúčastnil </w:t>
      </w:r>
      <w:r w:rsidR="00EB3E17" w:rsidRPr="00A0399A">
        <w:rPr>
          <w:rFonts w:ascii="Times New Roman" w:hAnsi="Times New Roman"/>
          <w:kern w:val="2"/>
          <w:lang w:eastAsia="sk-SK"/>
        </w:rPr>
        <w:t xml:space="preserve"> </w:t>
      </w:r>
      <w:r w:rsidRPr="00A0399A">
        <w:rPr>
          <w:rFonts w:ascii="Times New Roman" w:hAnsi="Times New Roman"/>
          <w:kern w:val="2"/>
          <w:lang w:eastAsia="sk-SK"/>
        </w:rPr>
        <w:t xml:space="preserve">sa </w:t>
      </w:r>
      <w:r w:rsidR="00EB3E17" w:rsidRPr="00A0399A">
        <w:rPr>
          <w:rFonts w:ascii="Times New Roman" w:hAnsi="Times New Roman"/>
          <w:kern w:val="2"/>
          <w:lang w:eastAsia="sk-SK"/>
        </w:rPr>
        <w:t xml:space="preserve"> </w:t>
      </w:r>
      <w:r w:rsidRPr="00A0399A">
        <w:rPr>
          <w:rFonts w:ascii="Times New Roman" w:hAnsi="Times New Roman"/>
          <w:kern w:val="2"/>
          <w:lang w:eastAsia="sk-SK"/>
        </w:rPr>
        <w:t xml:space="preserve">(ako </w:t>
      </w:r>
      <w:r w:rsidR="00EB3E17" w:rsidRPr="00A0399A">
        <w:rPr>
          <w:rFonts w:ascii="Times New Roman" w:hAnsi="Times New Roman"/>
          <w:kern w:val="2"/>
          <w:lang w:eastAsia="sk-SK"/>
        </w:rPr>
        <w:t xml:space="preserve"> </w:t>
      </w:r>
      <w:r w:rsidRPr="00A0399A">
        <w:rPr>
          <w:rFonts w:ascii="Times New Roman" w:hAnsi="Times New Roman"/>
          <w:kern w:val="2"/>
          <w:lang w:eastAsia="sk-SK"/>
        </w:rPr>
        <w:t>spoluorganizátor) na 4 workshopoch.</w:t>
      </w:r>
    </w:p>
    <w:p w:rsidR="00AF6EA7" w:rsidRPr="00A0399A" w:rsidRDefault="00AF6EA7" w:rsidP="00A0399A">
      <w:pPr>
        <w:spacing w:after="0" w:line="240" w:lineRule="auto"/>
        <w:jc w:val="both"/>
        <w:rPr>
          <w:rFonts w:ascii="Times New Roman" w:hAnsi="Times New Roman"/>
          <w:b/>
          <w:color w:val="000000"/>
          <w:u w:val="single"/>
          <w:lang w:eastAsia="sk-SK"/>
        </w:rPr>
      </w:pPr>
    </w:p>
    <w:p w:rsidR="00AF6EA7" w:rsidRPr="00A0399A" w:rsidRDefault="00AF6EA7"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Slovenská ústredná hvezdáreň v Hurbanove</w:t>
      </w:r>
    </w:p>
    <w:p w:rsidR="00AF6EA7" w:rsidRPr="00A0399A" w:rsidRDefault="00AF6EA7" w:rsidP="00A0399A">
      <w:pPr>
        <w:spacing w:after="0" w:line="240" w:lineRule="auto"/>
        <w:jc w:val="both"/>
        <w:rPr>
          <w:rFonts w:ascii="Times New Roman" w:hAnsi="Times New Roman"/>
          <w:b/>
          <w:color w:val="000000"/>
          <w:u w:val="single"/>
          <w:lang w:eastAsia="sk-SK"/>
        </w:rPr>
      </w:pPr>
    </w:p>
    <w:p w:rsidR="00AF6EA7" w:rsidRPr="00A0399A" w:rsidRDefault="00AF6EA7" w:rsidP="00A0399A">
      <w:pPr>
        <w:spacing w:after="0" w:line="240" w:lineRule="auto"/>
        <w:jc w:val="both"/>
        <w:rPr>
          <w:rFonts w:ascii="Times New Roman" w:hAnsi="Times New Roman"/>
          <w:color w:val="000000"/>
          <w:lang w:eastAsia="sk-SK"/>
        </w:rPr>
      </w:pPr>
      <w:r w:rsidRPr="00A0399A">
        <w:rPr>
          <w:rFonts w:ascii="Times New Roman" w:hAnsi="Times New Roman"/>
          <w:color w:val="000000"/>
          <w:lang w:eastAsia="sk-SK"/>
        </w:rPr>
        <w:tab/>
        <w:t xml:space="preserve">Slovenská ústredná hvezdáreň v Hurbanove (ďalej len „SÚH“) patrí medzi historicky najstaršie a najvýznamnejšie inštitúcie vedecko-kultúrneho charakteru na Slovensku. Poslaním SÚH je cieľavedomou činnosťou zhromažďovať, vedecky a odborne spracovávať poznatky z astronómie a príbuzných prírodných vied za účelom ich sprístupňovania širokej verejnosti. SÚH v roku 2015 v súlade s predmetom svojej činnosti priebežne zabezpečovala svoje hlavné činnosti a úlohy v oblasti múzejnej činnosti (Múzeum Mikuláša Thege - Konkolyho), expozičnej, výstavnej a prezentačnej činnosti, v oblasti poskytovania metodicko-odborných, poradenských, konzultačných a vzdelávacích </w:t>
      </w:r>
      <w:r w:rsidRPr="00A0399A">
        <w:rPr>
          <w:rFonts w:ascii="Times New Roman" w:hAnsi="Times New Roman"/>
          <w:color w:val="000000"/>
          <w:lang w:eastAsia="sk-SK"/>
        </w:rPr>
        <w:lastRenderedPageBreak/>
        <w:t xml:space="preserve">činností, v oblasti edičnej a vydavateľskej činnosti, v oblasti zahraničnej spolupráce a medzinárodných vzťahov, v oblasti vedecko-výskumnej činnosti a v oblasti správy a prevádzky. </w:t>
      </w:r>
    </w:p>
    <w:p w:rsidR="00AF6EA7" w:rsidRPr="00A0399A" w:rsidRDefault="00AF6EA7" w:rsidP="00A0399A">
      <w:pPr>
        <w:spacing w:after="0" w:line="240" w:lineRule="auto"/>
        <w:ind w:firstLine="720"/>
        <w:jc w:val="both"/>
        <w:rPr>
          <w:rFonts w:ascii="Times New Roman" w:hAnsi="Times New Roman"/>
          <w:color w:val="000000"/>
          <w:lang w:eastAsia="sk-SK"/>
        </w:rPr>
      </w:pPr>
      <w:r w:rsidRPr="00A0399A">
        <w:rPr>
          <w:rFonts w:ascii="Times New Roman" w:hAnsi="Times New Roman"/>
          <w:color w:val="000000"/>
          <w:lang w:eastAsia="sk-SK"/>
        </w:rPr>
        <w:t xml:space="preserve">V rámci múzejnej činnosti realizovala SÚH vedecko-výskumnú činnosť múzea, odbornú ochranu zbierkových predmetov a priestorov, v ktorých sú uložené a uchovávané zbierkové predmety, akvizičnú činnosť múzea a prezentačnú činnosť múzea. Múzeum v roku 2015 v úzkej spolupráci s oddeleniami SÚH vyvíjalo zbierkotvornú, výskumno-dokumentačnú, kultúrno-výchovnú a prezentačnú činnosť. V roku 2015 bolo do zbierok múzea zaradených 9 predmetov. </w:t>
      </w:r>
    </w:p>
    <w:p w:rsidR="00AF6EA7" w:rsidRPr="00A0399A" w:rsidRDefault="00AF6EA7" w:rsidP="00A0399A">
      <w:pPr>
        <w:spacing w:after="0" w:line="240" w:lineRule="auto"/>
        <w:ind w:firstLine="720"/>
        <w:jc w:val="both"/>
        <w:rPr>
          <w:rFonts w:ascii="Times New Roman" w:hAnsi="Times New Roman"/>
          <w:color w:val="000000"/>
          <w:lang w:eastAsia="sk-SK"/>
        </w:rPr>
      </w:pPr>
      <w:r w:rsidRPr="00A0399A">
        <w:rPr>
          <w:rFonts w:ascii="Times New Roman" w:hAnsi="Times New Roman"/>
          <w:color w:val="000000"/>
          <w:lang w:eastAsia="sk-SK"/>
        </w:rPr>
        <w:t xml:space="preserve">V rámci expozičnej, výstavnej a prezentačnej činnosti SÚH realizovala medzinárodnú súťaž Astrofoto, medzinárodnú fotografickú súťaž Svieťme si na cestu, nie na hviezdy, celoslovenskú vedomostnú súťaž Čo vieš o hviezdach, celoslovenskú výtvarnú súťaž Vesmír očami detí, </w:t>
      </w:r>
      <w:r w:rsidRPr="00A0399A">
        <w:rPr>
          <w:rFonts w:ascii="Times New Roman" w:hAnsi="Times New Roman"/>
          <w:bCs/>
          <w:color w:val="000000"/>
          <w:lang w:eastAsia="sk-SK"/>
        </w:rPr>
        <w:t xml:space="preserve">celoslovenskú výtvarnú  súťaž:  Logo súťaže „Vesmír očami detí“ (víťazné logo bude použité ako logo súťaže pre nasledujúce ročníky), </w:t>
      </w:r>
      <w:r w:rsidRPr="00A0399A">
        <w:rPr>
          <w:rFonts w:ascii="Times New Roman" w:hAnsi="Times New Roman"/>
          <w:lang w:eastAsia="sk-SK"/>
        </w:rPr>
        <w:t xml:space="preserve">celoslovenskú vedomostnú súťaž Astronomická olympiáda, </w:t>
      </w:r>
      <w:r w:rsidRPr="00A0399A">
        <w:rPr>
          <w:rFonts w:ascii="Times New Roman" w:hAnsi="Times New Roman"/>
          <w:color w:val="000000"/>
          <w:lang w:eastAsia="sk-SK"/>
        </w:rPr>
        <w:t>výrobu CD s virtuálnou výstavou víťazných prác súťaže Vesmír očami detí, výstavnú činnosť v rámci súťaží Vesmír očami detí a Astrofoto a medzinárodný festival astronomických filmov – Astrofilm 2015.</w:t>
      </w:r>
    </w:p>
    <w:p w:rsidR="00AF6EA7" w:rsidRPr="00A0399A" w:rsidRDefault="00AF6EA7" w:rsidP="00A0399A">
      <w:pPr>
        <w:numPr>
          <w:ilvl w:val="0"/>
          <w:numId w:val="26"/>
        </w:numPr>
        <w:spacing w:after="0" w:line="240" w:lineRule="auto"/>
        <w:jc w:val="both"/>
        <w:rPr>
          <w:rFonts w:ascii="Times New Roman" w:hAnsi="Times New Roman"/>
          <w:color w:val="000000"/>
          <w:lang w:eastAsia="sk-SK"/>
        </w:rPr>
      </w:pPr>
      <w:r w:rsidRPr="00A0399A">
        <w:rPr>
          <w:rFonts w:ascii="Times New Roman" w:hAnsi="Times New Roman"/>
          <w:color w:val="000000"/>
          <w:lang w:eastAsia="sk-SK"/>
        </w:rPr>
        <w:t>V oblasti poskytovania metodicko-odborných, poradenských, konzultačných a vzdelávacích činností sa SÚH v súčinnosti všetkých oddelení sústredila na  sprevádzanie hromadných exkurzií v planetáriu, lektorskú činnosť v priestoroch stálej muzeálnej expozície, oboznamovanie návštevníkov s vystavenými muzeálnymi exponátmi a zabezpečovanie verejného pozorovania ďalekohľadmi. Celkove sa uskutočnilo 155 hromadných exkurzií v počte 6246 účastníkov a 54 programov pre individuálnych návštevníkov v počte 928 účastníkov. Celkový počet podujatí bol 593, na ktorých sa zúčastnilo 21</w:t>
      </w:r>
      <w:r w:rsidR="00EB3E17" w:rsidRPr="00A0399A">
        <w:rPr>
          <w:rFonts w:ascii="Times New Roman" w:hAnsi="Times New Roman"/>
          <w:color w:val="000000"/>
          <w:lang w:eastAsia="sk-SK"/>
        </w:rPr>
        <w:t xml:space="preserve"> </w:t>
      </w:r>
      <w:r w:rsidRPr="00A0399A">
        <w:rPr>
          <w:rFonts w:ascii="Times New Roman" w:hAnsi="Times New Roman"/>
          <w:color w:val="000000"/>
          <w:lang w:eastAsia="sk-SK"/>
        </w:rPr>
        <w:t xml:space="preserve">199 návštevníkov. </w:t>
      </w:r>
      <w:r w:rsidRPr="00A0399A">
        <w:rPr>
          <w:rFonts w:ascii="Times New Roman" w:hAnsi="Times New Roman"/>
          <w:lang w:eastAsia="sk-SK"/>
        </w:rPr>
        <w:t>SUH ďalej vykonávala</w:t>
      </w:r>
      <w:r w:rsidRPr="00A0399A">
        <w:rPr>
          <w:rFonts w:ascii="Times New Roman" w:hAnsi="Times New Roman"/>
          <w:color w:val="000000"/>
          <w:lang w:eastAsia="sk-SK"/>
        </w:rPr>
        <w:t xml:space="preserve"> spoluprácu so školskými zariadeniami pri realizácii školení pre  učiteľov a žiakov základných a stredných škôl (odborné komentáre, besedy, konzultačné sústredenia pre žiakov), cielené podujatia k určitým významným medzníkom vo vývoji astronómie, vedy a techniky, konzultačnú činnosť v rámci odborných vedeckých  činností, prednáškovú činnosť na požiadanie školských zariadení, </w:t>
      </w:r>
      <w:r w:rsidRPr="00A0399A">
        <w:rPr>
          <w:rFonts w:ascii="Times New Roman" w:hAnsi="Times New Roman"/>
          <w:lang w:eastAsia="sk-SK"/>
        </w:rPr>
        <w:t>konzultačnú činnosť v rámci odbornej vedeckej činnosti vysokoškolákov a stredoškolákov, zabezpečovala činnosť astronomického krúžku Astroklub, pripravila seminár k uvedeniu digitálneho planetária do prevádzky</w:t>
      </w:r>
      <w:r w:rsidRPr="00A0399A">
        <w:rPr>
          <w:rFonts w:ascii="Times New Roman" w:hAnsi="Times New Roman"/>
          <w:b/>
          <w:i/>
          <w:lang w:eastAsia="cs-CZ" w:bidi="sa-IN"/>
        </w:rPr>
        <w:t xml:space="preserve"> </w:t>
      </w:r>
      <w:r w:rsidRPr="00A0399A">
        <w:rPr>
          <w:rFonts w:ascii="Times New Roman" w:hAnsi="Times New Roman"/>
          <w:lang w:eastAsia="cs-CZ" w:bidi="sa-IN"/>
        </w:rPr>
        <w:t xml:space="preserve">a </w:t>
      </w:r>
      <w:r w:rsidRPr="00A0399A">
        <w:rPr>
          <w:rFonts w:ascii="Times New Roman" w:hAnsi="Times New Roman"/>
          <w:lang w:eastAsia="sk-SK"/>
        </w:rPr>
        <w:t xml:space="preserve">seminár pre učiteľov prírodovedy, geografie a fyziky pod názvom Využitie digitálneho planetária pri vyučovaní, realizovala zraz mladých astronómov Slovenska a letné sústredenie mladých astronómov Slovenska, pripravila </w:t>
      </w:r>
      <w:r w:rsidRPr="00A0399A">
        <w:rPr>
          <w:rFonts w:ascii="Times New Roman" w:hAnsi="Times New Roman"/>
          <w:color w:val="000000"/>
          <w:lang w:eastAsia="sk-SK"/>
        </w:rPr>
        <w:t>celoslovenskú poradu metodických pracovníkov hvezdární a planetárií a astronomických záujmových združení a 2 porady riaditeľov hvezdární, planetárií a iných astronomických záujmových združení na Slovensku.</w:t>
      </w:r>
    </w:p>
    <w:p w:rsidR="00AF6EA7" w:rsidRPr="00A0399A" w:rsidRDefault="00AF6EA7" w:rsidP="00A0399A">
      <w:pPr>
        <w:spacing w:after="0" w:line="240" w:lineRule="auto"/>
        <w:ind w:firstLine="720"/>
        <w:jc w:val="both"/>
        <w:rPr>
          <w:rFonts w:ascii="Times New Roman" w:hAnsi="Times New Roman"/>
          <w:color w:val="000000"/>
          <w:lang w:eastAsia="sk-SK"/>
        </w:rPr>
      </w:pPr>
      <w:r w:rsidRPr="00A0399A">
        <w:rPr>
          <w:rFonts w:ascii="Times New Roman" w:hAnsi="Times New Roman"/>
          <w:color w:val="000000"/>
          <w:lang w:eastAsia="sk-SK"/>
        </w:rPr>
        <w:t xml:space="preserve">SÚH v rámci edičnej a vydavateľskej činnosti vydala v roku 2015 </w:t>
      </w:r>
      <w:r w:rsidRPr="00A0399A">
        <w:rPr>
          <w:rFonts w:ascii="Times New Roman" w:hAnsi="Times New Roman"/>
          <w:iCs/>
          <w:color w:val="000000"/>
          <w:lang w:eastAsia="sk-SK"/>
        </w:rPr>
        <w:t>Astronomický kalendár 2016 (</w:t>
      </w:r>
      <w:r w:rsidRPr="00A0399A">
        <w:rPr>
          <w:rFonts w:ascii="Times New Roman" w:hAnsi="Times New Roman"/>
          <w:color w:val="000000"/>
          <w:lang w:eastAsia="sk-SK"/>
        </w:rPr>
        <w:t>Druga, L</w:t>
      </w:r>
      <w:r w:rsidRPr="00A0399A">
        <w:rPr>
          <w:rFonts w:ascii="Times New Roman" w:hAnsi="Times New Roman"/>
          <w:iCs/>
          <w:color w:val="000000"/>
          <w:lang w:eastAsia="sk-SK"/>
        </w:rPr>
        <w:t>.), Astronomickú ročenku 2016</w:t>
      </w:r>
      <w:r w:rsidRPr="00A0399A">
        <w:rPr>
          <w:rFonts w:ascii="Times New Roman" w:hAnsi="Times New Roman"/>
          <w:color w:val="000000"/>
          <w:lang w:eastAsia="sk-SK"/>
        </w:rPr>
        <w:t xml:space="preserve"> (Pittich, E. a kolektív), Astronomické oko (Begeni, P.), tituly Hvezdárne a planetáriá na Slovensku (Sprievodca astronomickými zariadeniami) (kolektív autorov) a Astrofotografiu pre začiatočníkov a mierne pokročilých (Petrík, K). Úspechom bolo vydanie Otáčavej mapy hviezdnej oblohy (Rückl, A.), ktorá v tomto formáte bola na Slovensku naposledy vydaná v 90. rokoch minulého storočia, napriek tomu, že patrí medzi základné didaktické pomôcky pri vysvetľovaní </w:t>
      </w:r>
      <w:r w:rsidR="00EB3E17" w:rsidRPr="00A0399A">
        <w:rPr>
          <w:rFonts w:ascii="Times New Roman" w:hAnsi="Times New Roman"/>
          <w:color w:val="000000"/>
          <w:lang w:eastAsia="sk-SK"/>
        </w:rPr>
        <w:t xml:space="preserve"> </w:t>
      </w:r>
      <w:r w:rsidRPr="00A0399A">
        <w:rPr>
          <w:rFonts w:ascii="Times New Roman" w:hAnsi="Times New Roman"/>
          <w:color w:val="000000"/>
          <w:lang w:eastAsia="sk-SK"/>
        </w:rPr>
        <w:t xml:space="preserve">základov </w:t>
      </w:r>
      <w:r w:rsidR="00EB3E17" w:rsidRPr="00A0399A">
        <w:rPr>
          <w:rFonts w:ascii="Times New Roman" w:hAnsi="Times New Roman"/>
          <w:color w:val="000000"/>
          <w:lang w:eastAsia="sk-SK"/>
        </w:rPr>
        <w:t xml:space="preserve"> </w:t>
      </w:r>
      <w:r w:rsidRPr="00A0399A">
        <w:rPr>
          <w:rFonts w:ascii="Times New Roman" w:hAnsi="Times New Roman"/>
          <w:color w:val="000000"/>
          <w:lang w:eastAsia="sk-SK"/>
        </w:rPr>
        <w:t xml:space="preserve">astronómie a obzvlášť orientácie na oblohe. Ďalej  SÚH vydala 6 čísel dvojmesačníka Kozmos a uskutočnila 6 zasadnutí Redakčnej rady časopisu Kozmos. Pracovníci SÚH tiež prezentovali na odborných podujatiach svoje príspevky a referáty a SÚH zverejňovala v masmédiách s celoslovenskou i regionálnou pôsobnosťou odborné i populárno-vedecké články, ktoré informovali verejnosť o činnosti SÚH, propagovali jej edičné tituly   a informovali o zaujímavostiach z astronómie, významných astronomických úkazoch, kozmonautike   a príbuzných vedných odboroch. SÚH tiež </w:t>
      </w:r>
      <w:r w:rsidRPr="00A0399A">
        <w:rPr>
          <w:rFonts w:ascii="Times New Roman" w:hAnsi="Times New Roman"/>
          <w:bCs/>
          <w:color w:val="000000"/>
          <w:lang w:eastAsia="sk-SK"/>
        </w:rPr>
        <w:t xml:space="preserve">v roku 2015 zaktualizovala a zatraktívnila webovú stránku </w:t>
      </w:r>
      <w:hyperlink r:id="rId12" w:history="1">
        <w:r w:rsidRPr="00A0399A">
          <w:rPr>
            <w:rFonts w:ascii="Times New Roman" w:hAnsi="Times New Roman"/>
            <w:bCs/>
            <w:color w:val="0000FF"/>
            <w:u w:val="single"/>
            <w:lang w:eastAsia="sk-SK"/>
          </w:rPr>
          <w:t>www.suh.sk</w:t>
        </w:r>
      </w:hyperlink>
      <w:r w:rsidRPr="00A0399A">
        <w:rPr>
          <w:rFonts w:ascii="Times New Roman" w:hAnsi="Times New Roman"/>
          <w:bCs/>
          <w:color w:val="000000"/>
          <w:lang w:eastAsia="sk-SK"/>
        </w:rPr>
        <w:t xml:space="preserve"> a začala prevádzkovať facebookovú stránku hvezdárne, kde bol zaznamenaný v priebehu prvých mesiacov jej existencie veľký nárast pripojených užívateľov. Aj vďaka komunikácii týmto spôsobom SÚH zaznamenala zvýšený záujem verejnosti o jej podujatia.</w:t>
      </w:r>
    </w:p>
    <w:p w:rsidR="00AF6EA7" w:rsidRPr="00A0399A" w:rsidRDefault="00AF6EA7" w:rsidP="00A0399A">
      <w:pPr>
        <w:spacing w:after="0" w:line="240" w:lineRule="auto"/>
        <w:ind w:firstLine="720"/>
        <w:jc w:val="both"/>
        <w:rPr>
          <w:rFonts w:ascii="Times New Roman" w:hAnsi="Times New Roman"/>
          <w:bCs/>
          <w:color w:val="000000"/>
          <w:lang w:eastAsia="sk-SK"/>
        </w:rPr>
      </w:pPr>
      <w:r w:rsidRPr="00A0399A">
        <w:rPr>
          <w:rFonts w:ascii="Times New Roman" w:hAnsi="Times New Roman"/>
          <w:color w:val="000000"/>
          <w:lang w:eastAsia="sk-SK"/>
        </w:rPr>
        <w:t>Zahraničná spolupráca a medzinárodné vzťahy boli realizované účasťou</w:t>
      </w:r>
      <w:r w:rsidRPr="00A0399A">
        <w:rPr>
          <w:rFonts w:ascii="Times New Roman" w:hAnsi="Times New Roman"/>
          <w:bCs/>
          <w:color w:val="000000"/>
          <w:lang w:eastAsia="sk-SK"/>
        </w:rPr>
        <w:t xml:space="preserve"> na workshope o kozmickom počasí vo Fukuoke v Japonsku, účasťou na Stredoeurópskom Fulldome filmovom festivale v Brne, na valnom zhromaždení rady medzinárodnej organizácie SCOSTEP (Scientific Committee on Solat Terrestrial Physics) v Prahe, na meteorickej konferencii International Meteor Conference 2015 v Mistelbachu. SÚH bola v roku 2015 spoluorganizátorom medzinárodného slnečného semináru „Coimbra Solar Physics Meeting (CSPM2015): Ground-based Solar Observations </w:t>
      </w:r>
      <w:r w:rsidRPr="00A0399A">
        <w:rPr>
          <w:rFonts w:ascii="Times New Roman" w:hAnsi="Times New Roman"/>
          <w:bCs/>
          <w:color w:val="000000"/>
          <w:lang w:eastAsia="sk-SK"/>
        </w:rPr>
        <w:lastRenderedPageBreak/>
        <w:t>in the Space Instrumentation Era“</w:t>
      </w:r>
      <w:r w:rsidRPr="00A0399A">
        <w:rPr>
          <w:rFonts w:ascii="Times New Roman" w:hAnsi="Times New Roman"/>
          <w:bCs/>
          <w:i/>
          <w:color w:val="000000"/>
          <w:lang w:eastAsia="sk-SK"/>
        </w:rPr>
        <w:t xml:space="preserve"> </w:t>
      </w:r>
      <w:r w:rsidRPr="00A0399A">
        <w:rPr>
          <w:rFonts w:ascii="Times New Roman" w:hAnsi="Times New Roman"/>
          <w:bCs/>
          <w:color w:val="000000"/>
          <w:lang w:eastAsia="sk-SK"/>
        </w:rPr>
        <w:t xml:space="preserve">v Portugalsku. V roku 2015 SÚH spolupracovala so zahraničnými inštitúciami v ČR, </w:t>
      </w:r>
      <w:r w:rsidRPr="00A0399A">
        <w:rPr>
          <w:rFonts w:ascii="Times New Roman" w:hAnsi="Times New Roman"/>
          <w:bCs/>
          <w:lang w:eastAsia="sk-SK"/>
        </w:rPr>
        <w:t xml:space="preserve">Rusku, </w:t>
      </w:r>
      <w:r w:rsidRPr="00A0399A">
        <w:rPr>
          <w:rFonts w:ascii="Times New Roman" w:hAnsi="Times New Roman"/>
          <w:bCs/>
          <w:color w:val="000000"/>
          <w:lang w:eastAsia="sk-SK"/>
        </w:rPr>
        <w:t>Ukrajine, Kórejskej republike, Maďarsku, Poľsku, Švajčiarsku,  Nemecku a USA.</w:t>
      </w:r>
    </w:p>
    <w:p w:rsidR="00AF6EA7" w:rsidRPr="00A0399A" w:rsidRDefault="00AF6EA7" w:rsidP="00A0399A">
      <w:pPr>
        <w:spacing w:after="0" w:line="240" w:lineRule="auto"/>
        <w:ind w:firstLine="708"/>
        <w:jc w:val="both"/>
        <w:rPr>
          <w:rFonts w:ascii="Times New Roman" w:hAnsi="Times New Roman"/>
          <w:color w:val="000000"/>
          <w:lang w:eastAsia="sk-SK"/>
        </w:rPr>
      </w:pPr>
      <w:r w:rsidRPr="00A0399A">
        <w:rPr>
          <w:rFonts w:ascii="Times New Roman" w:hAnsi="Times New Roman"/>
          <w:color w:val="000000"/>
          <w:lang w:eastAsia="sk-SK"/>
        </w:rPr>
        <w:t xml:space="preserve">V rámci vedecko-výskumnej činnosti SÚH vykonávala odborno-pozorovateľskú činnosť a výskum a vývoj. V rámci odborno-pozorovateľskej činnosti sa v roku 2015 realizovalo zakresľovanie Slnka a vyhodnotenie denného relatívneho čísla, pozorovanie slnečnej chromosféry pomocou spektrohelioskopu, vizuálne a digitálne (CCD kamera Astropix) pozorovanie a zaznamenávanie slnečných spektier na horizontálnom slnečnom spektrografe vo vybraných spektrálnych čiarach, sledovanie ionosferických zmien zemskej atmosféry, </w:t>
      </w:r>
      <w:r w:rsidRPr="00A0399A">
        <w:rPr>
          <w:rFonts w:ascii="Times New Roman" w:hAnsi="Times New Roman"/>
          <w:lang w:eastAsia="sk-SK"/>
        </w:rPr>
        <w:t>registrácia slnečných rádiových vzplanutí,</w:t>
      </w:r>
      <w:r w:rsidRPr="00A0399A">
        <w:rPr>
          <w:rFonts w:ascii="Times New Roman" w:hAnsi="Times New Roman"/>
          <w:color w:val="000000"/>
          <w:lang w:eastAsia="sk-SK"/>
        </w:rPr>
        <w:t xml:space="preserve"> </w:t>
      </w:r>
      <w:r w:rsidRPr="00A0399A">
        <w:rPr>
          <w:rFonts w:ascii="Times New Roman" w:hAnsi="Times New Roman"/>
          <w:lang w:eastAsia="sk-SK"/>
        </w:rPr>
        <w:t>sledovanie variácií horizontálnej zložky magnetického poľa Zeme</w:t>
      </w:r>
      <w:r w:rsidRPr="00A0399A">
        <w:rPr>
          <w:rFonts w:ascii="Times New Roman" w:hAnsi="Times New Roman"/>
          <w:color w:val="000000"/>
          <w:lang w:eastAsia="sk-SK"/>
        </w:rPr>
        <w:t xml:space="preserve">, pozorovanie  a digitálne záznamy slnečných protuberancií, pozorovanie aktuálnych astronomických úkazov, </w:t>
      </w:r>
      <w:r w:rsidRPr="00A0399A">
        <w:rPr>
          <w:rFonts w:ascii="Times New Roman" w:hAnsi="Times New Roman"/>
          <w:lang w:eastAsia="sk-SK"/>
        </w:rPr>
        <w:t xml:space="preserve">modifikovaný koronálny index slnečnej aktivity, modifikovaný homogénny rad intenzít slnečnej koróny, nepretržité rádiové pozorovanie meteorov. </w:t>
      </w:r>
      <w:r w:rsidRPr="00A0399A">
        <w:rPr>
          <w:rFonts w:ascii="Times New Roman" w:hAnsi="Times New Roman"/>
          <w:color w:val="000000"/>
          <w:lang w:eastAsia="sk-SK"/>
        </w:rPr>
        <w:t xml:space="preserve">Výskum a vývoj bol v roku 2015 zameraný na </w:t>
      </w:r>
      <w:r w:rsidRPr="00A0399A">
        <w:rPr>
          <w:rFonts w:ascii="Times New Roman" w:hAnsi="Times New Roman"/>
          <w:lang w:eastAsia="sk-SK"/>
        </w:rPr>
        <w:t xml:space="preserve">vývoj a konštrukciu špeciálnych prístrojov, astronomických prístrojov a zariadení pre zabezpečenie pozorovateľskej a vedeckej činnosti, </w:t>
      </w:r>
      <w:r w:rsidRPr="00A0399A">
        <w:rPr>
          <w:rFonts w:ascii="Times New Roman" w:hAnsi="Times New Roman"/>
          <w:color w:val="000000"/>
          <w:lang w:eastAsia="sk-SK"/>
        </w:rPr>
        <w:t>špeciálnych prístrojov pre zabezpečenie pozorovateľskej a vedeckej činnosti, úpravu a servis optických komponentov. SÚH tiež zabezpečovala servis a údržbu svojich zariadení a odborno-poradenskú službu na základe požiadaviek verejnosti.</w:t>
      </w:r>
    </w:p>
    <w:p w:rsidR="00AF6EA7" w:rsidRPr="00A0399A" w:rsidRDefault="00AF6EA7" w:rsidP="00A0399A">
      <w:pPr>
        <w:spacing w:after="0" w:line="240" w:lineRule="auto"/>
        <w:jc w:val="both"/>
        <w:rPr>
          <w:rFonts w:ascii="Times New Roman" w:hAnsi="Times New Roman"/>
          <w:color w:val="000000"/>
          <w:lang w:eastAsia="sk-SK"/>
        </w:rPr>
      </w:pPr>
      <w:r w:rsidRPr="00A0399A">
        <w:rPr>
          <w:rFonts w:ascii="Times New Roman" w:hAnsi="Times New Roman"/>
          <w:color w:val="000000"/>
          <w:lang w:eastAsia="sk-SK"/>
        </w:rPr>
        <w:tab/>
        <w:t xml:space="preserve"> S rastom vzdelanostnej úrovne obyvateľstva a vďaka zjednodušenému a zrýchlenému prístupu k informáciám sa neustále zvyšuje i záujem o astronómiu. SÚH bude aj v budúcnosti naďalej plniť úlohy jedinečného charakteru na regionálnej, celoštátnej a medzinárodnej úrovni v nasledovných oblastiach: v odborno-pozorovateľskej a výskumnej oblasti, v oblasti špecializovanej kultúrno-výchovnej činnosti, v oblasti informačno-dokumentačnej a edičnej, v oblasti konštrukcie, výroby a servisu astronomických prístrojov a pomôcok, v oblasti spolupráce s partnerskými inštitúciami a v rámci činnosti múzea Mikuláša Thege - Konkolyho. </w:t>
      </w:r>
    </w:p>
    <w:p w:rsidR="00A41AC9" w:rsidRPr="00A0399A" w:rsidRDefault="00A41AC9" w:rsidP="00A0399A">
      <w:pPr>
        <w:spacing w:after="0" w:line="240" w:lineRule="auto"/>
        <w:ind w:firstLine="720"/>
        <w:jc w:val="both"/>
        <w:rPr>
          <w:rFonts w:ascii="Times New Roman" w:hAnsi="Times New Roman"/>
          <w:color w:val="000000"/>
          <w:lang w:eastAsia="sk-SK"/>
        </w:rPr>
      </w:pPr>
    </w:p>
    <w:p w:rsidR="00AF6EA7" w:rsidRPr="00A0399A" w:rsidRDefault="00AF6EA7"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Ústredie ľudovej umeleckej výroby</w:t>
      </w:r>
      <w:r w:rsidR="00A0399A">
        <w:rPr>
          <w:rFonts w:ascii="Times New Roman" w:hAnsi="Times New Roman"/>
          <w:b/>
          <w:color w:val="000000"/>
          <w:u w:val="single"/>
          <w:lang w:eastAsia="sk-SK"/>
        </w:rPr>
        <w:t xml:space="preserve"> Bratislava</w:t>
      </w:r>
    </w:p>
    <w:p w:rsidR="00EB3E17" w:rsidRPr="00A0399A" w:rsidRDefault="00EB3E17" w:rsidP="00A0399A">
      <w:pPr>
        <w:spacing w:after="0" w:line="240" w:lineRule="auto"/>
        <w:jc w:val="both"/>
        <w:rPr>
          <w:rFonts w:ascii="Times New Roman" w:hAnsi="Times New Roman"/>
          <w:b/>
          <w:color w:val="000000"/>
          <w:u w:val="single"/>
          <w:lang w:eastAsia="sk-SK"/>
        </w:rPr>
      </w:pPr>
    </w:p>
    <w:p w:rsidR="00AF6EA7" w:rsidRPr="00A0399A" w:rsidRDefault="00AF6EA7" w:rsidP="00A0399A">
      <w:pPr>
        <w:spacing w:after="0" w:line="240" w:lineRule="auto"/>
        <w:jc w:val="both"/>
        <w:rPr>
          <w:rFonts w:ascii="Times New Roman" w:hAnsi="Times New Roman"/>
          <w:color w:val="000000"/>
          <w:lang w:eastAsia="sk-SK"/>
        </w:rPr>
      </w:pPr>
      <w:r w:rsidRPr="00A0399A">
        <w:rPr>
          <w:rFonts w:ascii="Times New Roman" w:hAnsi="Times New Roman"/>
          <w:color w:val="000000"/>
          <w:lang w:eastAsia="sk-SK"/>
        </w:rPr>
        <w:tab/>
        <w:t>Ústredie ľudovej umeleckej výroby (ďalej len „ÚĽUV“) je štátna príspevková organizácia s celoštátnou pôsobnosťou zriadená zákonom SNR č. 4/1958 Zb. o ľudovej umeleckej výrobe a umeleckých remeslách. ÚĽUV je v zmysle platného zákona inštitucionálnym vykonávateľom  ochrany a rozvoja ľudovej umeleckej výroby ako zložky národného kultúrneho dedičstva. Zodpovedá za kontinuitu v uchovávaní poznatkov, zručností, kultúrnych a estetických hodnôt reprezentovaných živými remeslami a ľudovými umeleckými výrobami. Zosúladením procesov výstavnej, vzdelávacej, edičnej, múzejnej a knižničnej praxe s vývojom, starostlivosťou o ľudovú umeleckú výrobu a odbytom ľudových umeleckých výrobkov vytvára efektívny systém ochrany a rozvoja ľudovej umeleckej výroby. Predmetom ochrany sú nehmotné kultúrne dedičstvo v podobe vedomostí a zručností uplatňovaných ľudovými výrobcami a ich súčasnými pokračovateľmi, estetické bohatstvo vzorov využívaných v práci s prírodnými materiálmi a hmotné kultúrne dedičstvo v zbierkovom fonde Múzea ľudovej umeleckej výroby – Otvoreného depozitára ÚĽUV. Podiel ÚĽUV-u na propagácii najhodnotnejších prejavov tradičného remesla a ľudovej umeleckej výroby znamená pre celé odvetvie trvalú garanciu utvárania komparatívneho prostredia, ktoré nemá alternatívu v regulácii daného odvetvia trhom. Z tohto pohľadu je pôsobenie ÚĽUV-u v kultúrnom prostredí S</w:t>
      </w:r>
      <w:r w:rsidR="00EB3E17" w:rsidRPr="00A0399A">
        <w:rPr>
          <w:rFonts w:ascii="Times New Roman" w:hAnsi="Times New Roman"/>
          <w:color w:val="000000"/>
          <w:lang w:eastAsia="sk-SK"/>
        </w:rPr>
        <w:t>lovenskej republiky</w:t>
      </w:r>
      <w:r w:rsidRPr="00A0399A">
        <w:rPr>
          <w:rFonts w:ascii="Times New Roman" w:hAnsi="Times New Roman"/>
          <w:color w:val="000000"/>
          <w:lang w:eastAsia="sk-SK"/>
        </w:rPr>
        <w:t xml:space="preserve"> výnimočné, merateľné a celospoločensky dlhodobo prínosné. Základné činnosti ÚĽUV-u v roku 2015 boli realizované v oblasti múzejnej činnosti, knižničnej činnosti, edičnej a vydavateľskej činnosti, v oblasti starostlivosti o ľudovú umeleckú výrobu, v oblasti výchovy a vzdelávania, výstavnej a prezentačnej činnosti, public relations a marketingu a správy a prevádzky. </w:t>
      </w:r>
    </w:p>
    <w:p w:rsidR="00AF6EA7" w:rsidRPr="00A0399A" w:rsidRDefault="00AF6EA7" w:rsidP="00A0399A">
      <w:pPr>
        <w:spacing w:after="0" w:line="240" w:lineRule="auto"/>
        <w:ind w:firstLine="720"/>
        <w:jc w:val="both"/>
        <w:rPr>
          <w:rFonts w:ascii="Times New Roman" w:hAnsi="Times New Roman"/>
          <w:lang w:eastAsia="sk-SK"/>
        </w:rPr>
      </w:pPr>
      <w:r w:rsidRPr="00A0399A">
        <w:rPr>
          <w:rFonts w:ascii="Times New Roman" w:hAnsi="Times New Roman"/>
          <w:lang w:eastAsia="sk-SK"/>
        </w:rPr>
        <w:t xml:space="preserve">Múzejnú činnosť v roku 2015 vykonávali odborní zamestnanci Múzea ľudovej umeleckej výroby so sídlom v Stupave prostredníctvom troch projektov. Dôraz bol kladený na spracovávanie druhostupňovej evidencie zbierkových predmetov zapojených do národného projektu </w:t>
      </w:r>
      <w:r w:rsidRPr="00A0399A">
        <w:rPr>
          <w:rFonts w:ascii="Times New Roman" w:hAnsi="Times New Roman"/>
          <w:i/>
          <w:iCs/>
          <w:lang w:eastAsia="sk-SK"/>
        </w:rPr>
        <w:t xml:space="preserve">Digitálne múzeum </w:t>
      </w:r>
      <w:r w:rsidRPr="00A0399A">
        <w:rPr>
          <w:rFonts w:ascii="Times New Roman" w:hAnsi="Times New Roman"/>
          <w:lang w:eastAsia="sk-SK"/>
        </w:rPr>
        <w:t xml:space="preserve">(OPIS). V projekte </w:t>
      </w:r>
      <w:r w:rsidRPr="00A0399A">
        <w:rPr>
          <w:rFonts w:ascii="Times New Roman" w:hAnsi="Times New Roman"/>
          <w:bCs/>
          <w:lang w:eastAsia="sk-SK"/>
        </w:rPr>
        <w:t xml:space="preserve">Výskum a dokumentácia ľudovej umeleckej výroby </w:t>
      </w:r>
      <w:r w:rsidRPr="00A0399A">
        <w:rPr>
          <w:rFonts w:ascii="Times New Roman" w:hAnsi="Times New Roman"/>
          <w:lang w:eastAsia="sk-SK"/>
        </w:rPr>
        <w:t xml:space="preserve">bola v roku 2015 spracovaná ročenka </w:t>
      </w:r>
      <w:r w:rsidRPr="00A0399A">
        <w:rPr>
          <w:rFonts w:ascii="Times New Roman" w:hAnsi="Times New Roman"/>
          <w:iCs/>
          <w:lang w:eastAsia="sk-SK"/>
        </w:rPr>
        <w:t>Majstri ľudovej umeleckej výroby za rok 2013</w:t>
      </w:r>
      <w:r w:rsidRPr="00A0399A">
        <w:rPr>
          <w:rFonts w:ascii="Times New Roman" w:hAnsi="Times New Roman"/>
          <w:lang w:eastAsia="sk-SK"/>
        </w:rPr>
        <w:t xml:space="preserve"> a zrealizované natáčanie dvoch dokumentov (</w:t>
      </w:r>
      <w:r w:rsidRPr="00A0399A">
        <w:rPr>
          <w:rFonts w:ascii="Times New Roman" w:hAnsi="Times New Roman"/>
          <w:iCs/>
          <w:lang w:eastAsia="sk-SK"/>
        </w:rPr>
        <w:t>Rohovina – zanikajúca výroba a</w:t>
      </w:r>
      <w:r w:rsidRPr="00A0399A">
        <w:rPr>
          <w:rFonts w:ascii="Times New Roman" w:hAnsi="Times New Roman"/>
          <w:lang w:eastAsia="sk-SK"/>
        </w:rPr>
        <w:t xml:space="preserve"> </w:t>
      </w:r>
      <w:r w:rsidRPr="00A0399A">
        <w:rPr>
          <w:rFonts w:ascii="Times New Roman" w:hAnsi="Times New Roman"/>
          <w:iCs/>
          <w:lang w:eastAsia="sk-SK"/>
        </w:rPr>
        <w:t>Výroba papúč)</w:t>
      </w:r>
      <w:r w:rsidRPr="00A0399A">
        <w:rPr>
          <w:rFonts w:ascii="Times New Roman" w:hAnsi="Times New Roman"/>
          <w:lang w:eastAsia="sk-SK"/>
        </w:rPr>
        <w:t xml:space="preserve"> s cieľom výskumu a dokumentácie ohrozených a zanikajúcich výrob a techník a bola nakrútená audioreportáž s majsterkou Alžbetou Mrázovou. Ďalej sa realizoval výskum modrotlačových textílií, ktorého výstupom bola štúdia </w:t>
      </w:r>
      <w:r w:rsidRPr="00A0399A">
        <w:rPr>
          <w:rFonts w:ascii="Times New Roman" w:hAnsi="Times New Roman"/>
          <w:iCs/>
          <w:lang w:eastAsia="sk-SK"/>
        </w:rPr>
        <w:t xml:space="preserve">Štúdium modrotlačových textílií pomocou spektroskopických metód za účelom charakterizovania použitých </w:t>
      </w:r>
      <w:r w:rsidRPr="00A0399A">
        <w:rPr>
          <w:rFonts w:ascii="Times New Roman" w:hAnsi="Times New Roman"/>
          <w:iCs/>
          <w:lang w:eastAsia="sk-SK"/>
        </w:rPr>
        <w:lastRenderedPageBreak/>
        <w:t>farbív na modrotlačových textíliách z ľudového prostredia</w:t>
      </w:r>
      <w:r w:rsidRPr="00A0399A">
        <w:rPr>
          <w:rFonts w:ascii="Times New Roman" w:hAnsi="Times New Roman"/>
          <w:lang w:eastAsia="sk-SK"/>
        </w:rPr>
        <w:t xml:space="preserve">. Výstupy výskumnej činnosti boli prezentované formou publikačnej činnosti odborných zamestnancov – publikovanie v časopise RUD. V rámci projektu boli pripravené aj štyri scenáre a sprievodné texty k výstavám </w:t>
      </w:r>
      <w:r w:rsidRPr="00A0399A">
        <w:rPr>
          <w:rFonts w:ascii="Times New Roman" w:hAnsi="Times New Roman"/>
          <w:iCs/>
          <w:lang w:eastAsia="sk-SK"/>
        </w:rPr>
        <w:t xml:space="preserve">Fašiangy, Turíce, Veľká noc ide, Upletené z prírody, Rohovina – zanikajúca výroba, Vianoce </w:t>
      </w:r>
      <w:r w:rsidRPr="00A0399A">
        <w:rPr>
          <w:rFonts w:ascii="Times New Roman" w:hAnsi="Times New Roman"/>
          <w:lang w:eastAsia="sk-SK"/>
        </w:rPr>
        <w:t xml:space="preserve">a zostavené dva scenáre, sprievodné texty a katalógy k výstavám </w:t>
      </w:r>
      <w:r w:rsidRPr="00A0399A">
        <w:rPr>
          <w:rFonts w:ascii="Times New Roman" w:hAnsi="Times New Roman"/>
          <w:iCs/>
          <w:lang w:eastAsia="sk-SK"/>
        </w:rPr>
        <w:t>Valašky a fokoše v ľudovej tradícii na Slovensku, Náš príbeh – 70 rokov podpory tradičných remesiel na Slovensku</w:t>
      </w:r>
      <w:r w:rsidRPr="00A0399A">
        <w:rPr>
          <w:rFonts w:ascii="Times New Roman" w:hAnsi="Times New Roman"/>
          <w:lang w:eastAsia="sk-SK"/>
        </w:rPr>
        <w:t xml:space="preserve">. V rámci projektu </w:t>
      </w:r>
      <w:r w:rsidRPr="00A0399A">
        <w:rPr>
          <w:rFonts w:ascii="Times New Roman" w:hAnsi="Times New Roman"/>
          <w:bCs/>
          <w:lang w:eastAsia="sk-SK"/>
        </w:rPr>
        <w:t>Správa fondov múzea</w:t>
      </w:r>
      <w:r w:rsidRPr="00A0399A">
        <w:rPr>
          <w:rFonts w:ascii="Times New Roman" w:hAnsi="Times New Roman"/>
          <w:lang w:eastAsia="sk-SK"/>
        </w:rPr>
        <w:t xml:space="preserve"> bolo v roku 2015 zaevidovaných a uložených v depozitári múzea 42 predmetov, pokračovala prvostupňová a druhostupňová evidencia zbierkových predmetov a pokračovala digitalizácia zbierkových predmetov v rámci národného projektu Digitálne múzeum (celkovo v rokoch 2011 - 2015 bolo zdigitalizovaných 8 213 zbierkových predmetov a 672 znalostí). V rámci tretieho projektu</w:t>
      </w:r>
      <w:r w:rsidRPr="00A0399A">
        <w:rPr>
          <w:rFonts w:ascii="Times New Roman" w:hAnsi="Times New Roman"/>
          <w:bCs/>
          <w:lang w:eastAsia="sk-SK"/>
        </w:rPr>
        <w:t xml:space="preserve"> Odborné ošetrenie a uloženie fondov bolo </w:t>
      </w:r>
      <w:r w:rsidRPr="00A0399A">
        <w:rPr>
          <w:rFonts w:ascii="Times New Roman" w:hAnsi="Times New Roman"/>
          <w:lang w:eastAsia="sk-SK"/>
        </w:rPr>
        <w:t>ošetrených 127 zbierkových predmetov, boli vytvorené farebné vzorkovníky na textílie na materiálovú skupinu živočíšnych a čiastočne rastlinných vlákien. Múzeum v roku 2015 registrovalo 26 bádateľských vstupov do svojich fondov. Zamestnanci múzea tiež zabezpečovali komentované prehliadky k výstavám, prezentovali odborné prednášky a poskytovali odborné poradenstvo.</w:t>
      </w:r>
    </w:p>
    <w:p w:rsidR="00AF6EA7" w:rsidRPr="00A0399A" w:rsidRDefault="00AF6EA7" w:rsidP="00A0399A">
      <w:pPr>
        <w:spacing w:after="0" w:line="240" w:lineRule="auto"/>
        <w:ind w:firstLine="720"/>
        <w:jc w:val="both"/>
        <w:rPr>
          <w:rFonts w:ascii="Times New Roman" w:hAnsi="Times New Roman"/>
          <w:lang w:eastAsia="sk-SK"/>
        </w:rPr>
      </w:pPr>
      <w:r w:rsidRPr="00A0399A">
        <w:rPr>
          <w:rFonts w:ascii="Times New Roman" w:hAnsi="Times New Roman"/>
          <w:lang w:eastAsia="sk-SK"/>
        </w:rPr>
        <w:t xml:space="preserve">V oblasti knižničnej činnosti boli knižnično-informačné služby poskytované v knižnici ÚĽUV Bratislava a v pobočkách pôsobiacich v RCR ÚĽUV Banská Bystrica a v RCR ÚĽUV Košice a to formou prezenčného štúdia odbornej literatúry  pre odbornú a širokú verejnosť, spracovávaním rešerší, budovaním knižničného informačného systému (KIS) pomocou programu VIRTUA, udržiavaním funkčnosti on-line prístupu k fondom knižnice a informovaním o novinkách na webovej stránke knižnice. Na stránkach knižnice v sekcii </w:t>
      </w:r>
      <w:r w:rsidRPr="00A0399A">
        <w:rPr>
          <w:rFonts w:ascii="Times New Roman" w:hAnsi="Times New Roman"/>
          <w:iCs/>
          <w:lang w:eastAsia="sk-SK"/>
        </w:rPr>
        <w:t>Digitálna knižnica</w:t>
      </w:r>
      <w:r w:rsidRPr="00A0399A">
        <w:rPr>
          <w:rFonts w:ascii="Times New Roman" w:hAnsi="Times New Roman"/>
          <w:i/>
          <w:iCs/>
          <w:lang w:eastAsia="sk-SK"/>
        </w:rPr>
        <w:t xml:space="preserve"> </w:t>
      </w:r>
      <w:r w:rsidRPr="00A0399A">
        <w:rPr>
          <w:rFonts w:ascii="Times New Roman" w:hAnsi="Times New Roman"/>
          <w:lang w:eastAsia="sk-SK"/>
        </w:rPr>
        <w:t xml:space="preserve">bol vytvorený priestor pre listovanie v plných </w:t>
      </w:r>
      <w:r w:rsidR="000C48D2" w:rsidRPr="00A0399A">
        <w:rPr>
          <w:rFonts w:ascii="Times New Roman" w:hAnsi="Times New Roman"/>
          <w:lang w:eastAsia="sk-SK"/>
        </w:rPr>
        <w:t xml:space="preserve"> </w:t>
      </w:r>
      <w:r w:rsidRPr="00A0399A">
        <w:rPr>
          <w:rFonts w:ascii="Times New Roman" w:hAnsi="Times New Roman"/>
          <w:lang w:eastAsia="sk-SK"/>
        </w:rPr>
        <w:t xml:space="preserve">textoch </w:t>
      </w:r>
      <w:r w:rsidR="000C48D2" w:rsidRPr="00A0399A">
        <w:rPr>
          <w:rFonts w:ascii="Times New Roman" w:hAnsi="Times New Roman"/>
          <w:lang w:eastAsia="sk-SK"/>
        </w:rPr>
        <w:t xml:space="preserve"> </w:t>
      </w:r>
      <w:r w:rsidRPr="00A0399A">
        <w:rPr>
          <w:rFonts w:ascii="Times New Roman" w:hAnsi="Times New Roman"/>
          <w:lang w:eastAsia="sk-SK"/>
        </w:rPr>
        <w:t xml:space="preserve">starších </w:t>
      </w:r>
      <w:r w:rsidR="000C48D2" w:rsidRPr="00A0399A">
        <w:rPr>
          <w:rFonts w:ascii="Times New Roman" w:hAnsi="Times New Roman"/>
          <w:lang w:eastAsia="sk-SK"/>
        </w:rPr>
        <w:t xml:space="preserve">  </w:t>
      </w:r>
      <w:r w:rsidRPr="00A0399A">
        <w:rPr>
          <w:rFonts w:ascii="Times New Roman" w:hAnsi="Times New Roman"/>
          <w:lang w:eastAsia="sk-SK"/>
        </w:rPr>
        <w:t xml:space="preserve">vzácnych </w:t>
      </w:r>
      <w:r w:rsidR="000C48D2" w:rsidRPr="00A0399A">
        <w:rPr>
          <w:rFonts w:ascii="Times New Roman" w:hAnsi="Times New Roman"/>
          <w:lang w:eastAsia="sk-SK"/>
        </w:rPr>
        <w:t xml:space="preserve">  </w:t>
      </w:r>
      <w:r w:rsidRPr="00A0399A">
        <w:rPr>
          <w:rFonts w:ascii="Times New Roman" w:hAnsi="Times New Roman"/>
          <w:lang w:eastAsia="sk-SK"/>
        </w:rPr>
        <w:t xml:space="preserve">publikácií </w:t>
      </w:r>
      <w:r w:rsidR="000C48D2" w:rsidRPr="00A0399A">
        <w:rPr>
          <w:rFonts w:ascii="Times New Roman" w:hAnsi="Times New Roman"/>
          <w:lang w:eastAsia="sk-SK"/>
        </w:rPr>
        <w:t xml:space="preserve">  </w:t>
      </w:r>
      <w:r w:rsidRPr="00A0399A">
        <w:rPr>
          <w:rFonts w:ascii="Times New Roman" w:hAnsi="Times New Roman"/>
          <w:lang w:eastAsia="sk-SK"/>
        </w:rPr>
        <w:t xml:space="preserve">z </w:t>
      </w:r>
      <w:r w:rsidR="000C48D2" w:rsidRPr="00A0399A">
        <w:rPr>
          <w:rFonts w:ascii="Times New Roman" w:hAnsi="Times New Roman"/>
          <w:lang w:eastAsia="sk-SK"/>
        </w:rPr>
        <w:t xml:space="preserve"> </w:t>
      </w:r>
      <w:r w:rsidRPr="00A0399A">
        <w:rPr>
          <w:rFonts w:ascii="Times New Roman" w:hAnsi="Times New Roman"/>
          <w:lang w:eastAsia="sk-SK"/>
        </w:rPr>
        <w:t xml:space="preserve">knižničného </w:t>
      </w:r>
      <w:r w:rsidR="000C48D2" w:rsidRPr="00A0399A">
        <w:rPr>
          <w:rFonts w:ascii="Times New Roman" w:hAnsi="Times New Roman"/>
          <w:lang w:eastAsia="sk-SK"/>
        </w:rPr>
        <w:t xml:space="preserve"> </w:t>
      </w:r>
      <w:r w:rsidRPr="00A0399A">
        <w:rPr>
          <w:rFonts w:ascii="Times New Roman" w:hAnsi="Times New Roman"/>
          <w:lang w:eastAsia="sk-SK"/>
        </w:rPr>
        <w:t xml:space="preserve">fondu. </w:t>
      </w:r>
      <w:r w:rsidR="000C48D2" w:rsidRPr="00A0399A">
        <w:rPr>
          <w:rFonts w:ascii="Times New Roman" w:hAnsi="Times New Roman"/>
          <w:lang w:eastAsia="sk-SK"/>
        </w:rPr>
        <w:t xml:space="preserve"> </w:t>
      </w:r>
      <w:r w:rsidRPr="00A0399A">
        <w:rPr>
          <w:rFonts w:ascii="Times New Roman" w:hAnsi="Times New Roman"/>
          <w:lang w:eastAsia="sk-SK"/>
        </w:rPr>
        <w:t xml:space="preserve">Fond </w:t>
      </w:r>
      <w:r w:rsidR="000C48D2" w:rsidRPr="00A0399A">
        <w:rPr>
          <w:rFonts w:ascii="Times New Roman" w:hAnsi="Times New Roman"/>
          <w:lang w:eastAsia="sk-SK"/>
        </w:rPr>
        <w:t xml:space="preserve"> </w:t>
      </w:r>
      <w:r w:rsidRPr="00A0399A">
        <w:rPr>
          <w:rFonts w:ascii="Times New Roman" w:hAnsi="Times New Roman"/>
          <w:lang w:eastAsia="sk-SK"/>
        </w:rPr>
        <w:t xml:space="preserve">knižnice </w:t>
      </w:r>
      <w:r w:rsidR="000C48D2" w:rsidRPr="00A0399A">
        <w:rPr>
          <w:rFonts w:ascii="Times New Roman" w:hAnsi="Times New Roman"/>
          <w:lang w:eastAsia="sk-SK"/>
        </w:rPr>
        <w:t xml:space="preserve"> </w:t>
      </w:r>
      <w:r w:rsidRPr="00A0399A">
        <w:rPr>
          <w:rFonts w:ascii="Times New Roman" w:hAnsi="Times New Roman"/>
          <w:lang w:eastAsia="sk-SK"/>
        </w:rPr>
        <w:t xml:space="preserve">bol </w:t>
      </w:r>
      <w:r w:rsidR="000C48D2" w:rsidRPr="00A0399A">
        <w:rPr>
          <w:rFonts w:ascii="Times New Roman" w:hAnsi="Times New Roman"/>
          <w:lang w:eastAsia="sk-SK"/>
        </w:rPr>
        <w:t xml:space="preserve"> </w:t>
      </w:r>
      <w:r w:rsidRPr="00A0399A">
        <w:rPr>
          <w:rFonts w:ascii="Times New Roman" w:hAnsi="Times New Roman"/>
          <w:lang w:eastAsia="sk-SK"/>
        </w:rPr>
        <w:t xml:space="preserve">doplnený o 655 prírastkov, časopisecký fond bol rozšírený o 5 nových titulov periodík. </w:t>
      </w:r>
    </w:p>
    <w:p w:rsidR="00AF6EA7" w:rsidRPr="00A0399A" w:rsidRDefault="00AF6EA7" w:rsidP="00A0399A">
      <w:pPr>
        <w:spacing w:after="0" w:line="240" w:lineRule="auto"/>
        <w:ind w:firstLine="720"/>
        <w:jc w:val="both"/>
        <w:rPr>
          <w:rFonts w:ascii="Times New Roman" w:hAnsi="Times New Roman"/>
          <w:color w:val="000000"/>
          <w:lang w:eastAsia="sk-SK"/>
        </w:rPr>
      </w:pPr>
      <w:r w:rsidRPr="00A0399A">
        <w:rPr>
          <w:rFonts w:ascii="Times New Roman" w:hAnsi="Times New Roman"/>
          <w:lang w:eastAsia="sk-SK"/>
        </w:rPr>
        <w:t xml:space="preserve">Edičnú činnosť zabezpečovala organizácia v roku 2015 prostredníctvom troch samostatných projektov – a) vydávanie časopisu RUD (4 čísla v náklade 1800 ks), b) vydávanie publikácií (dva knižné tituly – </w:t>
      </w:r>
      <w:r w:rsidRPr="00A0399A">
        <w:rPr>
          <w:rFonts w:ascii="Times New Roman" w:hAnsi="Times New Roman"/>
          <w:bCs/>
          <w:iCs/>
          <w:lang w:eastAsia="sk-SK"/>
        </w:rPr>
        <w:t xml:space="preserve">Monika Zapletalová: Party a Mojmír Benža: Tradičný odev Slovenska, 3 pracovné zošity pre deti – Huncút v regióne Gemer a </w:t>
      </w:r>
      <w:r w:rsidR="000C48D2" w:rsidRPr="00A0399A">
        <w:rPr>
          <w:rFonts w:ascii="Times New Roman" w:hAnsi="Times New Roman"/>
          <w:bCs/>
          <w:iCs/>
          <w:lang w:eastAsia="sk-SK"/>
        </w:rPr>
        <w:t xml:space="preserve"> </w:t>
      </w:r>
      <w:r w:rsidRPr="00A0399A">
        <w:rPr>
          <w:rFonts w:ascii="Times New Roman" w:hAnsi="Times New Roman"/>
          <w:bCs/>
          <w:iCs/>
          <w:lang w:eastAsia="sk-SK"/>
        </w:rPr>
        <w:t xml:space="preserve">Malohont, </w:t>
      </w:r>
      <w:r w:rsidR="000C48D2" w:rsidRPr="00A0399A">
        <w:rPr>
          <w:rFonts w:ascii="Times New Roman" w:hAnsi="Times New Roman"/>
          <w:bCs/>
          <w:iCs/>
          <w:lang w:eastAsia="sk-SK"/>
        </w:rPr>
        <w:t xml:space="preserve"> </w:t>
      </w:r>
      <w:r w:rsidRPr="00A0399A">
        <w:rPr>
          <w:rFonts w:ascii="Times New Roman" w:hAnsi="Times New Roman"/>
          <w:bCs/>
          <w:iCs/>
          <w:lang w:eastAsia="sk-SK"/>
        </w:rPr>
        <w:t xml:space="preserve">Hont, </w:t>
      </w:r>
      <w:r w:rsidR="000C48D2" w:rsidRPr="00A0399A">
        <w:rPr>
          <w:rFonts w:ascii="Times New Roman" w:hAnsi="Times New Roman"/>
          <w:bCs/>
          <w:iCs/>
          <w:lang w:eastAsia="sk-SK"/>
        </w:rPr>
        <w:t xml:space="preserve"> </w:t>
      </w:r>
      <w:r w:rsidRPr="00A0399A">
        <w:rPr>
          <w:rFonts w:ascii="Times New Roman" w:hAnsi="Times New Roman"/>
          <w:bCs/>
          <w:iCs/>
          <w:lang w:eastAsia="sk-SK"/>
        </w:rPr>
        <w:t xml:space="preserve">Záhorie </w:t>
      </w:r>
      <w:r w:rsidR="000C48D2" w:rsidRPr="00A0399A">
        <w:rPr>
          <w:rFonts w:ascii="Times New Roman" w:hAnsi="Times New Roman"/>
          <w:bCs/>
          <w:iCs/>
          <w:lang w:eastAsia="sk-SK"/>
        </w:rPr>
        <w:t xml:space="preserve"> </w:t>
      </w:r>
      <w:r w:rsidRPr="00A0399A">
        <w:rPr>
          <w:rFonts w:ascii="Times New Roman" w:hAnsi="Times New Roman"/>
          <w:bCs/>
          <w:iCs/>
          <w:lang w:eastAsia="sk-SK"/>
        </w:rPr>
        <w:t>a </w:t>
      </w:r>
      <w:r w:rsidR="000C48D2" w:rsidRPr="00A0399A">
        <w:rPr>
          <w:rFonts w:ascii="Times New Roman" w:hAnsi="Times New Roman"/>
          <w:bCs/>
          <w:iCs/>
          <w:lang w:eastAsia="sk-SK"/>
        </w:rPr>
        <w:t xml:space="preserve"> </w:t>
      </w:r>
      <w:r w:rsidRPr="00A0399A">
        <w:rPr>
          <w:rFonts w:ascii="Times New Roman" w:hAnsi="Times New Roman"/>
          <w:bCs/>
          <w:iCs/>
          <w:lang w:eastAsia="sk-SK"/>
        </w:rPr>
        <w:t xml:space="preserve">Myjava </w:t>
      </w:r>
      <w:r w:rsidR="000C48D2" w:rsidRPr="00A0399A">
        <w:rPr>
          <w:rFonts w:ascii="Times New Roman" w:hAnsi="Times New Roman"/>
          <w:bCs/>
          <w:iCs/>
          <w:lang w:eastAsia="sk-SK"/>
        </w:rPr>
        <w:t xml:space="preserve"> </w:t>
      </w:r>
      <w:r w:rsidRPr="00A0399A">
        <w:rPr>
          <w:rFonts w:ascii="Times New Roman" w:hAnsi="Times New Roman"/>
          <w:bCs/>
          <w:iCs/>
          <w:lang w:eastAsia="sk-SK"/>
        </w:rPr>
        <w:t xml:space="preserve">a </w:t>
      </w:r>
      <w:r w:rsidR="000C48D2" w:rsidRPr="00A0399A">
        <w:rPr>
          <w:rFonts w:ascii="Times New Roman" w:hAnsi="Times New Roman"/>
          <w:bCs/>
          <w:iCs/>
          <w:lang w:eastAsia="sk-SK"/>
        </w:rPr>
        <w:t xml:space="preserve"> </w:t>
      </w:r>
      <w:r w:rsidRPr="00A0399A">
        <w:rPr>
          <w:rFonts w:ascii="Times New Roman" w:hAnsi="Times New Roman"/>
          <w:bCs/>
          <w:iCs/>
          <w:lang w:eastAsia="sk-SK"/>
        </w:rPr>
        <w:t xml:space="preserve">pri </w:t>
      </w:r>
      <w:r w:rsidR="000C48D2" w:rsidRPr="00A0399A">
        <w:rPr>
          <w:rFonts w:ascii="Times New Roman" w:hAnsi="Times New Roman"/>
          <w:bCs/>
          <w:iCs/>
          <w:lang w:eastAsia="sk-SK"/>
        </w:rPr>
        <w:t xml:space="preserve"> </w:t>
      </w:r>
      <w:r w:rsidRPr="00A0399A">
        <w:rPr>
          <w:rFonts w:ascii="Times New Roman" w:hAnsi="Times New Roman"/>
          <w:bCs/>
          <w:iCs/>
          <w:lang w:eastAsia="sk-SK"/>
        </w:rPr>
        <w:t>príležitosti 70. výročia bola vydaná Spoločenská kartová hra s obrázkami slovenských krojov s názvom Zubatá)</w:t>
      </w:r>
      <w:r w:rsidRPr="00A0399A">
        <w:rPr>
          <w:rFonts w:ascii="Times New Roman" w:hAnsi="Times New Roman"/>
          <w:lang w:eastAsia="sk-SK"/>
        </w:rPr>
        <w:t>, c) príprava elektronických encyklopédií (skompletizovaných bolo 20 hesiel). Proces odborne aj organizačne zastrešovalo pracovisko – vydavateľstvo ÚĽUV, ktoré sa ako jediné v</w:t>
      </w:r>
      <w:r w:rsidR="000C48D2" w:rsidRPr="00A0399A">
        <w:rPr>
          <w:rFonts w:ascii="Times New Roman" w:hAnsi="Times New Roman"/>
          <w:lang w:eastAsia="sk-SK"/>
        </w:rPr>
        <w:t> </w:t>
      </w:r>
      <w:r w:rsidRPr="00A0399A">
        <w:rPr>
          <w:rFonts w:ascii="Times New Roman" w:hAnsi="Times New Roman"/>
          <w:lang w:eastAsia="sk-SK"/>
        </w:rPr>
        <w:t>S</w:t>
      </w:r>
      <w:r w:rsidR="000C48D2" w:rsidRPr="00A0399A">
        <w:rPr>
          <w:rFonts w:ascii="Times New Roman" w:hAnsi="Times New Roman"/>
          <w:lang w:eastAsia="sk-SK"/>
        </w:rPr>
        <w:t>lovenskej republike</w:t>
      </w:r>
      <w:r w:rsidRPr="00A0399A">
        <w:rPr>
          <w:rFonts w:ascii="Times New Roman" w:hAnsi="Times New Roman"/>
          <w:lang w:eastAsia="sk-SK"/>
        </w:rPr>
        <w:t xml:space="preserve"> programovo venuje vydávaniu odborných monografií, vzdelávacej literatúry, praktických príručiek a detskej popularizačnej literatúry s témou ľudová umelecká výroba, tradičné remeslo a ľudový výtvarný prejav.</w:t>
      </w:r>
      <w:r w:rsidRPr="00A0399A">
        <w:rPr>
          <w:rFonts w:ascii="Times New Roman" w:hAnsi="Times New Roman"/>
          <w:color w:val="000000"/>
          <w:lang w:eastAsia="sk-SK"/>
        </w:rPr>
        <w:t xml:space="preserve">  </w:t>
      </w:r>
    </w:p>
    <w:p w:rsidR="00AF6EA7" w:rsidRPr="00A0399A" w:rsidRDefault="00AF6EA7" w:rsidP="00A0399A">
      <w:pPr>
        <w:spacing w:after="0" w:line="240" w:lineRule="auto"/>
        <w:jc w:val="both"/>
        <w:rPr>
          <w:rFonts w:ascii="Times New Roman" w:hAnsi="Times New Roman"/>
          <w:color w:val="000000"/>
          <w:lang w:eastAsia="sk-SK"/>
        </w:rPr>
      </w:pPr>
      <w:r w:rsidRPr="00A0399A">
        <w:rPr>
          <w:rFonts w:ascii="Times New Roman" w:hAnsi="Times New Roman"/>
          <w:color w:val="000000"/>
          <w:lang w:eastAsia="sk-SK"/>
        </w:rPr>
        <w:tab/>
        <w:t xml:space="preserve">V rámci starostlivosti o tradičnú ľudovú výrobu sa realizovali tri úzko späté aktivity – </w:t>
      </w:r>
      <w:r w:rsidRPr="00A0399A">
        <w:rPr>
          <w:rFonts w:ascii="Times New Roman" w:hAnsi="Times New Roman"/>
          <w:lang w:eastAsia="sk-SK"/>
        </w:rPr>
        <w:t>organizovanie vybraných druhov textilnej výroby a krojov, výkon poradenstva pre výrobcov, starostlivosť o vývoj výrobkov, monitoring remesiel a odbyt výrobkov v rozsahu zákona SNR č. 4/1958 Zb.</w:t>
      </w:r>
      <w:r w:rsidR="000C48D2" w:rsidRPr="00A0399A">
        <w:rPr>
          <w:rFonts w:ascii="Times New Roman" w:hAnsi="Times New Roman"/>
          <w:lang w:eastAsia="sk-SK"/>
        </w:rPr>
        <w:t>.</w:t>
      </w:r>
    </w:p>
    <w:p w:rsidR="00AF6EA7" w:rsidRPr="00A0399A" w:rsidRDefault="00AF6EA7" w:rsidP="00A0399A">
      <w:pPr>
        <w:spacing w:after="0" w:line="240" w:lineRule="auto"/>
        <w:ind w:firstLine="708"/>
        <w:jc w:val="both"/>
        <w:rPr>
          <w:rFonts w:ascii="Times New Roman" w:hAnsi="Times New Roman"/>
          <w:lang w:eastAsia="sk-SK"/>
        </w:rPr>
      </w:pPr>
      <w:r w:rsidRPr="00A0399A">
        <w:rPr>
          <w:rFonts w:ascii="Times New Roman" w:hAnsi="Times New Roman"/>
          <w:lang w:eastAsia="sk-SK"/>
        </w:rPr>
        <w:t>V roku 2015 bola vzdelávacia činnosť zabezpečovaná v troch regionálnych centrách ÚĽUV – v Bratislave, Banskej Bystrici a Košiciach. Výkon vzdelávacích činností bol zabezpečovaný ako záujmové kurzy remesiel ÚĽUV, tvorivé dielne pre verejnosť, vzdelávanie lektorov a vzdelávanie zamestnancov. Regionálne centrá realizovali v roku 2015 spolu 206 záujmových kurzov. Išlo o záujmové kurzy orientované na všetky vekové kategórie – od detí po seniorov. Absolvovalo ich spolu 1</w:t>
      </w:r>
      <w:r w:rsidR="000C48D2" w:rsidRPr="00A0399A">
        <w:rPr>
          <w:rFonts w:ascii="Times New Roman" w:hAnsi="Times New Roman"/>
          <w:lang w:eastAsia="sk-SK"/>
        </w:rPr>
        <w:t xml:space="preserve"> </w:t>
      </w:r>
      <w:r w:rsidRPr="00A0399A">
        <w:rPr>
          <w:rFonts w:ascii="Times New Roman" w:hAnsi="Times New Roman"/>
          <w:lang w:eastAsia="sk-SK"/>
        </w:rPr>
        <w:t>159 účastníkov, v tom 294 detí a 865 dospelých. Celkovo bolo zapojených do všetkých aktivít regionálnych centier 7</w:t>
      </w:r>
      <w:r w:rsidR="000C48D2" w:rsidRPr="00A0399A">
        <w:rPr>
          <w:rFonts w:ascii="Times New Roman" w:hAnsi="Times New Roman"/>
          <w:lang w:eastAsia="sk-SK"/>
        </w:rPr>
        <w:t xml:space="preserve"> </w:t>
      </w:r>
      <w:r w:rsidRPr="00A0399A">
        <w:rPr>
          <w:rFonts w:ascii="Times New Roman" w:hAnsi="Times New Roman"/>
          <w:lang w:eastAsia="sk-SK"/>
        </w:rPr>
        <w:t>259 účastníkov. Pre verejnosť boli určené tematické prednášky o tradičných remeslách a ľudových výrobách. V roku 2015 sa uskutočnilo v Bratislave a v Banskej Bystrici spolu 13 prednášok za účasti 236 záujemcov. ÚĽUV každoročne inovuje zameranosť kurzov, ktoré sú ponúkané širokej verejnosti v niekoľkých stupňoch náročnosti. Organizácia dlhodobo dbá o kvalifikované lektorské vedenie kurzov. 37 kurzov organizovaných v</w:t>
      </w:r>
      <w:r w:rsidR="000C48D2" w:rsidRPr="00A0399A">
        <w:rPr>
          <w:rFonts w:ascii="Times New Roman" w:hAnsi="Times New Roman"/>
          <w:lang w:eastAsia="sk-SK"/>
        </w:rPr>
        <w:t> </w:t>
      </w:r>
      <w:r w:rsidRPr="00A0399A">
        <w:rPr>
          <w:rFonts w:ascii="Times New Roman" w:hAnsi="Times New Roman"/>
          <w:lang w:eastAsia="sk-SK"/>
        </w:rPr>
        <w:t>ÚĽUV</w:t>
      </w:r>
      <w:r w:rsidR="000C48D2" w:rsidRPr="00A0399A">
        <w:rPr>
          <w:rFonts w:ascii="Times New Roman" w:hAnsi="Times New Roman"/>
          <w:lang w:eastAsia="sk-SK"/>
        </w:rPr>
        <w:t>-e</w:t>
      </w:r>
      <w:r w:rsidRPr="00A0399A">
        <w:rPr>
          <w:rFonts w:ascii="Times New Roman" w:hAnsi="Times New Roman"/>
          <w:lang w:eastAsia="sk-SK"/>
        </w:rPr>
        <w:t xml:space="preserve"> malo v roku 2015 akreditáciu MŠ SR. </w:t>
      </w:r>
    </w:p>
    <w:p w:rsidR="00AF6EA7" w:rsidRPr="00A0399A" w:rsidRDefault="00AF6EA7" w:rsidP="00A0399A">
      <w:pPr>
        <w:spacing w:after="0" w:line="240" w:lineRule="auto"/>
        <w:ind w:firstLine="720"/>
        <w:jc w:val="both"/>
        <w:rPr>
          <w:rFonts w:ascii="Times New Roman" w:hAnsi="Times New Roman"/>
          <w:lang w:eastAsia="sk-SK"/>
        </w:rPr>
      </w:pPr>
      <w:r w:rsidRPr="00A0399A">
        <w:rPr>
          <w:rFonts w:ascii="Times New Roman" w:hAnsi="Times New Roman"/>
          <w:lang w:eastAsia="sk-SK"/>
        </w:rPr>
        <w:t>V roku 2015 zabezpečovala organizácia výstavnú a prezentačnú činnosť prostredníctvom troch projektov: Podujatia (</w:t>
      </w:r>
      <w:r w:rsidRPr="00A0399A">
        <w:rPr>
          <w:rFonts w:ascii="Times New Roman" w:hAnsi="Times New Roman"/>
          <w:color w:val="000000"/>
          <w:lang w:eastAsia="sk-SK"/>
        </w:rPr>
        <w:t xml:space="preserve">Veľká noc v ÚĽUV, tvorivé dielne v rámci MDD SĽUK a </w:t>
      </w:r>
      <w:r w:rsidRPr="00A0399A">
        <w:rPr>
          <w:rFonts w:ascii="Times New Roman" w:hAnsi="Times New Roman"/>
          <w:lang w:eastAsia="sk-SK"/>
        </w:rPr>
        <w:t>FF Východná</w:t>
      </w:r>
      <w:r w:rsidRPr="00A0399A">
        <w:rPr>
          <w:rFonts w:ascii="Times New Roman" w:hAnsi="Times New Roman"/>
          <w:color w:val="000000"/>
          <w:lang w:eastAsia="sk-SK"/>
        </w:rPr>
        <w:t xml:space="preserve">, </w:t>
      </w:r>
      <w:r w:rsidRPr="00A0399A">
        <w:rPr>
          <w:rFonts w:ascii="Times New Roman" w:hAnsi="Times New Roman"/>
          <w:lang w:eastAsia="sk-SK"/>
        </w:rPr>
        <w:t xml:space="preserve"> </w:t>
      </w:r>
      <w:r w:rsidRPr="00A0399A">
        <w:rPr>
          <w:rFonts w:ascii="Times New Roman" w:hAnsi="Times New Roman"/>
          <w:color w:val="000000"/>
          <w:lang w:eastAsia="sk-SK"/>
        </w:rPr>
        <w:t>Noc múzeí a galérií,</w:t>
      </w:r>
      <w:r w:rsidRPr="00A0399A">
        <w:rPr>
          <w:rFonts w:ascii="Times New Roman" w:hAnsi="Times New Roman"/>
          <w:lang w:eastAsia="sk-SK"/>
        </w:rPr>
        <w:t xml:space="preserve"> Dni majstrov ÚĽUV 2015 spojené s udeľovaním čestných titulov Majster ĽUV a Vianočný dvor remesiel), Výstavy</w:t>
      </w:r>
      <w:r w:rsidRPr="00A0399A">
        <w:rPr>
          <w:rFonts w:ascii="Times New Roman" w:hAnsi="Times New Roman"/>
          <w:color w:val="000000"/>
          <w:lang w:eastAsia="sk-SK"/>
        </w:rPr>
        <w:t xml:space="preserve"> (</w:t>
      </w:r>
      <w:r w:rsidRPr="00A0399A">
        <w:rPr>
          <w:rFonts w:ascii="Times New Roman" w:hAnsi="Times New Roman"/>
          <w:lang w:eastAsia="sk-SK"/>
        </w:rPr>
        <w:t>13výstav) a Súťaže (V krajine remesiel).</w:t>
      </w:r>
    </w:p>
    <w:p w:rsidR="00AF6EA7" w:rsidRPr="00A0399A" w:rsidRDefault="00AF6EA7" w:rsidP="00A0399A">
      <w:pPr>
        <w:spacing w:after="0" w:line="240" w:lineRule="auto"/>
        <w:ind w:firstLine="720"/>
        <w:jc w:val="both"/>
        <w:rPr>
          <w:rFonts w:ascii="Times New Roman" w:hAnsi="Times New Roman"/>
          <w:color w:val="000000"/>
          <w:lang w:eastAsia="sk-SK"/>
        </w:rPr>
      </w:pPr>
      <w:r w:rsidRPr="00A0399A">
        <w:rPr>
          <w:rFonts w:ascii="Times New Roman" w:hAnsi="Times New Roman"/>
          <w:lang w:eastAsia="sk-SK"/>
        </w:rPr>
        <w:t xml:space="preserve">Projekt marketing a spolupráca bol zameraný na rozvíjanie komunikácie s verejnosťou, upevňovanie podpory a dôvery cieľových skupín k ÚĽUV-u, a to najmä celoročnou propagáciou hlavných podujatí organizovaných ÚĽUV-om. Pri propagácii spolupracovala organizácia so </w:t>
      </w:r>
      <w:r w:rsidRPr="00A0399A">
        <w:rPr>
          <w:rFonts w:ascii="Times New Roman" w:hAnsi="Times New Roman"/>
          <w:lang w:eastAsia="sk-SK"/>
        </w:rPr>
        <w:lastRenderedPageBreak/>
        <w:t xml:space="preserve">zmluvnými partnermi, s kultúrnymi organizáciami, zástupcami VÚC a partnermi v zahraničí. </w:t>
      </w:r>
      <w:r w:rsidRPr="00A0399A">
        <w:rPr>
          <w:rFonts w:ascii="Times New Roman" w:hAnsi="Times New Roman"/>
          <w:color w:val="000000"/>
          <w:lang w:eastAsia="sk-SK"/>
        </w:rPr>
        <w:t xml:space="preserve">Marketingová podpora aktivít ÚĽUV-u v roku 2015 sa týkala týchto tematických okruhov: </w:t>
      </w:r>
      <w:r w:rsidRPr="00A0399A">
        <w:rPr>
          <w:rFonts w:ascii="Times New Roman" w:hAnsi="Times New Roman"/>
          <w:iCs/>
          <w:color w:val="000000"/>
          <w:lang w:eastAsia="sk-SK"/>
        </w:rPr>
        <w:t xml:space="preserve">Galéria ÚĽUV, Dizajn štúdio ÚĽUV, odbytové miesta ÚĽUV, RCR Bratislava, RCR Banská Bystrica, RCR Košice, Vydavateľstvo ÚĽUV a Knižnica ÚĽUV, Spolupráca s Múzeom ĽUV pri oslovovaní verejnosti a ústrednou témou propagácie bolo 70. výročie založenia organizácie.  </w:t>
      </w:r>
    </w:p>
    <w:p w:rsidR="00805C9D" w:rsidRPr="00A0399A" w:rsidRDefault="00805C9D" w:rsidP="00A0399A">
      <w:pPr>
        <w:spacing w:after="0" w:line="240" w:lineRule="auto"/>
        <w:jc w:val="both"/>
        <w:rPr>
          <w:rFonts w:ascii="Times New Roman" w:hAnsi="Times New Roman"/>
          <w:b/>
          <w:color w:val="000000"/>
          <w:lang w:eastAsia="sk-SK"/>
        </w:rPr>
      </w:pPr>
    </w:p>
    <w:p w:rsidR="00AF6EA7" w:rsidRPr="00A0399A" w:rsidRDefault="00AF6EA7" w:rsidP="00A0399A">
      <w:pPr>
        <w:spacing w:after="0" w:line="240" w:lineRule="auto"/>
        <w:jc w:val="both"/>
        <w:rPr>
          <w:rFonts w:ascii="Times New Roman" w:hAnsi="Times New Roman"/>
          <w:b/>
          <w:color w:val="000000"/>
          <w:lang w:eastAsia="sk-SK"/>
        </w:rPr>
      </w:pPr>
      <w:r w:rsidRPr="00A0399A">
        <w:rPr>
          <w:rFonts w:ascii="Times New Roman" w:hAnsi="Times New Roman"/>
          <w:b/>
          <w:color w:val="000000"/>
          <w:lang w:eastAsia="sk-SK"/>
        </w:rPr>
        <w:t>Umelecké súbory</w:t>
      </w:r>
    </w:p>
    <w:p w:rsidR="00AF6EA7" w:rsidRPr="00A0399A" w:rsidRDefault="00AF6EA7" w:rsidP="00A0399A">
      <w:pPr>
        <w:spacing w:after="0" w:line="240" w:lineRule="auto"/>
        <w:jc w:val="both"/>
        <w:rPr>
          <w:rFonts w:ascii="Times New Roman" w:hAnsi="Times New Roman"/>
          <w:color w:val="000000"/>
          <w:highlight w:val="yellow"/>
          <w:lang w:eastAsia="sk-SK"/>
        </w:rPr>
      </w:pPr>
    </w:p>
    <w:p w:rsidR="00AF6EA7" w:rsidRPr="00A0399A" w:rsidRDefault="00AF6EA7"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Slovenský ľudový umelecký kolektív</w:t>
      </w:r>
      <w:r w:rsidR="00A0399A">
        <w:rPr>
          <w:rFonts w:ascii="Times New Roman" w:hAnsi="Times New Roman"/>
          <w:b/>
          <w:color w:val="000000"/>
          <w:u w:val="single"/>
          <w:lang w:eastAsia="sk-SK"/>
        </w:rPr>
        <w:t xml:space="preserve"> Bratislava</w:t>
      </w:r>
    </w:p>
    <w:p w:rsidR="00AF6EA7" w:rsidRPr="00A0399A" w:rsidRDefault="00AF6EA7" w:rsidP="00A0399A">
      <w:pPr>
        <w:spacing w:after="0" w:line="240" w:lineRule="auto"/>
        <w:jc w:val="both"/>
        <w:rPr>
          <w:rFonts w:ascii="Times New Roman" w:hAnsi="Times New Roman"/>
          <w:b/>
          <w:color w:val="000000"/>
          <w:u w:val="single"/>
          <w:lang w:eastAsia="sk-SK"/>
        </w:rPr>
      </w:pPr>
    </w:p>
    <w:p w:rsidR="00AF6EA7" w:rsidRPr="00A0399A" w:rsidRDefault="00AF6EA7" w:rsidP="00A0399A">
      <w:pPr>
        <w:spacing w:after="0" w:line="240" w:lineRule="auto"/>
        <w:ind w:firstLine="708"/>
        <w:jc w:val="both"/>
        <w:rPr>
          <w:rFonts w:ascii="Times New Roman" w:hAnsi="Times New Roman"/>
          <w:lang w:eastAsia="sk-SK"/>
        </w:rPr>
      </w:pPr>
      <w:r w:rsidRPr="00A0399A">
        <w:rPr>
          <w:rFonts w:ascii="Times New Roman" w:hAnsi="Times New Roman"/>
          <w:lang w:eastAsia="sk-SK"/>
        </w:rPr>
        <w:t xml:space="preserve">Slovenský ľudový umelecký kolektív (ďalej len „SĽUK“) je štátna profesionálna umelecká inštitúcia   s celoslovenskou pôsobnosťou v oblasti umeleckého spracovania a interpretácie folklóru, ako aj v oblasti starostlivosti o tradičnú ľudovú kultúru Slovenska. SĽUK má aj vlastnú umeleckú scénu, ktorá okrem potreby naštudovania vlastných programov dáva možnosť organizovať aj vlastné predstavenia v domácom prostredí. S prihliadnutím na charakter telesa, dominantnou formou šírenia ľudovej kultúry je tvorba a prezentácia scénických programov čerpajúcich z etnokultúrnych tradícií Slovenska. </w:t>
      </w:r>
    </w:p>
    <w:p w:rsidR="00AF6EA7" w:rsidRPr="00A0399A" w:rsidRDefault="00AF6EA7" w:rsidP="00A0399A">
      <w:pPr>
        <w:spacing w:after="0" w:line="240" w:lineRule="auto"/>
        <w:ind w:firstLine="708"/>
        <w:jc w:val="both"/>
        <w:rPr>
          <w:rFonts w:ascii="Times New Roman" w:hAnsi="Times New Roman"/>
          <w:lang w:eastAsia="sk-SK"/>
        </w:rPr>
      </w:pPr>
      <w:r w:rsidRPr="00A0399A">
        <w:rPr>
          <w:rFonts w:ascii="Times New Roman" w:hAnsi="Times New Roman"/>
          <w:lang w:eastAsia="sk-SK"/>
        </w:rPr>
        <w:t xml:space="preserve">SĽUK je prevažne zájazdovým telesom. Ťažisko jeho prezentačnej činnosti tak spočíva vo vystupovaní v teréne. Podľa organizačného charakteru pôsobí SĽUK na vystúpeniach organizovaných vlastným manažmentom; zväčša ide o kultúrne domy, divadlá, na podujatiach organizovaných iným subjektom: festivaly, slávnostné príležitosti, amfiteátre, a pod. a na spoločenských podujatiach organizovaných iným subjektom. </w:t>
      </w:r>
      <w:r w:rsidRPr="00A0399A">
        <w:rPr>
          <w:rFonts w:ascii="Times New Roman" w:hAnsi="Times New Roman"/>
          <w:color w:val="000000"/>
          <w:lang w:eastAsia="sk-SK"/>
        </w:rPr>
        <w:t xml:space="preserve">V súlade s kontraktom na rok 2015 realizoval SĽUK  činnosti/aktivity v rámci  nasledovných projektov: a) Divadelná činnosť, b) Centrum tradičnej ľudovej kultúry), c) Sprístupňovanie kultúry a podpora návštevnosti prostredníctvom kultúrnych poukazov. V priebehu roka 2015 SĽUK odohral 84 predstavení, z toho priamo v Divadle SĽUK 22 a v rámci Bratislavy tiež 22 predstavení, v rámci zájazdovej činnosti  40 predstavení - z toho 12 zahraničných. Zahraničné zájazdy boli uskutočnené v Českej republike 7 predstavení, v Rakúsku 1 a v Maďarsku 4. </w:t>
      </w:r>
      <w:r w:rsidRPr="00A0399A">
        <w:rPr>
          <w:rFonts w:ascii="Times New Roman" w:hAnsi="Times New Roman"/>
          <w:lang w:eastAsia="sk-SK"/>
        </w:rPr>
        <w:t xml:space="preserve">Hlavnou dramaturgickou náplňou pre rok 2015 bolo reprízovanie už naštudovaných tanečných a hudobných opusov z repertoáru SĽUK-u. Spolu to bolo 8 programov, ktoré mohli diváci vidieť na Slovensku aj v zahraničí. Boli to najmä vystúpenia s programami: Gašparko (12 predstavení), Chorea Slovaca (1), Zvuky nie sú muky (8), Vianočný koncert (3), Ornamenty (7),  Slovenské Vianoce (12), Krížom-krážom (15), 65. Rokov (4), Ostatné (4). Okrem toho sa SĽUK podieľal aj na tvorbe dvoch nových titulov: </w:t>
      </w:r>
      <w:r w:rsidRPr="00A0399A">
        <w:rPr>
          <w:rFonts w:ascii="Times New Roman" w:hAnsi="Times New Roman"/>
          <w:bCs/>
          <w:color w:val="000000"/>
          <w:lang w:eastAsia="sk-SK"/>
        </w:rPr>
        <w:t>Jánošík po tristo rokoch a Vianočný koncert s Ťažkou muzikou.</w:t>
      </w:r>
      <w:r w:rsidRPr="00A0399A">
        <w:rPr>
          <w:rFonts w:ascii="Times New Roman" w:hAnsi="Times New Roman"/>
          <w:bCs/>
          <w:lang w:eastAsia="sk-SK"/>
        </w:rPr>
        <w:t xml:space="preserve"> Ďalej sa uskutočnila príprava a realizácia ďalších projektov: </w:t>
      </w:r>
      <w:r w:rsidRPr="00A0399A">
        <w:rPr>
          <w:rFonts w:ascii="Times New Roman" w:hAnsi="Times New Roman"/>
          <w:lang w:eastAsia="sk-SK"/>
        </w:rPr>
        <w:t xml:space="preserve">Premiéra študentského absolventského večera VŠMU, Deň detí v SĽUK-u: príprava detského predstavenia a rozličných atrakcií pre deti, spolupráca na projekte The School Dance – SĽUK je garantom kategórie Local dance a vystupoval aj na galaprograme a vyhodnotení súťaže v SND, </w:t>
      </w:r>
      <w:r w:rsidRPr="00A0399A">
        <w:rPr>
          <w:rFonts w:ascii="Times New Roman" w:hAnsi="Times New Roman"/>
          <w:bCs/>
          <w:lang w:eastAsia="sk-SK"/>
        </w:rPr>
        <w:t>FOLKY-POLKY</w:t>
      </w:r>
      <w:r w:rsidRPr="00A0399A">
        <w:rPr>
          <w:rFonts w:ascii="Times New Roman" w:hAnsi="Times New Roman"/>
          <w:lang w:eastAsia="sk-SK"/>
        </w:rPr>
        <w:t>: cvičenie, ktoré je spojením kondičného cvičenia a ľudového tanca začalo v septembri 2015 už svoju štvrtú sezónu (každý utorok vo V klube NOC); natáčanie televízneho záznamu z programu 65. rokov v spolupráci s RTVS; účasť na významných festivaloch doma aj v zahraničí – FF Strážnice, Pohoda, Grape, Kremnické gagy; Spolupráca na podujatí Dni majstrov ÚĽUV; vydanie CD nosiča Krížom-krážom.</w:t>
      </w:r>
    </w:p>
    <w:p w:rsidR="00AF6EA7" w:rsidRPr="00A0399A" w:rsidRDefault="00AF6EA7" w:rsidP="00A0399A">
      <w:pPr>
        <w:spacing w:after="0" w:line="240" w:lineRule="auto"/>
        <w:ind w:firstLine="708"/>
        <w:jc w:val="both"/>
        <w:rPr>
          <w:rFonts w:ascii="Times New Roman" w:hAnsi="Times New Roman"/>
          <w:lang w:eastAsia="sk-SK"/>
        </w:rPr>
      </w:pPr>
      <w:r w:rsidRPr="00A0399A">
        <w:rPr>
          <w:rFonts w:ascii="Times New Roman" w:hAnsi="Times New Roman"/>
          <w:lang w:eastAsia="sk-SK"/>
        </w:rPr>
        <w:t>SĽUK sa snaží aj o výraznejšie prepojenie svojej scénickej produkcie s kultúrnymi tradíciami Slovenska a s informovaním verejnosti o ich starších i súčasných podobách. Z toho vyplýva ďalší okruh pôsobenia v oblasti dokumentačnej, vydavateľskej a informačnej. Ide o dokumentovanie súčasných podôb a získavanie dokumentov o starších podobách kultúrnych tradícií, vydávanie multimediálnych publikácií, tvorba multimediálnych programov predstavujúcich významné javy a osobnosti z oblasti tradičnej ľudovej kultúry a vytváranie podmienok na interdisciplinárne, medzirezortné a medzigeneračné konzultácie o problematike kultúrnych ľudových tradícií a ich šírenia.</w:t>
      </w:r>
    </w:p>
    <w:p w:rsidR="00AF6EA7" w:rsidRPr="00A0399A" w:rsidRDefault="00AF6EA7" w:rsidP="00A0399A">
      <w:pPr>
        <w:spacing w:after="0" w:line="240" w:lineRule="auto"/>
        <w:ind w:firstLine="708"/>
        <w:jc w:val="both"/>
        <w:rPr>
          <w:rFonts w:ascii="Times New Roman" w:hAnsi="Times New Roman"/>
          <w:lang w:eastAsia="sk-SK"/>
        </w:rPr>
      </w:pPr>
      <w:r w:rsidRPr="00A0399A">
        <w:rPr>
          <w:rFonts w:ascii="Times New Roman" w:hAnsi="Times New Roman"/>
          <w:lang w:eastAsia="sk-SK"/>
        </w:rPr>
        <w:t>Činnosť Centra pre tradičnú ľudovú kultúru (ďalej len „Centrum“) sa riadi najmä Zriaďovacou listinou SĽUK-u, vládnou Koncepciou starostlivosti o tradičnú ľudovú kultúru a Dohovorom UNESCO o ochrane nehmotného kultúrneho dedičstva. Centrum realizovalo v období v roku 2015 národný projekt „Digitálny fond tradičnej ľudovej kultúry“ v rámci OPIS</w:t>
      </w:r>
      <w:r w:rsidR="00805C9D" w:rsidRPr="00A0399A">
        <w:rPr>
          <w:rFonts w:ascii="Times New Roman" w:hAnsi="Times New Roman"/>
          <w:lang w:eastAsia="sk-SK"/>
        </w:rPr>
        <w:t xml:space="preserve"> PO</w:t>
      </w:r>
      <w:r w:rsidRPr="00A0399A">
        <w:rPr>
          <w:rFonts w:ascii="Times New Roman" w:hAnsi="Times New Roman"/>
          <w:lang w:eastAsia="sk-SK"/>
        </w:rPr>
        <w:t xml:space="preserve">2, Digitalizácia kultúrneho dedičstva, ktorý bol </w:t>
      </w:r>
      <w:r w:rsidR="00805C9D" w:rsidRPr="00A0399A">
        <w:rPr>
          <w:rFonts w:ascii="Times New Roman" w:hAnsi="Times New Roman"/>
          <w:lang w:eastAsia="sk-SK"/>
        </w:rPr>
        <w:t>ukončený 30.</w:t>
      </w:r>
      <w:r w:rsidR="000C48D2" w:rsidRPr="00A0399A">
        <w:rPr>
          <w:rFonts w:ascii="Times New Roman" w:hAnsi="Times New Roman"/>
          <w:lang w:eastAsia="sk-SK"/>
        </w:rPr>
        <w:t xml:space="preserve"> </w:t>
      </w:r>
      <w:r w:rsidR="00805C9D" w:rsidRPr="00A0399A">
        <w:rPr>
          <w:rFonts w:ascii="Times New Roman" w:hAnsi="Times New Roman"/>
          <w:lang w:eastAsia="sk-SK"/>
        </w:rPr>
        <w:t>11.</w:t>
      </w:r>
      <w:r w:rsidR="000C48D2" w:rsidRPr="00A0399A">
        <w:rPr>
          <w:rFonts w:ascii="Times New Roman" w:hAnsi="Times New Roman"/>
          <w:lang w:eastAsia="sk-SK"/>
        </w:rPr>
        <w:t xml:space="preserve"> </w:t>
      </w:r>
      <w:r w:rsidR="00805C9D" w:rsidRPr="00A0399A">
        <w:rPr>
          <w:rFonts w:ascii="Times New Roman" w:hAnsi="Times New Roman"/>
          <w:lang w:eastAsia="sk-SK"/>
        </w:rPr>
        <w:t>2015.</w:t>
      </w:r>
      <w:r w:rsidRPr="00A0399A">
        <w:rPr>
          <w:rFonts w:ascii="Times New Roman" w:hAnsi="Times New Roman"/>
          <w:lang w:eastAsia="sk-SK"/>
        </w:rPr>
        <w:t xml:space="preserve"> Hlavným cieľom realizácie projektu bola  „Inventarizácia, zber a digitalizácia kultúrnych objektov z oblasti Tradičnej ľudovej kultúry na </w:t>
      </w:r>
      <w:r w:rsidRPr="00A0399A">
        <w:rPr>
          <w:rFonts w:ascii="Times New Roman" w:hAnsi="Times New Roman"/>
          <w:lang w:eastAsia="sk-SK"/>
        </w:rPr>
        <w:lastRenderedPageBreak/>
        <w:t>Slovensku a ich sprístupnenie“</w:t>
      </w:r>
      <w:r w:rsidR="00805C9D" w:rsidRPr="00A0399A">
        <w:rPr>
          <w:rFonts w:ascii="Times New Roman" w:hAnsi="Times New Roman"/>
          <w:lang w:eastAsia="sk-SK"/>
        </w:rPr>
        <w:t xml:space="preserve">. </w:t>
      </w:r>
      <w:r w:rsidRPr="00A0399A">
        <w:rPr>
          <w:rFonts w:ascii="Times New Roman" w:hAnsi="Times New Roman"/>
          <w:lang w:eastAsia="sk-SK"/>
        </w:rPr>
        <w:t>Do realizácie projektu bolo zapojených 43 externých spolupracovníkov, z toho 27 výskumníkov a digitalizátorov, 6 pracovníkov v oblasti IT, 5 operátorov digitalizácie, 4 audítori a 1 fotograf. Všetci spolupracovníci boli vyškolení prostredníctvom spoločných školení, seminárov a porád, ktoré sa uskutočnili v</w:t>
      </w:r>
      <w:r w:rsidR="000C48D2" w:rsidRPr="00A0399A">
        <w:rPr>
          <w:rFonts w:ascii="Times New Roman" w:hAnsi="Times New Roman"/>
          <w:lang w:eastAsia="sk-SK"/>
        </w:rPr>
        <w:t> </w:t>
      </w:r>
      <w:r w:rsidRPr="00A0399A">
        <w:rPr>
          <w:rFonts w:ascii="Times New Roman" w:hAnsi="Times New Roman"/>
          <w:lang w:eastAsia="sk-SK"/>
        </w:rPr>
        <w:t>Žiline</w:t>
      </w:r>
      <w:r w:rsidR="000C48D2" w:rsidRPr="00A0399A">
        <w:rPr>
          <w:rFonts w:ascii="Times New Roman" w:hAnsi="Times New Roman"/>
          <w:lang w:eastAsia="sk-SK"/>
        </w:rPr>
        <w:t>,</w:t>
      </w:r>
      <w:r w:rsidRPr="00A0399A">
        <w:rPr>
          <w:rFonts w:ascii="Times New Roman" w:hAnsi="Times New Roman"/>
          <w:lang w:eastAsia="sk-SK"/>
        </w:rPr>
        <w:t xml:space="preserve"> Bratislave, Poprade a Banskej Bystrici. Následne pracovníci interného tímu absolvovali množstvo individuálnych pracovných stretnutí s externistami v ich domácom prostredí. Cieľom všetkých stretnutí bolo získavanie kultúrnych objektov, ich spracovanie, zápis a ukladanie. Vzhľadom na to, že pre oblasť tradičnej ľudovej kultúry neexistovala v procese realizácie </w:t>
      </w:r>
      <w:r w:rsidR="00805C9D" w:rsidRPr="00A0399A">
        <w:rPr>
          <w:rFonts w:ascii="Times New Roman" w:hAnsi="Times New Roman"/>
          <w:lang w:eastAsia="sk-SK"/>
        </w:rPr>
        <w:t>projektu</w:t>
      </w:r>
      <w:r w:rsidRPr="00A0399A">
        <w:rPr>
          <w:rFonts w:ascii="Times New Roman" w:hAnsi="Times New Roman"/>
          <w:lang w:eastAsia="sk-SK"/>
        </w:rPr>
        <w:t xml:space="preserve"> metodika, pracovalo Centrum na riešení ukladania objektov, ich spracovania a zápisu metadát. K tomu bol vypracovaný dočasný systém zapisovania a pokračovali práce na riešení generovania výslednej podoby objektov do CDA a CAIR. Bol tiež vypracovaný metodický manuál pre popisovanie objektov. Súčasťou realizácie projektu bolo vybavenie pracoviska digitalizačnou, záznamovou a archívnou technikou a nábytkom. Dominujúcou činnosťou Centra bolo spracovávanie kultúrnych objektov získaných od externých spolupracovníkov a priama digitalizácia vytipovaných objektov. Ukončenie realizácie projektu digitalizácie objektov tradičnej ľudovej kultúry prinieslo: vybudovanie digitalizačného pracoviska v priestoroch Centra, ktoré má naplánované digitalizovať objekty aj po ukončení realizácie projektu, obstaraním hardvéru, softvéru, mobilnej digitalizačnej techniky a lokálnych úložísk umožní CTĽK; pracovisko bude tiež slúžiť na post-processing – na technickú a grafickú úpravu objektov, úschovu a uloženie na serveroch s lokálnym úložiskom a na tvorbu metadát; vytvorenie funkčného systému zberu, inventarizácie a digitalizácie objektov tradičnej ľudovej kultúry; vytvorenie priestoru na sprístupnenie nových zdigitalizovaných objektov napojením sa na centrálnu infraštruktúru a centrálny dátový archív; zdigitalizovanie 4 225 nových objektov tradičnej ľudovej kultúry, z ktorých bude 1 406 zverejnených a prístupných na národnom portály kultúry SLOVAKIANA v priebehu roka 2016; vytvorenie nového pracovného miesta s dlhodobou udržateľnosťou.</w:t>
      </w:r>
    </w:p>
    <w:p w:rsidR="00AF6EA7" w:rsidRPr="00A0399A" w:rsidRDefault="00AF6EA7" w:rsidP="00A0399A">
      <w:pPr>
        <w:spacing w:after="0" w:line="240" w:lineRule="auto"/>
        <w:ind w:firstLine="708"/>
        <w:jc w:val="both"/>
        <w:rPr>
          <w:rFonts w:ascii="Times New Roman" w:hAnsi="Times New Roman"/>
          <w:lang w:eastAsia="sk-SK"/>
        </w:rPr>
      </w:pPr>
      <w:r w:rsidRPr="00A0399A">
        <w:rPr>
          <w:rFonts w:ascii="Times New Roman" w:hAnsi="Times New Roman"/>
          <w:lang w:eastAsia="sk-SK"/>
        </w:rPr>
        <w:t>Pri tvorbe Reprezentatívneho zoznamu nehmotného kultúrneho dedičstva kládlo Centrum dôraz na spracovanie nominácie prvku „Slovenské a české bábkarstvo“ do Reprezentatívneho zoznamu nehmotného kultúrneho dedičstva ľudstva. Návrh bol podaný do UNESCO ako spoločná nominácia s Českou republikou v marci 2015. V rámci tvorby Reprezentatívneho zoznamu nehmotného kultúrneho dedičstva Slovenska zrealizovalo proces schvaľovania dvoch prihlásených prvkov: „Modrotlač“ a „Horehronský viachlasný spev“. Zároveň bol v Zozname najlepších spôsobov ochrany nehmotného kultúrneho dedičstva na Slovensku zrealizovaný nominačný proces prvku „Škola remesiel ÚĽUV“. Výsledkom nominačných procesov v obidvoch zoznamoch bola pripravená pôda na slávnostné vyhlásenie zapísaných prvkov, ktoré sa uskutočnilo v januári 2016. Mobilná výstava „Reprezentatívny zoznam NKD Slovenska“ bola v priebehu júna a júla 2015 nainštalovaná v detskom tábore Habakuky na Donovaloch a v júli až auguste 2015 v Dome kultúry v Dubnici nad Váhom. Pracovníci centra sa okrem plánovaných úloh podieľali na činnosti dvoch výborov Rady vlády S</w:t>
      </w:r>
      <w:r w:rsidR="000C48D2" w:rsidRPr="00A0399A">
        <w:rPr>
          <w:rFonts w:ascii="Times New Roman" w:hAnsi="Times New Roman"/>
          <w:lang w:eastAsia="sk-SK"/>
        </w:rPr>
        <w:t>lovenskej republiky</w:t>
      </w:r>
      <w:r w:rsidRPr="00A0399A">
        <w:rPr>
          <w:rFonts w:ascii="Times New Roman" w:hAnsi="Times New Roman"/>
          <w:lang w:eastAsia="sk-SK"/>
        </w:rPr>
        <w:t xml:space="preserve"> (Výbor pre kultúrne dedičstvo a Výbor pre kultúrno-osvetovú činnosť), v Rade Fondu na podporu umenia a ďalších aktivitách v oblasti TĽK, ktoré iniciovali iné subjekty. Informácie o </w:t>
      </w:r>
      <w:r w:rsidR="001E5050" w:rsidRPr="00A0399A">
        <w:rPr>
          <w:rFonts w:ascii="Times New Roman" w:hAnsi="Times New Roman"/>
          <w:lang w:eastAsia="sk-SK"/>
        </w:rPr>
        <w:t xml:space="preserve">  </w:t>
      </w:r>
      <w:r w:rsidRPr="00A0399A">
        <w:rPr>
          <w:rFonts w:ascii="Times New Roman" w:hAnsi="Times New Roman"/>
          <w:lang w:eastAsia="sk-SK"/>
        </w:rPr>
        <w:t xml:space="preserve">činnosti </w:t>
      </w:r>
      <w:r w:rsidR="001E5050" w:rsidRPr="00A0399A">
        <w:rPr>
          <w:rFonts w:ascii="Times New Roman" w:hAnsi="Times New Roman"/>
          <w:lang w:eastAsia="sk-SK"/>
        </w:rPr>
        <w:t xml:space="preserve">   </w:t>
      </w:r>
      <w:r w:rsidRPr="00A0399A">
        <w:rPr>
          <w:rFonts w:ascii="Times New Roman" w:hAnsi="Times New Roman"/>
          <w:lang w:eastAsia="sk-SK"/>
        </w:rPr>
        <w:t xml:space="preserve">pracoviska </w:t>
      </w:r>
      <w:r w:rsidR="001E5050" w:rsidRPr="00A0399A">
        <w:rPr>
          <w:rFonts w:ascii="Times New Roman" w:hAnsi="Times New Roman"/>
          <w:lang w:eastAsia="sk-SK"/>
        </w:rPr>
        <w:t xml:space="preserve">   </w:t>
      </w:r>
      <w:r w:rsidRPr="00A0399A">
        <w:rPr>
          <w:rFonts w:ascii="Times New Roman" w:hAnsi="Times New Roman"/>
          <w:lang w:eastAsia="sk-SK"/>
        </w:rPr>
        <w:t xml:space="preserve">sú </w:t>
      </w:r>
      <w:r w:rsidR="001E5050" w:rsidRPr="00A0399A">
        <w:rPr>
          <w:rFonts w:ascii="Times New Roman" w:hAnsi="Times New Roman"/>
          <w:lang w:eastAsia="sk-SK"/>
        </w:rPr>
        <w:t xml:space="preserve">   </w:t>
      </w:r>
      <w:r w:rsidRPr="00A0399A">
        <w:rPr>
          <w:rFonts w:ascii="Times New Roman" w:hAnsi="Times New Roman"/>
          <w:lang w:eastAsia="sk-SK"/>
        </w:rPr>
        <w:t xml:space="preserve">šírené </w:t>
      </w:r>
      <w:r w:rsidR="001E5050" w:rsidRPr="00A0399A">
        <w:rPr>
          <w:rFonts w:ascii="Times New Roman" w:hAnsi="Times New Roman"/>
          <w:lang w:eastAsia="sk-SK"/>
        </w:rPr>
        <w:t xml:space="preserve"> </w:t>
      </w:r>
      <w:r w:rsidRPr="00A0399A">
        <w:rPr>
          <w:rFonts w:ascii="Times New Roman" w:hAnsi="Times New Roman"/>
          <w:lang w:eastAsia="sk-SK"/>
        </w:rPr>
        <w:t xml:space="preserve">aj </w:t>
      </w:r>
      <w:r w:rsidR="001E5050" w:rsidRPr="00A0399A">
        <w:rPr>
          <w:rFonts w:ascii="Times New Roman" w:hAnsi="Times New Roman"/>
          <w:lang w:eastAsia="sk-SK"/>
        </w:rPr>
        <w:t xml:space="preserve"> </w:t>
      </w:r>
      <w:r w:rsidRPr="00A0399A">
        <w:rPr>
          <w:rFonts w:ascii="Times New Roman" w:hAnsi="Times New Roman"/>
          <w:lang w:eastAsia="sk-SK"/>
        </w:rPr>
        <w:t xml:space="preserve">prostredníctvom </w:t>
      </w:r>
      <w:r w:rsidR="001E5050" w:rsidRPr="00A0399A">
        <w:rPr>
          <w:rFonts w:ascii="Times New Roman" w:hAnsi="Times New Roman"/>
          <w:lang w:eastAsia="sk-SK"/>
        </w:rPr>
        <w:t xml:space="preserve">  </w:t>
      </w:r>
      <w:r w:rsidRPr="00A0399A">
        <w:rPr>
          <w:rFonts w:ascii="Times New Roman" w:hAnsi="Times New Roman"/>
          <w:lang w:eastAsia="sk-SK"/>
        </w:rPr>
        <w:t xml:space="preserve">webovej </w:t>
      </w:r>
      <w:r w:rsidR="001E5050" w:rsidRPr="00A0399A">
        <w:rPr>
          <w:rFonts w:ascii="Times New Roman" w:hAnsi="Times New Roman"/>
          <w:lang w:eastAsia="sk-SK"/>
        </w:rPr>
        <w:t xml:space="preserve">  </w:t>
      </w:r>
      <w:r w:rsidRPr="00A0399A">
        <w:rPr>
          <w:rFonts w:ascii="Times New Roman" w:hAnsi="Times New Roman" w:cs="Times New Roman"/>
          <w:lang w:eastAsia="sk-SK"/>
        </w:rPr>
        <w:t xml:space="preserve">stránky </w:t>
      </w:r>
      <w:r w:rsidR="001E5050" w:rsidRPr="00A0399A">
        <w:rPr>
          <w:rFonts w:ascii="Times New Roman" w:hAnsi="Times New Roman" w:cs="Times New Roman"/>
          <w:lang w:eastAsia="sk-SK"/>
        </w:rPr>
        <w:t xml:space="preserve"> </w:t>
      </w:r>
      <w:hyperlink r:id="rId13" w:history="1">
        <w:r w:rsidRPr="00A0399A">
          <w:rPr>
            <w:rStyle w:val="Hypertextovprepojenie"/>
            <w:rFonts w:ascii="Times New Roman" w:hAnsi="Times New Roman" w:cs="Times New Roman"/>
            <w:lang w:eastAsia="sk-SK"/>
          </w:rPr>
          <w:t>www.ludovakultura.sk</w:t>
        </w:r>
      </w:hyperlink>
      <w:r w:rsidRPr="00A0399A">
        <w:rPr>
          <w:rFonts w:ascii="Times New Roman" w:hAnsi="Times New Roman" w:cs="Times New Roman"/>
          <w:lang w:eastAsia="sk-SK"/>
        </w:rPr>
        <w:t>.</w:t>
      </w:r>
      <w:r w:rsidRPr="00A0399A">
        <w:rPr>
          <w:rFonts w:ascii="Times New Roman" w:hAnsi="Times New Roman"/>
          <w:lang w:eastAsia="sk-SK"/>
        </w:rPr>
        <w:t xml:space="preserve"> V budúcnosti sa SĽUK okrem zájazdovej a koncertnej činnosti chce zamerať najmä na tvorbu nových programov a aktivity zamerané na mladého diváka, ale aj propagáciu činnosti Centra – dokumentácie, archivácie a ochrane nehmotného kultúrneho dedičstva Slovenska. Dôležitým cieľom je častejšie uvádzanie vlastných produkcií SĽUK-u, ale aj koprodukčných a externých programov na domácej scéne a celkové oživenie priestoru Divadla SĽUK, čomu dopomôže aj plánovaná realizácia projektu Kina SĽUK. Ambíciou je, aby bol SĽUK vnímaný ako významné umelecké teleso a aby sa z miesta jeho pôsobenia stal dôležitý kultúrny bod na kultúrnej mape Bratislavy a Slovenska. </w:t>
      </w:r>
    </w:p>
    <w:p w:rsidR="00AF6EA7" w:rsidRPr="00A0399A" w:rsidRDefault="00AF6EA7" w:rsidP="00A0399A">
      <w:pPr>
        <w:spacing w:after="0" w:line="240" w:lineRule="auto"/>
        <w:jc w:val="both"/>
        <w:rPr>
          <w:rFonts w:ascii="Times New Roman" w:hAnsi="Times New Roman"/>
          <w:highlight w:val="yellow"/>
          <w:lang w:eastAsia="sk-SK"/>
        </w:rPr>
      </w:pPr>
    </w:p>
    <w:p w:rsidR="00AF6EA7" w:rsidRPr="00A0399A" w:rsidRDefault="00AF6EA7"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Umelecký súbor Lúčnica</w:t>
      </w:r>
      <w:r w:rsidR="00A0399A">
        <w:rPr>
          <w:rFonts w:ascii="Times New Roman" w:hAnsi="Times New Roman"/>
          <w:b/>
          <w:color w:val="000000"/>
          <w:u w:val="single"/>
          <w:lang w:eastAsia="sk-SK"/>
        </w:rPr>
        <w:t xml:space="preserve"> Bratislava</w:t>
      </w:r>
    </w:p>
    <w:p w:rsidR="00AF6EA7" w:rsidRPr="00A0399A" w:rsidRDefault="00AF6EA7" w:rsidP="00A0399A">
      <w:pPr>
        <w:spacing w:after="0" w:line="240" w:lineRule="auto"/>
        <w:jc w:val="both"/>
        <w:rPr>
          <w:rFonts w:ascii="Times New Roman" w:hAnsi="Times New Roman"/>
          <w:b/>
          <w:color w:val="000000"/>
          <w:u w:val="single"/>
          <w:lang w:eastAsia="sk-SK"/>
        </w:rPr>
      </w:pPr>
    </w:p>
    <w:p w:rsidR="00AF6EA7" w:rsidRPr="00A0399A" w:rsidRDefault="00AF6EA7" w:rsidP="00A0399A">
      <w:pPr>
        <w:spacing w:after="0" w:line="240" w:lineRule="auto"/>
        <w:ind w:right="-49" w:firstLine="708"/>
        <w:jc w:val="both"/>
        <w:rPr>
          <w:rFonts w:ascii="Times New Roman" w:hAnsi="Times New Roman"/>
          <w:lang w:eastAsia="sk-SK"/>
        </w:rPr>
      </w:pPr>
      <w:r w:rsidRPr="00A0399A">
        <w:rPr>
          <w:rFonts w:ascii="Times New Roman" w:hAnsi="Times New Roman"/>
          <w:color w:val="000000"/>
          <w:lang w:eastAsia="sk-SK"/>
        </w:rPr>
        <w:t xml:space="preserve">Umelecký súbor Lúčnica </w:t>
      </w:r>
      <w:r w:rsidR="001E5050" w:rsidRPr="00A0399A">
        <w:rPr>
          <w:rFonts w:ascii="Times New Roman" w:hAnsi="Times New Roman"/>
          <w:color w:val="000000"/>
          <w:lang w:eastAsia="sk-SK"/>
        </w:rPr>
        <w:t xml:space="preserve">(ďalej len „Lúčnica) </w:t>
      </w:r>
      <w:r w:rsidRPr="00A0399A">
        <w:rPr>
          <w:rFonts w:ascii="Times New Roman" w:hAnsi="Times New Roman"/>
          <w:color w:val="000000"/>
          <w:lang w:eastAsia="sk-SK"/>
        </w:rPr>
        <w:t xml:space="preserve">má významné postavenie v oblasti slovenskej kultúry. Jeho poslaním je </w:t>
      </w:r>
      <w:r w:rsidRPr="00A0399A">
        <w:rPr>
          <w:rFonts w:ascii="Times New Roman" w:hAnsi="Times New Roman"/>
          <w:lang w:eastAsia="cs-CZ"/>
        </w:rPr>
        <w:t>vytvárať umelecké programy, ktoré rôznymi úrovňami štylizácie, spôsobmi interpretácie a umeleckého spracovania nadväzujú na folklórne prejavy a ktoré pristupujú  k tradičnej ľudovej kultúre a národnej kultúre Slovenska ako k svojmu hlavnému inšpiračnému zdroju. V</w:t>
      </w:r>
      <w:r w:rsidRPr="00A0399A">
        <w:rPr>
          <w:rFonts w:ascii="Times New Roman" w:hAnsi="Times New Roman"/>
          <w:lang w:eastAsia="sk-SK"/>
        </w:rPr>
        <w:t xml:space="preserve"> súlade so zriaďovacou listinou sa v roku 2015 inštitúcia zamerala na realizáciu nasledovných činností: a) umeleckú činnosť tanečného súboru a orchestra – prezentáciu na Slovensku a v zahraničí, b) koncertnú </w:t>
      </w:r>
      <w:r w:rsidRPr="00A0399A">
        <w:rPr>
          <w:rFonts w:ascii="Times New Roman" w:hAnsi="Times New Roman"/>
          <w:lang w:eastAsia="sk-SK"/>
        </w:rPr>
        <w:lastRenderedPageBreak/>
        <w:t xml:space="preserve">činnosť speváckeho zboru – prezentáciu na Slovensku a v zahraničí, c) výstavnú a prezentačnú činnosť Domu umenia Piešťany. </w:t>
      </w:r>
    </w:p>
    <w:p w:rsidR="00AF6EA7" w:rsidRPr="00A0399A" w:rsidRDefault="00AF6EA7" w:rsidP="00A0399A">
      <w:pPr>
        <w:spacing w:after="0" w:line="240" w:lineRule="auto"/>
        <w:ind w:right="-49" w:firstLine="708"/>
        <w:jc w:val="both"/>
        <w:rPr>
          <w:rFonts w:ascii="Times New Roman" w:hAnsi="Times New Roman"/>
          <w:b/>
          <w:color w:val="000000"/>
          <w:u w:val="single"/>
          <w:lang w:eastAsia="sk-SK"/>
        </w:rPr>
      </w:pPr>
      <w:r w:rsidRPr="00A0399A">
        <w:rPr>
          <w:rFonts w:ascii="Times New Roman" w:hAnsi="Times New Roman"/>
          <w:lang w:eastAsia="sk-SK"/>
        </w:rPr>
        <w:t xml:space="preserve">V roku 2015 sa vedenie tanečného súboru Lúčnica venovalo umeleckej a technickej príprave nových členov, úspešných konkurzantov zo septembra 2014, aby sa mohli čím skôr zaradiť do účinkovania v jednotlivých programoch súboru. </w:t>
      </w:r>
      <w:r w:rsidRPr="00A0399A">
        <w:rPr>
          <w:rFonts w:ascii="Times New Roman" w:hAnsi="Times New Roman"/>
          <w:color w:val="000000"/>
          <w:lang w:eastAsia="sk-SK"/>
        </w:rPr>
        <w:t>Vzhľadom na pomerne častú obmenu členskej základne je veľmi dôležitou úlohou aj do budúcnosti uchovávanie základného repertoáru, tzv. „zlatého fondu“ súboru. Ešte v</w:t>
      </w:r>
      <w:r w:rsidRPr="00A0399A">
        <w:rPr>
          <w:rFonts w:ascii="Times New Roman" w:hAnsi="Times New Roman"/>
          <w:lang w:eastAsia="sk-SK"/>
        </w:rPr>
        <w:t xml:space="preserve"> závere roka 2014 tanečný súbor absolvoval sériu vypredaných predstavení v spolupráci s hudobnou skupinou IMT Smile s premiérovým programom </w:t>
      </w:r>
      <w:r w:rsidRPr="00A0399A">
        <w:rPr>
          <w:rFonts w:ascii="Times New Roman" w:hAnsi="Times New Roman"/>
          <w:i/>
          <w:lang w:eastAsia="sk-SK"/>
        </w:rPr>
        <w:t xml:space="preserve">Made in Slovakia. </w:t>
      </w:r>
      <w:r w:rsidRPr="00A0399A">
        <w:rPr>
          <w:rFonts w:ascii="Times New Roman" w:hAnsi="Times New Roman"/>
          <w:lang w:eastAsia="sk-SK"/>
        </w:rPr>
        <w:t xml:space="preserve">Tento projekt bol predstavený aj  na Dobrom festivale v Prešove  a na Topfeste v Piešťanoch v júni 2015 a ďalej v decembri 2015  v športových halách v Bratislave, Košiciach a Prahe. Išlo o veľmi úspešné vystúpenia zložené z choreografií prof. Nosáľa, piesní skupiny IMT Smile, v réžii Jána Ďurovčíka, ktoré navštívili desiatky tisíc divákov. Tanečný súbor, spevácka skupina a hudobníci Lúčnice ďalej vystupovali s </w:t>
      </w:r>
      <w:r w:rsidRPr="00A0399A">
        <w:rPr>
          <w:rFonts w:ascii="Times New Roman" w:hAnsi="Times New Roman"/>
          <w:i/>
          <w:lang w:eastAsia="sk-SK"/>
        </w:rPr>
        <w:t>Reprezentačným programom,</w:t>
      </w:r>
      <w:r w:rsidRPr="00A0399A">
        <w:rPr>
          <w:rFonts w:ascii="Times New Roman" w:hAnsi="Times New Roman"/>
          <w:lang w:eastAsia="sk-SK"/>
        </w:rPr>
        <w:t xml:space="preserve"> zloženým z choreografií prof. Nosáľa nielen na verejných celovečerných programoch</w:t>
      </w:r>
      <w:r w:rsidR="001E5050" w:rsidRPr="00A0399A">
        <w:rPr>
          <w:rFonts w:ascii="Times New Roman" w:hAnsi="Times New Roman"/>
          <w:lang w:eastAsia="sk-SK"/>
        </w:rPr>
        <w:t>,</w:t>
      </w:r>
      <w:r w:rsidRPr="00A0399A">
        <w:rPr>
          <w:rFonts w:ascii="Times New Roman" w:hAnsi="Times New Roman"/>
          <w:lang w:eastAsia="sk-SK"/>
        </w:rPr>
        <w:t xml:space="preserve"> ale i na mimoriadnych podujatiach. Jedným z nich bol slávnostný večer pri príležitosti stretnuti</w:t>
      </w:r>
      <w:r w:rsidR="001E5050" w:rsidRPr="00A0399A">
        <w:rPr>
          <w:rFonts w:ascii="Times New Roman" w:hAnsi="Times New Roman"/>
          <w:lang w:eastAsia="sk-SK"/>
        </w:rPr>
        <w:t>a veľvyslancov a diplomatov v Slovenskej republike</w:t>
      </w:r>
      <w:r w:rsidRPr="00A0399A">
        <w:rPr>
          <w:rFonts w:ascii="Times New Roman" w:hAnsi="Times New Roman"/>
          <w:lang w:eastAsia="sk-SK"/>
        </w:rPr>
        <w:t>, ktorý sa pod záštitou ministra zahraničných</w:t>
      </w:r>
      <w:r w:rsidR="001E5050" w:rsidRPr="00A0399A">
        <w:rPr>
          <w:rFonts w:ascii="Times New Roman" w:hAnsi="Times New Roman"/>
          <w:lang w:eastAsia="sk-SK"/>
        </w:rPr>
        <w:t xml:space="preserve"> vecí Slovenskej republiky </w:t>
      </w:r>
      <w:r w:rsidRPr="00A0399A">
        <w:rPr>
          <w:rFonts w:ascii="Times New Roman" w:hAnsi="Times New Roman"/>
          <w:lang w:eastAsia="sk-SK"/>
        </w:rPr>
        <w:t>uskutočnil v mestskom divadle DPOH v Bratislave. Nasledovalo vystúpenie pre organizáciu starajúcu sa o hendikepované deti v Leviciach, ako aj na podporu programu pre ľudí bez domova, organizovanú partnerom Lúčnice, spoločnosťou ENEL – Slovenské elektrárne a.s.</w:t>
      </w:r>
      <w:r w:rsidR="001E5050" w:rsidRPr="00A0399A">
        <w:rPr>
          <w:rFonts w:ascii="Times New Roman" w:hAnsi="Times New Roman"/>
          <w:lang w:eastAsia="sk-SK"/>
        </w:rPr>
        <w:t>.</w:t>
      </w:r>
      <w:r w:rsidRPr="00A0399A">
        <w:rPr>
          <w:rFonts w:ascii="Times New Roman" w:hAnsi="Times New Roman"/>
          <w:lang w:eastAsia="sk-SK"/>
        </w:rPr>
        <w:t xml:space="preserve"> Výnimočnou udalosťou z hľadiska medzinárodnej reprezentácie bolo účinkovanie všetkých zložiek súboru v rámci národného dňa S</w:t>
      </w:r>
      <w:r w:rsidR="001E5050" w:rsidRPr="00A0399A">
        <w:rPr>
          <w:rFonts w:ascii="Times New Roman" w:hAnsi="Times New Roman"/>
          <w:lang w:eastAsia="sk-SK"/>
        </w:rPr>
        <w:t>lovenskej republiky</w:t>
      </w:r>
      <w:r w:rsidRPr="00A0399A">
        <w:rPr>
          <w:rFonts w:ascii="Times New Roman" w:hAnsi="Times New Roman"/>
          <w:lang w:eastAsia="sk-SK"/>
        </w:rPr>
        <w:t xml:space="preserve"> na výstave EXPO 2015 v talianskom Miláne v júni 2015 za účasti prezidenta S</w:t>
      </w:r>
      <w:r w:rsidR="001E5050" w:rsidRPr="00A0399A">
        <w:rPr>
          <w:rFonts w:ascii="Times New Roman" w:hAnsi="Times New Roman"/>
          <w:lang w:eastAsia="sk-SK"/>
        </w:rPr>
        <w:t>lovenskej republiky</w:t>
      </w:r>
      <w:r w:rsidRPr="00A0399A">
        <w:rPr>
          <w:rFonts w:ascii="Times New Roman" w:hAnsi="Times New Roman"/>
          <w:lang w:eastAsia="sk-SK"/>
        </w:rPr>
        <w:t>, ministra kultúry S</w:t>
      </w:r>
      <w:r w:rsidR="001E5050" w:rsidRPr="00A0399A">
        <w:rPr>
          <w:rFonts w:ascii="Times New Roman" w:hAnsi="Times New Roman"/>
          <w:lang w:eastAsia="sk-SK"/>
        </w:rPr>
        <w:t>lovenskej republiky</w:t>
      </w:r>
      <w:r w:rsidRPr="00A0399A">
        <w:rPr>
          <w:rFonts w:ascii="Times New Roman" w:hAnsi="Times New Roman"/>
          <w:lang w:eastAsia="sk-SK"/>
        </w:rPr>
        <w:t xml:space="preserve"> a ďalších významných hostí. Zahraničnou reprezentáciou tanečného súboru bolo účinkovanie v Českej republike – na festivale v Havířove v septembri a v Brne, v budove Janáčkovej opery v novembri 2015. V novembri absolvoval tanečný súbor aj vystúpenia v Rusku – Petrohrade, kde sa zúčastnil na súťažnom festivale Interfolk in Russia. Medzi konkurenciou viac ako 25 štátov získala Lúčnica niekoľko prvých cien v rôznych kategóriách – za najlepší kroj, choreografiu, mužský tanečný výkon a pod., ale aj Grand Prix – hlavnú cenu celého medzinárodného festivalu. Vystúpenia v Petrohrade sa uskutočnili s podporou Ministerstva kultúry S</w:t>
      </w:r>
      <w:r w:rsidR="001E5050" w:rsidRPr="00A0399A">
        <w:rPr>
          <w:rFonts w:ascii="Times New Roman" w:hAnsi="Times New Roman"/>
          <w:lang w:eastAsia="sk-SK"/>
        </w:rPr>
        <w:t>lovenskej republiky</w:t>
      </w:r>
      <w:r w:rsidRPr="00A0399A">
        <w:rPr>
          <w:rFonts w:ascii="Times New Roman" w:hAnsi="Times New Roman"/>
          <w:lang w:eastAsia="sk-SK"/>
        </w:rPr>
        <w:t xml:space="preserve"> za účasti veľvyslanca S</w:t>
      </w:r>
      <w:r w:rsidR="001E5050" w:rsidRPr="00A0399A">
        <w:rPr>
          <w:rFonts w:ascii="Times New Roman" w:hAnsi="Times New Roman"/>
          <w:lang w:eastAsia="sk-SK"/>
        </w:rPr>
        <w:t>lovenskej republiky</w:t>
      </w:r>
      <w:r w:rsidRPr="00A0399A">
        <w:rPr>
          <w:rFonts w:ascii="Times New Roman" w:hAnsi="Times New Roman"/>
          <w:lang w:eastAsia="sk-SK"/>
        </w:rPr>
        <w:t xml:space="preserve"> v Ruskej republike, riaditeľa Slovenského inštitútu v Moskve, ako aj honorárneho konzula S</w:t>
      </w:r>
      <w:r w:rsidR="001E5050" w:rsidRPr="00A0399A">
        <w:rPr>
          <w:rFonts w:ascii="Times New Roman" w:hAnsi="Times New Roman"/>
          <w:lang w:eastAsia="sk-SK"/>
        </w:rPr>
        <w:t>lovenskej republiky</w:t>
      </w:r>
      <w:r w:rsidRPr="00A0399A">
        <w:rPr>
          <w:rFonts w:ascii="Times New Roman" w:hAnsi="Times New Roman"/>
          <w:lang w:eastAsia="sk-SK"/>
        </w:rPr>
        <w:t xml:space="preserve"> v Petrohrade. </w:t>
      </w:r>
      <w:r w:rsidRPr="00A0399A">
        <w:rPr>
          <w:rFonts w:ascii="Times New Roman" w:hAnsi="Times New Roman"/>
          <w:color w:val="000000"/>
          <w:lang w:eastAsia="sk-SK"/>
        </w:rPr>
        <w:t xml:space="preserve">V roku 2015 realizoval tanečný súbor spolu 42 celosúborových predstavení, z toho 33 na domácej, 9 na zahraničnej scéne; Vystúpenia tanečného súboru, orchestra a speváckej skupiny videlo celkovo 96 300 divákov (81 500 na Slovensku, 14 800 v zahraničí), 2 predstavenia boli adresované pre detského diváka (Lúčnica a jej deti). Okrem celosúborových predstavení tanečný súbor vystúpil aj na 23 komorných predstaveniach (20 na Slovensku, 3 v zahraničí). Komorné predstavenia videlo 18 450 divákov (17 150 na Slovensku, 1 300 v zahraničí). </w:t>
      </w:r>
    </w:p>
    <w:p w:rsidR="00AF6EA7" w:rsidRPr="00A0399A" w:rsidRDefault="00AF6EA7" w:rsidP="00A0399A">
      <w:pPr>
        <w:spacing w:after="0" w:line="240" w:lineRule="auto"/>
        <w:ind w:firstLine="708"/>
        <w:jc w:val="both"/>
        <w:rPr>
          <w:rFonts w:ascii="Times New Roman" w:hAnsi="Times New Roman"/>
          <w:lang w:eastAsia="sk-SK"/>
        </w:rPr>
      </w:pPr>
      <w:r w:rsidRPr="00A0399A">
        <w:rPr>
          <w:rFonts w:ascii="Times New Roman" w:hAnsi="Times New Roman"/>
          <w:color w:val="000000"/>
          <w:lang w:eastAsia="sk-SK"/>
        </w:rPr>
        <w:t>Spevácky zbor sa zameriava na prípravu nových diel z domácej i svetovej tvorby, pričom akcent kladie na slovenskú ľudovú pieseň a pôvodnú tvorbu mladých slovenských autorov, ako aj na interpretáciu vokálno-inštrumentálnych diel slovenskej proveniencie. Pop</w:t>
      </w:r>
      <w:r w:rsidR="001E5050" w:rsidRPr="00A0399A">
        <w:rPr>
          <w:rFonts w:ascii="Times New Roman" w:hAnsi="Times New Roman"/>
          <w:color w:val="000000"/>
          <w:lang w:eastAsia="sk-SK"/>
        </w:rPr>
        <w:t>ri</w:t>
      </w:r>
      <w:r w:rsidRPr="00A0399A">
        <w:rPr>
          <w:rFonts w:ascii="Times New Roman" w:hAnsi="Times New Roman"/>
          <w:color w:val="000000"/>
          <w:lang w:eastAsia="sk-SK"/>
        </w:rPr>
        <w:t xml:space="preserve">tom taktiež uchováva v živom repertoári aj kmeňové vokálne čísla, tvoriace základný zborový repertoár. </w:t>
      </w:r>
      <w:r w:rsidRPr="00A0399A">
        <w:rPr>
          <w:rFonts w:ascii="Times New Roman" w:hAnsi="Times New Roman"/>
          <w:lang w:eastAsia="sk-SK"/>
        </w:rPr>
        <w:t>V roku 2015 zrealizoval</w:t>
      </w:r>
      <w:r w:rsidR="001E5050" w:rsidRPr="00A0399A">
        <w:rPr>
          <w:rFonts w:ascii="Times New Roman" w:hAnsi="Times New Roman"/>
          <w:lang w:eastAsia="sk-SK"/>
        </w:rPr>
        <w:t xml:space="preserve"> </w:t>
      </w:r>
      <w:r w:rsidRPr="00A0399A">
        <w:rPr>
          <w:rFonts w:ascii="Times New Roman" w:hAnsi="Times New Roman"/>
          <w:lang w:eastAsia="sk-SK"/>
        </w:rPr>
        <w:t xml:space="preserve"> celkom </w:t>
      </w:r>
      <w:r w:rsidR="001E5050" w:rsidRPr="00A0399A">
        <w:rPr>
          <w:rFonts w:ascii="Times New Roman" w:hAnsi="Times New Roman"/>
          <w:lang w:eastAsia="sk-SK"/>
        </w:rPr>
        <w:t xml:space="preserve"> </w:t>
      </w:r>
      <w:r w:rsidRPr="00A0399A">
        <w:rPr>
          <w:rFonts w:ascii="Times New Roman" w:hAnsi="Times New Roman"/>
          <w:lang w:eastAsia="sk-SK"/>
        </w:rPr>
        <w:t xml:space="preserve">26 </w:t>
      </w:r>
      <w:r w:rsidR="001E5050" w:rsidRPr="00A0399A">
        <w:rPr>
          <w:rFonts w:ascii="Times New Roman" w:hAnsi="Times New Roman"/>
          <w:lang w:eastAsia="sk-SK"/>
        </w:rPr>
        <w:t xml:space="preserve"> </w:t>
      </w:r>
      <w:r w:rsidRPr="00A0399A">
        <w:rPr>
          <w:rFonts w:ascii="Times New Roman" w:hAnsi="Times New Roman"/>
          <w:lang w:eastAsia="sk-SK"/>
        </w:rPr>
        <w:t xml:space="preserve">koncertov, </w:t>
      </w:r>
      <w:r w:rsidR="001E5050" w:rsidRPr="00A0399A">
        <w:rPr>
          <w:rFonts w:ascii="Times New Roman" w:hAnsi="Times New Roman"/>
          <w:lang w:eastAsia="sk-SK"/>
        </w:rPr>
        <w:t xml:space="preserve"> </w:t>
      </w:r>
      <w:r w:rsidRPr="00A0399A">
        <w:rPr>
          <w:rFonts w:ascii="Times New Roman" w:hAnsi="Times New Roman"/>
          <w:lang w:eastAsia="sk-SK"/>
        </w:rPr>
        <w:t xml:space="preserve">z </w:t>
      </w:r>
      <w:r w:rsidR="001E5050" w:rsidRPr="00A0399A">
        <w:rPr>
          <w:rFonts w:ascii="Times New Roman" w:hAnsi="Times New Roman"/>
          <w:lang w:eastAsia="sk-SK"/>
        </w:rPr>
        <w:t xml:space="preserve"> </w:t>
      </w:r>
      <w:r w:rsidRPr="00A0399A">
        <w:rPr>
          <w:rFonts w:ascii="Times New Roman" w:hAnsi="Times New Roman"/>
          <w:lang w:eastAsia="sk-SK"/>
        </w:rPr>
        <w:t xml:space="preserve">toho </w:t>
      </w:r>
      <w:r w:rsidR="001E5050" w:rsidRPr="00A0399A">
        <w:rPr>
          <w:rFonts w:ascii="Times New Roman" w:hAnsi="Times New Roman"/>
          <w:lang w:eastAsia="sk-SK"/>
        </w:rPr>
        <w:t xml:space="preserve"> </w:t>
      </w:r>
      <w:r w:rsidRPr="00A0399A">
        <w:rPr>
          <w:rFonts w:ascii="Times New Roman" w:hAnsi="Times New Roman"/>
          <w:lang w:eastAsia="sk-SK"/>
        </w:rPr>
        <w:t xml:space="preserve">18 </w:t>
      </w:r>
      <w:r w:rsidR="001E5050" w:rsidRPr="00A0399A">
        <w:rPr>
          <w:rFonts w:ascii="Times New Roman" w:hAnsi="Times New Roman"/>
          <w:lang w:eastAsia="sk-SK"/>
        </w:rPr>
        <w:t xml:space="preserve">  </w:t>
      </w:r>
      <w:r w:rsidRPr="00A0399A">
        <w:rPr>
          <w:rFonts w:ascii="Times New Roman" w:hAnsi="Times New Roman"/>
          <w:lang w:eastAsia="sk-SK"/>
        </w:rPr>
        <w:t xml:space="preserve">koncertov </w:t>
      </w:r>
      <w:r w:rsidR="001E5050" w:rsidRPr="00A0399A">
        <w:rPr>
          <w:rFonts w:ascii="Times New Roman" w:hAnsi="Times New Roman"/>
          <w:lang w:eastAsia="sk-SK"/>
        </w:rPr>
        <w:t xml:space="preserve"> </w:t>
      </w:r>
      <w:r w:rsidRPr="00A0399A">
        <w:rPr>
          <w:rFonts w:ascii="Times New Roman" w:hAnsi="Times New Roman"/>
          <w:lang w:eastAsia="sk-SK"/>
        </w:rPr>
        <w:t xml:space="preserve">a </w:t>
      </w:r>
      <w:r w:rsidR="001E5050" w:rsidRPr="00A0399A">
        <w:rPr>
          <w:rFonts w:ascii="Times New Roman" w:hAnsi="Times New Roman"/>
          <w:lang w:eastAsia="sk-SK"/>
        </w:rPr>
        <w:t xml:space="preserve"> </w:t>
      </w:r>
      <w:r w:rsidRPr="00A0399A">
        <w:rPr>
          <w:rFonts w:ascii="Times New Roman" w:hAnsi="Times New Roman"/>
          <w:lang w:eastAsia="sk-SK"/>
        </w:rPr>
        <w:t xml:space="preserve">1 </w:t>
      </w:r>
      <w:r w:rsidR="001E5050" w:rsidRPr="00A0399A">
        <w:rPr>
          <w:rFonts w:ascii="Times New Roman" w:hAnsi="Times New Roman"/>
          <w:lang w:eastAsia="sk-SK"/>
        </w:rPr>
        <w:t xml:space="preserve">  </w:t>
      </w:r>
      <w:r w:rsidRPr="00A0399A">
        <w:rPr>
          <w:rFonts w:ascii="Times New Roman" w:hAnsi="Times New Roman"/>
          <w:lang w:eastAsia="sk-SK"/>
        </w:rPr>
        <w:t xml:space="preserve">verejnú </w:t>
      </w:r>
      <w:r w:rsidR="001E5050" w:rsidRPr="00A0399A">
        <w:rPr>
          <w:rFonts w:ascii="Times New Roman" w:hAnsi="Times New Roman"/>
          <w:lang w:eastAsia="sk-SK"/>
        </w:rPr>
        <w:t xml:space="preserve">  </w:t>
      </w:r>
      <w:r w:rsidRPr="00A0399A">
        <w:rPr>
          <w:rFonts w:ascii="Times New Roman" w:hAnsi="Times New Roman"/>
          <w:lang w:eastAsia="sk-SK"/>
        </w:rPr>
        <w:t xml:space="preserve">generálku </w:t>
      </w:r>
      <w:r w:rsidR="001E5050" w:rsidRPr="00A0399A">
        <w:rPr>
          <w:rFonts w:ascii="Times New Roman" w:hAnsi="Times New Roman"/>
          <w:lang w:eastAsia="sk-SK"/>
        </w:rPr>
        <w:t xml:space="preserve">  </w:t>
      </w:r>
      <w:r w:rsidRPr="00A0399A">
        <w:rPr>
          <w:rFonts w:ascii="Times New Roman" w:hAnsi="Times New Roman"/>
          <w:lang w:eastAsia="sk-SK"/>
        </w:rPr>
        <w:t xml:space="preserve">na </w:t>
      </w:r>
      <w:r w:rsidR="001E5050" w:rsidRPr="00A0399A">
        <w:rPr>
          <w:rFonts w:ascii="Times New Roman" w:hAnsi="Times New Roman"/>
          <w:lang w:eastAsia="sk-SK"/>
        </w:rPr>
        <w:t xml:space="preserve">  </w:t>
      </w:r>
      <w:r w:rsidRPr="00A0399A">
        <w:rPr>
          <w:rFonts w:ascii="Times New Roman" w:hAnsi="Times New Roman"/>
          <w:lang w:eastAsia="sk-SK"/>
        </w:rPr>
        <w:t xml:space="preserve">Slovensku a 7 koncertov v zahraničí. Okrem svojho tradičného </w:t>
      </w:r>
      <w:r w:rsidRPr="00A0399A">
        <w:rPr>
          <w:rFonts w:ascii="Times New Roman" w:hAnsi="Times New Roman"/>
          <w:i/>
          <w:lang w:eastAsia="sk-SK"/>
        </w:rPr>
        <w:t>a cappella</w:t>
      </w:r>
      <w:r w:rsidRPr="00A0399A">
        <w:rPr>
          <w:rFonts w:ascii="Times New Roman" w:hAnsi="Times New Roman"/>
          <w:lang w:eastAsia="sk-SK"/>
        </w:rPr>
        <w:t xml:space="preserve"> repertoáru, ktorý pozostáva predovšetkým z klasickej zborovej tvorby slovenských a zahraničných autorov, spevácky zbor naštudoval viaceré vokálno-inštrumentálne skladby k uvedeniu ktorých bol prizvaný. Taktiež štúdiovo nahral tri duchovné skladby autorov W. A. Mozarta, J. S. Bacha a Ch. Gounoda, ktoré vyšli na samostatnom zvukovom nosiči duchovnej tvorby s názvom "MUSICA SACRA".  </w:t>
      </w:r>
      <w:r w:rsidRPr="00A0399A">
        <w:rPr>
          <w:rFonts w:ascii="Times New Roman" w:hAnsi="Times New Roman"/>
          <w:color w:val="000000"/>
          <w:lang w:eastAsia="sk-SK"/>
        </w:rPr>
        <w:t>Koncerty si prišlo vypočuť spolu 11 630 poslucháčov (7 430 na Slovensku, 4 200 v zahraničí). Nahrávacia činnosť speváckeho zboru bola v rozsahu  3 frekvencií.</w:t>
      </w:r>
      <w:r w:rsidRPr="00A0399A">
        <w:rPr>
          <w:rFonts w:ascii="Times New Roman" w:hAnsi="Times New Roman"/>
          <w:lang w:eastAsia="sk-SK"/>
        </w:rPr>
        <w:t xml:space="preserve"> </w:t>
      </w:r>
    </w:p>
    <w:p w:rsidR="00AF6EA7" w:rsidRPr="00A0399A" w:rsidRDefault="00AF6EA7" w:rsidP="00A0399A">
      <w:pPr>
        <w:spacing w:after="0" w:line="240" w:lineRule="auto"/>
        <w:ind w:firstLine="708"/>
        <w:jc w:val="both"/>
        <w:rPr>
          <w:rFonts w:ascii="Times New Roman" w:hAnsi="Times New Roman"/>
          <w:color w:val="000000"/>
          <w:lang w:eastAsia="sk-SK"/>
        </w:rPr>
      </w:pPr>
      <w:r w:rsidRPr="00A0399A">
        <w:rPr>
          <w:rFonts w:ascii="Times New Roman" w:hAnsi="Times New Roman"/>
          <w:color w:val="000000"/>
          <w:lang w:eastAsia="sk-SK"/>
        </w:rPr>
        <w:t>Umelecký súbor Lúčnica si vďaka koncepčnej a tvorivej práci udržuje stále vysokú umeleckú úroveň svojich programov. Dôsledne plní úlohy stanovené v Zriaďovacej listine. Popri všetkých medzinárodných úspechoch i rastúcom záujme zo zahraničia je Lúčnica v ostatných rokoch už jedným z veľmi mála umeleckých súborov s aktívnou celoslovenskou pôsobnosťou.</w:t>
      </w:r>
    </w:p>
    <w:p w:rsidR="00AF6EA7" w:rsidRPr="00A0399A" w:rsidRDefault="00AF6EA7" w:rsidP="00A0399A">
      <w:pPr>
        <w:spacing w:after="0" w:line="240" w:lineRule="auto"/>
        <w:ind w:firstLine="708"/>
        <w:jc w:val="both"/>
        <w:rPr>
          <w:rFonts w:ascii="Times New Roman" w:hAnsi="Times New Roman"/>
          <w:lang w:eastAsia="sk-SK"/>
        </w:rPr>
      </w:pPr>
      <w:r w:rsidRPr="00A0399A">
        <w:rPr>
          <w:rFonts w:ascii="Times New Roman" w:hAnsi="Times New Roman"/>
          <w:lang w:eastAsia="en-GB"/>
        </w:rPr>
        <w:t xml:space="preserve">Dom umenia v Piešťanoch, ako kultúrno-spoločenská ustanovizeň, spĺňa charakter viacúčelového zariadenia. Programová skladba podujatí je zostavená tak, aby oslovila divákov a poslucháčov všetkých generácií a rôznych žánrov (divadelné predstavenia, koncerty, predstavenia pre </w:t>
      </w:r>
      <w:r w:rsidRPr="00A0399A">
        <w:rPr>
          <w:rFonts w:ascii="Times New Roman" w:hAnsi="Times New Roman"/>
          <w:lang w:eastAsia="en-GB"/>
        </w:rPr>
        <w:lastRenderedPageBreak/>
        <w:t xml:space="preserve">deti a mládež, hudobno-zábavné programy, folklórne vystúpenia, dokumentačné výstavy a výstavy z oblasti výtvarného umenia, filmové podujatia, spoločenské podujatia pre firmy). </w:t>
      </w:r>
      <w:r w:rsidRPr="00A0399A">
        <w:rPr>
          <w:rFonts w:ascii="Times New Roman" w:hAnsi="Times New Roman"/>
          <w:lang w:eastAsia="sk-SK"/>
        </w:rPr>
        <w:t xml:space="preserve">V marci 2015 bola vykonaná  modernizácia kinotechnologického zariadenia. </w:t>
      </w:r>
      <w:r w:rsidRPr="00A0399A">
        <w:rPr>
          <w:rFonts w:ascii="Times New Roman" w:hAnsi="Times New Roman"/>
          <w:lang w:eastAsia="en-GB"/>
        </w:rPr>
        <w:t xml:space="preserve">V priestoroch Domu umenia sa v roku 2015 konalo spolu 160 podujatí (37 vo vlastnej réžii, 42 v spolupráci, 67 filmových produkcií, 14 výstav) ktorých sa zúčastnilo </w:t>
      </w:r>
      <w:r w:rsidRPr="00A0399A">
        <w:rPr>
          <w:rFonts w:ascii="Times New Roman" w:hAnsi="Times New Roman"/>
          <w:bCs/>
          <w:lang w:eastAsia="en-GB"/>
        </w:rPr>
        <w:t xml:space="preserve">60 613 </w:t>
      </w:r>
      <w:r w:rsidRPr="00A0399A">
        <w:rPr>
          <w:rFonts w:ascii="Times New Roman" w:hAnsi="Times New Roman"/>
          <w:lang w:eastAsia="en-GB"/>
        </w:rPr>
        <w:t xml:space="preserve">návštevníkov. Priemerná návštevnosť na jedno podujatie bola 379 návštevníkov.  </w:t>
      </w:r>
    </w:p>
    <w:p w:rsidR="00AF6EA7" w:rsidRPr="00A0399A" w:rsidRDefault="00AF6EA7" w:rsidP="00A0399A">
      <w:pPr>
        <w:pStyle w:val="Bezriadkovania"/>
        <w:jc w:val="both"/>
        <w:rPr>
          <w:rFonts w:ascii="Times New Roman" w:hAnsi="Times New Roman"/>
        </w:rPr>
      </w:pPr>
      <w:r w:rsidRPr="00A0399A">
        <w:rPr>
          <w:rFonts w:ascii="Times New Roman" w:hAnsi="Times New Roman"/>
        </w:rPr>
        <w:t xml:space="preserve"> </w:t>
      </w:r>
    </w:p>
    <w:p w:rsidR="0018331B" w:rsidRPr="00A0399A" w:rsidRDefault="00AF10CC" w:rsidP="00A0399A">
      <w:pPr>
        <w:overflowPunct w:val="0"/>
        <w:autoSpaceDE w:val="0"/>
        <w:autoSpaceDN w:val="0"/>
        <w:adjustRightInd w:val="0"/>
        <w:spacing w:after="0" w:line="240" w:lineRule="auto"/>
        <w:jc w:val="both"/>
        <w:rPr>
          <w:rFonts w:ascii="Times New Roman" w:hAnsi="Times New Roman" w:cs="Times New Roman"/>
          <w:b/>
        </w:rPr>
      </w:pPr>
      <w:r w:rsidRPr="00A0399A">
        <w:rPr>
          <w:rFonts w:ascii="Times New Roman" w:hAnsi="Times New Roman" w:cs="Times New Roman"/>
          <w:b/>
        </w:rPr>
        <w:t>III.</w:t>
      </w:r>
      <w:r w:rsidRPr="00A0399A">
        <w:rPr>
          <w:rFonts w:ascii="Times New Roman" w:hAnsi="Times New Roman" w:cs="Times New Roman"/>
          <w:color w:val="FF0000"/>
        </w:rPr>
        <w:t xml:space="preserve"> </w:t>
      </w:r>
      <w:r w:rsidRPr="00A0399A">
        <w:rPr>
          <w:rFonts w:ascii="Times New Roman" w:hAnsi="Times New Roman" w:cs="Times New Roman"/>
          <w:b/>
        </w:rPr>
        <w:t>Hlavné činnosti organizácií vo vecnej pôsobnosti sekcie umenia a štátneho jazyka</w:t>
      </w:r>
    </w:p>
    <w:p w:rsidR="00AF10CC" w:rsidRPr="00A0399A" w:rsidRDefault="00AF10CC" w:rsidP="00A0399A">
      <w:pPr>
        <w:overflowPunct w:val="0"/>
        <w:autoSpaceDE w:val="0"/>
        <w:autoSpaceDN w:val="0"/>
        <w:adjustRightInd w:val="0"/>
        <w:spacing w:after="0" w:line="240" w:lineRule="auto"/>
        <w:ind w:firstLine="708"/>
        <w:jc w:val="both"/>
        <w:rPr>
          <w:rFonts w:ascii="Times New Roman" w:hAnsi="Times New Roman" w:cs="Times New Roman"/>
        </w:rPr>
      </w:pPr>
    </w:p>
    <w:p w:rsidR="001815A8" w:rsidRDefault="001815A8" w:rsidP="00A0399A">
      <w:pPr>
        <w:spacing w:after="0" w:line="240" w:lineRule="auto"/>
        <w:jc w:val="both"/>
        <w:rPr>
          <w:rFonts w:ascii="Times New Roman" w:hAnsi="Times New Roman" w:cs="Times New Roman"/>
          <w:b/>
          <w:caps/>
          <w:u w:val="single"/>
        </w:rPr>
      </w:pPr>
      <w:r w:rsidRPr="00A0399A">
        <w:rPr>
          <w:rFonts w:ascii="Times New Roman" w:hAnsi="Times New Roman" w:cs="Times New Roman"/>
          <w:b/>
          <w:caps/>
          <w:u w:val="single"/>
        </w:rPr>
        <w:t>Divadlá a divadelná činnosť</w:t>
      </w:r>
    </w:p>
    <w:p w:rsidR="00A0399A" w:rsidRPr="00A0399A" w:rsidRDefault="00A0399A" w:rsidP="00A0399A">
      <w:pPr>
        <w:spacing w:after="0" w:line="240" w:lineRule="auto"/>
        <w:jc w:val="both"/>
        <w:rPr>
          <w:rFonts w:ascii="Times New Roman" w:hAnsi="Times New Roman" w:cs="Times New Roman"/>
          <w:b/>
          <w:caps/>
          <w:u w:val="single"/>
        </w:rPr>
      </w:pPr>
    </w:p>
    <w:p w:rsidR="001815A8"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Divadlá v zriaďovateľskej pôsobnosti M</w:t>
      </w:r>
      <w:r w:rsidR="001E5050" w:rsidRPr="00A0399A">
        <w:rPr>
          <w:rFonts w:ascii="Times New Roman" w:hAnsi="Times New Roman" w:cs="Times New Roman"/>
        </w:rPr>
        <w:t xml:space="preserve">inisterstva kultúry Slovenskej republiky </w:t>
      </w:r>
      <w:r w:rsidRPr="00A0399A">
        <w:rPr>
          <w:rFonts w:ascii="Times New Roman" w:hAnsi="Times New Roman" w:cs="Times New Roman"/>
        </w:rPr>
        <w:t xml:space="preserve">(Slovenské národné divadlo, Divadlo Nová scéna, Štátna opera Banská Bystrica a Štátne divadlo Košice) uviedli v premiére </w:t>
      </w:r>
      <w:r w:rsidR="001E5050" w:rsidRPr="00A0399A">
        <w:rPr>
          <w:rFonts w:ascii="Times New Roman" w:hAnsi="Times New Roman" w:cs="Times New Roman"/>
        </w:rPr>
        <w:t xml:space="preserve"> </w:t>
      </w:r>
      <w:r w:rsidRPr="00A0399A">
        <w:rPr>
          <w:rFonts w:ascii="Times New Roman" w:hAnsi="Times New Roman" w:cs="Times New Roman"/>
        </w:rPr>
        <w:t xml:space="preserve">spolu </w:t>
      </w:r>
      <w:r w:rsidR="001E5050" w:rsidRPr="00A0399A">
        <w:rPr>
          <w:rFonts w:ascii="Times New Roman" w:hAnsi="Times New Roman" w:cs="Times New Roman"/>
        </w:rPr>
        <w:t xml:space="preserve"> </w:t>
      </w:r>
      <w:r w:rsidRPr="00A0399A">
        <w:rPr>
          <w:rFonts w:ascii="Times New Roman" w:hAnsi="Times New Roman" w:cs="Times New Roman"/>
        </w:rPr>
        <w:t>38 inscenácii (rovnako ako v roku 2014), odohrali spolu 1 296 predstavení (vrátane 27 diskusných večerov SND) na vlastnej scéne, na scénach v</w:t>
      </w:r>
      <w:r w:rsidR="001E5050" w:rsidRPr="00A0399A">
        <w:rPr>
          <w:rFonts w:ascii="Times New Roman" w:hAnsi="Times New Roman" w:cs="Times New Roman"/>
        </w:rPr>
        <w:t xml:space="preserve">  </w:t>
      </w:r>
      <w:r w:rsidRPr="00A0399A">
        <w:rPr>
          <w:rFonts w:ascii="Times New Roman" w:hAnsi="Times New Roman" w:cs="Times New Roman"/>
        </w:rPr>
        <w:t>S</w:t>
      </w:r>
      <w:r w:rsidR="001E5050" w:rsidRPr="00A0399A">
        <w:rPr>
          <w:rFonts w:ascii="Times New Roman" w:hAnsi="Times New Roman" w:cs="Times New Roman"/>
        </w:rPr>
        <w:t>lovenskej  republike</w:t>
      </w:r>
      <w:r w:rsidRPr="00A0399A">
        <w:rPr>
          <w:rFonts w:ascii="Times New Roman" w:hAnsi="Times New Roman" w:cs="Times New Roman"/>
        </w:rPr>
        <w:t xml:space="preserve"> 17 a v zahraničí 32 predstavení. Predstavenia uvedených </w:t>
      </w:r>
      <w:r w:rsidR="001E5050" w:rsidRPr="00A0399A">
        <w:rPr>
          <w:rFonts w:ascii="Times New Roman" w:hAnsi="Times New Roman" w:cs="Times New Roman"/>
        </w:rPr>
        <w:t xml:space="preserve"> </w:t>
      </w:r>
      <w:r w:rsidRPr="00A0399A">
        <w:rPr>
          <w:rFonts w:ascii="Times New Roman" w:hAnsi="Times New Roman" w:cs="Times New Roman"/>
        </w:rPr>
        <w:t xml:space="preserve">štátnych </w:t>
      </w:r>
      <w:r w:rsidR="001E5050" w:rsidRPr="00A0399A">
        <w:rPr>
          <w:rFonts w:ascii="Times New Roman" w:hAnsi="Times New Roman" w:cs="Times New Roman"/>
        </w:rPr>
        <w:t xml:space="preserve"> </w:t>
      </w:r>
      <w:r w:rsidRPr="00A0399A">
        <w:rPr>
          <w:rFonts w:ascii="Times New Roman" w:hAnsi="Times New Roman" w:cs="Times New Roman"/>
        </w:rPr>
        <w:t xml:space="preserve">divadiel </w:t>
      </w:r>
      <w:r w:rsidR="001E5050" w:rsidRPr="00A0399A">
        <w:rPr>
          <w:rFonts w:ascii="Times New Roman" w:hAnsi="Times New Roman" w:cs="Times New Roman"/>
        </w:rPr>
        <w:t xml:space="preserve"> </w:t>
      </w:r>
      <w:r w:rsidRPr="00A0399A">
        <w:rPr>
          <w:rFonts w:ascii="Times New Roman" w:hAnsi="Times New Roman" w:cs="Times New Roman"/>
        </w:rPr>
        <w:t xml:space="preserve">navštívilo </w:t>
      </w:r>
      <w:r w:rsidR="001E5050" w:rsidRPr="00A0399A">
        <w:rPr>
          <w:rFonts w:ascii="Times New Roman" w:hAnsi="Times New Roman" w:cs="Times New Roman"/>
        </w:rPr>
        <w:t xml:space="preserve"> </w:t>
      </w:r>
      <w:r w:rsidRPr="00A0399A">
        <w:rPr>
          <w:rFonts w:ascii="Times New Roman" w:hAnsi="Times New Roman" w:cs="Times New Roman"/>
        </w:rPr>
        <w:t>spolu 445 446 divákov (o 6 779</w:t>
      </w:r>
      <w:r w:rsidR="00062D80" w:rsidRPr="00A0399A">
        <w:rPr>
          <w:rFonts w:ascii="Times New Roman" w:hAnsi="Times New Roman" w:cs="Times New Roman"/>
        </w:rPr>
        <w:t xml:space="preserve"> divákov viac ako v roku 2014).</w:t>
      </w:r>
    </w:p>
    <w:p w:rsidR="00A0399A" w:rsidRPr="00A0399A" w:rsidRDefault="00A0399A" w:rsidP="00A0399A">
      <w:pPr>
        <w:spacing w:after="0" w:line="240" w:lineRule="auto"/>
        <w:ind w:firstLine="708"/>
        <w:jc w:val="both"/>
        <w:rPr>
          <w:rFonts w:ascii="Times New Roman" w:hAnsi="Times New Roman" w:cs="Times New Roman"/>
        </w:rPr>
      </w:pPr>
    </w:p>
    <w:p w:rsidR="001815A8" w:rsidRPr="00A0399A" w:rsidRDefault="001815A8"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 xml:space="preserve">Slovenské národné divadlo </w:t>
      </w:r>
      <w:r w:rsidR="00A0399A">
        <w:rPr>
          <w:rFonts w:ascii="Times New Roman" w:hAnsi="Times New Roman"/>
          <w:b/>
          <w:color w:val="000000"/>
          <w:u w:val="single"/>
          <w:lang w:eastAsia="sk-SK"/>
        </w:rPr>
        <w:t>Bratislava</w:t>
      </w:r>
    </w:p>
    <w:p w:rsidR="001E5050" w:rsidRPr="00A0399A" w:rsidRDefault="001E5050" w:rsidP="00A0399A">
      <w:pPr>
        <w:spacing w:after="0" w:line="240" w:lineRule="auto"/>
        <w:jc w:val="both"/>
        <w:rPr>
          <w:rFonts w:ascii="Times New Roman" w:hAnsi="Times New Roman"/>
          <w:b/>
          <w:color w:val="000000"/>
          <w:u w:val="single"/>
          <w:lang w:eastAsia="sk-SK"/>
        </w:rPr>
      </w:pP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S</w:t>
      </w:r>
      <w:r w:rsidR="001E5050" w:rsidRPr="00A0399A">
        <w:rPr>
          <w:rFonts w:ascii="Times New Roman" w:hAnsi="Times New Roman" w:cs="Times New Roman"/>
        </w:rPr>
        <w:t>lovenské národné divadlo (ďalej len „S</w:t>
      </w:r>
      <w:r w:rsidRPr="00A0399A">
        <w:rPr>
          <w:rFonts w:ascii="Times New Roman" w:hAnsi="Times New Roman" w:cs="Times New Roman"/>
        </w:rPr>
        <w:t>ND</w:t>
      </w:r>
      <w:r w:rsidR="001E5050" w:rsidRPr="00A0399A">
        <w:rPr>
          <w:rFonts w:ascii="Times New Roman" w:hAnsi="Times New Roman" w:cs="Times New Roman"/>
        </w:rPr>
        <w:t>“)</w:t>
      </w:r>
      <w:r w:rsidRPr="00A0399A">
        <w:rPr>
          <w:rFonts w:ascii="Times New Roman" w:hAnsi="Times New Roman" w:cs="Times New Roman"/>
        </w:rPr>
        <w:t xml:space="preserve"> uviedlo tituly, ktoré oslovili širokú divácku verejnosť doma i v zahraničí svojím režijným spracovaním, výkonom protagonistov, umeleckou kvalitou aj umeleckým spracovaním scény a kostýmov. SND udržiavalo divácky záujem inscenovaním nových titulov, uvádzaním repertoáru, v ktorom bola zastúpená svetová klasická i súčasná tvorba, rovnako aj pôvodná slovenská tvorba. SND uviedlo 22 premiér (5 nad rámec kontraktu) – opera 6 premiér, balet 4 a činohra 12 premiér, z toho 11 pôvodných slovenských titulov a 7 titulov pre deti a mládež. SND odohralo </w:t>
      </w:r>
      <w:r w:rsidRPr="00A0399A">
        <w:rPr>
          <w:rFonts w:ascii="Times New Roman" w:hAnsi="Times New Roman" w:cs="Times New Roman"/>
          <w:bCs/>
        </w:rPr>
        <w:t>706 predstavení a uviedlo 27 diskusných večerov</w:t>
      </w:r>
      <w:r w:rsidRPr="00A0399A">
        <w:rPr>
          <w:rFonts w:ascii="Times New Roman" w:hAnsi="Times New Roman" w:cs="Times New Roman"/>
        </w:rPr>
        <w:t xml:space="preserve">, čo je o 13 predstavení menej ako v roku 2014. Z celkového počtu odohralo SND 283 predstavení pre deti a mládež (o 29 viac ako v roku 2014).  Predstavenia všetkých súborov SND videlo 266 893 divákov, čo je o </w:t>
      </w:r>
      <w:r w:rsidRPr="00A0399A">
        <w:rPr>
          <w:rFonts w:ascii="Times New Roman" w:hAnsi="Times New Roman" w:cs="Times New Roman"/>
          <w:bCs/>
        </w:rPr>
        <w:t>5 482 divákov viac ako v roku 2014)</w:t>
      </w:r>
      <w:r w:rsidRPr="00A0399A">
        <w:rPr>
          <w:rFonts w:ascii="Times New Roman" w:hAnsi="Times New Roman" w:cs="Times New Roman"/>
        </w:rPr>
        <w:t>. V roku 2015 zabezpečilo SND realizáciu 32 predstavení hosťujúcich súborov.</w:t>
      </w:r>
    </w:p>
    <w:p w:rsidR="001815A8" w:rsidRPr="00A0399A" w:rsidRDefault="001815A8" w:rsidP="00A0399A">
      <w:pPr>
        <w:spacing w:after="0" w:line="240" w:lineRule="auto"/>
        <w:ind w:firstLine="709"/>
        <w:jc w:val="both"/>
        <w:rPr>
          <w:rFonts w:ascii="Times New Roman" w:hAnsi="Times New Roman" w:cs="Times New Roman"/>
        </w:rPr>
      </w:pPr>
      <w:r w:rsidRPr="00A0399A">
        <w:rPr>
          <w:rFonts w:ascii="Times New Roman" w:hAnsi="Times New Roman" w:cs="Times New Roman"/>
        </w:rPr>
        <w:t xml:space="preserve">Okrem plnenia základného predmetu činnosti zrealizovali jednotlivé umelecké súbory SND množstvo ďalších podujatí. Napríklad od 12.  do 19. júna 2015 sa uskutočnil prvý činoherný ročník Medzinárodného divadelného festivalu SND </w:t>
      </w:r>
      <w:r w:rsidRPr="00A0399A">
        <w:rPr>
          <w:rFonts w:ascii="Times New Roman" w:hAnsi="Times New Roman" w:cs="Times New Roman"/>
          <w:i/>
        </w:rPr>
        <w:t>Eurokontext.sk</w:t>
      </w:r>
      <w:r w:rsidRPr="00A0399A">
        <w:rPr>
          <w:rFonts w:ascii="Times New Roman" w:hAnsi="Times New Roman" w:cs="Times New Roman"/>
        </w:rPr>
        <w:t xml:space="preserve"> s tematickým podtitulom MÚR. V spolupráci s Divadelným ústavom a</w:t>
      </w:r>
      <w:r w:rsidR="00BA7951" w:rsidRPr="00A0399A">
        <w:rPr>
          <w:rFonts w:ascii="Times New Roman" w:hAnsi="Times New Roman" w:cs="Times New Roman"/>
        </w:rPr>
        <w:t> </w:t>
      </w:r>
      <w:r w:rsidRPr="00A0399A">
        <w:rPr>
          <w:rFonts w:ascii="Times New Roman" w:hAnsi="Times New Roman" w:cs="Times New Roman"/>
        </w:rPr>
        <w:t>M</w:t>
      </w:r>
      <w:r w:rsidR="00BA7951" w:rsidRPr="00A0399A">
        <w:rPr>
          <w:rFonts w:ascii="Times New Roman" w:hAnsi="Times New Roman" w:cs="Times New Roman"/>
        </w:rPr>
        <w:t xml:space="preserve">inisterstvom kultúry Slovenskej republiky </w:t>
      </w:r>
      <w:r w:rsidRPr="00A0399A">
        <w:rPr>
          <w:rFonts w:ascii="Times New Roman" w:hAnsi="Times New Roman" w:cs="Times New Roman"/>
        </w:rPr>
        <w:t xml:space="preserve">zrealizovalo SND pilotný vzdelávací  projekt </w:t>
      </w:r>
      <w:r w:rsidRPr="00A0399A">
        <w:rPr>
          <w:rFonts w:ascii="Times New Roman" w:hAnsi="Times New Roman" w:cs="Times New Roman"/>
          <w:i/>
        </w:rPr>
        <w:t>Pedagógovia v divadelnom zákulisí</w:t>
      </w:r>
      <w:r w:rsidRPr="00A0399A">
        <w:rPr>
          <w:rFonts w:ascii="Times New Roman" w:hAnsi="Times New Roman" w:cs="Times New Roman"/>
        </w:rPr>
        <w:t xml:space="preserve">. Vybraná skupina učiteľov z celého Slovenska sa zúčastňovala na jednotlivých etapách skúšobného procesu inscenácie hry T. Stopparda:  </w:t>
      </w:r>
      <w:r w:rsidRPr="00A0399A">
        <w:rPr>
          <w:rFonts w:ascii="Times New Roman" w:hAnsi="Times New Roman" w:cs="Times New Roman"/>
          <w:i/>
        </w:rPr>
        <w:t>Arkádia</w:t>
      </w:r>
      <w:r w:rsidRPr="00A0399A">
        <w:rPr>
          <w:rFonts w:ascii="Times New Roman" w:hAnsi="Times New Roman" w:cs="Times New Roman"/>
        </w:rPr>
        <w:t xml:space="preserve">. Získala tak súhrnný pohľad na analýzu textu, videla prácu režiséra, mala možnosť s dramaturgom a režisérom debatovať o skúšobnom procese a konfrontovať svoje predstavy s videným a v záverečnej fáze sumarizovať svoje vnímanie a odčítanie inscenácie spolu s divadelnou kritičkou. SND pokračovalo v realizácii úspešných vlastných projektov ako napr. </w:t>
      </w:r>
      <w:r w:rsidRPr="00A0399A">
        <w:rPr>
          <w:rFonts w:ascii="Times New Roman" w:hAnsi="Times New Roman" w:cs="Times New Roman"/>
          <w:i/>
        </w:rPr>
        <w:t>Trochu inak</w:t>
      </w:r>
      <w:r w:rsidRPr="00A0399A">
        <w:rPr>
          <w:rFonts w:ascii="Times New Roman" w:hAnsi="Times New Roman" w:cs="Times New Roman"/>
        </w:rPr>
        <w:t xml:space="preserve">, </w:t>
      </w:r>
      <w:r w:rsidRPr="00A0399A">
        <w:rPr>
          <w:rFonts w:ascii="Times New Roman" w:hAnsi="Times New Roman" w:cs="Times New Roman"/>
          <w:i/>
        </w:rPr>
        <w:t>Modrý salón, Deň otvorených dverí, Súčasný tanec v SND</w:t>
      </w:r>
      <w:r w:rsidRPr="00A0399A">
        <w:rPr>
          <w:rFonts w:ascii="Times New Roman" w:hAnsi="Times New Roman" w:cs="Times New Roman"/>
        </w:rPr>
        <w:t xml:space="preserve"> a </w:t>
      </w:r>
      <w:r w:rsidRPr="00A0399A">
        <w:rPr>
          <w:rFonts w:ascii="Times New Roman" w:hAnsi="Times New Roman" w:cs="Times New Roman"/>
          <w:i/>
        </w:rPr>
        <w:t>Noc divadiel</w:t>
      </w:r>
      <w:r w:rsidRPr="00A0399A">
        <w:rPr>
          <w:rFonts w:ascii="Times New Roman" w:hAnsi="Times New Roman" w:cs="Times New Roman"/>
        </w:rPr>
        <w:t xml:space="preserve">. SND vydalo v  trojjazyčnej verzii publikáciu </w:t>
      </w:r>
      <w:r w:rsidRPr="00A0399A">
        <w:rPr>
          <w:rFonts w:ascii="Times New Roman" w:hAnsi="Times New Roman" w:cs="Times New Roman"/>
          <w:i/>
        </w:rPr>
        <w:t>Ročenka SND</w:t>
      </w:r>
      <w:r w:rsidRPr="00A0399A">
        <w:rPr>
          <w:rFonts w:ascii="Times New Roman" w:hAnsi="Times New Roman" w:cs="Times New Roman"/>
        </w:rPr>
        <w:t xml:space="preserve">, ktorá obsahuje všetky premiéry a hrací plán na sezónu 2015/2016, s mesačnou periodicitou vydávalo časopis </w:t>
      </w:r>
      <w:r w:rsidRPr="00A0399A">
        <w:rPr>
          <w:rFonts w:ascii="Times New Roman" w:hAnsi="Times New Roman" w:cs="Times New Roman"/>
          <w:i/>
        </w:rPr>
        <w:t>Portál SND</w:t>
      </w:r>
      <w:r w:rsidRPr="00A0399A">
        <w:rPr>
          <w:rFonts w:ascii="Times New Roman" w:hAnsi="Times New Roman" w:cs="Times New Roman"/>
        </w:rPr>
        <w:t>.</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b/>
        </w:rPr>
        <w:t xml:space="preserve">Opera SND – </w:t>
      </w:r>
      <w:r w:rsidRPr="00A0399A">
        <w:rPr>
          <w:rFonts w:ascii="Times New Roman" w:hAnsi="Times New Roman" w:cs="Times New Roman"/>
        </w:rPr>
        <w:t xml:space="preserve">odohrala 138 predstavení,  ktoré navštívilo 65 852  divákov (o 398 menej ako v roku 2014). Hosťovala na festivale Opera 2015 v Prahe s inscenáciou Pucciniho opery </w:t>
      </w:r>
      <w:r w:rsidRPr="00A0399A">
        <w:rPr>
          <w:rFonts w:ascii="Times New Roman" w:hAnsi="Times New Roman" w:cs="Times New Roman"/>
          <w:i/>
        </w:rPr>
        <w:t>Bohéma</w:t>
      </w:r>
      <w:r w:rsidRPr="00A0399A">
        <w:rPr>
          <w:rFonts w:ascii="Times New Roman" w:hAnsi="Times New Roman" w:cs="Times New Roman"/>
        </w:rPr>
        <w:t xml:space="preserve">, s pôvodným dielom skladateľky Ľubice Čekovskej </w:t>
      </w:r>
      <w:r w:rsidRPr="00A0399A">
        <w:rPr>
          <w:rFonts w:ascii="Times New Roman" w:hAnsi="Times New Roman" w:cs="Times New Roman"/>
          <w:i/>
        </w:rPr>
        <w:t>Dorian Gray</w:t>
      </w:r>
      <w:r w:rsidRPr="00A0399A">
        <w:rPr>
          <w:rFonts w:ascii="Times New Roman" w:hAnsi="Times New Roman" w:cs="Times New Roman"/>
        </w:rPr>
        <w:t xml:space="preserve"> v rámci festivalu Pražská jar a so Silvestrovským koncertom v koncertnej sále Filharmónie v Essene (Nemecko). Uviedla 6 nových titulov – inscenácie opier L. Janáčka </w:t>
      </w:r>
      <w:r w:rsidRPr="00A0399A">
        <w:rPr>
          <w:rFonts w:ascii="Times New Roman" w:hAnsi="Times New Roman" w:cs="Times New Roman"/>
          <w:i/>
        </w:rPr>
        <w:t>Vec Makropulos</w:t>
      </w:r>
      <w:r w:rsidRPr="00A0399A">
        <w:rPr>
          <w:rFonts w:ascii="Times New Roman" w:hAnsi="Times New Roman" w:cs="Times New Roman"/>
        </w:rPr>
        <w:t xml:space="preserve"> (dirigent Ondrej Olos</w:t>
      </w:r>
      <w:r w:rsidRPr="00A0399A">
        <w:rPr>
          <w:rStyle w:val="Hypertextovprepojenie"/>
          <w:rFonts w:ascii="Times New Roman" w:hAnsi="Times New Roman" w:cs="Times New Roman"/>
          <w:color w:val="auto"/>
        </w:rPr>
        <w:t>, r</w:t>
      </w:r>
      <w:r w:rsidRPr="00A0399A">
        <w:rPr>
          <w:rFonts w:ascii="Times New Roman" w:hAnsi="Times New Roman" w:cs="Times New Roman"/>
        </w:rPr>
        <w:t xml:space="preserve">éžia Peter Konwitschny), E. Wolf-Ferrariho </w:t>
      </w:r>
      <w:r w:rsidRPr="00A0399A">
        <w:rPr>
          <w:rFonts w:ascii="Times New Roman" w:hAnsi="Times New Roman" w:cs="Times New Roman"/>
          <w:i/>
        </w:rPr>
        <w:t>Šperky Madonny</w:t>
      </w:r>
      <w:r w:rsidRPr="00A0399A">
        <w:rPr>
          <w:rFonts w:ascii="Times New Roman" w:hAnsi="Times New Roman" w:cs="Times New Roman"/>
        </w:rPr>
        <w:t xml:space="preserve"> (h</w:t>
      </w:r>
      <w:r w:rsidRPr="00A0399A">
        <w:rPr>
          <w:rFonts w:ascii="Times New Roman" w:hAnsi="Times New Roman" w:cs="Times New Roman"/>
          <w:color w:val="000000"/>
        </w:rPr>
        <w:t>udobné naštudovanie a dirigent Friedrich Haider, r</w:t>
      </w:r>
      <w:r w:rsidRPr="00A0399A">
        <w:rPr>
          <w:rFonts w:ascii="Times New Roman" w:hAnsi="Times New Roman" w:cs="Times New Roman"/>
        </w:rPr>
        <w:t xml:space="preserve">éžia Manfred Schweigkofler), Ch. Gounoda </w:t>
      </w:r>
      <w:r w:rsidRPr="00A0399A">
        <w:rPr>
          <w:rFonts w:ascii="Times New Roman" w:hAnsi="Times New Roman" w:cs="Times New Roman"/>
          <w:i/>
        </w:rPr>
        <w:t>Rómeo a Júlia</w:t>
      </w:r>
      <w:r w:rsidRPr="00A0399A">
        <w:rPr>
          <w:rFonts w:ascii="Times New Roman" w:hAnsi="Times New Roman" w:cs="Times New Roman"/>
        </w:rPr>
        <w:t xml:space="preserve"> (hud. naštudovanie Rastislav Štúr</w:t>
      </w:r>
      <w:r w:rsidRPr="00A0399A">
        <w:rPr>
          <w:rStyle w:val="Hypertextovprepojenie"/>
          <w:rFonts w:ascii="Times New Roman" w:hAnsi="Times New Roman" w:cs="Times New Roman"/>
          <w:color w:val="auto"/>
        </w:rPr>
        <w:t>, r</w:t>
      </w:r>
      <w:r w:rsidRPr="00A0399A">
        <w:rPr>
          <w:rFonts w:ascii="Times New Roman" w:hAnsi="Times New Roman" w:cs="Times New Roman"/>
        </w:rPr>
        <w:t>éžia Diego de Brea</w:t>
      </w:r>
      <w:r w:rsidRPr="00A0399A">
        <w:rPr>
          <w:rStyle w:val="Hypertextovprepojenie"/>
          <w:rFonts w:ascii="Times New Roman" w:hAnsi="Times New Roman" w:cs="Times New Roman"/>
          <w:color w:val="auto"/>
        </w:rPr>
        <w:t>), operety F. Lehára</w:t>
      </w:r>
      <w:r w:rsidRPr="00A0399A">
        <w:rPr>
          <w:rFonts w:ascii="Times New Roman" w:hAnsi="Times New Roman" w:cs="Times New Roman"/>
        </w:rPr>
        <w:t xml:space="preserve"> </w:t>
      </w:r>
      <w:r w:rsidRPr="00A0399A">
        <w:rPr>
          <w:rFonts w:ascii="Times New Roman" w:hAnsi="Times New Roman" w:cs="Times New Roman"/>
          <w:i/>
        </w:rPr>
        <w:t>Zem úsmevov</w:t>
      </w:r>
      <w:r w:rsidRPr="00A0399A">
        <w:rPr>
          <w:rFonts w:ascii="Times New Roman" w:hAnsi="Times New Roman" w:cs="Times New Roman"/>
        </w:rPr>
        <w:t xml:space="preserve"> (hud. naštudovanie Peter Valentovič, réžia Juraj Nvota) a v rámci operného štúdia dielo G. Paisiella </w:t>
      </w:r>
      <w:r w:rsidRPr="00A0399A">
        <w:rPr>
          <w:rFonts w:ascii="Times New Roman" w:hAnsi="Times New Roman" w:cs="Times New Roman"/>
          <w:i/>
        </w:rPr>
        <w:t>Kráľ Teodor</w:t>
      </w:r>
      <w:r w:rsidRPr="00A0399A">
        <w:rPr>
          <w:rFonts w:ascii="Times New Roman" w:hAnsi="Times New Roman" w:cs="Times New Roman"/>
        </w:rPr>
        <w:t xml:space="preserve"> (hud. naštudovanie </w:t>
      </w:r>
      <w:r w:rsidRPr="00A0399A">
        <w:rPr>
          <w:rFonts w:ascii="Times New Roman" w:hAnsi="Times New Roman" w:cs="Times New Roman"/>
          <w:color w:val="000000"/>
        </w:rPr>
        <w:t>Marián Lejava, réžia Lenka Horinková)</w:t>
      </w:r>
      <w:r w:rsidRPr="00A0399A">
        <w:rPr>
          <w:rFonts w:ascii="Times New Roman" w:hAnsi="Times New Roman" w:cs="Times New Roman"/>
        </w:rPr>
        <w:t xml:space="preserve">. Projekt s cieľom približovať deťom vhodné celovečerné operné tituly v skrátenej podobe so zábavným i poučným komentárom herca Martina Vaneka realizovala Opera SND aj v roku 2015. K </w:t>
      </w:r>
      <w:r w:rsidRPr="00A0399A">
        <w:rPr>
          <w:rFonts w:ascii="Times New Roman" w:hAnsi="Times New Roman" w:cs="Times New Roman"/>
        </w:rPr>
        <w:lastRenderedPageBreak/>
        <w:t xml:space="preserve">Donizettiho </w:t>
      </w:r>
      <w:r w:rsidRPr="00A0399A">
        <w:rPr>
          <w:rFonts w:ascii="Times New Roman" w:hAnsi="Times New Roman" w:cs="Times New Roman"/>
          <w:i/>
        </w:rPr>
        <w:t>Nápoju lásky</w:t>
      </w:r>
      <w:r w:rsidRPr="00A0399A">
        <w:rPr>
          <w:rFonts w:ascii="Times New Roman" w:hAnsi="Times New Roman" w:cs="Times New Roman"/>
        </w:rPr>
        <w:t xml:space="preserve"> pod názvom </w:t>
      </w:r>
      <w:r w:rsidRPr="00A0399A">
        <w:rPr>
          <w:rFonts w:ascii="Times New Roman" w:hAnsi="Times New Roman" w:cs="Times New Roman"/>
          <w:i/>
        </w:rPr>
        <w:t>Opera je zábava!</w:t>
      </w:r>
      <w:r w:rsidRPr="00A0399A">
        <w:rPr>
          <w:rFonts w:ascii="Times New Roman" w:hAnsi="Times New Roman" w:cs="Times New Roman"/>
        </w:rPr>
        <w:t xml:space="preserve"> a k detskej verzii Mozartovej </w:t>
      </w:r>
      <w:r w:rsidRPr="00A0399A">
        <w:rPr>
          <w:rFonts w:ascii="Times New Roman" w:hAnsi="Times New Roman" w:cs="Times New Roman"/>
          <w:i/>
        </w:rPr>
        <w:t>Čarovnej flauty</w:t>
      </w:r>
      <w:r w:rsidRPr="00A0399A">
        <w:rPr>
          <w:rFonts w:ascii="Times New Roman" w:hAnsi="Times New Roman" w:cs="Times New Roman"/>
        </w:rPr>
        <w:t xml:space="preserve"> (pod názvom </w:t>
      </w:r>
      <w:r w:rsidRPr="00A0399A">
        <w:rPr>
          <w:rFonts w:ascii="Times New Roman" w:hAnsi="Times New Roman" w:cs="Times New Roman"/>
          <w:i/>
        </w:rPr>
        <w:t>O čarovnej flaute a iných kúzlach</w:t>
      </w:r>
      <w:r w:rsidRPr="00A0399A">
        <w:rPr>
          <w:rFonts w:ascii="Times New Roman" w:hAnsi="Times New Roman" w:cs="Times New Roman"/>
        </w:rPr>
        <w:t xml:space="preserve">) pribudlo spracovanie opery </w:t>
      </w:r>
      <w:r w:rsidRPr="00A0399A">
        <w:rPr>
          <w:rFonts w:ascii="Times New Roman" w:hAnsi="Times New Roman" w:cs="Times New Roman"/>
          <w:i/>
        </w:rPr>
        <w:t>Barbier zo Sevilly</w:t>
      </w:r>
      <w:r w:rsidRPr="00A0399A">
        <w:rPr>
          <w:rFonts w:ascii="Times New Roman" w:hAnsi="Times New Roman" w:cs="Times New Roman"/>
        </w:rPr>
        <w:t xml:space="preserve"> Gioacchina Rossiniho pod názvom </w:t>
      </w:r>
      <w:r w:rsidRPr="00A0399A">
        <w:rPr>
          <w:rFonts w:ascii="Times New Roman" w:hAnsi="Times New Roman" w:cs="Times New Roman"/>
          <w:i/>
        </w:rPr>
        <w:t>Figaro sem, Figaro</w:t>
      </w:r>
      <w:r w:rsidRPr="00A0399A">
        <w:rPr>
          <w:rFonts w:ascii="Times New Roman" w:hAnsi="Times New Roman" w:cs="Times New Roman"/>
        </w:rPr>
        <w:t xml:space="preserve"> </w:t>
      </w:r>
      <w:r w:rsidRPr="00A0399A">
        <w:rPr>
          <w:rFonts w:ascii="Times New Roman" w:hAnsi="Times New Roman" w:cs="Times New Roman"/>
          <w:i/>
        </w:rPr>
        <w:t>tam</w:t>
      </w:r>
      <w:r w:rsidRPr="00A0399A">
        <w:rPr>
          <w:rFonts w:ascii="Times New Roman" w:hAnsi="Times New Roman" w:cs="Times New Roman"/>
        </w:rPr>
        <w:t>. Inscenácia sa viaže k dlhodobému zámeru  systematicky pracovať s detským divákom, inšpirovať a viesť ho k náročnejším formám hudobného divadla a vytvárať takto perspektívne podhubie omladeného návštevníckeho zázemia opery.</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Ponuku Opery SND obohatili koncertné podujatia – napríklad cyklus komorných koncertov </w:t>
      </w:r>
      <w:r w:rsidRPr="00A0399A">
        <w:rPr>
          <w:rFonts w:ascii="Times New Roman" w:hAnsi="Times New Roman" w:cs="Times New Roman"/>
          <w:i/>
        </w:rPr>
        <w:t>Voci da camera</w:t>
      </w:r>
      <w:r w:rsidRPr="00A0399A">
        <w:rPr>
          <w:rFonts w:ascii="Times New Roman" w:hAnsi="Times New Roman" w:cs="Times New Roman"/>
        </w:rPr>
        <w:t xml:space="preserve">, ktorý prezentuje špičkových sólistov v komornom žánri s dôrazom na piesňovú a kantátovú tvorbu. Cyklus </w:t>
      </w:r>
      <w:r w:rsidRPr="00A0399A">
        <w:rPr>
          <w:rFonts w:ascii="Times New Roman" w:hAnsi="Times New Roman" w:cs="Times New Roman"/>
          <w:i/>
        </w:rPr>
        <w:t>Predpremiérové matiné</w:t>
      </w:r>
      <w:r w:rsidRPr="00A0399A">
        <w:rPr>
          <w:rFonts w:ascii="Times New Roman" w:hAnsi="Times New Roman" w:cs="Times New Roman"/>
        </w:rPr>
        <w:t xml:space="preserve"> je neoddeliteľnou súčasťou  reprezentácie nových inscenácii a cyklus </w:t>
      </w:r>
      <w:r w:rsidRPr="00A0399A">
        <w:rPr>
          <w:rFonts w:ascii="Times New Roman" w:hAnsi="Times New Roman" w:cs="Times New Roman"/>
          <w:i/>
        </w:rPr>
        <w:t>Kontinuity</w:t>
      </w:r>
      <w:r w:rsidRPr="00A0399A">
        <w:rPr>
          <w:rFonts w:ascii="Times New Roman" w:hAnsi="Times New Roman" w:cs="Times New Roman"/>
        </w:rPr>
        <w:t xml:space="preserve"> dopĺňa historické povedomie o generačných súvislostiach v našom opernom živote. Autorom a moderátorom oboch cyklov je teatrológ Jaroslav Blaho.</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b/>
        </w:rPr>
        <w:t>Balet SND</w:t>
      </w:r>
      <w:r w:rsidRPr="00A0399A">
        <w:rPr>
          <w:rFonts w:ascii="Times New Roman" w:hAnsi="Times New Roman" w:cs="Times New Roman"/>
        </w:rPr>
        <w:t xml:space="preserve"> –</w:t>
      </w:r>
      <w:r w:rsidRPr="00A0399A">
        <w:rPr>
          <w:rFonts w:ascii="Times New Roman" w:hAnsi="Times New Roman" w:cs="Times New Roman"/>
          <w:color w:val="FF0000"/>
        </w:rPr>
        <w:t xml:space="preserve"> </w:t>
      </w:r>
      <w:r w:rsidRPr="00A0399A">
        <w:rPr>
          <w:rFonts w:ascii="Times New Roman" w:hAnsi="Times New Roman" w:cs="Times New Roman"/>
        </w:rPr>
        <w:t xml:space="preserve">odohral 85 predstavení, ktoré videlo 44 880 návštevníkov (o 1 825 viac ako v roku 2014). Uviedol 4 premiéry: Nedbalovu baletnú rozprávku </w:t>
      </w:r>
      <w:r w:rsidRPr="00A0399A">
        <w:rPr>
          <w:rFonts w:ascii="Times New Roman" w:hAnsi="Times New Roman" w:cs="Times New Roman"/>
          <w:i/>
        </w:rPr>
        <w:t>Z rozprávky do rozprávky</w:t>
      </w:r>
      <w:r w:rsidRPr="00A0399A">
        <w:rPr>
          <w:rFonts w:ascii="Times New Roman" w:hAnsi="Times New Roman" w:cs="Times New Roman"/>
        </w:rPr>
        <w:t xml:space="preserve"> v choreografii a réžii Jozefa Dolinského, baletný epos </w:t>
      </w:r>
      <w:r w:rsidRPr="00A0399A">
        <w:rPr>
          <w:rFonts w:ascii="Times New Roman" w:hAnsi="Times New Roman" w:cs="Times New Roman"/>
          <w:i/>
        </w:rPr>
        <w:t xml:space="preserve">Korzár </w:t>
      </w:r>
      <w:r w:rsidRPr="00A0399A">
        <w:rPr>
          <w:rFonts w:ascii="Times New Roman" w:hAnsi="Times New Roman" w:cs="Times New Roman"/>
        </w:rPr>
        <w:t xml:space="preserve">v choreografii a réžii Vasily Medvedeva, inscenáciu </w:t>
      </w:r>
      <w:r w:rsidRPr="00A0399A">
        <w:rPr>
          <w:rFonts w:ascii="Times New Roman" w:hAnsi="Times New Roman" w:cs="Times New Roman"/>
          <w:i/>
        </w:rPr>
        <w:t>Carmen a la Gypsy Devils</w:t>
      </w:r>
      <w:r w:rsidRPr="00A0399A">
        <w:rPr>
          <w:rFonts w:ascii="Times New Roman" w:hAnsi="Times New Roman" w:cs="Times New Roman"/>
        </w:rPr>
        <w:t xml:space="preserve">, ktorá vznikla ako koprodukčný projekt v spolupráci so skupinou Cigánski diabli, a pôvodné dielo </w:t>
      </w:r>
      <w:r w:rsidRPr="00A0399A">
        <w:rPr>
          <w:rFonts w:ascii="Times New Roman" w:hAnsi="Times New Roman" w:cs="Times New Roman"/>
          <w:i/>
        </w:rPr>
        <w:t>Nižinskij – Boh tanca</w:t>
      </w:r>
      <w:r w:rsidRPr="00A0399A">
        <w:rPr>
          <w:rFonts w:ascii="Times New Roman" w:hAnsi="Times New Roman" w:cs="Times New Roman"/>
        </w:rPr>
        <w:t xml:space="preserve">, pod ktorú sa podpísal zahraničný tím tvorcov Carl Davis, Daniel de Andrade, Patricia Doyle, Mark Bailey. Balet SND založil </w:t>
      </w:r>
      <w:r w:rsidRPr="00A0399A">
        <w:rPr>
          <w:rFonts w:ascii="Times New Roman" w:hAnsi="Times New Roman" w:cs="Times New Roman"/>
          <w:i/>
        </w:rPr>
        <w:t>Baletnú prípravku SND</w:t>
      </w:r>
      <w:r w:rsidRPr="00A0399A">
        <w:rPr>
          <w:rFonts w:ascii="Times New Roman" w:hAnsi="Times New Roman" w:cs="Times New Roman"/>
        </w:rPr>
        <w:t>, zmyslom projektu je v duchu tvorivého inkubátora  pre výchovu a vzdelávanie budúcich profesionálnych baletných umelcov zvyšovať interpretačnú úroveň slovenského baletu a rozširovať divácku základňu.</w:t>
      </w:r>
    </w:p>
    <w:p w:rsidR="001815A8" w:rsidRPr="00A0399A" w:rsidRDefault="001815A8" w:rsidP="00A0399A">
      <w:pPr>
        <w:spacing w:after="0" w:line="240" w:lineRule="auto"/>
        <w:ind w:firstLine="708"/>
        <w:jc w:val="both"/>
        <w:rPr>
          <w:rFonts w:ascii="Times New Roman" w:hAnsi="Times New Roman" w:cs="Times New Roman"/>
          <w:i/>
        </w:rPr>
      </w:pPr>
      <w:r w:rsidRPr="00A0399A">
        <w:rPr>
          <w:rFonts w:ascii="Times New Roman" w:hAnsi="Times New Roman" w:cs="Times New Roman"/>
        </w:rPr>
        <w:t>Umeleckému súboru Baletu SND udelil minister kultúry S</w:t>
      </w:r>
      <w:r w:rsidR="00BA7951" w:rsidRPr="00A0399A">
        <w:rPr>
          <w:rFonts w:ascii="Times New Roman" w:hAnsi="Times New Roman" w:cs="Times New Roman"/>
        </w:rPr>
        <w:t>lovenskej republiky</w:t>
      </w:r>
      <w:r w:rsidRPr="00A0399A">
        <w:rPr>
          <w:rFonts w:ascii="Times New Roman" w:hAnsi="Times New Roman" w:cs="Times New Roman"/>
        </w:rPr>
        <w:t xml:space="preserve"> </w:t>
      </w:r>
      <w:r w:rsidRPr="00A0399A">
        <w:rPr>
          <w:rStyle w:val="Siln"/>
          <w:rFonts w:ascii="Times New Roman" w:hAnsi="Times New Roman" w:cs="Times New Roman"/>
          <w:i/>
          <w:sz w:val="22"/>
          <w:szCs w:val="22"/>
        </w:rPr>
        <w:t xml:space="preserve">Cenu za výnimočný prínos v oblasti divadla a tanca za rok 2014, konkrétne </w:t>
      </w:r>
      <w:r w:rsidRPr="00A0399A">
        <w:rPr>
          <w:rStyle w:val="Zvraznenie"/>
          <w:rFonts w:ascii="Times New Roman" w:hAnsi="Times New Roman" w:cs="Times New Roman"/>
        </w:rPr>
        <w:t>za mimoriadny umelecký počin – uvedenie svetovej premiéry historicky prvého slovenského baletu Eugena Suchoňa Angelika</w:t>
      </w:r>
      <w:r w:rsidRPr="00A0399A">
        <w:rPr>
          <w:rStyle w:val="Siln"/>
          <w:rFonts w:ascii="Times New Roman" w:hAnsi="Times New Roman" w:cs="Times New Roman"/>
          <w:i/>
          <w:sz w:val="22"/>
          <w:szCs w:val="22"/>
        </w:rPr>
        <w:t xml:space="preserve"> </w:t>
      </w:r>
      <w:r w:rsidRPr="00A0399A">
        <w:rPr>
          <w:rStyle w:val="Zvraznenie"/>
          <w:rFonts w:ascii="Times New Roman" w:hAnsi="Times New Roman" w:cs="Times New Roman"/>
        </w:rPr>
        <w:t>(libretista Peter Štilicha, autor hud. naštudovania Rudolf Pepucha a choreograf a režisér Mauro de Candia).</w:t>
      </w:r>
      <w:r w:rsidRPr="00A0399A">
        <w:rPr>
          <w:rFonts w:ascii="Times New Roman" w:hAnsi="Times New Roman" w:cs="Times New Roman"/>
          <w:i/>
        </w:rPr>
        <w:t xml:space="preserve"> </w:t>
      </w:r>
    </w:p>
    <w:p w:rsidR="001815A8" w:rsidRPr="00A0399A" w:rsidRDefault="001815A8" w:rsidP="00A0399A">
      <w:pPr>
        <w:spacing w:after="0" w:line="240" w:lineRule="auto"/>
        <w:ind w:firstLine="708"/>
        <w:jc w:val="both"/>
        <w:rPr>
          <w:rFonts w:ascii="Times New Roman" w:hAnsi="Times New Roman" w:cs="Times New Roman"/>
          <w:i/>
        </w:rPr>
      </w:pPr>
      <w:r w:rsidRPr="00A0399A">
        <w:rPr>
          <w:rFonts w:ascii="Times New Roman" w:hAnsi="Times New Roman" w:cs="Times New Roman"/>
        </w:rPr>
        <w:t>Na scéne Baletu SND opäť hosťoval vo februári Eifman Ballet a predstavil sa   s inscenáciou </w:t>
      </w:r>
      <w:r w:rsidRPr="00A0399A">
        <w:rPr>
          <w:rFonts w:ascii="Times New Roman" w:hAnsi="Times New Roman" w:cs="Times New Roman"/>
          <w:i/>
        </w:rPr>
        <w:t>Up&amp;Down</w:t>
      </w:r>
      <w:r w:rsidRPr="00A0399A">
        <w:rPr>
          <w:rFonts w:ascii="Times New Roman" w:hAnsi="Times New Roman" w:cs="Times New Roman"/>
        </w:rPr>
        <w:t xml:space="preserve">. </w:t>
      </w:r>
      <w:r w:rsidRPr="00A0399A">
        <w:rPr>
          <w:rFonts w:ascii="Times New Roman" w:hAnsi="Times New Roman" w:cs="Times New Roman"/>
          <w:bCs/>
        </w:rPr>
        <w:t xml:space="preserve">Projekt </w:t>
      </w:r>
      <w:r w:rsidRPr="00A0399A">
        <w:rPr>
          <w:rFonts w:ascii="Times New Roman" w:hAnsi="Times New Roman" w:cs="Times New Roman"/>
          <w:bCs/>
          <w:i/>
        </w:rPr>
        <w:t>Súčasný tanec v SND</w:t>
      </w:r>
      <w:r w:rsidRPr="00A0399A">
        <w:rPr>
          <w:rFonts w:ascii="Times New Roman" w:hAnsi="Times New Roman" w:cs="Times New Roman"/>
          <w:bCs/>
        </w:rPr>
        <w:t xml:space="preserve"> – </w:t>
      </w:r>
      <w:r w:rsidRPr="00A0399A">
        <w:rPr>
          <w:rFonts w:ascii="Times New Roman" w:hAnsi="Times New Roman" w:cs="Times New Roman"/>
        </w:rPr>
        <w:t xml:space="preserve">platforma na vznik a uvádzanie inscenácií súčasného tanca, tanečného a pohybového divadla </w:t>
      </w:r>
      <w:r w:rsidRPr="00A0399A">
        <w:rPr>
          <w:rFonts w:ascii="Times New Roman" w:hAnsi="Times New Roman" w:cs="Times New Roman"/>
          <w:bCs/>
        </w:rPr>
        <w:t xml:space="preserve">už tretí rok kontinuálne uvádza diela nezávislých slovenských tvorcov. Balet SND bol spoluorganizátorom </w:t>
      </w:r>
      <w:r w:rsidRPr="00A0399A">
        <w:rPr>
          <w:rFonts w:ascii="Times New Roman" w:hAnsi="Times New Roman" w:cs="Times New Roman"/>
          <w:i/>
        </w:rPr>
        <w:t>Absolventského koncertu Tanečného konzervatória E. Jaczovej v Bratislave</w:t>
      </w:r>
      <w:r w:rsidRPr="00A0399A">
        <w:rPr>
          <w:rFonts w:ascii="Times New Roman" w:hAnsi="Times New Roman" w:cs="Times New Roman"/>
        </w:rPr>
        <w:t xml:space="preserve"> a podujatia </w:t>
      </w:r>
      <w:r w:rsidRPr="00A0399A">
        <w:rPr>
          <w:rFonts w:ascii="Times New Roman" w:hAnsi="Times New Roman" w:cs="Times New Roman"/>
          <w:i/>
        </w:rPr>
        <w:t>Umenie pre život</w:t>
      </w:r>
      <w:r w:rsidRPr="00A0399A">
        <w:rPr>
          <w:rFonts w:ascii="Times New Roman" w:hAnsi="Times New Roman" w:cs="Times New Roman"/>
        </w:rPr>
        <w:t>.</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b/>
        </w:rPr>
        <w:t>Činohra SND</w:t>
      </w:r>
      <w:r w:rsidRPr="00A0399A">
        <w:rPr>
          <w:rFonts w:ascii="Times New Roman" w:hAnsi="Times New Roman" w:cs="Times New Roman"/>
        </w:rPr>
        <w:t xml:space="preserve"> –</w:t>
      </w:r>
      <w:r w:rsidRPr="00A0399A">
        <w:rPr>
          <w:rFonts w:ascii="Times New Roman" w:hAnsi="Times New Roman" w:cs="Times New Roman"/>
          <w:color w:val="FF0000"/>
        </w:rPr>
        <w:t xml:space="preserve"> </w:t>
      </w:r>
      <w:r w:rsidRPr="00A0399A">
        <w:rPr>
          <w:rFonts w:ascii="Times New Roman" w:hAnsi="Times New Roman" w:cs="Times New Roman"/>
        </w:rPr>
        <w:t xml:space="preserve">odohrala  483 predstavení a zrealizovala 27 diskusných večerov v Modrom salóne (celkom 510 predstavení), ktoré videlo 156 161 (o 4 055 divákov viac ako v roku 2014). Súčasťou aktivít Činohry SND bolo účinkovanie v zahraničí a hosťovanie na Slovensku. Okrem hosťovaní v Piešťanoch, Púchove, Nitre a na festivale </w:t>
      </w:r>
      <w:r w:rsidRPr="00A0399A">
        <w:rPr>
          <w:rFonts w:ascii="Times New Roman" w:hAnsi="Times New Roman" w:cs="Times New Roman"/>
          <w:i/>
        </w:rPr>
        <w:t>Dotyky a spojenia</w:t>
      </w:r>
      <w:r w:rsidRPr="00A0399A">
        <w:rPr>
          <w:rFonts w:ascii="Times New Roman" w:hAnsi="Times New Roman" w:cs="Times New Roman"/>
        </w:rPr>
        <w:t xml:space="preserve"> v Martine, hosťovala Činohra SND aj v Českej republike, Rumunsku, Maďarsku a Rakúsku. Uviedla 12 premiér. Diela slovenskej klasiky – </w:t>
      </w:r>
      <w:r w:rsidRPr="00A0399A">
        <w:rPr>
          <w:rFonts w:ascii="Times New Roman" w:hAnsi="Times New Roman" w:cs="Times New Roman"/>
          <w:i/>
        </w:rPr>
        <w:t>Zmierenie alebo Dobrodružstvo pri obžinkoch</w:t>
      </w:r>
      <w:r w:rsidRPr="00A0399A">
        <w:rPr>
          <w:rFonts w:ascii="Times New Roman" w:hAnsi="Times New Roman" w:cs="Times New Roman"/>
        </w:rPr>
        <w:t xml:space="preserve"> autora Jána Palárika v réžii Juraja Nvotu, </w:t>
      </w:r>
      <w:r w:rsidRPr="00A0399A">
        <w:rPr>
          <w:rFonts w:ascii="Times New Roman" w:hAnsi="Times New Roman" w:cs="Times New Roman"/>
          <w:i/>
        </w:rPr>
        <w:t>Bačova žena</w:t>
      </w:r>
      <w:r w:rsidRPr="00A0399A">
        <w:rPr>
          <w:rFonts w:ascii="Times New Roman" w:hAnsi="Times New Roman" w:cs="Times New Roman"/>
        </w:rPr>
        <w:t xml:space="preserve"> autora Ivana Stodolu v réžii Romana Poláka, novelu </w:t>
      </w:r>
      <w:r w:rsidRPr="00A0399A">
        <w:rPr>
          <w:rFonts w:ascii="Times New Roman" w:hAnsi="Times New Roman" w:cs="Times New Roman"/>
          <w:i/>
        </w:rPr>
        <w:t>Nevesta hôľ</w:t>
      </w:r>
      <w:r w:rsidRPr="00A0399A">
        <w:rPr>
          <w:rFonts w:ascii="Times New Roman" w:hAnsi="Times New Roman" w:cs="Times New Roman"/>
        </w:rPr>
        <w:t xml:space="preserve"> Františka Švantnera v dramatizácii a réžii Romana Poláka. V ďalších prípadoch šlo o diela písané na objednávku Činohry SND:  </w:t>
      </w:r>
      <w:r w:rsidRPr="00A0399A">
        <w:rPr>
          <w:rFonts w:ascii="Times New Roman" w:hAnsi="Times New Roman" w:cs="Times New Roman"/>
          <w:i/>
        </w:rPr>
        <w:t>Mojmír II</w:t>
      </w:r>
      <w:r w:rsidRPr="00A0399A">
        <w:rPr>
          <w:rFonts w:ascii="Times New Roman" w:hAnsi="Times New Roman" w:cs="Times New Roman"/>
        </w:rPr>
        <w:t xml:space="preserve">. </w:t>
      </w:r>
      <w:r w:rsidRPr="00A0399A">
        <w:rPr>
          <w:rFonts w:ascii="Times New Roman" w:hAnsi="Times New Roman" w:cs="Times New Roman"/>
          <w:i/>
        </w:rPr>
        <w:t>alebo súmrak ríše</w:t>
      </w:r>
      <w:r w:rsidRPr="00A0399A">
        <w:rPr>
          <w:rFonts w:ascii="Times New Roman" w:hAnsi="Times New Roman" w:cs="Times New Roman"/>
        </w:rPr>
        <w:t xml:space="preserve"> autora Viliama Klimáčka (réžia Rastislav Ballek), dielo Karola Horáka </w:t>
      </w:r>
      <w:r w:rsidRPr="00A0399A">
        <w:rPr>
          <w:rFonts w:ascii="Times New Roman" w:hAnsi="Times New Roman" w:cs="Times New Roman"/>
          <w:i/>
        </w:rPr>
        <w:t>Prorok  Štúr a jeho tiene alebo zjavenie, obetovanie a nanebovstúpenie proroka Ľudovíta a jeho učeníkov</w:t>
      </w:r>
      <w:r w:rsidRPr="00A0399A">
        <w:rPr>
          <w:rFonts w:ascii="Times New Roman" w:hAnsi="Times New Roman" w:cs="Times New Roman"/>
        </w:rPr>
        <w:t xml:space="preserve"> (réžia Roman Polák), </w:t>
      </w:r>
      <w:r w:rsidRPr="00A0399A">
        <w:rPr>
          <w:rFonts w:ascii="Times New Roman" w:hAnsi="Times New Roman" w:cs="Times New Roman"/>
          <w:i/>
        </w:rPr>
        <w:t>Labyrinty a raje Jána Amosa</w:t>
      </w:r>
      <w:r w:rsidRPr="00A0399A">
        <w:rPr>
          <w:rFonts w:ascii="Times New Roman" w:hAnsi="Times New Roman" w:cs="Times New Roman"/>
        </w:rPr>
        <w:t xml:space="preserve"> autora Daniela Majlinga (réžia Ondrej Spišák), dielo autora Petra Pavlaca </w:t>
      </w:r>
      <w:r w:rsidRPr="00A0399A">
        <w:rPr>
          <w:rFonts w:ascii="Times New Roman" w:hAnsi="Times New Roman" w:cs="Times New Roman"/>
          <w:i/>
        </w:rPr>
        <w:t>Slovo Válkovo</w:t>
      </w:r>
      <w:r w:rsidRPr="00A0399A">
        <w:rPr>
          <w:rFonts w:ascii="Times New Roman" w:hAnsi="Times New Roman" w:cs="Times New Roman"/>
        </w:rPr>
        <w:t xml:space="preserve"> v réžii Emila Horvátha. A dve inscenácie zahraničnej drámy – dielo Toma Stopparda </w:t>
      </w:r>
      <w:r w:rsidRPr="00A0399A">
        <w:rPr>
          <w:rFonts w:ascii="Times New Roman" w:hAnsi="Times New Roman" w:cs="Times New Roman"/>
          <w:i/>
        </w:rPr>
        <w:t>Arkádia</w:t>
      </w:r>
      <w:r w:rsidRPr="00A0399A">
        <w:rPr>
          <w:rFonts w:ascii="Times New Roman" w:hAnsi="Times New Roman" w:cs="Times New Roman"/>
        </w:rPr>
        <w:t xml:space="preserve"> v réžii Romana Poláka uviedla v slovenskej premiére a inscenáciu </w:t>
      </w:r>
      <w:r w:rsidRPr="00A0399A">
        <w:rPr>
          <w:rFonts w:ascii="Times New Roman" w:hAnsi="Times New Roman" w:cs="Times New Roman"/>
          <w:i/>
        </w:rPr>
        <w:t>Úpadok amerického impéria/Invázie barbarov</w:t>
      </w:r>
      <w:r w:rsidRPr="00A0399A">
        <w:rPr>
          <w:rFonts w:ascii="Times New Roman" w:hAnsi="Times New Roman" w:cs="Times New Roman"/>
        </w:rPr>
        <w:t xml:space="preserve"> autora Denysa Arcanda (réžia Michal Vajdička) v celosvetovej premiére. Inscenácie uvedené v Modrom salóne</w:t>
      </w:r>
      <w:r w:rsidRPr="00A0399A">
        <w:rPr>
          <w:rFonts w:ascii="Times New Roman" w:hAnsi="Times New Roman" w:cs="Times New Roman"/>
          <w:b/>
        </w:rPr>
        <w:t xml:space="preserve"> </w:t>
      </w:r>
      <w:r w:rsidRPr="00A0399A">
        <w:rPr>
          <w:rFonts w:ascii="Times New Roman" w:hAnsi="Times New Roman" w:cs="Times New Roman"/>
        </w:rPr>
        <w:t xml:space="preserve">sú pokračovaním línie inscenovania poézie a hier o kontroverzných osobnostiach – konkrétne autorská inscenácia </w:t>
      </w:r>
      <w:r w:rsidRPr="00A0399A">
        <w:rPr>
          <w:rFonts w:ascii="Times New Roman" w:hAnsi="Times New Roman" w:cs="Times New Roman"/>
          <w:i/>
        </w:rPr>
        <w:t>Štrpka v Modrom</w:t>
      </w:r>
      <w:r w:rsidRPr="00A0399A">
        <w:rPr>
          <w:rFonts w:ascii="Times New Roman" w:hAnsi="Times New Roman" w:cs="Times New Roman"/>
        </w:rPr>
        <w:t xml:space="preserve"> a </w:t>
      </w:r>
      <w:r w:rsidRPr="00A0399A">
        <w:rPr>
          <w:rFonts w:ascii="Times New Roman" w:hAnsi="Times New Roman" w:cs="Times New Roman"/>
          <w:i/>
        </w:rPr>
        <w:t>Modrý Fabry</w:t>
      </w:r>
      <w:r w:rsidRPr="00A0399A">
        <w:rPr>
          <w:rFonts w:ascii="Times New Roman" w:hAnsi="Times New Roman" w:cs="Times New Roman"/>
        </w:rPr>
        <w:t xml:space="preserve"> (režia Jozef Koleják a Vladimír Janček) a inscenácia hry Jany Juráňovej o živote Mila Urbana </w:t>
      </w:r>
      <w:r w:rsidRPr="00A0399A">
        <w:rPr>
          <w:rFonts w:ascii="Times New Roman" w:hAnsi="Times New Roman" w:cs="Times New Roman"/>
          <w:i/>
        </w:rPr>
        <w:t>Tichý bič</w:t>
      </w:r>
      <w:r w:rsidRPr="00A0399A">
        <w:rPr>
          <w:rFonts w:ascii="Times New Roman" w:hAnsi="Times New Roman" w:cs="Times New Roman"/>
        </w:rPr>
        <w:t xml:space="preserve">. Modrý salón poskytoval aj platformu na diskusie o aktuálnych témach, pribudol k nim nový program </w:t>
      </w:r>
      <w:r w:rsidRPr="00A0399A">
        <w:rPr>
          <w:rFonts w:ascii="Times New Roman" w:hAnsi="Times New Roman" w:cs="Times New Roman"/>
          <w:i/>
        </w:rPr>
        <w:t>O Slovenčine v roku Štúra</w:t>
      </w:r>
      <w:r w:rsidRPr="00A0399A">
        <w:rPr>
          <w:rFonts w:ascii="Times New Roman" w:hAnsi="Times New Roman" w:cs="Times New Roman"/>
        </w:rPr>
        <w:t xml:space="preserve"> a </w:t>
      </w:r>
      <w:r w:rsidRPr="00A0399A">
        <w:rPr>
          <w:rFonts w:ascii="Times New Roman" w:hAnsi="Times New Roman" w:cs="Times New Roman"/>
          <w:i/>
        </w:rPr>
        <w:t>Salón s feministickým aspektom</w:t>
      </w:r>
      <w:r w:rsidRPr="00A0399A">
        <w:rPr>
          <w:rFonts w:ascii="Times New Roman" w:hAnsi="Times New Roman" w:cs="Times New Roman"/>
        </w:rPr>
        <w:t xml:space="preserve">, v ktorom Jana Juráňová a Jana Cviková prezentovali rôzne feministické autorky. Tvorcovia – režiséri a dramaturgovia diskutovali o vzniku inscenácií s divákmi v novom programe </w:t>
      </w:r>
      <w:r w:rsidRPr="00A0399A">
        <w:rPr>
          <w:rFonts w:ascii="Times New Roman" w:hAnsi="Times New Roman" w:cs="Times New Roman"/>
          <w:i/>
        </w:rPr>
        <w:t>INSIGHT</w:t>
      </w:r>
      <w:r w:rsidRPr="00A0399A">
        <w:rPr>
          <w:rFonts w:ascii="Times New Roman" w:hAnsi="Times New Roman" w:cs="Times New Roman"/>
        </w:rPr>
        <w:t>.</w:t>
      </w:r>
    </w:p>
    <w:p w:rsidR="001815A8" w:rsidRDefault="001815A8" w:rsidP="00A0399A">
      <w:pPr>
        <w:spacing w:after="0" w:line="240" w:lineRule="auto"/>
        <w:ind w:firstLine="708"/>
        <w:jc w:val="both"/>
        <w:rPr>
          <w:rFonts w:ascii="Times New Roman" w:hAnsi="Times New Roman" w:cs="Times New Roman"/>
          <w:i/>
        </w:rPr>
      </w:pPr>
      <w:r w:rsidRPr="00A0399A">
        <w:rPr>
          <w:rFonts w:ascii="Times New Roman" w:hAnsi="Times New Roman" w:cs="Times New Roman"/>
        </w:rPr>
        <w:t xml:space="preserve">K tradičným aktivitám činohry patria vzdelávacie programy pre stredné školy </w:t>
      </w:r>
      <w:r w:rsidRPr="00A0399A">
        <w:rPr>
          <w:rFonts w:ascii="Times New Roman" w:hAnsi="Times New Roman" w:cs="Times New Roman"/>
          <w:i/>
        </w:rPr>
        <w:t>Od textu po predstavenie, Hovorme o divadle a Dielňa tvorivého písania</w:t>
      </w:r>
      <w:r w:rsidRPr="00A0399A">
        <w:rPr>
          <w:rFonts w:ascii="Times New Roman" w:hAnsi="Times New Roman" w:cs="Times New Roman"/>
        </w:rPr>
        <w:t>. Realizoval sa tiež vzdelávací projekt – trojdňový workshop pre rómske deti z Divadla z chatrče z Moldavy nad Bodvou. V spolupráci s Divadelným ústavom a</w:t>
      </w:r>
      <w:r w:rsidR="00BA7951" w:rsidRPr="00A0399A">
        <w:rPr>
          <w:rFonts w:ascii="Times New Roman" w:hAnsi="Times New Roman" w:cs="Times New Roman"/>
        </w:rPr>
        <w:t> Ministerstvom kultúry Slovenskej republiky</w:t>
      </w:r>
      <w:r w:rsidRPr="00A0399A">
        <w:rPr>
          <w:rFonts w:ascii="Times New Roman" w:hAnsi="Times New Roman" w:cs="Times New Roman"/>
        </w:rPr>
        <w:t xml:space="preserve"> vzdelávací projekt </w:t>
      </w:r>
      <w:r w:rsidRPr="00A0399A">
        <w:rPr>
          <w:rFonts w:ascii="Times New Roman" w:hAnsi="Times New Roman" w:cs="Times New Roman"/>
          <w:i/>
        </w:rPr>
        <w:t>Pedagógovia v divadelnom zákulisí.</w:t>
      </w:r>
    </w:p>
    <w:p w:rsidR="00A0399A" w:rsidRPr="00A0399A" w:rsidRDefault="00A0399A" w:rsidP="00A0399A">
      <w:pPr>
        <w:spacing w:after="0" w:line="240" w:lineRule="auto"/>
        <w:ind w:firstLine="708"/>
        <w:jc w:val="both"/>
        <w:rPr>
          <w:rFonts w:ascii="Times New Roman" w:hAnsi="Times New Roman" w:cs="Times New Roman"/>
        </w:rPr>
      </w:pPr>
    </w:p>
    <w:p w:rsidR="001815A8" w:rsidRPr="00A0399A" w:rsidRDefault="00A0399A" w:rsidP="00A0399A">
      <w:pPr>
        <w:spacing w:after="0" w:line="240" w:lineRule="auto"/>
        <w:jc w:val="both"/>
        <w:rPr>
          <w:rFonts w:ascii="Times New Roman" w:hAnsi="Times New Roman"/>
          <w:b/>
          <w:color w:val="000000"/>
          <w:u w:val="single"/>
          <w:lang w:eastAsia="sk-SK"/>
        </w:rPr>
      </w:pPr>
      <w:r>
        <w:rPr>
          <w:rFonts w:ascii="Times New Roman" w:hAnsi="Times New Roman"/>
          <w:b/>
          <w:color w:val="000000"/>
          <w:u w:val="single"/>
          <w:lang w:eastAsia="sk-SK"/>
        </w:rPr>
        <w:lastRenderedPageBreak/>
        <w:t>Divadlo Nová scéna Bratislava</w:t>
      </w:r>
    </w:p>
    <w:p w:rsidR="00BA7951" w:rsidRPr="00A0399A" w:rsidRDefault="00BA7951" w:rsidP="00A0399A">
      <w:pPr>
        <w:spacing w:after="0" w:line="240" w:lineRule="auto"/>
        <w:jc w:val="both"/>
        <w:rPr>
          <w:rFonts w:ascii="Times New Roman" w:hAnsi="Times New Roman"/>
          <w:b/>
          <w:color w:val="000000"/>
          <w:u w:val="single"/>
          <w:lang w:eastAsia="sk-SK"/>
        </w:rPr>
      </w:pP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Došlo k personálnej zmene vo vedení divadla – z funkcie generálneho riaditeľa odstúpil k 31. 7. 2015 Juraj Ďurdiak. </w:t>
      </w:r>
      <w:r w:rsidRPr="00A0399A">
        <w:rPr>
          <w:rFonts w:ascii="Times New Roman" w:hAnsi="Times New Roman" w:cs="Times New Roman"/>
          <w:bCs/>
        </w:rPr>
        <w:t xml:space="preserve">Minister kultúry Marek Maďarič vymenoval za novú generálnu riaditeľku </w:t>
      </w:r>
      <w:r w:rsidR="00BA7951" w:rsidRPr="00A0399A">
        <w:rPr>
          <w:rFonts w:ascii="Times New Roman" w:hAnsi="Times New Roman" w:cs="Times New Roman"/>
          <w:bCs/>
        </w:rPr>
        <w:t>Divadla Nová scéna (ďalej len „</w:t>
      </w:r>
      <w:r w:rsidRPr="00A0399A">
        <w:rPr>
          <w:rFonts w:ascii="Times New Roman" w:hAnsi="Times New Roman" w:cs="Times New Roman"/>
          <w:bCs/>
        </w:rPr>
        <w:t>DNS</w:t>
      </w:r>
      <w:r w:rsidR="00BA7951" w:rsidRPr="00A0399A">
        <w:rPr>
          <w:rFonts w:ascii="Times New Roman" w:hAnsi="Times New Roman" w:cs="Times New Roman"/>
          <w:bCs/>
        </w:rPr>
        <w:t>“)</w:t>
      </w:r>
      <w:r w:rsidRPr="00A0399A">
        <w:rPr>
          <w:rFonts w:ascii="Times New Roman" w:hAnsi="Times New Roman" w:cs="Times New Roman"/>
          <w:bCs/>
        </w:rPr>
        <w:t xml:space="preserve"> Ingrid Fašiangovú. Nová riaditeľka divadla, ktorú podľa zákona č. 103/2014 Z. z. </w:t>
      </w:r>
      <w:r w:rsidR="00BA7951" w:rsidRPr="00A0399A">
        <w:rPr>
          <w:rFonts w:ascii="Times New Roman" w:hAnsi="Times New Roman" w:cs="Times New Roman"/>
          <w:bCs/>
        </w:rPr>
        <w:t xml:space="preserve">o </w:t>
      </w:r>
      <w:r w:rsidRPr="00A0399A">
        <w:rPr>
          <w:rFonts w:ascii="Times New Roman" w:hAnsi="Times New Roman" w:cs="Times New Roman"/>
          <w:bCs/>
        </w:rPr>
        <w:t>divadelnej činnosti a hudobnej činnosti a o zmene a doplnení niektorých zákonov vybral minister kultúry priamym menovaním, sa svojej funkcie ujala 1. 8. 2015. DNS sa v súčasnosti zameriava na vyprofilovanie divadla rodinného typu s uvádzaním atraktívnych, divácky vďačných  titulov relaxačného charakteru. V dramaturgii prevažuje hudobno-zábavný žáner a činohra komediálneho charakteru. DNS plánuje opätovné uvedenie operety na javisko, kde tento žáner zaznamenal svoju zlatú éru. Ďalšou z priorít divadla je uvádzanie pôvodnej slovenskej tvorby.</w:t>
      </w:r>
    </w:p>
    <w:p w:rsidR="001815A8" w:rsidRPr="00A0399A" w:rsidRDefault="001815A8" w:rsidP="00A0399A">
      <w:pPr>
        <w:spacing w:after="0" w:line="240" w:lineRule="auto"/>
        <w:ind w:firstLine="708"/>
        <w:jc w:val="both"/>
        <w:rPr>
          <w:rFonts w:ascii="Times New Roman" w:hAnsi="Times New Roman" w:cs="Times New Roman"/>
          <w:bCs/>
        </w:rPr>
      </w:pPr>
      <w:r w:rsidRPr="00A0399A">
        <w:rPr>
          <w:rFonts w:ascii="Times New Roman" w:hAnsi="Times New Roman" w:cs="Times New Roman"/>
        </w:rPr>
        <w:t xml:space="preserve">DNS uviedlo 4 premiéry: činohernú komédiu </w:t>
      </w:r>
      <w:r w:rsidRPr="00A0399A">
        <w:rPr>
          <w:rFonts w:ascii="Times New Roman" w:hAnsi="Times New Roman" w:cs="Times New Roman"/>
          <w:i/>
        </w:rPr>
        <w:t>Sluha dvoch šéfov</w:t>
      </w:r>
      <w:r w:rsidRPr="00A0399A">
        <w:rPr>
          <w:rFonts w:ascii="Times New Roman" w:hAnsi="Times New Roman" w:cs="Times New Roman"/>
        </w:rPr>
        <w:t xml:space="preserve"> podľa námetu Goldoniho hry </w:t>
      </w:r>
      <w:r w:rsidRPr="00A0399A">
        <w:rPr>
          <w:rFonts w:ascii="Times New Roman" w:hAnsi="Times New Roman" w:cs="Times New Roman"/>
          <w:i/>
        </w:rPr>
        <w:t>Sluha dvoch pánov</w:t>
      </w:r>
      <w:r w:rsidRPr="00A0399A">
        <w:rPr>
          <w:rFonts w:ascii="Times New Roman" w:hAnsi="Times New Roman" w:cs="Times New Roman"/>
        </w:rPr>
        <w:t xml:space="preserve"> v úprave a réžii Svetozára Sprušanského, dramatizovaný koncert </w:t>
      </w:r>
      <w:r w:rsidRPr="00A0399A">
        <w:rPr>
          <w:rFonts w:ascii="Times New Roman" w:hAnsi="Times New Roman" w:cs="Times New Roman"/>
          <w:i/>
        </w:rPr>
        <w:t>Dotyky</w:t>
      </w:r>
      <w:r w:rsidRPr="00A0399A">
        <w:rPr>
          <w:rFonts w:ascii="Times New Roman" w:hAnsi="Times New Roman" w:cs="Times New Roman"/>
        </w:rPr>
        <w:t xml:space="preserve"> na námet Vladislava Plevčíka v réžii Patrika Vyskočila, psychologickú drámu </w:t>
      </w:r>
      <w:r w:rsidRPr="00A0399A">
        <w:rPr>
          <w:rFonts w:ascii="Times New Roman" w:hAnsi="Times New Roman" w:cs="Times New Roman"/>
          <w:i/>
        </w:rPr>
        <w:t>E</w:t>
      </w:r>
      <w:r w:rsidRPr="00A0399A">
        <w:rPr>
          <w:rFonts w:ascii="Times New Roman" w:hAnsi="Times New Roman" w:cs="Times New Roman"/>
          <w:i/>
          <w:color w:val="000000"/>
        </w:rPr>
        <w:t xml:space="preserve">quus </w:t>
      </w:r>
      <w:r w:rsidRPr="00A0399A">
        <w:rPr>
          <w:rFonts w:ascii="Times New Roman" w:hAnsi="Times New Roman" w:cs="Times New Roman"/>
        </w:rPr>
        <w:t>v réžii Michala Náhlika a kultový anglický muzikál</w:t>
      </w:r>
      <w:r w:rsidRPr="00A0399A">
        <w:rPr>
          <w:rFonts w:ascii="Times New Roman" w:hAnsi="Times New Roman" w:cs="Times New Roman"/>
          <w:b/>
          <w:color w:val="000000"/>
        </w:rPr>
        <w:t xml:space="preserve"> </w:t>
      </w:r>
      <w:r w:rsidRPr="00A0399A">
        <w:rPr>
          <w:rFonts w:ascii="Times New Roman" w:hAnsi="Times New Roman" w:cs="Times New Roman"/>
          <w:i/>
          <w:color w:val="000000"/>
        </w:rPr>
        <w:t xml:space="preserve">Pokrvní bratia </w:t>
      </w:r>
      <w:r w:rsidRPr="00A0399A">
        <w:rPr>
          <w:rFonts w:ascii="Times New Roman" w:hAnsi="Times New Roman" w:cs="Times New Roman"/>
          <w:color w:val="000000"/>
        </w:rPr>
        <w:t>v r</w:t>
      </w:r>
      <w:r w:rsidRPr="00A0399A">
        <w:rPr>
          <w:rFonts w:ascii="Times New Roman" w:hAnsi="Times New Roman" w:cs="Times New Roman"/>
        </w:rPr>
        <w:t>éžii Ľubomíra Pauloviča.</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Divadlo Nová scéna odohralo na domácej scéne 146 vlastných predstavení, z toho 20 pre deti a </w:t>
      </w:r>
      <w:r w:rsidR="00BA7951" w:rsidRPr="00A0399A">
        <w:rPr>
          <w:rFonts w:ascii="Times New Roman" w:hAnsi="Times New Roman" w:cs="Times New Roman"/>
        </w:rPr>
        <w:t xml:space="preserve"> mládež,  spolu   pre  52 053  divákov</w:t>
      </w:r>
      <w:r w:rsidRPr="00A0399A">
        <w:rPr>
          <w:rFonts w:ascii="Times New Roman" w:hAnsi="Times New Roman" w:cs="Times New Roman"/>
        </w:rPr>
        <w:t xml:space="preserve">. </w:t>
      </w:r>
      <w:r w:rsidR="00BA7951" w:rsidRPr="00A0399A">
        <w:rPr>
          <w:rFonts w:ascii="Times New Roman" w:hAnsi="Times New Roman" w:cs="Times New Roman"/>
        </w:rPr>
        <w:t xml:space="preserve"> </w:t>
      </w:r>
      <w:r w:rsidRPr="00A0399A">
        <w:rPr>
          <w:rFonts w:ascii="Times New Roman" w:hAnsi="Times New Roman" w:cs="Times New Roman"/>
        </w:rPr>
        <w:t xml:space="preserve">DNS </w:t>
      </w:r>
      <w:r w:rsidR="00BA7951" w:rsidRPr="00A0399A">
        <w:rPr>
          <w:rFonts w:ascii="Times New Roman" w:hAnsi="Times New Roman" w:cs="Times New Roman"/>
        </w:rPr>
        <w:t xml:space="preserve">  </w:t>
      </w:r>
      <w:r w:rsidRPr="00A0399A">
        <w:rPr>
          <w:rFonts w:ascii="Times New Roman" w:hAnsi="Times New Roman" w:cs="Times New Roman"/>
        </w:rPr>
        <w:t xml:space="preserve">na </w:t>
      </w:r>
      <w:r w:rsidR="00BA7951" w:rsidRPr="00A0399A">
        <w:rPr>
          <w:rFonts w:ascii="Times New Roman" w:hAnsi="Times New Roman" w:cs="Times New Roman"/>
        </w:rPr>
        <w:t xml:space="preserve"> </w:t>
      </w:r>
      <w:r w:rsidRPr="00A0399A">
        <w:rPr>
          <w:rFonts w:ascii="Times New Roman" w:hAnsi="Times New Roman" w:cs="Times New Roman"/>
        </w:rPr>
        <w:t xml:space="preserve">cudzej </w:t>
      </w:r>
      <w:r w:rsidR="00BA7951" w:rsidRPr="00A0399A">
        <w:rPr>
          <w:rFonts w:ascii="Times New Roman" w:hAnsi="Times New Roman" w:cs="Times New Roman"/>
        </w:rPr>
        <w:t xml:space="preserve"> </w:t>
      </w:r>
      <w:r w:rsidRPr="00A0399A">
        <w:rPr>
          <w:rFonts w:ascii="Times New Roman" w:hAnsi="Times New Roman" w:cs="Times New Roman"/>
        </w:rPr>
        <w:t>scéne v</w:t>
      </w:r>
      <w:r w:rsidR="00BA7951" w:rsidRPr="00A0399A">
        <w:rPr>
          <w:rFonts w:ascii="Times New Roman" w:hAnsi="Times New Roman" w:cs="Times New Roman"/>
        </w:rPr>
        <w:t xml:space="preserve">   </w:t>
      </w:r>
      <w:r w:rsidRPr="00A0399A">
        <w:rPr>
          <w:rFonts w:ascii="Times New Roman" w:hAnsi="Times New Roman" w:cs="Times New Roman"/>
        </w:rPr>
        <w:t>S</w:t>
      </w:r>
      <w:r w:rsidR="00BA7951" w:rsidRPr="00A0399A">
        <w:rPr>
          <w:rFonts w:ascii="Times New Roman" w:hAnsi="Times New Roman" w:cs="Times New Roman"/>
        </w:rPr>
        <w:t>lovenskej   republike</w:t>
      </w:r>
      <w:r w:rsidRPr="00A0399A">
        <w:rPr>
          <w:rFonts w:ascii="Times New Roman" w:hAnsi="Times New Roman" w:cs="Times New Roman"/>
        </w:rPr>
        <w:t xml:space="preserve"> </w:t>
      </w:r>
      <w:r w:rsidR="00BA7951" w:rsidRPr="00A0399A">
        <w:rPr>
          <w:rFonts w:ascii="Times New Roman" w:hAnsi="Times New Roman" w:cs="Times New Roman"/>
        </w:rPr>
        <w:t xml:space="preserve"> </w:t>
      </w:r>
      <w:r w:rsidRPr="00A0399A">
        <w:rPr>
          <w:rFonts w:ascii="Times New Roman" w:hAnsi="Times New Roman" w:cs="Times New Roman"/>
        </w:rPr>
        <w:t xml:space="preserve">odohralo 2 predstavenia dramatizovaného koncertu </w:t>
      </w:r>
      <w:r w:rsidRPr="00A0399A">
        <w:rPr>
          <w:rFonts w:ascii="Times New Roman" w:hAnsi="Times New Roman" w:cs="Times New Roman"/>
          <w:i/>
        </w:rPr>
        <w:t xml:space="preserve">Dotyky </w:t>
      </w:r>
      <w:r w:rsidRPr="00A0399A">
        <w:rPr>
          <w:rFonts w:ascii="Times New Roman" w:hAnsi="Times New Roman" w:cs="Times New Roman"/>
        </w:rPr>
        <w:t xml:space="preserve">(festival </w:t>
      </w:r>
      <w:r w:rsidRPr="00A0399A">
        <w:rPr>
          <w:rFonts w:ascii="Times New Roman" w:hAnsi="Times New Roman" w:cs="Times New Roman"/>
          <w:i/>
        </w:rPr>
        <w:t>Dotyky a spojenia</w:t>
      </w:r>
      <w:r w:rsidRPr="00A0399A">
        <w:rPr>
          <w:rFonts w:ascii="Times New Roman" w:hAnsi="Times New Roman" w:cs="Times New Roman"/>
        </w:rPr>
        <w:t xml:space="preserve"> v Martine a v Trenčíne).  S inscenáciou </w:t>
      </w:r>
      <w:r w:rsidRPr="00A0399A">
        <w:rPr>
          <w:rFonts w:ascii="Times New Roman" w:hAnsi="Times New Roman" w:cs="Times New Roman"/>
          <w:i/>
        </w:rPr>
        <w:t xml:space="preserve">Bajaja </w:t>
      </w:r>
      <w:r w:rsidRPr="00A0399A">
        <w:rPr>
          <w:rFonts w:ascii="Times New Roman" w:hAnsi="Times New Roman" w:cs="Times New Roman"/>
        </w:rPr>
        <w:t>hosťovalo v Cervinus Teátrum Szarvas (Maďarsku, odohrali 2 predstavenia). DNS v porovnaní s rokom 2014 zaznamenalo pokles odohratých predstavení (o 24), čo sa prejavilo aj v nižšom počte návštevnosti o 4331 divákov aj tržieb.</w:t>
      </w:r>
    </w:p>
    <w:p w:rsidR="00BA7951" w:rsidRPr="00A0399A" w:rsidRDefault="00BA7951" w:rsidP="00A0399A">
      <w:pPr>
        <w:spacing w:after="0" w:line="240" w:lineRule="auto"/>
        <w:ind w:firstLine="708"/>
        <w:jc w:val="both"/>
        <w:rPr>
          <w:rFonts w:ascii="Times New Roman" w:hAnsi="Times New Roman" w:cs="Times New Roman"/>
          <w:bCs/>
        </w:rPr>
      </w:pPr>
    </w:p>
    <w:p w:rsidR="001815A8" w:rsidRPr="00A0399A" w:rsidRDefault="001815A8"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 xml:space="preserve">Štátna opera </w:t>
      </w:r>
      <w:r w:rsidR="00BA7951" w:rsidRPr="00A0399A">
        <w:rPr>
          <w:rFonts w:ascii="Times New Roman" w:hAnsi="Times New Roman"/>
          <w:b/>
          <w:color w:val="000000"/>
          <w:u w:val="single"/>
          <w:lang w:eastAsia="sk-SK"/>
        </w:rPr>
        <w:t xml:space="preserve">v </w:t>
      </w:r>
      <w:r w:rsidRPr="00A0399A">
        <w:rPr>
          <w:rFonts w:ascii="Times New Roman" w:hAnsi="Times New Roman"/>
          <w:b/>
          <w:color w:val="000000"/>
          <w:u w:val="single"/>
          <w:lang w:eastAsia="sk-SK"/>
        </w:rPr>
        <w:t>Bansk</w:t>
      </w:r>
      <w:r w:rsidR="00BA7951" w:rsidRPr="00A0399A">
        <w:rPr>
          <w:rFonts w:ascii="Times New Roman" w:hAnsi="Times New Roman"/>
          <w:b/>
          <w:color w:val="000000"/>
          <w:u w:val="single"/>
          <w:lang w:eastAsia="sk-SK"/>
        </w:rPr>
        <w:t>ej</w:t>
      </w:r>
      <w:r w:rsidRPr="00A0399A">
        <w:rPr>
          <w:rFonts w:ascii="Times New Roman" w:hAnsi="Times New Roman"/>
          <w:b/>
          <w:color w:val="000000"/>
          <w:u w:val="single"/>
          <w:lang w:eastAsia="sk-SK"/>
        </w:rPr>
        <w:t xml:space="preserve"> Bystric</w:t>
      </w:r>
      <w:r w:rsidR="00BA7951" w:rsidRPr="00A0399A">
        <w:rPr>
          <w:rFonts w:ascii="Times New Roman" w:hAnsi="Times New Roman"/>
          <w:b/>
          <w:color w:val="000000"/>
          <w:u w:val="single"/>
          <w:lang w:eastAsia="sk-SK"/>
        </w:rPr>
        <w:t>i</w:t>
      </w:r>
      <w:r w:rsidR="00A0399A">
        <w:rPr>
          <w:rFonts w:ascii="Times New Roman" w:hAnsi="Times New Roman"/>
          <w:b/>
          <w:color w:val="000000"/>
          <w:u w:val="single"/>
          <w:lang w:eastAsia="sk-SK"/>
        </w:rPr>
        <w:t xml:space="preserve"> </w:t>
      </w:r>
    </w:p>
    <w:p w:rsidR="00BA7951" w:rsidRPr="00A0399A" w:rsidRDefault="00BA7951" w:rsidP="00A0399A">
      <w:pPr>
        <w:spacing w:after="0" w:line="240" w:lineRule="auto"/>
        <w:jc w:val="both"/>
        <w:rPr>
          <w:rFonts w:ascii="Times New Roman" w:hAnsi="Times New Roman"/>
          <w:b/>
          <w:color w:val="000000"/>
          <w:u w:val="single"/>
          <w:lang w:eastAsia="sk-SK"/>
        </w:rPr>
      </w:pP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Štátna opera </w:t>
      </w:r>
      <w:r w:rsidR="00BA7951" w:rsidRPr="00A0399A">
        <w:rPr>
          <w:rFonts w:ascii="Times New Roman" w:hAnsi="Times New Roman" w:cs="Times New Roman"/>
        </w:rPr>
        <w:t xml:space="preserve">v Banskej Bystrici (ďalej len „ŠO“) </w:t>
      </w:r>
      <w:r w:rsidRPr="00A0399A">
        <w:rPr>
          <w:rFonts w:ascii="Times New Roman" w:hAnsi="Times New Roman" w:cs="Times New Roman"/>
        </w:rPr>
        <w:t>plní úlohu kultúrnej inštitúcie s dôrazom na šírenie kultúrno-spoločenského vyžitia divákov, reprezentáciu slovenského umenia v zahraničí a na kultúrno-výchovnú činnosť. ŠO je jednou z najvýznamnejších kultúrno-spoločenských organizácií v Banskobystrickom kraji s celoslovenskou pôsobnosťou. Dramaturgia ŠO zabezpečuje umelecké vyžitie aj pre divákov z iných regiónov a je neoddeliteľnou súčasťou siete operných divadiel na Slovensku. Svojou tvorbou oslovuje všetky vekové kategórie a svojou dramaturgiou veľkú časť záujmových skupín obyvateľstva.</w:t>
      </w:r>
    </w:p>
    <w:p w:rsidR="001815A8" w:rsidRPr="00A0399A" w:rsidRDefault="001815A8" w:rsidP="00A0399A">
      <w:pPr>
        <w:shd w:val="clear" w:color="auto" w:fill="FFFFFF"/>
        <w:spacing w:after="0" w:line="240" w:lineRule="auto"/>
        <w:ind w:firstLine="708"/>
        <w:jc w:val="both"/>
        <w:rPr>
          <w:rFonts w:ascii="Times New Roman" w:hAnsi="Times New Roman" w:cs="Times New Roman"/>
          <w:color w:val="FF0000"/>
        </w:rPr>
      </w:pPr>
      <w:r w:rsidRPr="00A0399A">
        <w:rPr>
          <w:rFonts w:ascii="Times New Roman" w:hAnsi="Times New Roman" w:cs="Times New Roman"/>
        </w:rPr>
        <w:t>ŠO zrealizovala spolu 127 hudobno-dramatických podujatí vrátane koncertných a tanečných diel, z toho 33 predstavení pre deti a mládež. ŠO v porovnaní s rokom 2014 odohrala viac predstavení, zvýšila tržby a návštevnosť dosiahla rekordných 90,19 %.</w:t>
      </w:r>
      <w:r w:rsidR="00A41AC9" w:rsidRPr="00A0399A">
        <w:rPr>
          <w:rFonts w:ascii="Times New Roman" w:hAnsi="Times New Roman" w:cs="Times New Roman"/>
        </w:rPr>
        <w:t xml:space="preserve"> </w:t>
      </w:r>
      <w:r w:rsidRPr="00A0399A">
        <w:rPr>
          <w:rFonts w:ascii="Times New Roman" w:hAnsi="Times New Roman" w:cs="Times New Roman"/>
        </w:rPr>
        <w:t xml:space="preserve">ŠO sa prezentovala 26. 1. 2015 v Prahe na 12. ročníku festivalu hudobného divadla </w:t>
      </w:r>
      <w:r w:rsidRPr="00A0399A">
        <w:rPr>
          <w:rFonts w:ascii="Times New Roman" w:hAnsi="Times New Roman" w:cs="Times New Roman"/>
          <w:i/>
        </w:rPr>
        <w:t>OPERA 2015</w:t>
      </w:r>
      <w:r w:rsidRPr="00A0399A">
        <w:rPr>
          <w:rFonts w:ascii="Times New Roman" w:hAnsi="Times New Roman" w:cs="Times New Roman"/>
        </w:rPr>
        <w:t xml:space="preserve"> s operou P. I. Čajkovského</w:t>
      </w:r>
      <w:r w:rsidRPr="00A0399A">
        <w:rPr>
          <w:rFonts w:ascii="Times New Roman" w:hAnsi="Times New Roman" w:cs="Times New Roman"/>
          <w:i/>
        </w:rPr>
        <w:t xml:space="preserve"> Eugen Onegin</w:t>
      </w:r>
      <w:r w:rsidRPr="00A0399A">
        <w:rPr>
          <w:rFonts w:ascii="Times New Roman" w:hAnsi="Times New Roman" w:cs="Times New Roman"/>
        </w:rPr>
        <w:t>, na</w:t>
      </w:r>
      <w:r w:rsidRPr="00A0399A">
        <w:rPr>
          <w:rFonts w:ascii="Times New Roman" w:hAnsi="Times New Roman" w:cs="Times New Roman"/>
          <w:shd w:val="clear" w:color="auto" w:fill="FFFFFF"/>
        </w:rPr>
        <w:t xml:space="preserve"> festivale </w:t>
      </w:r>
      <w:r w:rsidRPr="00A0399A">
        <w:rPr>
          <w:rFonts w:ascii="Times New Roman" w:hAnsi="Times New Roman" w:cs="Times New Roman"/>
          <w:i/>
        </w:rPr>
        <w:t>Bydgoski Festiwal Operowy</w:t>
      </w:r>
      <w:r w:rsidRPr="00A0399A">
        <w:rPr>
          <w:rFonts w:ascii="Times New Roman" w:hAnsi="Times New Roman" w:cs="Times New Roman"/>
        </w:rPr>
        <w:t xml:space="preserve"> v Poľsku s operou E. Suchoňa </w:t>
      </w:r>
      <w:r w:rsidRPr="00A0399A">
        <w:rPr>
          <w:rFonts w:ascii="Times New Roman" w:hAnsi="Times New Roman" w:cs="Times New Roman"/>
          <w:i/>
        </w:rPr>
        <w:t xml:space="preserve">Krútňava </w:t>
      </w:r>
      <w:r w:rsidRPr="00A0399A">
        <w:rPr>
          <w:rFonts w:ascii="Times New Roman" w:hAnsi="Times New Roman" w:cs="Times New Roman"/>
        </w:rPr>
        <w:t>a uskutočnila dve koncertné turné sólistov ŠO v Japonsku.</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ŠO uviedla  4 scénické premiéry: detskú operu X. Montsalvatge </w:t>
      </w:r>
      <w:r w:rsidRPr="00A0399A">
        <w:rPr>
          <w:rFonts w:ascii="Times New Roman" w:hAnsi="Times New Roman" w:cs="Times New Roman"/>
          <w:i/>
        </w:rPr>
        <w:t xml:space="preserve">Kocúr v čižmách </w:t>
      </w:r>
      <w:r w:rsidRPr="00A0399A">
        <w:rPr>
          <w:rFonts w:ascii="Times New Roman" w:hAnsi="Times New Roman" w:cs="Times New Roman"/>
        </w:rPr>
        <w:t>(hudobné naštudovanie a dirigent</w:t>
      </w:r>
      <w:r w:rsidRPr="00A0399A">
        <w:rPr>
          <w:rFonts w:ascii="Times New Roman" w:hAnsi="Times New Roman" w:cs="Times New Roman"/>
          <w:b/>
        </w:rPr>
        <w:t xml:space="preserve"> </w:t>
      </w:r>
      <w:r w:rsidRPr="00A0399A">
        <w:rPr>
          <w:rFonts w:ascii="Times New Roman" w:hAnsi="Times New Roman" w:cs="Times New Roman"/>
        </w:rPr>
        <w:t>Ján Procházka, réžia Dana Dinková</w:t>
      </w:r>
      <w:r w:rsidRPr="00A0399A">
        <w:rPr>
          <w:rFonts w:ascii="Times New Roman" w:hAnsi="Times New Roman" w:cs="Times New Roman"/>
          <w:i/>
        </w:rPr>
        <w:t xml:space="preserve">, </w:t>
      </w:r>
      <w:r w:rsidRPr="00A0399A">
        <w:rPr>
          <w:rFonts w:ascii="Times New Roman" w:hAnsi="Times New Roman" w:cs="Times New Roman"/>
        </w:rPr>
        <w:t>premiéru opery G. Donizetti</w:t>
      </w:r>
      <w:r w:rsidRPr="00A0399A">
        <w:rPr>
          <w:rFonts w:ascii="Times New Roman" w:hAnsi="Times New Roman" w:cs="Times New Roman"/>
          <w:b/>
        </w:rPr>
        <w:t xml:space="preserve"> </w:t>
      </w:r>
      <w:r w:rsidRPr="00A0399A">
        <w:rPr>
          <w:rFonts w:ascii="Times New Roman" w:hAnsi="Times New Roman" w:cs="Times New Roman"/>
          <w:i/>
        </w:rPr>
        <w:t>Maria</w:t>
      </w:r>
      <w:r w:rsidRPr="00A0399A">
        <w:rPr>
          <w:i/>
        </w:rPr>
        <w:t xml:space="preserve"> </w:t>
      </w:r>
      <w:r w:rsidRPr="00A0399A">
        <w:rPr>
          <w:rFonts w:ascii="Times New Roman" w:hAnsi="Times New Roman" w:cs="Times New Roman"/>
          <w:i/>
        </w:rPr>
        <w:t xml:space="preserve">Stuarda </w:t>
      </w:r>
      <w:r w:rsidRPr="00A0399A">
        <w:rPr>
          <w:rFonts w:ascii="Times New Roman" w:hAnsi="Times New Roman" w:cs="Times New Roman"/>
        </w:rPr>
        <w:t>(h</w:t>
      </w:r>
      <w:r w:rsidRPr="00A0399A">
        <w:rPr>
          <w:rFonts w:ascii="Times New Roman" w:hAnsi="Times New Roman" w:cs="Times New Roman"/>
          <w:bCs/>
        </w:rPr>
        <w:t>ud. naštudovanie a dirigent</w:t>
      </w:r>
      <w:r w:rsidRPr="00A0399A">
        <w:rPr>
          <w:rFonts w:ascii="Times New Roman" w:hAnsi="Times New Roman" w:cs="Times New Roman"/>
          <w:b/>
          <w:bCs/>
        </w:rPr>
        <w:t xml:space="preserve"> </w:t>
      </w:r>
      <w:r w:rsidRPr="00A0399A">
        <w:rPr>
          <w:rFonts w:ascii="Times New Roman" w:hAnsi="Times New Roman" w:cs="Times New Roman"/>
          <w:bCs/>
        </w:rPr>
        <w:t>Igor Bulla, r</w:t>
      </w:r>
      <w:r w:rsidRPr="00A0399A">
        <w:rPr>
          <w:rFonts w:ascii="Times New Roman" w:hAnsi="Times New Roman" w:cs="Times New Roman"/>
        </w:rPr>
        <w:t xml:space="preserve">éžia Gianfranco de Bosio), operu G. Verdiho </w:t>
      </w:r>
      <w:r w:rsidRPr="00A0399A">
        <w:rPr>
          <w:rFonts w:ascii="Times New Roman" w:hAnsi="Times New Roman" w:cs="Times New Roman"/>
          <w:i/>
        </w:rPr>
        <w:t xml:space="preserve">Rigoletto </w:t>
      </w:r>
      <w:r w:rsidRPr="00A0399A">
        <w:rPr>
          <w:rFonts w:ascii="Times New Roman" w:hAnsi="Times New Roman" w:cs="Times New Roman"/>
        </w:rPr>
        <w:t>(hud. naštudovanie a dirigent</w:t>
      </w:r>
      <w:r w:rsidRPr="00A0399A">
        <w:rPr>
          <w:rFonts w:ascii="Times New Roman" w:hAnsi="Times New Roman" w:cs="Times New Roman"/>
          <w:b/>
        </w:rPr>
        <w:t xml:space="preserve"> </w:t>
      </w:r>
      <w:r w:rsidRPr="00A0399A">
        <w:rPr>
          <w:rFonts w:ascii="Times New Roman" w:hAnsi="Times New Roman" w:cs="Times New Roman"/>
        </w:rPr>
        <w:t xml:space="preserve">Marián Vach, réžia Anna Osipenko) a operetu J. Straussa ml. </w:t>
      </w:r>
      <w:r w:rsidRPr="00A0399A">
        <w:rPr>
          <w:rFonts w:ascii="Times New Roman" w:hAnsi="Times New Roman" w:cs="Times New Roman"/>
          <w:i/>
        </w:rPr>
        <w:t xml:space="preserve">Cigánsky barón </w:t>
      </w:r>
      <w:r w:rsidRPr="00A0399A">
        <w:rPr>
          <w:rFonts w:ascii="Times New Roman" w:hAnsi="Times New Roman" w:cs="Times New Roman"/>
        </w:rPr>
        <w:t>(hud. naštudovanie a dirigent Igor Bulla, réžia Dagmar Hlubková). Okrem toho uviedla ŠO 8 premiér koncertov.</w:t>
      </w:r>
      <w:r w:rsidR="00A41AC9" w:rsidRPr="00A0399A">
        <w:rPr>
          <w:rFonts w:ascii="Times New Roman" w:hAnsi="Times New Roman" w:cs="Times New Roman"/>
        </w:rPr>
        <w:t xml:space="preserve"> </w:t>
      </w:r>
      <w:r w:rsidRPr="00A0399A">
        <w:rPr>
          <w:rFonts w:ascii="Times New Roman" w:hAnsi="Times New Roman" w:cs="Times New Roman"/>
        </w:rPr>
        <w:t xml:space="preserve">Kalendár letných kultúrnych podujatí v </w:t>
      </w:r>
      <w:r w:rsidRPr="00A0399A">
        <w:rPr>
          <w:rFonts w:ascii="Times New Roman" w:hAnsi="Times New Roman" w:cs="Times New Roman"/>
          <w:bCs/>
        </w:rPr>
        <w:t>Banskej Bystrici</w:t>
      </w:r>
      <w:r w:rsidRPr="00A0399A">
        <w:rPr>
          <w:rFonts w:ascii="Times New Roman" w:hAnsi="Times New Roman" w:cs="Times New Roman"/>
        </w:rPr>
        <w:t xml:space="preserve"> rozšíril nový </w:t>
      </w:r>
      <w:r w:rsidRPr="00A0399A">
        <w:rPr>
          <w:rFonts w:ascii="Times New Roman" w:hAnsi="Times New Roman" w:cs="Times New Roman"/>
          <w:bCs/>
        </w:rPr>
        <w:t>operný</w:t>
      </w:r>
      <w:r w:rsidRPr="00A0399A">
        <w:rPr>
          <w:rFonts w:ascii="Times New Roman" w:hAnsi="Times New Roman" w:cs="Times New Roman"/>
        </w:rPr>
        <w:t xml:space="preserve"> exteriérový festival </w:t>
      </w:r>
      <w:r w:rsidRPr="00A0399A">
        <w:rPr>
          <w:rFonts w:ascii="Times New Roman" w:hAnsi="Times New Roman" w:cs="Times New Roman"/>
          <w:bCs/>
          <w:i/>
        </w:rPr>
        <w:t>OPERALIA</w:t>
      </w:r>
      <w:r w:rsidRPr="00A0399A">
        <w:rPr>
          <w:rFonts w:ascii="Times New Roman" w:hAnsi="Times New Roman" w:cs="Times New Roman"/>
        </w:rPr>
        <w:t>. Jeho nultý ročník sa uskutočnil 20. – 22. 8. 2015 a nadviazal na 36</w:t>
      </w:r>
      <w:r w:rsidRPr="00A0399A">
        <w:rPr>
          <w:rFonts w:ascii="Times New Roman" w:hAnsi="Times New Roman" w:cs="Times New Roman"/>
        </w:rPr>
        <w:noBreakHyphen/>
        <w:t xml:space="preserve">ročnú tradíciu </w:t>
      </w:r>
      <w:r w:rsidRPr="00A0399A">
        <w:rPr>
          <w:rFonts w:ascii="Times New Roman" w:hAnsi="Times New Roman" w:cs="Times New Roman"/>
          <w:bCs/>
        </w:rPr>
        <w:t>opernej</w:t>
      </w:r>
      <w:r w:rsidRPr="00A0399A">
        <w:rPr>
          <w:rFonts w:ascii="Times New Roman" w:hAnsi="Times New Roman" w:cs="Times New Roman"/>
        </w:rPr>
        <w:t xml:space="preserve"> časti júnového exteriérového divadelného festivalu Zámocké hry zvolenské. ŠO zrealizovala 22. ročník festivalu </w:t>
      </w:r>
      <w:r w:rsidRPr="00A0399A">
        <w:rPr>
          <w:rFonts w:ascii="Times New Roman" w:hAnsi="Times New Roman" w:cs="Times New Roman"/>
          <w:i/>
        </w:rPr>
        <w:t>Banskobystrické hudobné dni</w:t>
      </w:r>
      <w:r w:rsidRPr="00A0399A">
        <w:rPr>
          <w:rFonts w:ascii="Times New Roman" w:hAnsi="Times New Roman" w:cs="Times New Roman"/>
        </w:rPr>
        <w:t xml:space="preserve"> (16. – 23.10.2015). ŠO pripravila na ukončenie sezóny </w:t>
      </w:r>
      <w:r w:rsidRPr="00A0399A">
        <w:rPr>
          <w:rFonts w:ascii="Times New Roman" w:hAnsi="Times New Roman" w:cs="Times New Roman"/>
          <w:i/>
        </w:rPr>
        <w:t>Hviezdny jún</w:t>
      </w:r>
      <w:r w:rsidRPr="00A0399A">
        <w:rPr>
          <w:rFonts w:ascii="Times New Roman" w:hAnsi="Times New Roman" w:cs="Times New Roman"/>
        </w:rPr>
        <w:t xml:space="preserve"> – v troch inscenáciách sa  predstavili exkluzívni hostia svetového formátu.</w:t>
      </w:r>
    </w:p>
    <w:p w:rsidR="001815A8"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V marci si ŠO v rámci celoslovenských osláv Roku Ľudovíta Štúra pripomenula hudobno-poetickým pásmom z tvorby štúrovských básnikov a slovenských skladateľov 200. výročie narodenia tejto vedúcej osobnosti slovenského národného obrodenia. V máji zorganizovala vo foyeri ŠO v spolupráci s Múzeom SNP výstavu </w:t>
      </w:r>
      <w:r w:rsidRPr="00A0399A">
        <w:rPr>
          <w:rFonts w:ascii="Times New Roman" w:hAnsi="Times New Roman" w:cs="Times New Roman"/>
          <w:i/>
        </w:rPr>
        <w:t xml:space="preserve">II. svetová vojna vo fotografii, </w:t>
      </w:r>
      <w:r w:rsidRPr="00A0399A">
        <w:rPr>
          <w:rFonts w:ascii="Times New Roman" w:hAnsi="Times New Roman" w:cs="Times New Roman"/>
        </w:rPr>
        <w:t>ktorou si uctili hrdinov bojujúcich za našu slobodu</w:t>
      </w:r>
      <w:r w:rsidRPr="00A0399A">
        <w:rPr>
          <w:rFonts w:ascii="Times New Roman" w:hAnsi="Times New Roman" w:cs="Times New Roman"/>
          <w:b/>
        </w:rPr>
        <w:t xml:space="preserve">. </w:t>
      </w:r>
      <w:r w:rsidRPr="00A0399A">
        <w:rPr>
          <w:rFonts w:ascii="Times New Roman" w:hAnsi="Times New Roman" w:cs="Times New Roman"/>
        </w:rPr>
        <w:t>K oslavám 70. výročia ukončenia II. svetovej vojny a 71. výročia SNP</w:t>
      </w:r>
      <w:r w:rsidRPr="00A0399A">
        <w:rPr>
          <w:rFonts w:ascii="Times New Roman" w:hAnsi="Times New Roman" w:cs="Times New Roman"/>
          <w:b/>
        </w:rPr>
        <w:t xml:space="preserve"> </w:t>
      </w:r>
      <w:r w:rsidRPr="00A0399A">
        <w:rPr>
          <w:rFonts w:ascii="Times New Roman" w:hAnsi="Times New Roman" w:cs="Times New Roman"/>
        </w:rPr>
        <w:t xml:space="preserve">prispela ŠO aj slávnostným koncertom, ktorý uviedla </w:t>
      </w:r>
      <w:r w:rsidR="00CC5C71" w:rsidRPr="00A0399A">
        <w:rPr>
          <w:rFonts w:ascii="Times New Roman" w:hAnsi="Times New Roman" w:cs="Times New Roman"/>
        </w:rPr>
        <w:t>29. 8. 2015 v areáli Múzea SNP.</w:t>
      </w:r>
    </w:p>
    <w:p w:rsidR="00A0399A" w:rsidRPr="00A0399A" w:rsidRDefault="00A0399A" w:rsidP="00A0399A">
      <w:pPr>
        <w:spacing w:after="0" w:line="240" w:lineRule="auto"/>
        <w:ind w:firstLine="708"/>
        <w:jc w:val="both"/>
        <w:rPr>
          <w:rFonts w:ascii="Times New Roman" w:hAnsi="Times New Roman" w:cs="Times New Roman"/>
        </w:rPr>
      </w:pPr>
    </w:p>
    <w:p w:rsidR="00CC5C71" w:rsidRPr="00A0399A" w:rsidRDefault="00CC5C71" w:rsidP="00A0399A">
      <w:pPr>
        <w:spacing w:after="0" w:line="240" w:lineRule="auto"/>
        <w:ind w:firstLine="708"/>
        <w:jc w:val="both"/>
        <w:rPr>
          <w:rFonts w:ascii="Times New Roman" w:hAnsi="Times New Roman" w:cs="Times New Roman"/>
        </w:rPr>
      </w:pPr>
    </w:p>
    <w:p w:rsidR="001815A8" w:rsidRPr="00A0399A" w:rsidRDefault="001815A8"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 xml:space="preserve">Štátne divadlo Košice </w:t>
      </w:r>
    </w:p>
    <w:p w:rsidR="00062D80" w:rsidRPr="00A0399A" w:rsidRDefault="00062D80" w:rsidP="00A0399A">
      <w:pPr>
        <w:spacing w:after="0" w:line="240" w:lineRule="auto"/>
        <w:jc w:val="both"/>
        <w:rPr>
          <w:rFonts w:ascii="Times New Roman" w:hAnsi="Times New Roman"/>
          <w:b/>
          <w:color w:val="000000"/>
          <w:u w:val="single"/>
          <w:lang w:eastAsia="sk-SK"/>
        </w:rPr>
      </w:pPr>
    </w:p>
    <w:p w:rsidR="001815A8" w:rsidRPr="00A0399A" w:rsidRDefault="001815A8" w:rsidP="00A0399A">
      <w:pPr>
        <w:autoSpaceDE w:val="0"/>
        <w:autoSpaceDN w:val="0"/>
        <w:spacing w:after="0" w:line="240" w:lineRule="auto"/>
        <w:ind w:firstLine="708"/>
        <w:jc w:val="both"/>
        <w:rPr>
          <w:rFonts w:ascii="Times New Roman" w:hAnsi="Times New Roman" w:cs="Times New Roman"/>
        </w:rPr>
      </w:pPr>
      <w:r w:rsidRPr="00A0399A">
        <w:rPr>
          <w:rFonts w:ascii="Times New Roman" w:hAnsi="Times New Roman" w:cs="Times New Roman"/>
        </w:rPr>
        <w:t>Štátne divadlo Košice</w:t>
      </w:r>
      <w:r w:rsidR="00BA7951" w:rsidRPr="00A0399A">
        <w:rPr>
          <w:rFonts w:ascii="Times New Roman" w:hAnsi="Times New Roman" w:cs="Times New Roman"/>
        </w:rPr>
        <w:t xml:space="preserve"> (ďalej len „ŠDK“)</w:t>
      </w:r>
      <w:r w:rsidRPr="00A0399A">
        <w:rPr>
          <w:rFonts w:ascii="Times New Roman" w:hAnsi="Times New Roman" w:cs="Times New Roman"/>
        </w:rPr>
        <w:t xml:space="preserve"> je jedným z dvoch trojsúborových divadiel (balet, činohra, opera) na Slovensku a v regióne východného Slovenska jediné divadlo v </w:t>
      </w:r>
      <w:r w:rsidR="00BA7951" w:rsidRPr="00A0399A">
        <w:rPr>
          <w:rFonts w:ascii="Times New Roman" w:hAnsi="Times New Roman" w:cs="Times New Roman"/>
        </w:rPr>
        <w:t>zriaďovateľskej pôsobnosti Ministerstva kultúry Slovenskej republiky</w:t>
      </w:r>
      <w:r w:rsidRPr="00A0399A">
        <w:rPr>
          <w:rFonts w:ascii="Times New Roman" w:hAnsi="Times New Roman" w:cs="Times New Roman"/>
        </w:rPr>
        <w:t>.</w:t>
      </w:r>
    </w:p>
    <w:p w:rsidR="00BA7951"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ŠDK odohralo 331</w:t>
      </w:r>
      <w:r w:rsidRPr="00A0399A">
        <w:rPr>
          <w:rFonts w:ascii="Times New Roman" w:hAnsi="Times New Roman" w:cs="Times New Roman"/>
          <w:bCs/>
        </w:rPr>
        <w:t xml:space="preserve"> divadelných predstavení,</w:t>
      </w:r>
      <w:r w:rsidRPr="00A0399A">
        <w:rPr>
          <w:rFonts w:ascii="Times New Roman" w:hAnsi="Times New Roman" w:cs="Times New Roman"/>
          <w:b/>
          <w:bCs/>
        </w:rPr>
        <w:t xml:space="preserve"> </w:t>
      </w:r>
      <w:r w:rsidRPr="00A0399A">
        <w:rPr>
          <w:rFonts w:ascii="Times New Roman" w:hAnsi="Times New Roman" w:cs="Times New Roman"/>
        </w:rPr>
        <w:t xml:space="preserve">ktoré navštívilo </w:t>
      </w:r>
      <w:r w:rsidRPr="00A0399A">
        <w:rPr>
          <w:rFonts w:ascii="Times New Roman" w:hAnsi="Times New Roman" w:cs="Times New Roman"/>
          <w:bCs/>
        </w:rPr>
        <w:t>86 095 divákov.</w:t>
      </w:r>
      <w:r w:rsidRPr="00A0399A">
        <w:rPr>
          <w:rFonts w:ascii="Times New Roman" w:hAnsi="Times New Roman" w:cs="Times New Roman"/>
          <w:b/>
          <w:bCs/>
        </w:rPr>
        <w:t xml:space="preserve"> </w:t>
      </w:r>
      <w:r w:rsidRPr="00A0399A">
        <w:rPr>
          <w:rFonts w:ascii="Times New Roman" w:hAnsi="Times New Roman" w:cs="Times New Roman"/>
          <w:bCs/>
        </w:rPr>
        <w:t xml:space="preserve">Na domácej </w:t>
      </w:r>
      <w:r w:rsidRPr="00A0399A">
        <w:rPr>
          <w:rFonts w:ascii="Times New Roman" w:hAnsi="Times New Roman" w:cs="Times New Roman"/>
        </w:rPr>
        <w:t>scéne odohralo 323 predstavení, mimo domovskej scény 2 predstavenia v</w:t>
      </w:r>
      <w:r w:rsidR="00BA7951" w:rsidRPr="00A0399A">
        <w:rPr>
          <w:rFonts w:ascii="Times New Roman" w:hAnsi="Times New Roman" w:cs="Times New Roman"/>
        </w:rPr>
        <w:t> </w:t>
      </w:r>
      <w:r w:rsidRPr="00A0399A">
        <w:rPr>
          <w:rFonts w:ascii="Times New Roman" w:hAnsi="Times New Roman" w:cs="Times New Roman"/>
        </w:rPr>
        <w:t>S</w:t>
      </w:r>
      <w:r w:rsidR="00BA7951" w:rsidRPr="00A0399A">
        <w:rPr>
          <w:rFonts w:ascii="Times New Roman" w:hAnsi="Times New Roman" w:cs="Times New Roman"/>
        </w:rPr>
        <w:t>lovenskej republike</w:t>
      </w:r>
      <w:r w:rsidRPr="00A0399A">
        <w:rPr>
          <w:rFonts w:ascii="Times New Roman" w:hAnsi="Times New Roman" w:cs="Times New Roman"/>
        </w:rPr>
        <w:t xml:space="preserve"> a 5 predstavení v zahraničí (Č</w:t>
      </w:r>
      <w:r w:rsidR="00BA7951" w:rsidRPr="00A0399A">
        <w:rPr>
          <w:rFonts w:ascii="Times New Roman" w:hAnsi="Times New Roman" w:cs="Times New Roman"/>
        </w:rPr>
        <w:t>eská republika</w:t>
      </w:r>
      <w:r w:rsidRPr="00A0399A">
        <w:rPr>
          <w:rFonts w:ascii="Times New Roman" w:hAnsi="Times New Roman" w:cs="Times New Roman"/>
        </w:rPr>
        <w:t>, Maďarsko, Rusko).</w:t>
      </w:r>
      <w:r w:rsidRPr="00A0399A">
        <w:rPr>
          <w:rFonts w:ascii="Times New Roman" w:hAnsi="Times New Roman" w:cs="Times New Roman"/>
          <w:color w:val="FF0000"/>
        </w:rPr>
        <w:t xml:space="preserve"> </w:t>
      </w:r>
      <w:r w:rsidRPr="00A0399A">
        <w:rPr>
          <w:rFonts w:ascii="Times New Roman" w:hAnsi="Times New Roman" w:cs="Times New Roman"/>
          <w:bCs/>
        </w:rPr>
        <w:t xml:space="preserve">Počet divákov na domácej scéne v roku 2015 v porovnaní s rokom 2014 </w:t>
      </w:r>
      <w:r w:rsidR="00BA7951" w:rsidRPr="00A0399A">
        <w:rPr>
          <w:rFonts w:ascii="Times New Roman" w:hAnsi="Times New Roman" w:cs="Times New Roman"/>
          <w:bCs/>
        </w:rPr>
        <w:t xml:space="preserve"> </w:t>
      </w:r>
      <w:r w:rsidRPr="00A0399A">
        <w:rPr>
          <w:rFonts w:ascii="Times New Roman" w:hAnsi="Times New Roman" w:cs="Times New Roman"/>
          <w:bCs/>
        </w:rPr>
        <w:t xml:space="preserve">mierne </w:t>
      </w:r>
      <w:r w:rsidR="00BA7951" w:rsidRPr="00A0399A">
        <w:rPr>
          <w:rFonts w:ascii="Times New Roman" w:hAnsi="Times New Roman" w:cs="Times New Roman"/>
          <w:bCs/>
        </w:rPr>
        <w:t xml:space="preserve"> </w:t>
      </w:r>
      <w:r w:rsidRPr="00A0399A">
        <w:rPr>
          <w:rFonts w:ascii="Times New Roman" w:hAnsi="Times New Roman" w:cs="Times New Roman"/>
          <w:bCs/>
        </w:rPr>
        <w:t xml:space="preserve">klesol </w:t>
      </w:r>
      <w:r w:rsidR="00BA7951" w:rsidRPr="00A0399A">
        <w:rPr>
          <w:rFonts w:ascii="Times New Roman" w:hAnsi="Times New Roman" w:cs="Times New Roman"/>
          <w:bCs/>
        </w:rPr>
        <w:t xml:space="preserve"> </w:t>
      </w:r>
      <w:r w:rsidRPr="00A0399A">
        <w:rPr>
          <w:rFonts w:ascii="Times New Roman" w:hAnsi="Times New Roman" w:cs="Times New Roman"/>
          <w:bCs/>
        </w:rPr>
        <w:t xml:space="preserve">z </w:t>
      </w:r>
      <w:r w:rsidR="00BA7951" w:rsidRPr="00A0399A">
        <w:rPr>
          <w:rFonts w:ascii="Times New Roman" w:hAnsi="Times New Roman" w:cs="Times New Roman"/>
          <w:bCs/>
        </w:rPr>
        <w:t xml:space="preserve"> </w:t>
      </w:r>
      <w:r w:rsidRPr="00A0399A">
        <w:rPr>
          <w:rFonts w:ascii="Times New Roman" w:hAnsi="Times New Roman" w:cs="Times New Roman"/>
          <w:bCs/>
        </w:rPr>
        <w:t xml:space="preserve">dôvodu </w:t>
      </w:r>
      <w:r w:rsidR="00BA7951" w:rsidRPr="00A0399A">
        <w:rPr>
          <w:rFonts w:ascii="Times New Roman" w:hAnsi="Times New Roman" w:cs="Times New Roman"/>
          <w:bCs/>
        </w:rPr>
        <w:t xml:space="preserve"> </w:t>
      </w:r>
      <w:r w:rsidRPr="00A0399A">
        <w:rPr>
          <w:rFonts w:ascii="Times New Roman" w:hAnsi="Times New Roman" w:cs="Times New Roman"/>
          <w:bCs/>
        </w:rPr>
        <w:t>nižšieho</w:t>
      </w:r>
      <w:r w:rsidR="00BA7951" w:rsidRPr="00A0399A">
        <w:rPr>
          <w:rFonts w:ascii="Times New Roman" w:hAnsi="Times New Roman" w:cs="Times New Roman"/>
          <w:bCs/>
        </w:rPr>
        <w:t xml:space="preserve"> </w:t>
      </w:r>
      <w:r w:rsidRPr="00A0399A">
        <w:rPr>
          <w:rFonts w:ascii="Times New Roman" w:hAnsi="Times New Roman" w:cs="Times New Roman"/>
          <w:bCs/>
        </w:rPr>
        <w:t xml:space="preserve"> počtu predstavení</w:t>
      </w:r>
      <w:r w:rsidRPr="00A0399A">
        <w:rPr>
          <w:rFonts w:ascii="Times New Roman" w:hAnsi="Times New Roman" w:cs="Times New Roman"/>
        </w:rPr>
        <w:t xml:space="preserve">. ŠDK uviedlo 8 premiérových inscenácií (o 3 menej ako v roku 2014), z toho 3 operné, 4 činoherné a 1 baletnú inscenáciu. Tieto priniesli do repertoáru divadla rôznorodé žánre aj rôzne divadelné postupy reprezentované členmi realizačných tímov, čím sa podarilo nielen naplniť potrebu rozmanitosti, ale prispieť </w:t>
      </w:r>
      <w:r w:rsidR="00BA7951" w:rsidRPr="00A0399A">
        <w:rPr>
          <w:rFonts w:ascii="Times New Roman" w:hAnsi="Times New Roman" w:cs="Times New Roman"/>
        </w:rPr>
        <w:t xml:space="preserve"> </w:t>
      </w:r>
      <w:r w:rsidRPr="00A0399A">
        <w:rPr>
          <w:rFonts w:ascii="Times New Roman" w:hAnsi="Times New Roman" w:cs="Times New Roman"/>
        </w:rPr>
        <w:t xml:space="preserve">aj </w:t>
      </w:r>
      <w:r w:rsidR="00BA7951" w:rsidRPr="00A0399A">
        <w:rPr>
          <w:rFonts w:ascii="Times New Roman" w:hAnsi="Times New Roman" w:cs="Times New Roman"/>
        </w:rPr>
        <w:t xml:space="preserve"> </w:t>
      </w:r>
      <w:r w:rsidRPr="00A0399A">
        <w:rPr>
          <w:rFonts w:ascii="Times New Roman" w:hAnsi="Times New Roman" w:cs="Times New Roman"/>
        </w:rPr>
        <w:t>k </w:t>
      </w:r>
      <w:r w:rsidR="00BA7951" w:rsidRPr="00A0399A">
        <w:rPr>
          <w:rFonts w:ascii="Times New Roman" w:hAnsi="Times New Roman" w:cs="Times New Roman"/>
        </w:rPr>
        <w:t xml:space="preserve"> </w:t>
      </w:r>
      <w:r w:rsidRPr="00A0399A">
        <w:rPr>
          <w:rFonts w:ascii="Times New Roman" w:hAnsi="Times New Roman" w:cs="Times New Roman"/>
        </w:rPr>
        <w:t xml:space="preserve">profesionálnemu </w:t>
      </w:r>
      <w:r w:rsidR="00BA7951" w:rsidRPr="00A0399A">
        <w:rPr>
          <w:rFonts w:ascii="Times New Roman" w:hAnsi="Times New Roman" w:cs="Times New Roman"/>
        </w:rPr>
        <w:t xml:space="preserve"> </w:t>
      </w:r>
      <w:r w:rsidRPr="00A0399A">
        <w:rPr>
          <w:rFonts w:ascii="Times New Roman" w:hAnsi="Times New Roman" w:cs="Times New Roman"/>
        </w:rPr>
        <w:t xml:space="preserve">rastu </w:t>
      </w:r>
      <w:r w:rsidR="00BA7951" w:rsidRPr="00A0399A">
        <w:rPr>
          <w:rFonts w:ascii="Times New Roman" w:hAnsi="Times New Roman" w:cs="Times New Roman"/>
        </w:rPr>
        <w:t xml:space="preserve"> </w:t>
      </w:r>
      <w:r w:rsidRPr="00A0399A">
        <w:rPr>
          <w:rFonts w:ascii="Times New Roman" w:hAnsi="Times New Roman" w:cs="Times New Roman"/>
        </w:rPr>
        <w:t xml:space="preserve">všetkých </w:t>
      </w:r>
      <w:r w:rsidR="00BA7951" w:rsidRPr="00A0399A">
        <w:rPr>
          <w:rFonts w:ascii="Times New Roman" w:hAnsi="Times New Roman" w:cs="Times New Roman"/>
        </w:rPr>
        <w:t xml:space="preserve"> </w:t>
      </w:r>
      <w:r w:rsidRPr="00A0399A">
        <w:rPr>
          <w:rFonts w:ascii="Times New Roman" w:hAnsi="Times New Roman" w:cs="Times New Roman"/>
        </w:rPr>
        <w:t xml:space="preserve">troch </w:t>
      </w:r>
      <w:r w:rsidR="00BA7951" w:rsidRPr="00A0399A">
        <w:rPr>
          <w:rFonts w:ascii="Times New Roman" w:hAnsi="Times New Roman" w:cs="Times New Roman"/>
        </w:rPr>
        <w:t xml:space="preserve">  </w:t>
      </w:r>
      <w:r w:rsidRPr="00A0399A">
        <w:rPr>
          <w:rFonts w:ascii="Times New Roman" w:hAnsi="Times New Roman" w:cs="Times New Roman"/>
        </w:rPr>
        <w:t xml:space="preserve">umeleckých </w:t>
      </w:r>
      <w:r w:rsidR="00BA7951" w:rsidRPr="00A0399A">
        <w:rPr>
          <w:rFonts w:ascii="Times New Roman" w:hAnsi="Times New Roman" w:cs="Times New Roman"/>
        </w:rPr>
        <w:t xml:space="preserve"> </w:t>
      </w:r>
      <w:r w:rsidRPr="00A0399A">
        <w:rPr>
          <w:rFonts w:ascii="Times New Roman" w:hAnsi="Times New Roman" w:cs="Times New Roman"/>
        </w:rPr>
        <w:t xml:space="preserve">súborov. </w:t>
      </w:r>
      <w:r w:rsidR="00BA7951" w:rsidRPr="00A0399A">
        <w:rPr>
          <w:rFonts w:ascii="Times New Roman" w:hAnsi="Times New Roman" w:cs="Times New Roman"/>
        </w:rPr>
        <w:t xml:space="preserve"> </w:t>
      </w:r>
      <w:r w:rsidRPr="00A0399A">
        <w:rPr>
          <w:rFonts w:ascii="Times New Roman" w:hAnsi="Times New Roman" w:cs="Times New Roman"/>
        </w:rPr>
        <w:t xml:space="preserve">ŠDK </w:t>
      </w:r>
      <w:r w:rsidR="00BA7951" w:rsidRPr="00A0399A">
        <w:rPr>
          <w:rFonts w:ascii="Times New Roman" w:hAnsi="Times New Roman" w:cs="Times New Roman"/>
        </w:rPr>
        <w:t xml:space="preserve"> </w:t>
      </w:r>
      <w:r w:rsidRPr="00A0399A">
        <w:rPr>
          <w:rFonts w:ascii="Times New Roman" w:hAnsi="Times New Roman" w:cs="Times New Roman"/>
        </w:rPr>
        <w:t xml:space="preserve">si pripomenulo 70. výročie svojho vzniku slávnostnou premiérou baletu </w:t>
      </w:r>
      <w:r w:rsidRPr="00A0399A">
        <w:rPr>
          <w:rFonts w:ascii="Times New Roman" w:hAnsi="Times New Roman" w:cs="Times New Roman"/>
          <w:i/>
        </w:rPr>
        <w:t>Bajadéra</w:t>
      </w:r>
      <w:r w:rsidRPr="00A0399A">
        <w:rPr>
          <w:rFonts w:ascii="Times New Roman" w:hAnsi="Times New Roman" w:cs="Times New Roman"/>
        </w:rPr>
        <w:t xml:space="preserve"> (18. 9. 2015). Oslavy 70. výročia vzniku ŠDK boli doplnené medzinárodnou vedeckou konferenciou </w:t>
      </w:r>
      <w:r w:rsidRPr="00A0399A">
        <w:rPr>
          <w:rFonts w:ascii="Times New Roman" w:hAnsi="Times New Roman" w:cs="Times New Roman"/>
          <w:i/>
        </w:rPr>
        <w:t xml:space="preserve">Divadlo v kontexte 70. rokov od ukončenia 2. svetovej vojny, </w:t>
      </w:r>
      <w:r w:rsidRPr="00A0399A">
        <w:rPr>
          <w:rFonts w:ascii="Times New Roman" w:hAnsi="Times New Roman" w:cs="Times New Roman"/>
        </w:rPr>
        <w:t>ako aj ďalšími sprievodnými podujatiami.</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ŠDK začalo realizovať projekt </w:t>
      </w:r>
      <w:r w:rsidRPr="00A0399A">
        <w:rPr>
          <w:rFonts w:ascii="Times New Roman" w:hAnsi="Times New Roman" w:cs="Times New Roman"/>
          <w:i/>
        </w:rPr>
        <w:t xml:space="preserve">Obnova NKP – historickej budovy Štátneho divadla Košice v multikultúrnom a multinárodnom prostredí, </w:t>
      </w:r>
      <w:r w:rsidRPr="00A0399A">
        <w:rPr>
          <w:rFonts w:ascii="Times New Roman" w:hAnsi="Times New Roman" w:cs="Times New Roman"/>
        </w:rPr>
        <w:t xml:space="preserve">v rámci programu </w:t>
      </w:r>
      <w:r w:rsidRPr="00A0399A">
        <w:rPr>
          <w:rFonts w:ascii="Times New Roman" w:hAnsi="Times New Roman" w:cs="Times New Roman"/>
          <w:i/>
        </w:rPr>
        <w:t>Zachovanie a revitalizácia kultúrneho a prírodného dedičstva a Podpora rozmanitosti v kultúre a umení v rámci európskeho kultúrneho dedičstva</w:t>
      </w:r>
      <w:r w:rsidRPr="00A0399A">
        <w:rPr>
          <w:rFonts w:ascii="Times New Roman" w:hAnsi="Times New Roman" w:cs="Times New Roman"/>
        </w:rPr>
        <w:t xml:space="preserve">. Projekt je spolufinancovaný z Finančného mechanizmu Európskeho hospodárskeho </w:t>
      </w:r>
      <w:r w:rsidR="00BA7951" w:rsidRPr="00A0399A">
        <w:rPr>
          <w:rFonts w:ascii="Times New Roman" w:hAnsi="Times New Roman" w:cs="Times New Roman"/>
        </w:rPr>
        <w:t>priestoru a štátneho rozpočtu Slovenskej republiky</w:t>
      </w:r>
      <w:r w:rsidRPr="00A0399A">
        <w:rPr>
          <w:rFonts w:ascii="Times New Roman" w:hAnsi="Times New Roman" w:cs="Times New Roman"/>
        </w:rPr>
        <w:t xml:space="preserve">. Súčasťou projektu je zabezpečenie efektívnej informovanosti verejnosti o implementácii projektu a zvýšenie povedomia a informovanosti verejnosti. Na základe toho uskutočnilo ŠDK viacero sprievodných podujatí. Zároveň bola spustená web stránka projektu </w:t>
      </w:r>
      <w:r w:rsidRPr="00A0399A">
        <w:rPr>
          <w:rFonts w:ascii="Times New Roman" w:hAnsi="Times New Roman" w:cs="Times New Roman"/>
          <w:i/>
        </w:rPr>
        <w:t>www.divadlokosice.sk</w:t>
      </w:r>
      <w:r w:rsidRPr="00A0399A">
        <w:rPr>
          <w:rFonts w:ascii="Times New Roman" w:hAnsi="Times New Roman" w:cs="Times New Roman"/>
        </w:rPr>
        <w:t>, ktorá priebežne informuje o projekte v slovenskom aj v anglickom jazyku.</w:t>
      </w:r>
    </w:p>
    <w:p w:rsidR="001815A8" w:rsidRPr="00A0399A" w:rsidRDefault="001815A8" w:rsidP="00A0399A">
      <w:pPr>
        <w:pStyle w:val="Default"/>
        <w:ind w:firstLine="708"/>
        <w:jc w:val="both"/>
        <w:rPr>
          <w:rFonts w:ascii="Times New Roman" w:hAnsi="Times New Roman" w:cs="Times New Roman"/>
          <w:sz w:val="22"/>
          <w:szCs w:val="22"/>
        </w:rPr>
      </w:pPr>
      <w:r w:rsidRPr="00A0399A">
        <w:rPr>
          <w:rFonts w:ascii="Times New Roman" w:hAnsi="Times New Roman" w:cs="Times New Roman"/>
          <w:sz w:val="22"/>
          <w:szCs w:val="22"/>
        </w:rPr>
        <w:t>V rámci spolupráce medzi M</w:t>
      </w:r>
      <w:r w:rsidR="00AB32A8" w:rsidRPr="00A0399A">
        <w:rPr>
          <w:rFonts w:ascii="Times New Roman" w:hAnsi="Times New Roman" w:cs="Times New Roman"/>
          <w:sz w:val="22"/>
          <w:szCs w:val="22"/>
        </w:rPr>
        <w:t>inisterstvom kultúry Slovenskej republiky</w:t>
      </w:r>
      <w:r w:rsidRPr="00A0399A">
        <w:rPr>
          <w:rFonts w:ascii="Times New Roman" w:hAnsi="Times New Roman" w:cs="Times New Roman"/>
          <w:sz w:val="22"/>
          <w:szCs w:val="22"/>
        </w:rPr>
        <w:t xml:space="preserve"> a Ministerstvom kultúry Ruskej federácie hosťoval 31. 10. 2015 baletný súbor v moskovskom divadle </w:t>
      </w:r>
      <w:r w:rsidRPr="00A0399A">
        <w:rPr>
          <w:rFonts w:ascii="Times New Roman" w:hAnsi="Times New Roman" w:cs="Times New Roman"/>
          <w:i/>
          <w:sz w:val="22"/>
          <w:szCs w:val="22"/>
        </w:rPr>
        <w:t>Pod Nikitskou bránou</w:t>
      </w:r>
      <w:r w:rsidRPr="00A0399A">
        <w:rPr>
          <w:rFonts w:ascii="Times New Roman" w:hAnsi="Times New Roman" w:cs="Times New Roman"/>
          <w:sz w:val="22"/>
          <w:szCs w:val="22"/>
        </w:rPr>
        <w:t xml:space="preserve">. Výsledkom spolupráce bolo aj hosťovanie moskovského divadla </w:t>
      </w:r>
      <w:r w:rsidRPr="00A0399A">
        <w:rPr>
          <w:rFonts w:ascii="Times New Roman" w:hAnsi="Times New Roman" w:cs="Times New Roman"/>
          <w:i/>
          <w:sz w:val="22"/>
          <w:szCs w:val="22"/>
        </w:rPr>
        <w:t>Pod Nikitskou bránou</w:t>
      </w:r>
      <w:r w:rsidRPr="00A0399A">
        <w:rPr>
          <w:rFonts w:ascii="Times New Roman" w:hAnsi="Times New Roman" w:cs="Times New Roman"/>
          <w:sz w:val="22"/>
          <w:szCs w:val="22"/>
        </w:rPr>
        <w:t xml:space="preserve"> v ŠDK s ruským muzikálom </w:t>
      </w:r>
      <w:r w:rsidRPr="00A0399A">
        <w:rPr>
          <w:rFonts w:ascii="Times New Roman" w:hAnsi="Times New Roman" w:cs="Times New Roman"/>
          <w:i/>
          <w:sz w:val="22"/>
          <w:szCs w:val="22"/>
        </w:rPr>
        <w:t>Príbeh koňa</w:t>
      </w:r>
      <w:r w:rsidRPr="00A0399A">
        <w:rPr>
          <w:rFonts w:ascii="Times New Roman" w:hAnsi="Times New Roman" w:cs="Times New Roman"/>
          <w:sz w:val="22"/>
          <w:szCs w:val="22"/>
        </w:rPr>
        <w:t xml:space="preserve"> (11. 11. 2015). </w:t>
      </w:r>
      <w:r w:rsidRPr="00A0399A">
        <w:rPr>
          <w:rFonts w:ascii="Times New Roman" w:hAnsi="Times New Roman" w:cs="Times New Roman"/>
          <w:color w:val="auto"/>
          <w:sz w:val="22"/>
          <w:szCs w:val="22"/>
        </w:rPr>
        <w:t xml:space="preserve">ŠDK zorganizovalo v máji 2015 </w:t>
      </w:r>
      <w:r w:rsidRPr="00A0399A">
        <w:rPr>
          <w:rFonts w:ascii="Times New Roman" w:hAnsi="Times New Roman" w:cs="Times New Roman"/>
          <w:i/>
          <w:color w:val="auto"/>
          <w:sz w:val="22"/>
          <w:szCs w:val="22"/>
        </w:rPr>
        <w:t>Divadelnú prehliadku</w:t>
      </w:r>
      <w:r w:rsidRPr="00A0399A">
        <w:rPr>
          <w:rFonts w:ascii="Times New Roman" w:hAnsi="Times New Roman" w:cs="Times New Roman"/>
          <w:color w:val="auto"/>
          <w:sz w:val="22"/>
          <w:szCs w:val="22"/>
        </w:rPr>
        <w:t xml:space="preserve"> inscenácií sezóny 2014/2015.</w:t>
      </w:r>
      <w:r w:rsidRPr="00A0399A">
        <w:rPr>
          <w:rFonts w:ascii="Times New Roman" w:hAnsi="Times New Roman" w:cs="Times New Roman"/>
          <w:color w:val="FF0000"/>
          <w:sz w:val="22"/>
          <w:szCs w:val="22"/>
        </w:rPr>
        <w:t xml:space="preserve"> </w:t>
      </w:r>
      <w:r w:rsidRPr="00A0399A">
        <w:rPr>
          <w:rFonts w:ascii="Times New Roman" w:hAnsi="Times New Roman" w:cs="Times New Roman"/>
          <w:color w:val="auto"/>
          <w:sz w:val="22"/>
          <w:szCs w:val="22"/>
        </w:rPr>
        <w:t xml:space="preserve">Prehliadka sa stretáva s vysokým záujmom odbornej verejnosti, ale aj divákov a jednoznačne prispieva k potrebnej sebareflexii tvorcov a umeleckého vedenia divadla. </w:t>
      </w:r>
      <w:r w:rsidRPr="00A0399A">
        <w:rPr>
          <w:rFonts w:ascii="Times New Roman" w:hAnsi="Times New Roman" w:cs="Times New Roman"/>
          <w:sz w:val="22"/>
          <w:szCs w:val="22"/>
        </w:rPr>
        <w:t>ŠDK bolo začiatkom septembra 2015</w:t>
      </w:r>
      <w:r w:rsidRPr="00A0399A">
        <w:rPr>
          <w:sz w:val="22"/>
          <w:szCs w:val="22"/>
        </w:rPr>
        <w:t xml:space="preserve"> </w:t>
      </w:r>
      <w:r w:rsidRPr="00A0399A">
        <w:rPr>
          <w:rFonts w:ascii="Times New Roman" w:hAnsi="Times New Roman" w:cs="Times New Roman"/>
          <w:sz w:val="22"/>
          <w:szCs w:val="22"/>
        </w:rPr>
        <w:t xml:space="preserve">spoluorganizátorom 9. ročníka </w:t>
      </w:r>
      <w:r w:rsidRPr="00A0399A">
        <w:rPr>
          <w:rFonts w:ascii="Times New Roman" w:hAnsi="Times New Roman" w:cs="Times New Roman"/>
          <w:i/>
          <w:sz w:val="22"/>
          <w:szCs w:val="22"/>
        </w:rPr>
        <w:t xml:space="preserve">Festivalu divadiel strednej Európy, </w:t>
      </w:r>
      <w:r w:rsidRPr="00A0399A">
        <w:rPr>
          <w:rFonts w:ascii="Times New Roman" w:hAnsi="Times New Roman" w:cs="Times New Roman"/>
          <w:sz w:val="22"/>
          <w:szCs w:val="22"/>
        </w:rPr>
        <w:t xml:space="preserve"> ktorý ponúkol divákom pestrú zmes predstavenia divadiel zo Slovenska, Česka, Poľska a Rumunska.</w:t>
      </w:r>
    </w:p>
    <w:p w:rsidR="001815A8" w:rsidRPr="00A0399A" w:rsidRDefault="001815A8" w:rsidP="00A0399A">
      <w:pPr>
        <w:pStyle w:val="Default"/>
        <w:ind w:firstLine="708"/>
        <w:jc w:val="both"/>
        <w:rPr>
          <w:rFonts w:ascii="Times New Roman" w:hAnsi="Times New Roman" w:cs="Times New Roman"/>
          <w:b/>
          <w:color w:val="auto"/>
          <w:sz w:val="22"/>
          <w:szCs w:val="22"/>
        </w:rPr>
      </w:pPr>
      <w:r w:rsidRPr="00A0399A">
        <w:rPr>
          <w:rFonts w:ascii="Times New Roman" w:hAnsi="Times New Roman" w:cs="Times New Roman"/>
          <w:sz w:val="22"/>
          <w:szCs w:val="22"/>
        </w:rPr>
        <w:t xml:space="preserve">ŠDK uskutočnilo niekoľko podujatí určených pre širokú verejnosť, ktorých cieľom bola propagácia divadla ako inštitúcie a zároveň zvyšovanie povedomia verejnosti o divadle, rozvoj publika a získavanie nových potenciálnych návštevníkov ako napríklad: </w:t>
      </w:r>
      <w:r w:rsidRPr="00A0399A">
        <w:rPr>
          <w:rFonts w:ascii="Times New Roman" w:hAnsi="Times New Roman" w:cs="Times New Roman"/>
          <w:i/>
          <w:sz w:val="22"/>
          <w:szCs w:val="22"/>
        </w:rPr>
        <w:t>V</w:t>
      </w:r>
      <w:r w:rsidRPr="00A0399A">
        <w:rPr>
          <w:rFonts w:ascii="Times New Roman" w:hAnsi="Times New Roman" w:cs="Times New Roman"/>
          <w:bCs/>
          <w:i/>
          <w:sz w:val="22"/>
          <w:szCs w:val="22"/>
        </w:rPr>
        <w:t>alentínska romantika s divadlom</w:t>
      </w:r>
      <w:r w:rsidRPr="00A0399A">
        <w:rPr>
          <w:rFonts w:ascii="Times New Roman" w:hAnsi="Times New Roman" w:cs="Times New Roman"/>
          <w:b/>
          <w:bCs/>
          <w:sz w:val="22"/>
          <w:szCs w:val="22"/>
        </w:rPr>
        <w:t xml:space="preserve">, </w:t>
      </w:r>
      <w:r w:rsidRPr="00A0399A">
        <w:rPr>
          <w:rFonts w:ascii="Times New Roman" w:hAnsi="Times New Roman" w:cs="Times New Roman"/>
          <w:bCs/>
          <w:sz w:val="22"/>
          <w:szCs w:val="22"/>
        </w:rPr>
        <w:t>M</w:t>
      </w:r>
      <w:r w:rsidRPr="00A0399A">
        <w:rPr>
          <w:rFonts w:ascii="Times New Roman" w:hAnsi="Times New Roman" w:cs="Times New Roman"/>
          <w:bCs/>
          <w:i/>
          <w:sz w:val="22"/>
          <w:szCs w:val="22"/>
        </w:rPr>
        <w:t>esiac knihy s divadlom, D</w:t>
      </w:r>
      <w:r w:rsidRPr="00A0399A">
        <w:rPr>
          <w:rFonts w:ascii="Times New Roman" w:hAnsi="Times New Roman" w:cs="Times New Roman"/>
          <w:bCs/>
          <w:i/>
          <w:color w:val="auto"/>
          <w:sz w:val="22"/>
          <w:szCs w:val="22"/>
        </w:rPr>
        <w:t>ivadelná kvapka krvi, I</w:t>
      </w:r>
      <w:r w:rsidRPr="00A0399A">
        <w:rPr>
          <w:rFonts w:ascii="Times New Roman" w:hAnsi="Times New Roman" w:cs="Times New Roman"/>
          <w:bCs/>
          <w:i/>
          <w:sz w:val="22"/>
          <w:szCs w:val="22"/>
        </w:rPr>
        <w:t>nformačný deň a Slávnostný koncert</w:t>
      </w:r>
      <w:r w:rsidRPr="00A0399A">
        <w:rPr>
          <w:rFonts w:ascii="Times New Roman" w:hAnsi="Times New Roman" w:cs="Times New Roman"/>
          <w:bCs/>
          <w:sz w:val="22"/>
          <w:szCs w:val="22"/>
        </w:rPr>
        <w:t xml:space="preserve"> </w:t>
      </w:r>
      <w:r w:rsidRPr="00A0399A">
        <w:rPr>
          <w:rFonts w:ascii="Times New Roman" w:hAnsi="Times New Roman" w:cs="Times New Roman"/>
          <w:sz w:val="22"/>
          <w:szCs w:val="22"/>
        </w:rPr>
        <w:t xml:space="preserve">pri príležitosti 70. výročia ukončenia II. svetovej vojny, </w:t>
      </w:r>
      <w:r w:rsidRPr="00A0399A">
        <w:rPr>
          <w:rFonts w:ascii="Times New Roman" w:hAnsi="Times New Roman" w:cs="Times New Roman"/>
          <w:i/>
          <w:sz w:val="22"/>
          <w:szCs w:val="22"/>
        </w:rPr>
        <w:t>D</w:t>
      </w:r>
      <w:r w:rsidRPr="00A0399A">
        <w:rPr>
          <w:rFonts w:ascii="Times New Roman" w:hAnsi="Times New Roman" w:cs="Times New Roman"/>
          <w:bCs/>
          <w:i/>
          <w:sz w:val="22"/>
          <w:szCs w:val="22"/>
        </w:rPr>
        <w:t>eň detí s divadlom</w:t>
      </w:r>
      <w:r w:rsidRPr="00A0399A">
        <w:rPr>
          <w:rFonts w:ascii="Times New Roman" w:hAnsi="Times New Roman" w:cs="Times New Roman"/>
          <w:sz w:val="22"/>
          <w:szCs w:val="22"/>
        </w:rPr>
        <w:t xml:space="preserve">, </w:t>
      </w:r>
      <w:r w:rsidRPr="00A0399A">
        <w:rPr>
          <w:rFonts w:ascii="Times New Roman" w:hAnsi="Times New Roman" w:cs="Times New Roman"/>
          <w:i/>
          <w:color w:val="auto"/>
          <w:sz w:val="22"/>
          <w:szCs w:val="22"/>
        </w:rPr>
        <w:t>Noc divadiel</w:t>
      </w:r>
      <w:r w:rsidRPr="00A0399A">
        <w:rPr>
          <w:rFonts w:ascii="Times New Roman" w:hAnsi="Times New Roman" w:cs="Times New Roman"/>
          <w:color w:val="auto"/>
          <w:sz w:val="22"/>
          <w:szCs w:val="22"/>
        </w:rPr>
        <w:t xml:space="preserve">. </w:t>
      </w:r>
      <w:r w:rsidRPr="00A0399A">
        <w:rPr>
          <w:rFonts w:ascii="Times New Roman" w:hAnsi="Times New Roman" w:cs="Times New Roman"/>
          <w:sz w:val="22"/>
          <w:szCs w:val="22"/>
        </w:rPr>
        <w:t>ŠDK vydávalo divadelné noviny S</w:t>
      </w:r>
      <w:r w:rsidRPr="00A0399A">
        <w:rPr>
          <w:rFonts w:ascii="Times New Roman" w:hAnsi="Times New Roman" w:cs="Times New Roman"/>
          <w:bCs/>
          <w:i/>
          <w:iCs/>
          <w:sz w:val="22"/>
          <w:szCs w:val="22"/>
        </w:rPr>
        <w:t>uflér</w:t>
      </w:r>
      <w:r w:rsidRPr="00A0399A">
        <w:rPr>
          <w:rFonts w:ascii="Times New Roman" w:hAnsi="Times New Roman" w:cs="Times New Roman"/>
          <w:b/>
          <w:bCs/>
          <w:i/>
          <w:iCs/>
          <w:sz w:val="22"/>
          <w:szCs w:val="22"/>
        </w:rPr>
        <w:t xml:space="preserve"> </w:t>
      </w:r>
      <w:r w:rsidRPr="00A0399A">
        <w:rPr>
          <w:rFonts w:ascii="Times New Roman" w:hAnsi="Times New Roman" w:cs="Times New Roman"/>
          <w:sz w:val="22"/>
          <w:szCs w:val="22"/>
        </w:rPr>
        <w:t xml:space="preserve">raz mesačne ako prílohu regionálneho denníka Korzár. </w:t>
      </w:r>
    </w:p>
    <w:p w:rsidR="001815A8" w:rsidRPr="00A0399A" w:rsidRDefault="001815A8" w:rsidP="00A0399A">
      <w:pPr>
        <w:pStyle w:val="Zkladntext"/>
        <w:ind w:firstLine="709"/>
        <w:rPr>
          <w:sz w:val="22"/>
          <w:szCs w:val="22"/>
        </w:rPr>
      </w:pPr>
      <w:r w:rsidRPr="00A0399A">
        <w:rPr>
          <w:b/>
          <w:sz w:val="22"/>
          <w:szCs w:val="22"/>
        </w:rPr>
        <w:t xml:space="preserve">Balet ŠDK </w:t>
      </w:r>
      <w:r w:rsidRPr="00A0399A">
        <w:rPr>
          <w:sz w:val="22"/>
          <w:szCs w:val="22"/>
        </w:rPr>
        <w:t xml:space="preserve">odohral 59 predstavení a podieľal sa aj na predstaveniach muzikálu </w:t>
      </w:r>
      <w:r w:rsidRPr="00A0399A">
        <w:rPr>
          <w:i/>
          <w:sz w:val="22"/>
          <w:szCs w:val="22"/>
        </w:rPr>
        <w:t>Móric Beňovský</w:t>
      </w:r>
      <w:r w:rsidRPr="00A0399A">
        <w:rPr>
          <w:sz w:val="22"/>
          <w:szCs w:val="22"/>
        </w:rPr>
        <w:t xml:space="preserve">. Pripravoval druhý </w:t>
      </w:r>
      <w:r w:rsidRPr="00A0399A">
        <w:rPr>
          <w:i/>
          <w:sz w:val="22"/>
          <w:szCs w:val="22"/>
        </w:rPr>
        <w:t>Class concert</w:t>
      </w:r>
      <w:r w:rsidRPr="00A0399A">
        <w:rPr>
          <w:sz w:val="22"/>
          <w:szCs w:val="22"/>
        </w:rPr>
        <w:t xml:space="preserve"> (13. 6. 2015) a v novej umeleckej tvorbe sa sústredil predovšetkým na realizáciu klasického baletu </w:t>
      </w:r>
      <w:r w:rsidRPr="00A0399A">
        <w:rPr>
          <w:i/>
          <w:sz w:val="22"/>
          <w:szCs w:val="22"/>
        </w:rPr>
        <w:t>Bajadéra</w:t>
      </w:r>
      <w:r w:rsidRPr="00A0399A">
        <w:rPr>
          <w:sz w:val="22"/>
          <w:szCs w:val="22"/>
        </w:rPr>
        <w:t xml:space="preserve">. Slávnostná premiéra sa uskutočnila 18. 9. 2015 pri príležitosti 70. výročia vzniku ŠDK. Choreografiu a réžiu vytvoril Vladimir Malakhov, hud. naštudovanie Peter Valentovič. Prvá repríza </w:t>
      </w:r>
      <w:r w:rsidRPr="00A0399A">
        <w:rPr>
          <w:i/>
          <w:sz w:val="22"/>
          <w:szCs w:val="22"/>
        </w:rPr>
        <w:t>Bajadéry</w:t>
      </w:r>
      <w:r w:rsidRPr="00A0399A">
        <w:rPr>
          <w:sz w:val="22"/>
          <w:szCs w:val="22"/>
        </w:rPr>
        <w:t xml:space="preserve"> (25. 9. 2015) bola venovaná životnému jubileu choreografky Marileny Halászovej. Balet ŠDK hosťoval v moskovskom divadle </w:t>
      </w:r>
      <w:r w:rsidRPr="00A0399A">
        <w:rPr>
          <w:i/>
          <w:sz w:val="22"/>
          <w:szCs w:val="22"/>
        </w:rPr>
        <w:t>Pod Nikitskou bránou</w:t>
      </w:r>
      <w:r w:rsidRPr="00A0399A">
        <w:rPr>
          <w:sz w:val="22"/>
          <w:szCs w:val="22"/>
        </w:rPr>
        <w:t xml:space="preserve">, predstavil s titulmi </w:t>
      </w:r>
      <w:r w:rsidRPr="00A0399A">
        <w:rPr>
          <w:i/>
          <w:sz w:val="22"/>
          <w:szCs w:val="22"/>
        </w:rPr>
        <w:t>Memories</w:t>
      </w:r>
      <w:r w:rsidRPr="00A0399A">
        <w:rPr>
          <w:sz w:val="22"/>
          <w:szCs w:val="22"/>
        </w:rPr>
        <w:t xml:space="preserve"> a </w:t>
      </w:r>
      <w:r w:rsidRPr="00A0399A">
        <w:rPr>
          <w:i/>
          <w:sz w:val="22"/>
          <w:szCs w:val="22"/>
        </w:rPr>
        <w:t>Carmen</w:t>
      </w:r>
      <w:r w:rsidRPr="00A0399A">
        <w:rPr>
          <w:sz w:val="22"/>
          <w:szCs w:val="22"/>
        </w:rPr>
        <w:t xml:space="preserve"> v choreografii a réžii Andreja Šotha.</w:t>
      </w:r>
    </w:p>
    <w:p w:rsidR="001815A8" w:rsidRPr="00A0399A" w:rsidRDefault="001815A8" w:rsidP="00A0399A">
      <w:pPr>
        <w:pStyle w:val="Zkladntext"/>
        <w:ind w:firstLine="709"/>
        <w:rPr>
          <w:sz w:val="22"/>
          <w:szCs w:val="22"/>
        </w:rPr>
      </w:pPr>
      <w:r w:rsidRPr="00A0399A">
        <w:rPr>
          <w:sz w:val="22"/>
          <w:szCs w:val="22"/>
        </w:rPr>
        <w:t xml:space="preserve"> </w:t>
      </w:r>
      <w:r w:rsidRPr="00A0399A">
        <w:rPr>
          <w:b/>
          <w:sz w:val="22"/>
          <w:szCs w:val="22"/>
        </w:rPr>
        <w:t>Činohra</w:t>
      </w:r>
      <w:r w:rsidRPr="00A0399A">
        <w:rPr>
          <w:sz w:val="22"/>
          <w:szCs w:val="22"/>
        </w:rPr>
        <w:t xml:space="preserve"> </w:t>
      </w:r>
      <w:r w:rsidRPr="00A0399A">
        <w:rPr>
          <w:b/>
          <w:sz w:val="22"/>
          <w:szCs w:val="22"/>
        </w:rPr>
        <w:t xml:space="preserve">ŠDK </w:t>
      </w:r>
      <w:r w:rsidRPr="00A0399A">
        <w:rPr>
          <w:sz w:val="22"/>
          <w:szCs w:val="22"/>
        </w:rPr>
        <w:t xml:space="preserve">uviedla 4 nové tituly a odohrala 175 predstavení, zároveň sa podieľala aj na predstaveniach muzikálu </w:t>
      </w:r>
      <w:r w:rsidRPr="00A0399A">
        <w:rPr>
          <w:i/>
          <w:sz w:val="22"/>
          <w:szCs w:val="22"/>
        </w:rPr>
        <w:t>Móric Beňovský</w:t>
      </w:r>
      <w:r w:rsidRPr="00A0399A">
        <w:rPr>
          <w:sz w:val="22"/>
          <w:szCs w:val="22"/>
        </w:rPr>
        <w:t xml:space="preserve">. Prvou premiérou bola pre košické prostredie a pre divadlo autorom upravená hra Arnošta Goldflama </w:t>
      </w:r>
      <w:r w:rsidRPr="00A0399A">
        <w:rPr>
          <w:i/>
          <w:sz w:val="22"/>
          <w:szCs w:val="22"/>
        </w:rPr>
        <w:t>Doma u Hitlerovcov – historky z kuchyne</w:t>
      </w:r>
      <w:r w:rsidRPr="00A0399A">
        <w:rPr>
          <w:sz w:val="22"/>
          <w:szCs w:val="22"/>
        </w:rPr>
        <w:t xml:space="preserve">, ktorú režijne pripravila Hana Mikolášková. Druhou premiérou bola inscenácia hry Wiliama Shakespeara </w:t>
      </w:r>
      <w:r w:rsidRPr="00A0399A">
        <w:rPr>
          <w:i/>
          <w:sz w:val="22"/>
          <w:szCs w:val="22"/>
        </w:rPr>
        <w:t>Sen noci svätojánskej</w:t>
      </w:r>
      <w:r w:rsidRPr="00A0399A">
        <w:rPr>
          <w:sz w:val="22"/>
          <w:szCs w:val="22"/>
        </w:rPr>
        <w:t xml:space="preserve"> v réžii Jána Mikuša, treťou premiérou bola dramatická kompozícia z próz Stanislava Rakúsa </w:t>
      </w:r>
      <w:r w:rsidRPr="00A0399A">
        <w:rPr>
          <w:i/>
          <w:sz w:val="22"/>
          <w:szCs w:val="22"/>
        </w:rPr>
        <w:t>Rozália</w:t>
      </w:r>
      <w:r w:rsidRPr="00A0399A">
        <w:rPr>
          <w:sz w:val="22"/>
          <w:szCs w:val="22"/>
        </w:rPr>
        <w:t xml:space="preserve"> v réžii Kamila Žišku. Záver roka patril adaptácii kultového poľského románu Stanislava Lema </w:t>
      </w:r>
      <w:r w:rsidRPr="00A0399A">
        <w:rPr>
          <w:i/>
          <w:sz w:val="22"/>
          <w:szCs w:val="22"/>
        </w:rPr>
        <w:t>Solaris</w:t>
      </w:r>
      <w:r w:rsidRPr="00A0399A">
        <w:rPr>
          <w:sz w:val="22"/>
          <w:szCs w:val="22"/>
        </w:rPr>
        <w:t>, režijne ju pripravil Jan Willem van dem Bosch.</w:t>
      </w:r>
    </w:p>
    <w:p w:rsidR="001815A8" w:rsidRPr="00A0399A" w:rsidRDefault="001815A8" w:rsidP="00A0399A">
      <w:pPr>
        <w:pStyle w:val="Default"/>
        <w:ind w:firstLine="708"/>
        <w:jc w:val="both"/>
        <w:rPr>
          <w:rFonts w:ascii="Times New Roman" w:hAnsi="Times New Roman" w:cs="Times New Roman"/>
          <w:sz w:val="22"/>
          <w:szCs w:val="22"/>
        </w:rPr>
      </w:pPr>
      <w:r w:rsidRPr="00A0399A">
        <w:rPr>
          <w:rFonts w:ascii="Times New Roman" w:hAnsi="Times New Roman" w:cs="Times New Roman"/>
          <w:b/>
          <w:bCs/>
          <w:color w:val="auto"/>
          <w:sz w:val="22"/>
          <w:szCs w:val="22"/>
        </w:rPr>
        <w:lastRenderedPageBreak/>
        <w:t>Opera ŠDK</w:t>
      </w:r>
      <w:r w:rsidRPr="00A0399A">
        <w:rPr>
          <w:rFonts w:ascii="Times New Roman" w:hAnsi="Times New Roman" w:cs="Times New Roman"/>
          <w:bCs/>
          <w:color w:val="auto"/>
          <w:sz w:val="22"/>
          <w:szCs w:val="22"/>
        </w:rPr>
        <w:t xml:space="preserve"> odohrala 81 predstavení a uviedla </w:t>
      </w:r>
      <w:r w:rsidRPr="00A0399A">
        <w:rPr>
          <w:rFonts w:ascii="Times New Roman" w:hAnsi="Times New Roman" w:cs="Times New Roman"/>
          <w:color w:val="auto"/>
          <w:sz w:val="22"/>
          <w:szCs w:val="22"/>
        </w:rPr>
        <w:t>3 premiéry:</w:t>
      </w:r>
      <w:r w:rsidRPr="00A0399A">
        <w:rPr>
          <w:rFonts w:ascii="Times New Roman" w:hAnsi="Times New Roman" w:cs="Times New Roman"/>
          <w:sz w:val="22"/>
          <w:szCs w:val="22"/>
        </w:rPr>
        <w:t xml:space="preserve"> opernú rozprávku G. Rossiniho </w:t>
      </w:r>
      <w:r w:rsidRPr="00A0399A">
        <w:rPr>
          <w:rFonts w:ascii="Times New Roman" w:hAnsi="Times New Roman" w:cs="Times New Roman"/>
          <w:i/>
          <w:sz w:val="22"/>
          <w:szCs w:val="22"/>
        </w:rPr>
        <w:t>Popoluška</w:t>
      </w:r>
      <w:r w:rsidRPr="00A0399A">
        <w:rPr>
          <w:rFonts w:ascii="Times New Roman" w:hAnsi="Times New Roman" w:cs="Times New Roman"/>
          <w:sz w:val="22"/>
          <w:szCs w:val="22"/>
        </w:rPr>
        <w:t xml:space="preserve"> v spolupráci s Bábkovým divadlom v Košiciach v hud. naštudovaní Igora Dohoviča a v réžii Pavla Uhera (23. 1. 2015), operu G. Pucciniho </w:t>
      </w:r>
      <w:r w:rsidRPr="00A0399A">
        <w:rPr>
          <w:rFonts w:ascii="Times New Roman" w:hAnsi="Times New Roman" w:cs="Times New Roman"/>
          <w:i/>
          <w:sz w:val="22"/>
          <w:szCs w:val="22"/>
        </w:rPr>
        <w:t>Manon Lescaut</w:t>
      </w:r>
      <w:r w:rsidRPr="00A0399A">
        <w:rPr>
          <w:rFonts w:ascii="Times New Roman" w:hAnsi="Times New Roman" w:cs="Times New Roman"/>
          <w:sz w:val="22"/>
          <w:szCs w:val="22"/>
        </w:rPr>
        <w:t xml:space="preserve"> v hud. naštudovaní Mariána Lejavu a v réžii Petra Gábora (13. 3. 2015) a operu G. Verdiho </w:t>
      </w:r>
      <w:r w:rsidRPr="00A0399A">
        <w:rPr>
          <w:rFonts w:ascii="Times New Roman" w:hAnsi="Times New Roman" w:cs="Times New Roman"/>
          <w:i/>
          <w:sz w:val="22"/>
          <w:szCs w:val="22"/>
        </w:rPr>
        <w:t>Trubadúr</w:t>
      </w:r>
      <w:r w:rsidRPr="00A0399A">
        <w:rPr>
          <w:rFonts w:ascii="Times New Roman" w:hAnsi="Times New Roman" w:cs="Times New Roman"/>
          <w:sz w:val="22"/>
          <w:szCs w:val="22"/>
        </w:rPr>
        <w:t xml:space="preserve"> v réžii Zuzany Gilhuus a v hud. naštudovaní Petra Valentoviča (16. 10. 2015). </w:t>
      </w:r>
      <w:r w:rsidRPr="00A0399A">
        <w:rPr>
          <w:rFonts w:ascii="Times New Roman" w:hAnsi="Times New Roman" w:cs="Times New Roman"/>
          <w:color w:val="auto"/>
          <w:sz w:val="22"/>
          <w:szCs w:val="22"/>
        </w:rPr>
        <w:t xml:space="preserve">Opera ŠDK sa zúčastnila na festivale Opera Praha 2015, kde sa 31. 1. 2015 v Stavovskom divadle predstavila s operou F. Poulenca </w:t>
      </w:r>
      <w:r w:rsidRPr="00A0399A">
        <w:rPr>
          <w:rFonts w:ascii="Times New Roman" w:hAnsi="Times New Roman" w:cs="Times New Roman"/>
          <w:i/>
          <w:color w:val="auto"/>
          <w:sz w:val="22"/>
          <w:szCs w:val="22"/>
        </w:rPr>
        <w:t>Dialógy karmelitánok</w:t>
      </w:r>
      <w:r w:rsidRPr="00A0399A">
        <w:rPr>
          <w:rFonts w:ascii="Times New Roman" w:hAnsi="Times New Roman" w:cs="Times New Roman"/>
          <w:color w:val="auto"/>
          <w:sz w:val="22"/>
          <w:szCs w:val="22"/>
        </w:rPr>
        <w:t xml:space="preserve">. </w:t>
      </w:r>
      <w:r w:rsidRPr="00A0399A">
        <w:rPr>
          <w:rFonts w:ascii="Times New Roman" w:hAnsi="Times New Roman" w:cs="Times New Roman"/>
          <w:sz w:val="22"/>
          <w:szCs w:val="22"/>
        </w:rPr>
        <w:t>V dňoch 10. a 11. 7. 2015 sa zúčastnila na obnovenom letnom opernom festivale v </w:t>
      </w:r>
      <w:r w:rsidR="00AB32A8" w:rsidRPr="00A0399A">
        <w:rPr>
          <w:rFonts w:ascii="Times New Roman" w:hAnsi="Times New Roman" w:cs="Times New Roman"/>
          <w:sz w:val="22"/>
          <w:szCs w:val="22"/>
        </w:rPr>
        <w:t>S</w:t>
      </w:r>
      <w:r w:rsidRPr="00A0399A">
        <w:rPr>
          <w:rFonts w:ascii="Times New Roman" w:hAnsi="Times New Roman" w:cs="Times New Roman"/>
          <w:sz w:val="22"/>
          <w:szCs w:val="22"/>
        </w:rPr>
        <w:t xml:space="preserve">oproni (Maďarsko), kde uviedla inscenáciu dvoch jednoaktových opier – </w:t>
      </w:r>
      <w:r w:rsidRPr="00A0399A">
        <w:rPr>
          <w:rFonts w:ascii="Times New Roman" w:hAnsi="Times New Roman" w:cs="Times New Roman"/>
          <w:i/>
          <w:sz w:val="22"/>
          <w:szCs w:val="22"/>
        </w:rPr>
        <w:t>Sedliackej cti</w:t>
      </w:r>
      <w:r w:rsidRPr="00A0399A">
        <w:rPr>
          <w:rFonts w:ascii="Times New Roman" w:hAnsi="Times New Roman" w:cs="Times New Roman"/>
          <w:sz w:val="22"/>
          <w:szCs w:val="22"/>
        </w:rPr>
        <w:t xml:space="preserve"> P. Mascagniho a </w:t>
      </w:r>
      <w:r w:rsidRPr="00A0399A">
        <w:rPr>
          <w:rFonts w:ascii="Times New Roman" w:hAnsi="Times New Roman" w:cs="Times New Roman"/>
          <w:i/>
          <w:sz w:val="22"/>
          <w:szCs w:val="22"/>
        </w:rPr>
        <w:t>Komediantov</w:t>
      </w:r>
      <w:r w:rsidRPr="00A0399A">
        <w:rPr>
          <w:rFonts w:ascii="Times New Roman" w:hAnsi="Times New Roman" w:cs="Times New Roman"/>
          <w:sz w:val="22"/>
          <w:szCs w:val="22"/>
        </w:rPr>
        <w:t xml:space="preserve"> R. Leoncavalla. V spolupráci s Verejnou knižnicou Jána Bocatia v Košiciach sa 24. 6. 2015 uskutočnil Letný operný koncert na nádvorí Barkóczyho paláca v Košiciach. Súbor Opery ŠDK sa podieľal aj na predstaveniach muzikálu </w:t>
      </w:r>
      <w:r w:rsidRPr="00A0399A">
        <w:rPr>
          <w:rFonts w:ascii="Times New Roman" w:hAnsi="Times New Roman" w:cs="Times New Roman"/>
          <w:i/>
          <w:sz w:val="22"/>
          <w:szCs w:val="22"/>
        </w:rPr>
        <w:t>Móric Beňovský</w:t>
      </w:r>
      <w:r w:rsidRPr="00A0399A">
        <w:rPr>
          <w:rFonts w:ascii="Times New Roman" w:hAnsi="Times New Roman" w:cs="Times New Roman"/>
          <w:sz w:val="22"/>
          <w:szCs w:val="22"/>
        </w:rPr>
        <w:t>.</w:t>
      </w:r>
    </w:p>
    <w:p w:rsidR="005F386D" w:rsidRPr="00A0399A" w:rsidRDefault="005F386D" w:rsidP="00A0399A">
      <w:pPr>
        <w:pStyle w:val="Default"/>
        <w:jc w:val="both"/>
        <w:rPr>
          <w:rFonts w:ascii="Times New Roman" w:hAnsi="Times New Roman" w:cs="Times New Roman"/>
          <w:b/>
          <w:caps/>
          <w:color w:val="FF0000"/>
          <w:sz w:val="22"/>
          <w:szCs w:val="22"/>
        </w:rPr>
      </w:pPr>
    </w:p>
    <w:p w:rsidR="00A0399A" w:rsidRDefault="001815A8"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 xml:space="preserve">Divadelný ústav </w:t>
      </w:r>
      <w:r w:rsidR="00A0399A">
        <w:rPr>
          <w:rFonts w:ascii="Times New Roman" w:hAnsi="Times New Roman"/>
          <w:b/>
          <w:color w:val="000000"/>
          <w:u w:val="single"/>
          <w:lang w:eastAsia="sk-SK"/>
        </w:rPr>
        <w:t>Bratislava</w:t>
      </w:r>
    </w:p>
    <w:p w:rsidR="00CC5C71" w:rsidRPr="00A0399A" w:rsidRDefault="001815A8"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 xml:space="preserve"> </w:t>
      </w:r>
    </w:p>
    <w:p w:rsidR="001815A8" w:rsidRPr="00A0399A" w:rsidRDefault="001815A8" w:rsidP="00A0399A">
      <w:pPr>
        <w:pStyle w:val="Bezriadkovania"/>
        <w:ind w:firstLine="708"/>
        <w:jc w:val="both"/>
        <w:rPr>
          <w:rFonts w:ascii="Times New Roman" w:hAnsi="Times New Roman" w:cs="Times New Roman"/>
        </w:rPr>
      </w:pPr>
      <w:r w:rsidRPr="00A0399A">
        <w:rPr>
          <w:rFonts w:ascii="Times New Roman" w:hAnsi="Times New Roman" w:cs="Times New Roman"/>
        </w:rPr>
        <w:t xml:space="preserve">Divadelný ústav </w:t>
      </w:r>
      <w:r w:rsidR="00AB32A8" w:rsidRPr="00A0399A">
        <w:rPr>
          <w:rFonts w:ascii="Times New Roman" w:hAnsi="Times New Roman" w:cs="Times New Roman"/>
        </w:rPr>
        <w:t xml:space="preserve">(ďalej len „DÚ“) </w:t>
      </w:r>
      <w:r w:rsidRPr="00A0399A">
        <w:rPr>
          <w:rFonts w:ascii="Times New Roman" w:hAnsi="Times New Roman" w:cs="Times New Roman"/>
        </w:rPr>
        <w:t>je celoslovenskou odbornou inštitúciou</w:t>
      </w:r>
      <w:r w:rsidR="00AB32A8" w:rsidRPr="00A0399A">
        <w:rPr>
          <w:rFonts w:ascii="Times New Roman" w:hAnsi="Times New Roman" w:cs="Times New Roman"/>
        </w:rPr>
        <w:t>,</w:t>
      </w:r>
      <w:r w:rsidRPr="00A0399A">
        <w:rPr>
          <w:rFonts w:ascii="Times New Roman" w:hAnsi="Times New Roman" w:cs="Times New Roman"/>
        </w:rPr>
        <w:t xml:space="preserve"> ktorá sa zaoberá komplexným výskumom, dokumentáciou a poskytovaním informácii vo vzťahu k divadelnej kultúre na Slovensku od vzniku prvej profesionálnej scény v roku 1920. Na základe rozhodnutia </w:t>
      </w:r>
      <w:r w:rsidR="00AB32A8" w:rsidRPr="00A0399A">
        <w:rPr>
          <w:rFonts w:ascii="Times New Roman" w:hAnsi="Times New Roman" w:cs="Times New Roman"/>
        </w:rPr>
        <w:t>s</w:t>
      </w:r>
      <w:r w:rsidRPr="00A0399A">
        <w:rPr>
          <w:rFonts w:ascii="Times New Roman" w:hAnsi="Times New Roman" w:cs="Times New Roman"/>
        </w:rPr>
        <w:t xml:space="preserve">ekcie verejnej správy Ministerstva vnútra Slovenskej republiky z 27. 9. 2002 plní DÚ funkciu </w:t>
      </w:r>
      <w:r w:rsidRPr="00A0399A">
        <w:rPr>
          <w:rFonts w:ascii="Times New Roman" w:hAnsi="Times New Roman" w:cs="Times New Roman"/>
          <w:i/>
        </w:rPr>
        <w:t>Archívu</w:t>
      </w:r>
      <w:r w:rsidRPr="00A0399A">
        <w:rPr>
          <w:rFonts w:ascii="Times New Roman" w:hAnsi="Times New Roman" w:cs="Times New Roman"/>
          <w:bCs/>
          <w:i/>
        </w:rPr>
        <w:t xml:space="preserve"> </w:t>
      </w:r>
      <w:r w:rsidRPr="00A0399A">
        <w:rPr>
          <w:rFonts w:ascii="Times New Roman" w:hAnsi="Times New Roman" w:cs="Times New Roman"/>
          <w:i/>
        </w:rPr>
        <w:t>osobitého významu</w:t>
      </w:r>
      <w:r w:rsidRPr="00A0399A">
        <w:rPr>
          <w:rFonts w:ascii="Times New Roman" w:hAnsi="Times New Roman" w:cs="Times New Roman"/>
        </w:rPr>
        <w:t xml:space="preserve">, v roku 2005 bol Archív Divadelného ústavu zaradený medzi </w:t>
      </w:r>
      <w:r w:rsidRPr="00A0399A">
        <w:rPr>
          <w:rFonts w:ascii="Times New Roman" w:hAnsi="Times New Roman" w:cs="Times New Roman"/>
          <w:i/>
        </w:rPr>
        <w:t>Špecializované verejné archívy</w:t>
      </w:r>
      <w:r w:rsidRPr="00A0399A">
        <w:rPr>
          <w:rFonts w:ascii="Times New Roman" w:hAnsi="Times New Roman" w:cs="Times New Roman"/>
        </w:rPr>
        <w:t xml:space="preserve"> </w:t>
      </w:r>
      <w:r w:rsidRPr="00A0399A">
        <w:rPr>
          <w:rFonts w:ascii="Times New Roman" w:hAnsi="Times New Roman" w:cs="Times New Roman"/>
          <w:bCs/>
        </w:rPr>
        <w:t>Slovenskej republiky</w:t>
      </w:r>
      <w:r w:rsidRPr="00A0399A">
        <w:rPr>
          <w:rFonts w:ascii="Times New Roman" w:hAnsi="Times New Roman" w:cs="Times New Roman"/>
        </w:rPr>
        <w:t xml:space="preserve"> s akreditovaným pracoviskom výskumu a vývoja. Od roku 2006 realizuje ďalšie odborné činnosti ako  </w:t>
      </w:r>
      <w:r w:rsidRPr="00A0399A">
        <w:rPr>
          <w:rFonts w:ascii="Times New Roman" w:hAnsi="Times New Roman" w:cs="Times New Roman"/>
          <w:i/>
        </w:rPr>
        <w:t>Múzeum Divadelného</w:t>
      </w:r>
      <w:r w:rsidRPr="00A0399A">
        <w:rPr>
          <w:rFonts w:ascii="Times New Roman" w:hAnsi="Times New Roman" w:cs="Times New Roman"/>
          <w:bCs/>
          <w:i/>
        </w:rPr>
        <w:t xml:space="preserve"> </w:t>
      </w:r>
      <w:r w:rsidRPr="00A0399A">
        <w:rPr>
          <w:rFonts w:ascii="Times New Roman" w:hAnsi="Times New Roman" w:cs="Times New Roman"/>
          <w:i/>
        </w:rPr>
        <w:t>ústavu</w:t>
      </w:r>
      <w:r w:rsidRPr="00A0399A">
        <w:rPr>
          <w:rFonts w:ascii="Times New Roman" w:hAnsi="Times New Roman" w:cs="Times New Roman"/>
        </w:rPr>
        <w:t xml:space="preserve">. Rozhodnutím ministerstva školstva z roku 2010 získal DÚ </w:t>
      </w:r>
      <w:r w:rsidRPr="00A0399A">
        <w:rPr>
          <w:rFonts w:ascii="Times New Roman" w:hAnsi="Times New Roman" w:cs="Times New Roman"/>
          <w:bCs/>
          <w:i/>
        </w:rPr>
        <w:t>Osvedčenie o spôsobilosti vykonávať výskum a vývoj</w:t>
      </w:r>
      <w:r w:rsidRPr="00A0399A">
        <w:rPr>
          <w:rFonts w:ascii="Times New Roman" w:hAnsi="Times New Roman" w:cs="Times New Roman"/>
          <w:i/>
        </w:rPr>
        <w:t>.</w:t>
      </w:r>
    </w:p>
    <w:p w:rsidR="001815A8" w:rsidRPr="00A0399A" w:rsidRDefault="001815A8" w:rsidP="00A0399A">
      <w:pPr>
        <w:pStyle w:val="Bezriadkovania"/>
        <w:ind w:firstLine="708"/>
        <w:jc w:val="both"/>
        <w:rPr>
          <w:rFonts w:ascii="Times New Roman" w:hAnsi="Times New Roman" w:cs="Times New Roman"/>
        </w:rPr>
      </w:pPr>
      <w:r w:rsidRPr="00A0399A">
        <w:rPr>
          <w:rFonts w:ascii="Times New Roman" w:hAnsi="Times New Roman" w:cs="Times New Roman"/>
        </w:rPr>
        <w:t>DÚ je členom viacerých medzinárodných mimovládnych organizácií</w:t>
      </w:r>
      <w:r w:rsidR="00AB32A8" w:rsidRPr="00A0399A">
        <w:rPr>
          <w:rFonts w:ascii="Times New Roman" w:hAnsi="Times New Roman" w:cs="Times New Roman"/>
        </w:rPr>
        <w:t>,</w:t>
      </w:r>
      <w:r w:rsidRPr="00A0399A">
        <w:rPr>
          <w:rFonts w:ascii="Times New Roman" w:hAnsi="Times New Roman" w:cs="Times New Roman"/>
        </w:rPr>
        <w:t xml:space="preserve"> prostredníctvom ktorých sa zapája do medzinárodných odborných teatrologických aktivít a projektov. V rámci tejto spolupráce i svojich ďalších pravidelných aktivít napomáha prezentácii slovenského divadla v zahraničí. V spolupráci s inštitúciami krajín V4 – s pražským Institutem umění – Divadelným ústavom, Maďarským divadelným múzeom a inštitútom a Inštitútom A. Mickiewicza vo Varšave pokračoval v práci na spoločnom projekte </w:t>
      </w:r>
      <w:r w:rsidRPr="00A0399A">
        <w:rPr>
          <w:rFonts w:ascii="Times New Roman" w:hAnsi="Times New Roman" w:cs="Times New Roman"/>
          <w:i/>
        </w:rPr>
        <w:t>Pace V4</w:t>
      </w:r>
      <w:r w:rsidRPr="00A0399A">
        <w:rPr>
          <w:rFonts w:ascii="Times New Roman" w:hAnsi="Times New Roman" w:cs="Times New Roman"/>
        </w:rPr>
        <w:t xml:space="preserve">.  Vo februári 2015 sa konala prezentácia </w:t>
      </w:r>
      <w:hyperlink r:id="rId14" w:history="1">
        <w:r w:rsidRPr="00A0399A">
          <w:rPr>
            <w:rFonts w:ascii="Times New Roman" w:hAnsi="Times New Roman" w:cs="Times New Roman"/>
            <w:i/>
          </w:rPr>
          <w:t>Keep PACE with Japan</w:t>
        </w:r>
      </w:hyperlink>
      <w:r w:rsidRPr="00A0399A">
        <w:rPr>
          <w:rFonts w:ascii="Times New Roman" w:hAnsi="Times New Roman" w:cs="Times New Roman"/>
        </w:rPr>
        <w:t xml:space="preserve"> na veľtrhu performatívneho umenia TPAM v japonskej Jokohame (7. – 15. 2. 2015).</w:t>
      </w:r>
    </w:p>
    <w:p w:rsidR="001815A8" w:rsidRPr="00A0399A" w:rsidRDefault="001815A8" w:rsidP="00A0399A">
      <w:pPr>
        <w:pStyle w:val="Bezriadkovania"/>
        <w:ind w:firstLine="708"/>
        <w:jc w:val="both"/>
        <w:rPr>
          <w:rFonts w:ascii="Times New Roman" w:hAnsi="Times New Roman" w:cs="Times New Roman"/>
        </w:rPr>
      </w:pPr>
      <w:r w:rsidRPr="00A0399A">
        <w:rPr>
          <w:rFonts w:ascii="Times New Roman" w:hAnsi="Times New Roman" w:cs="Times New Roman"/>
        </w:rPr>
        <w:t xml:space="preserve">DÚ ukončil Medzinárodný európsky vedecký projekt </w:t>
      </w:r>
      <w:r w:rsidRPr="00A0399A">
        <w:rPr>
          <w:rFonts w:ascii="Times New Roman" w:hAnsi="Times New Roman" w:cs="Times New Roman"/>
          <w:i/>
        </w:rPr>
        <w:t>Europeana Photography</w:t>
      </w:r>
      <w:r w:rsidRPr="00A0399A">
        <w:rPr>
          <w:rFonts w:ascii="Times New Roman" w:hAnsi="Times New Roman" w:cs="Times New Roman"/>
        </w:rPr>
        <w:t xml:space="preserve">: from The Origins of Photography to The Europe of Images (Fotografia Europeana: Od počiatkov fotografie k Európe obrazov – Staré európske fotografické depozitáre digitalizovaných snímok  historickej kvality), ktorý bol podporovaný Rámcovým programom konkurencieschopnosti a inovácií (CIP) 2007 – 2013 s cieľom zdigitalizovať asi pol milióna historických fotografií, ktoré vznikli v rozpätí rokov 1839 – 1939 a vytvoriť unikátnu kolekciu ako záznam doby vypovedajúci o sociálnych, politických a kultúrnych zmenách v Európe v spomenutom období. Koordinátorom projektu bola Katolícka univerzita v Leuvene (Belgicko). Cieľom projektu DÚ bolo zhromaždiť na Slovensku 10 000 fotografií s divadelnou a paradivadelnou tematikou z obdobia 1839 – 1939. Vznikla tak jedinečná kolekcia starých fotografií, ktorá bola v prvej polovici roku 2015 sprístupnená na webovej stránke DÚ v sekcii eTHEATRE.sk. Výsledky výskumu a kolekciu fotografií prezentoval DÚ v podobe širokospektrálnej výstavy </w:t>
      </w:r>
      <w:r w:rsidRPr="00A0399A">
        <w:rPr>
          <w:rFonts w:ascii="Times New Roman" w:hAnsi="Times New Roman" w:cs="Times New Roman"/>
          <w:i/>
        </w:rPr>
        <w:t>Teatrálny svet 1839 – 1939</w:t>
      </w:r>
      <w:r w:rsidRPr="00A0399A">
        <w:rPr>
          <w:rFonts w:ascii="Times New Roman" w:hAnsi="Times New Roman" w:cs="Times New Roman"/>
          <w:b/>
          <w:i/>
        </w:rPr>
        <w:t xml:space="preserve"> </w:t>
      </w:r>
      <w:r w:rsidRPr="00A0399A">
        <w:rPr>
          <w:rFonts w:ascii="Times New Roman" w:hAnsi="Times New Roman" w:cs="Times New Roman"/>
        </w:rPr>
        <w:t>v spolupráci so Slovenským národným múzeom.</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DÚ v spolupráci s Činohrou SND a MK SR pripravil a realizoval projekt </w:t>
      </w:r>
      <w:r w:rsidRPr="00A0399A">
        <w:rPr>
          <w:rFonts w:ascii="Times New Roman" w:hAnsi="Times New Roman" w:cs="Times New Roman"/>
          <w:i/>
        </w:rPr>
        <w:t>Pedagógovia v divadelnom zákulisí</w:t>
      </w:r>
      <w:r w:rsidRPr="00A0399A">
        <w:rPr>
          <w:rFonts w:ascii="Times New Roman" w:hAnsi="Times New Roman" w:cs="Times New Roman"/>
        </w:rPr>
        <w:t xml:space="preserve"> – systematické vzdelávanie pedagógov v oblasti divadla a drámy. Projekt vyšiel z potreby pedagógov, ktorí sa počas vyučovania predmetov slovenská literatúra a umenie a kultúra dostávajú do kontaktu s rôznymi žánrami a formami divadelného umenia. Cieľom projektu bolo sprostredkovať pedagógom divadelné umenie atraktívnou formou „otvorenia“ divadelného zákulisia a podporiť i prehĺbiť ich záujem o dramatické umenie a súčasnú divadelnú produkciu. DÚ vytvoril modernú koncepciu ďalšieho vzdelávania pedagógov v oblasti divadelnej kultúry a profesionálneho divadla. Na projekte sa zúčastnilo 22 pedagógov základných a stredných škôl z celého Slovenska.</w:t>
      </w:r>
    </w:p>
    <w:p w:rsidR="001815A8" w:rsidRPr="00A0399A" w:rsidRDefault="001815A8" w:rsidP="00A0399A">
      <w:pPr>
        <w:pStyle w:val="Bezriadkovania"/>
        <w:ind w:firstLine="708"/>
        <w:jc w:val="both"/>
        <w:rPr>
          <w:rFonts w:ascii="Times New Roman" w:hAnsi="Times New Roman" w:cs="Times New Roman"/>
        </w:rPr>
      </w:pPr>
      <w:r w:rsidRPr="00A0399A">
        <w:rPr>
          <w:rFonts w:ascii="Times New Roman" w:hAnsi="Times New Roman" w:cs="Times New Roman"/>
        </w:rPr>
        <w:t xml:space="preserve">Pražské Quadriennale scénografie a divadelného priestoru 2015 patrí medzi najprestížnejšie svetové podujatia, uskutočnilo sa 18. – 28. 6. 2015.  DÚ sa zúčastnil na PQ v </w:t>
      </w:r>
      <w:r w:rsidR="00AB32A8" w:rsidRPr="00A0399A">
        <w:rPr>
          <w:rFonts w:ascii="Times New Roman" w:hAnsi="Times New Roman" w:cs="Times New Roman"/>
        </w:rPr>
        <w:t>s</w:t>
      </w:r>
      <w:r w:rsidRPr="00A0399A">
        <w:rPr>
          <w:rFonts w:ascii="Times New Roman" w:hAnsi="Times New Roman" w:cs="Times New Roman"/>
        </w:rPr>
        <w:t>ekcii krajín a regiónov a v sekcii Priestor. Kurátorom slovenskej časti bol renomovaný scénograf Boris Kudlička. Hlavná slovenská expozícia Odraz obrazu Milan Čorba získala Zlatú medailu za divadelnú architektúru. Do architektonickej sekcie Priestor/SPACE, bol prihlásený a následne zahraničným kurátorom vybraný projekt PNEUMA, voľne inšpirovaný tvorbou nedávno zosnulého konceptuálneho umelca Stana Filka.</w:t>
      </w:r>
    </w:p>
    <w:p w:rsidR="00AB32A8" w:rsidRPr="00A0399A" w:rsidRDefault="001815A8" w:rsidP="00A0399A">
      <w:pPr>
        <w:pStyle w:val="Bezriadkovania"/>
        <w:ind w:firstLine="708"/>
        <w:jc w:val="both"/>
        <w:rPr>
          <w:rFonts w:ascii="Times New Roman" w:hAnsi="Times New Roman" w:cs="Times New Roman"/>
        </w:rPr>
      </w:pPr>
      <w:r w:rsidRPr="00A0399A">
        <w:rPr>
          <w:rFonts w:ascii="Times New Roman" w:hAnsi="Times New Roman" w:cs="Times New Roman"/>
        </w:rPr>
        <w:lastRenderedPageBreak/>
        <w:t>Pri príležitosti 200. výročia narodenia Ľudovíta Štúra pripravil DÚ spolupráci so Slovenským národným múzeom retrospektívnu výstavu Divadelná tvár Ľudovíta Štúra, ktorá národného hrdinu prenáša „z javiska“ dejín na „dosky, ktoré znamenajú svet“.</w:t>
      </w:r>
    </w:p>
    <w:p w:rsidR="001815A8" w:rsidRPr="00A0399A" w:rsidRDefault="001815A8" w:rsidP="00A0399A">
      <w:pPr>
        <w:pStyle w:val="Bezriadkovania"/>
        <w:ind w:firstLine="708"/>
        <w:jc w:val="both"/>
        <w:rPr>
          <w:rFonts w:ascii="Times New Roman" w:hAnsi="Times New Roman" w:cs="Times New Roman"/>
        </w:rPr>
      </w:pPr>
      <w:r w:rsidRPr="00A0399A">
        <w:rPr>
          <w:rFonts w:ascii="Times New Roman" w:hAnsi="Times New Roman" w:cs="Times New Roman"/>
          <w:b/>
          <w:bCs/>
        </w:rPr>
        <w:t>DÚ bol</w:t>
      </w:r>
      <w:r w:rsidRPr="00A0399A">
        <w:rPr>
          <w:rFonts w:ascii="Times New Roman" w:hAnsi="Times New Roman" w:cs="Times New Roman"/>
        </w:rPr>
        <w:t xml:space="preserve"> spoluvyhlasovateľom súťaže o najlepší dramatický text v slovenskom alebo českom jazyku DRÁMA (16. ročník) a Dramaticky mladí, hlavným organizátorom Festivalu inscenácií súčasnej drámy Nová dráma/New Drama (11. ročník); spolupracoval na projekte Monitoring divadiel na Slovensku a bol koordinátorom 6. ročníka podujatia Noc divadiel. Vydal  11 čísel  mesačníka o divadelnom dianí a umení na Slovensku kød – konkrétne ø divadle, z toho 1 rozšírené letné číslo.</w:t>
      </w:r>
    </w:p>
    <w:p w:rsidR="001815A8" w:rsidRPr="00A0399A" w:rsidRDefault="001815A8" w:rsidP="00A0399A">
      <w:pPr>
        <w:spacing w:after="0" w:line="240" w:lineRule="auto"/>
        <w:ind w:firstLine="708"/>
        <w:jc w:val="both"/>
        <w:rPr>
          <w:rFonts w:ascii="Times New Roman" w:hAnsi="Times New Roman" w:cs="Times New Roman"/>
          <w:bCs/>
        </w:rPr>
      </w:pPr>
      <w:r w:rsidRPr="00A0399A">
        <w:rPr>
          <w:rStyle w:val="Siln"/>
          <w:rFonts w:ascii="Times New Roman" w:hAnsi="Times New Roman" w:cs="Times New Roman"/>
          <w:i/>
          <w:sz w:val="22"/>
          <w:szCs w:val="22"/>
        </w:rPr>
        <w:t>Dokumentačná činnosť DÚ</w:t>
      </w:r>
      <w:r w:rsidRPr="00A0399A">
        <w:rPr>
          <w:rStyle w:val="Siln"/>
          <w:rFonts w:ascii="Times New Roman" w:hAnsi="Times New Roman" w:cs="Times New Roman"/>
          <w:sz w:val="22"/>
          <w:szCs w:val="22"/>
        </w:rPr>
        <w:t xml:space="preserve"> je zameraná na zhroma</w:t>
      </w:r>
      <w:r w:rsidRPr="00A0399A">
        <w:rPr>
          <w:rFonts w:ascii="Times New Roman" w:hAnsi="Times New Roman" w:cs="Times New Roman"/>
        </w:rPr>
        <w:t>žďovanie, odborne spracovávanie, uchovávanie a sprístupňovanie archívnych, dokumentačných, knižničných, audiovizuálnych a scénografických historických zbierok a fondov o divadelnej kultúre na Slovensku. Zbierky a fondy sa priebežne dopĺňajú a spracovávajú v jednotlivých databázach:</w:t>
      </w:r>
      <w:r w:rsidRPr="00A0399A">
        <w:rPr>
          <w:rFonts w:ascii="Times New Roman" w:hAnsi="Times New Roman" w:cs="Times New Roman"/>
          <w:color w:val="FF0000"/>
        </w:rPr>
        <w:t xml:space="preserve"> </w:t>
      </w:r>
      <w:r w:rsidRPr="00A0399A">
        <w:rPr>
          <w:rFonts w:ascii="Times New Roman" w:hAnsi="Times New Roman" w:cs="Times New Roman"/>
          <w:bCs/>
          <w:i/>
        </w:rPr>
        <w:t>Databáza IS THEATRE</w:t>
      </w:r>
      <w:r w:rsidRPr="00A0399A">
        <w:rPr>
          <w:rFonts w:ascii="Times New Roman" w:hAnsi="Times New Roman" w:cs="Times New Roman"/>
          <w:bCs/>
        </w:rPr>
        <w:t xml:space="preserve"> </w:t>
      </w:r>
      <w:r w:rsidRPr="00A0399A">
        <w:rPr>
          <w:rFonts w:ascii="Times New Roman" w:hAnsi="Times New Roman" w:cs="Times New Roman"/>
        </w:rPr>
        <w:t xml:space="preserve">–  elektronický archív inscenačnej tvorby profesionálneho divadelníctva na Slovensku. K 31. 12. 2015 bol stav </w:t>
      </w:r>
      <w:r w:rsidRPr="00A0399A">
        <w:rPr>
          <w:rFonts w:ascii="Times New Roman" w:hAnsi="Times New Roman" w:cs="Times New Roman"/>
          <w:bCs/>
        </w:rPr>
        <w:t xml:space="preserve">572 310 </w:t>
      </w:r>
      <w:r w:rsidRPr="00A0399A">
        <w:rPr>
          <w:rFonts w:ascii="Times New Roman" w:hAnsi="Times New Roman" w:cs="Times New Roman"/>
        </w:rPr>
        <w:t xml:space="preserve">záznamov (prírastok 33 009 záznamov), čo </w:t>
      </w:r>
      <w:r w:rsidRPr="00A0399A">
        <w:rPr>
          <w:rFonts w:ascii="Times New Roman" w:hAnsi="Times New Roman" w:cs="Times New Roman"/>
          <w:bCs/>
        </w:rPr>
        <w:t>predstavuje oproti roku 2011 nárast o 8,19%.</w:t>
      </w:r>
    </w:p>
    <w:p w:rsidR="001815A8" w:rsidRPr="00A0399A" w:rsidRDefault="001815A8" w:rsidP="00A0399A">
      <w:pPr>
        <w:spacing w:after="0" w:line="240" w:lineRule="auto"/>
        <w:ind w:firstLine="708"/>
        <w:jc w:val="both"/>
        <w:rPr>
          <w:rFonts w:ascii="Times New Roman" w:hAnsi="Times New Roman" w:cs="Times New Roman"/>
          <w:b/>
          <w:bCs/>
        </w:rPr>
      </w:pPr>
      <w:r w:rsidRPr="00A0399A">
        <w:rPr>
          <w:rFonts w:ascii="Times New Roman" w:hAnsi="Times New Roman" w:cs="Times New Roman"/>
          <w:i/>
        </w:rPr>
        <w:t>Verejný špecializovaný archív</w:t>
      </w:r>
      <w:r w:rsidRPr="00A0399A">
        <w:rPr>
          <w:rFonts w:ascii="Times New Roman" w:hAnsi="Times New Roman" w:cs="Times New Roman"/>
        </w:rPr>
        <w:t xml:space="preserve"> DÚ vykonával najmä napĺňanie databázy </w:t>
      </w:r>
      <w:r w:rsidRPr="00A0399A">
        <w:rPr>
          <w:rFonts w:ascii="Times New Roman" w:hAnsi="Times New Roman" w:cs="Times New Roman"/>
          <w:i/>
        </w:rPr>
        <w:t>BACH</w:t>
      </w:r>
      <w:r w:rsidRPr="00A0399A">
        <w:rPr>
          <w:rFonts w:ascii="Times New Roman" w:hAnsi="Times New Roman" w:cs="Times New Roman"/>
        </w:rPr>
        <w:t xml:space="preserve">, ako aj ďalšie spracovanie archívnych jednotiek. Do archívneho evidenčného softvéru Bach-Inventáre bolo za rok 2015 vnesených </w:t>
      </w:r>
      <w:r w:rsidRPr="00A0399A">
        <w:rPr>
          <w:rFonts w:ascii="Times New Roman" w:hAnsi="Times New Roman" w:cs="Times New Roman"/>
          <w:bCs/>
        </w:rPr>
        <w:t>4 826 záznamov</w:t>
      </w:r>
      <w:r w:rsidRPr="00A0399A">
        <w:rPr>
          <w:rFonts w:ascii="Times New Roman" w:hAnsi="Times New Roman" w:cs="Times New Roman"/>
          <w:b/>
          <w:bCs/>
        </w:rPr>
        <w:t xml:space="preserve">, </w:t>
      </w:r>
      <w:r w:rsidRPr="00A0399A">
        <w:rPr>
          <w:rFonts w:ascii="Times New Roman" w:hAnsi="Times New Roman" w:cs="Times New Roman"/>
          <w:bCs/>
        </w:rPr>
        <w:t xml:space="preserve">ich </w:t>
      </w:r>
      <w:r w:rsidRPr="00A0399A">
        <w:rPr>
          <w:rFonts w:ascii="Times New Roman" w:hAnsi="Times New Roman" w:cs="Times New Roman"/>
        </w:rPr>
        <w:t>celkový počet je 11 178</w:t>
      </w:r>
      <w:r w:rsidRPr="00A0399A">
        <w:rPr>
          <w:rFonts w:ascii="Times New Roman" w:hAnsi="Times New Roman" w:cs="Times New Roman"/>
          <w:b/>
          <w:bCs/>
        </w:rPr>
        <w:t>.</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i/>
        </w:rPr>
        <w:t>Špecializovaná knižnica Divadelného ústavu</w:t>
      </w:r>
      <w:r w:rsidRPr="00A0399A">
        <w:rPr>
          <w:rFonts w:ascii="Times New Roman" w:hAnsi="Times New Roman" w:cs="Times New Roman"/>
        </w:rPr>
        <w:t xml:space="preserve"> zhromažďuje, spracúva, uchováva a sprístupňuje divadelnú i ostatnú príbuznú literatúru. Do knižničného fondu (databáza </w:t>
      </w:r>
      <w:r w:rsidRPr="00A0399A">
        <w:rPr>
          <w:rFonts w:ascii="Times New Roman" w:hAnsi="Times New Roman" w:cs="Times New Roman"/>
          <w:i/>
        </w:rPr>
        <w:t>CLAVIUS)</w:t>
      </w:r>
      <w:r w:rsidRPr="00A0399A">
        <w:rPr>
          <w:rFonts w:ascii="Times New Roman" w:hAnsi="Times New Roman" w:cs="Times New Roman"/>
        </w:rPr>
        <w:t xml:space="preserve"> bolo zapísaných, prípadne upravených a doplnených spolu 906 nových záznamov. Knižnica DÚ nadobudla 1302 kníh</w:t>
      </w:r>
      <w:r w:rsidRPr="00A0399A">
        <w:rPr>
          <w:rFonts w:ascii="Times New Roman" w:hAnsi="Times New Roman" w:cs="Times New Roman"/>
          <w:b/>
        </w:rPr>
        <w:t xml:space="preserve">. </w:t>
      </w:r>
      <w:r w:rsidRPr="00A0399A">
        <w:rPr>
          <w:rFonts w:ascii="Times New Roman" w:hAnsi="Times New Roman" w:cs="Times New Roman"/>
        </w:rPr>
        <w:t>Knižnica disponuje fondom v počte 45 714 knižničných jednotiek</w:t>
      </w:r>
      <w:r w:rsidRPr="00A0399A">
        <w:rPr>
          <w:rFonts w:ascii="Times New Roman" w:hAnsi="Times New Roman" w:cs="Times New Roman"/>
          <w:b/>
        </w:rPr>
        <w:t xml:space="preserve"> </w:t>
      </w:r>
      <w:r w:rsidRPr="00A0399A">
        <w:rPr>
          <w:rFonts w:ascii="Times New Roman" w:hAnsi="Times New Roman" w:cs="Times New Roman"/>
        </w:rPr>
        <w:t>vrátane prírastkov. V  roku 2015 knižnica musela pristúpiť k odpisu kníh – v počte 396 knižničných jednotiek, k 31.</w:t>
      </w:r>
      <w:r w:rsidR="00AB32A8" w:rsidRPr="00A0399A">
        <w:rPr>
          <w:rFonts w:ascii="Times New Roman" w:hAnsi="Times New Roman" w:cs="Times New Roman"/>
        </w:rPr>
        <w:t xml:space="preserve"> </w:t>
      </w:r>
      <w:r w:rsidRPr="00A0399A">
        <w:rPr>
          <w:rFonts w:ascii="Times New Roman" w:hAnsi="Times New Roman" w:cs="Times New Roman"/>
        </w:rPr>
        <w:t>12.</w:t>
      </w:r>
      <w:r w:rsidR="00AB32A8" w:rsidRPr="00A0399A">
        <w:rPr>
          <w:rFonts w:ascii="Times New Roman" w:hAnsi="Times New Roman" w:cs="Times New Roman"/>
        </w:rPr>
        <w:t xml:space="preserve"> </w:t>
      </w:r>
      <w:r w:rsidRPr="00A0399A">
        <w:rPr>
          <w:rFonts w:ascii="Times New Roman" w:hAnsi="Times New Roman" w:cs="Times New Roman"/>
        </w:rPr>
        <w:t>2015 zostáva vo fonde 45 318 knižných jednotiek.</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i/>
        </w:rPr>
        <w:t>Múzeum Divadelného ústavu</w:t>
      </w:r>
      <w:r w:rsidRPr="00A0399A">
        <w:rPr>
          <w:rFonts w:ascii="Times New Roman" w:hAnsi="Times New Roman" w:cs="Times New Roman"/>
        </w:rPr>
        <w:t xml:space="preserve"> </w:t>
      </w:r>
      <w:r w:rsidR="00AB32A8" w:rsidRPr="00A0399A">
        <w:rPr>
          <w:rFonts w:ascii="Times New Roman" w:hAnsi="Times New Roman" w:cs="Times New Roman"/>
        </w:rPr>
        <w:t xml:space="preserve"> </w:t>
      </w:r>
      <w:r w:rsidRPr="00A0399A">
        <w:rPr>
          <w:rFonts w:ascii="Times New Roman" w:hAnsi="Times New Roman" w:cs="Times New Roman"/>
        </w:rPr>
        <w:t xml:space="preserve">– </w:t>
      </w:r>
      <w:r w:rsidR="00AB32A8" w:rsidRPr="00A0399A">
        <w:rPr>
          <w:rFonts w:ascii="Times New Roman" w:hAnsi="Times New Roman" w:cs="Times New Roman"/>
        </w:rPr>
        <w:t xml:space="preserve"> </w:t>
      </w:r>
      <w:r w:rsidRPr="00A0399A">
        <w:rPr>
          <w:rFonts w:ascii="Times New Roman" w:hAnsi="Times New Roman" w:cs="Times New Roman"/>
        </w:rPr>
        <w:t>od apríla 2014 pracuje Múzeum DÚ s firmou Bach systems, s.</w:t>
      </w:r>
      <w:r w:rsidR="00AB32A8" w:rsidRPr="00A0399A">
        <w:rPr>
          <w:rFonts w:ascii="Times New Roman" w:hAnsi="Times New Roman" w:cs="Times New Roman"/>
        </w:rPr>
        <w:t xml:space="preserve"> </w:t>
      </w:r>
      <w:r w:rsidRPr="00A0399A">
        <w:rPr>
          <w:rFonts w:ascii="Times New Roman" w:hAnsi="Times New Roman" w:cs="Times New Roman"/>
        </w:rPr>
        <w:t>r.</w:t>
      </w:r>
      <w:r w:rsidR="00AB32A8" w:rsidRPr="00A0399A">
        <w:rPr>
          <w:rFonts w:ascii="Times New Roman" w:hAnsi="Times New Roman" w:cs="Times New Roman"/>
        </w:rPr>
        <w:t xml:space="preserve"> </w:t>
      </w:r>
      <w:r w:rsidRPr="00A0399A">
        <w:rPr>
          <w:rFonts w:ascii="Times New Roman" w:hAnsi="Times New Roman" w:cs="Times New Roman"/>
        </w:rPr>
        <w:t xml:space="preserve">o., na príprave nového systému evidencií pre scénografiu, ktorý sa zjednotí s ďalšími evidenciami zbierok DÚ. Systém je kompatibilný s databázou </w:t>
      </w:r>
      <w:r w:rsidRPr="00A0399A">
        <w:rPr>
          <w:rFonts w:ascii="Times New Roman" w:hAnsi="Times New Roman" w:cs="Times New Roman"/>
          <w:i/>
        </w:rPr>
        <w:t>CEMUZ</w:t>
      </w:r>
      <w:r w:rsidRPr="00A0399A">
        <w:rPr>
          <w:rFonts w:ascii="Times New Roman" w:hAnsi="Times New Roman" w:cs="Times New Roman"/>
        </w:rPr>
        <w:t>, do ktorej je DÚ povinný raz ročne zaznamenať údaje. Do systému bolo konvertovaných takmer 22 000 záznamov, evidované prírastky za rok 2015 – 553 ks, stav evidencie Scénografík bol k 31. 12. 2015 22 400</w:t>
      </w:r>
      <w:r w:rsidRPr="00A0399A">
        <w:rPr>
          <w:rFonts w:ascii="Times New Roman" w:hAnsi="Times New Roman" w:cs="Times New Roman"/>
          <w:b/>
        </w:rPr>
        <w:t xml:space="preserve"> </w:t>
      </w:r>
      <w:r w:rsidRPr="00A0399A">
        <w:rPr>
          <w:rFonts w:ascii="Times New Roman" w:hAnsi="Times New Roman" w:cs="Times New Roman"/>
        </w:rPr>
        <w:t>záznamov.</w:t>
      </w:r>
    </w:p>
    <w:p w:rsidR="001815A8" w:rsidRPr="00A0399A" w:rsidRDefault="001815A8" w:rsidP="00A0399A">
      <w:pPr>
        <w:spacing w:after="0" w:line="240" w:lineRule="auto"/>
        <w:ind w:right="-23" w:firstLine="708"/>
        <w:jc w:val="both"/>
        <w:rPr>
          <w:rFonts w:ascii="Times New Roman" w:hAnsi="Times New Roman" w:cs="Times New Roman"/>
        </w:rPr>
      </w:pPr>
      <w:r w:rsidRPr="00A0399A">
        <w:rPr>
          <w:rFonts w:ascii="Times New Roman" w:hAnsi="Times New Roman" w:cs="Times New Roman"/>
          <w:i/>
        </w:rPr>
        <w:t>Edičná činnosť a vydavateľská činnosť</w:t>
      </w:r>
      <w:r w:rsidRPr="00A0399A">
        <w:rPr>
          <w:rFonts w:ascii="Times New Roman" w:hAnsi="Times New Roman" w:cs="Times New Roman"/>
        </w:rPr>
        <w:t xml:space="preserve"> –  DÚ vydal 13 titulov kníh, z toho 3 základné (pravidelné) publikácie a 10 publikácii v rôznych edíciách, uskutočnila sa príprava publikácii, ktoré vyjdú v roku 2016. DÚ uskutočnil sedem verejných prezentácií s predajom knižných noviniek za účasti autorov, prekladateľov a ostatných tvorcov s cieľom upriamenia pozornosti na edičné novinky DÚ. Za svoje publikácie získal v roku 2015 viaceré ocenenia a uznania Literárneho fondu.</w:t>
      </w:r>
    </w:p>
    <w:p w:rsidR="001815A8" w:rsidRPr="00A0399A" w:rsidRDefault="001815A8" w:rsidP="00A0399A">
      <w:pPr>
        <w:pStyle w:val="Default"/>
        <w:ind w:firstLine="708"/>
        <w:jc w:val="both"/>
        <w:rPr>
          <w:rFonts w:ascii="Times New Roman" w:hAnsi="Times New Roman" w:cs="Times New Roman"/>
          <w:color w:val="auto"/>
          <w:sz w:val="22"/>
          <w:szCs w:val="22"/>
        </w:rPr>
      </w:pPr>
      <w:r w:rsidRPr="00A0399A">
        <w:rPr>
          <w:rFonts w:ascii="Times New Roman" w:hAnsi="Times New Roman" w:cs="Times New Roman"/>
          <w:i/>
          <w:color w:val="auto"/>
          <w:sz w:val="22"/>
          <w:szCs w:val="22"/>
        </w:rPr>
        <w:t>Výstavná činnosť</w:t>
      </w:r>
      <w:r w:rsidRPr="00A0399A">
        <w:rPr>
          <w:rFonts w:ascii="Times New Roman" w:hAnsi="Times New Roman" w:cs="Times New Roman"/>
          <w:color w:val="auto"/>
          <w:sz w:val="22"/>
          <w:szCs w:val="22"/>
        </w:rPr>
        <w:t xml:space="preserve"> </w:t>
      </w:r>
      <w:r w:rsidRPr="00A0399A">
        <w:rPr>
          <w:rFonts w:ascii="Times New Roman" w:eastAsia="Batang" w:hAnsi="Times New Roman" w:cs="Times New Roman"/>
          <w:color w:val="auto"/>
          <w:sz w:val="22"/>
          <w:szCs w:val="22"/>
        </w:rPr>
        <w:t xml:space="preserve">a jej prezentácia na Slovensku a v zahraničí je jednou z hlavných prezentačných činností DÚ. </w:t>
      </w:r>
      <w:r w:rsidRPr="00A0399A">
        <w:rPr>
          <w:rFonts w:ascii="Times New Roman" w:hAnsi="Times New Roman" w:cs="Times New Roman"/>
          <w:color w:val="auto"/>
          <w:sz w:val="22"/>
          <w:szCs w:val="22"/>
        </w:rPr>
        <w:t xml:space="preserve">Výstavy prezentujú osobnosti činoherného a hudobného divadla, dramatikov, scénických a kostýmových výtvarníkov, jubilujúce divadlá, divadelnú architektúru, divadelnú </w:t>
      </w:r>
      <w:r w:rsidR="00AB32A8" w:rsidRPr="00A0399A">
        <w:rPr>
          <w:rFonts w:ascii="Times New Roman" w:hAnsi="Times New Roman" w:cs="Times New Roman"/>
          <w:color w:val="auto"/>
          <w:sz w:val="22"/>
          <w:szCs w:val="22"/>
        </w:rPr>
        <w:t xml:space="preserve">  </w:t>
      </w:r>
      <w:r w:rsidRPr="00A0399A">
        <w:rPr>
          <w:rFonts w:ascii="Times New Roman" w:hAnsi="Times New Roman" w:cs="Times New Roman"/>
          <w:color w:val="auto"/>
          <w:sz w:val="22"/>
          <w:szCs w:val="22"/>
        </w:rPr>
        <w:t xml:space="preserve">fotografiu </w:t>
      </w:r>
      <w:r w:rsidR="00AB32A8" w:rsidRPr="00A0399A">
        <w:rPr>
          <w:rFonts w:ascii="Times New Roman" w:hAnsi="Times New Roman" w:cs="Times New Roman"/>
          <w:color w:val="auto"/>
          <w:sz w:val="22"/>
          <w:szCs w:val="22"/>
        </w:rPr>
        <w:t xml:space="preserve">  </w:t>
      </w:r>
      <w:r w:rsidRPr="00A0399A">
        <w:rPr>
          <w:rFonts w:ascii="Times New Roman" w:hAnsi="Times New Roman" w:cs="Times New Roman"/>
          <w:color w:val="auto"/>
          <w:sz w:val="22"/>
          <w:szCs w:val="22"/>
        </w:rPr>
        <w:t xml:space="preserve">a </w:t>
      </w:r>
      <w:r w:rsidR="00AB32A8" w:rsidRPr="00A0399A">
        <w:rPr>
          <w:rFonts w:ascii="Times New Roman" w:hAnsi="Times New Roman" w:cs="Times New Roman"/>
          <w:color w:val="auto"/>
          <w:sz w:val="22"/>
          <w:szCs w:val="22"/>
        </w:rPr>
        <w:t xml:space="preserve">  </w:t>
      </w:r>
      <w:r w:rsidRPr="00A0399A">
        <w:rPr>
          <w:rFonts w:ascii="Times New Roman" w:hAnsi="Times New Roman" w:cs="Times New Roman"/>
          <w:color w:val="auto"/>
          <w:sz w:val="22"/>
          <w:szCs w:val="22"/>
        </w:rPr>
        <w:t xml:space="preserve">divadelnú </w:t>
      </w:r>
      <w:r w:rsidR="00AB32A8" w:rsidRPr="00A0399A">
        <w:rPr>
          <w:rFonts w:ascii="Times New Roman" w:hAnsi="Times New Roman" w:cs="Times New Roman"/>
          <w:color w:val="auto"/>
          <w:sz w:val="22"/>
          <w:szCs w:val="22"/>
        </w:rPr>
        <w:t xml:space="preserve">  </w:t>
      </w:r>
      <w:r w:rsidRPr="00A0399A">
        <w:rPr>
          <w:rFonts w:ascii="Times New Roman" w:hAnsi="Times New Roman" w:cs="Times New Roman"/>
          <w:color w:val="auto"/>
          <w:sz w:val="22"/>
          <w:szCs w:val="22"/>
        </w:rPr>
        <w:t>literatú</w:t>
      </w:r>
      <w:r w:rsidR="00AB32A8" w:rsidRPr="00A0399A">
        <w:rPr>
          <w:rFonts w:ascii="Times New Roman" w:hAnsi="Times New Roman" w:cs="Times New Roman"/>
          <w:color w:val="auto"/>
          <w:sz w:val="22"/>
          <w:szCs w:val="22"/>
        </w:rPr>
        <w:t xml:space="preserve">ru.  DÚ   zrealizoval  8 </w:t>
      </w:r>
      <w:r w:rsidR="00AB32A8" w:rsidRPr="00A0399A">
        <w:rPr>
          <w:sz w:val="22"/>
          <w:szCs w:val="22"/>
        </w:rPr>
        <w:t xml:space="preserve"> </w:t>
      </w:r>
      <w:r w:rsidR="00AB32A8" w:rsidRPr="00A0399A">
        <w:rPr>
          <w:rFonts w:ascii="Times New Roman" w:hAnsi="Times New Roman" w:cs="Times New Roman"/>
          <w:color w:val="auto"/>
          <w:sz w:val="22"/>
          <w:szCs w:val="22"/>
        </w:rPr>
        <w:t>výstav  v  Slovenskej  republike</w:t>
      </w:r>
      <w:r w:rsidRPr="00A0399A">
        <w:rPr>
          <w:rFonts w:ascii="Times New Roman" w:hAnsi="Times New Roman" w:cs="Times New Roman"/>
          <w:color w:val="auto"/>
          <w:sz w:val="22"/>
          <w:szCs w:val="22"/>
        </w:rPr>
        <w:t>, 3 v zahraničí a 7 reinštalácii výstav v rôznych mestách na Slovensku.</w:t>
      </w:r>
    </w:p>
    <w:p w:rsidR="001815A8" w:rsidRPr="00A0399A" w:rsidRDefault="001815A8" w:rsidP="00A0399A">
      <w:pPr>
        <w:spacing w:after="0" w:line="240" w:lineRule="auto"/>
        <w:ind w:right="-26" w:firstLine="708"/>
        <w:jc w:val="both"/>
        <w:rPr>
          <w:rFonts w:ascii="Times New Roman" w:hAnsi="Times New Roman" w:cs="Times New Roman"/>
        </w:rPr>
      </w:pPr>
      <w:r w:rsidRPr="00A0399A">
        <w:rPr>
          <w:rFonts w:ascii="Times New Roman" w:hAnsi="Times New Roman" w:cs="Times New Roman"/>
          <w:i/>
        </w:rPr>
        <w:t>Prezentačná činnosť, edukačná činnosť a činnosť Štúdia 12</w:t>
      </w:r>
      <w:r w:rsidRPr="00A0399A">
        <w:rPr>
          <w:rFonts w:ascii="Times New Roman" w:hAnsi="Times New Roman" w:cs="Times New Roman"/>
          <w:color w:val="FF0000"/>
        </w:rPr>
        <w:t xml:space="preserve"> </w:t>
      </w:r>
      <w:r w:rsidRPr="00A0399A">
        <w:rPr>
          <w:rFonts w:ascii="Times New Roman" w:hAnsi="Times New Roman" w:cs="Times New Roman"/>
        </w:rPr>
        <w:t>– uskutočnilo s 113 podujatí v Štúdiu 12. Do dramaturgie boli zaradené divadelné inscenácie, prednášky, koncerty, súčasný tanec, premietanie filmov, diskusie, scénické čítanie, workshop, prednášky, uvedenie výstavy.</w:t>
      </w:r>
    </w:p>
    <w:p w:rsidR="001815A8" w:rsidRPr="00A0399A" w:rsidRDefault="001815A8" w:rsidP="00A0399A">
      <w:pPr>
        <w:pStyle w:val="Zarkazkladnhotextu"/>
        <w:spacing w:after="0" w:line="240" w:lineRule="auto"/>
        <w:ind w:left="0" w:firstLine="708"/>
        <w:jc w:val="both"/>
        <w:rPr>
          <w:rFonts w:ascii="Times New Roman" w:hAnsi="Times New Roman" w:cs="Times New Roman"/>
        </w:rPr>
      </w:pPr>
      <w:r w:rsidRPr="00A0399A">
        <w:rPr>
          <w:rFonts w:ascii="Times New Roman" w:hAnsi="Times New Roman" w:cs="Times New Roman"/>
          <w:i/>
        </w:rPr>
        <w:t>Analytická činnosť a štatistická činnosť</w:t>
      </w:r>
      <w:r w:rsidRPr="00A0399A">
        <w:rPr>
          <w:rFonts w:ascii="Times New Roman" w:hAnsi="Times New Roman" w:cs="Times New Roman"/>
        </w:rPr>
        <w:t xml:space="preserve"> – na základe požiadavky M</w:t>
      </w:r>
      <w:r w:rsidR="00AB32A8" w:rsidRPr="00A0399A">
        <w:rPr>
          <w:rFonts w:ascii="Times New Roman" w:hAnsi="Times New Roman" w:cs="Times New Roman"/>
        </w:rPr>
        <w:t>inisterstva kultúry Slovenskej republiky</w:t>
      </w:r>
      <w:r w:rsidRPr="00A0399A">
        <w:rPr>
          <w:rFonts w:ascii="Times New Roman" w:hAnsi="Times New Roman" w:cs="Times New Roman"/>
        </w:rPr>
        <w:t xml:space="preserve"> vypracoval DÚ viacero podkladov a stanovísk k návrhom medzinárodných zmlúv k rokovaniam ministra kultúry, pripomienky k návrhom legislatívnych zmien, spracoval analýzy niektorých čiastkových kultúrno-politických otázok. Z poverenia </w:t>
      </w:r>
      <w:r w:rsidR="00AB32A8" w:rsidRPr="00A0399A">
        <w:rPr>
          <w:rFonts w:ascii="Times New Roman" w:hAnsi="Times New Roman" w:cs="Times New Roman"/>
        </w:rPr>
        <w:t>ministerstva</w:t>
      </w:r>
      <w:r w:rsidRPr="00A0399A">
        <w:rPr>
          <w:rFonts w:ascii="Times New Roman" w:hAnsi="Times New Roman" w:cs="Times New Roman"/>
        </w:rPr>
        <w:t xml:space="preserve"> v rámci  Programu štátnych štatistických zisťovaní (§ 30 zákona č. 540/2001 Z. z.) vykonal  DÚ štatistické  zisťovanie  o  činnosti  štátnych divadiel, divadiel zriadených VÚC, mestami a obcami a neštátnych divadiel zriadených inými právnickými alebo fyzickými osobami za rok 2014 prostredníctvom Ročného výkazu o profesionálnych divadlách KULT (MK SR) 12-01, a štatistické zisťovanie o prehliadkach, festivaloch a tvorivých dielňach v Ročnom výkaze o divadelných festivaloch a prehliadkach KULT(MK SR) 17-01. Účelom štatistických zisťovaní bolo získať informácie o činnosti a financovaní profesionálnych divadiel a zmapovať festivalové dianie so sprievodnými podujatiami na Slovensku za príslušný rok.</w:t>
      </w:r>
    </w:p>
    <w:p w:rsidR="00146C19" w:rsidRDefault="00146C19" w:rsidP="00A0399A">
      <w:pPr>
        <w:spacing w:after="0" w:line="240" w:lineRule="auto"/>
        <w:jc w:val="both"/>
        <w:rPr>
          <w:rFonts w:ascii="Times New Roman" w:hAnsi="Times New Roman" w:cs="Times New Roman"/>
          <w:b/>
          <w:caps/>
          <w:u w:val="single"/>
        </w:rPr>
      </w:pPr>
    </w:p>
    <w:p w:rsidR="00A0399A" w:rsidRPr="00A0399A" w:rsidRDefault="00A0399A" w:rsidP="00A0399A">
      <w:pPr>
        <w:spacing w:after="0" w:line="240" w:lineRule="auto"/>
        <w:jc w:val="both"/>
        <w:rPr>
          <w:rFonts w:ascii="Times New Roman" w:hAnsi="Times New Roman" w:cs="Times New Roman"/>
          <w:b/>
          <w:caps/>
          <w:u w:val="single"/>
        </w:rPr>
      </w:pPr>
    </w:p>
    <w:p w:rsidR="001815A8" w:rsidRDefault="001815A8" w:rsidP="00A0399A">
      <w:pPr>
        <w:spacing w:after="0" w:line="240" w:lineRule="auto"/>
        <w:jc w:val="both"/>
        <w:rPr>
          <w:rFonts w:ascii="Times New Roman" w:hAnsi="Times New Roman" w:cs="Times New Roman"/>
          <w:b/>
          <w:caps/>
          <w:u w:val="single"/>
        </w:rPr>
      </w:pPr>
      <w:r w:rsidRPr="00A0399A">
        <w:rPr>
          <w:rFonts w:ascii="Times New Roman" w:hAnsi="Times New Roman" w:cs="Times New Roman"/>
          <w:b/>
          <w:caps/>
          <w:u w:val="single"/>
        </w:rPr>
        <w:lastRenderedPageBreak/>
        <w:t>OBLASŤ HUDBY</w:t>
      </w:r>
    </w:p>
    <w:p w:rsidR="00A0399A" w:rsidRPr="00A0399A" w:rsidRDefault="00A0399A" w:rsidP="00A0399A">
      <w:pPr>
        <w:spacing w:after="0" w:line="240" w:lineRule="auto"/>
        <w:jc w:val="both"/>
        <w:rPr>
          <w:rFonts w:ascii="Times New Roman" w:hAnsi="Times New Roman" w:cs="Times New Roman"/>
          <w:b/>
          <w:caps/>
          <w:u w:val="single"/>
        </w:rPr>
      </w:pPr>
    </w:p>
    <w:p w:rsidR="001815A8"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V oblasti hudby v pôsobnosti sekcie umenia a štátneho jazyka vyvíjali činnosť 3 organizácie s vlastnými umeleckými súbormi – Slovenská filharmónia, Štátna filharmónia Košice a Štátny komorný orchester Žilina,</w:t>
      </w:r>
      <w:r w:rsidRPr="00A0399A">
        <w:rPr>
          <w:rFonts w:ascii="Times New Roman" w:hAnsi="Times New Roman" w:cs="Times New Roman"/>
          <w:i/>
        </w:rPr>
        <w:t xml:space="preserve"> </w:t>
      </w:r>
      <w:r w:rsidRPr="00A0399A">
        <w:rPr>
          <w:rFonts w:ascii="Times New Roman" w:hAnsi="Times New Roman" w:cs="Times New Roman"/>
        </w:rPr>
        <w:t>ktoré</w:t>
      </w:r>
      <w:r w:rsidRPr="00A0399A">
        <w:rPr>
          <w:rFonts w:ascii="Times New Roman" w:hAnsi="Times New Roman" w:cs="Times New Roman"/>
          <w:color w:val="FF0000"/>
        </w:rPr>
        <w:t xml:space="preserve"> </w:t>
      </w:r>
      <w:r w:rsidRPr="00A0399A">
        <w:rPr>
          <w:rFonts w:ascii="Times New Roman" w:hAnsi="Times New Roman" w:cs="Times New Roman"/>
        </w:rPr>
        <w:t xml:space="preserve">zabezpečili spolu 347 koncertov, z toho 58 v zahraničí. Do pôsobnosti </w:t>
      </w:r>
      <w:r w:rsidR="00146C19" w:rsidRPr="00A0399A">
        <w:rPr>
          <w:rFonts w:ascii="Times New Roman" w:hAnsi="Times New Roman" w:cs="Times New Roman"/>
        </w:rPr>
        <w:t>Ministerstva kultúry Slovenskej republiky</w:t>
      </w:r>
      <w:r w:rsidRPr="00A0399A">
        <w:rPr>
          <w:rFonts w:ascii="Times New Roman" w:hAnsi="Times New Roman" w:cs="Times New Roman"/>
        </w:rPr>
        <w:t xml:space="preserve"> patrí aj Hudobné centrum ako odborné pracovisko v oblasti hudby, ktoré organizačne a produkčne zabezpečilo 537 koncertných podujatí a akcií. Dramaturgickým dôrazom činnosti organizácií pre rok 2015 bolo 70. výročie ukončenia 2. svetovej vojny, Rok Ľudovíta Štúra a Mesia</w:t>
      </w:r>
      <w:r w:rsidR="00CC5C71" w:rsidRPr="00A0399A">
        <w:rPr>
          <w:rFonts w:ascii="Times New Roman" w:hAnsi="Times New Roman" w:cs="Times New Roman"/>
        </w:rPr>
        <w:t>c slovensko-českej vzájomnosti.</w:t>
      </w:r>
    </w:p>
    <w:p w:rsidR="00A0399A" w:rsidRPr="00A0399A" w:rsidRDefault="00A0399A" w:rsidP="00A0399A">
      <w:pPr>
        <w:spacing w:after="0" w:line="240" w:lineRule="auto"/>
        <w:ind w:firstLine="708"/>
        <w:jc w:val="both"/>
        <w:rPr>
          <w:rFonts w:ascii="Times New Roman" w:hAnsi="Times New Roman" w:cs="Times New Roman"/>
        </w:rPr>
      </w:pPr>
    </w:p>
    <w:p w:rsidR="001815A8" w:rsidRPr="00A0399A" w:rsidRDefault="001815A8"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S</w:t>
      </w:r>
      <w:r w:rsidR="00A41AC9" w:rsidRPr="00A0399A">
        <w:rPr>
          <w:rFonts w:ascii="Times New Roman" w:hAnsi="Times New Roman"/>
          <w:b/>
          <w:color w:val="000000"/>
          <w:u w:val="single"/>
          <w:lang w:eastAsia="sk-SK"/>
        </w:rPr>
        <w:t>lovenská filharmónia</w:t>
      </w:r>
      <w:r w:rsidRPr="00A0399A">
        <w:rPr>
          <w:rFonts w:ascii="Times New Roman" w:hAnsi="Times New Roman"/>
          <w:b/>
          <w:color w:val="000000"/>
          <w:u w:val="single"/>
          <w:lang w:eastAsia="sk-SK"/>
        </w:rPr>
        <w:t xml:space="preserve"> </w:t>
      </w:r>
      <w:r w:rsidR="00A0399A">
        <w:rPr>
          <w:rFonts w:ascii="Times New Roman" w:hAnsi="Times New Roman"/>
          <w:b/>
          <w:color w:val="000000"/>
          <w:u w:val="single"/>
          <w:lang w:eastAsia="sk-SK"/>
        </w:rPr>
        <w:t>Bratislava</w:t>
      </w:r>
    </w:p>
    <w:p w:rsidR="00421BD4" w:rsidRPr="00A0399A" w:rsidRDefault="00421BD4" w:rsidP="00A0399A">
      <w:pPr>
        <w:spacing w:after="0" w:line="240" w:lineRule="auto"/>
        <w:jc w:val="both"/>
        <w:rPr>
          <w:rFonts w:ascii="Times New Roman" w:hAnsi="Times New Roman"/>
          <w:b/>
          <w:color w:val="000000"/>
          <w:u w:val="single"/>
          <w:lang w:eastAsia="sk-SK"/>
        </w:rPr>
      </w:pPr>
    </w:p>
    <w:p w:rsidR="001815A8" w:rsidRPr="00A0399A" w:rsidRDefault="00146C19"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Slovenská filharmónia (ďalej len „SF“)</w:t>
      </w:r>
      <w:r w:rsidR="001815A8" w:rsidRPr="00A0399A">
        <w:rPr>
          <w:rFonts w:ascii="Times New Roman" w:hAnsi="Times New Roman" w:cs="Times New Roman"/>
        </w:rPr>
        <w:t xml:space="preserve"> zastrešovala činnosť troch umeleckých súborov – </w:t>
      </w:r>
      <w:r w:rsidR="001815A8" w:rsidRPr="00A0399A">
        <w:rPr>
          <w:rFonts w:ascii="Times New Roman" w:hAnsi="Times New Roman" w:cs="Times New Roman"/>
          <w:bCs/>
        </w:rPr>
        <w:t xml:space="preserve">Orchestra Slovenská filharmónia, Slovenského filharmonického zboru </w:t>
      </w:r>
      <w:r w:rsidR="001815A8" w:rsidRPr="00A0399A">
        <w:rPr>
          <w:rFonts w:ascii="Times New Roman" w:hAnsi="Times New Roman" w:cs="Times New Roman"/>
        </w:rPr>
        <w:t>a</w:t>
      </w:r>
      <w:r w:rsidR="001815A8" w:rsidRPr="00A0399A">
        <w:rPr>
          <w:rFonts w:ascii="Times New Roman" w:hAnsi="Times New Roman" w:cs="Times New Roman"/>
          <w:bCs/>
        </w:rPr>
        <w:t xml:space="preserve"> Slovenského komorného orchestra Bohdana Warchala</w:t>
      </w:r>
      <w:r w:rsidR="001815A8" w:rsidRPr="00A0399A">
        <w:rPr>
          <w:rFonts w:ascii="Times New Roman" w:hAnsi="Times New Roman" w:cs="Times New Roman"/>
        </w:rPr>
        <w:t xml:space="preserve">. SF je tiež hlavným organizátorom najvýznamnejšieho festivalu </w:t>
      </w:r>
      <w:r w:rsidR="001815A8" w:rsidRPr="00A0399A">
        <w:rPr>
          <w:rFonts w:ascii="Times New Roman" w:hAnsi="Times New Roman" w:cs="Times New Roman"/>
          <w:i/>
        </w:rPr>
        <w:t>Bratislavské hudobné slávnosti (BHS)</w:t>
      </w:r>
      <w:r w:rsidR="001815A8" w:rsidRPr="00A0399A">
        <w:rPr>
          <w:rFonts w:ascii="Times New Roman" w:hAnsi="Times New Roman" w:cs="Times New Roman"/>
        </w:rPr>
        <w:t xml:space="preserve"> a od roku 2007 aj </w:t>
      </w:r>
      <w:r w:rsidR="001815A8" w:rsidRPr="00A0399A">
        <w:rPr>
          <w:rFonts w:ascii="Times New Roman" w:hAnsi="Times New Roman" w:cs="Times New Roman"/>
          <w:i/>
        </w:rPr>
        <w:t>Medzinárodnej klavírnej súťaže J. N. Hummela</w:t>
      </w:r>
      <w:r w:rsidR="001815A8" w:rsidRPr="00A0399A">
        <w:rPr>
          <w:rFonts w:ascii="Times New Roman" w:hAnsi="Times New Roman" w:cs="Times New Roman"/>
        </w:rPr>
        <w:t>, ktorá sa koná ako trienále.</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Z hľadiska umeleckej činnosti inštitúcie bol rok 2015 rozhraním 66. a  67. umeleckej sezóny, počas ktorej sa všetky umelecké telesá predstavili aj na významných pódiách v zahraničí. Celkový počet všetkých výkonov telies (158) bol porovnateľný s rokom 2014 (155),</w:t>
      </w:r>
      <w:r w:rsidRPr="00A0399A">
        <w:rPr>
          <w:rFonts w:ascii="Times New Roman" w:hAnsi="Times New Roman" w:cs="Times New Roman"/>
          <w:color w:val="FF0000"/>
        </w:rPr>
        <w:t xml:space="preserve"> </w:t>
      </w:r>
      <w:r w:rsidRPr="00A0399A">
        <w:rPr>
          <w:rFonts w:ascii="Times New Roman" w:hAnsi="Times New Roman" w:cs="Times New Roman"/>
        </w:rPr>
        <w:t xml:space="preserve">z nich sa 26 uskutočnilo v zahraničí (v roku 2014 to bolo 37), na Slovensku ‒ mimo vlastného pódia ‒ to </w:t>
      </w:r>
      <w:r w:rsidR="00146C19" w:rsidRPr="00A0399A">
        <w:rPr>
          <w:rFonts w:ascii="Times New Roman" w:hAnsi="Times New Roman" w:cs="Times New Roman"/>
        </w:rPr>
        <w:t xml:space="preserve"> </w:t>
      </w:r>
      <w:r w:rsidRPr="00A0399A">
        <w:rPr>
          <w:rFonts w:ascii="Times New Roman" w:hAnsi="Times New Roman" w:cs="Times New Roman"/>
        </w:rPr>
        <w:t xml:space="preserve">bolo </w:t>
      </w:r>
      <w:r w:rsidR="00146C19" w:rsidRPr="00A0399A">
        <w:rPr>
          <w:rFonts w:ascii="Times New Roman" w:hAnsi="Times New Roman" w:cs="Times New Roman"/>
        </w:rPr>
        <w:t xml:space="preserve"> </w:t>
      </w:r>
      <w:r w:rsidRPr="00A0399A">
        <w:rPr>
          <w:rFonts w:ascii="Times New Roman" w:hAnsi="Times New Roman" w:cs="Times New Roman"/>
        </w:rPr>
        <w:t xml:space="preserve">16 </w:t>
      </w:r>
      <w:r w:rsidR="00146C19" w:rsidRPr="00A0399A">
        <w:rPr>
          <w:rFonts w:ascii="Times New Roman" w:hAnsi="Times New Roman" w:cs="Times New Roman"/>
        </w:rPr>
        <w:t xml:space="preserve"> </w:t>
      </w:r>
      <w:r w:rsidRPr="00A0399A">
        <w:rPr>
          <w:rFonts w:ascii="Times New Roman" w:hAnsi="Times New Roman" w:cs="Times New Roman"/>
        </w:rPr>
        <w:t>výkonov (21 výkonov v roku 2014).  Stúpol počet výkonov na vlastnom pódiu – 113 výkonov (v roku 2014 to bolo 95 výkonov). V jednotlivých abonentných cykloch, vrátane BHS, organizácia zrealizovala vlastnými i hosťujúcimi telesami 138 koncertov, čo je porovnateľné s predchádzajúcim obdobím (v roku 2014 to bolo 150 koncertov, keďže sa konala aj Medzinárodná klavírna súťaž J. N. Hummela, ktorá počet koncertov  navýšila).</w:t>
      </w:r>
    </w:p>
    <w:p w:rsidR="001815A8" w:rsidRPr="00A0399A" w:rsidRDefault="001815A8" w:rsidP="00A0399A">
      <w:pPr>
        <w:spacing w:after="0" w:line="240" w:lineRule="auto"/>
        <w:ind w:firstLine="708"/>
        <w:jc w:val="both"/>
        <w:rPr>
          <w:rFonts w:ascii="Times New Roman" w:hAnsi="Times New Roman" w:cs="Times New Roman"/>
          <w:color w:val="FF0000"/>
        </w:rPr>
      </w:pPr>
      <w:r w:rsidRPr="00A0399A">
        <w:rPr>
          <w:rFonts w:ascii="Times New Roman" w:hAnsi="Times New Roman" w:cs="Times New Roman"/>
        </w:rPr>
        <w:t xml:space="preserve">SF v roku 2015 uviedla 43 diel slovenských skladateľov, z toho bolo 5 uvedených  premiérovo (v roku 2014 to bolo 49 diel, z toho 8 diel premiérovo). Zrealizovala 17 koncertov určených na výchovu mladých poslucháčov, v rámci ktorých sa veľkej obľube opätovne tešil výchovný cyklus koncertov pre školy  </w:t>
      </w:r>
      <w:r w:rsidRPr="00A0399A">
        <w:rPr>
          <w:rFonts w:ascii="Times New Roman" w:hAnsi="Times New Roman" w:cs="Times New Roman"/>
          <w:i/>
        </w:rPr>
        <w:t>Hudobná akadémia,</w:t>
      </w:r>
      <w:r w:rsidRPr="00A0399A">
        <w:rPr>
          <w:rFonts w:ascii="Times New Roman" w:hAnsi="Times New Roman" w:cs="Times New Roman"/>
        </w:rPr>
        <w:t xml:space="preserve"> ktorý v roku 2015 rozšíril svoj záber aj o materské školy pod názvom </w:t>
      </w:r>
      <w:r w:rsidRPr="00A0399A">
        <w:rPr>
          <w:rFonts w:ascii="Times New Roman" w:hAnsi="Times New Roman" w:cs="Times New Roman"/>
          <w:i/>
        </w:rPr>
        <w:t>Filharmonická škôlka,</w:t>
      </w:r>
      <w:r w:rsidRPr="00A0399A">
        <w:rPr>
          <w:rFonts w:ascii="Times New Roman" w:hAnsi="Times New Roman" w:cs="Times New Roman"/>
        </w:rPr>
        <w:t xml:space="preserve"> na ktorej spolupracujú aj poslucháči Hudobnej výchovy PF UK, cyklus </w:t>
      </w:r>
      <w:r w:rsidRPr="00A0399A">
        <w:rPr>
          <w:rFonts w:ascii="Times New Roman" w:hAnsi="Times New Roman" w:cs="Times New Roman"/>
          <w:i/>
        </w:rPr>
        <w:t xml:space="preserve">Rodinné koncerty, </w:t>
      </w:r>
      <w:r w:rsidRPr="00A0399A">
        <w:rPr>
          <w:rFonts w:ascii="Times New Roman" w:hAnsi="Times New Roman" w:cs="Times New Roman"/>
        </w:rPr>
        <w:t xml:space="preserve">ako aj cyklus </w:t>
      </w:r>
      <w:r w:rsidRPr="00A0399A">
        <w:rPr>
          <w:rFonts w:ascii="Times New Roman" w:hAnsi="Times New Roman" w:cs="Times New Roman"/>
          <w:i/>
        </w:rPr>
        <w:t>Junior koncertov</w:t>
      </w:r>
      <w:r w:rsidRPr="00A0399A">
        <w:rPr>
          <w:rFonts w:ascii="Times New Roman" w:hAnsi="Times New Roman" w:cs="Times New Roman"/>
        </w:rPr>
        <w:t xml:space="preserve"> pre vekovú skupinu žiakov 2. stupňa </w:t>
      </w:r>
      <w:r w:rsidR="00146C19" w:rsidRPr="00A0399A">
        <w:rPr>
          <w:rFonts w:ascii="Times New Roman" w:hAnsi="Times New Roman" w:cs="Times New Roman"/>
        </w:rPr>
        <w:t>základných škôl</w:t>
      </w:r>
      <w:r w:rsidRPr="00A0399A">
        <w:rPr>
          <w:rFonts w:ascii="Times New Roman" w:hAnsi="Times New Roman" w:cs="Times New Roman"/>
        </w:rPr>
        <w:t xml:space="preserve"> a študentov stredných škôl, v rámci ktorého nie sú mladí ľudia iba v hľadisku, ale aj na pódiu – ako budúci profesionálni umelci účinkujú v rámci orchestrov konzervatória</w:t>
      </w:r>
      <w:r w:rsidR="00146C19" w:rsidRPr="00A0399A">
        <w:rPr>
          <w:rFonts w:ascii="Times New Roman" w:hAnsi="Times New Roman" w:cs="Times New Roman"/>
        </w:rPr>
        <w:t>,</w:t>
      </w:r>
      <w:r w:rsidRPr="00A0399A">
        <w:rPr>
          <w:rFonts w:ascii="Times New Roman" w:hAnsi="Times New Roman" w:cs="Times New Roman"/>
        </w:rPr>
        <w:t xml:space="preserve"> či HTF VŠMU. V záujme efektívnejšej práce s detským publikom spoluúčinkujú na koncertoch baletní umelci či bábkoherci, do deja sú zapojené aj deti z publika. SF zhodnocuje nové technické vybavenie sály, používa obrazovú animáciu na veľkorozmernom projekčnom plátne. So zámerom pestrej dramaturgickej ponuky okrem symfonických a symfonicko-vokálnych koncertných cyklov pokračoval aj projekt </w:t>
      </w:r>
      <w:r w:rsidRPr="00A0399A">
        <w:rPr>
          <w:rFonts w:ascii="Times New Roman" w:hAnsi="Times New Roman" w:cs="Times New Roman"/>
          <w:i/>
        </w:rPr>
        <w:t xml:space="preserve">Hudba v chrámoch, </w:t>
      </w:r>
      <w:r w:rsidRPr="00A0399A">
        <w:rPr>
          <w:rFonts w:ascii="Times New Roman" w:hAnsi="Times New Roman" w:cs="Times New Roman"/>
        </w:rPr>
        <w:t>cykly komorných koncertov (</w:t>
      </w:r>
      <w:r w:rsidRPr="00A0399A">
        <w:rPr>
          <w:rFonts w:ascii="Times New Roman" w:hAnsi="Times New Roman" w:cs="Times New Roman"/>
          <w:i/>
        </w:rPr>
        <w:t>Organové koncerty,</w:t>
      </w:r>
      <w:r w:rsidRPr="00A0399A">
        <w:rPr>
          <w:rFonts w:ascii="Times New Roman" w:hAnsi="Times New Roman" w:cs="Times New Roman"/>
        </w:rPr>
        <w:t xml:space="preserve"> </w:t>
      </w:r>
      <w:r w:rsidRPr="00A0399A">
        <w:rPr>
          <w:rFonts w:ascii="Times New Roman" w:hAnsi="Times New Roman" w:cs="Times New Roman"/>
          <w:i/>
        </w:rPr>
        <w:t>Hudobná mozaika</w:t>
      </w:r>
      <w:r w:rsidRPr="00A0399A">
        <w:rPr>
          <w:rFonts w:ascii="Times New Roman" w:hAnsi="Times New Roman" w:cs="Times New Roman"/>
        </w:rPr>
        <w:t xml:space="preserve"> a </w:t>
      </w:r>
      <w:r w:rsidRPr="00A0399A">
        <w:rPr>
          <w:rFonts w:ascii="Times New Roman" w:hAnsi="Times New Roman" w:cs="Times New Roman"/>
          <w:i/>
        </w:rPr>
        <w:t xml:space="preserve">Stará hudba </w:t>
      </w:r>
      <w:r w:rsidRPr="00A0399A">
        <w:rPr>
          <w:rFonts w:ascii="Times New Roman" w:hAnsi="Times New Roman" w:cs="Times New Roman"/>
        </w:rPr>
        <w:t xml:space="preserve">a cyklus koncertov </w:t>
      </w:r>
      <w:r w:rsidRPr="00A0399A">
        <w:rPr>
          <w:rFonts w:ascii="Times New Roman" w:hAnsi="Times New Roman" w:cs="Times New Roman"/>
          <w:i/>
        </w:rPr>
        <w:t>Slovenského komorného orchestra</w:t>
      </w:r>
      <w:r w:rsidRPr="00A0399A">
        <w:rPr>
          <w:rFonts w:ascii="Times New Roman" w:hAnsi="Times New Roman" w:cs="Times New Roman"/>
        </w:rPr>
        <w:t xml:space="preserve">), ako nový pribudol cyklus sólových recitálov </w:t>
      </w:r>
      <w:r w:rsidRPr="00A0399A">
        <w:rPr>
          <w:rFonts w:ascii="Times New Roman" w:hAnsi="Times New Roman" w:cs="Times New Roman"/>
          <w:i/>
        </w:rPr>
        <w:t>Klavír a klaviristi</w:t>
      </w:r>
      <w:r w:rsidRPr="00A0399A">
        <w:rPr>
          <w:rFonts w:ascii="Times New Roman" w:hAnsi="Times New Roman" w:cs="Times New Roman"/>
        </w:rPr>
        <w:t>, ktorý sa stretol s veľkým poslucháčskym záujmom. Priemerná návštevno</w:t>
      </w:r>
      <w:r w:rsidR="00146C19" w:rsidRPr="00A0399A">
        <w:rPr>
          <w:rFonts w:ascii="Times New Roman" w:hAnsi="Times New Roman" w:cs="Times New Roman"/>
        </w:rPr>
        <w:t>sť koncertov v roku 2015 (79,24</w:t>
      </w:r>
      <w:r w:rsidRPr="00A0399A">
        <w:rPr>
          <w:rFonts w:ascii="Times New Roman" w:hAnsi="Times New Roman" w:cs="Times New Roman"/>
        </w:rPr>
        <w:t xml:space="preserve">%) mierne </w:t>
      </w:r>
      <w:r w:rsidR="00146C19" w:rsidRPr="00A0399A">
        <w:rPr>
          <w:rFonts w:ascii="Times New Roman" w:hAnsi="Times New Roman" w:cs="Times New Roman"/>
        </w:rPr>
        <w:t>klesla oproti roku  2014 (80,26</w:t>
      </w:r>
      <w:r w:rsidRPr="00A0399A">
        <w:rPr>
          <w:rFonts w:ascii="Times New Roman" w:hAnsi="Times New Roman" w:cs="Times New Roman"/>
        </w:rPr>
        <w:t>%). Znížením celkového počtu koncertov sa mierne znížil  počet ponúknutých miest, aj absolútny počet návštevníkov 59 607 (oproti 62 852 v roku 2014). Zvýšila sa však priemerná návštevnosť v jednotlivých abonentných cykloch, najvyššiu návštevnosť mal populárny cyklus C a tematicky ladené  mimoriadne koncerty. SF vydala 3 CD nosiče, ide o tituly, ktoré boli nahraté v roku 2014 ‒ dva tituly orchestra SF s dirigentom Leošom Svárovským: CD z diel B. Smetanu a CD z diel slovenského skladateľa Ilju Zeljenku. V roku 2015 boli zrealizované 3 nahrávky: spoločné nahrávky SF a SFZ (diela</w:t>
      </w:r>
      <w:r w:rsidRPr="00A0399A">
        <w:rPr>
          <w:rFonts w:ascii="Times New Roman" w:hAnsi="Times New Roman" w:cs="Times New Roman"/>
          <w:i/>
        </w:rPr>
        <w:t xml:space="preserve"> </w:t>
      </w:r>
      <w:r w:rsidRPr="00A0399A">
        <w:rPr>
          <w:rFonts w:ascii="Times New Roman" w:hAnsi="Times New Roman" w:cs="Times New Roman"/>
        </w:rPr>
        <w:t xml:space="preserve">Suchoňa a Zeljenku a záznam z koncertu </w:t>
      </w:r>
      <w:r w:rsidRPr="00A0399A">
        <w:rPr>
          <w:rFonts w:ascii="Times New Roman" w:hAnsi="Times New Roman" w:cs="Times New Roman"/>
          <w:i/>
        </w:rPr>
        <w:t>oratória A. Dvořáka: Svätá Ľudmila</w:t>
      </w:r>
      <w:r w:rsidRPr="00A0399A">
        <w:rPr>
          <w:rFonts w:ascii="Times New Roman" w:hAnsi="Times New Roman" w:cs="Times New Roman"/>
        </w:rPr>
        <w:t>), 1 CD nahrávku realizoval SKO. SF pokračovala v projekte šírenia záznamov koncertov na svojej internetovej stránke – zrealizovalo sa 71 zvukovo-obrazových záznamov koncertov sprístupnených na internete, pričom návštevnosť stránky bola 67 896. Silvestrovský koncert SF odvysielala na veľkoplošnú obrazovku na Hviezdoslavovom námestí.</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Sídlo SF – budova Reduta – bola vybraná na používanie pre potreby Predsedníctva S</w:t>
      </w:r>
      <w:r w:rsidR="00146C19" w:rsidRPr="00A0399A">
        <w:rPr>
          <w:rFonts w:ascii="Times New Roman" w:hAnsi="Times New Roman" w:cs="Times New Roman"/>
        </w:rPr>
        <w:t>lovenskej republiky</w:t>
      </w:r>
      <w:r w:rsidRPr="00A0399A">
        <w:rPr>
          <w:rFonts w:ascii="Times New Roman" w:hAnsi="Times New Roman" w:cs="Times New Roman"/>
        </w:rPr>
        <w:t xml:space="preserve"> v Rade EÚ (SK PRESS). Preto sa od apríla začala rekonštrukcia Stĺpovej siene a priľahlých priestorov budovy Reduty, ktoré neboli súčasťou „veľkej“ rekonštrukcie hlavnej časti v rokoch 2009 – </w:t>
      </w:r>
      <w:r w:rsidRPr="00A0399A">
        <w:rPr>
          <w:rFonts w:ascii="Times New Roman" w:hAnsi="Times New Roman" w:cs="Times New Roman"/>
        </w:rPr>
        <w:lastRenderedPageBreak/>
        <w:t>2012. Vykonali sa búracie práce, reštaurovanie stien, klenby, stavebné úpravy, kladenie dlažby</w:t>
      </w:r>
      <w:r w:rsidR="00146C19" w:rsidRPr="00A0399A">
        <w:rPr>
          <w:rFonts w:ascii="Times New Roman" w:hAnsi="Times New Roman" w:cs="Times New Roman"/>
        </w:rPr>
        <w:t>,</w:t>
      </w:r>
      <w:r w:rsidRPr="00A0399A">
        <w:rPr>
          <w:rFonts w:ascii="Times New Roman" w:hAnsi="Times New Roman" w:cs="Times New Roman"/>
        </w:rPr>
        <w:t xml:space="preserve"> ako aj nové technológie.</w:t>
      </w:r>
    </w:p>
    <w:p w:rsidR="001815A8" w:rsidRPr="00A0399A" w:rsidRDefault="001815A8" w:rsidP="00A0399A">
      <w:pPr>
        <w:pStyle w:val="xl80"/>
        <w:pBdr>
          <w:bottom w:val="none" w:sz="0" w:space="0" w:color="auto"/>
          <w:right w:val="none" w:sz="0" w:space="0" w:color="auto"/>
        </w:pBdr>
        <w:shd w:val="clear" w:color="auto" w:fill="FFFFFF"/>
        <w:spacing w:before="0" w:beforeAutospacing="0" w:after="0" w:afterAutospacing="0"/>
        <w:ind w:firstLine="708"/>
        <w:jc w:val="both"/>
        <w:rPr>
          <w:rFonts w:ascii="Times New Roman" w:hAnsi="Times New Roman" w:cs="Times New Roman"/>
          <w:b w:val="0"/>
          <w:color w:val="000000"/>
          <w:sz w:val="22"/>
          <w:szCs w:val="22"/>
          <w:lang w:eastAsia="en-US"/>
        </w:rPr>
      </w:pPr>
      <w:r w:rsidRPr="00A0399A">
        <w:rPr>
          <w:rFonts w:ascii="Times New Roman" w:hAnsi="Times New Roman" w:cs="Times New Roman"/>
          <w:sz w:val="22"/>
          <w:szCs w:val="22"/>
        </w:rPr>
        <w:t>Orchester</w:t>
      </w:r>
      <w:r w:rsidRPr="00A0399A">
        <w:rPr>
          <w:rFonts w:ascii="Times New Roman" w:hAnsi="Times New Roman" w:cs="Times New Roman"/>
          <w:b w:val="0"/>
          <w:sz w:val="22"/>
          <w:szCs w:val="22"/>
        </w:rPr>
        <w:t xml:space="preserve"> </w:t>
      </w:r>
      <w:r w:rsidRPr="00A0399A">
        <w:rPr>
          <w:rFonts w:ascii="Times New Roman" w:hAnsi="Times New Roman" w:cs="Times New Roman"/>
          <w:sz w:val="22"/>
          <w:szCs w:val="22"/>
        </w:rPr>
        <w:t>Slovenská filharmónia</w:t>
      </w:r>
      <w:r w:rsidRPr="00A0399A">
        <w:rPr>
          <w:rFonts w:ascii="Times New Roman" w:hAnsi="Times New Roman" w:cs="Times New Roman"/>
          <w:b w:val="0"/>
          <w:sz w:val="22"/>
          <w:szCs w:val="22"/>
        </w:rPr>
        <w:t xml:space="preserve"> pokračoval v spolupráci so šéfdirigentom Emmanuelom Villaumom, so stálymi hosťujúcimi šéfdirigentmi Leošom Svárovským a Rastislavom Štúrom,  ale aj s ďalšími významnými hosťujúcimi dirigentmi ako napr. </w:t>
      </w:r>
      <w:r w:rsidRPr="00A0399A">
        <w:rPr>
          <w:rFonts w:ascii="Times New Roman" w:hAnsi="Times New Roman" w:cs="Times New Roman"/>
          <w:b w:val="0"/>
          <w:color w:val="000000"/>
          <w:sz w:val="22"/>
          <w:szCs w:val="22"/>
        </w:rPr>
        <w:t xml:space="preserve">Alexander Rahbari, Petr Altrichter, James Judd, Kaspar Zehnder, </w:t>
      </w:r>
      <w:r w:rsidRPr="00A0399A">
        <w:rPr>
          <w:rFonts w:ascii="Times New Roman" w:hAnsi="Times New Roman" w:cs="Times New Roman"/>
          <w:b w:val="0"/>
          <w:color w:val="000000"/>
          <w:sz w:val="22"/>
          <w:szCs w:val="22"/>
          <w:lang w:eastAsia="en-US"/>
        </w:rPr>
        <w:t>Ernst Theis</w:t>
      </w:r>
      <w:r w:rsidRPr="00A0399A">
        <w:rPr>
          <w:rFonts w:ascii="Times New Roman" w:hAnsi="Times New Roman" w:cs="Times New Roman"/>
          <w:b w:val="0"/>
          <w:color w:val="000000"/>
          <w:sz w:val="22"/>
          <w:szCs w:val="22"/>
        </w:rPr>
        <w:t xml:space="preserve">, Ralf Weikert, Ion Marin, Daniel Raiskin, Juraj Valčuha  a iní. Pod ich taktovkou a v spolupráci s poprednými domácimi i zahraničnými sólistami odzneli viaceré významné hudobné diela: </w:t>
      </w:r>
      <w:r w:rsidRPr="00A0399A">
        <w:rPr>
          <w:rFonts w:ascii="Times New Roman" w:hAnsi="Times New Roman" w:cs="Times New Roman"/>
          <w:b w:val="0"/>
          <w:sz w:val="22"/>
          <w:szCs w:val="22"/>
        </w:rPr>
        <w:t xml:space="preserve">šéfdirigent Emmanuel Villaum naštudoval napríklad </w:t>
      </w:r>
      <w:r w:rsidRPr="00A0399A">
        <w:rPr>
          <w:rFonts w:ascii="Times New Roman" w:hAnsi="Times New Roman" w:cs="Times New Roman"/>
          <w:b w:val="0"/>
          <w:i/>
          <w:sz w:val="22"/>
          <w:szCs w:val="22"/>
        </w:rPr>
        <w:t xml:space="preserve">9. </w:t>
      </w:r>
      <w:r w:rsidRPr="00A0399A">
        <w:rPr>
          <w:rFonts w:ascii="Times New Roman" w:hAnsi="Times New Roman" w:cs="Times New Roman"/>
          <w:b w:val="0"/>
          <w:i/>
          <w:color w:val="000000"/>
          <w:sz w:val="22"/>
          <w:szCs w:val="22"/>
        </w:rPr>
        <w:t>symfóniu</w:t>
      </w:r>
      <w:r w:rsidRPr="00A0399A">
        <w:rPr>
          <w:rFonts w:ascii="Times New Roman" w:hAnsi="Times New Roman" w:cs="Times New Roman"/>
          <w:b w:val="0"/>
          <w:color w:val="000000"/>
          <w:sz w:val="22"/>
          <w:szCs w:val="22"/>
        </w:rPr>
        <w:t xml:space="preserve"> Gustava Mahlera, </w:t>
      </w:r>
      <w:r w:rsidRPr="00A0399A">
        <w:rPr>
          <w:rFonts w:ascii="Times New Roman" w:hAnsi="Times New Roman" w:cs="Times New Roman"/>
          <w:b w:val="0"/>
          <w:i/>
          <w:color w:val="000000"/>
          <w:sz w:val="22"/>
          <w:szCs w:val="22"/>
          <w:lang w:eastAsia="en-US"/>
        </w:rPr>
        <w:t>Dona Juana</w:t>
      </w:r>
      <w:r w:rsidRPr="00A0399A">
        <w:rPr>
          <w:rFonts w:ascii="Times New Roman" w:hAnsi="Times New Roman" w:cs="Times New Roman"/>
          <w:b w:val="0"/>
          <w:color w:val="000000"/>
          <w:sz w:val="22"/>
          <w:szCs w:val="22"/>
          <w:lang w:eastAsia="en-US"/>
        </w:rPr>
        <w:t xml:space="preserve"> Richarda Straussa, </w:t>
      </w:r>
      <w:r w:rsidRPr="00A0399A">
        <w:rPr>
          <w:rFonts w:ascii="Times New Roman" w:hAnsi="Times New Roman" w:cs="Times New Roman"/>
          <w:b w:val="0"/>
          <w:color w:val="000000"/>
          <w:sz w:val="22"/>
          <w:szCs w:val="22"/>
        </w:rPr>
        <w:t xml:space="preserve">Musorgského </w:t>
      </w:r>
      <w:r w:rsidRPr="00A0399A">
        <w:rPr>
          <w:rFonts w:ascii="Times New Roman" w:hAnsi="Times New Roman" w:cs="Times New Roman"/>
          <w:b w:val="0"/>
          <w:i/>
          <w:color w:val="000000"/>
          <w:sz w:val="22"/>
          <w:szCs w:val="22"/>
        </w:rPr>
        <w:t>Obrázky z výstavy</w:t>
      </w:r>
      <w:r w:rsidRPr="00A0399A">
        <w:rPr>
          <w:rFonts w:ascii="Times New Roman" w:hAnsi="Times New Roman" w:cs="Times New Roman"/>
          <w:b w:val="0"/>
          <w:color w:val="000000"/>
          <w:sz w:val="22"/>
          <w:szCs w:val="22"/>
        </w:rPr>
        <w:t xml:space="preserve">, Verdiho </w:t>
      </w:r>
      <w:r w:rsidRPr="00A0399A">
        <w:rPr>
          <w:rFonts w:ascii="Times New Roman" w:hAnsi="Times New Roman" w:cs="Times New Roman"/>
          <w:b w:val="0"/>
          <w:i/>
          <w:color w:val="000000"/>
          <w:sz w:val="22"/>
          <w:szCs w:val="22"/>
        </w:rPr>
        <w:t>Rekviem</w:t>
      </w:r>
      <w:r w:rsidRPr="00A0399A">
        <w:rPr>
          <w:rFonts w:ascii="Times New Roman" w:hAnsi="Times New Roman" w:cs="Times New Roman"/>
          <w:b w:val="0"/>
          <w:color w:val="000000"/>
          <w:sz w:val="22"/>
          <w:szCs w:val="22"/>
        </w:rPr>
        <w:t xml:space="preserve"> (so SFZ), či </w:t>
      </w:r>
      <w:r w:rsidRPr="00A0399A">
        <w:rPr>
          <w:rFonts w:ascii="Times New Roman" w:hAnsi="Times New Roman" w:cs="Times New Roman"/>
          <w:b w:val="0"/>
          <w:color w:val="000000"/>
          <w:sz w:val="22"/>
          <w:szCs w:val="22"/>
          <w:lang w:eastAsia="en-US"/>
        </w:rPr>
        <w:t xml:space="preserve">kompletnú scénickú hudbu k hre </w:t>
      </w:r>
      <w:r w:rsidRPr="00A0399A">
        <w:rPr>
          <w:rFonts w:ascii="Times New Roman" w:hAnsi="Times New Roman" w:cs="Times New Roman"/>
          <w:b w:val="0"/>
          <w:i/>
          <w:color w:val="000000"/>
          <w:sz w:val="22"/>
          <w:szCs w:val="22"/>
          <w:lang w:eastAsia="en-US"/>
        </w:rPr>
        <w:t>Egmont</w:t>
      </w:r>
      <w:r w:rsidRPr="00A0399A">
        <w:rPr>
          <w:rFonts w:ascii="Times New Roman" w:hAnsi="Times New Roman" w:cs="Times New Roman"/>
          <w:b w:val="0"/>
          <w:color w:val="000000"/>
          <w:sz w:val="22"/>
          <w:szCs w:val="22"/>
          <w:lang w:eastAsia="en-US"/>
        </w:rPr>
        <w:t xml:space="preserve"> L. van Beethovena. Medzi vrcholné udalosti 67. sezóny patrila Kančeliho skladba </w:t>
      </w:r>
      <w:r w:rsidRPr="00A0399A">
        <w:rPr>
          <w:rFonts w:ascii="Times New Roman" w:hAnsi="Times New Roman" w:cs="Times New Roman"/>
          <w:b w:val="0"/>
          <w:i/>
          <w:color w:val="000000"/>
          <w:sz w:val="22"/>
          <w:szCs w:val="22"/>
          <w:lang w:eastAsia="en-US"/>
        </w:rPr>
        <w:t xml:space="preserve">Styx </w:t>
      </w:r>
      <w:r w:rsidRPr="00A0399A">
        <w:rPr>
          <w:rFonts w:ascii="Times New Roman" w:hAnsi="Times New Roman" w:cs="Times New Roman"/>
          <w:b w:val="0"/>
          <w:color w:val="000000"/>
          <w:sz w:val="22"/>
          <w:szCs w:val="22"/>
          <w:lang w:eastAsia="en-US"/>
        </w:rPr>
        <w:t xml:space="preserve">pod taktovkou Daniela Raiskina, Šostakovičova </w:t>
      </w:r>
      <w:r w:rsidRPr="00A0399A">
        <w:rPr>
          <w:rFonts w:ascii="Times New Roman" w:hAnsi="Times New Roman" w:cs="Times New Roman"/>
          <w:b w:val="0"/>
          <w:i/>
          <w:color w:val="000000"/>
          <w:sz w:val="22"/>
          <w:szCs w:val="22"/>
          <w:lang w:eastAsia="en-US"/>
        </w:rPr>
        <w:t>1. symfónia</w:t>
      </w:r>
      <w:r w:rsidRPr="00A0399A">
        <w:rPr>
          <w:rFonts w:ascii="Times New Roman" w:hAnsi="Times New Roman" w:cs="Times New Roman"/>
          <w:b w:val="0"/>
          <w:color w:val="000000"/>
          <w:sz w:val="22"/>
          <w:szCs w:val="22"/>
          <w:lang w:eastAsia="en-US"/>
        </w:rPr>
        <w:t xml:space="preserve"> v podaní kanadskej dirigentky Keri-Lynn Wilson, dirigentská kreácia Juraja Valčuhu pri podaní </w:t>
      </w:r>
      <w:r w:rsidRPr="00A0399A">
        <w:rPr>
          <w:rFonts w:ascii="Times New Roman" w:hAnsi="Times New Roman" w:cs="Times New Roman"/>
          <w:b w:val="0"/>
          <w:i/>
          <w:color w:val="000000"/>
          <w:sz w:val="22"/>
          <w:szCs w:val="22"/>
          <w:lang w:eastAsia="en-US"/>
        </w:rPr>
        <w:t>Alpskej symfónie</w:t>
      </w:r>
      <w:r w:rsidRPr="00A0399A">
        <w:rPr>
          <w:rFonts w:ascii="Times New Roman" w:hAnsi="Times New Roman" w:cs="Times New Roman"/>
          <w:b w:val="0"/>
          <w:color w:val="000000"/>
          <w:sz w:val="22"/>
          <w:szCs w:val="22"/>
          <w:lang w:eastAsia="en-US"/>
        </w:rPr>
        <w:t xml:space="preserve"> R.Straussa a najmä koncert svetovej dirigentskej hviezdy Juna Märkla so skladbami L. van Beethovena a Clauda Debussyho.</w:t>
      </w:r>
      <w:r w:rsidRPr="00A0399A">
        <w:rPr>
          <w:rFonts w:ascii="Times New Roman" w:hAnsi="Times New Roman" w:cs="Times New Roman"/>
          <w:color w:val="000000"/>
          <w:sz w:val="22"/>
          <w:szCs w:val="22"/>
        </w:rPr>
        <w:t xml:space="preserve"> </w:t>
      </w:r>
      <w:r w:rsidRPr="00A0399A">
        <w:rPr>
          <w:rFonts w:ascii="Times New Roman" w:hAnsi="Times New Roman" w:cs="Times New Roman"/>
          <w:b w:val="0"/>
          <w:color w:val="000000"/>
          <w:sz w:val="22"/>
          <w:szCs w:val="22"/>
          <w:lang w:eastAsia="en-US"/>
        </w:rPr>
        <w:t xml:space="preserve">K 70. výročiu ukončenia 2. svetovej vojny zaznela v Bratislave pod taktovkou P. Altrichtera </w:t>
      </w:r>
      <w:r w:rsidRPr="00A0399A">
        <w:rPr>
          <w:rFonts w:ascii="Times New Roman" w:hAnsi="Times New Roman" w:cs="Times New Roman"/>
          <w:b w:val="0"/>
          <w:i/>
          <w:color w:val="000000"/>
          <w:sz w:val="22"/>
          <w:szCs w:val="22"/>
          <w:lang w:eastAsia="en-US"/>
        </w:rPr>
        <w:t>Šostakovičova 8. symfónia</w:t>
      </w:r>
      <w:r w:rsidRPr="00A0399A">
        <w:rPr>
          <w:rFonts w:ascii="Times New Roman" w:hAnsi="Times New Roman" w:cs="Times New Roman"/>
          <w:b w:val="0"/>
          <w:color w:val="000000"/>
          <w:sz w:val="22"/>
          <w:szCs w:val="22"/>
          <w:lang w:eastAsia="en-US"/>
        </w:rPr>
        <w:t xml:space="preserve">  a </w:t>
      </w:r>
      <w:r w:rsidRPr="00A0399A">
        <w:rPr>
          <w:rFonts w:ascii="Times New Roman" w:hAnsi="Times New Roman" w:cs="Times New Roman"/>
          <w:b w:val="0"/>
          <w:i/>
          <w:color w:val="000000"/>
          <w:sz w:val="22"/>
          <w:szCs w:val="22"/>
          <w:lang w:eastAsia="en-US"/>
        </w:rPr>
        <w:t>Terezín Ghetto</w:t>
      </w:r>
      <w:r w:rsidRPr="00A0399A">
        <w:rPr>
          <w:rFonts w:ascii="Times New Roman" w:hAnsi="Times New Roman" w:cs="Times New Roman"/>
          <w:b w:val="0"/>
          <w:color w:val="000000"/>
          <w:sz w:val="22"/>
          <w:szCs w:val="22"/>
          <w:lang w:eastAsia="en-US"/>
        </w:rPr>
        <w:t xml:space="preserve"> autorky </w:t>
      </w:r>
      <w:r w:rsidRPr="00A0399A">
        <w:rPr>
          <w:rFonts w:ascii="Times New Roman" w:hAnsi="Times New Roman" w:cs="Times New Roman"/>
          <w:b w:val="0"/>
          <w:i/>
          <w:color w:val="000000"/>
          <w:sz w:val="22"/>
          <w:szCs w:val="22"/>
          <w:lang w:eastAsia="en-US"/>
        </w:rPr>
        <w:t>Sylvie Bodorovej</w:t>
      </w:r>
      <w:r w:rsidRPr="00A0399A">
        <w:rPr>
          <w:rFonts w:ascii="Times New Roman" w:hAnsi="Times New Roman" w:cs="Times New Roman"/>
          <w:b w:val="0"/>
          <w:color w:val="000000"/>
          <w:sz w:val="22"/>
          <w:szCs w:val="22"/>
          <w:lang w:eastAsia="en-US"/>
        </w:rPr>
        <w:t xml:space="preserve">. </w:t>
      </w:r>
      <w:r w:rsidRPr="00A0399A">
        <w:rPr>
          <w:rFonts w:ascii="Times New Roman" w:hAnsi="Times New Roman" w:cs="Times New Roman"/>
          <w:b w:val="0"/>
          <w:color w:val="000000"/>
          <w:sz w:val="22"/>
          <w:szCs w:val="22"/>
        </w:rPr>
        <w:t>SF uviedla 9 diel slovenských skladateľov, z nich 1 dielo premiérovo (</w:t>
      </w:r>
      <w:r w:rsidRPr="00A0399A">
        <w:rPr>
          <w:rFonts w:ascii="Times New Roman" w:hAnsi="Times New Roman" w:cs="Times New Roman"/>
          <w:b w:val="0"/>
          <w:i/>
          <w:color w:val="000000"/>
          <w:sz w:val="22"/>
          <w:szCs w:val="22"/>
        </w:rPr>
        <w:t>A. Steinecker: Stimmung</w:t>
      </w:r>
      <w:r w:rsidRPr="00A0399A">
        <w:rPr>
          <w:rFonts w:ascii="Times New Roman" w:hAnsi="Times New Roman" w:cs="Times New Roman"/>
          <w:b w:val="0"/>
          <w:color w:val="000000"/>
          <w:sz w:val="22"/>
          <w:szCs w:val="22"/>
        </w:rPr>
        <w:t>) na objednávku SF. Orchester uskutočnil 88 výkonov, z toho 14 v zahraničí, 3 koncerty na Slovensku (Piešťany, Trenčianske Teplice, Skalica), predstavil sa v Rakúsku (Viedeň, Wels), Južnej Kórei a s dirigentom L. Svárovským absolvoval v poradí 12. turné do Japonska.</w:t>
      </w:r>
    </w:p>
    <w:p w:rsidR="001815A8" w:rsidRPr="00A0399A" w:rsidRDefault="001815A8" w:rsidP="00A0399A">
      <w:pPr>
        <w:pStyle w:val="xl80"/>
        <w:pBdr>
          <w:bottom w:val="none" w:sz="0" w:space="0" w:color="auto"/>
          <w:right w:val="none" w:sz="0" w:space="0" w:color="auto"/>
        </w:pBdr>
        <w:shd w:val="clear" w:color="auto" w:fill="FFFFFF"/>
        <w:spacing w:before="0" w:beforeAutospacing="0" w:after="0" w:afterAutospacing="0"/>
        <w:ind w:firstLine="708"/>
        <w:jc w:val="both"/>
        <w:rPr>
          <w:rFonts w:ascii="Times New Roman" w:hAnsi="Times New Roman" w:cs="Times New Roman"/>
          <w:b w:val="0"/>
          <w:sz w:val="22"/>
          <w:szCs w:val="22"/>
        </w:rPr>
      </w:pPr>
      <w:r w:rsidRPr="00A0399A">
        <w:rPr>
          <w:rFonts w:ascii="Times New Roman" w:hAnsi="Times New Roman" w:cs="Times New Roman"/>
          <w:sz w:val="22"/>
          <w:szCs w:val="22"/>
        </w:rPr>
        <w:t>Slovenský filharmonický zbor</w:t>
      </w:r>
      <w:r w:rsidRPr="00A0399A">
        <w:rPr>
          <w:rFonts w:ascii="Times New Roman" w:hAnsi="Times New Roman" w:cs="Times New Roman"/>
          <w:b w:val="0"/>
          <w:sz w:val="22"/>
          <w:szCs w:val="22"/>
        </w:rPr>
        <w:t xml:space="preserve"> </w:t>
      </w:r>
      <w:r w:rsidRPr="00A0399A">
        <w:rPr>
          <w:rFonts w:ascii="Times New Roman" w:hAnsi="Times New Roman" w:cs="Times New Roman"/>
          <w:sz w:val="22"/>
          <w:szCs w:val="22"/>
        </w:rPr>
        <w:t xml:space="preserve">(SFZ) </w:t>
      </w:r>
      <w:r w:rsidRPr="00A0399A">
        <w:rPr>
          <w:rFonts w:ascii="Times New Roman" w:hAnsi="Times New Roman" w:cs="Times New Roman"/>
          <w:b w:val="0"/>
          <w:sz w:val="22"/>
          <w:szCs w:val="22"/>
        </w:rPr>
        <w:t>uskutočnil 45 výkonov, čo je mierny nárast oproti roku 2014 (41 výkonov), z toho sa 12 výkonov uskutočnilo v zahraničí a 7 na Slovensku. Zbor naštudoval a premiérovo uviedol melodrámu</w:t>
      </w:r>
      <w:r w:rsidRPr="00A0399A">
        <w:rPr>
          <w:rFonts w:ascii="Times New Roman" w:hAnsi="Times New Roman" w:cs="Times New Roman"/>
          <w:b w:val="0"/>
          <w:i/>
          <w:sz w:val="22"/>
          <w:szCs w:val="22"/>
        </w:rPr>
        <w:t xml:space="preserve"> </w:t>
      </w:r>
      <w:r w:rsidRPr="00A0399A">
        <w:rPr>
          <w:rFonts w:ascii="Times New Roman" w:hAnsi="Times New Roman" w:cs="Times New Roman"/>
          <w:b w:val="0"/>
          <w:sz w:val="22"/>
          <w:szCs w:val="22"/>
        </w:rPr>
        <w:t>Egona Kráka</w:t>
      </w:r>
      <w:r w:rsidRPr="00A0399A">
        <w:rPr>
          <w:rFonts w:ascii="Times New Roman" w:hAnsi="Times New Roman" w:cs="Times New Roman"/>
          <w:b w:val="0"/>
          <w:i/>
          <w:sz w:val="22"/>
          <w:szCs w:val="22"/>
        </w:rPr>
        <w:t xml:space="preserve"> Pútnici</w:t>
      </w:r>
      <w:r w:rsidRPr="00A0399A">
        <w:rPr>
          <w:rFonts w:ascii="Times New Roman" w:hAnsi="Times New Roman" w:cs="Times New Roman"/>
          <w:b w:val="0"/>
          <w:sz w:val="22"/>
          <w:szCs w:val="22"/>
        </w:rPr>
        <w:t xml:space="preserve"> k 200. výročiu narodenia Ľudovíta Štúra v spolupráci s ŠKO Žilina, resp. s orchestrom SF. Dielo pod taktovkou R. Štúra uviedol na Slovensku (Banská Štiavnica, Bratislava, Martin, Žilina) aj v zahraničí (Paríž, Berlín). SFZ sa na domácom pódiu podieľal s SF na uvedení závažných oratoriálnych diel (A. Dvořák:</w:t>
      </w:r>
      <w:r w:rsidRPr="00A0399A">
        <w:rPr>
          <w:rFonts w:ascii="Times New Roman" w:hAnsi="Times New Roman" w:cs="Times New Roman"/>
          <w:b w:val="0"/>
          <w:i/>
          <w:sz w:val="22"/>
          <w:szCs w:val="22"/>
        </w:rPr>
        <w:t xml:space="preserve"> Svätá Ľudmila a Stabat Mater, </w:t>
      </w:r>
      <w:r w:rsidRPr="00A0399A">
        <w:rPr>
          <w:rFonts w:ascii="Times New Roman" w:hAnsi="Times New Roman" w:cs="Times New Roman"/>
          <w:b w:val="0"/>
          <w:sz w:val="22"/>
          <w:szCs w:val="22"/>
        </w:rPr>
        <w:t xml:space="preserve"> G. Mahler:</w:t>
      </w:r>
      <w:r w:rsidRPr="00A0399A">
        <w:rPr>
          <w:rFonts w:ascii="Times New Roman" w:hAnsi="Times New Roman" w:cs="Times New Roman"/>
          <w:b w:val="0"/>
          <w:i/>
          <w:sz w:val="22"/>
          <w:szCs w:val="22"/>
        </w:rPr>
        <w:t xml:space="preserve"> Pieseň žalujúca,</w:t>
      </w:r>
      <w:r w:rsidRPr="00A0399A">
        <w:rPr>
          <w:rFonts w:ascii="Times New Roman" w:hAnsi="Times New Roman" w:cs="Times New Roman"/>
          <w:b w:val="0"/>
          <w:sz w:val="22"/>
          <w:szCs w:val="22"/>
        </w:rPr>
        <w:t xml:space="preserve"> G. Kančeli</w:t>
      </w:r>
      <w:r w:rsidRPr="00A0399A">
        <w:rPr>
          <w:rFonts w:ascii="Times New Roman" w:hAnsi="Times New Roman" w:cs="Times New Roman"/>
          <w:b w:val="0"/>
          <w:i/>
          <w:sz w:val="22"/>
          <w:szCs w:val="22"/>
        </w:rPr>
        <w:t xml:space="preserve">: Styx, </w:t>
      </w:r>
      <w:r w:rsidRPr="00A0399A">
        <w:rPr>
          <w:rFonts w:ascii="Times New Roman" w:hAnsi="Times New Roman" w:cs="Times New Roman"/>
          <w:b w:val="0"/>
          <w:sz w:val="22"/>
          <w:szCs w:val="22"/>
        </w:rPr>
        <w:t>B. Maritnů</w:t>
      </w:r>
      <w:r w:rsidRPr="00A0399A">
        <w:rPr>
          <w:rFonts w:ascii="Times New Roman" w:hAnsi="Times New Roman" w:cs="Times New Roman"/>
          <w:b w:val="0"/>
          <w:i/>
          <w:sz w:val="22"/>
          <w:szCs w:val="22"/>
        </w:rPr>
        <w:t>: Česká rapsódia,</w:t>
      </w:r>
      <w:r w:rsidRPr="00A0399A">
        <w:rPr>
          <w:rFonts w:ascii="Times New Roman" w:hAnsi="Times New Roman" w:cs="Times New Roman"/>
          <w:b w:val="0"/>
          <w:sz w:val="22"/>
          <w:szCs w:val="22"/>
        </w:rPr>
        <w:t xml:space="preserve"> G. Verdi</w:t>
      </w:r>
      <w:r w:rsidRPr="00A0399A">
        <w:rPr>
          <w:rFonts w:ascii="Times New Roman" w:hAnsi="Times New Roman" w:cs="Times New Roman"/>
          <w:b w:val="0"/>
          <w:i/>
          <w:sz w:val="22"/>
          <w:szCs w:val="22"/>
        </w:rPr>
        <w:t xml:space="preserve">: Rekviem </w:t>
      </w:r>
      <w:r w:rsidRPr="00A0399A">
        <w:rPr>
          <w:rFonts w:ascii="Times New Roman" w:hAnsi="Times New Roman" w:cs="Times New Roman"/>
          <w:b w:val="0"/>
          <w:sz w:val="22"/>
          <w:szCs w:val="22"/>
        </w:rPr>
        <w:t>a. i.). Na festivale v rakúskom Welse uviedol spolu so SF operu R. Wagnera:</w:t>
      </w:r>
      <w:r w:rsidRPr="00A0399A">
        <w:rPr>
          <w:rFonts w:ascii="Times New Roman" w:hAnsi="Times New Roman" w:cs="Times New Roman"/>
          <w:b w:val="0"/>
          <w:i/>
          <w:sz w:val="22"/>
          <w:szCs w:val="22"/>
        </w:rPr>
        <w:t xml:space="preserve"> Tannhäuser</w:t>
      </w:r>
      <w:r w:rsidRPr="00A0399A">
        <w:rPr>
          <w:rFonts w:ascii="Times New Roman" w:hAnsi="Times New Roman" w:cs="Times New Roman"/>
          <w:b w:val="0"/>
          <w:sz w:val="22"/>
          <w:szCs w:val="22"/>
        </w:rPr>
        <w:t xml:space="preserve">. Hosťoval opätovne v Štátnej opere vo Viedni, kde pod taktovkou dirigenta Jamesa Conlona účinkoval v opere M. P. Musorgského: </w:t>
      </w:r>
      <w:r w:rsidRPr="00A0399A">
        <w:rPr>
          <w:rFonts w:ascii="Times New Roman" w:hAnsi="Times New Roman" w:cs="Times New Roman"/>
          <w:b w:val="0"/>
          <w:i/>
          <w:sz w:val="22"/>
          <w:szCs w:val="22"/>
        </w:rPr>
        <w:t xml:space="preserve">Chovanščina, </w:t>
      </w:r>
      <w:r w:rsidRPr="00A0399A">
        <w:rPr>
          <w:rFonts w:ascii="Times New Roman" w:hAnsi="Times New Roman" w:cs="Times New Roman"/>
          <w:b w:val="0"/>
          <w:sz w:val="22"/>
          <w:szCs w:val="22"/>
        </w:rPr>
        <w:t xml:space="preserve">hosťoval tiež v ČR (Brno, Ostrava) a v Hamburgu. SFZ sa domácemu </w:t>
      </w:r>
      <w:r w:rsidRPr="00A0399A">
        <w:rPr>
          <w:rFonts w:ascii="Times New Roman" w:hAnsi="Times New Roman" w:cs="Times New Roman"/>
          <w:b w:val="0"/>
          <w:color w:val="000000"/>
          <w:sz w:val="22"/>
          <w:szCs w:val="22"/>
          <w:lang w:eastAsia="en-US"/>
        </w:rPr>
        <w:t>publiku</w:t>
      </w:r>
      <w:r w:rsidRPr="00A0399A">
        <w:rPr>
          <w:rFonts w:ascii="Times New Roman" w:hAnsi="Times New Roman" w:cs="Times New Roman"/>
          <w:b w:val="0"/>
          <w:sz w:val="22"/>
          <w:szCs w:val="22"/>
        </w:rPr>
        <w:t xml:space="preserve"> predstavil aj koncertom à cappella, na ktorom uviedol aj diela slovenských skladateľov.</w:t>
      </w:r>
    </w:p>
    <w:p w:rsidR="00F33DED" w:rsidRPr="00A0399A" w:rsidRDefault="001815A8" w:rsidP="00A0399A">
      <w:pPr>
        <w:spacing w:after="0" w:line="240" w:lineRule="auto"/>
        <w:ind w:firstLine="709"/>
        <w:jc w:val="both"/>
        <w:rPr>
          <w:rFonts w:ascii="Times New Roman" w:hAnsi="Times New Roman" w:cs="Times New Roman"/>
        </w:rPr>
      </w:pPr>
      <w:r w:rsidRPr="00A0399A">
        <w:rPr>
          <w:rFonts w:ascii="Times New Roman" w:hAnsi="Times New Roman" w:cs="Times New Roman"/>
          <w:b/>
        </w:rPr>
        <w:t xml:space="preserve">Slovenský komorný orchester </w:t>
      </w:r>
      <w:r w:rsidRPr="00A0399A">
        <w:rPr>
          <w:rFonts w:ascii="Times New Roman" w:hAnsi="Times New Roman" w:cs="Times New Roman"/>
        </w:rPr>
        <w:t xml:space="preserve">(SKO) uskutočnil 25 výkonov, čo je rovnaký počet ako v roku 2014, súčasne je to však pretrvávajúci prepad oproti roku 2013 (40 výkonov). Výkony realizoval na domácom pódiu (20) a hosťovaním na Slovensku (4). Pre porovnanie – v roku 2014 bol počet koncertov na domácom pódiu nižší (14) a na Slovensku vyšší (11). Teleso v roku 2015 opakovane neuskutočnilo ani jeden koncert v zahraničí. Popri pravidelných koncertoch vlastného cyklu v Malej sále SKO realizoval obľúbenú sériu koncertov cyklu </w:t>
      </w:r>
      <w:r w:rsidRPr="00A0399A">
        <w:rPr>
          <w:rFonts w:ascii="Times New Roman" w:hAnsi="Times New Roman" w:cs="Times New Roman"/>
          <w:i/>
        </w:rPr>
        <w:t>Hudba v chrámoch,</w:t>
      </w:r>
      <w:r w:rsidRPr="00A0399A">
        <w:rPr>
          <w:rFonts w:ascii="Times New Roman" w:hAnsi="Times New Roman" w:cs="Times New Roman"/>
        </w:rPr>
        <w:t xml:space="preserve"> uskutočnil 4 koncerty na Slovensku – 2x v Banskej Bystrici, Piešťanoch, v Bratislave. Dramaturgickým ťažiskom bola hudba romantizmu a hudba 20. storočia. V januári 2015 sa za veľkého záujmu verejnosti uskutočnil koncert  </w:t>
      </w:r>
      <w:r w:rsidRPr="00A0399A">
        <w:rPr>
          <w:rFonts w:ascii="Times New Roman" w:hAnsi="Times New Roman" w:cs="Times New Roman"/>
          <w:i/>
        </w:rPr>
        <w:t xml:space="preserve">Hommage à Warchal </w:t>
      </w:r>
      <w:r w:rsidRPr="00A0399A">
        <w:rPr>
          <w:rFonts w:ascii="Times New Roman" w:hAnsi="Times New Roman" w:cs="Times New Roman"/>
        </w:rPr>
        <w:t>s krstom</w:t>
      </w:r>
      <w:r w:rsidRPr="00A0399A">
        <w:rPr>
          <w:rFonts w:ascii="Times New Roman" w:hAnsi="Times New Roman" w:cs="Times New Roman"/>
          <w:i/>
        </w:rPr>
        <w:t xml:space="preserve"> </w:t>
      </w:r>
      <w:r w:rsidRPr="00A0399A">
        <w:rPr>
          <w:rFonts w:ascii="Times New Roman" w:hAnsi="Times New Roman" w:cs="Times New Roman"/>
        </w:rPr>
        <w:t xml:space="preserve">publikácie Kornela Klatta </w:t>
      </w:r>
      <w:r w:rsidRPr="00A0399A">
        <w:rPr>
          <w:rFonts w:ascii="Times New Roman" w:hAnsi="Times New Roman" w:cs="Times New Roman"/>
          <w:i/>
        </w:rPr>
        <w:t>Hral som s Warchalovcami</w:t>
      </w:r>
      <w:r w:rsidRPr="00A0399A">
        <w:rPr>
          <w:rFonts w:ascii="Times New Roman" w:hAnsi="Times New Roman" w:cs="Times New Roman"/>
        </w:rPr>
        <w:t>, ktorú vydalo v roku 2014 Hudobné centrum Takmer na každom koncerte cyklu zaznelo pôvodné slovenské dielo ‒ SKO na svojich koncertoch uviedol 11 diel slovenských skladateľov, z nich v premiére odzneli: L. Kupkovič:</w:t>
      </w:r>
      <w:r w:rsidRPr="00A0399A">
        <w:rPr>
          <w:rFonts w:ascii="Times New Roman" w:hAnsi="Times New Roman" w:cs="Times New Roman"/>
          <w:i/>
        </w:rPr>
        <w:t xml:space="preserve"> Koncert pre hoboj a orchester</w:t>
      </w:r>
      <w:r w:rsidRPr="00A0399A">
        <w:rPr>
          <w:rFonts w:ascii="Times New Roman" w:hAnsi="Times New Roman" w:cs="Times New Roman"/>
        </w:rPr>
        <w:t xml:space="preserve"> a </w:t>
      </w:r>
      <w:r w:rsidRPr="00A0399A">
        <w:rPr>
          <w:rFonts w:ascii="Times New Roman" w:hAnsi="Times New Roman" w:cs="Times New Roman"/>
          <w:i/>
        </w:rPr>
        <w:t>P. Martinček: Concerto melancolico</w:t>
      </w:r>
      <w:r w:rsidR="00F33DED" w:rsidRPr="00A0399A">
        <w:rPr>
          <w:rFonts w:ascii="Times New Roman" w:hAnsi="Times New Roman" w:cs="Times New Roman"/>
        </w:rPr>
        <w:t>. SKO nahral 1 CD.</w:t>
      </w:r>
    </w:p>
    <w:p w:rsidR="001815A8" w:rsidRDefault="001815A8" w:rsidP="00A0399A">
      <w:pPr>
        <w:spacing w:after="0" w:line="240" w:lineRule="auto"/>
        <w:ind w:firstLine="709"/>
        <w:jc w:val="both"/>
        <w:rPr>
          <w:rFonts w:ascii="Times New Roman" w:hAnsi="Times New Roman" w:cs="Times New Roman"/>
          <w:i/>
        </w:rPr>
      </w:pPr>
      <w:r w:rsidRPr="00A0399A">
        <w:rPr>
          <w:rFonts w:ascii="Times New Roman" w:hAnsi="Times New Roman" w:cs="Times New Roman"/>
        </w:rPr>
        <w:t xml:space="preserve">51. ročník </w:t>
      </w:r>
      <w:r w:rsidR="00146C19" w:rsidRPr="00A0399A">
        <w:rPr>
          <w:rFonts w:ascii="Times New Roman" w:hAnsi="Times New Roman" w:cs="Times New Roman"/>
        </w:rPr>
        <w:t xml:space="preserve"> </w:t>
      </w:r>
      <w:r w:rsidRPr="00A0399A">
        <w:rPr>
          <w:rFonts w:ascii="Times New Roman" w:hAnsi="Times New Roman" w:cs="Times New Roman"/>
        </w:rPr>
        <w:t xml:space="preserve">medzinárodného </w:t>
      </w:r>
      <w:r w:rsidR="00146C19" w:rsidRPr="00A0399A">
        <w:rPr>
          <w:rFonts w:ascii="Times New Roman" w:hAnsi="Times New Roman" w:cs="Times New Roman"/>
        </w:rPr>
        <w:t xml:space="preserve"> </w:t>
      </w:r>
      <w:r w:rsidRPr="00A0399A">
        <w:rPr>
          <w:rFonts w:ascii="Times New Roman" w:hAnsi="Times New Roman" w:cs="Times New Roman"/>
        </w:rPr>
        <w:t xml:space="preserve">festivalu </w:t>
      </w:r>
      <w:r w:rsidR="00146C19" w:rsidRPr="00A0399A">
        <w:rPr>
          <w:rFonts w:ascii="Times New Roman" w:hAnsi="Times New Roman" w:cs="Times New Roman"/>
        </w:rPr>
        <w:t xml:space="preserve"> </w:t>
      </w:r>
      <w:r w:rsidRPr="00A0399A">
        <w:rPr>
          <w:rFonts w:ascii="Times New Roman" w:hAnsi="Times New Roman" w:cs="Times New Roman"/>
        </w:rPr>
        <w:t xml:space="preserve">Bratislavské </w:t>
      </w:r>
      <w:r w:rsidR="00146C19" w:rsidRPr="00A0399A">
        <w:rPr>
          <w:rFonts w:ascii="Times New Roman" w:hAnsi="Times New Roman" w:cs="Times New Roman"/>
        </w:rPr>
        <w:t xml:space="preserve"> </w:t>
      </w:r>
      <w:r w:rsidRPr="00A0399A">
        <w:rPr>
          <w:rFonts w:ascii="Times New Roman" w:hAnsi="Times New Roman" w:cs="Times New Roman"/>
        </w:rPr>
        <w:t xml:space="preserve">hudobné </w:t>
      </w:r>
      <w:r w:rsidR="00146C19" w:rsidRPr="00A0399A">
        <w:rPr>
          <w:rFonts w:ascii="Times New Roman" w:hAnsi="Times New Roman" w:cs="Times New Roman"/>
        </w:rPr>
        <w:t xml:space="preserve"> </w:t>
      </w:r>
      <w:r w:rsidRPr="00A0399A">
        <w:rPr>
          <w:rFonts w:ascii="Times New Roman" w:hAnsi="Times New Roman" w:cs="Times New Roman"/>
        </w:rPr>
        <w:t xml:space="preserve">slávnosti, ktorý sa uskutočnil 25. </w:t>
      </w:r>
      <w:r w:rsidR="00146C19" w:rsidRPr="00A0399A">
        <w:rPr>
          <w:rFonts w:ascii="Times New Roman" w:hAnsi="Times New Roman" w:cs="Times New Roman"/>
        </w:rPr>
        <w:t xml:space="preserve"> </w:t>
      </w:r>
      <w:r w:rsidRPr="00A0399A">
        <w:rPr>
          <w:rFonts w:ascii="Times New Roman" w:hAnsi="Times New Roman" w:cs="Times New Roman"/>
        </w:rPr>
        <w:t xml:space="preserve">9. ‒ 11. 10. 2015 </w:t>
      </w:r>
      <w:r w:rsidR="00146C19" w:rsidRPr="00A0399A">
        <w:rPr>
          <w:rFonts w:ascii="Times New Roman" w:hAnsi="Times New Roman" w:cs="Times New Roman"/>
        </w:rPr>
        <w:t>pod záštitou ministra kultúry Slovenskej republiky</w:t>
      </w:r>
      <w:r w:rsidRPr="00A0399A">
        <w:rPr>
          <w:rFonts w:ascii="Times New Roman" w:hAnsi="Times New Roman" w:cs="Times New Roman"/>
        </w:rPr>
        <w:t xml:space="preserve">. Na 25 koncertoch účinkovali popredné domáce i zahraničné umelecké telesá, sólisti a dirigenti, výkony ktorých vysoko ocenila odborná kritika i publikum. Predstavila sa napríklad popredná operná hviezda </w:t>
      </w:r>
      <w:r w:rsidRPr="00A0399A">
        <w:rPr>
          <w:rFonts w:ascii="Times New Roman" w:hAnsi="Times New Roman" w:cs="Times New Roman"/>
          <w:i/>
        </w:rPr>
        <w:t>Olga Borodina,</w:t>
      </w:r>
      <w:r w:rsidRPr="00A0399A">
        <w:rPr>
          <w:rFonts w:ascii="Times New Roman" w:hAnsi="Times New Roman" w:cs="Times New Roman"/>
        </w:rPr>
        <w:t xml:space="preserve"> klaviristi</w:t>
      </w:r>
      <w:r w:rsidRPr="00A0399A">
        <w:rPr>
          <w:rFonts w:ascii="Times New Roman" w:hAnsi="Times New Roman" w:cs="Times New Roman"/>
          <w:i/>
        </w:rPr>
        <w:t xml:space="preserve"> </w:t>
      </w:r>
      <w:r w:rsidRPr="00A0399A">
        <w:rPr>
          <w:rStyle w:val="Siln"/>
          <w:rFonts w:ascii="Times New Roman" w:hAnsi="Times New Roman" w:cs="Times New Roman"/>
          <w:b w:val="0"/>
          <w:i/>
          <w:sz w:val="22"/>
          <w:szCs w:val="22"/>
        </w:rPr>
        <w:t>Andrey Yaroshinsky,</w:t>
      </w:r>
      <w:r w:rsidRPr="00A0399A">
        <w:rPr>
          <w:rFonts w:ascii="Times New Roman" w:hAnsi="Times New Roman" w:cs="Times New Roman"/>
          <w:i/>
        </w:rPr>
        <w:t xml:space="preserve"> Alexander Sinchuk, Simon Trpčeski, Pavel Gililov,</w:t>
      </w:r>
      <w:r w:rsidRPr="00A0399A">
        <w:rPr>
          <w:rStyle w:val="Siln"/>
          <w:rFonts w:ascii="Times New Roman" w:hAnsi="Times New Roman" w:cs="Times New Roman"/>
          <w:sz w:val="22"/>
          <w:szCs w:val="22"/>
        </w:rPr>
        <w:t xml:space="preserve"> </w:t>
      </w:r>
      <w:r w:rsidRPr="00A0399A">
        <w:rPr>
          <w:rStyle w:val="Siln"/>
          <w:rFonts w:ascii="Times New Roman" w:hAnsi="Times New Roman" w:cs="Times New Roman"/>
          <w:b w:val="0"/>
          <w:sz w:val="22"/>
          <w:szCs w:val="22"/>
        </w:rPr>
        <w:t xml:space="preserve">talentovaný 14-ročný slovenský klavirista </w:t>
      </w:r>
      <w:r w:rsidRPr="00A0399A">
        <w:rPr>
          <w:rStyle w:val="Siln"/>
          <w:rFonts w:ascii="Times New Roman" w:hAnsi="Times New Roman" w:cs="Times New Roman"/>
          <w:b w:val="0"/>
          <w:i/>
          <w:sz w:val="22"/>
          <w:szCs w:val="22"/>
        </w:rPr>
        <w:t>Martin Chudada</w:t>
      </w:r>
      <w:r w:rsidRPr="00A0399A">
        <w:rPr>
          <w:rStyle w:val="Siln"/>
          <w:rFonts w:ascii="Times New Roman" w:hAnsi="Times New Roman" w:cs="Times New Roman"/>
          <w:b w:val="0"/>
          <w:sz w:val="22"/>
          <w:szCs w:val="22"/>
        </w:rPr>
        <w:t xml:space="preserve">, huslisti </w:t>
      </w:r>
      <w:r w:rsidRPr="00A0399A">
        <w:rPr>
          <w:rStyle w:val="Siln"/>
          <w:rFonts w:ascii="Times New Roman" w:hAnsi="Times New Roman" w:cs="Times New Roman"/>
          <w:b w:val="0"/>
          <w:i/>
          <w:sz w:val="22"/>
          <w:szCs w:val="22"/>
        </w:rPr>
        <w:t>Pierre Amoyal, Valeriy Sokolov, Vadim Gluzman, Dalibor</w:t>
      </w:r>
      <w:r w:rsidRPr="00A0399A">
        <w:rPr>
          <w:rStyle w:val="Siln"/>
          <w:rFonts w:ascii="Times New Roman" w:hAnsi="Times New Roman" w:cs="Times New Roman"/>
          <w:i/>
          <w:sz w:val="22"/>
          <w:szCs w:val="22"/>
        </w:rPr>
        <w:t xml:space="preserve"> </w:t>
      </w:r>
      <w:r w:rsidRPr="00A0399A">
        <w:rPr>
          <w:rStyle w:val="Siln"/>
          <w:rFonts w:ascii="Times New Roman" w:hAnsi="Times New Roman" w:cs="Times New Roman"/>
          <w:b w:val="0"/>
          <w:i/>
          <w:sz w:val="22"/>
          <w:szCs w:val="22"/>
        </w:rPr>
        <w:t>Karvay,</w:t>
      </w:r>
      <w:r w:rsidRPr="00A0399A">
        <w:rPr>
          <w:rStyle w:val="Siln"/>
          <w:rFonts w:ascii="Times New Roman" w:hAnsi="Times New Roman" w:cs="Times New Roman"/>
          <w:sz w:val="22"/>
          <w:szCs w:val="22"/>
        </w:rPr>
        <w:t xml:space="preserve"> </w:t>
      </w:r>
      <w:r w:rsidRPr="00A0399A">
        <w:rPr>
          <w:rStyle w:val="Siln"/>
          <w:rFonts w:ascii="Times New Roman" w:hAnsi="Times New Roman" w:cs="Times New Roman"/>
          <w:b w:val="0"/>
          <w:sz w:val="22"/>
          <w:szCs w:val="22"/>
        </w:rPr>
        <w:t xml:space="preserve">huslistka </w:t>
      </w:r>
      <w:r w:rsidRPr="00A0399A">
        <w:rPr>
          <w:rStyle w:val="Siln"/>
          <w:rFonts w:ascii="Times New Roman" w:hAnsi="Times New Roman" w:cs="Times New Roman"/>
          <w:b w:val="0"/>
          <w:i/>
          <w:sz w:val="22"/>
          <w:szCs w:val="22"/>
        </w:rPr>
        <w:t>Viviane Hagner</w:t>
      </w:r>
      <w:r w:rsidRPr="00A0399A">
        <w:rPr>
          <w:rFonts w:ascii="Times New Roman" w:hAnsi="Times New Roman" w:cs="Times New Roman"/>
          <w:b/>
        </w:rPr>
        <w:t xml:space="preserve">. </w:t>
      </w:r>
      <w:r w:rsidRPr="00A0399A">
        <w:rPr>
          <w:rFonts w:ascii="Times New Roman" w:hAnsi="Times New Roman" w:cs="Times New Roman"/>
        </w:rPr>
        <w:t>Publiku sa popri Slovenskej filharmónii predstavili napr. orchestre</w:t>
      </w:r>
      <w:r w:rsidRPr="00A0399A">
        <w:rPr>
          <w:rFonts w:ascii="Times New Roman" w:hAnsi="Times New Roman" w:cs="Times New Roman"/>
          <w:b/>
        </w:rPr>
        <w:t xml:space="preserve"> </w:t>
      </w:r>
      <w:r w:rsidRPr="00A0399A">
        <w:rPr>
          <w:rFonts w:ascii="Times New Roman" w:hAnsi="Times New Roman" w:cs="Times New Roman"/>
        </w:rPr>
        <w:t xml:space="preserve">z Nemecka </w:t>
      </w:r>
      <w:r w:rsidRPr="00A0399A">
        <w:rPr>
          <w:rFonts w:ascii="Times New Roman" w:hAnsi="Times New Roman" w:cs="Times New Roman"/>
          <w:b/>
        </w:rPr>
        <w:t xml:space="preserve">– </w:t>
      </w:r>
      <w:r w:rsidRPr="00A0399A">
        <w:rPr>
          <w:rStyle w:val="Siln"/>
          <w:rFonts w:ascii="Times New Roman" w:hAnsi="Times New Roman" w:cs="Times New Roman"/>
          <w:b w:val="0"/>
          <w:i/>
          <w:sz w:val="22"/>
          <w:szCs w:val="22"/>
        </w:rPr>
        <w:t xml:space="preserve">Konzerthausorchester Berlin </w:t>
      </w:r>
      <w:r w:rsidRPr="00A0399A">
        <w:rPr>
          <w:rStyle w:val="Siln"/>
          <w:rFonts w:ascii="Times New Roman" w:hAnsi="Times New Roman" w:cs="Times New Roman"/>
          <w:b w:val="0"/>
          <w:sz w:val="22"/>
          <w:szCs w:val="22"/>
        </w:rPr>
        <w:t xml:space="preserve">a </w:t>
      </w:r>
      <w:r w:rsidRPr="00A0399A">
        <w:rPr>
          <w:rStyle w:val="Siln"/>
          <w:rFonts w:ascii="Times New Roman" w:hAnsi="Times New Roman" w:cs="Times New Roman"/>
          <w:b w:val="0"/>
          <w:i/>
          <w:sz w:val="22"/>
          <w:szCs w:val="22"/>
        </w:rPr>
        <w:t>NDR Sinfonieorchester Hamburg</w:t>
      </w:r>
      <w:r w:rsidRPr="00A0399A">
        <w:rPr>
          <w:rStyle w:val="Siln"/>
          <w:rFonts w:ascii="Times New Roman" w:hAnsi="Times New Roman" w:cs="Times New Roman"/>
          <w:b w:val="0"/>
          <w:sz w:val="22"/>
          <w:szCs w:val="22"/>
        </w:rPr>
        <w:t xml:space="preserve">, ako aj telesá z ďalších krajín Európy i zámoria, napríklad </w:t>
      </w:r>
      <w:r w:rsidRPr="00A0399A">
        <w:rPr>
          <w:rFonts w:ascii="Times New Roman" w:hAnsi="Times New Roman" w:cs="Times New Roman"/>
          <w:i/>
        </w:rPr>
        <w:t>Filharmónia z Rotterdamu, Kórejský symfonický orchester, Filharmonický orchester Monte Carlo</w:t>
      </w:r>
      <w:r w:rsidRPr="00A0399A">
        <w:rPr>
          <w:rFonts w:ascii="Times New Roman" w:hAnsi="Times New Roman" w:cs="Times New Roman"/>
        </w:rPr>
        <w:t xml:space="preserve">, či </w:t>
      </w:r>
      <w:r w:rsidRPr="00A0399A">
        <w:rPr>
          <w:rFonts w:ascii="Times New Roman" w:hAnsi="Times New Roman" w:cs="Times New Roman"/>
          <w:i/>
        </w:rPr>
        <w:t xml:space="preserve">Symfonický orchester mesta Moskvy, </w:t>
      </w:r>
      <w:r w:rsidRPr="00A0399A">
        <w:rPr>
          <w:rFonts w:ascii="Times New Roman" w:hAnsi="Times New Roman" w:cs="Times New Roman"/>
        </w:rPr>
        <w:t xml:space="preserve">ktorý uviedol slávnu </w:t>
      </w:r>
      <w:r w:rsidRPr="00A0399A">
        <w:rPr>
          <w:rFonts w:ascii="Times New Roman" w:hAnsi="Times New Roman" w:cs="Times New Roman"/>
          <w:i/>
        </w:rPr>
        <w:t>7. symfóniu „Leningradskú“ Dmitrija Šostakoviča</w:t>
      </w:r>
      <w:r w:rsidRPr="00A0399A">
        <w:rPr>
          <w:rFonts w:ascii="Times New Roman" w:hAnsi="Times New Roman" w:cs="Times New Roman"/>
        </w:rPr>
        <w:t xml:space="preserve"> pri príležitosti 70. výročia ukončenia 2. svetovej vojny. Na 51. ročníku BHS sa predstavili viaceré dirigentské osobnosti – napríklad šéfdirigent SF </w:t>
      </w:r>
      <w:r w:rsidRPr="00A0399A">
        <w:rPr>
          <w:rFonts w:ascii="Times New Roman" w:hAnsi="Times New Roman" w:cs="Times New Roman"/>
          <w:i/>
        </w:rPr>
        <w:t>Emmanuel Villaume</w:t>
      </w:r>
      <w:r w:rsidRPr="00A0399A">
        <w:rPr>
          <w:rFonts w:ascii="Times New Roman" w:hAnsi="Times New Roman" w:cs="Times New Roman"/>
        </w:rPr>
        <w:t xml:space="preserve">, ďalej </w:t>
      </w:r>
      <w:r w:rsidRPr="00A0399A">
        <w:rPr>
          <w:rFonts w:ascii="Times New Roman" w:hAnsi="Times New Roman" w:cs="Times New Roman"/>
          <w:i/>
        </w:rPr>
        <w:t>Dmitri Jurowski</w:t>
      </w:r>
      <w:r w:rsidRPr="00A0399A">
        <w:rPr>
          <w:rFonts w:ascii="Times New Roman" w:hAnsi="Times New Roman" w:cs="Times New Roman"/>
        </w:rPr>
        <w:t xml:space="preserve">, </w:t>
      </w:r>
      <w:r w:rsidRPr="00A0399A">
        <w:rPr>
          <w:rFonts w:ascii="Times New Roman" w:hAnsi="Times New Roman" w:cs="Times New Roman"/>
          <w:i/>
        </w:rPr>
        <w:t>Andrey Boreyko</w:t>
      </w:r>
      <w:r w:rsidRPr="00A0399A">
        <w:rPr>
          <w:rFonts w:ascii="Times New Roman" w:hAnsi="Times New Roman" w:cs="Times New Roman"/>
        </w:rPr>
        <w:t xml:space="preserve">, </w:t>
      </w:r>
      <w:r w:rsidRPr="00A0399A">
        <w:rPr>
          <w:rFonts w:ascii="Times New Roman" w:hAnsi="Times New Roman" w:cs="Times New Roman"/>
          <w:i/>
        </w:rPr>
        <w:t xml:space="preserve">Andrey </w:t>
      </w:r>
      <w:r w:rsidRPr="00A0399A">
        <w:rPr>
          <w:rFonts w:ascii="Times New Roman" w:hAnsi="Times New Roman" w:cs="Times New Roman"/>
          <w:i/>
        </w:rPr>
        <w:lastRenderedPageBreak/>
        <w:t>Yaroshinsky, Alexander Rahbari, Juraj Valčuha, Ion Marin, Leoš Svárovský,</w:t>
      </w:r>
      <w:r w:rsidRPr="00A0399A">
        <w:rPr>
          <w:rFonts w:ascii="Times New Roman" w:hAnsi="Times New Roman" w:cs="Times New Roman"/>
        </w:rPr>
        <w:t xml:space="preserve"> ako aj ďalší dirigenti, sólisti a súbory. Súčasťou festivalu opätovne bola súťaž </w:t>
      </w:r>
      <w:r w:rsidRPr="00A0399A">
        <w:rPr>
          <w:rFonts w:ascii="Times New Roman" w:hAnsi="Times New Roman" w:cs="Times New Roman"/>
          <w:i/>
        </w:rPr>
        <w:t>Medzinárodná tribúna mladých interpretov New Talent 2015</w:t>
      </w:r>
      <w:r w:rsidRPr="00A0399A">
        <w:rPr>
          <w:rFonts w:ascii="Times New Roman" w:hAnsi="Times New Roman" w:cs="Times New Roman"/>
        </w:rPr>
        <w:t xml:space="preserve">. Na BHS odznelo aj 11 diel od 10 slovenských skladateľov a odznela svetová premiéra diela kórejského skladateľa </w:t>
      </w:r>
      <w:r w:rsidRPr="00A0399A">
        <w:rPr>
          <w:rFonts w:ascii="Times New Roman" w:hAnsi="Times New Roman" w:cs="Times New Roman"/>
          <w:i/>
        </w:rPr>
        <w:t>Texu Kim: Koncert pre violu a orchester Ko-Oh.</w:t>
      </w:r>
    </w:p>
    <w:p w:rsidR="00A0399A" w:rsidRPr="00A0399A" w:rsidRDefault="00A0399A" w:rsidP="00A0399A">
      <w:pPr>
        <w:spacing w:after="0" w:line="240" w:lineRule="auto"/>
        <w:ind w:firstLine="709"/>
        <w:jc w:val="both"/>
        <w:rPr>
          <w:rFonts w:ascii="Times New Roman" w:hAnsi="Times New Roman" w:cs="Times New Roman"/>
        </w:rPr>
      </w:pPr>
    </w:p>
    <w:p w:rsidR="00421BD4" w:rsidRDefault="001815A8"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 xml:space="preserve">Štátny komorný orchester </w:t>
      </w:r>
      <w:r w:rsidR="00421BD4" w:rsidRPr="00A0399A">
        <w:rPr>
          <w:rFonts w:ascii="Times New Roman" w:hAnsi="Times New Roman"/>
          <w:b/>
          <w:color w:val="000000"/>
          <w:u w:val="single"/>
          <w:lang w:eastAsia="sk-SK"/>
        </w:rPr>
        <w:t>Ž</w:t>
      </w:r>
      <w:r w:rsidRPr="00A0399A">
        <w:rPr>
          <w:rFonts w:ascii="Times New Roman" w:hAnsi="Times New Roman"/>
          <w:b/>
          <w:color w:val="000000"/>
          <w:u w:val="single"/>
          <w:lang w:eastAsia="sk-SK"/>
        </w:rPr>
        <w:t xml:space="preserve">ilina </w:t>
      </w:r>
    </w:p>
    <w:p w:rsidR="00A0399A" w:rsidRPr="00A0399A" w:rsidRDefault="00A0399A" w:rsidP="00A0399A">
      <w:pPr>
        <w:spacing w:after="0" w:line="240" w:lineRule="auto"/>
        <w:jc w:val="both"/>
        <w:rPr>
          <w:rFonts w:ascii="Times New Roman" w:hAnsi="Times New Roman"/>
          <w:b/>
          <w:color w:val="000000"/>
          <w:u w:val="single"/>
          <w:lang w:eastAsia="sk-SK"/>
        </w:rPr>
      </w:pPr>
    </w:p>
    <w:p w:rsidR="001815A8" w:rsidRPr="00A0399A" w:rsidRDefault="001815A8" w:rsidP="00A0399A">
      <w:pPr>
        <w:spacing w:after="0" w:line="240" w:lineRule="auto"/>
        <w:ind w:firstLine="708"/>
        <w:jc w:val="both"/>
        <w:rPr>
          <w:rFonts w:ascii="Times New Roman" w:hAnsi="Times New Roman" w:cs="Times New Roman"/>
          <w:i/>
        </w:rPr>
      </w:pPr>
      <w:r w:rsidRPr="00A0399A">
        <w:rPr>
          <w:rFonts w:ascii="Times New Roman" w:hAnsi="Times New Roman" w:cs="Times New Roman"/>
        </w:rPr>
        <w:t xml:space="preserve">V roku 2015 (rozhranie 41. a 42. sezóny) splnil všetky kontraktom stanovené ciele, pričom jednotlivé ukazovatele sú porovnateľné s predchádzajúcim rokom. Na konci 41. koncertnej sezóny ukončil k 31. 8. 2015 svoje pôsobenie vo funkcii šéfdirigenta </w:t>
      </w:r>
      <w:r w:rsidRPr="00A0399A">
        <w:rPr>
          <w:rFonts w:ascii="Times New Roman" w:hAnsi="Times New Roman" w:cs="Times New Roman"/>
          <w:i/>
        </w:rPr>
        <w:t xml:space="preserve">Oliver Dohnányi, </w:t>
      </w:r>
      <w:r w:rsidRPr="00A0399A">
        <w:rPr>
          <w:rFonts w:ascii="Times New Roman" w:hAnsi="Times New Roman" w:cs="Times New Roman"/>
        </w:rPr>
        <w:t>ktorý zostal pôsobiť vo funkcii hlavného hosťujúceho dirigenta – spolu s </w:t>
      </w:r>
      <w:r w:rsidRPr="00A0399A">
        <w:rPr>
          <w:rFonts w:ascii="Times New Roman" w:hAnsi="Times New Roman" w:cs="Times New Roman"/>
          <w:i/>
        </w:rPr>
        <w:t>Leošom Svárovským a</w:t>
      </w:r>
      <w:r w:rsidRPr="00A0399A">
        <w:rPr>
          <w:rFonts w:ascii="Times New Roman" w:hAnsi="Times New Roman" w:cs="Times New Roman"/>
        </w:rPr>
        <w:t xml:space="preserve"> </w:t>
      </w:r>
      <w:r w:rsidRPr="00A0399A">
        <w:rPr>
          <w:rFonts w:ascii="Times New Roman" w:hAnsi="Times New Roman" w:cs="Times New Roman"/>
          <w:i/>
        </w:rPr>
        <w:t>Mishom Katzom</w:t>
      </w:r>
      <w:r w:rsidRPr="00A0399A">
        <w:rPr>
          <w:rFonts w:ascii="Times New Roman" w:hAnsi="Times New Roman" w:cs="Times New Roman"/>
        </w:rPr>
        <w:t>.</w:t>
      </w:r>
      <w:r w:rsidRPr="00A0399A">
        <w:rPr>
          <w:rFonts w:ascii="Times New Roman" w:hAnsi="Times New Roman" w:cs="Times New Roman"/>
          <w:i/>
        </w:rPr>
        <w:t xml:space="preserve"> </w:t>
      </w:r>
      <w:r w:rsidRPr="00A0399A">
        <w:rPr>
          <w:rFonts w:ascii="Times New Roman" w:hAnsi="Times New Roman" w:cs="Times New Roman"/>
        </w:rPr>
        <w:t xml:space="preserve">Od 1. 9. 2015 na post šéfdirigenta nastúpil významný anglický dirigent </w:t>
      </w:r>
      <w:r w:rsidRPr="00A0399A">
        <w:rPr>
          <w:rFonts w:ascii="Times New Roman" w:hAnsi="Times New Roman" w:cs="Times New Roman"/>
          <w:i/>
        </w:rPr>
        <w:t>Simon Chalk</w:t>
      </w:r>
      <w:r w:rsidRPr="00A0399A">
        <w:rPr>
          <w:rFonts w:ascii="Times New Roman" w:hAnsi="Times New Roman" w:cs="Times New Roman"/>
        </w:rPr>
        <w:t>.</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Š</w:t>
      </w:r>
      <w:r w:rsidR="00146C19" w:rsidRPr="00A0399A">
        <w:rPr>
          <w:rFonts w:ascii="Times New Roman" w:hAnsi="Times New Roman" w:cs="Times New Roman"/>
        </w:rPr>
        <w:t>tátny  komorný  orchester  (ďalej  len  Š</w:t>
      </w:r>
      <w:r w:rsidRPr="00A0399A">
        <w:rPr>
          <w:rFonts w:ascii="Times New Roman" w:hAnsi="Times New Roman" w:cs="Times New Roman"/>
        </w:rPr>
        <w:t>KO</w:t>
      </w:r>
      <w:r w:rsidR="00146C19" w:rsidRPr="00A0399A">
        <w:rPr>
          <w:rFonts w:ascii="Times New Roman" w:hAnsi="Times New Roman" w:cs="Times New Roman"/>
        </w:rPr>
        <w:t>“)</w:t>
      </w:r>
      <w:r w:rsidRPr="00A0399A">
        <w:rPr>
          <w:rFonts w:ascii="Times New Roman" w:hAnsi="Times New Roman" w:cs="Times New Roman"/>
        </w:rPr>
        <w:t xml:space="preserve"> </w:t>
      </w:r>
      <w:r w:rsidR="00146C19" w:rsidRPr="00A0399A">
        <w:rPr>
          <w:rFonts w:ascii="Times New Roman" w:hAnsi="Times New Roman" w:cs="Times New Roman"/>
        </w:rPr>
        <w:t xml:space="preserve"> </w:t>
      </w:r>
      <w:r w:rsidRPr="00A0399A">
        <w:rPr>
          <w:rFonts w:ascii="Times New Roman" w:hAnsi="Times New Roman" w:cs="Times New Roman"/>
        </w:rPr>
        <w:t xml:space="preserve">spolu </w:t>
      </w:r>
      <w:r w:rsidR="00146C19" w:rsidRPr="00A0399A">
        <w:rPr>
          <w:rFonts w:ascii="Times New Roman" w:hAnsi="Times New Roman" w:cs="Times New Roman"/>
        </w:rPr>
        <w:t xml:space="preserve">  </w:t>
      </w:r>
      <w:r w:rsidRPr="00A0399A">
        <w:rPr>
          <w:rFonts w:ascii="Times New Roman" w:hAnsi="Times New Roman" w:cs="Times New Roman"/>
        </w:rPr>
        <w:t>s </w:t>
      </w:r>
      <w:r w:rsidR="00146C19" w:rsidRPr="00A0399A">
        <w:rPr>
          <w:rFonts w:ascii="Times New Roman" w:hAnsi="Times New Roman" w:cs="Times New Roman"/>
        </w:rPr>
        <w:t xml:space="preserve"> </w:t>
      </w:r>
      <w:r w:rsidRPr="00A0399A">
        <w:rPr>
          <w:rFonts w:ascii="Times New Roman" w:hAnsi="Times New Roman" w:cs="Times New Roman"/>
        </w:rPr>
        <w:t xml:space="preserve">hosťujúcimi telesami </w:t>
      </w:r>
      <w:r w:rsidR="00146C19" w:rsidRPr="00A0399A">
        <w:rPr>
          <w:rFonts w:ascii="Times New Roman" w:hAnsi="Times New Roman" w:cs="Times New Roman"/>
        </w:rPr>
        <w:t xml:space="preserve"> zrealizoval </w:t>
      </w:r>
      <w:r w:rsidRPr="00A0399A">
        <w:rPr>
          <w:rFonts w:ascii="Times New Roman" w:hAnsi="Times New Roman" w:cs="Times New Roman"/>
        </w:rPr>
        <w:t>103 koncertov, čo je nárast oproti roku 2014 (93 koncertov)</w:t>
      </w:r>
      <w:r w:rsidRPr="00A0399A">
        <w:rPr>
          <w:rFonts w:ascii="Times New Roman" w:hAnsi="Times New Roman" w:cs="Times New Roman"/>
          <w:color w:val="FF0000"/>
        </w:rPr>
        <w:t xml:space="preserve">. </w:t>
      </w:r>
      <w:r w:rsidRPr="00A0399A">
        <w:rPr>
          <w:rFonts w:ascii="Times New Roman" w:hAnsi="Times New Roman" w:cs="Times New Roman"/>
        </w:rPr>
        <w:t>Z uvedeného počtu je 68 výkonov vlastného orchestrálneho telesa (rok 2014 ‒ 71 výkonov). V zahraničí zrealizoval ŠKO 27 koncertov, čo je výrazný nárast  oproti roku 2014 (17 koncertov). ŠKO výjazdmi do okolitých miest výrazne prispieva k udržovaniu profesionálneho hudobného života na Slovensku – uskutočnil 18 koncertov na Slovensku mimo svojho sídla (v roku 2014 to bolo 17).</w:t>
      </w:r>
      <w:r w:rsidRPr="00A0399A">
        <w:rPr>
          <w:rFonts w:ascii="Times New Roman" w:hAnsi="Times New Roman" w:cs="Times New Roman"/>
          <w:color w:val="FF0000"/>
        </w:rPr>
        <w:t xml:space="preserve"> </w:t>
      </w:r>
      <w:r w:rsidRPr="00A0399A">
        <w:rPr>
          <w:rFonts w:ascii="Times New Roman" w:hAnsi="Times New Roman" w:cs="Times New Roman"/>
        </w:rPr>
        <w:t>Porovnateľný je počet zrealizovaných koncertov na vlastnom pódiu – 59 (rovnako ako v roku 2014) a počet koncertov venovaných výchove mladých poslucháčov – 16 (15 v roku 2014).</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ŠKO uviedol 15 diel slovenských autorov,  ďalšie 4 skladby uviedli hosťujúce súbory a sólisti,</w:t>
      </w:r>
      <w:r w:rsidRPr="00A0399A">
        <w:rPr>
          <w:rFonts w:ascii="Times New Roman" w:hAnsi="Times New Roman" w:cs="Times New Roman"/>
          <w:color w:val="FF0000"/>
        </w:rPr>
        <w:t xml:space="preserve"> </w:t>
      </w:r>
      <w:r w:rsidRPr="00A0399A">
        <w:rPr>
          <w:rFonts w:ascii="Times New Roman" w:hAnsi="Times New Roman" w:cs="Times New Roman"/>
        </w:rPr>
        <w:t xml:space="preserve">pričom 3 diela odzneli vo svetovej premiére a 3 v slovenskej premiére. Ťažiskovou udalosťou bolo naštudovanie a uvedenie premiéry diela slovenského skladateľa Egona Kráka: </w:t>
      </w:r>
      <w:r w:rsidRPr="00A0399A">
        <w:rPr>
          <w:rFonts w:ascii="Times New Roman" w:hAnsi="Times New Roman" w:cs="Times New Roman"/>
          <w:i/>
        </w:rPr>
        <w:t xml:space="preserve">Pútnici, melodráma pre dvoch recitátorov, zbor a orchester na texty štúrovskej generácie. </w:t>
      </w:r>
      <w:r w:rsidRPr="00A0399A">
        <w:rPr>
          <w:rFonts w:ascii="Times New Roman" w:hAnsi="Times New Roman" w:cs="Times New Roman"/>
        </w:rPr>
        <w:t>Projekt, ktorý s podporou M</w:t>
      </w:r>
      <w:r w:rsidR="00146C19" w:rsidRPr="00A0399A">
        <w:rPr>
          <w:rFonts w:ascii="Times New Roman" w:hAnsi="Times New Roman" w:cs="Times New Roman"/>
        </w:rPr>
        <w:t>inisterstva kultúry Slovenskej republiky</w:t>
      </w:r>
      <w:r w:rsidRPr="00A0399A">
        <w:rPr>
          <w:rFonts w:ascii="Times New Roman" w:hAnsi="Times New Roman" w:cs="Times New Roman"/>
        </w:rPr>
        <w:t xml:space="preserve"> vznikol k 200.výročiu narodenia Ľudovíta Štúra, naštudoval ŠKO spolu so Slovenským filharmonickým zborom, recitátormi Štefanom Bučkom a Dušanom Jamrichom pod taktovkou dirigenta Rastislava Štúra. Dielo malo premiéru v Banskej Štiavnici 3. 9. 2015, v rovnakom obsadení zaznelo aj v Martine, Žiline, ako aj v Paríži a Berlíne (pre publikum v zahraničí bol na plátne premietaný simultánny preklad). ŠKO v premiére uviedol diela L. Kupkoviča: </w:t>
      </w:r>
      <w:r w:rsidRPr="00A0399A">
        <w:rPr>
          <w:rFonts w:ascii="Times New Roman" w:hAnsi="Times New Roman" w:cs="Times New Roman"/>
          <w:i/>
        </w:rPr>
        <w:t xml:space="preserve">Symfónia B dur </w:t>
      </w:r>
      <w:r w:rsidRPr="00A0399A">
        <w:rPr>
          <w:rFonts w:ascii="Times New Roman" w:hAnsi="Times New Roman" w:cs="Times New Roman"/>
        </w:rPr>
        <w:t>a Ľ. Barnátha:</w:t>
      </w:r>
      <w:r w:rsidRPr="00A0399A">
        <w:rPr>
          <w:rFonts w:ascii="Times New Roman" w:hAnsi="Times New Roman" w:cs="Times New Roman"/>
          <w:i/>
        </w:rPr>
        <w:t xml:space="preserve"> Tretia kniha žalmov</w:t>
      </w:r>
      <w:r w:rsidRPr="00A0399A">
        <w:rPr>
          <w:rFonts w:ascii="Times New Roman" w:hAnsi="Times New Roman" w:cs="Times New Roman"/>
        </w:rPr>
        <w:t>. S veľkou odozvou u publika na vlastnom pódiu sa stretol  napr. koncert k jubileu Bohumila Urbana, pedagóga husľovej hry, na ktorom účinkovali jeho žiaci, tiež koncert k jubileu huslistu Petra Michalicu, koncert americkej hudby, koncert ŠKO so skupinou Korben Dallas, tradične mali úspech aj novoročné, fašiangové, veľkonočné a vianočné koncerty.  ŠKO pokračoval v spolupráci zahraničných orchestrov s podporou Európskej komisie ‒</w:t>
      </w:r>
      <w:r w:rsidRPr="00A0399A">
        <w:rPr>
          <w:rFonts w:ascii="Times New Roman" w:hAnsi="Times New Roman" w:cs="Times New Roman"/>
          <w:i/>
        </w:rPr>
        <w:t xml:space="preserve"> ONE in Creative Europe, </w:t>
      </w:r>
      <w:r w:rsidRPr="00A0399A">
        <w:rPr>
          <w:rFonts w:ascii="Times New Roman" w:hAnsi="Times New Roman" w:cs="Times New Roman"/>
        </w:rPr>
        <w:t xml:space="preserve">v rámci ktorej sa v roku 2015 ukončil projekt </w:t>
      </w:r>
      <w:r w:rsidRPr="00A0399A">
        <w:rPr>
          <w:rFonts w:ascii="Times New Roman" w:hAnsi="Times New Roman" w:cs="Times New Roman"/>
          <w:i/>
        </w:rPr>
        <w:t xml:space="preserve">ONE goes places </w:t>
      </w:r>
      <w:r w:rsidRPr="00A0399A">
        <w:rPr>
          <w:rFonts w:ascii="Times New Roman" w:hAnsi="Times New Roman" w:cs="Times New Roman"/>
        </w:rPr>
        <w:t xml:space="preserve">a začal sa nový pod názvom </w:t>
      </w:r>
      <w:r w:rsidRPr="00A0399A">
        <w:rPr>
          <w:rFonts w:ascii="Times New Roman" w:hAnsi="Times New Roman" w:cs="Times New Roman"/>
          <w:i/>
        </w:rPr>
        <w:t xml:space="preserve">ONE is more, </w:t>
      </w:r>
      <w:r w:rsidRPr="00A0399A">
        <w:rPr>
          <w:rFonts w:ascii="Times New Roman" w:hAnsi="Times New Roman" w:cs="Times New Roman"/>
        </w:rPr>
        <w:t>naplánovaný do roku 2019. ŠKO zrealizoval v zahraničí 27 koncertov (z toho 18 koncertov Suchoňovho kvinteta) – 4 koncerty v Nemecku, 1 koncert v Španielsku, ŠKO opakovane účinkoval v prestížnom Konzerthause vo Viedni, ako aj v Paríži a Berlíne (uvedenie diel E. Kráka).</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Počet návštevníkov na domácej scéne bol 18 322, čo je mierny pokles oproti roku 2014 (18 726). Oproti predchádzajúcej sezóne mierne stúpol počet stálych predplatiteľov, ako aj priemerná ná</w:t>
      </w:r>
      <w:r w:rsidR="003E1B94" w:rsidRPr="00A0399A">
        <w:rPr>
          <w:rFonts w:ascii="Times New Roman" w:hAnsi="Times New Roman" w:cs="Times New Roman"/>
        </w:rPr>
        <w:t>vštevnosť na domácom pódiu ‒ 85</w:t>
      </w:r>
      <w:r w:rsidRPr="00A0399A">
        <w:rPr>
          <w:rFonts w:ascii="Times New Roman" w:hAnsi="Times New Roman" w:cs="Times New Roman"/>
        </w:rPr>
        <w:t xml:space="preserve">%. ŠKO má systém zliav pre rôzne vekové i sociálne skupiny a cielene sa venuje práci s publikom. Hlavným cieľom na zlepšenie podmienok  pre zamestnancov i publikum zostáva získanie finančných prostriedkov na vypracovanie  projektovej dokumentácie rekonštrukcie NKP Dom umenia Fatra, čo je podmienkou na uchádzanie sa </w:t>
      </w:r>
      <w:r w:rsidR="00CC5C71" w:rsidRPr="00A0399A">
        <w:rPr>
          <w:rFonts w:ascii="Times New Roman" w:hAnsi="Times New Roman" w:cs="Times New Roman"/>
        </w:rPr>
        <w:t>o podporu z EÚ.</w:t>
      </w:r>
    </w:p>
    <w:p w:rsidR="00421BD4" w:rsidRPr="00A0399A" w:rsidRDefault="00421BD4" w:rsidP="00A0399A">
      <w:pPr>
        <w:spacing w:after="0" w:line="240" w:lineRule="auto"/>
        <w:ind w:firstLine="708"/>
        <w:jc w:val="both"/>
        <w:rPr>
          <w:rFonts w:ascii="Times New Roman" w:hAnsi="Times New Roman" w:cs="Times New Roman"/>
        </w:rPr>
      </w:pPr>
    </w:p>
    <w:p w:rsidR="00F33DED" w:rsidRDefault="001815A8"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 xml:space="preserve">Štátna filharmónia Košice </w:t>
      </w:r>
    </w:p>
    <w:p w:rsidR="00A0399A" w:rsidRPr="00A0399A" w:rsidRDefault="00A0399A" w:rsidP="00A0399A">
      <w:pPr>
        <w:spacing w:after="0" w:line="240" w:lineRule="auto"/>
        <w:jc w:val="both"/>
        <w:rPr>
          <w:rFonts w:ascii="Times New Roman" w:hAnsi="Times New Roman"/>
          <w:b/>
          <w:color w:val="000000"/>
          <w:u w:val="single"/>
          <w:lang w:eastAsia="sk-SK"/>
        </w:rPr>
      </w:pPr>
    </w:p>
    <w:p w:rsidR="00421BD4"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Svoju činnosť v roku 2015 realizovala na rozhraní 46. a 47. umeleckej sezóny. Š</w:t>
      </w:r>
      <w:r w:rsidR="003E1B94" w:rsidRPr="00A0399A">
        <w:rPr>
          <w:rFonts w:ascii="Times New Roman" w:hAnsi="Times New Roman" w:cs="Times New Roman"/>
        </w:rPr>
        <w:t>tátna filharmónia (ďalej len „Š</w:t>
      </w:r>
      <w:r w:rsidRPr="00A0399A">
        <w:rPr>
          <w:rFonts w:ascii="Times New Roman" w:hAnsi="Times New Roman" w:cs="Times New Roman"/>
        </w:rPr>
        <w:t>FK</w:t>
      </w:r>
      <w:r w:rsidR="003E1B94" w:rsidRPr="00A0399A">
        <w:rPr>
          <w:rFonts w:ascii="Times New Roman" w:hAnsi="Times New Roman" w:cs="Times New Roman"/>
        </w:rPr>
        <w:t xml:space="preserve">“) </w:t>
      </w:r>
      <w:r w:rsidRPr="00A0399A">
        <w:rPr>
          <w:rFonts w:ascii="Times New Roman" w:hAnsi="Times New Roman" w:cs="Times New Roman"/>
        </w:rPr>
        <w:t xml:space="preserve">splnila kontraktom stanovené ciele, pričom jednotlivé ukazovatele sú porovnateľné s rokom 2014. ŠFK je popri svojej hlavnej koncertnej činnosti aj organizátorom troch hudobných festivalov: Košická hudobná jar, Medzinárodný organový festival Ivana Sokola (MOF) a spoluorganizátorom festivalu súčasného umenia ARS NOVA. ŠFK zrealizovala 85 koncertov (vrátane výjazdov a účinkovania hosťujúcich umelcov a telies), pre porovnanie v roku 2014 to bolo 83. Orchester na domácom pódiu i hosťovaním zrealizoval 59 vlastných výkonov (v roku 2014 to bolo </w:t>
      </w:r>
      <w:r w:rsidRPr="00A0399A">
        <w:rPr>
          <w:rFonts w:ascii="Times New Roman" w:hAnsi="Times New Roman" w:cs="Times New Roman"/>
        </w:rPr>
        <w:lastRenderedPageBreak/>
        <w:t>60). Z </w:t>
      </w:r>
      <w:r w:rsidR="003E1B94" w:rsidRPr="00A0399A">
        <w:rPr>
          <w:rFonts w:ascii="Times New Roman" w:hAnsi="Times New Roman" w:cs="Times New Roman"/>
        </w:rPr>
        <w:t xml:space="preserve"> </w:t>
      </w:r>
      <w:r w:rsidRPr="00A0399A">
        <w:rPr>
          <w:rFonts w:ascii="Times New Roman" w:hAnsi="Times New Roman" w:cs="Times New Roman"/>
        </w:rPr>
        <w:t xml:space="preserve">uvedeného </w:t>
      </w:r>
      <w:r w:rsidR="003E1B94" w:rsidRPr="00A0399A">
        <w:rPr>
          <w:rFonts w:ascii="Times New Roman" w:hAnsi="Times New Roman" w:cs="Times New Roman"/>
        </w:rPr>
        <w:t xml:space="preserve"> </w:t>
      </w:r>
      <w:r w:rsidRPr="00A0399A">
        <w:rPr>
          <w:rFonts w:ascii="Times New Roman" w:hAnsi="Times New Roman" w:cs="Times New Roman"/>
        </w:rPr>
        <w:t xml:space="preserve">počtu </w:t>
      </w:r>
      <w:r w:rsidR="003E1B94" w:rsidRPr="00A0399A">
        <w:rPr>
          <w:rFonts w:ascii="Times New Roman" w:hAnsi="Times New Roman" w:cs="Times New Roman"/>
        </w:rPr>
        <w:t xml:space="preserve"> </w:t>
      </w:r>
      <w:r w:rsidRPr="00A0399A">
        <w:rPr>
          <w:rFonts w:ascii="Times New Roman" w:hAnsi="Times New Roman" w:cs="Times New Roman"/>
        </w:rPr>
        <w:t xml:space="preserve">bolo </w:t>
      </w:r>
      <w:r w:rsidR="003E1B94" w:rsidRPr="00A0399A">
        <w:rPr>
          <w:rFonts w:ascii="Times New Roman" w:hAnsi="Times New Roman" w:cs="Times New Roman"/>
        </w:rPr>
        <w:t xml:space="preserve"> </w:t>
      </w:r>
      <w:r w:rsidRPr="00A0399A">
        <w:rPr>
          <w:rFonts w:ascii="Times New Roman" w:hAnsi="Times New Roman" w:cs="Times New Roman"/>
        </w:rPr>
        <w:t xml:space="preserve">46 </w:t>
      </w:r>
      <w:r w:rsidR="003E1B94" w:rsidRPr="00A0399A">
        <w:rPr>
          <w:rFonts w:ascii="Times New Roman" w:hAnsi="Times New Roman" w:cs="Times New Roman"/>
        </w:rPr>
        <w:t xml:space="preserve"> </w:t>
      </w:r>
      <w:r w:rsidRPr="00A0399A">
        <w:rPr>
          <w:rFonts w:ascii="Times New Roman" w:hAnsi="Times New Roman" w:cs="Times New Roman"/>
        </w:rPr>
        <w:t xml:space="preserve">na </w:t>
      </w:r>
      <w:r w:rsidR="003E1B94" w:rsidRPr="00A0399A">
        <w:rPr>
          <w:rFonts w:ascii="Times New Roman" w:hAnsi="Times New Roman" w:cs="Times New Roman"/>
        </w:rPr>
        <w:t xml:space="preserve"> </w:t>
      </w:r>
      <w:r w:rsidRPr="00A0399A">
        <w:rPr>
          <w:rFonts w:ascii="Times New Roman" w:hAnsi="Times New Roman" w:cs="Times New Roman"/>
        </w:rPr>
        <w:t xml:space="preserve">domácom </w:t>
      </w:r>
      <w:r w:rsidR="003E1B94" w:rsidRPr="00A0399A">
        <w:rPr>
          <w:rFonts w:ascii="Times New Roman" w:hAnsi="Times New Roman" w:cs="Times New Roman"/>
        </w:rPr>
        <w:t xml:space="preserve"> </w:t>
      </w:r>
      <w:r w:rsidRPr="00A0399A">
        <w:rPr>
          <w:rFonts w:ascii="Times New Roman" w:hAnsi="Times New Roman" w:cs="Times New Roman"/>
        </w:rPr>
        <w:t xml:space="preserve">pódiu, </w:t>
      </w:r>
      <w:r w:rsidR="003E1B94" w:rsidRPr="00A0399A">
        <w:rPr>
          <w:rFonts w:ascii="Times New Roman" w:hAnsi="Times New Roman" w:cs="Times New Roman"/>
        </w:rPr>
        <w:t xml:space="preserve"> </w:t>
      </w:r>
      <w:r w:rsidRPr="00A0399A">
        <w:rPr>
          <w:rFonts w:ascii="Times New Roman" w:hAnsi="Times New Roman" w:cs="Times New Roman"/>
        </w:rPr>
        <w:t xml:space="preserve">8 mimo svojho sídla v mestách Slovenska a 5 koncertov v zahraničí. </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ŠFK </w:t>
      </w:r>
      <w:r w:rsidR="003E1B94" w:rsidRPr="00A0399A">
        <w:rPr>
          <w:rFonts w:ascii="Times New Roman" w:hAnsi="Times New Roman" w:cs="Times New Roman"/>
        </w:rPr>
        <w:t xml:space="preserve"> </w:t>
      </w:r>
      <w:r w:rsidRPr="00A0399A">
        <w:rPr>
          <w:rFonts w:ascii="Times New Roman" w:hAnsi="Times New Roman" w:cs="Times New Roman"/>
        </w:rPr>
        <w:t xml:space="preserve">popri </w:t>
      </w:r>
      <w:r w:rsidR="003E1B94" w:rsidRPr="00A0399A">
        <w:rPr>
          <w:rFonts w:ascii="Times New Roman" w:hAnsi="Times New Roman" w:cs="Times New Roman"/>
        </w:rPr>
        <w:t xml:space="preserve"> </w:t>
      </w:r>
      <w:r w:rsidRPr="00A0399A">
        <w:rPr>
          <w:rFonts w:ascii="Times New Roman" w:hAnsi="Times New Roman" w:cs="Times New Roman"/>
        </w:rPr>
        <w:t xml:space="preserve">svojom </w:t>
      </w:r>
      <w:r w:rsidR="003E1B94" w:rsidRPr="00A0399A">
        <w:rPr>
          <w:rFonts w:ascii="Times New Roman" w:hAnsi="Times New Roman" w:cs="Times New Roman"/>
        </w:rPr>
        <w:t xml:space="preserve"> </w:t>
      </w:r>
      <w:r w:rsidRPr="00A0399A">
        <w:rPr>
          <w:rFonts w:ascii="Times New Roman" w:hAnsi="Times New Roman" w:cs="Times New Roman"/>
        </w:rPr>
        <w:t xml:space="preserve">poslaní </w:t>
      </w:r>
      <w:r w:rsidR="003E1B94" w:rsidRPr="00A0399A">
        <w:rPr>
          <w:rFonts w:ascii="Times New Roman" w:hAnsi="Times New Roman" w:cs="Times New Roman"/>
        </w:rPr>
        <w:t xml:space="preserve"> </w:t>
      </w:r>
      <w:r w:rsidRPr="00A0399A">
        <w:rPr>
          <w:rFonts w:ascii="Times New Roman" w:hAnsi="Times New Roman" w:cs="Times New Roman"/>
        </w:rPr>
        <w:t xml:space="preserve">udržiavania </w:t>
      </w:r>
      <w:r w:rsidR="003E1B94" w:rsidRPr="00A0399A">
        <w:rPr>
          <w:rFonts w:ascii="Times New Roman" w:hAnsi="Times New Roman" w:cs="Times New Roman"/>
        </w:rPr>
        <w:t xml:space="preserve"> </w:t>
      </w:r>
      <w:r w:rsidRPr="00A0399A">
        <w:rPr>
          <w:rFonts w:ascii="Times New Roman" w:hAnsi="Times New Roman" w:cs="Times New Roman"/>
        </w:rPr>
        <w:t xml:space="preserve">koncertného </w:t>
      </w:r>
      <w:r w:rsidR="003E1B94" w:rsidRPr="00A0399A">
        <w:rPr>
          <w:rFonts w:ascii="Times New Roman" w:hAnsi="Times New Roman" w:cs="Times New Roman"/>
        </w:rPr>
        <w:t xml:space="preserve">  </w:t>
      </w:r>
      <w:r w:rsidRPr="00A0399A">
        <w:rPr>
          <w:rFonts w:ascii="Times New Roman" w:hAnsi="Times New Roman" w:cs="Times New Roman"/>
        </w:rPr>
        <w:t xml:space="preserve">života </w:t>
      </w:r>
      <w:r w:rsidR="003E1B94" w:rsidRPr="00A0399A">
        <w:rPr>
          <w:rFonts w:ascii="Times New Roman" w:hAnsi="Times New Roman" w:cs="Times New Roman"/>
        </w:rPr>
        <w:t xml:space="preserve">  </w:t>
      </w:r>
      <w:r w:rsidRPr="00A0399A">
        <w:rPr>
          <w:rFonts w:ascii="Times New Roman" w:hAnsi="Times New Roman" w:cs="Times New Roman"/>
        </w:rPr>
        <w:t xml:space="preserve">na </w:t>
      </w:r>
      <w:r w:rsidR="003E1B94" w:rsidRPr="00A0399A">
        <w:rPr>
          <w:rFonts w:ascii="Times New Roman" w:hAnsi="Times New Roman" w:cs="Times New Roman"/>
        </w:rPr>
        <w:t xml:space="preserve">  </w:t>
      </w:r>
      <w:r w:rsidRPr="00A0399A">
        <w:rPr>
          <w:rFonts w:ascii="Times New Roman" w:hAnsi="Times New Roman" w:cs="Times New Roman"/>
        </w:rPr>
        <w:t xml:space="preserve">Slovensku </w:t>
      </w:r>
      <w:r w:rsidR="003E1B94" w:rsidRPr="00A0399A">
        <w:rPr>
          <w:rFonts w:ascii="Times New Roman" w:hAnsi="Times New Roman" w:cs="Times New Roman"/>
        </w:rPr>
        <w:t xml:space="preserve">  </w:t>
      </w:r>
      <w:r w:rsidRPr="00A0399A">
        <w:rPr>
          <w:rFonts w:ascii="Times New Roman" w:hAnsi="Times New Roman" w:cs="Times New Roman"/>
        </w:rPr>
        <w:t xml:space="preserve">prispieva </w:t>
      </w:r>
      <w:r w:rsidR="003E1B94" w:rsidRPr="00A0399A">
        <w:rPr>
          <w:rFonts w:ascii="Times New Roman" w:hAnsi="Times New Roman" w:cs="Times New Roman"/>
        </w:rPr>
        <w:t xml:space="preserve"> </w:t>
      </w:r>
      <w:r w:rsidRPr="00A0399A">
        <w:rPr>
          <w:rFonts w:ascii="Times New Roman" w:hAnsi="Times New Roman" w:cs="Times New Roman"/>
        </w:rPr>
        <w:t>aj k estetickej a hudobnej výchove mladej generácie. Celkový počet koncertov organizovaných pre mladých poslucháčov vlastným telesom aj hosťujúcimi umelcami (16) je porovnateľný s rokom 2014 (17). Na Slovensku mimo svojho sídla uskutočnila ŠFK 8 koncertov (Bardejovské kúpele, Bruzica, Prešov, 2x Michalovce), 2x účinkovala v košickej Kunsthalle a opätovne v košickom centre Aupark.</w:t>
      </w:r>
      <w:r w:rsidRPr="00A0399A">
        <w:rPr>
          <w:rFonts w:ascii="Times New Roman" w:hAnsi="Times New Roman" w:cs="Times New Roman"/>
          <w:b/>
        </w:rPr>
        <w:t xml:space="preserve"> </w:t>
      </w:r>
      <w:r w:rsidRPr="00A0399A">
        <w:rPr>
          <w:rFonts w:ascii="Times New Roman" w:hAnsi="Times New Roman" w:cs="Times New Roman"/>
        </w:rPr>
        <w:t>Ďalších 5 koncertov mimo Košíc zrealizovali hosťujúce súbory a umelci v rámci MOF. V zahraničí zrealizovala ŠFK 5 koncertov v rámci koncertného turné v Číne so šéfdirigentom Z. Müllerom na prelome rokov 2014/2015.</w:t>
      </w:r>
    </w:p>
    <w:p w:rsidR="001815A8" w:rsidRPr="00A0399A" w:rsidRDefault="001815A8" w:rsidP="00A0399A">
      <w:pPr>
        <w:pStyle w:val="Nadpis1"/>
        <w:spacing w:before="0" w:after="0"/>
        <w:ind w:firstLine="709"/>
        <w:jc w:val="both"/>
        <w:rPr>
          <w:rFonts w:ascii="Times New Roman" w:hAnsi="Times New Roman" w:cs="Times New Roman"/>
          <w:b w:val="0"/>
          <w:sz w:val="22"/>
          <w:szCs w:val="22"/>
        </w:rPr>
      </w:pPr>
      <w:r w:rsidRPr="00A0399A">
        <w:rPr>
          <w:rFonts w:ascii="Times New Roman" w:hAnsi="Times New Roman" w:cs="Times New Roman"/>
          <w:b w:val="0"/>
          <w:sz w:val="22"/>
          <w:szCs w:val="22"/>
        </w:rPr>
        <w:t xml:space="preserve">V rámci Roku Ľudovíta Štúra ŠFK realizovala ojedinelý projekt pre mládež </w:t>
      </w:r>
      <w:r w:rsidRPr="00A0399A">
        <w:rPr>
          <w:rFonts w:ascii="Times New Roman" w:hAnsi="Times New Roman" w:cs="Times New Roman"/>
          <w:b w:val="0"/>
          <w:i/>
          <w:sz w:val="22"/>
          <w:szCs w:val="22"/>
        </w:rPr>
        <w:t xml:space="preserve">ŠT(o)úr 200 </w:t>
      </w:r>
      <w:r w:rsidRPr="00A0399A">
        <w:rPr>
          <w:rFonts w:ascii="Times New Roman" w:hAnsi="Times New Roman" w:cs="Times New Roman"/>
          <w:b w:val="0"/>
          <w:sz w:val="22"/>
          <w:szCs w:val="22"/>
        </w:rPr>
        <w:t xml:space="preserve">približujúci život a dielo Ľ. Štúra </w:t>
      </w:r>
      <w:r w:rsidR="003E1B94" w:rsidRPr="00A0399A">
        <w:rPr>
          <w:rFonts w:ascii="Times New Roman" w:hAnsi="Times New Roman" w:cs="Times New Roman"/>
          <w:b w:val="0"/>
          <w:sz w:val="22"/>
          <w:szCs w:val="22"/>
        </w:rPr>
        <w:t xml:space="preserve"> </w:t>
      </w:r>
      <w:r w:rsidRPr="00A0399A">
        <w:rPr>
          <w:rFonts w:ascii="Times New Roman" w:hAnsi="Times New Roman" w:cs="Times New Roman"/>
          <w:b w:val="0"/>
          <w:sz w:val="22"/>
          <w:szCs w:val="22"/>
        </w:rPr>
        <w:t xml:space="preserve">formou </w:t>
      </w:r>
      <w:r w:rsidR="003E1B94" w:rsidRPr="00A0399A">
        <w:rPr>
          <w:rFonts w:ascii="Times New Roman" w:hAnsi="Times New Roman" w:cs="Times New Roman"/>
          <w:b w:val="0"/>
          <w:sz w:val="22"/>
          <w:szCs w:val="22"/>
        </w:rPr>
        <w:t xml:space="preserve"> </w:t>
      </w:r>
      <w:r w:rsidRPr="00A0399A">
        <w:rPr>
          <w:rFonts w:ascii="Times New Roman" w:hAnsi="Times New Roman" w:cs="Times New Roman"/>
          <w:b w:val="0"/>
          <w:sz w:val="22"/>
          <w:szCs w:val="22"/>
        </w:rPr>
        <w:t xml:space="preserve">blízkou </w:t>
      </w:r>
      <w:r w:rsidR="003E1B94" w:rsidRPr="00A0399A">
        <w:rPr>
          <w:rFonts w:ascii="Times New Roman" w:hAnsi="Times New Roman" w:cs="Times New Roman"/>
          <w:b w:val="0"/>
          <w:sz w:val="22"/>
          <w:szCs w:val="22"/>
        </w:rPr>
        <w:t xml:space="preserve"> </w:t>
      </w:r>
      <w:r w:rsidRPr="00A0399A">
        <w:rPr>
          <w:rFonts w:ascii="Times New Roman" w:hAnsi="Times New Roman" w:cs="Times New Roman"/>
          <w:b w:val="0"/>
          <w:sz w:val="22"/>
          <w:szCs w:val="22"/>
        </w:rPr>
        <w:t xml:space="preserve">najmladšej </w:t>
      </w:r>
      <w:r w:rsidR="003E1B94" w:rsidRPr="00A0399A">
        <w:rPr>
          <w:rFonts w:ascii="Times New Roman" w:hAnsi="Times New Roman" w:cs="Times New Roman"/>
          <w:b w:val="0"/>
          <w:sz w:val="22"/>
          <w:szCs w:val="22"/>
        </w:rPr>
        <w:t xml:space="preserve"> </w:t>
      </w:r>
      <w:r w:rsidRPr="00A0399A">
        <w:rPr>
          <w:rFonts w:ascii="Times New Roman" w:hAnsi="Times New Roman" w:cs="Times New Roman"/>
          <w:b w:val="0"/>
          <w:sz w:val="22"/>
          <w:szCs w:val="22"/>
        </w:rPr>
        <w:t xml:space="preserve">generácii. </w:t>
      </w:r>
      <w:r w:rsidR="003E1B94" w:rsidRPr="00A0399A">
        <w:rPr>
          <w:rFonts w:ascii="Times New Roman" w:hAnsi="Times New Roman" w:cs="Times New Roman"/>
          <w:b w:val="0"/>
          <w:sz w:val="22"/>
          <w:szCs w:val="22"/>
        </w:rPr>
        <w:t xml:space="preserve"> </w:t>
      </w:r>
      <w:r w:rsidRPr="00A0399A">
        <w:rPr>
          <w:rFonts w:ascii="Times New Roman" w:hAnsi="Times New Roman" w:cs="Times New Roman"/>
          <w:b w:val="0"/>
          <w:sz w:val="22"/>
          <w:szCs w:val="22"/>
        </w:rPr>
        <w:t xml:space="preserve">K </w:t>
      </w:r>
      <w:r w:rsidR="003E1B94" w:rsidRPr="00A0399A">
        <w:rPr>
          <w:rFonts w:ascii="Times New Roman" w:hAnsi="Times New Roman" w:cs="Times New Roman"/>
          <w:b w:val="0"/>
          <w:sz w:val="22"/>
          <w:szCs w:val="22"/>
        </w:rPr>
        <w:t xml:space="preserve"> </w:t>
      </w:r>
      <w:r w:rsidRPr="00A0399A">
        <w:rPr>
          <w:rFonts w:ascii="Times New Roman" w:hAnsi="Times New Roman" w:cs="Times New Roman"/>
          <w:b w:val="0"/>
          <w:sz w:val="22"/>
          <w:szCs w:val="22"/>
        </w:rPr>
        <w:t xml:space="preserve">70. </w:t>
      </w:r>
      <w:r w:rsidR="003E1B94" w:rsidRPr="00A0399A">
        <w:rPr>
          <w:rFonts w:ascii="Times New Roman" w:hAnsi="Times New Roman" w:cs="Times New Roman"/>
          <w:b w:val="0"/>
          <w:sz w:val="22"/>
          <w:szCs w:val="22"/>
        </w:rPr>
        <w:t xml:space="preserve"> </w:t>
      </w:r>
      <w:r w:rsidRPr="00A0399A">
        <w:rPr>
          <w:rFonts w:ascii="Times New Roman" w:hAnsi="Times New Roman" w:cs="Times New Roman"/>
          <w:b w:val="0"/>
          <w:sz w:val="22"/>
          <w:szCs w:val="22"/>
        </w:rPr>
        <w:t>výročiu ukončenia 2. svetovej vojny ŠFK usporiadala slávnostný koncert 17. 5.</w:t>
      </w:r>
      <w:r w:rsidR="003E1B94" w:rsidRPr="00A0399A">
        <w:rPr>
          <w:rFonts w:ascii="Times New Roman" w:hAnsi="Times New Roman" w:cs="Times New Roman"/>
          <w:b w:val="0"/>
          <w:sz w:val="22"/>
          <w:szCs w:val="22"/>
        </w:rPr>
        <w:t xml:space="preserve"> </w:t>
      </w:r>
      <w:r w:rsidRPr="00A0399A">
        <w:rPr>
          <w:rFonts w:ascii="Times New Roman" w:hAnsi="Times New Roman" w:cs="Times New Roman"/>
          <w:b w:val="0"/>
          <w:sz w:val="22"/>
          <w:szCs w:val="22"/>
        </w:rPr>
        <w:t xml:space="preserve">2015, na ktorom odznela </w:t>
      </w:r>
      <w:r w:rsidRPr="00A0399A">
        <w:rPr>
          <w:rFonts w:ascii="Times New Roman" w:hAnsi="Times New Roman" w:cs="Times New Roman"/>
          <w:b w:val="0"/>
          <w:i/>
          <w:sz w:val="22"/>
          <w:szCs w:val="22"/>
        </w:rPr>
        <w:t>9. symfónia</w:t>
      </w:r>
      <w:r w:rsidRPr="00A0399A">
        <w:rPr>
          <w:rFonts w:ascii="Times New Roman" w:hAnsi="Times New Roman" w:cs="Times New Roman"/>
          <w:b w:val="0"/>
          <w:sz w:val="22"/>
          <w:szCs w:val="22"/>
        </w:rPr>
        <w:t xml:space="preserve"> L. van Beethovena (v rámci KHJ) a zrealizovala tiež podujatia k Mesiacu slovensko-českej vzájomnosti. ŠFK uviedla 35 diel slovenských autorov (z nich 25 skladieb orchestrálnych), 3 diela odzneli premiérovo ‒ Lukáš Borzík: </w:t>
      </w:r>
      <w:r w:rsidRPr="00A0399A">
        <w:rPr>
          <w:rFonts w:ascii="Times New Roman" w:hAnsi="Times New Roman" w:cs="Times New Roman"/>
          <w:b w:val="0"/>
          <w:i/>
          <w:iCs/>
          <w:sz w:val="22"/>
          <w:szCs w:val="22"/>
        </w:rPr>
        <w:t>Annuntiatio for Orchestra</w:t>
      </w:r>
      <w:r w:rsidRPr="00A0399A">
        <w:rPr>
          <w:rFonts w:ascii="Times New Roman" w:hAnsi="Times New Roman" w:cs="Times New Roman"/>
          <w:b w:val="0"/>
          <w:iCs/>
          <w:sz w:val="22"/>
          <w:szCs w:val="22"/>
        </w:rPr>
        <w:t>, Samuel</w:t>
      </w:r>
      <w:r w:rsidRPr="00A0399A">
        <w:rPr>
          <w:rFonts w:ascii="Times New Roman" w:hAnsi="Times New Roman" w:cs="Times New Roman"/>
          <w:b w:val="0"/>
          <w:sz w:val="22"/>
          <w:szCs w:val="22"/>
        </w:rPr>
        <w:t xml:space="preserve"> Hvozdík: </w:t>
      </w:r>
      <w:r w:rsidRPr="00A0399A">
        <w:rPr>
          <w:rFonts w:ascii="Times New Roman" w:hAnsi="Times New Roman" w:cs="Times New Roman"/>
          <w:b w:val="0"/>
          <w:i/>
          <w:iCs/>
          <w:sz w:val="22"/>
          <w:szCs w:val="22"/>
        </w:rPr>
        <w:t>Acheron pre veľký orchester</w:t>
      </w:r>
      <w:r w:rsidRPr="00A0399A">
        <w:rPr>
          <w:rFonts w:ascii="Times New Roman" w:hAnsi="Times New Roman" w:cs="Times New Roman"/>
          <w:b w:val="0"/>
          <w:iCs/>
          <w:sz w:val="22"/>
          <w:szCs w:val="22"/>
        </w:rPr>
        <w:t>,</w:t>
      </w:r>
      <w:r w:rsidRPr="00A0399A">
        <w:rPr>
          <w:rFonts w:ascii="Times New Roman" w:hAnsi="Times New Roman" w:cs="Times New Roman"/>
          <w:b w:val="0"/>
          <w:sz w:val="22"/>
          <w:szCs w:val="22"/>
        </w:rPr>
        <w:t xml:space="preserve"> Andrej Turok:  </w:t>
      </w:r>
      <w:r w:rsidRPr="00A0399A">
        <w:rPr>
          <w:rFonts w:ascii="Times New Roman" w:hAnsi="Times New Roman" w:cs="Times New Roman"/>
          <w:b w:val="0"/>
          <w:i/>
          <w:iCs/>
          <w:sz w:val="22"/>
          <w:szCs w:val="22"/>
        </w:rPr>
        <w:t xml:space="preserve">Hudba k filmu Post coitum, </w:t>
      </w:r>
      <w:r w:rsidRPr="00A0399A">
        <w:rPr>
          <w:rFonts w:ascii="Times New Roman" w:hAnsi="Times New Roman" w:cs="Times New Roman"/>
          <w:b w:val="0"/>
          <w:sz w:val="22"/>
          <w:szCs w:val="22"/>
        </w:rPr>
        <w:t xml:space="preserve"> premiérovo odzneli aj orchestrálne úpravy Adriána Harvana (filmová hudba Petra Hapku a vianočné piesne). ŠFK pokračovala v objavných formách práce s poslucháčom – pokračovali projekty  koncertov </w:t>
      </w:r>
      <w:r w:rsidRPr="00A0399A">
        <w:rPr>
          <w:rFonts w:ascii="Times New Roman" w:hAnsi="Times New Roman" w:cs="Times New Roman"/>
          <w:b w:val="0"/>
          <w:i/>
          <w:sz w:val="22"/>
          <w:szCs w:val="22"/>
        </w:rPr>
        <w:t>Mladí mladým – umelci vedcom</w:t>
      </w:r>
      <w:r w:rsidRPr="00A0399A">
        <w:rPr>
          <w:rFonts w:ascii="Times New Roman" w:hAnsi="Times New Roman" w:cs="Times New Roman"/>
          <w:b w:val="0"/>
          <w:sz w:val="22"/>
          <w:szCs w:val="22"/>
        </w:rPr>
        <w:t xml:space="preserve">, </w:t>
      </w:r>
      <w:r w:rsidRPr="00A0399A">
        <w:rPr>
          <w:rFonts w:ascii="Times New Roman" w:hAnsi="Times New Roman" w:cs="Times New Roman"/>
          <w:b w:val="0"/>
          <w:i/>
          <w:sz w:val="22"/>
          <w:szCs w:val="22"/>
        </w:rPr>
        <w:t xml:space="preserve">Konzervatoristi hrajú s filharmonikmi, Stretnutia s hudbou, </w:t>
      </w:r>
      <w:r w:rsidRPr="00A0399A">
        <w:rPr>
          <w:rFonts w:ascii="Times New Roman" w:hAnsi="Times New Roman" w:cs="Times New Roman"/>
          <w:b w:val="0"/>
          <w:sz w:val="22"/>
          <w:szCs w:val="22"/>
        </w:rPr>
        <w:t xml:space="preserve">vianočné koncerty, verejné generálky, literárno-hudobné večery,  úspešným bol aj projekt </w:t>
      </w:r>
      <w:r w:rsidRPr="00A0399A">
        <w:rPr>
          <w:rFonts w:ascii="Times New Roman" w:hAnsi="Times New Roman" w:cs="Times New Roman"/>
          <w:b w:val="0"/>
          <w:i/>
          <w:sz w:val="22"/>
          <w:szCs w:val="22"/>
        </w:rPr>
        <w:t>Stretnutia s hudbou</w:t>
      </w:r>
      <w:r w:rsidRPr="00A0399A">
        <w:rPr>
          <w:rFonts w:ascii="Times New Roman" w:hAnsi="Times New Roman" w:cs="Times New Roman"/>
          <w:b w:val="0"/>
          <w:sz w:val="22"/>
          <w:szCs w:val="22"/>
        </w:rPr>
        <w:t xml:space="preserve">, ktorý populárnou formou hodinu pred začiatkom koncertu pripravuje návštevníkov slovom i hudobnými ukážkami, s úspechom sa stretol projekt venovaný filmovej hudbe </w:t>
      </w:r>
      <w:r w:rsidRPr="00A0399A">
        <w:rPr>
          <w:rFonts w:ascii="Times New Roman" w:hAnsi="Times New Roman" w:cs="Times New Roman"/>
          <w:b w:val="0"/>
          <w:i/>
          <w:sz w:val="22"/>
          <w:szCs w:val="22"/>
        </w:rPr>
        <w:t>(Bathory</w:t>
      </w:r>
      <w:r w:rsidRPr="00A0399A">
        <w:rPr>
          <w:rFonts w:ascii="Times New Roman" w:hAnsi="Times New Roman" w:cs="Times New Roman"/>
          <w:b w:val="0"/>
          <w:sz w:val="22"/>
          <w:szCs w:val="22"/>
        </w:rPr>
        <w:t xml:space="preserve">) s účasťou režiséra J. Jakubiska. Orchester pracoval pod vedením svojho šéfdirigenta </w:t>
      </w:r>
      <w:r w:rsidRPr="00A0399A">
        <w:rPr>
          <w:rFonts w:ascii="Times New Roman" w:hAnsi="Times New Roman" w:cs="Times New Roman"/>
          <w:b w:val="0"/>
          <w:i/>
          <w:sz w:val="22"/>
          <w:szCs w:val="22"/>
        </w:rPr>
        <w:t>Zbyňka Müllera</w:t>
      </w:r>
      <w:r w:rsidRPr="00A0399A">
        <w:rPr>
          <w:rFonts w:ascii="Times New Roman" w:hAnsi="Times New Roman" w:cs="Times New Roman"/>
          <w:b w:val="0"/>
          <w:sz w:val="22"/>
          <w:szCs w:val="22"/>
        </w:rPr>
        <w:t>, medzi hosťujúcimi dirigentmi boli napríklad Peter Valentovič, Leoš Svárovský, Stanislav Vavřínek, Tamás Gál, Yordan Kamdzhalov.</w:t>
      </w:r>
    </w:p>
    <w:p w:rsidR="001815A8"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Ťažiskovým podujatím bol jubilejný </w:t>
      </w:r>
      <w:r w:rsidRPr="00A0399A">
        <w:rPr>
          <w:rFonts w:ascii="Times New Roman" w:hAnsi="Times New Roman" w:cs="Times New Roman"/>
          <w:b/>
        </w:rPr>
        <w:t>60. ročník Košickej hudobnej jari</w:t>
      </w:r>
      <w:r w:rsidRPr="00A0399A">
        <w:rPr>
          <w:rFonts w:ascii="Times New Roman" w:hAnsi="Times New Roman" w:cs="Times New Roman"/>
          <w:b/>
          <w:i/>
        </w:rPr>
        <w:t xml:space="preserve"> </w:t>
      </w:r>
      <w:r w:rsidRPr="00A0399A">
        <w:rPr>
          <w:rFonts w:ascii="Times New Roman" w:hAnsi="Times New Roman" w:cs="Times New Roman"/>
          <w:b/>
        </w:rPr>
        <w:t>(</w:t>
      </w:r>
      <w:r w:rsidRPr="00A0399A">
        <w:rPr>
          <w:rFonts w:ascii="Times New Roman" w:hAnsi="Times New Roman" w:cs="Times New Roman"/>
        </w:rPr>
        <w:t>16. 4. – 17. 5. 2015). Účinkovali na ňom významní umelci a súbory – napr. speváci P. Mikuláš, Š. Kocán, A. Kohútková, T. Kružliaková, M. Dvorský, tiež klavirista E. Indjic, ŠKO Žilina, Slovenský filharmonický zbor, Moyzesovo kvarteto a i. Na festivale odznela premiéra diela L. Borzíka. Koncerty sa uskutočnili v budove Domu umenia, ale aj v</w:t>
      </w:r>
      <w:r w:rsidR="003E1B94" w:rsidRPr="00A0399A">
        <w:rPr>
          <w:rFonts w:ascii="Times New Roman" w:hAnsi="Times New Roman" w:cs="Times New Roman"/>
        </w:rPr>
        <w:t> </w:t>
      </w:r>
      <w:r w:rsidRPr="00A0399A">
        <w:rPr>
          <w:rFonts w:ascii="Times New Roman" w:hAnsi="Times New Roman" w:cs="Times New Roman"/>
        </w:rPr>
        <w:t>Š</w:t>
      </w:r>
      <w:r w:rsidR="003E1B94" w:rsidRPr="00A0399A">
        <w:rPr>
          <w:rFonts w:ascii="Times New Roman" w:hAnsi="Times New Roman" w:cs="Times New Roman"/>
        </w:rPr>
        <w:t>tátnom divadle</w:t>
      </w:r>
      <w:r w:rsidRPr="00A0399A">
        <w:rPr>
          <w:rFonts w:ascii="Times New Roman" w:hAnsi="Times New Roman" w:cs="Times New Roman"/>
        </w:rPr>
        <w:t xml:space="preserve"> Košice, v historických či netradičných priestoroch Košíc i v Spišskej Novej Vsi. Koncerty 45. ročníka </w:t>
      </w:r>
      <w:r w:rsidRPr="00A0399A">
        <w:rPr>
          <w:rFonts w:ascii="Times New Roman" w:hAnsi="Times New Roman" w:cs="Times New Roman"/>
          <w:b/>
        </w:rPr>
        <w:t xml:space="preserve">Medzinárodného organového festivalu Ivana Sokola </w:t>
      </w:r>
      <w:r w:rsidRPr="00A0399A">
        <w:rPr>
          <w:rFonts w:ascii="Times New Roman" w:hAnsi="Times New Roman" w:cs="Times New Roman"/>
        </w:rPr>
        <w:t>(17. 9</w:t>
      </w:r>
      <w:r w:rsidR="003E1B94" w:rsidRPr="00A0399A">
        <w:rPr>
          <w:rFonts w:ascii="Times New Roman" w:hAnsi="Times New Roman" w:cs="Times New Roman"/>
        </w:rPr>
        <w:t>.</w:t>
      </w:r>
      <w:r w:rsidRPr="00A0399A">
        <w:rPr>
          <w:rFonts w:ascii="Times New Roman" w:hAnsi="Times New Roman" w:cs="Times New Roman"/>
        </w:rPr>
        <w:t xml:space="preserve"> – 4. 10. 2015),</w:t>
      </w:r>
      <w:r w:rsidRPr="00A0399A">
        <w:rPr>
          <w:rFonts w:ascii="Times New Roman" w:hAnsi="Times New Roman" w:cs="Times New Roman"/>
          <w:b/>
        </w:rPr>
        <w:t xml:space="preserve"> </w:t>
      </w:r>
      <w:r w:rsidRPr="00A0399A">
        <w:rPr>
          <w:rFonts w:ascii="Times New Roman" w:hAnsi="Times New Roman" w:cs="Times New Roman"/>
        </w:rPr>
        <w:t xml:space="preserve">sa konali v Košiciach, ale aj v 5 mestách východného Slovenska  (Rožňava, Kežmarok, Spišská Nová Ves, Sabinov, Poprad). Dramaturgickým akcentom podujatia (spolu 9 koncertov) bolo 330. výročie narodenie J. S. Bacha, účinkovali poprední domáci i zahraniční organisti. V spolupráci s košickou K13 sa ŠFK spolupodieľala na realizácii festivalu </w:t>
      </w:r>
      <w:r w:rsidRPr="00A0399A">
        <w:rPr>
          <w:rFonts w:ascii="Times New Roman" w:hAnsi="Times New Roman" w:cs="Times New Roman"/>
          <w:b/>
        </w:rPr>
        <w:t>ARS NOVA</w:t>
      </w:r>
      <w:r w:rsidRPr="00A0399A">
        <w:rPr>
          <w:rFonts w:ascii="Times New Roman" w:hAnsi="Times New Roman" w:cs="Times New Roman"/>
        </w:rPr>
        <w:t xml:space="preserve"> (5. 11. - 15. 11. 2015). Festival ponúkol rôznorodý program: koncert žiakov ZUŠ v projekte </w:t>
      </w:r>
      <w:r w:rsidRPr="00A0399A">
        <w:rPr>
          <w:rFonts w:ascii="Times New Roman" w:hAnsi="Times New Roman" w:cs="Times New Roman"/>
          <w:i/>
        </w:rPr>
        <w:t>Portréty</w:t>
      </w:r>
      <w:r w:rsidRPr="00A0399A">
        <w:rPr>
          <w:rFonts w:ascii="Times New Roman" w:hAnsi="Times New Roman" w:cs="Times New Roman"/>
        </w:rPr>
        <w:t xml:space="preserve">, projekt študentov slovenských konzervatórií a vysokých hudobných škôl </w:t>
      </w:r>
      <w:r w:rsidRPr="00A0399A">
        <w:rPr>
          <w:rFonts w:ascii="Times New Roman" w:hAnsi="Times New Roman" w:cs="Times New Roman"/>
          <w:i/>
        </w:rPr>
        <w:t>Mladá krv 3</w:t>
      </w:r>
      <w:r w:rsidRPr="00A0399A">
        <w:rPr>
          <w:rFonts w:ascii="Times New Roman" w:hAnsi="Times New Roman" w:cs="Times New Roman"/>
        </w:rPr>
        <w:t xml:space="preserve">, komornú produkciu popredných mladých slovenských interpretov </w:t>
      </w:r>
      <w:r w:rsidRPr="00A0399A">
        <w:rPr>
          <w:rFonts w:ascii="Times New Roman" w:hAnsi="Times New Roman" w:cs="Times New Roman"/>
          <w:i/>
        </w:rPr>
        <w:t xml:space="preserve">V hĺbke času </w:t>
      </w:r>
      <w:r w:rsidRPr="00A0399A">
        <w:rPr>
          <w:rFonts w:ascii="Times New Roman" w:hAnsi="Times New Roman" w:cs="Times New Roman"/>
        </w:rPr>
        <w:t xml:space="preserve">a výnimočný projekt </w:t>
      </w:r>
      <w:r w:rsidRPr="00A0399A">
        <w:rPr>
          <w:rFonts w:ascii="Times New Roman" w:hAnsi="Times New Roman" w:cs="Times New Roman"/>
          <w:i/>
        </w:rPr>
        <w:t>Film a hudba</w:t>
      </w:r>
      <w:r w:rsidRPr="00A0399A">
        <w:rPr>
          <w:rFonts w:ascii="Times New Roman" w:hAnsi="Times New Roman" w:cs="Times New Roman"/>
        </w:rPr>
        <w:t xml:space="preserve"> – spoločný koncert komorného</w:t>
      </w:r>
      <w:r w:rsidR="00CC5C71" w:rsidRPr="00A0399A">
        <w:rPr>
          <w:rFonts w:ascii="Times New Roman" w:hAnsi="Times New Roman" w:cs="Times New Roman"/>
        </w:rPr>
        <w:t xml:space="preserve"> súboru Quasars Ensemble a ŠFK.</w:t>
      </w:r>
    </w:p>
    <w:p w:rsidR="00A0399A" w:rsidRPr="00A0399A" w:rsidRDefault="00A0399A" w:rsidP="00A0399A">
      <w:pPr>
        <w:spacing w:after="0" w:line="240" w:lineRule="auto"/>
        <w:ind w:firstLine="708"/>
        <w:jc w:val="both"/>
        <w:rPr>
          <w:rFonts w:ascii="Times New Roman" w:hAnsi="Times New Roman" w:cs="Times New Roman"/>
        </w:rPr>
      </w:pPr>
    </w:p>
    <w:p w:rsidR="001815A8" w:rsidRPr="00A0399A" w:rsidRDefault="001815A8"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H</w:t>
      </w:r>
      <w:r w:rsidR="005F386D" w:rsidRPr="00A0399A">
        <w:rPr>
          <w:rFonts w:ascii="Times New Roman" w:hAnsi="Times New Roman"/>
          <w:b/>
          <w:color w:val="000000"/>
          <w:u w:val="single"/>
          <w:lang w:eastAsia="sk-SK"/>
        </w:rPr>
        <w:t xml:space="preserve">udobné centrum </w:t>
      </w:r>
      <w:r w:rsidR="00A0399A">
        <w:rPr>
          <w:rFonts w:ascii="Times New Roman" w:hAnsi="Times New Roman"/>
          <w:b/>
          <w:color w:val="000000"/>
          <w:u w:val="single"/>
          <w:lang w:eastAsia="sk-SK"/>
        </w:rPr>
        <w:t>Bratislava</w:t>
      </w:r>
    </w:p>
    <w:p w:rsidR="00421BD4" w:rsidRPr="00A0399A" w:rsidRDefault="00421BD4" w:rsidP="00A0399A">
      <w:pPr>
        <w:spacing w:after="0" w:line="240" w:lineRule="auto"/>
        <w:jc w:val="both"/>
        <w:rPr>
          <w:rFonts w:ascii="Times New Roman" w:hAnsi="Times New Roman"/>
          <w:b/>
          <w:color w:val="000000"/>
          <w:u w:val="single"/>
          <w:lang w:eastAsia="sk-SK"/>
        </w:rPr>
      </w:pP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H</w:t>
      </w:r>
      <w:r w:rsidR="003E1B94" w:rsidRPr="00A0399A">
        <w:rPr>
          <w:rFonts w:ascii="Times New Roman" w:hAnsi="Times New Roman" w:cs="Times New Roman"/>
        </w:rPr>
        <w:t>udobné centrum (ďalej len „H</w:t>
      </w:r>
      <w:r w:rsidRPr="00A0399A">
        <w:rPr>
          <w:rFonts w:ascii="Times New Roman" w:hAnsi="Times New Roman" w:cs="Times New Roman"/>
        </w:rPr>
        <w:t>C</w:t>
      </w:r>
      <w:r w:rsidR="003E1B94" w:rsidRPr="00A0399A">
        <w:rPr>
          <w:rFonts w:ascii="Times New Roman" w:hAnsi="Times New Roman" w:cs="Times New Roman"/>
        </w:rPr>
        <w:t>“)</w:t>
      </w:r>
      <w:r w:rsidRPr="00A0399A">
        <w:rPr>
          <w:rFonts w:ascii="Times New Roman" w:hAnsi="Times New Roman" w:cs="Times New Roman"/>
        </w:rPr>
        <w:t xml:space="preserve"> vykonávalo činnosť odborného informačno-servisného a metodického pracoviska s vlastnou edičnou a organizačnou činnosťou v oblasti hudobnej kultúry. HC je tiež organizátorom pravidelných i mimoriadnych koncertných podujatí doma i v zahraničí. Ku koncu kalendárneho roka 2015 došlo k personálnej zmene vo funkcii štatutárneho zástupcu organizácie, keď 30. 11. 2015 ukončila </w:t>
      </w:r>
      <w:r w:rsidR="003E1B94" w:rsidRPr="00A0399A">
        <w:rPr>
          <w:rFonts w:ascii="Times New Roman" w:hAnsi="Times New Roman" w:cs="Times New Roman"/>
        </w:rPr>
        <w:t xml:space="preserve"> </w:t>
      </w:r>
      <w:r w:rsidRPr="00A0399A">
        <w:rPr>
          <w:rFonts w:ascii="Times New Roman" w:hAnsi="Times New Roman" w:cs="Times New Roman"/>
        </w:rPr>
        <w:t xml:space="preserve">svoje </w:t>
      </w:r>
      <w:r w:rsidR="003E1B94" w:rsidRPr="00A0399A">
        <w:rPr>
          <w:rFonts w:ascii="Times New Roman" w:hAnsi="Times New Roman" w:cs="Times New Roman"/>
        </w:rPr>
        <w:t xml:space="preserve"> </w:t>
      </w:r>
      <w:r w:rsidRPr="00A0399A">
        <w:rPr>
          <w:rFonts w:ascii="Times New Roman" w:hAnsi="Times New Roman" w:cs="Times New Roman"/>
        </w:rPr>
        <w:t xml:space="preserve">pôsobenie </w:t>
      </w:r>
      <w:r w:rsidR="003E1B94" w:rsidRPr="00A0399A">
        <w:rPr>
          <w:rFonts w:ascii="Times New Roman" w:hAnsi="Times New Roman" w:cs="Times New Roman"/>
        </w:rPr>
        <w:t xml:space="preserve"> </w:t>
      </w:r>
      <w:r w:rsidRPr="00A0399A">
        <w:rPr>
          <w:rFonts w:ascii="Times New Roman" w:hAnsi="Times New Roman" w:cs="Times New Roman"/>
        </w:rPr>
        <w:t xml:space="preserve">vo </w:t>
      </w:r>
      <w:r w:rsidR="003E1B94" w:rsidRPr="00A0399A">
        <w:rPr>
          <w:rFonts w:ascii="Times New Roman" w:hAnsi="Times New Roman" w:cs="Times New Roman"/>
        </w:rPr>
        <w:t xml:space="preserve"> </w:t>
      </w:r>
      <w:r w:rsidRPr="00A0399A">
        <w:rPr>
          <w:rFonts w:ascii="Times New Roman" w:hAnsi="Times New Roman" w:cs="Times New Roman"/>
        </w:rPr>
        <w:t>funkcii</w:t>
      </w:r>
      <w:r w:rsidR="003E1B94" w:rsidRPr="00A0399A">
        <w:rPr>
          <w:rFonts w:ascii="Times New Roman" w:hAnsi="Times New Roman" w:cs="Times New Roman"/>
        </w:rPr>
        <w:t xml:space="preserve"> </w:t>
      </w:r>
      <w:r w:rsidRPr="00A0399A">
        <w:rPr>
          <w:rFonts w:ascii="Times New Roman" w:hAnsi="Times New Roman" w:cs="Times New Roman"/>
        </w:rPr>
        <w:t xml:space="preserve"> riaditeľky Oľga Smetanová, od 1.</w:t>
      </w:r>
      <w:r w:rsidR="003E1B94" w:rsidRPr="00A0399A">
        <w:rPr>
          <w:rFonts w:ascii="Times New Roman" w:hAnsi="Times New Roman" w:cs="Times New Roman"/>
        </w:rPr>
        <w:t xml:space="preserve"> </w:t>
      </w:r>
      <w:r w:rsidRPr="00A0399A">
        <w:rPr>
          <w:rFonts w:ascii="Times New Roman" w:hAnsi="Times New Roman" w:cs="Times New Roman"/>
        </w:rPr>
        <w:t>12. 2015 bola vedením poverená Anna Žilková, CSc.</w:t>
      </w:r>
      <w:r w:rsidR="003E1B94" w:rsidRPr="00A0399A">
        <w:rPr>
          <w:rFonts w:ascii="Times New Roman" w:hAnsi="Times New Roman" w:cs="Times New Roman"/>
        </w:rPr>
        <w:t>.</w:t>
      </w:r>
      <w:r w:rsidRPr="00A0399A">
        <w:rPr>
          <w:rFonts w:ascii="Times New Roman" w:hAnsi="Times New Roman" w:cs="Times New Roman"/>
        </w:rPr>
        <w:t xml:space="preserve"> M</w:t>
      </w:r>
      <w:r w:rsidR="003E1B94" w:rsidRPr="00A0399A">
        <w:rPr>
          <w:rFonts w:ascii="Times New Roman" w:hAnsi="Times New Roman" w:cs="Times New Roman"/>
        </w:rPr>
        <w:t>inisterstvo kultúry Slovenskej republiky</w:t>
      </w:r>
      <w:r w:rsidRPr="00A0399A">
        <w:rPr>
          <w:rFonts w:ascii="Times New Roman" w:hAnsi="Times New Roman" w:cs="Times New Roman"/>
        </w:rPr>
        <w:t xml:space="preserve"> vypísalo výberové konanie</w:t>
      </w:r>
      <w:r w:rsidR="00520F86" w:rsidRPr="00A0399A">
        <w:rPr>
          <w:rFonts w:ascii="Times New Roman" w:hAnsi="Times New Roman" w:cs="Times New Roman"/>
        </w:rPr>
        <w:t>, na základe ktorého bol s účinnosťou</w:t>
      </w:r>
      <w:r w:rsidR="003E1B94" w:rsidRPr="00A0399A">
        <w:rPr>
          <w:rFonts w:ascii="Times New Roman" w:hAnsi="Times New Roman" w:cs="Times New Roman"/>
        </w:rPr>
        <w:t xml:space="preserve"> od 10. 3. 2016 ministrom kultúry Slovenskej republiky </w:t>
      </w:r>
      <w:r w:rsidR="00520F86" w:rsidRPr="00A0399A">
        <w:rPr>
          <w:rFonts w:ascii="Times New Roman" w:hAnsi="Times New Roman" w:cs="Times New Roman"/>
        </w:rPr>
        <w:t xml:space="preserve">za riaditeľa </w:t>
      </w:r>
      <w:r w:rsidR="003E1B94" w:rsidRPr="00A0399A">
        <w:rPr>
          <w:rFonts w:ascii="Times New Roman" w:hAnsi="Times New Roman" w:cs="Times New Roman"/>
        </w:rPr>
        <w:t>vymenovaný Igor Valentovič.</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HC zrealizovalo alebo produkčne zabezpečilo 537 koncertných podujatí. Veľkú pozornosť venuje príprave a realizácii výchovných koncertov pre školy s možnosťou využitia kultúrnych poukazov. Zrealizovalo 280 koncertov, ktoré videlo spolu 25 138 detí. Je to výrazný pokles oproti roku 2014 (490 koncertov), ale napriek tomu predstavuje nárast oproti cieľu stanoveného kontraktom </w:t>
      </w:r>
      <w:r w:rsidRPr="00A0399A">
        <w:rPr>
          <w:rFonts w:ascii="Times New Roman" w:hAnsi="Times New Roman" w:cs="Times New Roman"/>
        </w:rPr>
        <w:lastRenderedPageBreak/>
        <w:t>(250). Počet zrealizovaných koncertov závisí aj od lokality, v ktorej sú realizované. Portfólio v súčasnosti zahŕňa 40 projektov</w:t>
      </w:r>
      <w:r w:rsidRPr="00A0399A">
        <w:rPr>
          <w:rFonts w:ascii="Times New Roman" w:hAnsi="Times New Roman" w:cs="Times New Roman"/>
          <w:b/>
        </w:rPr>
        <w:t xml:space="preserve"> </w:t>
      </w:r>
      <w:r w:rsidRPr="00A0399A">
        <w:rPr>
          <w:rFonts w:ascii="Times New Roman" w:hAnsi="Times New Roman" w:cs="Times New Roman"/>
        </w:rPr>
        <w:t>pre rôzne vekové skupiny.</w:t>
      </w:r>
    </w:p>
    <w:p w:rsidR="001815A8" w:rsidRPr="00A0399A" w:rsidRDefault="001815A8" w:rsidP="00A0399A">
      <w:pPr>
        <w:spacing w:after="0" w:line="240" w:lineRule="auto"/>
        <w:ind w:firstLine="708"/>
        <w:jc w:val="both"/>
        <w:rPr>
          <w:rFonts w:ascii="Times New Roman" w:hAnsi="Times New Roman" w:cs="Times New Roman"/>
          <w:shd w:val="clear" w:color="auto" w:fill="FFFFFF"/>
        </w:rPr>
      </w:pPr>
      <w:r w:rsidRPr="00A0399A">
        <w:rPr>
          <w:rFonts w:ascii="Times New Roman" w:hAnsi="Times New Roman" w:cs="Times New Roman"/>
        </w:rPr>
        <w:t>HC ako hlavný organizátor zrealizovalo jubilejný 25. ročník festivalu</w:t>
      </w:r>
      <w:r w:rsidRPr="00A0399A">
        <w:rPr>
          <w:rFonts w:ascii="Times New Roman" w:hAnsi="Times New Roman" w:cs="Times New Roman"/>
          <w:i/>
        </w:rPr>
        <w:t xml:space="preserve"> Allegretto Žilina, ktorý </w:t>
      </w:r>
      <w:r w:rsidRPr="00A0399A">
        <w:rPr>
          <w:rFonts w:ascii="Times New Roman" w:hAnsi="Times New Roman" w:cs="Times New Roman"/>
        </w:rPr>
        <w:t xml:space="preserve"> sa konal v Dome umenia Fatra (13. – 18. 4. 2015). Uskutočnilo sa 6 večerných koncertov a 1 popoludňajší koncert, na ktorých vystúpili umelci a súbory 10 európskych krajín a bolo udelených 7 ocenení, cenu festivalu získal český huslista Josef Špaček. Hosťom festivalu bol významný lotyšský skladateľ Pēteris Vasks Súčasťou podujatia bol </w:t>
      </w:r>
      <w:r w:rsidRPr="00A0399A">
        <w:rPr>
          <w:rFonts w:ascii="Times New Roman" w:hAnsi="Times New Roman" w:cs="Times New Roman"/>
          <w:i/>
          <w:shd w:val="clear" w:color="auto" w:fill="FFFFFF"/>
        </w:rPr>
        <w:t>Koncert víťazov súťaží slovenských konzervatórií</w:t>
      </w:r>
      <w:r w:rsidRPr="00A0399A">
        <w:rPr>
          <w:rFonts w:ascii="Times New Roman" w:hAnsi="Times New Roman" w:cs="Times New Roman"/>
          <w:shd w:val="clear" w:color="auto" w:fill="FFFFFF"/>
        </w:rPr>
        <w:t>, dva interpretačné workshopy a konferencia venovaná česko-slovenským vzťahom. Po prvýkrát v histórii podujatia bol priamy prenos koncertu na Rádiu Devín (záverečný koncert).</w:t>
      </w:r>
    </w:p>
    <w:p w:rsidR="001815A8" w:rsidRPr="00A0399A" w:rsidRDefault="001815A8" w:rsidP="00A0399A">
      <w:pPr>
        <w:spacing w:after="0" w:line="240" w:lineRule="auto"/>
        <w:ind w:firstLine="709"/>
        <w:jc w:val="both"/>
        <w:rPr>
          <w:rFonts w:ascii="Times New Roman" w:hAnsi="Times New Roman" w:cs="Times New Roman"/>
          <w:b/>
          <w:shd w:val="clear" w:color="auto" w:fill="FFFFFF"/>
        </w:rPr>
      </w:pPr>
      <w:r w:rsidRPr="00A0399A">
        <w:rPr>
          <w:rFonts w:ascii="Times New Roman" w:hAnsi="Times New Roman" w:cs="Times New Roman"/>
          <w:shd w:val="clear" w:color="auto" w:fill="FFFFFF"/>
        </w:rPr>
        <w:t xml:space="preserve">Uskutočnil sa 13. ročník medzinárodného festivalu súčasnej hudby </w:t>
      </w:r>
      <w:r w:rsidRPr="00A0399A">
        <w:rPr>
          <w:rFonts w:ascii="Times New Roman" w:hAnsi="Times New Roman" w:cs="Times New Roman"/>
          <w:i/>
          <w:shd w:val="clear" w:color="auto" w:fill="FFFFFF"/>
        </w:rPr>
        <w:t>Melos-Étos</w:t>
      </w:r>
      <w:r w:rsidRPr="00A0399A">
        <w:rPr>
          <w:rFonts w:ascii="Times New Roman" w:hAnsi="Times New Roman" w:cs="Times New Roman"/>
          <w:shd w:val="clear" w:color="auto" w:fill="FFFFFF"/>
        </w:rPr>
        <w:t xml:space="preserve"> (7. – 13. 11. 2015), ktorý sa koná ako bienále. </w:t>
      </w:r>
      <w:r w:rsidRPr="00A0399A">
        <w:rPr>
          <w:rFonts w:ascii="Times New Roman" w:hAnsi="Times New Roman" w:cs="Times New Roman"/>
        </w:rPr>
        <w:t xml:space="preserve">V rámci 11 koncertov priniesol divákom rozmanitý prierez poetík skladateľov a hudobníkov z domácej i zahraničnej scény. </w:t>
      </w:r>
      <w:r w:rsidRPr="00A0399A">
        <w:rPr>
          <w:rFonts w:ascii="Times New Roman" w:hAnsi="Times New Roman" w:cs="Times New Roman"/>
          <w:shd w:val="clear" w:color="auto" w:fill="FFFFFF"/>
        </w:rPr>
        <w:t xml:space="preserve">Festival mal dve </w:t>
      </w:r>
      <w:r w:rsidRPr="00A0399A">
        <w:rPr>
          <w:rFonts w:ascii="Times New Roman" w:hAnsi="Times New Roman" w:cs="Times New Roman"/>
        </w:rPr>
        <w:t xml:space="preserve">základné dramaturgické a tematické línie – </w:t>
      </w:r>
      <w:r w:rsidRPr="00A0399A">
        <w:rPr>
          <w:rFonts w:ascii="Times New Roman" w:hAnsi="Times New Roman" w:cs="Times New Roman"/>
          <w:i/>
        </w:rPr>
        <w:t>Hudba po roku 2010 a Ansámble</w:t>
      </w:r>
      <w:r w:rsidRPr="00A0399A">
        <w:rPr>
          <w:rFonts w:ascii="Times New Roman" w:hAnsi="Times New Roman" w:cs="Times New Roman"/>
        </w:rPr>
        <w:t xml:space="preserve"> a </w:t>
      </w:r>
      <w:r w:rsidRPr="00A0399A">
        <w:rPr>
          <w:rFonts w:ascii="Times New Roman" w:hAnsi="Times New Roman" w:cs="Times New Roman"/>
          <w:i/>
        </w:rPr>
        <w:t>Hudba je všade</w:t>
      </w:r>
      <w:r w:rsidRPr="00A0399A">
        <w:rPr>
          <w:rFonts w:ascii="Times New Roman" w:hAnsi="Times New Roman" w:cs="Times New Roman"/>
        </w:rPr>
        <w:t>, preto rozšíril  miesta konania koncertov o nové i netradičné priestory. Na festivale sa osobne zúčastnili poprední zahraniční skladatelia: Vykintas Baltakas, Bram Van Camp, Péter Eötvös, Serge de Laubier, Junghae Lee, Nicole Lizée, Johannes Maria Staud, Slavomír Hořínka, Helena Tulve či Pēteris Vasks</w:t>
      </w:r>
      <w:r w:rsidRPr="00A0399A">
        <w:rPr>
          <w:rFonts w:ascii="Times New Roman" w:eastAsia="Malgun Gothic" w:hAnsi="Times New Roman" w:cs="Times New Roman"/>
        </w:rPr>
        <w:t>.</w:t>
      </w:r>
      <w:r w:rsidRPr="00A0399A">
        <w:rPr>
          <w:rFonts w:ascii="Times New Roman" w:eastAsia="Malgun Gothic" w:hAnsi="Times New Roman" w:cs="Times New Roman"/>
          <w:i/>
        </w:rPr>
        <w:t xml:space="preserve"> </w:t>
      </w:r>
      <w:r w:rsidRPr="00A0399A">
        <w:rPr>
          <w:rFonts w:ascii="Times New Roman" w:hAnsi="Times New Roman" w:cs="Times New Roman"/>
        </w:rPr>
        <w:t xml:space="preserve">V svetovej premiére zaznelo 15 diel a v slovenskej premiére 24 kompozícií súčasných skladateľov, z nich 7 bolo na objednávku festivalu. Zaujímavými boli napr. multimediálny open-air projekt na bratislavskom Hlavnom námestí – </w:t>
      </w:r>
      <w:r w:rsidRPr="00A0399A">
        <w:rPr>
          <w:rStyle w:val="Siln"/>
          <w:rFonts w:ascii="Times New Roman" w:hAnsi="Times New Roman" w:cs="Times New Roman"/>
          <w:b w:val="0"/>
          <w:i/>
          <w:sz w:val="22"/>
          <w:szCs w:val="22"/>
        </w:rPr>
        <w:t>Serge de Laubier &amp; Electronic Joystick Orchestra</w:t>
      </w:r>
      <w:r w:rsidRPr="00A0399A">
        <w:rPr>
          <w:rFonts w:ascii="Times New Roman" w:hAnsi="Times New Roman" w:cs="Times New Roman"/>
        </w:rPr>
        <w:t xml:space="preserve">, audiovizuálny projekt </w:t>
      </w:r>
      <w:r w:rsidRPr="00A0399A">
        <w:rPr>
          <w:rStyle w:val="Zvraznenie"/>
          <w:rFonts w:ascii="Times New Roman" w:hAnsi="Times New Roman" w:cs="Times New Roman"/>
        </w:rPr>
        <w:t>PLAIN</w:t>
      </w:r>
      <w:r w:rsidRPr="00A0399A">
        <w:rPr>
          <w:rFonts w:ascii="Times New Roman" w:hAnsi="Times New Roman" w:cs="Times New Roman"/>
        </w:rPr>
        <w:t xml:space="preserve"> alebo scénické predstavenie E. A. Poeom inšpirované monodrámou Toshia Hosokawu </w:t>
      </w:r>
      <w:r w:rsidRPr="00A0399A">
        <w:rPr>
          <w:rStyle w:val="Zvraznenie"/>
          <w:rFonts w:ascii="Times New Roman" w:hAnsi="Times New Roman" w:cs="Times New Roman"/>
        </w:rPr>
        <w:t>The Raven</w:t>
      </w:r>
      <w:r w:rsidRPr="00A0399A">
        <w:rPr>
          <w:rFonts w:ascii="Times New Roman" w:hAnsi="Times New Roman" w:cs="Times New Roman"/>
        </w:rPr>
        <w:t xml:space="preserve"> na scéne SND v podaní Quasars Ensemble a Evy Šuškovej, ďalej účinkoval </w:t>
      </w:r>
      <w:r w:rsidRPr="00A0399A">
        <w:rPr>
          <w:rFonts w:ascii="Times New Roman" w:hAnsi="Times New Roman" w:cs="Times New Roman"/>
          <w:i/>
        </w:rPr>
        <w:t>Melos Ethos Ensemble</w:t>
      </w:r>
      <w:r w:rsidRPr="00A0399A">
        <w:rPr>
          <w:rFonts w:ascii="Times New Roman" w:hAnsi="Times New Roman" w:cs="Times New Roman"/>
        </w:rPr>
        <w:t xml:space="preserve"> s dirigentom Zsoltom Nagyom, kórejský</w:t>
      </w:r>
      <w:r w:rsidRPr="00A0399A">
        <w:rPr>
          <w:rFonts w:ascii="Times New Roman" w:hAnsi="Times New Roman" w:cs="Times New Roman"/>
          <w:i/>
        </w:rPr>
        <w:t xml:space="preserve"> Ensemble TIMF</w:t>
      </w:r>
      <w:r w:rsidRPr="00A0399A">
        <w:rPr>
          <w:rFonts w:ascii="Times New Roman" w:hAnsi="Times New Roman" w:cs="Times New Roman"/>
        </w:rPr>
        <w:t xml:space="preserve">. Sprievodnými podujatiami bol </w:t>
      </w:r>
      <w:r w:rsidRPr="00A0399A">
        <w:rPr>
          <w:rStyle w:val="Siln"/>
          <w:rFonts w:ascii="Times New Roman" w:hAnsi="Times New Roman" w:cs="Times New Roman"/>
          <w:b w:val="0"/>
          <w:i/>
          <w:sz w:val="22"/>
          <w:szCs w:val="22"/>
        </w:rPr>
        <w:t xml:space="preserve">Majstrovský kurz </w:t>
      </w:r>
      <w:r w:rsidRPr="00A0399A">
        <w:rPr>
          <w:rStyle w:val="Siln"/>
          <w:rFonts w:ascii="Times New Roman" w:hAnsi="Times New Roman" w:cs="Times New Roman"/>
          <w:b w:val="0"/>
          <w:sz w:val="22"/>
          <w:szCs w:val="22"/>
        </w:rPr>
        <w:t>so svetoznámym akordeonistom Teodorom Anzellottim</w:t>
      </w:r>
      <w:r w:rsidRPr="00A0399A">
        <w:rPr>
          <w:rStyle w:val="Siln"/>
          <w:rFonts w:ascii="Times New Roman" w:hAnsi="Times New Roman" w:cs="Times New Roman"/>
          <w:b w:val="0"/>
          <w:i/>
          <w:sz w:val="22"/>
          <w:szCs w:val="22"/>
        </w:rPr>
        <w:t xml:space="preserve"> </w:t>
      </w:r>
      <w:r w:rsidRPr="00A0399A">
        <w:rPr>
          <w:rFonts w:ascii="Times New Roman" w:hAnsi="Times New Roman" w:cs="Times New Roman"/>
        </w:rPr>
        <w:t>a skladateľské</w:t>
      </w:r>
      <w:r w:rsidRPr="00A0399A">
        <w:rPr>
          <w:rFonts w:ascii="Times New Roman" w:hAnsi="Times New Roman" w:cs="Times New Roman"/>
          <w:b/>
        </w:rPr>
        <w:t xml:space="preserve"> </w:t>
      </w:r>
      <w:r w:rsidRPr="00A0399A">
        <w:rPr>
          <w:rStyle w:val="Siln"/>
          <w:rFonts w:ascii="Times New Roman" w:hAnsi="Times New Roman" w:cs="Times New Roman"/>
          <w:b w:val="0"/>
          <w:sz w:val="22"/>
          <w:szCs w:val="22"/>
        </w:rPr>
        <w:t>workshopy.</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HC zrealizovalo 39 komorných koncertov v rámci cyklu </w:t>
      </w:r>
      <w:r w:rsidRPr="00A0399A">
        <w:rPr>
          <w:rFonts w:ascii="Times New Roman" w:hAnsi="Times New Roman" w:cs="Times New Roman"/>
          <w:i/>
        </w:rPr>
        <w:t>nedeľných matiné v Mirbachovom paláci</w:t>
      </w:r>
      <w:r w:rsidRPr="00A0399A">
        <w:rPr>
          <w:rFonts w:ascii="Times New Roman" w:hAnsi="Times New Roman" w:cs="Times New Roman"/>
        </w:rPr>
        <w:t xml:space="preserve">, v rámci ktorých pripravila dramaturgia literárno-hudobnú kompozíciu </w:t>
      </w:r>
      <w:r w:rsidRPr="00A0399A">
        <w:rPr>
          <w:rFonts w:ascii="Times New Roman" w:hAnsi="Times New Roman" w:cs="Times New Roman"/>
          <w:i/>
        </w:rPr>
        <w:t>Kontemplácie</w:t>
      </w:r>
      <w:r w:rsidRPr="00A0399A">
        <w:rPr>
          <w:rFonts w:ascii="Times New Roman" w:hAnsi="Times New Roman" w:cs="Times New Roman"/>
        </w:rPr>
        <w:t xml:space="preserve"> z diel slovenských skladateľov a básnikov k 70. výročiu ukončenia 2. svetovej vojny. </w:t>
      </w:r>
      <w:r w:rsidRPr="00A0399A">
        <w:rPr>
          <w:rFonts w:ascii="Times New Roman" w:hAnsi="Times New Roman" w:cs="Times New Roman"/>
          <w:color w:val="FF0000"/>
        </w:rPr>
        <w:t xml:space="preserve"> </w:t>
      </w:r>
      <w:r w:rsidRPr="00A0399A">
        <w:rPr>
          <w:rFonts w:ascii="Times New Roman" w:hAnsi="Times New Roman" w:cs="Times New Roman"/>
        </w:rPr>
        <w:t xml:space="preserve">HC v spolupráci so Slovenským inštitútom vo Viedni zorganizovalo 11 koncertov, po štvrtýkrát koordinovalo celoslovenské podujatie </w:t>
      </w:r>
      <w:r w:rsidRPr="00A0399A">
        <w:rPr>
          <w:rFonts w:ascii="Times New Roman" w:hAnsi="Times New Roman" w:cs="Times New Roman"/>
          <w:i/>
        </w:rPr>
        <w:t>Noc hudby</w:t>
      </w:r>
      <w:r w:rsidRPr="00A0399A">
        <w:rPr>
          <w:rFonts w:ascii="Times New Roman" w:hAnsi="Times New Roman" w:cs="Times New Roman"/>
        </w:rPr>
        <w:t xml:space="preserve">, ktoré je obsahovo prepojené s medzinárodne uznávaným </w:t>
      </w:r>
      <w:r w:rsidRPr="00A0399A">
        <w:rPr>
          <w:rFonts w:ascii="Times New Roman" w:hAnsi="Times New Roman" w:cs="Times New Roman"/>
          <w:i/>
        </w:rPr>
        <w:t>Sviatkom hudby</w:t>
      </w:r>
      <w:r w:rsidRPr="00A0399A">
        <w:rPr>
          <w:rFonts w:ascii="Times New Roman" w:hAnsi="Times New Roman" w:cs="Times New Roman"/>
        </w:rPr>
        <w:t>, iniciovaným Francúzskom. Do projektu sa</w:t>
      </w:r>
      <w:r w:rsidRPr="00A0399A">
        <w:rPr>
          <w:rFonts w:ascii="Times New Roman" w:hAnsi="Times New Roman" w:cs="Times New Roman"/>
          <w:i/>
        </w:rPr>
        <w:t xml:space="preserve"> </w:t>
      </w:r>
      <w:r w:rsidRPr="00A0399A">
        <w:rPr>
          <w:rFonts w:ascii="Times New Roman" w:hAnsi="Times New Roman" w:cs="Times New Roman"/>
        </w:rPr>
        <w:t xml:space="preserve">19. júna zapojilo 24 slovenských miest, v ktorých sa uskutočnilo 80 podujatí. HC opätovne zrealizovalo projekt na podporu mladých interpretov </w:t>
      </w:r>
      <w:r w:rsidRPr="00A0399A">
        <w:rPr>
          <w:rFonts w:ascii="Times New Roman" w:hAnsi="Times New Roman" w:cs="Times New Roman"/>
          <w:i/>
        </w:rPr>
        <w:t xml:space="preserve">Fórum mladých talentov </w:t>
      </w:r>
      <w:r w:rsidRPr="00A0399A">
        <w:rPr>
          <w:rFonts w:ascii="Times New Roman" w:hAnsi="Times New Roman" w:cs="Times New Roman"/>
        </w:rPr>
        <w:t>(11 koncertov)</w:t>
      </w:r>
      <w:r w:rsidRPr="00A0399A">
        <w:rPr>
          <w:rFonts w:ascii="Times New Roman" w:hAnsi="Times New Roman" w:cs="Times New Roman"/>
          <w:i/>
        </w:rPr>
        <w:t xml:space="preserve">, </w:t>
      </w:r>
      <w:r w:rsidRPr="00A0399A">
        <w:rPr>
          <w:rFonts w:ascii="Times New Roman" w:hAnsi="Times New Roman" w:cs="Times New Roman"/>
        </w:rPr>
        <w:t>zorganizovalo výberové konanie do Orchestra mladých Európskej únie EUYO, ktorému prechádzal</w:t>
      </w:r>
      <w:r w:rsidRPr="00A0399A">
        <w:rPr>
          <w:rFonts w:ascii="Times New Roman" w:hAnsi="Times New Roman" w:cs="Times New Roman"/>
          <w:color w:val="FF0000"/>
        </w:rPr>
        <w:t xml:space="preserve"> </w:t>
      </w:r>
      <w:r w:rsidRPr="00A0399A">
        <w:rPr>
          <w:rFonts w:ascii="Times New Roman" w:hAnsi="Times New Roman" w:cs="Times New Roman"/>
        </w:rPr>
        <w:t>workshop pod vedením Petra Starka (Veľká Británia) pre prihlásených uchádzačov. Vďaka intenzívnejšej komunikácii s umeleckými školami sa dvojnásobne zvýšil ich počet (19), z ktorých bol do orchestra vybraný violista Šimon Truszka</w:t>
      </w:r>
      <w:r w:rsidRPr="00A0399A">
        <w:rPr>
          <w:rFonts w:ascii="Times New Roman" w:hAnsi="Times New Roman" w:cs="Times New Roman"/>
          <w:i/>
        </w:rPr>
        <w:t xml:space="preserve"> </w:t>
      </w:r>
      <w:r w:rsidRPr="00A0399A">
        <w:rPr>
          <w:rFonts w:ascii="Times New Roman" w:hAnsi="Times New Roman" w:cs="Times New Roman"/>
        </w:rPr>
        <w:t xml:space="preserve">a do rezervy klarinetista Martin Adámek. HC pokračovalo v projekte </w:t>
      </w:r>
      <w:r w:rsidRPr="00A0399A">
        <w:rPr>
          <w:rFonts w:ascii="Times New Roman" w:hAnsi="Times New Roman" w:cs="Times New Roman"/>
          <w:i/>
        </w:rPr>
        <w:t>Podpora rezidenčných súborov</w:t>
      </w:r>
      <w:r w:rsidRPr="00A0399A">
        <w:rPr>
          <w:rFonts w:ascii="Times New Roman" w:hAnsi="Times New Roman" w:cs="Times New Roman"/>
        </w:rPr>
        <w:t xml:space="preserve">, v rámci ktorého zrealizovalo prezentáciu špičkových džezových umelcov a súborov na domácich i zahraničných podujatiach (43 koncertov a 1 workshop), v rámci medzinárodného projektu </w:t>
      </w:r>
      <w:r w:rsidRPr="00A0399A">
        <w:rPr>
          <w:rFonts w:ascii="Times New Roman" w:hAnsi="Times New Roman" w:cs="Times New Roman"/>
          <w:i/>
        </w:rPr>
        <w:t>Criss Cross Europe</w:t>
      </w:r>
      <w:r w:rsidRPr="00A0399A">
        <w:rPr>
          <w:rFonts w:ascii="Times New Roman" w:hAnsi="Times New Roman" w:cs="Times New Roman"/>
        </w:rPr>
        <w:t xml:space="preserve">sa uskutočnilo 9 koncertov. Slovenským zástupcom v projekte bol v roku 2015 gitarista </w:t>
      </w:r>
      <w:r w:rsidRPr="00A0399A">
        <w:rPr>
          <w:rFonts w:ascii="Times New Roman" w:hAnsi="Times New Roman" w:cs="Times New Roman"/>
          <w:i/>
        </w:rPr>
        <w:t>Michal Bugala</w:t>
      </w:r>
      <w:r w:rsidRPr="00A0399A">
        <w:rPr>
          <w:rFonts w:ascii="Times New Roman" w:hAnsi="Times New Roman" w:cs="Times New Roman"/>
        </w:rPr>
        <w:t xml:space="preserve">. Ďalšími aktivitami v oblasti zahraničnej spolupráce je participácia HC na medzinárodných projektoch podporených Európskou komisiou – trojročný projekt </w:t>
      </w:r>
      <w:r w:rsidRPr="00A0399A">
        <w:rPr>
          <w:rFonts w:ascii="Times New Roman" w:hAnsi="Times New Roman" w:cs="Times New Roman"/>
          <w:i/>
        </w:rPr>
        <w:t>MINSTREL</w:t>
      </w:r>
      <w:r w:rsidRPr="00A0399A">
        <w:rPr>
          <w:rFonts w:ascii="Times New Roman" w:hAnsi="Times New Roman" w:cs="Times New Roman"/>
        </w:rPr>
        <w:t xml:space="preserve">,  zameraný na medzinárodnú mobilitu profesionálnych hudobníkov, do ktorého je zapojených 11 krajín, </w:t>
      </w:r>
      <w:r w:rsidRPr="00A0399A">
        <w:rPr>
          <w:rFonts w:ascii="Times New Roman" w:hAnsi="Times New Roman" w:cs="Times New Roman"/>
          <w:bCs/>
        </w:rPr>
        <w:t xml:space="preserve">a </w:t>
      </w:r>
      <w:r w:rsidRPr="00A0399A">
        <w:rPr>
          <w:rFonts w:ascii="Times New Roman" w:hAnsi="Times New Roman" w:cs="Times New Roman"/>
          <w:bCs/>
          <w:i/>
        </w:rPr>
        <w:t>Európsky hudobný campus</w:t>
      </w:r>
      <w:r w:rsidRPr="00A0399A">
        <w:rPr>
          <w:rFonts w:ascii="Times New Roman" w:hAnsi="Times New Roman" w:cs="Times New Roman"/>
          <w:bCs/>
        </w:rPr>
        <w:t xml:space="preserve"> (European Music Campus) so sídlom v rakúskom Grafeneggu,  na ktorom sa zúčastnili piati mladí slovenskí hudobníci.</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Oddelenie dokumentácie a informatiky</w:t>
      </w:r>
      <w:r w:rsidRPr="00A0399A">
        <w:rPr>
          <w:rFonts w:ascii="Times New Roman" w:hAnsi="Times New Roman" w:cs="Times New Roman"/>
          <w:b/>
        </w:rPr>
        <w:t xml:space="preserve"> </w:t>
      </w:r>
      <w:r w:rsidRPr="00A0399A">
        <w:rPr>
          <w:rFonts w:ascii="Times New Roman" w:hAnsi="Times New Roman" w:cs="Times New Roman"/>
        </w:rPr>
        <w:t xml:space="preserve">spracovalo a pripravilo vyhodnotenie štatistických výkazov v oblasti hudby za rok 2014 – KULT (MK SR) 5-01 a KULT(MK SR) 16-01, pokračovalo v dlhodobom projekte zahrnutého do Registra kultúrneho dedičstva – </w:t>
      </w:r>
      <w:r w:rsidRPr="00A0399A">
        <w:rPr>
          <w:rFonts w:ascii="Times New Roman" w:hAnsi="Times New Roman" w:cs="Times New Roman"/>
          <w:i/>
        </w:rPr>
        <w:t>Prieskum historických organov na Slovensku</w:t>
      </w:r>
      <w:r w:rsidRPr="00A0399A">
        <w:rPr>
          <w:rFonts w:ascii="Times New Roman" w:hAnsi="Times New Roman" w:cs="Times New Roman"/>
        </w:rPr>
        <w:t xml:space="preserve">, keď bolo preskúmaných a zdokumentovaných 176 organov v Košickej arcidiecéze. V marci 2015 bola na základe </w:t>
      </w:r>
      <w:r w:rsidRPr="00A0399A">
        <w:rPr>
          <w:rFonts w:ascii="Times New Roman" w:hAnsi="Times New Roman" w:cs="Times New Roman"/>
          <w:iCs/>
        </w:rPr>
        <w:t>Do</w:t>
      </w:r>
      <w:r w:rsidR="003E1B94" w:rsidRPr="00A0399A">
        <w:rPr>
          <w:rFonts w:ascii="Times New Roman" w:hAnsi="Times New Roman" w:cs="Times New Roman"/>
          <w:iCs/>
        </w:rPr>
        <w:t>hody medzi Pamiatkovým úradom Slovenskej republiky</w:t>
      </w:r>
      <w:r w:rsidRPr="00A0399A">
        <w:rPr>
          <w:rFonts w:ascii="Times New Roman" w:hAnsi="Times New Roman" w:cs="Times New Roman"/>
          <w:iCs/>
        </w:rPr>
        <w:t xml:space="preserve"> a Hudobným centrom</w:t>
      </w:r>
      <w:r w:rsidRPr="00A0399A">
        <w:rPr>
          <w:rFonts w:ascii="Times New Roman" w:hAnsi="Times New Roman" w:cs="Times New Roman"/>
        </w:rPr>
        <w:t xml:space="preserve"> zriadená </w:t>
      </w:r>
      <w:r w:rsidRPr="00A0399A">
        <w:rPr>
          <w:rFonts w:ascii="Times New Roman" w:hAnsi="Times New Roman" w:cs="Times New Roman"/>
          <w:i/>
          <w:iCs/>
        </w:rPr>
        <w:t xml:space="preserve">Komisia odborníkov pre historické organy, </w:t>
      </w:r>
      <w:r w:rsidRPr="00A0399A">
        <w:rPr>
          <w:rFonts w:ascii="Times New Roman" w:hAnsi="Times New Roman" w:cs="Times New Roman"/>
          <w:iCs/>
        </w:rPr>
        <w:t>ktorej úlohou je</w:t>
      </w:r>
      <w:r w:rsidRPr="00A0399A">
        <w:rPr>
          <w:rFonts w:ascii="Times New Roman" w:hAnsi="Times New Roman" w:cs="Times New Roman"/>
          <w:i/>
          <w:iCs/>
        </w:rPr>
        <w:t xml:space="preserve"> </w:t>
      </w:r>
      <w:r w:rsidRPr="00A0399A">
        <w:rPr>
          <w:rFonts w:ascii="Times New Roman" w:hAnsi="Times New Roman" w:cs="Times New Roman"/>
        </w:rPr>
        <w:t>revidovať a aktualizovať zoznam organov, zapísaných v Ústrednom zozname pamiatkového fondu. HC budovalo databázový systém SNORKA, pričom dosiahli</w:t>
      </w:r>
      <w:r w:rsidR="003E1B94" w:rsidRPr="00A0399A">
        <w:rPr>
          <w:rFonts w:ascii="Times New Roman" w:hAnsi="Times New Roman" w:cs="Times New Roman"/>
        </w:rPr>
        <w:t xml:space="preserve">  nárast počtu záznamov o 10,11</w:t>
      </w:r>
      <w:r w:rsidRPr="00A0399A">
        <w:rPr>
          <w:rFonts w:ascii="Times New Roman" w:hAnsi="Times New Roman" w:cs="Times New Roman"/>
        </w:rPr>
        <w:t xml:space="preserve">% oproti </w:t>
      </w:r>
      <w:r w:rsidR="003E1B94" w:rsidRPr="00A0399A">
        <w:rPr>
          <w:rFonts w:ascii="Times New Roman" w:hAnsi="Times New Roman" w:cs="Times New Roman"/>
        </w:rPr>
        <w:t>roku 2011 (oproti plánovanému 8</w:t>
      </w:r>
      <w:r w:rsidRPr="00A0399A">
        <w:rPr>
          <w:rFonts w:ascii="Times New Roman" w:hAnsi="Times New Roman" w:cs="Times New Roman"/>
        </w:rPr>
        <w:t xml:space="preserve">% nárastu), zabezpečovalo aj činnosť verejnej študovne, archívu a digitalizáciu hudobných materiálov. HC pripravilo národný stánok na medzinárodnom hudobnom veľtrhu MIDEM (Cannes), ktorý bol súčasťou spoločného Česko-slovenského pavilónu,  ako aj na festivalu WOMEX – </w:t>
      </w:r>
      <w:r w:rsidRPr="00A0399A">
        <w:rPr>
          <w:rFonts w:ascii="Times New Roman" w:hAnsi="Times New Roman" w:cs="Times New Roman"/>
        </w:rPr>
        <w:lastRenderedPageBreak/>
        <w:t xml:space="preserve">World Music Expo 2015 v Budapešti. V rámci veľtrhu, zameraného hudbu world, sa s veľkým úspechom v rámci hlavného večerného programu predstavil súbor </w:t>
      </w:r>
      <w:r w:rsidRPr="00A0399A">
        <w:rPr>
          <w:rFonts w:ascii="Times New Roman" w:hAnsi="Times New Roman" w:cs="Times New Roman"/>
          <w:i/>
        </w:rPr>
        <w:t>PaCoRa Trio</w:t>
      </w:r>
      <w:r w:rsidRPr="00A0399A">
        <w:rPr>
          <w:rFonts w:ascii="Times New Roman" w:hAnsi="Times New Roman" w:cs="Times New Roman"/>
        </w:rPr>
        <w:t>.</w:t>
      </w:r>
    </w:p>
    <w:p w:rsidR="001815A8" w:rsidRPr="00A0399A" w:rsidRDefault="001815A8" w:rsidP="00A0399A">
      <w:pPr>
        <w:spacing w:after="0" w:line="240" w:lineRule="auto"/>
        <w:ind w:firstLine="708"/>
        <w:jc w:val="both"/>
        <w:rPr>
          <w:rFonts w:ascii="Times New Roman" w:hAnsi="Times New Roman" w:cs="Times New Roman"/>
          <w:i/>
        </w:rPr>
      </w:pPr>
      <w:r w:rsidRPr="00A0399A">
        <w:rPr>
          <w:rFonts w:ascii="Times New Roman" w:hAnsi="Times New Roman" w:cs="Times New Roman"/>
        </w:rPr>
        <w:t>V rámci edičnej činnosti</w:t>
      </w:r>
      <w:r w:rsidRPr="00A0399A">
        <w:rPr>
          <w:rFonts w:ascii="Times New Roman" w:hAnsi="Times New Roman" w:cs="Times New Roman"/>
          <w:b/>
        </w:rPr>
        <w:t xml:space="preserve"> </w:t>
      </w:r>
      <w:r w:rsidRPr="00A0399A">
        <w:rPr>
          <w:rFonts w:ascii="Times New Roman" w:hAnsi="Times New Roman" w:cs="Times New Roman"/>
        </w:rPr>
        <w:t xml:space="preserve">HC vydalo pravidelné informačné publikácie – spravodajcu </w:t>
      </w:r>
      <w:r w:rsidRPr="00A0399A">
        <w:rPr>
          <w:rFonts w:ascii="Times New Roman" w:hAnsi="Times New Roman" w:cs="Times New Roman"/>
          <w:i/>
        </w:rPr>
        <w:t>Akcent</w:t>
      </w:r>
      <w:r w:rsidRPr="00A0399A">
        <w:rPr>
          <w:rFonts w:ascii="Times New Roman" w:hAnsi="Times New Roman" w:cs="Times New Roman"/>
        </w:rPr>
        <w:t xml:space="preserve"> v slovenskom i anglickom jazyku (v elektronickej podobe), kalendárium </w:t>
      </w:r>
      <w:r w:rsidRPr="00A0399A">
        <w:rPr>
          <w:rFonts w:ascii="Times New Roman" w:hAnsi="Times New Roman" w:cs="Times New Roman"/>
          <w:i/>
        </w:rPr>
        <w:t xml:space="preserve">Hudobné udalosti na Slovensku 2016 </w:t>
      </w:r>
      <w:r w:rsidRPr="00A0399A">
        <w:rPr>
          <w:rFonts w:ascii="Times New Roman" w:hAnsi="Times New Roman" w:cs="Times New Roman"/>
        </w:rPr>
        <w:t xml:space="preserve">a  mesačník </w:t>
      </w:r>
      <w:r w:rsidRPr="00A0399A">
        <w:rPr>
          <w:rFonts w:ascii="Times New Roman" w:hAnsi="Times New Roman" w:cs="Times New Roman"/>
          <w:i/>
        </w:rPr>
        <w:t xml:space="preserve">Hudobný život, </w:t>
      </w:r>
      <w:r w:rsidRPr="00A0399A">
        <w:rPr>
          <w:rFonts w:ascii="Times New Roman" w:hAnsi="Times New Roman" w:cs="Times New Roman"/>
        </w:rPr>
        <w:t xml:space="preserve">ktorý je jediným slovenským odborným časopisom v oblasti klasickej hudby s presahom do džezu a menšinových žánrov. V rámci  neperiodických knižných a notových publikácií HC pokračovalo v edícii </w:t>
      </w:r>
      <w:r w:rsidRPr="00A0399A">
        <w:rPr>
          <w:rFonts w:ascii="Times New Roman" w:hAnsi="Times New Roman" w:cs="Times New Roman"/>
          <w:i/>
        </w:rPr>
        <w:t>Súborné dielo J. L. Bellu</w:t>
      </w:r>
      <w:r w:rsidRPr="00A0399A">
        <w:rPr>
          <w:rFonts w:ascii="Times New Roman" w:hAnsi="Times New Roman" w:cs="Times New Roman"/>
        </w:rPr>
        <w:t xml:space="preserve">, v rámci ktorej vyšla </w:t>
      </w:r>
      <w:r w:rsidRPr="00A0399A">
        <w:rPr>
          <w:rFonts w:ascii="Times New Roman" w:hAnsi="Times New Roman" w:cs="Times New Roman"/>
          <w:i/>
          <w:iCs/>
        </w:rPr>
        <w:t xml:space="preserve">Omša b mol, </w:t>
      </w:r>
      <w:r w:rsidRPr="00A0399A">
        <w:rPr>
          <w:rFonts w:ascii="Times New Roman" w:hAnsi="Times New Roman" w:cs="Times New Roman"/>
          <w:iCs/>
        </w:rPr>
        <w:t xml:space="preserve">pripravilo preklad textov o džeze do angličtiny trojice autorov </w:t>
      </w:r>
      <w:r w:rsidRPr="00A0399A">
        <w:rPr>
          <w:rFonts w:ascii="Times New Roman" w:hAnsi="Times New Roman" w:cs="Times New Roman"/>
        </w:rPr>
        <w:t xml:space="preserve">Igor Wasserberger – Antonín Matzner – Peter Motyčka: </w:t>
      </w:r>
      <w:r w:rsidRPr="00A0399A">
        <w:rPr>
          <w:rFonts w:ascii="Times New Roman" w:hAnsi="Times New Roman" w:cs="Times New Roman"/>
          <w:i/>
        </w:rPr>
        <w:t xml:space="preserve">Jazz in Europe, </w:t>
      </w:r>
      <w:r w:rsidRPr="00A0399A">
        <w:rPr>
          <w:rFonts w:ascii="Times New Roman" w:hAnsi="Times New Roman" w:cs="Times New Roman"/>
        </w:rPr>
        <w:t>slovenský preklad</w:t>
      </w:r>
      <w:r w:rsidRPr="00A0399A">
        <w:rPr>
          <w:rFonts w:ascii="Times New Roman" w:hAnsi="Times New Roman" w:cs="Times New Roman"/>
          <w:i/>
        </w:rPr>
        <w:t xml:space="preserve"> </w:t>
      </w:r>
      <w:r w:rsidRPr="00A0399A">
        <w:rPr>
          <w:rFonts w:ascii="Times New Roman" w:hAnsi="Times New Roman" w:cs="Times New Roman"/>
        </w:rPr>
        <w:t>zásadného muzikologického</w:t>
      </w:r>
      <w:r w:rsidRPr="00A0399A">
        <w:rPr>
          <w:rFonts w:ascii="Times New Roman" w:hAnsi="Times New Roman" w:cs="Times New Roman"/>
          <w:i/>
        </w:rPr>
        <w:t xml:space="preserve"> </w:t>
      </w:r>
      <w:r w:rsidRPr="00A0399A">
        <w:rPr>
          <w:rFonts w:ascii="Times New Roman" w:hAnsi="Times New Roman" w:cs="Times New Roman"/>
        </w:rPr>
        <w:t>diela</w:t>
      </w:r>
      <w:r w:rsidRPr="00A0399A">
        <w:rPr>
          <w:rFonts w:ascii="Times New Roman" w:hAnsi="Times New Roman" w:cs="Times New Roman"/>
          <w:i/>
        </w:rPr>
        <w:t xml:space="preserve"> </w:t>
      </w:r>
      <w:r w:rsidRPr="00A0399A">
        <w:rPr>
          <w:rFonts w:ascii="Times New Roman" w:hAnsi="Times New Roman" w:cs="Times New Roman"/>
        </w:rPr>
        <w:t>Olivier Messiaen</w:t>
      </w:r>
      <w:r w:rsidRPr="00A0399A">
        <w:rPr>
          <w:rFonts w:ascii="Times New Roman" w:hAnsi="Times New Roman" w:cs="Times New Roman"/>
          <w:i/>
        </w:rPr>
        <w:t xml:space="preserve">: Technika mojej hudobnej reči, </w:t>
      </w:r>
      <w:r w:rsidRPr="00A0399A">
        <w:rPr>
          <w:rFonts w:ascii="Times New Roman" w:hAnsi="Times New Roman" w:cs="Times New Roman"/>
        </w:rPr>
        <w:t>druhé revidované vydanie učebnice</w:t>
      </w:r>
      <w:r w:rsidRPr="00A0399A">
        <w:rPr>
          <w:rFonts w:ascii="Times New Roman" w:hAnsi="Times New Roman" w:cs="Times New Roman"/>
          <w:b/>
          <w:i/>
        </w:rPr>
        <w:t xml:space="preserve"> </w:t>
      </w:r>
      <w:r w:rsidRPr="00A0399A">
        <w:rPr>
          <w:rFonts w:ascii="Times New Roman" w:hAnsi="Times New Roman" w:cs="Times New Roman"/>
        </w:rPr>
        <w:t>Jozef Demjan – Boris Lenko – Marta Urdová – Ihor Vlakh:</w:t>
      </w:r>
      <w:r w:rsidRPr="00A0399A">
        <w:rPr>
          <w:rFonts w:ascii="Times New Roman" w:hAnsi="Times New Roman" w:cs="Times New Roman"/>
          <w:i/>
        </w:rPr>
        <w:t xml:space="preserve"> Škola hry na akordeóne</w:t>
      </w:r>
      <w:r w:rsidRPr="00A0399A">
        <w:rPr>
          <w:rFonts w:ascii="Times New Roman" w:hAnsi="Times New Roman" w:cs="Times New Roman"/>
        </w:rPr>
        <w:t xml:space="preserve">. HC vydalo aj CD titul ‒  Ľuboš Šrámek &amp; His E. E. Artsemble featuring Peter Erskine: </w:t>
      </w:r>
      <w:r w:rsidRPr="00A0399A">
        <w:rPr>
          <w:rFonts w:ascii="Times New Roman" w:hAnsi="Times New Roman" w:cs="Times New Roman"/>
          <w:i/>
        </w:rPr>
        <w:t xml:space="preserve">White Dream </w:t>
      </w:r>
      <w:r w:rsidRPr="00A0399A">
        <w:rPr>
          <w:rFonts w:ascii="Times New Roman" w:hAnsi="Times New Roman" w:cs="Times New Roman"/>
        </w:rPr>
        <w:t>a dvojicu</w:t>
      </w:r>
      <w:r w:rsidRPr="00A0399A">
        <w:rPr>
          <w:rFonts w:ascii="Times New Roman" w:hAnsi="Times New Roman" w:cs="Times New Roman"/>
          <w:b/>
          <w:i/>
        </w:rPr>
        <w:t xml:space="preserve"> </w:t>
      </w:r>
      <w:r w:rsidRPr="00A0399A">
        <w:rPr>
          <w:rFonts w:ascii="Times New Roman" w:hAnsi="Times New Roman" w:cs="Times New Roman"/>
        </w:rPr>
        <w:t xml:space="preserve">nepredajných CD-samplerov s reprezentatívnym výberom nahrávok slovenských umelcov kategórie jazz a world music: </w:t>
      </w:r>
      <w:r w:rsidRPr="00A0399A">
        <w:rPr>
          <w:rFonts w:ascii="Times New Roman" w:hAnsi="Times New Roman" w:cs="Times New Roman"/>
          <w:i/>
        </w:rPr>
        <w:t xml:space="preserve">Jazz. Made in Slovakia 2013 – 2014 </w:t>
      </w:r>
      <w:r w:rsidRPr="00A0399A">
        <w:rPr>
          <w:rFonts w:ascii="Times New Roman" w:hAnsi="Times New Roman" w:cs="Times New Roman"/>
        </w:rPr>
        <w:t>a</w:t>
      </w:r>
      <w:r w:rsidRPr="00A0399A">
        <w:rPr>
          <w:rFonts w:ascii="Times New Roman" w:hAnsi="Times New Roman" w:cs="Times New Roman"/>
          <w:i/>
        </w:rPr>
        <w:t xml:space="preserve"> World Music. Made in Slovakia 2011 – 2015.</w:t>
      </w:r>
    </w:p>
    <w:p w:rsidR="00CC5C71" w:rsidRPr="00A0399A" w:rsidRDefault="00CC5C71" w:rsidP="00A0399A">
      <w:pPr>
        <w:spacing w:after="0" w:line="240" w:lineRule="auto"/>
        <w:ind w:firstLine="708"/>
        <w:jc w:val="both"/>
        <w:rPr>
          <w:rFonts w:ascii="Times New Roman" w:hAnsi="Times New Roman" w:cs="Times New Roman"/>
          <w:b/>
          <w:u w:val="single"/>
        </w:rPr>
      </w:pPr>
    </w:p>
    <w:p w:rsidR="001815A8" w:rsidRPr="00A0399A" w:rsidRDefault="001815A8" w:rsidP="00A0399A">
      <w:pPr>
        <w:spacing w:after="0" w:line="240" w:lineRule="auto"/>
        <w:jc w:val="both"/>
        <w:rPr>
          <w:rFonts w:ascii="Times New Roman" w:hAnsi="Times New Roman" w:cs="Times New Roman"/>
          <w:b/>
          <w:u w:val="single"/>
        </w:rPr>
      </w:pPr>
      <w:r w:rsidRPr="00A0399A">
        <w:rPr>
          <w:rFonts w:ascii="Times New Roman" w:hAnsi="Times New Roman" w:cs="Times New Roman"/>
          <w:b/>
          <w:u w:val="single"/>
        </w:rPr>
        <w:t>OBLASŤ VÝTVARNÉHO UMENIA, FOT</w:t>
      </w:r>
      <w:r w:rsidR="00CC5C71" w:rsidRPr="00A0399A">
        <w:rPr>
          <w:rFonts w:ascii="Times New Roman" w:hAnsi="Times New Roman" w:cs="Times New Roman"/>
          <w:b/>
          <w:u w:val="single"/>
        </w:rPr>
        <w:t>OGRAFIE, ARCHITEKTÚRY A DIZAJNU</w:t>
      </w:r>
    </w:p>
    <w:p w:rsidR="00A125C7" w:rsidRDefault="00A125C7" w:rsidP="00A0399A">
      <w:pPr>
        <w:spacing w:after="0" w:line="240" w:lineRule="auto"/>
        <w:jc w:val="both"/>
        <w:rPr>
          <w:rFonts w:ascii="Times New Roman" w:hAnsi="Times New Roman"/>
          <w:b/>
          <w:color w:val="000000"/>
          <w:u w:val="single"/>
          <w:lang w:eastAsia="sk-SK"/>
        </w:rPr>
      </w:pPr>
    </w:p>
    <w:p w:rsidR="001815A8" w:rsidRPr="00A0399A" w:rsidRDefault="001815A8"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S</w:t>
      </w:r>
      <w:r w:rsidR="005F386D" w:rsidRPr="00A0399A">
        <w:rPr>
          <w:rFonts w:ascii="Times New Roman" w:hAnsi="Times New Roman"/>
          <w:b/>
          <w:color w:val="000000"/>
          <w:u w:val="single"/>
          <w:lang w:eastAsia="sk-SK"/>
        </w:rPr>
        <w:t xml:space="preserve">lovenské centrum dizajnu </w:t>
      </w:r>
      <w:r w:rsidR="00A125C7">
        <w:rPr>
          <w:rFonts w:ascii="Times New Roman" w:hAnsi="Times New Roman"/>
          <w:b/>
          <w:color w:val="000000"/>
          <w:u w:val="single"/>
          <w:lang w:eastAsia="sk-SK"/>
        </w:rPr>
        <w:t>Bratislava</w:t>
      </w:r>
    </w:p>
    <w:p w:rsidR="00421BD4" w:rsidRPr="00A0399A" w:rsidRDefault="00421BD4" w:rsidP="00A0399A">
      <w:pPr>
        <w:spacing w:after="0" w:line="240" w:lineRule="auto"/>
        <w:jc w:val="both"/>
        <w:rPr>
          <w:rFonts w:ascii="Times New Roman" w:hAnsi="Times New Roman"/>
          <w:b/>
          <w:color w:val="000000"/>
          <w:u w:val="single"/>
          <w:lang w:eastAsia="sk-SK"/>
        </w:rPr>
      </w:pPr>
    </w:p>
    <w:p w:rsidR="00421BD4" w:rsidRPr="00A0399A" w:rsidRDefault="001815A8" w:rsidP="00A0399A">
      <w:pPr>
        <w:spacing w:after="0" w:line="240" w:lineRule="auto"/>
        <w:ind w:firstLine="708"/>
        <w:jc w:val="both"/>
        <w:rPr>
          <w:rFonts w:ascii="Times New Roman" w:eastAsia="Batang" w:hAnsi="Times New Roman" w:cs="Times New Roman"/>
          <w:color w:val="333333"/>
        </w:rPr>
      </w:pPr>
      <w:r w:rsidRPr="00A0399A">
        <w:rPr>
          <w:rFonts w:ascii="Times New Roman" w:eastAsia="Batang" w:hAnsi="Times New Roman" w:cs="Times New Roman"/>
          <w:color w:val="333333"/>
        </w:rPr>
        <w:t>Všetky činnosti, ktoré malo S</w:t>
      </w:r>
      <w:r w:rsidR="003E1B94" w:rsidRPr="00A0399A">
        <w:rPr>
          <w:rFonts w:ascii="Times New Roman" w:eastAsia="Batang" w:hAnsi="Times New Roman" w:cs="Times New Roman"/>
          <w:color w:val="333333"/>
        </w:rPr>
        <w:t>lovenské centrum dizajnu (ďalej len S</w:t>
      </w:r>
      <w:r w:rsidRPr="00A0399A">
        <w:rPr>
          <w:rFonts w:ascii="Times New Roman" w:eastAsia="Batang" w:hAnsi="Times New Roman" w:cs="Times New Roman"/>
          <w:color w:val="333333"/>
        </w:rPr>
        <w:t>CD</w:t>
      </w:r>
      <w:r w:rsidR="003E1B94" w:rsidRPr="00A0399A">
        <w:rPr>
          <w:rFonts w:ascii="Times New Roman" w:eastAsia="Batang" w:hAnsi="Times New Roman" w:cs="Times New Roman"/>
          <w:color w:val="333333"/>
        </w:rPr>
        <w:t>“)</w:t>
      </w:r>
      <w:r w:rsidRPr="00A0399A">
        <w:rPr>
          <w:rFonts w:ascii="Times New Roman" w:eastAsia="Batang" w:hAnsi="Times New Roman" w:cs="Times New Roman"/>
          <w:color w:val="333333"/>
        </w:rPr>
        <w:t xml:space="preserve"> určené v rámci kontraktu na rok</w:t>
      </w:r>
      <w:r w:rsidR="00421BD4" w:rsidRPr="00A0399A">
        <w:rPr>
          <w:rFonts w:ascii="Times New Roman" w:eastAsia="Batang" w:hAnsi="Times New Roman" w:cs="Times New Roman"/>
          <w:color w:val="333333"/>
        </w:rPr>
        <w:t xml:space="preserve"> 2015, boli splnené. Konkrétne:</w:t>
      </w:r>
    </w:p>
    <w:p w:rsidR="001815A8" w:rsidRPr="00A0399A" w:rsidRDefault="001815A8" w:rsidP="00A0399A">
      <w:pPr>
        <w:spacing w:after="0" w:line="240" w:lineRule="auto"/>
        <w:ind w:firstLine="708"/>
        <w:jc w:val="both"/>
        <w:rPr>
          <w:rFonts w:ascii="Times New Roman" w:eastAsia="Batang" w:hAnsi="Times New Roman" w:cs="Times New Roman"/>
          <w:color w:val="333333"/>
        </w:rPr>
      </w:pPr>
      <w:r w:rsidRPr="00A0399A">
        <w:rPr>
          <w:rFonts w:ascii="Times New Roman" w:eastAsia="Batang" w:hAnsi="Times New Roman" w:cs="Times New Roman"/>
          <w:bCs/>
          <w:i/>
          <w:color w:val="333333"/>
        </w:rPr>
        <w:t>Národná cena za dizajn</w:t>
      </w:r>
      <w:r w:rsidRPr="00A0399A">
        <w:rPr>
          <w:rFonts w:ascii="Times New Roman" w:eastAsia="Batang" w:hAnsi="Times New Roman" w:cs="Times New Roman"/>
          <w:b/>
          <w:bCs/>
          <w:i/>
          <w:color w:val="333333"/>
        </w:rPr>
        <w:t xml:space="preserve"> </w:t>
      </w:r>
      <w:r w:rsidRPr="00A0399A">
        <w:rPr>
          <w:rFonts w:ascii="Times New Roman" w:eastAsia="Batang" w:hAnsi="Times New Roman" w:cs="Times New Roman"/>
          <w:bCs/>
          <w:color w:val="333333"/>
        </w:rPr>
        <w:t>(NCD) – bola rozdelená na dve samostatné súťaže. V roku 2015 začínala celonárodná súťaž</w:t>
      </w:r>
      <w:r w:rsidRPr="00A0399A">
        <w:rPr>
          <w:rFonts w:ascii="Times New Roman" w:eastAsia="Batang" w:hAnsi="Times New Roman" w:cs="Times New Roman"/>
          <w:b/>
          <w:bCs/>
          <w:color w:val="333333"/>
        </w:rPr>
        <w:t xml:space="preserve"> </w:t>
      </w:r>
      <w:r w:rsidRPr="00A0399A">
        <w:rPr>
          <w:rFonts w:ascii="Times New Roman" w:eastAsia="Batang" w:hAnsi="Times New Roman" w:cs="Times New Roman"/>
          <w:bCs/>
          <w:color w:val="333333"/>
        </w:rPr>
        <w:t>zameraná len na produktový dizajn a</w:t>
      </w:r>
      <w:r w:rsidRPr="00A0399A">
        <w:rPr>
          <w:rFonts w:ascii="Times New Roman" w:hAnsi="Times New Roman" w:cs="Times New Roman"/>
          <w:color w:val="333333"/>
        </w:rPr>
        <w:t>12. ročník súťaže bol vyhlásený v súlade s pozmeneným štatútom a inovovanými súťažnými podmienkami. Pre súťažiacich pribudla nová kategória – Experimentálny produktový dizajn a Trvalo udržateľný dizajn, do ktorých sa mohli prihlásiť profesionáli aj študenti. Prihlásené dizajny posúdila medzinárodná porota.</w:t>
      </w:r>
      <w:r w:rsidRPr="00A0399A">
        <w:rPr>
          <w:rFonts w:ascii="Times New Roman" w:eastAsia="Batang" w:hAnsi="Times New Roman" w:cs="Times New Roman"/>
          <w:bCs/>
          <w:color w:val="333333"/>
        </w:rPr>
        <w:t xml:space="preserve"> </w:t>
      </w:r>
      <w:r w:rsidRPr="00A0399A">
        <w:rPr>
          <w:rFonts w:ascii="Times New Roman" w:hAnsi="Times New Roman" w:cs="Times New Roman"/>
          <w:color w:val="333333"/>
        </w:rPr>
        <w:t>Do súťaže NCD 2015 sa zaregistrovalo 134 prihlášok, z toho autori predložili na posúdenie 121 prác; 58 v kategórii profesionálny produktový dizajn, 44 v kategórii študentský produktový dizajn a 19 v novej kategórii experimentálny produktový dizajn.</w:t>
      </w:r>
      <w:r w:rsidRPr="00A0399A">
        <w:rPr>
          <w:rFonts w:ascii="Times New Roman" w:eastAsia="Batang" w:hAnsi="Times New Roman" w:cs="Times New Roman"/>
          <w:bCs/>
          <w:color w:val="333333"/>
        </w:rPr>
        <w:t xml:space="preserve"> </w:t>
      </w:r>
      <w:r w:rsidRPr="00A0399A">
        <w:rPr>
          <w:rFonts w:ascii="Times New Roman" w:hAnsi="Times New Roman" w:cs="Times New Roman"/>
          <w:color w:val="333333"/>
        </w:rPr>
        <w:t>Vyhlásenie výsledkov súťaže (29. 6. 2015) spojené aj s vernisážou vybraných prác bolo v galérii SCD Satelit, ktorá patrila k najnavštevovanejším podujatiam.</w:t>
      </w:r>
    </w:p>
    <w:p w:rsidR="001815A8" w:rsidRPr="00A0399A" w:rsidRDefault="001815A8" w:rsidP="00A0399A">
      <w:pPr>
        <w:spacing w:after="0" w:line="240" w:lineRule="auto"/>
        <w:ind w:firstLine="708"/>
        <w:jc w:val="both"/>
        <w:rPr>
          <w:rFonts w:ascii="Times New Roman" w:eastAsia="Batang" w:hAnsi="Times New Roman" w:cs="Times New Roman"/>
          <w:color w:val="333333"/>
        </w:rPr>
      </w:pPr>
      <w:r w:rsidRPr="00A0399A">
        <w:rPr>
          <w:rFonts w:ascii="Times New Roman" w:eastAsia="Batang" w:hAnsi="Times New Roman" w:cs="Times New Roman"/>
          <w:bCs/>
          <w:i/>
          <w:color w:val="333333"/>
        </w:rPr>
        <w:t>Výstavná a prezentačná činnosť</w:t>
      </w:r>
      <w:r w:rsidRPr="00A0399A">
        <w:rPr>
          <w:rFonts w:ascii="Times New Roman" w:eastAsia="Batang" w:hAnsi="Times New Roman" w:cs="Times New Roman"/>
          <w:color w:val="333333"/>
        </w:rPr>
        <w:t xml:space="preserve"> – </w:t>
      </w:r>
      <w:r w:rsidRPr="00A0399A">
        <w:rPr>
          <w:rFonts w:ascii="Times New Roman" w:hAnsi="Times New Roman" w:cs="Times New Roman"/>
          <w:color w:val="333333"/>
        </w:rPr>
        <w:t xml:space="preserve">v galérii SCD Satelit sa konalo spolu 11 výstav. </w:t>
      </w:r>
      <w:r w:rsidRPr="00A0399A">
        <w:rPr>
          <w:rFonts w:ascii="Times New Roman" w:hAnsi="Times New Roman" w:cs="Times New Roman"/>
          <w:i/>
          <w:color w:val="333333"/>
        </w:rPr>
        <w:t>In Progress</w:t>
      </w:r>
      <w:r w:rsidRPr="00A0399A">
        <w:rPr>
          <w:rFonts w:ascii="Times New Roman" w:hAnsi="Times New Roman" w:cs="Times New Roman"/>
          <w:color w:val="333333"/>
        </w:rPr>
        <w:t xml:space="preserve"> mapovala práce študentov keramiky dvoch škôl bratislavskej VŠVU a plzenskej Západočeskej univerzity, histórii dizajnu sa venovala výstava </w:t>
      </w:r>
      <w:r w:rsidRPr="00A0399A">
        <w:rPr>
          <w:rFonts w:ascii="Times New Roman" w:hAnsi="Times New Roman" w:cs="Times New Roman"/>
          <w:i/>
          <w:color w:val="333333"/>
        </w:rPr>
        <w:t>Ako sa sedelo</w:t>
      </w:r>
      <w:r w:rsidRPr="00A0399A">
        <w:rPr>
          <w:rFonts w:ascii="Times New Roman" w:hAnsi="Times New Roman" w:cs="Times New Roman"/>
          <w:color w:val="333333"/>
        </w:rPr>
        <w:t xml:space="preserve"> – Slovenské múzeum dizajnu (SMD) doplnilo reinštaláciu výstavy  zo zbierok českého Tonu o výber stoličiek významných slovenských dizajnérov z Tatra nábytok v Pravenci. Prvý polrok ukončila výstava </w:t>
      </w:r>
      <w:r w:rsidRPr="00A0399A">
        <w:rPr>
          <w:rFonts w:ascii="Times New Roman" w:hAnsi="Times New Roman" w:cs="Times New Roman"/>
          <w:i/>
          <w:color w:val="333333"/>
        </w:rPr>
        <w:t>Národná cena za produktový dizajn 2015</w:t>
      </w:r>
      <w:r w:rsidRPr="00A0399A">
        <w:rPr>
          <w:rFonts w:ascii="Times New Roman" w:hAnsi="Times New Roman" w:cs="Times New Roman"/>
          <w:color w:val="333333"/>
        </w:rPr>
        <w:t xml:space="preserve">. Výstava </w:t>
      </w:r>
      <w:r w:rsidRPr="00A0399A">
        <w:rPr>
          <w:rFonts w:ascii="Times New Roman" w:hAnsi="Times New Roman" w:cs="Times New Roman"/>
          <w:i/>
          <w:color w:val="333333"/>
        </w:rPr>
        <w:t xml:space="preserve">Škola základ života II </w:t>
      </w:r>
      <w:r w:rsidRPr="00A0399A">
        <w:rPr>
          <w:rFonts w:ascii="Times New Roman" w:hAnsi="Times New Roman" w:cs="Times New Roman"/>
          <w:color w:val="333333"/>
        </w:rPr>
        <w:t xml:space="preserve">bola pokračovaním prezentácie zbierok SMD z rôznych aj medziodborových disciplín. Výstava sa venovala generácii narodenej v rozmedzí 1950 – 1973. Čo sa týka návštevnosti, najúspešnejšou bola v rámci Mesiaca fotografie výstava </w:t>
      </w:r>
      <w:r w:rsidRPr="00A0399A">
        <w:rPr>
          <w:rFonts w:ascii="Times New Roman" w:hAnsi="Times New Roman" w:cs="Times New Roman"/>
          <w:i/>
          <w:color w:val="333333"/>
        </w:rPr>
        <w:t>Obchodná na Obchodnej</w:t>
      </w:r>
      <w:r w:rsidRPr="00A0399A">
        <w:rPr>
          <w:rFonts w:ascii="Times New Roman" w:hAnsi="Times New Roman" w:cs="Times New Roman"/>
          <w:color w:val="333333"/>
        </w:rPr>
        <w:t xml:space="preserve">. SCD v rámci Trienále plagátu Trnava usporiadalo výstavu Jozef Dóka ml., </w:t>
      </w:r>
      <w:r w:rsidRPr="00A0399A">
        <w:rPr>
          <w:rFonts w:ascii="Times New Roman" w:hAnsi="Times New Roman" w:cs="Times New Roman"/>
          <w:i/>
          <w:color w:val="333333"/>
        </w:rPr>
        <w:t>Lautrec z Trnavy</w:t>
      </w:r>
      <w:r w:rsidRPr="00A0399A">
        <w:rPr>
          <w:rFonts w:ascii="Times New Roman" w:hAnsi="Times New Roman" w:cs="Times New Roman"/>
          <w:color w:val="333333"/>
        </w:rPr>
        <w:t>.</w:t>
      </w:r>
      <w:r w:rsidRPr="00A0399A">
        <w:rPr>
          <w:rFonts w:ascii="Times New Roman" w:eastAsia="Batang" w:hAnsi="Times New Roman" w:cs="Times New Roman"/>
          <w:color w:val="333333"/>
        </w:rPr>
        <w:t xml:space="preserve"> SCD usporiadalo už tradične výstavu </w:t>
      </w:r>
      <w:r w:rsidRPr="00A0399A">
        <w:rPr>
          <w:rFonts w:ascii="Times New Roman" w:eastAsia="Batang" w:hAnsi="Times New Roman" w:cs="Times New Roman"/>
          <w:i/>
          <w:iCs/>
          <w:color w:val="333333"/>
        </w:rPr>
        <w:t>Fórum dizajnu v</w:t>
      </w:r>
      <w:r w:rsidRPr="00A0399A">
        <w:rPr>
          <w:rFonts w:ascii="Times New Roman" w:eastAsia="Batang" w:hAnsi="Times New Roman" w:cs="Times New Roman"/>
          <w:color w:val="333333"/>
        </w:rPr>
        <w:t> Nitre  s témou</w:t>
      </w:r>
      <w:r w:rsidRPr="00A0399A">
        <w:rPr>
          <w:rFonts w:ascii="Times New Roman" w:hAnsi="Times New Roman" w:cs="Times New Roman"/>
          <w:color w:val="333333"/>
        </w:rPr>
        <w:t xml:space="preserve"> </w:t>
      </w:r>
      <w:r w:rsidRPr="00A0399A">
        <w:rPr>
          <w:rFonts w:ascii="Times New Roman" w:hAnsi="Times New Roman" w:cs="Times New Roman"/>
          <w:i/>
          <w:color w:val="333333"/>
        </w:rPr>
        <w:t>Staré a nove podoby dreva</w:t>
      </w:r>
      <w:r w:rsidRPr="00A0399A">
        <w:rPr>
          <w:rFonts w:ascii="Times New Roman" w:hAnsi="Times New Roman" w:cs="Times New Roman"/>
          <w:color w:val="333333"/>
        </w:rPr>
        <w:t>,</w:t>
      </w:r>
      <w:r w:rsidRPr="00A0399A">
        <w:rPr>
          <w:rFonts w:ascii="Times New Roman" w:hAnsi="Times New Roman" w:cs="Times New Roman"/>
          <w:b/>
          <w:color w:val="333333"/>
        </w:rPr>
        <w:t xml:space="preserve"> </w:t>
      </w:r>
      <w:r w:rsidRPr="00A0399A">
        <w:rPr>
          <w:rFonts w:ascii="Times New Roman" w:hAnsi="Times New Roman" w:cs="Times New Roman"/>
          <w:color w:val="333333"/>
        </w:rPr>
        <w:t>kde vystavovali študenti stredných a vysokých škôl</w:t>
      </w:r>
      <w:r w:rsidRPr="00A0399A">
        <w:rPr>
          <w:rFonts w:ascii="Times New Roman" w:hAnsi="Times New Roman" w:cs="Times New Roman"/>
          <w:b/>
          <w:color w:val="333333"/>
        </w:rPr>
        <w:t xml:space="preserve"> </w:t>
      </w:r>
      <w:r w:rsidRPr="00A0399A">
        <w:rPr>
          <w:rFonts w:ascii="Times New Roman" w:hAnsi="Times New Roman" w:cs="Times New Roman"/>
          <w:color w:val="333333"/>
        </w:rPr>
        <w:t xml:space="preserve">zameraných na dizajn a profesionálni dizajnéri. Počas festivalu DAAD už po štvrtýkrát SCD realizovalo </w:t>
      </w:r>
      <w:r w:rsidRPr="00A0399A">
        <w:rPr>
          <w:rFonts w:ascii="Times New Roman" w:eastAsia="Batang" w:hAnsi="Times New Roman" w:cs="Times New Roman"/>
          <w:color w:val="333333"/>
        </w:rPr>
        <w:t xml:space="preserve">výstavy </w:t>
      </w:r>
      <w:r w:rsidRPr="00A0399A">
        <w:rPr>
          <w:rFonts w:ascii="Times New Roman" w:eastAsia="Batang" w:hAnsi="Times New Roman" w:cs="Times New Roman"/>
          <w:i/>
          <w:iCs/>
          <w:color w:val="333333"/>
        </w:rPr>
        <w:t>Parter Gallery</w:t>
      </w:r>
      <w:r w:rsidRPr="00A0399A">
        <w:rPr>
          <w:rFonts w:ascii="Times New Roman" w:eastAsia="Batang" w:hAnsi="Times New Roman" w:cs="Times New Roman"/>
          <w:color w:val="333333"/>
        </w:rPr>
        <w:t xml:space="preserve"> vo výkladoch obchodných prevádzok na Laurinskej a Panskej ulici v Bratislave.</w:t>
      </w:r>
    </w:p>
    <w:p w:rsidR="001815A8" w:rsidRPr="00A0399A" w:rsidRDefault="001815A8" w:rsidP="00A0399A">
      <w:pPr>
        <w:spacing w:after="0" w:line="240" w:lineRule="auto"/>
        <w:ind w:firstLine="708"/>
        <w:jc w:val="both"/>
        <w:rPr>
          <w:rFonts w:ascii="Times New Roman" w:eastAsia="Batang" w:hAnsi="Times New Roman" w:cs="Times New Roman"/>
          <w:bCs/>
          <w:color w:val="333333"/>
        </w:rPr>
      </w:pPr>
      <w:r w:rsidRPr="00A0399A">
        <w:rPr>
          <w:rFonts w:ascii="Times New Roman" w:eastAsia="Batang" w:hAnsi="Times New Roman" w:cs="Times New Roman"/>
          <w:bCs/>
          <w:i/>
          <w:color w:val="333333"/>
        </w:rPr>
        <w:t>Edičná činnosť</w:t>
      </w:r>
      <w:r w:rsidRPr="00A0399A">
        <w:rPr>
          <w:rFonts w:ascii="Times New Roman" w:eastAsia="Batang" w:hAnsi="Times New Roman" w:cs="Times New Roman"/>
          <w:bCs/>
          <w:color w:val="333333"/>
        </w:rPr>
        <w:t xml:space="preserve"> – </w:t>
      </w:r>
      <w:r w:rsidRPr="00A0399A">
        <w:rPr>
          <w:rFonts w:ascii="Times New Roman" w:eastAsia="Batang" w:hAnsi="Times New Roman" w:cs="Times New Roman"/>
          <w:color w:val="333333"/>
        </w:rPr>
        <w:t>pravidelne vychádzal</w:t>
      </w:r>
      <w:r w:rsidRPr="00A0399A">
        <w:rPr>
          <w:rFonts w:ascii="Times New Roman" w:eastAsia="Batang" w:hAnsi="Times New Roman" w:cs="Times New Roman"/>
          <w:b/>
          <w:bCs/>
          <w:color w:val="333333"/>
        </w:rPr>
        <w:t xml:space="preserve"> </w:t>
      </w:r>
      <w:r w:rsidRPr="00A0399A">
        <w:rPr>
          <w:rFonts w:ascii="Times New Roman" w:eastAsia="Batang" w:hAnsi="Times New Roman" w:cs="Times New Roman"/>
          <w:color w:val="333333"/>
        </w:rPr>
        <w:t>časopis</w:t>
      </w:r>
      <w:r w:rsidRPr="00A0399A">
        <w:rPr>
          <w:rFonts w:ascii="Times New Roman" w:eastAsia="Batang" w:hAnsi="Times New Roman" w:cs="Times New Roman"/>
          <w:b/>
          <w:bCs/>
          <w:color w:val="333333"/>
        </w:rPr>
        <w:t xml:space="preserve"> </w:t>
      </w:r>
      <w:r w:rsidRPr="00A0399A">
        <w:rPr>
          <w:rFonts w:ascii="Times New Roman" w:eastAsia="Batang" w:hAnsi="Times New Roman" w:cs="Times New Roman"/>
          <w:bCs/>
          <w:i/>
          <w:iCs/>
          <w:color w:val="333333"/>
        </w:rPr>
        <w:t>Designum</w:t>
      </w:r>
      <w:r w:rsidRPr="00A0399A">
        <w:rPr>
          <w:rFonts w:ascii="Times New Roman" w:eastAsia="Batang" w:hAnsi="Times New Roman" w:cs="Times New Roman"/>
          <w:b/>
          <w:bCs/>
          <w:iCs/>
          <w:color w:val="333333"/>
        </w:rPr>
        <w:t xml:space="preserve">, </w:t>
      </w:r>
      <w:r w:rsidRPr="00A0399A">
        <w:rPr>
          <w:rFonts w:ascii="Times New Roman" w:eastAsia="Batang" w:hAnsi="Times New Roman" w:cs="Times New Roman"/>
          <w:bCs/>
          <w:iCs/>
          <w:color w:val="333333"/>
        </w:rPr>
        <w:t>ktorý je</w:t>
      </w:r>
      <w:r w:rsidRPr="00A0399A">
        <w:rPr>
          <w:rFonts w:ascii="Times New Roman" w:eastAsia="Batang" w:hAnsi="Times New Roman" w:cs="Times New Roman"/>
          <w:color w:val="333333"/>
        </w:rPr>
        <w:t xml:space="preserve"> jedným z dôležitých a trvalých zdrojov informácií o dizajne. Vyšli 4 čísla v novej grafickej úprave. Jedno číslo (2/2015) bolo venované výsledkom súťaže NCD 2015 za produktový dizajn a nahradilo tak katalóg k súťaži. Súčasťou informačného systému SCD sú </w:t>
      </w:r>
      <w:r w:rsidRPr="00A0399A">
        <w:rPr>
          <w:rFonts w:ascii="Times New Roman" w:eastAsia="Batang" w:hAnsi="Times New Roman" w:cs="Times New Roman"/>
          <w:bCs/>
          <w:i/>
          <w:color w:val="333333"/>
        </w:rPr>
        <w:t>Newsletter</w:t>
      </w:r>
      <w:r w:rsidRPr="00A0399A">
        <w:rPr>
          <w:rFonts w:ascii="Times New Roman" w:eastAsia="Batang" w:hAnsi="Times New Roman" w:cs="Times New Roman"/>
          <w:b/>
          <w:bCs/>
          <w:color w:val="333333"/>
        </w:rPr>
        <w:t xml:space="preserve"> </w:t>
      </w:r>
      <w:r w:rsidRPr="00A0399A">
        <w:rPr>
          <w:rFonts w:ascii="Times New Roman" w:eastAsia="Batang" w:hAnsi="Times New Roman" w:cs="Times New Roman"/>
          <w:color w:val="333333"/>
        </w:rPr>
        <w:t>a </w:t>
      </w:r>
      <w:r w:rsidRPr="00A0399A">
        <w:rPr>
          <w:rFonts w:ascii="Times New Roman" w:eastAsia="Batang" w:hAnsi="Times New Roman" w:cs="Times New Roman"/>
          <w:b/>
          <w:bCs/>
          <w:color w:val="333333"/>
        </w:rPr>
        <w:t xml:space="preserve"> </w:t>
      </w:r>
      <w:r w:rsidRPr="00A0399A">
        <w:rPr>
          <w:rFonts w:ascii="Times New Roman" w:eastAsia="Batang" w:hAnsi="Times New Roman" w:cs="Times New Roman"/>
          <w:bCs/>
          <w:color w:val="333333"/>
        </w:rPr>
        <w:t>webové sídlo SCD,</w:t>
      </w:r>
      <w:r w:rsidRPr="00A0399A">
        <w:rPr>
          <w:rFonts w:ascii="Times New Roman" w:eastAsia="Batang" w:hAnsi="Times New Roman" w:cs="Times New Roman"/>
          <w:color w:val="333333"/>
        </w:rPr>
        <w:t xml:space="preserve"> ktoré prinášajú aktuálne informácie z domáceho aj zahraničného diania.</w:t>
      </w:r>
    </w:p>
    <w:p w:rsidR="001815A8" w:rsidRPr="00A0399A" w:rsidRDefault="001815A8" w:rsidP="00A0399A">
      <w:pPr>
        <w:spacing w:after="0" w:line="240" w:lineRule="auto"/>
        <w:ind w:firstLine="708"/>
        <w:jc w:val="both"/>
        <w:rPr>
          <w:rFonts w:ascii="Times New Roman" w:eastAsia="Batang" w:hAnsi="Times New Roman" w:cs="Times New Roman"/>
          <w:color w:val="333333"/>
        </w:rPr>
      </w:pPr>
      <w:r w:rsidRPr="00A0399A">
        <w:rPr>
          <w:rFonts w:ascii="Times New Roman" w:eastAsia="Batang" w:hAnsi="Times New Roman" w:cs="Times New Roman"/>
          <w:i/>
          <w:color w:val="333333"/>
        </w:rPr>
        <w:t>Oblasť m</w:t>
      </w:r>
      <w:r w:rsidRPr="00A0399A">
        <w:rPr>
          <w:rFonts w:ascii="Times New Roman" w:eastAsia="Batang" w:hAnsi="Times New Roman" w:cs="Times New Roman"/>
          <w:bCs/>
          <w:i/>
          <w:color w:val="333333"/>
        </w:rPr>
        <w:t>edzinárodnej spolupráce</w:t>
      </w:r>
      <w:r w:rsidRPr="00A0399A">
        <w:rPr>
          <w:rFonts w:ascii="Times New Roman" w:eastAsia="Batang" w:hAnsi="Times New Roman" w:cs="Times New Roman"/>
          <w:color w:val="333333"/>
        </w:rPr>
        <w:t xml:space="preserve"> – SCD je zástupcom S</w:t>
      </w:r>
      <w:r w:rsidR="00520F86" w:rsidRPr="00A0399A">
        <w:rPr>
          <w:rFonts w:ascii="Times New Roman" w:eastAsia="Batang" w:hAnsi="Times New Roman" w:cs="Times New Roman"/>
          <w:color w:val="333333"/>
        </w:rPr>
        <w:t>lovenskej republiky</w:t>
      </w:r>
      <w:r w:rsidRPr="00A0399A">
        <w:rPr>
          <w:rFonts w:ascii="Times New Roman" w:eastAsia="Batang" w:hAnsi="Times New Roman" w:cs="Times New Roman"/>
          <w:color w:val="333333"/>
        </w:rPr>
        <w:t xml:space="preserve"> v medzinárodnej organizácii BEDA. K prezentácii slovenského dizajnu v zahraničí významne pomáha SMD, ktoré počas svojej krátkej existencie nadviazalo kontakty s múzeami a galériami v Európe. Dôležitým krokom je účasť SMD v</w:t>
      </w:r>
      <w:r w:rsidRPr="00A0399A">
        <w:rPr>
          <w:rFonts w:ascii="Times New Roman" w:hAnsi="Times New Roman" w:cs="Times New Roman"/>
          <w:color w:val="333333"/>
        </w:rPr>
        <w:t xml:space="preserve"> medzinárodnej Sieti múzeí úžitkového umenia (dizajnu), ktorá združuje múzeá dizajnu, prepája ich a iniciuje vzájomné spolupráce na projektoch. Hlavní partneri sú Österreichisches Museum für angewandte Kunst (MAK) vo Viedni, Victoria &amp; Albert Museum v Londýne a Musée des Arts Décoratifs v Paríži. Črtá sa spoločný projekt cezhraničnej spolupráce SMD </w:t>
      </w:r>
      <w:r w:rsidRPr="00A0399A">
        <w:rPr>
          <w:rFonts w:ascii="Times New Roman" w:hAnsi="Times New Roman" w:cs="Times New Roman"/>
          <w:color w:val="333333"/>
        </w:rPr>
        <w:lastRenderedPageBreak/>
        <w:t>s viedenským MAK, týkajúci sa výskumu dejín bratislavskej Školy umeleckých remesiel a jej vzťahov s Rakúskom v oblasti industriálneho dedičstva.</w:t>
      </w:r>
      <w:r w:rsidRPr="00A0399A">
        <w:rPr>
          <w:rFonts w:ascii="Times New Roman" w:eastAsia="Batang" w:hAnsi="Times New Roman" w:cs="Times New Roman"/>
          <w:color w:val="333333"/>
        </w:rPr>
        <w:t xml:space="preserve"> </w:t>
      </w:r>
      <w:r w:rsidRPr="00A0399A">
        <w:rPr>
          <w:rFonts w:ascii="Times New Roman" w:hAnsi="Times New Roman" w:cs="Times New Roman"/>
          <w:color w:val="333333"/>
        </w:rPr>
        <w:t xml:space="preserve">SMD zorganizovalo v DDR Museum v Berlíne výstavu </w:t>
      </w:r>
      <w:r w:rsidRPr="00A0399A">
        <w:rPr>
          <w:rFonts w:ascii="Times New Roman" w:hAnsi="Times New Roman" w:cs="Times New Roman"/>
          <w:i/>
          <w:color w:val="333333"/>
        </w:rPr>
        <w:t xml:space="preserve">ČSSR MENÜ </w:t>
      </w:r>
      <w:r w:rsidRPr="00A0399A">
        <w:rPr>
          <w:rFonts w:ascii="Times New Roman" w:hAnsi="Times New Roman" w:cs="Times New Roman"/>
          <w:color w:val="333333"/>
        </w:rPr>
        <w:t xml:space="preserve">zo zbierok SMD. V rámci </w:t>
      </w:r>
      <w:r w:rsidRPr="00A0399A">
        <w:rPr>
          <w:rFonts w:ascii="Times New Roman" w:hAnsi="Times New Roman" w:cs="Times New Roman"/>
          <w:i/>
          <w:color w:val="333333"/>
        </w:rPr>
        <w:t>Design weeku</w:t>
      </w:r>
      <w:r w:rsidRPr="00A0399A">
        <w:rPr>
          <w:rFonts w:ascii="Times New Roman" w:hAnsi="Times New Roman" w:cs="Times New Roman"/>
          <w:color w:val="333333"/>
        </w:rPr>
        <w:t xml:space="preserve"> v Bratislave v spolupráci s Goetheho inštitútom v Bratislave pripravilo SMD akciu Bauhaus-Party v priestoroch povale Hurbanových kasární, ktorej predchádzal workshop. Začala sa tým spolupráca na realizácii Bauhausfest Party s Bauhaus Museum v Dessau, ktorá bude súčasťou osláv 190. výročia založenia Bauhausu.</w:t>
      </w:r>
      <w:r w:rsidRPr="00A0399A">
        <w:rPr>
          <w:rFonts w:ascii="Times New Roman" w:eastAsia="Batang" w:hAnsi="Times New Roman" w:cs="Times New Roman"/>
          <w:color w:val="333333"/>
        </w:rPr>
        <w:t xml:space="preserve"> </w:t>
      </w:r>
      <w:r w:rsidRPr="00A0399A">
        <w:rPr>
          <w:rFonts w:ascii="Times New Roman" w:hAnsi="Times New Roman" w:cs="Times New Roman"/>
          <w:bCs/>
          <w:color w:val="333333"/>
        </w:rPr>
        <w:t>Na základe kontaktov s inštitúciami v Rakúsku sa začal pripravovať projekt spolupráce v rámci programu cezhraničnej spolupráce Interreg.</w:t>
      </w:r>
    </w:p>
    <w:p w:rsidR="001815A8" w:rsidRPr="00A0399A" w:rsidRDefault="001815A8" w:rsidP="00A0399A">
      <w:pPr>
        <w:spacing w:after="0" w:line="240" w:lineRule="auto"/>
        <w:ind w:firstLine="708"/>
        <w:jc w:val="both"/>
        <w:rPr>
          <w:rFonts w:ascii="Times New Roman" w:eastAsia="Batang" w:hAnsi="Times New Roman" w:cs="Times New Roman"/>
          <w:bCs/>
          <w:color w:val="333333"/>
        </w:rPr>
      </w:pPr>
      <w:r w:rsidRPr="00A0399A">
        <w:rPr>
          <w:rFonts w:ascii="Times New Roman" w:eastAsia="Batang" w:hAnsi="Times New Roman" w:cs="Times New Roman"/>
          <w:i/>
          <w:color w:val="333333"/>
        </w:rPr>
        <w:t>V</w:t>
      </w:r>
      <w:r w:rsidRPr="00A0399A">
        <w:rPr>
          <w:rFonts w:ascii="Times New Roman" w:eastAsia="Batang" w:hAnsi="Times New Roman" w:cs="Times New Roman"/>
          <w:bCs/>
          <w:i/>
          <w:color w:val="333333"/>
        </w:rPr>
        <w:t>ýskumná a koncepčná činnosť</w:t>
      </w:r>
      <w:r w:rsidRPr="00A0399A">
        <w:rPr>
          <w:rFonts w:ascii="Times New Roman" w:eastAsia="Batang" w:hAnsi="Times New Roman" w:cs="Times New Roman"/>
          <w:bCs/>
          <w:color w:val="333333"/>
        </w:rPr>
        <w:t xml:space="preserve"> – Slovenské múzeum dizajnu rozvíja aktivity spojené s výskumom histórie dizajnu. Jednou z najúspešnejších bola záchrana Vládneho salónika na Letisku M. R. Štefánika od prof. V. Vilhana a J. Bahnu. S podporou </w:t>
      </w:r>
      <w:r w:rsidR="00520F86" w:rsidRPr="00A0399A">
        <w:rPr>
          <w:rFonts w:ascii="Times New Roman" w:eastAsia="Batang" w:hAnsi="Times New Roman" w:cs="Times New Roman"/>
          <w:bCs/>
          <w:color w:val="333333"/>
        </w:rPr>
        <w:t>ministerstva</w:t>
      </w:r>
      <w:r w:rsidRPr="00A0399A">
        <w:rPr>
          <w:rFonts w:ascii="Times New Roman" w:eastAsia="Batang" w:hAnsi="Times New Roman" w:cs="Times New Roman"/>
          <w:bCs/>
          <w:color w:val="333333"/>
        </w:rPr>
        <w:t xml:space="preserve"> sa podarilo celý salónik zachrániť, previesť a uskladniť v Hurbanových kasárňach. Podarilo sa zachrániť aj interiérové prvky z budovy RTVS v Mlynskej doline. Dlhoročná spolupráca SCD s VŠVU vyústila do podania spoločného výskumného projektu </w:t>
      </w:r>
      <w:r w:rsidRPr="00A0399A">
        <w:rPr>
          <w:rFonts w:ascii="Times New Roman" w:hAnsi="Times New Roman" w:cs="Times New Roman"/>
          <w:bCs/>
          <w:i/>
          <w:color w:val="333333"/>
        </w:rPr>
        <w:t>Budovanie výskumnej infraštruktúry Slovenského centra dizajnu so zameraním na výskum materiálov a technológií so širokou škálou celospoločenského využitia</w:t>
      </w:r>
      <w:r w:rsidRPr="00A0399A">
        <w:rPr>
          <w:rFonts w:ascii="Times New Roman" w:hAnsi="Times New Roman" w:cs="Times New Roman"/>
          <w:bCs/>
          <w:color w:val="333333"/>
        </w:rPr>
        <w:t>. V rámci tohto projektu SCD získalo osvedčenie o spôsobilosti na výskum a vývoj.</w:t>
      </w:r>
    </w:p>
    <w:p w:rsidR="001815A8" w:rsidRPr="00A0399A" w:rsidRDefault="001815A8" w:rsidP="00A0399A">
      <w:pPr>
        <w:spacing w:after="0" w:line="240" w:lineRule="auto"/>
        <w:jc w:val="both"/>
        <w:rPr>
          <w:rFonts w:ascii="Times New Roman" w:hAnsi="Times New Roman" w:cs="Times New Roman"/>
        </w:rPr>
      </w:pPr>
    </w:p>
    <w:p w:rsidR="001815A8" w:rsidRPr="00A0399A" w:rsidRDefault="001815A8"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BIBIANA, medzinárodný dom umenia pre deti</w:t>
      </w:r>
      <w:r w:rsidR="00A125C7">
        <w:rPr>
          <w:rFonts w:ascii="Times New Roman" w:hAnsi="Times New Roman"/>
          <w:b/>
          <w:color w:val="000000"/>
          <w:u w:val="single"/>
          <w:lang w:eastAsia="sk-SK"/>
        </w:rPr>
        <w:t xml:space="preserve"> Bratislava</w:t>
      </w:r>
    </w:p>
    <w:p w:rsidR="00520F86" w:rsidRPr="00A0399A" w:rsidRDefault="00520F86" w:rsidP="00A0399A">
      <w:pPr>
        <w:spacing w:after="0" w:line="240" w:lineRule="auto"/>
        <w:jc w:val="both"/>
        <w:rPr>
          <w:rFonts w:ascii="Times New Roman" w:hAnsi="Times New Roman"/>
          <w:b/>
          <w:color w:val="000000"/>
          <w:u w:val="single"/>
          <w:lang w:eastAsia="sk-SK"/>
        </w:rPr>
      </w:pPr>
    </w:p>
    <w:p w:rsidR="001815A8" w:rsidRPr="00A0399A" w:rsidRDefault="001815A8" w:rsidP="00A0399A">
      <w:pPr>
        <w:autoSpaceDE w:val="0"/>
        <w:autoSpaceDN w:val="0"/>
        <w:adjustRightInd w:val="0"/>
        <w:spacing w:after="0" w:line="240" w:lineRule="auto"/>
        <w:ind w:firstLine="708"/>
        <w:jc w:val="both"/>
        <w:rPr>
          <w:rFonts w:ascii="Times New Roman" w:hAnsi="Times New Roman" w:cs="Times New Roman"/>
        </w:rPr>
      </w:pPr>
      <w:r w:rsidRPr="00A0399A">
        <w:rPr>
          <w:rFonts w:ascii="Times New Roman" w:hAnsi="Times New Roman" w:cs="Times New Roman"/>
        </w:rPr>
        <w:t>BIBIANA</w:t>
      </w:r>
      <w:r w:rsidR="00520F86" w:rsidRPr="00A0399A">
        <w:rPr>
          <w:rFonts w:ascii="Times New Roman" w:hAnsi="Times New Roman" w:cs="Times New Roman"/>
        </w:rPr>
        <w:t>, medzinárodný dom umenia pre deti (ďalej len „Bibiana“)</w:t>
      </w:r>
      <w:r w:rsidRPr="00A0399A">
        <w:rPr>
          <w:rFonts w:ascii="Times New Roman" w:hAnsi="Times New Roman" w:cs="Times New Roman"/>
        </w:rPr>
        <w:t xml:space="preserve"> tvorivo rozvíja</w:t>
      </w:r>
      <w:r w:rsidRPr="00A0399A">
        <w:rPr>
          <w:rFonts w:ascii="Times New Roman" w:eastAsia="TimesNewRoman" w:hAnsi="Times New Roman" w:cs="Times New Roman"/>
        </w:rPr>
        <w:t xml:space="preserve"> </w:t>
      </w:r>
      <w:r w:rsidRPr="00A0399A">
        <w:rPr>
          <w:rFonts w:ascii="Times New Roman" w:hAnsi="Times New Roman" w:cs="Times New Roman"/>
        </w:rPr>
        <w:t xml:space="preserve">teoretickú a praktickú </w:t>
      </w:r>
      <w:r w:rsidRPr="00A0399A">
        <w:rPr>
          <w:rFonts w:ascii="Times New Roman" w:eastAsia="TimesNewRoman" w:hAnsi="Times New Roman" w:cs="Times New Roman"/>
        </w:rPr>
        <w:t>č</w:t>
      </w:r>
      <w:r w:rsidRPr="00A0399A">
        <w:rPr>
          <w:rFonts w:ascii="Times New Roman" w:hAnsi="Times New Roman" w:cs="Times New Roman"/>
        </w:rPr>
        <w:t>innos</w:t>
      </w:r>
      <w:r w:rsidRPr="00A0399A">
        <w:rPr>
          <w:rFonts w:ascii="Times New Roman" w:eastAsia="TimesNewRoman" w:hAnsi="Times New Roman" w:cs="Times New Roman"/>
        </w:rPr>
        <w:t xml:space="preserve">ť </w:t>
      </w:r>
      <w:r w:rsidRPr="00A0399A">
        <w:rPr>
          <w:rFonts w:ascii="Times New Roman" w:hAnsi="Times New Roman" w:cs="Times New Roman"/>
        </w:rPr>
        <w:t>doma i v zahrani</w:t>
      </w:r>
      <w:r w:rsidRPr="00A0399A">
        <w:rPr>
          <w:rFonts w:ascii="Times New Roman" w:eastAsia="TimesNewRoman" w:hAnsi="Times New Roman" w:cs="Times New Roman"/>
        </w:rPr>
        <w:t>č</w:t>
      </w:r>
      <w:r w:rsidRPr="00A0399A">
        <w:rPr>
          <w:rFonts w:ascii="Times New Roman" w:hAnsi="Times New Roman" w:cs="Times New Roman"/>
        </w:rPr>
        <w:t xml:space="preserve">í v oblasti umenia pre deti ako samostatného druhu umeleckej tvorby zameranej na výchovu detí umením a k umeniu. Svoju </w:t>
      </w:r>
      <w:r w:rsidRPr="00A0399A">
        <w:rPr>
          <w:rFonts w:ascii="Times New Roman" w:eastAsia="TimesNewRoman" w:hAnsi="Times New Roman" w:cs="Times New Roman"/>
        </w:rPr>
        <w:t>č</w:t>
      </w:r>
      <w:r w:rsidRPr="00A0399A">
        <w:rPr>
          <w:rFonts w:ascii="Times New Roman" w:hAnsi="Times New Roman" w:cs="Times New Roman"/>
        </w:rPr>
        <w:t>innos</w:t>
      </w:r>
      <w:r w:rsidRPr="00A0399A">
        <w:rPr>
          <w:rFonts w:ascii="Times New Roman" w:eastAsia="TimesNewRoman" w:hAnsi="Times New Roman" w:cs="Times New Roman"/>
        </w:rPr>
        <w:t xml:space="preserve">ť </w:t>
      </w:r>
      <w:r w:rsidRPr="00A0399A">
        <w:rPr>
          <w:rFonts w:ascii="Times New Roman" w:hAnsi="Times New Roman" w:cs="Times New Roman"/>
        </w:rPr>
        <w:t>koordinuje s príslušnými organizáciami na Slovensku i v zahrani</w:t>
      </w:r>
      <w:r w:rsidRPr="00A0399A">
        <w:rPr>
          <w:rFonts w:ascii="Times New Roman" w:eastAsia="TimesNewRoman" w:hAnsi="Times New Roman" w:cs="Times New Roman"/>
        </w:rPr>
        <w:t>č</w:t>
      </w:r>
      <w:r w:rsidRPr="00A0399A">
        <w:rPr>
          <w:rFonts w:ascii="Times New Roman" w:hAnsi="Times New Roman" w:cs="Times New Roman"/>
        </w:rPr>
        <w:t>í – UNESCO, UNICEF, IBBY (International Board on Books for Young People), HANDS ON! EUROPE (International Association of Children in Museums), Európska asociácia múzeí pre deti (European Children’s Museum Network), ASIFA (Association internationale du film animation), CIFEJ (Centre internationale du film pour l’enfance et la jeunesse), BARFIE  Network (Books and Reading for Intercultural Education). Okrem unikátnych interaktívnych výstavných projektov, ktorých sú</w:t>
      </w:r>
      <w:r w:rsidRPr="00A0399A">
        <w:rPr>
          <w:rFonts w:ascii="Times New Roman" w:eastAsia="TimesNewRoman" w:hAnsi="Times New Roman" w:cs="Times New Roman"/>
        </w:rPr>
        <w:t>č</w:t>
      </w:r>
      <w:r w:rsidRPr="00A0399A">
        <w:rPr>
          <w:rFonts w:ascii="Times New Roman" w:hAnsi="Times New Roman" w:cs="Times New Roman"/>
        </w:rPr>
        <w:t>as</w:t>
      </w:r>
      <w:r w:rsidRPr="00A0399A">
        <w:rPr>
          <w:rFonts w:ascii="Times New Roman" w:eastAsia="TimesNewRoman" w:hAnsi="Times New Roman" w:cs="Times New Roman"/>
        </w:rPr>
        <w:t>ť</w:t>
      </w:r>
      <w:r w:rsidRPr="00A0399A">
        <w:rPr>
          <w:rFonts w:ascii="Times New Roman" w:hAnsi="Times New Roman" w:cs="Times New Roman"/>
        </w:rPr>
        <w:t>ou sú tvorivé dielne a divadelné programy, a organizáciou medzinárodných podujatí</w:t>
      </w:r>
      <w:r w:rsidR="00520F86" w:rsidRPr="00A0399A">
        <w:rPr>
          <w:rFonts w:ascii="Times New Roman" w:hAnsi="Times New Roman" w:cs="Times New Roman"/>
        </w:rPr>
        <w:t>,</w:t>
      </w:r>
      <w:r w:rsidRPr="00A0399A">
        <w:rPr>
          <w:rFonts w:ascii="Times New Roman" w:hAnsi="Times New Roman" w:cs="Times New Roman"/>
        </w:rPr>
        <w:t xml:space="preserve"> sa venuje aj projektom pre širšiu verejnos</w:t>
      </w:r>
      <w:r w:rsidRPr="00A0399A">
        <w:rPr>
          <w:rFonts w:ascii="Times New Roman" w:eastAsia="TimesNewRoman" w:hAnsi="Times New Roman" w:cs="Times New Roman"/>
        </w:rPr>
        <w:t>ť</w:t>
      </w:r>
      <w:r w:rsidRPr="00A0399A">
        <w:rPr>
          <w:rFonts w:ascii="Times New Roman" w:hAnsi="Times New Roman" w:cs="Times New Roman"/>
        </w:rPr>
        <w:t xml:space="preserve"> bez rozdielu náboženského vyznania, národnosti, úrovne talentu </w:t>
      </w:r>
      <w:r w:rsidRPr="00A0399A">
        <w:rPr>
          <w:rFonts w:ascii="Times New Roman" w:eastAsia="TimesNewRoman" w:hAnsi="Times New Roman" w:cs="Times New Roman"/>
        </w:rPr>
        <w:t>č</w:t>
      </w:r>
      <w:r w:rsidRPr="00A0399A">
        <w:rPr>
          <w:rFonts w:ascii="Times New Roman" w:hAnsi="Times New Roman" w:cs="Times New Roman"/>
        </w:rPr>
        <w:t>i vzdelania, de</w:t>
      </w:r>
      <w:r w:rsidRPr="00A0399A">
        <w:rPr>
          <w:rFonts w:ascii="Times New Roman" w:eastAsia="TimesNewRoman" w:hAnsi="Times New Roman" w:cs="Times New Roman"/>
        </w:rPr>
        <w:t>ť</w:t>
      </w:r>
      <w:r w:rsidRPr="00A0399A">
        <w:rPr>
          <w:rFonts w:ascii="Times New Roman" w:hAnsi="Times New Roman" w:cs="Times New Roman"/>
        </w:rPr>
        <w:t>om zo všetkých sociálnych skupín, zdravým i postihnutým.</w:t>
      </w:r>
    </w:p>
    <w:p w:rsidR="001815A8" w:rsidRPr="00A0399A" w:rsidRDefault="001815A8" w:rsidP="00A0399A">
      <w:pPr>
        <w:pStyle w:val="Default"/>
        <w:ind w:firstLine="708"/>
        <w:jc w:val="both"/>
        <w:rPr>
          <w:rFonts w:ascii="Times New Roman" w:hAnsi="Times New Roman" w:cs="Times New Roman"/>
          <w:sz w:val="22"/>
          <w:szCs w:val="22"/>
        </w:rPr>
      </w:pPr>
      <w:r w:rsidRPr="00A0399A">
        <w:rPr>
          <w:rFonts w:ascii="Times New Roman" w:hAnsi="Times New Roman" w:cs="Times New Roman"/>
          <w:sz w:val="22"/>
          <w:szCs w:val="22"/>
        </w:rPr>
        <w:t xml:space="preserve">Uskutočnil sa jubilejný </w:t>
      </w:r>
      <w:r w:rsidRPr="00A0399A">
        <w:rPr>
          <w:rFonts w:ascii="Times New Roman" w:hAnsi="Times New Roman" w:cs="Times New Roman"/>
          <w:b/>
          <w:sz w:val="22"/>
          <w:szCs w:val="22"/>
        </w:rPr>
        <w:t xml:space="preserve">25. ročník Bienále ilustrácií Bratislava </w:t>
      </w:r>
      <w:r w:rsidRPr="00A0399A">
        <w:rPr>
          <w:rFonts w:ascii="Times New Roman" w:hAnsi="Times New Roman" w:cs="Times New Roman"/>
          <w:sz w:val="22"/>
          <w:szCs w:val="22"/>
        </w:rPr>
        <w:t>(BIB), medzinárodnej súťažnej prehliadky originálov ilustrácií kníh pre deti. Slávnostné otvorenie v SND bolo  4.  9.  2015. BIB sa koná sa pod záštitou UNESCO a Medzinárodnej únie pre detskú knihu (IBBY). Toto  najvýznamnejšie podujatie výtvarného umenia a ilustrácie pre deti má nesmierny dosah na formovanie ilustrátorskej tvorby vo svete. Je jediným nekomerčným podujatím vo svete, ktoré ponúka  porovnanie ilustračnej tvorby pre deti a mládež v takto širokom spektre tvorby ilustrátorov z celého sveta. Počas</w:t>
      </w:r>
      <w:r w:rsidR="00520F86" w:rsidRPr="00A0399A">
        <w:rPr>
          <w:rFonts w:ascii="Times New Roman" w:hAnsi="Times New Roman" w:cs="Times New Roman"/>
          <w:sz w:val="22"/>
          <w:szCs w:val="22"/>
        </w:rPr>
        <w:t xml:space="preserve"> </w:t>
      </w:r>
      <w:r w:rsidRPr="00A0399A">
        <w:rPr>
          <w:rFonts w:ascii="Times New Roman" w:hAnsi="Times New Roman" w:cs="Times New Roman"/>
          <w:sz w:val="22"/>
          <w:szCs w:val="22"/>
        </w:rPr>
        <w:t>50-</w:t>
      </w:r>
      <w:r w:rsidRPr="00A0399A">
        <w:rPr>
          <w:rFonts w:ascii="Times New Roman" w:hAnsi="Times New Roman" w:cs="Times New Roman"/>
          <w:bCs/>
          <w:sz w:val="22"/>
          <w:szCs w:val="22"/>
        </w:rPr>
        <w:t xml:space="preserve">ročnej </w:t>
      </w:r>
      <w:r w:rsidR="00520F86" w:rsidRPr="00A0399A">
        <w:rPr>
          <w:rFonts w:ascii="Times New Roman" w:hAnsi="Times New Roman" w:cs="Times New Roman"/>
          <w:bCs/>
          <w:sz w:val="22"/>
          <w:szCs w:val="22"/>
        </w:rPr>
        <w:t xml:space="preserve"> </w:t>
      </w:r>
      <w:r w:rsidRPr="00A0399A">
        <w:rPr>
          <w:rFonts w:ascii="Times New Roman" w:hAnsi="Times New Roman" w:cs="Times New Roman"/>
          <w:bCs/>
          <w:sz w:val="22"/>
          <w:szCs w:val="22"/>
        </w:rPr>
        <w:t xml:space="preserve">existencie </w:t>
      </w:r>
      <w:r w:rsidR="00520F86" w:rsidRPr="00A0399A">
        <w:rPr>
          <w:rFonts w:ascii="Times New Roman" w:hAnsi="Times New Roman" w:cs="Times New Roman"/>
          <w:bCs/>
          <w:sz w:val="22"/>
          <w:szCs w:val="22"/>
        </w:rPr>
        <w:t xml:space="preserve"> </w:t>
      </w:r>
      <w:r w:rsidRPr="00A0399A">
        <w:rPr>
          <w:rFonts w:ascii="Times New Roman" w:hAnsi="Times New Roman" w:cs="Times New Roman"/>
          <w:bCs/>
          <w:sz w:val="22"/>
          <w:szCs w:val="22"/>
        </w:rPr>
        <w:t xml:space="preserve">BIB </w:t>
      </w:r>
      <w:r w:rsidR="00520F86" w:rsidRPr="00A0399A">
        <w:rPr>
          <w:rFonts w:ascii="Times New Roman" w:hAnsi="Times New Roman" w:cs="Times New Roman"/>
          <w:bCs/>
          <w:sz w:val="22"/>
          <w:szCs w:val="22"/>
        </w:rPr>
        <w:t xml:space="preserve"> </w:t>
      </w:r>
      <w:r w:rsidRPr="00A0399A">
        <w:rPr>
          <w:rFonts w:ascii="Times New Roman" w:hAnsi="Times New Roman" w:cs="Times New Roman"/>
          <w:bCs/>
          <w:sz w:val="22"/>
          <w:szCs w:val="22"/>
        </w:rPr>
        <w:t xml:space="preserve">a </w:t>
      </w:r>
      <w:r w:rsidR="00520F86" w:rsidRPr="00A0399A">
        <w:rPr>
          <w:rFonts w:ascii="Times New Roman" w:hAnsi="Times New Roman" w:cs="Times New Roman"/>
          <w:bCs/>
          <w:sz w:val="22"/>
          <w:szCs w:val="22"/>
        </w:rPr>
        <w:t xml:space="preserve"> </w:t>
      </w:r>
      <w:r w:rsidRPr="00A0399A">
        <w:rPr>
          <w:rFonts w:ascii="Times New Roman" w:hAnsi="Times New Roman" w:cs="Times New Roman"/>
          <w:bCs/>
          <w:sz w:val="22"/>
          <w:szCs w:val="22"/>
        </w:rPr>
        <w:t xml:space="preserve">jeho </w:t>
      </w:r>
      <w:r w:rsidR="00520F86" w:rsidRPr="00A0399A">
        <w:rPr>
          <w:rFonts w:ascii="Times New Roman" w:hAnsi="Times New Roman" w:cs="Times New Roman"/>
          <w:bCs/>
          <w:sz w:val="22"/>
          <w:szCs w:val="22"/>
        </w:rPr>
        <w:t xml:space="preserve"> </w:t>
      </w:r>
      <w:r w:rsidRPr="00A0399A">
        <w:rPr>
          <w:rFonts w:ascii="Times New Roman" w:hAnsi="Times New Roman" w:cs="Times New Roman"/>
          <w:bCs/>
          <w:sz w:val="22"/>
          <w:szCs w:val="22"/>
        </w:rPr>
        <w:t xml:space="preserve">25 </w:t>
      </w:r>
      <w:r w:rsidR="00520F86" w:rsidRPr="00A0399A">
        <w:rPr>
          <w:rFonts w:ascii="Times New Roman" w:hAnsi="Times New Roman" w:cs="Times New Roman"/>
          <w:bCs/>
          <w:sz w:val="22"/>
          <w:szCs w:val="22"/>
        </w:rPr>
        <w:t xml:space="preserve"> </w:t>
      </w:r>
      <w:r w:rsidRPr="00A0399A">
        <w:rPr>
          <w:rFonts w:ascii="Times New Roman" w:hAnsi="Times New Roman" w:cs="Times New Roman"/>
          <w:bCs/>
          <w:sz w:val="22"/>
          <w:szCs w:val="22"/>
        </w:rPr>
        <w:t xml:space="preserve">ročníkov </w:t>
      </w:r>
      <w:r w:rsidR="00520F86" w:rsidRPr="00A0399A">
        <w:rPr>
          <w:rFonts w:ascii="Times New Roman" w:hAnsi="Times New Roman" w:cs="Times New Roman"/>
          <w:bCs/>
          <w:sz w:val="22"/>
          <w:szCs w:val="22"/>
        </w:rPr>
        <w:t xml:space="preserve">  </w:t>
      </w:r>
      <w:r w:rsidRPr="00A0399A">
        <w:rPr>
          <w:rFonts w:ascii="Times New Roman" w:hAnsi="Times New Roman" w:cs="Times New Roman"/>
          <w:bCs/>
          <w:sz w:val="22"/>
          <w:szCs w:val="22"/>
        </w:rPr>
        <w:t xml:space="preserve">sa </w:t>
      </w:r>
      <w:r w:rsidR="00520F86" w:rsidRPr="00A0399A">
        <w:rPr>
          <w:rFonts w:ascii="Times New Roman" w:hAnsi="Times New Roman" w:cs="Times New Roman"/>
          <w:bCs/>
          <w:sz w:val="22"/>
          <w:szCs w:val="22"/>
        </w:rPr>
        <w:t xml:space="preserve"> </w:t>
      </w:r>
      <w:r w:rsidRPr="00A0399A">
        <w:rPr>
          <w:rFonts w:ascii="Times New Roman" w:hAnsi="Times New Roman" w:cs="Times New Roman"/>
          <w:bCs/>
          <w:sz w:val="22"/>
          <w:szCs w:val="22"/>
        </w:rPr>
        <w:t xml:space="preserve">prezentovalo 7 580 </w:t>
      </w:r>
      <w:r w:rsidR="00520F86" w:rsidRPr="00A0399A">
        <w:rPr>
          <w:rFonts w:ascii="Times New Roman" w:hAnsi="Times New Roman" w:cs="Times New Roman"/>
          <w:bCs/>
          <w:sz w:val="22"/>
          <w:szCs w:val="22"/>
        </w:rPr>
        <w:t xml:space="preserve">  </w:t>
      </w:r>
      <w:r w:rsidRPr="00A0399A">
        <w:rPr>
          <w:rFonts w:ascii="Times New Roman" w:hAnsi="Times New Roman" w:cs="Times New Roman"/>
          <w:bCs/>
          <w:sz w:val="22"/>
          <w:szCs w:val="22"/>
        </w:rPr>
        <w:t xml:space="preserve">ilustrátorov </w:t>
      </w:r>
      <w:r w:rsidR="00520F86" w:rsidRPr="00A0399A">
        <w:rPr>
          <w:rFonts w:ascii="Times New Roman" w:hAnsi="Times New Roman" w:cs="Times New Roman"/>
          <w:bCs/>
          <w:sz w:val="22"/>
          <w:szCs w:val="22"/>
        </w:rPr>
        <w:t xml:space="preserve"> </w:t>
      </w:r>
      <w:r w:rsidRPr="00A0399A">
        <w:rPr>
          <w:rFonts w:ascii="Times New Roman" w:hAnsi="Times New Roman" w:cs="Times New Roman"/>
          <w:bCs/>
          <w:sz w:val="22"/>
          <w:szCs w:val="22"/>
        </w:rPr>
        <w:t xml:space="preserve">zo </w:t>
      </w:r>
      <w:r w:rsidR="00520F86" w:rsidRPr="00A0399A">
        <w:rPr>
          <w:rFonts w:ascii="Times New Roman" w:hAnsi="Times New Roman" w:cs="Times New Roman"/>
          <w:bCs/>
          <w:sz w:val="22"/>
          <w:szCs w:val="22"/>
        </w:rPr>
        <w:t xml:space="preserve"> </w:t>
      </w:r>
      <w:r w:rsidRPr="00A0399A">
        <w:rPr>
          <w:rFonts w:ascii="Times New Roman" w:hAnsi="Times New Roman" w:cs="Times New Roman"/>
          <w:bCs/>
          <w:sz w:val="22"/>
          <w:szCs w:val="22"/>
        </w:rPr>
        <w:t xml:space="preserve">110 </w:t>
      </w:r>
      <w:r w:rsidR="00520F86" w:rsidRPr="00A0399A">
        <w:rPr>
          <w:rFonts w:ascii="Times New Roman" w:hAnsi="Times New Roman" w:cs="Times New Roman"/>
          <w:bCs/>
          <w:sz w:val="22"/>
          <w:szCs w:val="22"/>
        </w:rPr>
        <w:t xml:space="preserve"> </w:t>
      </w:r>
      <w:r w:rsidRPr="00A0399A">
        <w:rPr>
          <w:rFonts w:ascii="Times New Roman" w:hAnsi="Times New Roman" w:cs="Times New Roman"/>
          <w:bCs/>
          <w:sz w:val="22"/>
          <w:szCs w:val="22"/>
        </w:rPr>
        <w:t xml:space="preserve">krajín s 59 860 originálmi ilustrácií a vyše 9 500 kníh. </w:t>
      </w:r>
      <w:r w:rsidRPr="00A0399A">
        <w:rPr>
          <w:rFonts w:ascii="Times New Roman" w:hAnsi="Times New Roman" w:cs="Times New Roman"/>
          <w:sz w:val="22"/>
          <w:szCs w:val="22"/>
        </w:rPr>
        <w:t xml:space="preserve">Súčasťou BIB bolo viacero veľkých výstav, ako výstava </w:t>
      </w:r>
      <w:r w:rsidRPr="00A0399A">
        <w:rPr>
          <w:rFonts w:ascii="Times New Roman" w:hAnsi="Times New Roman" w:cs="Times New Roman"/>
          <w:i/>
          <w:iCs/>
          <w:sz w:val="22"/>
          <w:szCs w:val="22"/>
        </w:rPr>
        <w:t>História BIB</w:t>
      </w:r>
      <w:r w:rsidRPr="00A0399A">
        <w:rPr>
          <w:rFonts w:ascii="Times New Roman" w:hAnsi="Times New Roman" w:cs="Times New Roman"/>
          <w:sz w:val="22"/>
          <w:szCs w:val="22"/>
        </w:rPr>
        <w:t xml:space="preserve">, ktorá mapovala tvorbu všetkých držiteľov Grand Prix, fotografická expozícia </w:t>
      </w:r>
      <w:r w:rsidRPr="00A0399A">
        <w:rPr>
          <w:rFonts w:ascii="Times New Roman" w:hAnsi="Times New Roman" w:cs="Times New Roman"/>
          <w:i/>
          <w:iCs/>
          <w:sz w:val="22"/>
          <w:szCs w:val="22"/>
        </w:rPr>
        <w:t>Misia BIB za polstoročie</w:t>
      </w:r>
      <w:r w:rsidRPr="00A0399A">
        <w:rPr>
          <w:rFonts w:ascii="Times New Roman" w:hAnsi="Times New Roman" w:cs="Times New Roman"/>
          <w:sz w:val="22"/>
          <w:szCs w:val="22"/>
        </w:rPr>
        <w:t xml:space="preserve">, výstava ocenených originálov </w:t>
      </w:r>
      <w:r w:rsidRPr="00A0399A">
        <w:rPr>
          <w:rFonts w:ascii="Times New Roman" w:hAnsi="Times New Roman" w:cs="Times New Roman"/>
          <w:i/>
          <w:iCs/>
          <w:color w:val="auto"/>
          <w:sz w:val="22"/>
          <w:szCs w:val="22"/>
        </w:rPr>
        <w:t xml:space="preserve">Na krídlach fantázie v </w:t>
      </w:r>
      <w:r w:rsidRPr="00A0399A">
        <w:rPr>
          <w:rFonts w:ascii="Times New Roman" w:hAnsi="Times New Roman" w:cs="Times New Roman"/>
          <w:color w:val="auto"/>
          <w:sz w:val="22"/>
          <w:szCs w:val="22"/>
        </w:rPr>
        <w:t xml:space="preserve">galérii Bratislavského hradu, </w:t>
      </w:r>
      <w:r w:rsidRPr="00A0399A">
        <w:rPr>
          <w:rFonts w:ascii="Times New Roman" w:hAnsi="Times New Roman" w:cs="Times New Roman"/>
          <w:sz w:val="22"/>
          <w:szCs w:val="22"/>
        </w:rPr>
        <w:t xml:space="preserve">výstava držiteľa Ceny H. Ch. Andersena za literatúru a ilustrácie, držiteľa Grand Prix BIB z predchádzajúceho ročníka, </w:t>
      </w:r>
      <w:r w:rsidRPr="00A0399A">
        <w:rPr>
          <w:rFonts w:ascii="Times New Roman" w:hAnsi="Times New Roman" w:cs="Times New Roman"/>
          <w:color w:val="auto"/>
          <w:sz w:val="22"/>
          <w:szCs w:val="22"/>
        </w:rPr>
        <w:t xml:space="preserve">aj ďalších na Slovensku a v zahraničí súvisiacich s históriou BIB. Zakladateľom BIB boli venované výstavy, </w:t>
      </w:r>
      <w:r w:rsidRPr="00A0399A">
        <w:rPr>
          <w:rFonts w:ascii="Times New Roman" w:hAnsi="Times New Roman" w:cs="Times New Roman"/>
          <w:i/>
          <w:color w:val="auto"/>
          <w:sz w:val="22"/>
          <w:szCs w:val="22"/>
        </w:rPr>
        <w:t>K</w:t>
      </w:r>
      <w:r w:rsidRPr="00A0399A">
        <w:rPr>
          <w:rFonts w:ascii="Times New Roman" w:hAnsi="Times New Roman" w:cs="Times New Roman"/>
          <w:bCs/>
          <w:i/>
          <w:sz w:val="22"/>
          <w:szCs w:val="22"/>
        </w:rPr>
        <w:t>lobúk dolu, pán Brunovský</w:t>
      </w:r>
      <w:r w:rsidRPr="00A0399A">
        <w:rPr>
          <w:rFonts w:ascii="Times New Roman" w:hAnsi="Times New Roman" w:cs="Times New Roman"/>
          <w:color w:val="auto"/>
          <w:sz w:val="22"/>
          <w:szCs w:val="22"/>
        </w:rPr>
        <w:t xml:space="preserve"> a </w:t>
      </w:r>
      <w:r w:rsidRPr="00A0399A">
        <w:rPr>
          <w:rFonts w:ascii="Times New Roman" w:hAnsi="Times New Roman" w:cs="Times New Roman"/>
          <w:bCs/>
          <w:i/>
          <w:sz w:val="22"/>
          <w:szCs w:val="22"/>
        </w:rPr>
        <w:t>Miroslav Cipár – Moja krajina je moja fantázia</w:t>
      </w:r>
      <w:r w:rsidRPr="00A0399A">
        <w:rPr>
          <w:rFonts w:ascii="Times New Roman" w:hAnsi="Times New Roman" w:cs="Times New Roman"/>
          <w:bCs/>
          <w:sz w:val="22"/>
          <w:szCs w:val="22"/>
        </w:rPr>
        <w:t xml:space="preserve">. </w:t>
      </w:r>
      <w:r w:rsidRPr="00A0399A">
        <w:rPr>
          <w:rFonts w:ascii="Times New Roman" w:hAnsi="Times New Roman" w:cs="Times New Roman"/>
          <w:sz w:val="22"/>
          <w:szCs w:val="22"/>
        </w:rPr>
        <w:t xml:space="preserve">Okrem súťažnej prehliadky ilustrácií a sprievodných výstav sa konali mnohé programy, wokshopy a tvorivé dielne. Uskutočnil sa Medzinárodný pracovný seminár BIB-UNESCO Workshop Albína Brunovského a medzinárodné sympózium BIB, ktoré </w:t>
      </w:r>
      <w:r w:rsidRPr="00A0399A">
        <w:rPr>
          <w:rFonts w:ascii="Times New Roman" w:hAnsi="Times New Roman" w:cs="Times New Roman"/>
          <w:iCs/>
          <w:sz w:val="22"/>
          <w:szCs w:val="22"/>
        </w:rPr>
        <w:t xml:space="preserve">zhodnotilo dlhodobý vplyv BIB na celosvetovú ilustračnú tvorbu, diskutovalo </w:t>
      </w:r>
      <w:r w:rsidRPr="00A0399A">
        <w:rPr>
          <w:rFonts w:ascii="Times New Roman" w:hAnsi="Times New Roman" w:cs="Times New Roman"/>
          <w:sz w:val="22"/>
          <w:szCs w:val="22"/>
        </w:rPr>
        <w:t xml:space="preserve">na tému </w:t>
      </w:r>
      <w:r w:rsidRPr="00A0399A">
        <w:rPr>
          <w:rFonts w:ascii="Times New Roman" w:hAnsi="Times New Roman" w:cs="Times New Roman"/>
          <w:i/>
          <w:iCs/>
          <w:sz w:val="22"/>
          <w:szCs w:val="22"/>
        </w:rPr>
        <w:t>Ako Bienále ilustrácií Bratislava za polstoročie ovplyvnilo podobu obrázkovej detskej knihy vo svete.</w:t>
      </w:r>
      <w:r w:rsidRPr="00A0399A">
        <w:rPr>
          <w:rFonts w:ascii="Times New Roman" w:hAnsi="Times New Roman" w:cs="Times New Roman"/>
          <w:sz w:val="22"/>
          <w:szCs w:val="22"/>
        </w:rPr>
        <w:t xml:space="preserve">. </w:t>
      </w:r>
      <w:r w:rsidRPr="00A0399A">
        <w:rPr>
          <w:rFonts w:ascii="Times New Roman" w:hAnsi="Times New Roman" w:cs="Times New Roman"/>
          <w:iCs/>
          <w:color w:val="auto"/>
          <w:sz w:val="22"/>
          <w:szCs w:val="22"/>
        </w:rPr>
        <w:t xml:space="preserve">K 50. výročiu existencie BIB boli vydané dve publikácie  – </w:t>
      </w:r>
      <w:r w:rsidRPr="00A0399A">
        <w:rPr>
          <w:rFonts w:ascii="Times New Roman" w:hAnsi="Times New Roman" w:cs="Times New Roman"/>
          <w:i/>
          <w:iCs/>
          <w:color w:val="auto"/>
          <w:sz w:val="22"/>
          <w:szCs w:val="22"/>
        </w:rPr>
        <w:t xml:space="preserve"> Príbeh BIB. Polstoročie Bienále ilustrácií Bratislava vo faktoch a obrazoch </w:t>
      </w:r>
      <w:r w:rsidRPr="00A0399A">
        <w:rPr>
          <w:rFonts w:ascii="Times New Roman" w:hAnsi="Times New Roman" w:cs="Times New Roman"/>
          <w:iCs/>
          <w:color w:val="auto"/>
          <w:sz w:val="22"/>
          <w:szCs w:val="22"/>
        </w:rPr>
        <w:t>a</w:t>
      </w:r>
      <w:r w:rsidRPr="00A0399A">
        <w:rPr>
          <w:rFonts w:ascii="Times New Roman" w:hAnsi="Times New Roman" w:cs="Times New Roman"/>
          <w:i/>
          <w:iCs/>
          <w:color w:val="auto"/>
          <w:sz w:val="22"/>
          <w:szCs w:val="22"/>
        </w:rPr>
        <w:t xml:space="preserve"> Polstoročie Bienále ilustrácií Bratislava v spomienkach. </w:t>
      </w:r>
      <w:r w:rsidRPr="00A0399A">
        <w:rPr>
          <w:rFonts w:ascii="Times New Roman" w:hAnsi="Times New Roman" w:cs="Times New Roman"/>
          <w:sz w:val="22"/>
          <w:szCs w:val="22"/>
        </w:rPr>
        <w:t xml:space="preserve">Počas jubilejného BIB bolo zasadnutie exekutívy IBBY v Bratislave za účasti jej prezidenta Wally De Donckera. Medzinárodná porota, ktorá udeľuje 11 cien, pracovala pod vedením Rogera Mella z Brazílie, držiteľa ocenenia Hansa Christiana Andersena 2014. </w:t>
      </w:r>
      <w:r w:rsidRPr="00A0399A">
        <w:rPr>
          <w:rFonts w:ascii="Times New Roman" w:hAnsi="Times New Roman" w:cs="Times New Roman"/>
          <w:bCs/>
          <w:iCs/>
          <w:sz w:val="22"/>
          <w:szCs w:val="22"/>
        </w:rPr>
        <w:t xml:space="preserve">Na 25. ročníku BIB sa zúčastnilo 355 ilustrátorov z 50 krajín s 2 426 originálmi </w:t>
      </w:r>
      <w:r w:rsidRPr="00A0399A">
        <w:rPr>
          <w:rFonts w:ascii="Times New Roman" w:hAnsi="Times New Roman" w:cs="Times New Roman"/>
          <w:bCs/>
          <w:iCs/>
          <w:sz w:val="22"/>
          <w:szCs w:val="22"/>
        </w:rPr>
        <w:lastRenderedPageBreak/>
        <w:t xml:space="preserve">ilustrácií z 441 kníh a navštívilo ho 13 389 návštevníkov </w:t>
      </w:r>
      <w:r w:rsidRPr="00A0399A">
        <w:rPr>
          <w:rFonts w:ascii="Times New Roman" w:hAnsi="Times New Roman" w:cs="Times New Roman"/>
          <w:sz w:val="22"/>
          <w:szCs w:val="22"/>
        </w:rPr>
        <w:t xml:space="preserve">a zúčastnilo sa mnoho osobností, medzi nimi aj </w:t>
      </w:r>
      <w:r w:rsidRPr="00A0399A">
        <w:rPr>
          <w:rFonts w:ascii="Times New Roman" w:hAnsi="Times New Roman" w:cs="Times New Roman"/>
          <w:iCs/>
          <w:sz w:val="22"/>
          <w:szCs w:val="22"/>
        </w:rPr>
        <w:t>Lynne Patchett</w:t>
      </w:r>
      <w:r w:rsidRPr="00A0399A">
        <w:rPr>
          <w:rFonts w:ascii="Times New Roman" w:hAnsi="Times New Roman" w:cs="Times New Roman"/>
          <w:sz w:val="22"/>
          <w:szCs w:val="22"/>
        </w:rPr>
        <w:t>, zástupkyňa UNESCO.</w:t>
      </w:r>
    </w:p>
    <w:p w:rsidR="001815A8" w:rsidRPr="00A0399A" w:rsidRDefault="001815A8" w:rsidP="00A0399A">
      <w:pPr>
        <w:pStyle w:val="Default"/>
        <w:ind w:firstLine="708"/>
        <w:jc w:val="both"/>
        <w:rPr>
          <w:rFonts w:ascii="Times New Roman" w:hAnsi="Times New Roman" w:cs="Times New Roman"/>
          <w:sz w:val="22"/>
          <w:szCs w:val="22"/>
        </w:rPr>
      </w:pPr>
      <w:r w:rsidRPr="00A0399A">
        <w:rPr>
          <w:rFonts w:ascii="Times New Roman" w:hAnsi="Times New Roman" w:cs="Times New Roman"/>
          <w:sz w:val="22"/>
          <w:szCs w:val="22"/>
        </w:rPr>
        <w:t xml:space="preserve">BIBIANA realizovala </w:t>
      </w:r>
      <w:r w:rsidRPr="00A0399A">
        <w:rPr>
          <w:rFonts w:ascii="Times New Roman" w:hAnsi="Times New Roman" w:cs="Times New Roman"/>
          <w:bCs/>
          <w:sz w:val="22"/>
          <w:szCs w:val="22"/>
        </w:rPr>
        <w:t xml:space="preserve">108 </w:t>
      </w:r>
      <w:r w:rsidRPr="00A0399A">
        <w:rPr>
          <w:rFonts w:ascii="Times New Roman" w:hAnsi="Times New Roman" w:cs="Times New Roman"/>
          <w:sz w:val="22"/>
          <w:szCs w:val="22"/>
        </w:rPr>
        <w:t xml:space="preserve">výstavných podujatí, z nich </w:t>
      </w:r>
      <w:r w:rsidRPr="00A0399A">
        <w:rPr>
          <w:rFonts w:ascii="Times New Roman" w:hAnsi="Times New Roman" w:cs="Times New Roman"/>
          <w:bCs/>
          <w:sz w:val="22"/>
          <w:szCs w:val="22"/>
        </w:rPr>
        <w:t>15</w:t>
      </w:r>
      <w:r w:rsidRPr="00A0399A">
        <w:rPr>
          <w:rFonts w:ascii="Times New Roman" w:hAnsi="Times New Roman" w:cs="Times New Roman"/>
          <w:b/>
          <w:bCs/>
          <w:sz w:val="22"/>
          <w:szCs w:val="22"/>
        </w:rPr>
        <w:t xml:space="preserve"> </w:t>
      </w:r>
      <w:r w:rsidRPr="00A0399A">
        <w:rPr>
          <w:rFonts w:ascii="Times New Roman" w:hAnsi="Times New Roman" w:cs="Times New Roman"/>
          <w:sz w:val="22"/>
          <w:szCs w:val="22"/>
        </w:rPr>
        <w:t xml:space="preserve">nových výstav priamo v BIBIANE, na Slovensku sa prezentovalo </w:t>
      </w:r>
      <w:r w:rsidRPr="00A0399A">
        <w:rPr>
          <w:rFonts w:ascii="Times New Roman" w:hAnsi="Times New Roman" w:cs="Times New Roman"/>
          <w:bCs/>
          <w:sz w:val="22"/>
          <w:szCs w:val="22"/>
        </w:rPr>
        <w:t>42</w:t>
      </w:r>
      <w:r w:rsidRPr="00A0399A">
        <w:rPr>
          <w:rFonts w:ascii="Times New Roman" w:hAnsi="Times New Roman" w:cs="Times New Roman"/>
          <w:b/>
          <w:bCs/>
          <w:sz w:val="22"/>
          <w:szCs w:val="22"/>
        </w:rPr>
        <w:t xml:space="preserve"> </w:t>
      </w:r>
      <w:r w:rsidRPr="00A0399A">
        <w:rPr>
          <w:rFonts w:ascii="Times New Roman" w:hAnsi="Times New Roman" w:cs="Times New Roman"/>
          <w:sz w:val="22"/>
          <w:szCs w:val="22"/>
        </w:rPr>
        <w:t xml:space="preserve">a v zahraničí </w:t>
      </w:r>
      <w:r w:rsidRPr="00A0399A">
        <w:rPr>
          <w:rFonts w:ascii="Times New Roman" w:hAnsi="Times New Roman" w:cs="Times New Roman"/>
          <w:bCs/>
          <w:sz w:val="22"/>
          <w:szCs w:val="22"/>
        </w:rPr>
        <w:t>49</w:t>
      </w:r>
      <w:r w:rsidRPr="00A0399A">
        <w:rPr>
          <w:rFonts w:ascii="Times New Roman" w:hAnsi="Times New Roman" w:cs="Times New Roman"/>
          <w:b/>
          <w:bCs/>
          <w:sz w:val="22"/>
          <w:szCs w:val="22"/>
        </w:rPr>
        <w:t xml:space="preserve"> </w:t>
      </w:r>
      <w:r w:rsidRPr="00A0399A">
        <w:rPr>
          <w:rFonts w:ascii="Times New Roman" w:hAnsi="Times New Roman" w:cs="Times New Roman"/>
          <w:sz w:val="22"/>
          <w:szCs w:val="22"/>
        </w:rPr>
        <w:t xml:space="preserve">výstav. Tiež sa realizovalo </w:t>
      </w:r>
      <w:r w:rsidRPr="00A0399A">
        <w:rPr>
          <w:rFonts w:ascii="Times New Roman" w:hAnsi="Times New Roman" w:cs="Times New Roman"/>
          <w:bCs/>
          <w:sz w:val="22"/>
          <w:szCs w:val="22"/>
        </w:rPr>
        <w:t>31 titulov</w:t>
      </w:r>
      <w:r w:rsidRPr="00A0399A">
        <w:rPr>
          <w:rFonts w:ascii="Times New Roman" w:hAnsi="Times New Roman" w:cs="Times New Roman"/>
          <w:b/>
          <w:bCs/>
          <w:sz w:val="22"/>
          <w:szCs w:val="22"/>
        </w:rPr>
        <w:t xml:space="preserve"> </w:t>
      </w:r>
      <w:r w:rsidRPr="00A0399A">
        <w:rPr>
          <w:rFonts w:ascii="Times New Roman" w:hAnsi="Times New Roman" w:cs="Times New Roman"/>
          <w:sz w:val="22"/>
          <w:szCs w:val="22"/>
        </w:rPr>
        <w:t xml:space="preserve">rôznorodých interaktívnych tvorivých dielni, divadiel a iných programov, </w:t>
      </w:r>
      <w:r w:rsidRPr="00A0399A">
        <w:rPr>
          <w:rFonts w:ascii="Times New Roman" w:hAnsi="Times New Roman" w:cs="Times New Roman"/>
          <w:bCs/>
          <w:sz w:val="22"/>
          <w:szCs w:val="22"/>
        </w:rPr>
        <w:t>17</w:t>
      </w:r>
      <w:r w:rsidRPr="00A0399A">
        <w:rPr>
          <w:rFonts w:ascii="Times New Roman" w:hAnsi="Times New Roman" w:cs="Times New Roman"/>
          <w:b/>
          <w:bCs/>
          <w:sz w:val="22"/>
          <w:szCs w:val="22"/>
        </w:rPr>
        <w:t xml:space="preserve"> </w:t>
      </w:r>
      <w:r w:rsidRPr="00A0399A">
        <w:rPr>
          <w:rFonts w:ascii="Times New Roman" w:hAnsi="Times New Roman" w:cs="Times New Roman"/>
          <w:sz w:val="22"/>
          <w:szCs w:val="22"/>
        </w:rPr>
        <w:t xml:space="preserve">malo premiéru. BIBANA odohrala </w:t>
      </w:r>
      <w:r w:rsidRPr="00A0399A">
        <w:rPr>
          <w:rFonts w:ascii="Times New Roman" w:hAnsi="Times New Roman" w:cs="Times New Roman"/>
          <w:bCs/>
          <w:sz w:val="22"/>
          <w:szCs w:val="22"/>
        </w:rPr>
        <w:t>291 predstavení.</w:t>
      </w:r>
      <w:r w:rsidRPr="00A0399A">
        <w:rPr>
          <w:rFonts w:ascii="Times New Roman" w:hAnsi="Times New Roman" w:cs="Times New Roman"/>
          <w:sz w:val="22"/>
          <w:szCs w:val="22"/>
        </w:rPr>
        <w:t xml:space="preserve"> Spolu pripravila </w:t>
      </w:r>
      <w:r w:rsidRPr="00A0399A">
        <w:rPr>
          <w:rFonts w:ascii="Times New Roman" w:hAnsi="Times New Roman" w:cs="Times New Roman"/>
          <w:bCs/>
          <w:sz w:val="22"/>
          <w:szCs w:val="22"/>
        </w:rPr>
        <w:t>345</w:t>
      </w:r>
      <w:r w:rsidRPr="00A0399A">
        <w:rPr>
          <w:rFonts w:ascii="Times New Roman" w:hAnsi="Times New Roman" w:cs="Times New Roman"/>
          <w:b/>
          <w:bCs/>
          <w:sz w:val="22"/>
          <w:szCs w:val="22"/>
        </w:rPr>
        <w:t xml:space="preserve"> </w:t>
      </w:r>
      <w:r w:rsidRPr="00A0399A">
        <w:rPr>
          <w:rFonts w:ascii="Times New Roman" w:hAnsi="Times New Roman" w:cs="Times New Roman"/>
          <w:sz w:val="22"/>
          <w:szCs w:val="22"/>
        </w:rPr>
        <w:t>predstavení, tvorivých dielní a iných programov. Cieľovými skupinami sú predškolská a školská mládež, školské a kultúrne inštitúcie, zámerom je však oslovovať aj dospelých, ktorí sprevádzajú deti na návštevách BIBIANY.</w:t>
      </w:r>
    </w:p>
    <w:p w:rsidR="001815A8" w:rsidRPr="00A0399A" w:rsidRDefault="001815A8" w:rsidP="00A0399A">
      <w:pPr>
        <w:pStyle w:val="Default"/>
        <w:ind w:firstLine="708"/>
        <w:jc w:val="both"/>
        <w:rPr>
          <w:rFonts w:ascii="Times New Roman" w:hAnsi="Times New Roman" w:cs="Times New Roman"/>
          <w:color w:val="auto"/>
          <w:sz w:val="22"/>
          <w:szCs w:val="22"/>
        </w:rPr>
      </w:pPr>
      <w:r w:rsidRPr="00A0399A">
        <w:rPr>
          <w:rFonts w:ascii="Times New Roman" w:hAnsi="Times New Roman" w:cs="Times New Roman"/>
          <w:sz w:val="22"/>
          <w:szCs w:val="22"/>
        </w:rPr>
        <w:t xml:space="preserve">Aktívne začal pracovať medzinárodný projekt </w:t>
      </w:r>
      <w:r w:rsidRPr="00A0399A">
        <w:rPr>
          <w:rFonts w:ascii="Times New Roman" w:hAnsi="Times New Roman" w:cs="Times New Roman"/>
          <w:i/>
          <w:iCs/>
          <w:sz w:val="22"/>
          <w:szCs w:val="22"/>
        </w:rPr>
        <w:t xml:space="preserve">IBBY Inštitút Bratislava, </w:t>
      </w:r>
      <w:r w:rsidRPr="00A0399A">
        <w:rPr>
          <w:rFonts w:ascii="Times New Roman" w:hAnsi="Times New Roman" w:cs="Times New Roman"/>
          <w:iCs/>
          <w:sz w:val="22"/>
          <w:szCs w:val="22"/>
        </w:rPr>
        <w:t xml:space="preserve">medzinárodná platforma odborníkov </w:t>
      </w:r>
      <w:r w:rsidRPr="00A0399A">
        <w:rPr>
          <w:rFonts w:ascii="Times New Roman" w:hAnsi="Times New Roman" w:cs="Times New Roman"/>
          <w:sz w:val="22"/>
          <w:szCs w:val="22"/>
        </w:rPr>
        <w:t xml:space="preserve">zameraná na riešenie problematiky čítania a krízy čítania a vnímavosti, ktorá sa šíri medzi všetkými vrstvami populácie vo svete. Projekt </w:t>
      </w:r>
      <w:r w:rsidRPr="00A0399A">
        <w:rPr>
          <w:rFonts w:ascii="Times New Roman" w:hAnsi="Times New Roman" w:cs="Times New Roman"/>
          <w:iCs/>
          <w:sz w:val="22"/>
          <w:szCs w:val="22"/>
        </w:rPr>
        <w:t xml:space="preserve">vznikol na </w:t>
      </w:r>
      <w:r w:rsidRPr="00A0399A">
        <w:rPr>
          <w:rFonts w:ascii="Times New Roman" w:hAnsi="Times New Roman" w:cs="Times New Roman"/>
          <w:sz w:val="22"/>
          <w:szCs w:val="22"/>
        </w:rPr>
        <w:t xml:space="preserve"> počesť 50. výročia BIB z iniciatívy a pod odbornou garanciou prezidentky Slovenskej sekcie IBBY a členky Exekutívy IBBY Timotey Vráblovej. Jeho súčasťou boli aj podujatia  </w:t>
      </w:r>
      <w:r w:rsidRPr="00A0399A">
        <w:rPr>
          <w:rFonts w:ascii="Times New Roman" w:hAnsi="Times New Roman" w:cs="Times New Roman"/>
          <w:i/>
          <w:sz w:val="22"/>
          <w:szCs w:val="22"/>
        </w:rPr>
        <w:t>K</w:t>
      </w:r>
      <w:r w:rsidRPr="00A0399A">
        <w:rPr>
          <w:rFonts w:ascii="Times New Roman" w:hAnsi="Times New Roman" w:cs="Times New Roman"/>
          <w:i/>
          <w:iCs/>
          <w:sz w:val="22"/>
          <w:szCs w:val="22"/>
        </w:rPr>
        <w:t xml:space="preserve">nižné hody </w:t>
      </w:r>
      <w:r w:rsidRPr="00A0399A">
        <w:rPr>
          <w:rFonts w:ascii="Times New Roman" w:hAnsi="Times New Roman" w:cs="Times New Roman"/>
          <w:iCs/>
          <w:sz w:val="22"/>
          <w:szCs w:val="22"/>
        </w:rPr>
        <w:t xml:space="preserve">– </w:t>
      </w:r>
      <w:r w:rsidRPr="00A0399A">
        <w:rPr>
          <w:rFonts w:ascii="Times New Roman" w:hAnsi="Times New Roman" w:cs="Times New Roman"/>
          <w:sz w:val="22"/>
          <w:szCs w:val="22"/>
        </w:rPr>
        <w:t xml:space="preserve">Open-air festival čítania pre malých a veľkých a dve medzinárodné odborné konferencie o čítaní: </w:t>
      </w:r>
      <w:r w:rsidRPr="00A0399A">
        <w:rPr>
          <w:rFonts w:ascii="Times New Roman" w:hAnsi="Times New Roman" w:cs="Times New Roman"/>
          <w:i/>
          <w:sz w:val="22"/>
          <w:szCs w:val="22"/>
        </w:rPr>
        <w:t>A</w:t>
      </w:r>
      <w:r w:rsidRPr="00A0399A">
        <w:rPr>
          <w:rFonts w:ascii="Times New Roman" w:hAnsi="Times New Roman" w:cs="Times New Roman"/>
          <w:i/>
          <w:iCs/>
          <w:sz w:val="22"/>
          <w:szCs w:val="22"/>
        </w:rPr>
        <w:t>ko čítať obrázkovú knihu a S</w:t>
      </w:r>
      <w:r w:rsidRPr="00A0399A">
        <w:rPr>
          <w:rFonts w:ascii="Times New Roman" w:hAnsi="Times New Roman" w:cs="Times New Roman"/>
          <w:i/>
          <w:iCs/>
          <w:color w:val="auto"/>
          <w:sz w:val="22"/>
          <w:szCs w:val="22"/>
        </w:rPr>
        <w:t xml:space="preserve">top kríze čítania! </w:t>
      </w:r>
      <w:r w:rsidRPr="00A0399A">
        <w:rPr>
          <w:rFonts w:ascii="Times New Roman" w:hAnsi="Times New Roman" w:cs="Times New Roman"/>
          <w:iCs/>
          <w:color w:val="auto"/>
          <w:sz w:val="22"/>
          <w:szCs w:val="22"/>
        </w:rPr>
        <w:t>za účastí odborníkov z 12 krajín sveta.</w:t>
      </w:r>
    </w:p>
    <w:p w:rsidR="001815A8" w:rsidRPr="00A0399A" w:rsidRDefault="001815A8" w:rsidP="00A0399A">
      <w:pPr>
        <w:autoSpaceDE w:val="0"/>
        <w:autoSpaceDN w:val="0"/>
        <w:adjustRightInd w:val="0"/>
        <w:spacing w:after="0" w:line="240" w:lineRule="auto"/>
        <w:ind w:firstLine="708"/>
        <w:jc w:val="both"/>
        <w:rPr>
          <w:rFonts w:ascii="Times New Roman" w:hAnsi="Times New Roman" w:cs="Times New Roman"/>
        </w:rPr>
      </w:pPr>
      <w:r w:rsidRPr="00A0399A">
        <w:rPr>
          <w:rFonts w:ascii="Times New Roman" w:hAnsi="Times New Roman" w:cs="Times New Roman"/>
        </w:rPr>
        <w:t>Pokračovalo sa v dopl</w:t>
      </w:r>
      <w:r w:rsidRPr="00A0399A">
        <w:rPr>
          <w:rFonts w:ascii="Times New Roman" w:eastAsia="TimesNewRoman" w:hAnsi="Times New Roman" w:cs="Times New Roman"/>
        </w:rPr>
        <w:t>ň</w:t>
      </w:r>
      <w:r w:rsidRPr="00A0399A">
        <w:rPr>
          <w:rFonts w:ascii="Times New Roman" w:hAnsi="Times New Roman" w:cs="Times New Roman"/>
        </w:rPr>
        <w:t>ovaní a aktualizácii databáz vytvorených v rámci projektu Digitálna BIBIANA. Prioritou bola kompletizácia digitálneho archívu BIB a príprava výstupov súvisiacich s 50-ro</w:t>
      </w:r>
      <w:r w:rsidRPr="00A0399A">
        <w:rPr>
          <w:rFonts w:ascii="Times New Roman" w:eastAsia="TimesNewRoman" w:hAnsi="Times New Roman" w:cs="Times New Roman"/>
        </w:rPr>
        <w:t>č</w:t>
      </w:r>
      <w:r w:rsidRPr="00A0399A">
        <w:rPr>
          <w:rFonts w:ascii="Times New Roman" w:hAnsi="Times New Roman" w:cs="Times New Roman"/>
        </w:rPr>
        <w:t xml:space="preserve">ným jubileom BIB. Doplnil </w:t>
      </w:r>
      <w:r w:rsidR="00520F86" w:rsidRPr="00A0399A">
        <w:rPr>
          <w:rFonts w:ascii="Times New Roman" w:hAnsi="Times New Roman" w:cs="Times New Roman"/>
        </w:rPr>
        <w:t>s</w:t>
      </w:r>
      <w:r w:rsidRPr="00A0399A">
        <w:rPr>
          <w:rFonts w:ascii="Times New Roman" w:hAnsi="Times New Roman" w:cs="Times New Roman"/>
        </w:rPr>
        <w:t>a archívny fond o materiály mapujúce históriu BIB 1967 – 2015 zo staršieho obdobia, textové dokumenty (štatistiky ú</w:t>
      </w:r>
      <w:r w:rsidRPr="00A0399A">
        <w:rPr>
          <w:rFonts w:ascii="Times New Roman" w:eastAsia="TimesNewRoman" w:hAnsi="Times New Roman" w:cs="Times New Roman"/>
        </w:rPr>
        <w:t>č</w:t>
      </w:r>
      <w:r w:rsidRPr="00A0399A">
        <w:rPr>
          <w:rFonts w:ascii="Times New Roman" w:hAnsi="Times New Roman" w:cs="Times New Roman"/>
        </w:rPr>
        <w:t>asti ilustrátorov, zastúpenie jednotlivých krajín na BIB, preh</w:t>
      </w:r>
      <w:r w:rsidRPr="00A0399A">
        <w:rPr>
          <w:rFonts w:ascii="Times New Roman" w:eastAsia="TimesNewRoman" w:hAnsi="Times New Roman" w:cs="Times New Roman"/>
        </w:rPr>
        <w:t>ľ</w:t>
      </w:r>
      <w:r w:rsidRPr="00A0399A">
        <w:rPr>
          <w:rFonts w:ascii="Times New Roman" w:hAnsi="Times New Roman" w:cs="Times New Roman"/>
        </w:rPr>
        <w:t>ady ocenení, zloženie porôt, informácie o workshopoch BIB-UNESCO, príspevky prednesené na medzinárodných sympóziách BIB a pod.) aj obrazové dokumenty (fotografie, plagáty, tla</w:t>
      </w:r>
      <w:r w:rsidRPr="00A0399A">
        <w:rPr>
          <w:rFonts w:ascii="Times New Roman" w:eastAsia="TimesNewRoman" w:hAnsi="Times New Roman" w:cs="Times New Roman"/>
        </w:rPr>
        <w:t>č</w:t>
      </w:r>
      <w:r w:rsidRPr="00A0399A">
        <w:rPr>
          <w:rFonts w:ascii="Times New Roman" w:hAnsi="Times New Roman" w:cs="Times New Roman"/>
        </w:rPr>
        <w:t>oviny, pozvánky, skeny ocenených ilustrácií, a pod.). Spracovali sa nové akvizície fotografického materiálu z osobných archívov, dobudovala sa databáza o posledný segment: Ocenenia BAB (Bienále animácie Bratislava) v celej retrospektíve tohto festivalu, t.</w:t>
      </w:r>
      <w:r w:rsidR="00520F86" w:rsidRPr="00A0399A">
        <w:rPr>
          <w:rFonts w:ascii="Times New Roman" w:hAnsi="Times New Roman" w:cs="Times New Roman"/>
        </w:rPr>
        <w:t xml:space="preserve"> j. od roku </w:t>
      </w:r>
      <w:r w:rsidRPr="00A0399A">
        <w:rPr>
          <w:rFonts w:ascii="Times New Roman" w:hAnsi="Times New Roman" w:cs="Times New Roman"/>
        </w:rPr>
        <w:t>1991 po aktuálny ročník a digitálny depozitár BIBIANY (centrálne úložisko informácií a dokumentov o aktivitách inštitúcie, t. j. plagáty, scenáre, videá, fotografie, katalógy, tlačové správy, ohlasy v médiách, v jej vyše dvadsaťročnej retrospektíve)</w:t>
      </w:r>
      <w:r w:rsidR="00520F86" w:rsidRPr="00A0399A">
        <w:rPr>
          <w:rFonts w:ascii="Times New Roman" w:hAnsi="Times New Roman" w:cs="Times New Roman"/>
        </w:rPr>
        <w:t>,</w:t>
      </w:r>
      <w:r w:rsidRPr="00A0399A">
        <w:rPr>
          <w:rFonts w:ascii="Times New Roman" w:hAnsi="Times New Roman" w:cs="Times New Roman"/>
        </w:rPr>
        <w:t xml:space="preserve"> ako aj Archív podujatí BIBIANY, Ocenenia BIB, BAB, Najkrajšie knihy Slovenska, Najkrajšie a najlepšie detské knihy, Čestná listina IBBY,  Album slovenských ilustrátorov.</w:t>
      </w:r>
    </w:p>
    <w:p w:rsidR="001815A8" w:rsidRPr="00A0399A" w:rsidRDefault="001815A8" w:rsidP="00A0399A">
      <w:pPr>
        <w:pStyle w:val="Default"/>
        <w:ind w:firstLine="708"/>
        <w:jc w:val="both"/>
        <w:rPr>
          <w:rFonts w:ascii="Times New Roman" w:hAnsi="Times New Roman" w:cs="Times New Roman"/>
          <w:color w:val="auto"/>
          <w:sz w:val="22"/>
          <w:szCs w:val="22"/>
        </w:rPr>
      </w:pPr>
      <w:r w:rsidRPr="00A0399A">
        <w:rPr>
          <w:rFonts w:ascii="Times New Roman" w:hAnsi="Times New Roman" w:cs="Times New Roman"/>
          <w:sz w:val="22"/>
          <w:szCs w:val="22"/>
        </w:rPr>
        <w:t xml:space="preserve">K 50. výročiu začiatkov animovanej filmovej tvorby na Slovensku pripravila BIBIANA veľkú výstavu </w:t>
      </w:r>
      <w:r w:rsidRPr="00A0399A">
        <w:rPr>
          <w:rFonts w:ascii="Times New Roman" w:hAnsi="Times New Roman" w:cs="Times New Roman"/>
          <w:i/>
          <w:sz w:val="22"/>
          <w:szCs w:val="22"/>
        </w:rPr>
        <w:t>F</w:t>
      </w:r>
      <w:r w:rsidRPr="00A0399A">
        <w:rPr>
          <w:rFonts w:ascii="Times New Roman" w:hAnsi="Times New Roman" w:cs="Times New Roman"/>
          <w:bCs/>
          <w:i/>
          <w:sz w:val="22"/>
          <w:szCs w:val="22"/>
        </w:rPr>
        <w:t xml:space="preserve">ilmová stopa rozprávok, </w:t>
      </w:r>
      <w:r w:rsidRPr="00A0399A">
        <w:rPr>
          <w:rFonts w:ascii="Times New Roman" w:hAnsi="Times New Roman" w:cs="Times New Roman"/>
          <w:bCs/>
          <w:sz w:val="22"/>
          <w:szCs w:val="22"/>
        </w:rPr>
        <w:t>ktorá</w:t>
      </w:r>
      <w:r w:rsidRPr="00A0399A">
        <w:rPr>
          <w:rFonts w:ascii="Times New Roman" w:hAnsi="Times New Roman" w:cs="Times New Roman"/>
          <w:b/>
          <w:bCs/>
          <w:sz w:val="22"/>
          <w:szCs w:val="22"/>
        </w:rPr>
        <w:t xml:space="preserve"> </w:t>
      </w:r>
      <w:r w:rsidRPr="00A0399A">
        <w:rPr>
          <w:rFonts w:ascii="Times New Roman" w:hAnsi="Times New Roman" w:cs="Times New Roman"/>
          <w:sz w:val="22"/>
          <w:szCs w:val="22"/>
        </w:rPr>
        <w:t xml:space="preserve">netradičným výtvarným spôsobom predstavila výber  z pokladnice pôvodných rozprávok a večerníčkov. </w:t>
      </w:r>
      <w:r w:rsidRPr="00A0399A">
        <w:rPr>
          <w:rFonts w:ascii="Times New Roman" w:hAnsi="Times New Roman" w:cs="Times New Roman"/>
          <w:bCs/>
          <w:i/>
          <w:sz w:val="22"/>
          <w:szCs w:val="22"/>
        </w:rPr>
        <w:t xml:space="preserve">Ilustrátorský olymp </w:t>
      </w:r>
      <w:r w:rsidRPr="00A0399A">
        <w:rPr>
          <w:rFonts w:ascii="Times New Roman" w:hAnsi="Times New Roman" w:cs="Times New Roman"/>
          <w:bCs/>
          <w:sz w:val="22"/>
          <w:szCs w:val="22"/>
        </w:rPr>
        <w:t xml:space="preserve">bola unikátna výstava k </w:t>
      </w:r>
      <w:r w:rsidRPr="00A0399A">
        <w:rPr>
          <w:rFonts w:ascii="Times New Roman" w:hAnsi="Times New Roman" w:cs="Times New Roman"/>
          <w:sz w:val="22"/>
          <w:szCs w:val="22"/>
        </w:rPr>
        <w:t xml:space="preserve">50. výročiu vzniku BIB a predstavila nositeľov najvyšších ocenení BIB od roku 1967 – Grand Prix a Zlaté jablko vrátane 150 bohato ilustrovaných kníh pre deti a mládež z 36 krajín sveta. Výstava je putovná a postupne prejde do vyše 25 knižníc, galérií a kultúrnych inštitúcií na Slovensku, následne bude putovať po zahraničí. Pri príležitosti 25. výročia podpísania medzinárodného dokumentu Dohovor o právach dieťaťa pripravili Linka detskej istoty, n. o., a BIBIANA výstavu </w:t>
      </w:r>
      <w:r w:rsidRPr="00A0399A">
        <w:rPr>
          <w:rFonts w:ascii="Times New Roman" w:hAnsi="Times New Roman" w:cs="Times New Roman"/>
          <w:i/>
          <w:sz w:val="22"/>
          <w:szCs w:val="22"/>
        </w:rPr>
        <w:t>D</w:t>
      </w:r>
      <w:r w:rsidRPr="00A0399A">
        <w:rPr>
          <w:rFonts w:ascii="Times New Roman" w:hAnsi="Times New Roman" w:cs="Times New Roman"/>
          <w:bCs/>
          <w:i/>
          <w:sz w:val="22"/>
          <w:szCs w:val="22"/>
        </w:rPr>
        <w:t>obrá správa – máme práva!</w:t>
      </w:r>
      <w:r w:rsidRPr="00A0399A">
        <w:rPr>
          <w:rFonts w:ascii="Times New Roman" w:hAnsi="Times New Roman" w:cs="Times New Roman"/>
          <w:sz w:val="22"/>
          <w:szCs w:val="22"/>
        </w:rPr>
        <w:t xml:space="preserve"> Súčasťou boli aj interaktívne divadelné predstavenia </w:t>
      </w:r>
      <w:r w:rsidRPr="00A0399A">
        <w:rPr>
          <w:rFonts w:ascii="Times New Roman" w:hAnsi="Times New Roman" w:cs="Times New Roman"/>
          <w:i/>
          <w:sz w:val="22"/>
          <w:szCs w:val="22"/>
        </w:rPr>
        <w:t>Deti deťom</w:t>
      </w:r>
      <w:r w:rsidRPr="00A0399A">
        <w:rPr>
          <w:rFonts w:ascii="Times New Roman" w:hAnsi="Times New Roman" w:cs="Times New Roman"/>
          <w:sz w:val="22"/>
          <w:szCs w:val="22"/>
        </w:rPr>
        <w:t xml:space="preserve"> v podaní základných škôl Ludus a Felix na témy: Tolerancia, Šikanovanie, Bezpečnosť vo virtuálnom svete, získali  informácie o Linke detskej istoty spojené s ukážkami volania na bezplatnú anonymnú nonstop LINKU 116 111. Výstava venovaná 200. výročiu narodenia Ľudovíta Štúra </w:t>
      </w:r>
      <w:r w:rsidRPr="00A0399A">
        <w:rPr>
          <w:rFonts w:ascii="Times New Roman" w:hAnsi="Times New Roman" w:cs="Times New Roman"/>
          <w:i/>
          <w:sz w:val="22"/>
          <w:szCs w:val="22"/>
        </w:rPr>
        <w:t>A</w:t>
      </w:r>
      <w:r w:rsidRPr="00A0399A">
        <w:rPr>
          <w:rFonts w:ascii="Times New Roman" w:hAnsi="Times New Roman" w:cs="Times New Roman"/>
          <w:bCs/>
          <w:i/>
          <w:sz w:val="22"/>
          <w:szCs w:val="22"/>
        </w:rPr>
        <w:t>ko sa zachránili Ypso a Ľaľa</w:t>
      </w:r>
      <w:r w:rsidRPr="00A0399A">
        <w:rPr>
          <w:rFonts w:ascii="Times New Roman" w:hAnsi="Times New Roman" w:cs="Times New Roman"/>
          <w:b/>
          <w:bCs/>
          <w:sz w:val="22"/>
          <w:szCs w:val="22"/>
        </w:rPr>
        <w:t xml:space="preserve"> </w:t>
      </w:r>
      <w:r w:rsidRPr="00A0399A">
        <w:rPr>
          <w:rFonts w:ascii="Times New Roman" w:hAnsi="Times New Roman" w:cs="Times New Roman"/>
          <w:sz w:val="22"/>
          <w:szCs w:val="22"/>
        </w:rPr>
        <w:t xml:space="preserve">o veľkej osobnosti slovenskej histórie a jeho diele bola poučná, hravá, vtipná, kreatívna aj výtvarne zaujímavá. V rámci partnerskej spolupráce poskytla BIBIANA obrazové podklady k výstave </w:t>
      </w:r>
      <w:r w:rsidRPr="00A0399A">
        <w:rPr>
          <w:rFonts w:ascii="Times New Roman" w:hAnsi="Times New Roman" w:cs="Times New Roman"/>
          <w:i/>
          <w:iCs/>
          <w:sz w:val="22"/>
          <w:szCs w:val="22"/>
        </w:rPr>
        <w:t>Námorné rozprávky</w:t>
      </w:r>
      <w:r w:rsidRPr="00A0399A">
        <w:rPr>
          <w:rFonts w:ascii="Times New Roman" w:hAnsi="Times New Roman" w:cs="Times New Roman"/>
          <w:sz w:val="22"/>
          <w:szCs w:val="22"/>
        </w:rPr>
        <w:t xml:space="preserve"> (37 ilustrácií)</w:t>
      </w:r>
      <w:r w:rsidRPr="00A0399A">
        <w:rPr>
          <w:rFonts w:ascii="Times New Roman" w:hAnsi="Times New Roman" w:cs="Times New Roman"/>
          <w:b/>
          <w:bCs/>
          <w:sz w:val="22"/>
          <w:szCs w:val="22"/>
        </w:rPr>
        <w:t xml:space="preserve">, </w:t>
      </w:r>
      <w:r w:rsidRPr="00A0399A">
        <w:rPr>
          <w:rFonts w:ascii="Times New Roman" w:hAnsi="Times New Roman" w:cs="Times New Roman"/>
          <w:sz w:val="22"/>
          <w:szCs w:val="22"/>
        </w:rPr>
        <w:t>ktorú zorganizovala BIBIANA Dánsko. Ilustrácie s motívmi vody a mora z tvorby slovenských ilustrátorov boli prezentované na lodi, ktorá sa plaví po dánskych prístavoch.</w:t>
      </w:r>
    </w:p>
    <w:p w:rsidR="001815A8" w:rsidRPr="00A0399A" w:rsidRDefault="001815A8" w:rsidP="00A0399A">
      <w:pPr>
        <w:autoSpaceDE w:val="0"/>
        <w:autoSpaceDN w:val="0"/>
        <w:adjustRightInd w:val="0"/>
        <w:spacing w:after="0" w:line="240" w:lineRule="auto"/>
        <w:ind w:firstLine="708"/>
        <w:jc w:val="both"/>
        <w:rPr>
          <w:rFonts w:ascii="Times New Roman" w:hAnsi="Times New Roman" w:cs="Times New Roman"/>
        </w:rPr>
      </w:pPr>
      <w:r w:rsidRPr="00A0399A">
        <w:rPr>
          <w:rFonts w:ascii="Times New Roman" w:hAnsi="Times New Roman" w:cs="Times New Roman"/>
        </w:rPr>
        <w:t xml:space="preserve">V spolupráci s Verejnou knižnicou Mikuláša Kováča Banská Bystrica pripravila BIBIANA v marci celoslovenské podujatie </w:t>
      </w:r>
      <w:r w:rsidRPr="00A0399A">
        <w:rPr>
          <w:rFonts w:ascii="Times New Roman" w:hAnsi="Times New Roman" w:cs="Times New Roman"/>
          <w:i/>
        </w:rPr>
        <w:t>Dni detskej knihy</w:t>
      </w:r>
      <w:r w:rsidRPr="00A0399A">
        <w:rPr>
          <w:rFonts w:ascii="Times New Roman" w:hAnsi="Times New Roman" w:cs="Times New Roman"/>
        </w:rPr>
        <w:t>, organizované ako sú</w:t>
      </w:r>
      <w:r w:rsidRPr="00A0399A">
        <w:rPr>
          <w:rFonts w:ascii="Times New Roman" w:eastAsia="TimesNewRoman" w:hAnsi="Times New Roman" w:cs="Times New Roman"/>
        </w:rPr>
        <w:t>č</w:t>
      </w:r>
      <w:r w:rsidRPr="00A0399A">
        <w:rPr>
          <w:rFonts w:ascii="Times New Roman" w:hAnsi="Times New Roman" w:cs="Times New Roman"/>
        </w:rPr>
        <w:t>as</w:t>
      </w:r>
      <w:r w:rsidRPr="00A0399A">
        <w:rPr>
          <w:rFonts w:ascii="Times New Roman" w:eastAsia="TimesNewRoman" w:hAnsi="Times New Roman" w:cs="Times New Roman"/>
        </w:rPr>
        <w:t xml:space="preserve">ť </w:t>
      </w:r>
      <w:r w:rsidRPr="00A0399A">
        <w:rPr>
          <w:rFonts w:ascii="Times New Roman" w:hAnsi="Times New Roman" w:cs="Times New Roman"/>
        </w:rPr>
        <w:t>osláv Medzinárodného d</w:t>
      </w:r>
      <w:r w:rsidRPr="00A0399A">
        <w:rPr>
          <w:rFonts w:ascii="Times New Roman" w:eastAsia="TimesNewRoman" w:hAnsi="Times New Roman" w:cs="Times New Roman"/>
        </w:rPr>
        <w:t>ň</w:t>
      </w:r>
      <w:r w:rsidRPr="00A0399A">
        <w:rPr>
          <w:rFonts w:ascii="Times New Roman" w:hAnsi="Times New Roman" w:cs="Times New Roman"/>
        </w:rPr>
        <w:t>a detskej knihy na Slovensku. Na podujatí sa zú</w:t>
      </w:r>
      <w:r w:rsidRPr="00A0399A">
        <w:rPr>
          <w:rFonts w:ascii="Times New Roman" w:eastAsia="TimesNewRoman" w:hAnsi="Times New Roman" w:cs="Times New Roman"/>
        </w:rPr>
        <w:t>č</w:t>
      </w:r>
      <w:r w:rsidRPr="00A0399A">
        <w:rPr>
          <w:rFonts w:ascii="Times New Roman" w:hAnsi="Times New Roman" w:cs="Times New Roman"/>
        </w:rPr>
        <w:t xml:space="preserve">astnili tvorcovia kníh pre deti a </w:t>
      </w:r>
      <w:r w:rsidRPr="00A0399A">
        <w:rPr>
          <w:rFonts w:ascii="Times New Roman" w:eastAsia="TimesNewRoman" w:hAnsi="Times New Roman" w:cs="Times New Roman"/>
        </w:rPr>
        <w:t>ď</w:t>
      </w:r>
      <w:r w:rsidRPr="00A0399A">
        <w:rPr>
          <w:rFonts w:ascii="Times New Roman" w:hAnsi="Times New Roman" w:cs="Times New Roman"/>
        </w:rPr>
        <w:t>alší odborníci. Sú</w:t>
      </w:r>
      <w:r w:rsidRPr="00A0399A">
        <w:rPr>
          <w:rFonts w:ascii="Times New Roman" w:eastAsia="TimesNewRoman" w:hAnsi="Times New Roman" w:cs="Times New Roman"/>
        </w:rPr>
        <w:t>č</w:t>
      </w:r>
      <w:r w:rsidRPr="00A0399A">
        <w:rPr>
          <w:rFonts w:ascii="Times New Roman" w:hAnsi="Times New Roman" w:cs="Times New Roman"/>
        </w:rPr>
        <w:t>as</w:t>
      </w:r>
      <w:r w:rsidRPr="00A0399A">
        <w:rPr>
          <w:rFonts w:ascii="Times New Roman" w:eastAsia="TimesNewRoman" w:hAnsi="Times New Roman" w:cs="Times New Roman"/>
        </w:rPr>
        <w:t>ť</w:t>
      </w:r>
      <w:r w:rsidRPr="00A0399A">
        <w:rPr>
          <w:rFonts w:ascii="Times New Roman" w:hAnsi="Times New Roman" w:cs="Times New Roman"/>
        </w:rPr>
        <w:t>ou podujatia boli semináre pre verejnos</w:t>
      </w:r>
      <w:r w:rsidRPr="00A0399A">
        <w:rPr>
          <w:rFonts w:ascii="Times New Roman" w:eastAsia="TimesNewRoman" w:hAnsi="Times New Roman" w:cs="Times New Roman"/>
        </w:rPr>
        <w:t xml:space="preserve">ť </w:t>
      </w:r>
      <w:r w:rsidRPr="00A0399A">
        <w:rPr>
          <w:rFonts w:ascii="Times New Roman" w:hAnsi="Times New Roman" w:cs="Times New Roman"/>
        </w:rPr>
        <w:t xml:space="preserve">a gymnazistov. Podujatie obohatili zaujímavé aktivity ako Literárna olympiáda </w:t>
      </w:r>
      <w:r w:rsidRPr="00A0399A">
        <w:rPr>
          <w:rFonts w:ascii="Times New Roman" w:eastAsia="TimesNewRoman" w:hAnsi="Times New Roman" w:cs="Times New Roman"/>
        </w:rPr>
        <w:t>č</w:t>
      </w:r>
      <w:r w:rsidRPr="00A0399A">
        <w:rPr>
          <w:rFonts w:ascii="Times New Roman" w:hAnsi="Times New Roman" w:cs="Times New Roman"/>
        </w:rPr>
        <w:t xml:space="preserve">i tvorivé dielne. Odborným garantom projektu bola prezidentka SkIBBY Timotea Vráblová. V roku 2015 začala BIBIANA realizovať nový projekt, putovanie výberovej kolekcie víťazných filmov slovenských tvorcov animovaného filmu </w:t>
      </w:r>
      <w:r w:rsidRPr="00A0399A">
        <w:rPr>
          <w:rFonts w:ascii="Times New Roman" w:hAnsi="Times New Roman" w:cs="Times New Roman"/>
          <w:i/>
          <w:iCs/>
        </w:rPr>
        <w:t>Animačný expres BAB v knižniciach</w:t>
      </w:r>
      <w:r w:rsidRPr="00A0399A">
        <w:rPr>
          <w:rFonts w:ascii="Times New Roman" w:hAnsi="Times New Roman" w:cs="Times New Roman"/>
        </w:rPr>
        <w:t xml:space="preserve">. BIBIANA organizovala súťaž </w:t>
      </w:r>
      <w:r w:rsidRPr="00A0399A">
        <w:rPr>
          <w:rFonts w:ascii="Times New Roman" w:hAnsi="Times New Roman" w:cs="Times New Roman"/>
          <w:i/>
        </w:rPr>
        <w:t>Najkrajšie knihy Slovenska</w:t>
      </w:r>
      <w:r w:rsidRPr="00A0399A">
        <w:rPr>
          <w:rFonts w:ascii="Times New Roman" w:hAnsi="Times New Roman" w:cs="Times New Roman"/>
        </w:rPr>
        <w:t xml:space="preserve">, </w:t>
      </w:r>
      <w:r w:rsidRPr="00A0399A">
        <w:rPr>
          <w:rFonts w:ascii="Times New Roman" w:hAnsi="Times New Roman" w:cs="Times New Roman"/>
          <w:i/>
        </w:rPr>
        <w:t>Najkrajšie a najlepšie detské knihy jari, leta, jesene a zimy</w:t>
      </w:r>
      <w:r w:rsidRPr="00A0399A">
        <w:rPr>
          <w:rFonts w:ascii="Times New Roman" w:hAnsi="Times New Roman" w:cs="Times New Roman"/>
        </w:rPr>
        <w:t xml:space="preserve">. K 50. výročiu súťaže  pripravila veľkú výstavu </w:t>
      </w:r>
      <w:r w:rsidRPr="00A0399A">
        <w:rPr>
          <w:rFonts w:ascii="Times New Roman" w:hAnsi="Times New Roman" w:cs="Times New Roman"/>
          <w:i/>
        </w:rPr>
        <w:t>Kniha v čase</w:t>
      </w:r>
      <w:r w:rsidRPr="00A0399A">
        <w:rPr>
          <w:rFonts w:ascii="Times New Roman" w:hAnsi="Times New Roman" w:cs="Times New Roman"/>
        </w:rPr>
        <w:t xml:space="preserve">. Úspešne </w:t>
      </w:r>
      <w:r w:rsidRPr="00A0399A">
        <w:rPr>
          <w:rFonts w:ascii="Times New Roman" w:hAnsi="Times New Roman" w:cs="Times New Roman"/>
        </w:rPr>
        <w:lastRenderedPageBreak/>
        <w:t xml:space="preserve">pokračoval česko-slovenský projekt putovnej výstavy </w:t>
      </w:r>
      <w:r w:rsidRPr="00A0399A">
        <w:rPr>
          <w:rFonts w:ascii="Times New Roman" w:hAnsi="Times New Roman" w:cs="Times New Roman"/>
          <w:i/>
          <w:iCs/>
        </w:rPr>
        <w:t>Knihy pre deti ocenené v Čechách a na Slovensku</w:t>
      </w:r>
      <w:r w:rsidRPr="00A0399A">
        <w:rPr>
          <w:rFonts w:ascii="Times New Roman" w:hAnsi="Times New Roman" w:cs="Times New Roman"/>
        </w:rPr>
        <w:t xml:space="preserve"> v rámci dlhoro</w:t>
      </w:r>
      <w:r w:rsidRPr="00A0399A">
        <w:rPr>
          <w:rFonts w:ascii="Times New Roman" w:eastAsia="TimesNewRoman" w:hAnsi="Times New Roman" w:cs="Times New Roman"/>
        </w:rPr>
        <w:t>č</w:t>
      </w:r>
      <w:r w:rsidRPr="00A0399A">
        <w:rPr>
          <w:rFonts w:ascii="Times New Roman" w:hAnsi="Times New Roman" w:cs="Times New Roman"/>
        </w:rPr>
        <w:t>nej spolupráce s Pamätníkom národného písomníctva v Prahe.</w:t>
      </w:r>
    </w:p>
    <w:p w:rsidR="001815A8" w:rsidRDefault="001815A8" w:rsidP="00A0399A">
      <w:pPr>
        <w:autoSpaceDE w:val="0"/>
        <w:autoSpaceDN w:val="0"/>
        <w:adjustRightInd w:val="0"/>
        <w:spacing w:after="0" w:line="240" w:lineRule="auto"/>
        <w:ind w:firstLine="708"/>
        <w:jc w:val="both"/>
        <w:rPr>
          <w:rFonts w:ascii="Times New Roman" w:hAnsi="Times New Roman" w:cs="Times New Roman"/>
        </w:rPr>
      </w:pPr>
      <w:r w:rsidRPr="00A0399A">
        <w:rPr>
          <w:rFonts w:ascii="Times New Roman" w:hAnsi="Times New Roman" w:cs="Times New Roman"/>
        </w:rPr>
        <w:t>V spolupráci s Katedrou slovenského jazyka a literatúry Pedagogickej fakulty UK sa uskutočnil o</w:t>
      </w:r>
      <w:r w:rsidRPr="00A0399A">
        <w:rPr>
          <w:rFonts w:ascii="Times New Roman" w:hAnsi="Times New Roman" w:cs="Times New Roman"/>
          <w:bCs/>
        </w:rPr>
        <w:t xml:space="preserve">dborný seminár </w:t>
      </w:r>
      <w:r w:rsidRPr="00A0399A">
        <w:rPr>
          <w:rFonts w:ascii="Times New Roman" w:hAnsi="Times New Roman" w:cs="Times New Roman"/>
          <w:bCs/>
          <w:i/>
        </w:rPr>
        <w:t xml:space="preserve">Literárna, ilustračná a dramatická tvorba pre deti a mládež 2014 </w:t>
      </w:r>
      <w:r w:rsidRPr="00A0399A">
        <w:rPr>
          <w:rFonts w:ascii="Times New Roman" w:hAnsi="Times New Roman" w:cs="Times New Roman"/>
        </w:rPr>
        <w:t>a zhodnotil úroveň súčasnej pôvodnej literatúry pre deti a mládež, definoval trendy a problémy, ktoré podmieňujú jej súčasný stav. Okrem budúcich pedagógov sa na ňom zú</w:t>
      </w:r>
      <w:r w:rsidRPr="00A0399A">
        <w:rPr>
          <w:rFonts w:ascii="Times New Roman" w:eastAsia="TimesNewRoman" w:hAnsi="Times New Roman" w:cs="Times New Roman"/>
        </w:rPr>
        <w:t>č</w:t>
      </w:r>
      <w:r w:rsidRPr="00A0399A">
        <w:rPr>
          <w:rFonts w:ascii="Times New Roman" w:hAnsi="Times New Roman" w:cs="Times New Roman"/>
        </w:rPr>
        <w:t>astnili tvorcovia kníh, vydavatelia, u</w:t>
      </w:r>
      <w:r w:rsidRPr="00A0399A">
        <w:rPr>
          <w:rFonts w:ascii="Times New Roman" w:eastAsia="TimesNewRoman" w:hAnsi="Times New Roman" w:cs="Times New Roman"/>
        </w:rPr>
        <w:t>č</w:t>
      </w:r>
      <w:r w:rsidRPr="00A0399A">
        <w:rPr>
          <w:rFonts w:ascii="Times New Roman" w:hAnsi="Times New Roman" w:cs="Times New Roman"/>
        </w:rPr>
        <w:t>itelia i knihovníci. Nosite</w:t>
      </w:r>
      <w:r w:rsidRPr="00A0399A">
        <w:rPr>
          <w:rFonts w:ascii="Times New Roman" w:eastAsia="TimesNewRoman" w:hAnsi="Times New Roman" w:cs="Times New Roman"/>
        </w:rPr>
        <w:t>ľkou</w:t>
      </w:r>
      <w:r w:rsidRPr="00A0399A">
        <w:rPr>
          <w:rFonts w:ascii="Times New Roman" w:hAnsi="Times New Roman" w:cs="Times New Roman"/>
        </w:rPr>
        <w:t xml:space="preserve"> </w:t>
      </w:r>
      <w:r w:rsidRPr="00A0399A">
        <w:rPr>
          <w:rFonts w:ascii="Times New Roman" w:hAnsi="Times New Roman" w:cs="Times New Roman"/>
          <w:i/>
        </w:rPr>
        <w:t xml:space="preserve">Ceny </w:t>
      </w:r>
      <w:r w:rsidRPr="00A0399A">
        <w:rPr>
          <w:rFonts w:ascii="Times New Roman" w:eastAsia="TimesNewRoman" w:hAnsi="Times New Roman" w:cs="Times New Roman"/>
          <w:i/>
        </w:rPr>
        <w:t>Ľ</w:t>
      </w:r>
      <w:r w:rsidRPr="00A0399A">
        <w:rPr>
          <w:rFonts w:ascii="Times New Roman" w:hAnsi="Times New Roman" w:cs="Times New Roman"/>
          <w:i/>
        </w:rPr>
        <w:t>udovíta Fullu 2015</w:t>
      </w:r>
      <w:r w:rsidRPr="00A0399A">
        <w:rPr>
          <w:rFonts w:ascii="Times New Roman" w:hAnsi="Times New Roman" w:cs="Times New Roman"/>
        </w:rPr>
        <w:t xml:space="preserve"> sa stala ilustrátorka Martina Matlovičová, cenu </w:t>
      </w:r>
      <w:r w:rsidRPr="00A0399A">
        <w:rPr>
          <w:rFonts w:ascii="Times New Roman" w:hAnsi="Times New Roman" w:cs="Times New Roman"/>
          <w:i/>
        </w:rPr>
        <w:t>Trojruža 2015</w:t>
      </w:r>
      <w:r w:rsidRPr="00A0399A">
        <w:rPr>
          <w:rFonts w:ascii="Times New Roman" w:hAnsi="Times New Roman" w:cs="Times New Roman"/>
        </w:rPr>
        <w:t xml:space="preserve"> dostal spisovate</w:t>
      </w:r>
      <w:r w:rsidRPr="00A0399A">
        <w:rPr>
          <w:rFonts w:ascii="Times New Roman" w:eastAsia="TimesNewRoman" w:hAnsi="Times New Roman" w:cs="Times New Roman"/>
        </w:rPr>
        <w:t>ľ</w:t>
      </w:r>
      <w:r w:rsidRPr="00A0399A">
        <w:rPr>
          <w:rFonts w:ascii="Times New Roman" w:hAnsi="Times New Roman" w:cs="Times New Roman"/>
        </w:rPr>
        <w:t xml:space="preserve"> Ján Turan. Pokračovalo sa vo vydávaní odborného periodika o umení pre deti štvrťročníka </w:t>
      </w:r>
      <w:r w:rsidRPr="00A0399A">
        <w:rPr>
          <w:rFonts w:ascii="Times New Roman" w:hAnsi="Times New Roman" w:cs="Times New Roman"/>
          <w:i/>
        </w:rPr>
        <w:t>Revue Bibiana</w:t>
      </w:r>
      <w:r w:rsidR="00C8422F" w:rsidRPr="00A0399A">
        <w:rPr>
          <w:rFonts w:ascii="Times New Roman" w:hAnsi="Times New Roman" w:cs="Times New Roman"/>
        </w:rPr>
        <w:t>.</w:t>
      </w:r>
    </w:p>
    <w:p w:rsidR="00A125C7" w:rsidRPr="00A0399A" w:rsidRDefault="00A125C7" w:rsidP="00A0399A">
      <w:pPr>
        <w:autoSpaceDE w:val="0"/>
        <w:autoSpaceDN w:val="0"/>
        <w:adjustRightInd w:val="0"/>
        <w:spacing w:after="0" w:line="240" w:lineRule="auto"/>
        <w:ind w:firstLine="708"/>
        <w:jc w:val="both"/>
        <w:rPr>
          <w:rFonts w:ascii="Times New Roman" w:hAnsi="Times New Roman" w:cs="Times New Roman"/>
        </w:rPr>
      </w:pPr>
    </w:p>
    <w:p w:rsidR="001815A8" w:rsidRDefault="001815A8" w:rsidP="00A0399A">
      <w:pPr>
        <w:spacing w:after="0" w:line="240" w:lineRule="auto"/>
        <w:jc w:val="both"/>
        <w:rPr>
          <w:rFonts w:ascii="Times New Roman" w:hAnsi="Times New Roman" w:cs="Times New Roman"/>
          <w:b/>
          <w:u w:val="single"/>
        </w:rPr>
      </w:pPr>
      <w:r w:rsidRPr="00A0399A">
        <w:rPr>
          <w:rFonts w:ascii="Times New Roman" w:hAnsi="Times New Roman" w:cs="Times New Roman"/>
          <w:b/>
          <w:u w:val="single"/>
        </w:rPr>
        <w:t>OBLASŤ LITERATÚRY</w:t>
      </w:r>
    </w:p>
    <w:p w:rsidR="00A125C7" w:rsidRPr="00A0399A" w:rsidRDefault="00A125C7" w:rsidP="00A0399A">
      <w:pPr>
        <w:spacing w:after="0" w:line="240" w:lineRule="auto"/>
        <w:jc w:val="both"/>
        <w:rPr>
          <w:rFonts w:ascii="Times New Roman" w:hAnsi="Times New Roman" w:cs="Times New Roman"/>
          <w:b/>
          <w:u w:val="single"/>
        </w:rPr>
      </w:pPr>
    </w:p>
    <w:p w:rsidR="001815A8"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M</w:t>
      </w:r>
      <w:r w:rsidR="00520F86" w:rsidRPr="00A0399A">
        <w:rPr>
          <w:rFonts w:ascii="Times New Roman" w:hAnsi="Times New Roman" w:cs="Times New Roman"/>
        </w:rPr>
        <w:t>inisterstvo kultúry Slovenskej republiky</w:t>
      </w:r>
      <w:r w:rsidRPr="00A0399A">
        <w:rPr>
          <w:rFonts w:ascii="Times New Roman" w:hAnsi="Times New Roman" w:cs="Times New Roman"/>
        </w:rPr>
        <w:t xml:space="preserve"> zabezpečovalo hlavné úlohy v oblasti literatúry, umeleckého prekladu a knižnej kultúry v rámci štátnej príspevkovej organizácie Literárne informačné centrum. Dotačný systém </w:t>
      </w:r>
      <w:r w:rsidR="00520F86" w:rsidRPr="00A0399A">
        <w:rPr>
          <w:rFonts w:ascii="Times New Roman" w:hAnsi="Times New Roman" w:cs="Times New Roman"/>
        </w:rPr>
        <w:t>ministerstva</w:t>
      </w:r>
      <w:r w:rsidRPr="00A0399A">
        <w:rPr>
          <w:rFonts w:ascii="Times New Roman" w:hAnsi="Times New Roman" w:cs="Times New Roman"/>
        </w:rPr>
        <w:t>, program UMENIE – podprogram Literatúra a knižná kultúra poskytoval podporu subjektom neštátnej kultúry na konkrétne projekty v oblasti literatúry a na aktivity literárneho života. Celá oblasť literatúry pôsobí vo voľnom konkurenčnom prostredí, nemá vytvorenú širšiu inštitucionálnu bázu, preto sa značná časť činností realizuje prostredníctvom privátnych subjektov a profesijných občianskych združení.</w:t>
      </w:r>
    </w:p>
    <w:p w:rsidR="00A125C7" w:rsidRPr="00A0399A" w:rsidRDefault="00A125C7" w:rsidP="00A0399A">
      <w:pPr>
        <w:spacing w:after="0" w:line="240" w:lineRule="auto"/>
        <w:ind w:firstLine="708"/>
        <w:jc w:val="both"/>
        <w:rPr>
          <w:rFonts w:ascii="Times New Roman" w:hAnsi="Times New Roman" w:cs="Times New Roman"/>
        </w:rPr>
      </w:pPr>
    </w:p>
    <w:p w:rsidR="001815A8" w:rsidRPr="00A0399A" w:rsidRDefault="001815A8" w:rsidP="00A0399A">
      <w:pPr>
        <w:spacing w:after="0" w:line="240" w:lineRule="auto"/>
        <w:jc w:val="both"/>
        <w:rPr>
          <w:rFonts w:ascii="Times New Roman" w:hAnsi="Times New Roman"/>
          <w:b/>
          <w:color w:val="000000"/>
          <w:u w:val="single"/>
          <w:lang w:eastAsia="sk-SK"/>
        </w:rPr>
      </w:pPr>
      <w:r w:rsidRPr="00A0399A">
        <w:rPr>
          <w:rFonts w:ascii="Times New Roman" w:hAnsi="Times New Roman"/>
          <w:b/>
          <w:color w:val="000000"/>
          <w:u w:val="single"/>
          <w:lang w:eastAsia="sk-SK"/>
        </w:rPr>
        <w:t>L</w:t>
      </w:r>
      <w:r w:rsidR="005F386D" w:rsidRPr="00A0399A">
        <w:rPr>
          <w:rFonts w:ascii="Times New Roman" w:hAnsi="Times New Roman"/>
          <w:b/>
          <w:color w:val="000000"/>
          <w:u w:val="single"/>
          <w:lang w:eastAsia="sk-SK"/>
        </w:rPr>
        <w:t xml:space="preserve">iterárne informačné centrum </w:t>
      </w:r>
      <w:r w:rsidR="00A125C7">
        <w:rPr>
          <w:rFonts w:ascii="Times New Roman" w:hAnsi="Times New Roman"/>
          <w:b/>
          <w:color w:val="000000"/>
          <w:u w:val="single"/>
          <w:lang w:eastAsia="sk-SK"/>
        </w:rPr>
        <w:t>Bratislava</w:t>
      </w:r>
    </w:p>
    <w:p w:rsidR="00E4190C" w:rsidRPr="00A0399A" w:rsidRDefault="00E4190C" w:rsidP="00A0399A">
      <w:pPr>
        <w:spacing w:after="0" w:line="240" w:lineRule="auto"/>
        <w:jc w:val="both"/>
        <w:rPr>
          <w:rFonts w:ascii="Times New Roman" w:hAnsi="Times New Roman"/>
          <w:b/>
          <w:color w:val="000000"/>
          <w:u w:val="single"/>
          <w:lang w:eastAsia="sk-SK"/>
        </w:rPr>
      </w:pPr>
    </w:p>
    <w:p w:rsidR="001815A8" w:rsidRPr="00A0399A" w:rsidRDefault="001815A8" w:rsidP="00A0399A">
      <w:pPr>
        <w:autoSpaceDE w:val="0"/>
        <w:autoSpaceDN w:val="0"/>
        <w:adjustRightInd w:val="0"/>
        <w:spacing w:after="0" w:line="240" w:lineRule="auto"/>
        <w:ind w:firstLine="708"/>
        <w:jc w:val="both"/>
        <w:rPr>
          <w:rFonts w:ascii="Times New Roman" w:hAnsi="Times New Roman" w:cs="Times New Roman"/>
        </w:rPr>
      </w:pPr>
      <w:r w:rsidRPr="00A0399A">
        <w:rPr>
          <w:rFonts w:ascii="Times New Roman" w:hAnsi="Times New Roman" w:cs="Times New Roman"/>
        </w:rPr>
        <w:t>V oblasti dokumenta</w:t>
      </w:r>
      <w:r w:rsidRPr="00A0399A">
        <w:rPr>
          <w:rFonts w:ascii="Times New Roman" w:eastAsia="TimesNewRoman" w:hAnsi="Times New Roman" w:cs="Times New Roman"/>
        </w:rPr>
        <w:t>č</w:t>
      </w:r>
      <w:r w:rsidRPr="00A0399A">
        <w:rPr>
          <w:rFonts w:ascii="Times New Roman" w:hAnsi="Times New Roman" w:cs="Times New Roman"/>
        </w:rPr>
        <w:t xml:space="preserve">nej </w:t>
      </w:r>
      <w:r w:rsidRPr="00A0399A">
        <w:rPr>
          <w:rFonts w:ascii="Times New Roman" w:eastAsia="TimesNewRoman" w:hAnsi="Times New Roman" w:cs="Times New Roman"/>
        </w:rPr>
        <w:t>č</w:t>
      </w:r>
      <w:r w:rsidRPr="00A0399A">
        <w:rPr>
          <w:rFonts w:ascii="Times New Roman" w:hAnsi="Times New Roman" w:cs="Times New Roman"/>
        </w:rPr>
        <w:t>innosti L</w:t>
      </w:r>
      <w:r w:rsidR="00520F86" w:rsidRPr="00A0399A">
        <w:rPr>
          <w:rFonts w:ascii="Times New Roman" w:hAnsi="Times New Roman" w:cs="Times New Roman"/>
        </w:rPr>
        <w:t>iterárneho informačného centra (ďalej len „L</w:t>
      </w:r>
      <w:r w:rsidRPr="00A0399A">
        <w:rPr>
          <w:rFonts w:ascii="Times New Roman" w:hAnsi="Times New Roman" w:cs="Times New Roman"/>
        </w:rPr>
        <w:t>IC</w:t>
      </w:r>
      <w:r w:rsidR="00520F86" w:rsidRPr="00A0399A">
        <w:rPr>
          <w:rFonts w:ascii="Times New Roman" w:hAnsi="Times New Roman" w:cs="Times New Roman"/>
        </w:rPr>
        <w:t>“)</w:t>
      </w:r>
      <w:r w:rsidRPr="00A0399A">
        <w:rPr>
          <w:rFonts w:ascii="Times New Roman" w:hAnsi="Times New Roman" w:cs="Times New Roman"/>
        </w:rPr>
        <w:t xml:space="preserve"> pokračuje v napĺňaní elektronickej databázy</w:t>
      </w:r>
      <w:r w:rsidR="00AF6185" w:rsidRPr="00A0399A">
        <w:rPr>
          <w:rFonts w:ascii="Times New Roman" w:hAnsi="Times New Roman" w:cs="Times New Roman"/>
        </w:rPr>
        <w:t>,</w:t>
      </w:r>
      <w:r w:rsidRPr="00A0399A">
        <w:rPr>
          <w:rFonts w:ascii="Times New Roman" w:hAnsi="Times New Roman" w:cs="Times New Roman"/>
        </w:rPr>
        <w:t xml:space="preserve"> ktorá sa orientuje na tvorbu a sprístup</w:t>
      </w:r>
      <w:r w:rsidRPr="00A0399A">
        <w:rPr>
          <w:rFonts w:ascii="Times New Roman" w:eastAsia="TimesNewRoman" w:hAnsi="Times New Roman" w:cs="Times New Roman"/>
        </w:rPr>
        <w:t>ň</w:t>
      </w:r>
      <w:r w:rsidRPr="00A0399A">
        <w:rPr>
          <w:rFonts w:ascii="Times New Roman" w:hAnsi="Times New Roman" w:cs="Times New Roman"/>
        </w:rPr>
        <w:t>ovanie informácií o sú</w:t>
      </w:r>
      <w:r w:rsidRPr="00A0399A">
        <w:rPr>
          <w:rFonts w:ascii="Times New Roman" w:eastAsia="TimesNewRoman" w:hAnsi="Times New Roman" w:cs="Times New Roman"/>
        </w:rPr>
        <w:t>č</w:t>
      </w:r>
      <w:r w:rsidRPr="00A0399A">
        <w:rPr>
          <w:rFonts w:ascii="Times New Roman" w:hAnsi="Times New Roman" w:cs="Times New Roman"/>
        </w:rPr>
        <w:t xml:space="preserve">asnej literatúre, databáza obsahuje cez </w:t>
      </w:r>
      <w:r w:rsidRPr="00A0399A">
        <w:rPr>
          <w:rFonts w:ascii="Times New Roman" w:hAnsi="Times New Roman" w:cs="Times New Roman"/>
          <w:bCs/>
        </w:rPr>
        <w:t xml:space="preserve">46 500 </w:t>
      </w:r>
      <w:r w:rsidRPr="00A0399A">
        <w:rPr>
          <w:rFonts w:ascii="Times New Roman" w:hAnsi="Times New Roman" w:cs="Times New Roman"/>
        </w:rPr>
        <w:t>zverejnených záznamov. Projekt LINDA vytvára sofistikovanejšie súbory informácií o sú</w:t>
      </w:r>
      <w:r w:rsidRPr="00A0399A">
        <w:rPr>
          <w:rFonts w:ascii="Times New Roman" w:eastAsia="TimesNewRoman" w:hAnsi="Times New Roman" w:cs="Times New Roman"/>
        </w:rPr>
        <w:t>č</w:t>
      </w:r>
      <w:r w:rsidRPr="00A0399A">
        <w:rPr>
          <w:rFonts w:ascii="Times New Roman" w:hAnsi="Times New Roman" w:cs="Times New Roman"/>
        </w:rPr>
        <w:t>asných slovenských spisovate</w:t>
      </w:r>
      <w:r w:rsidRPr="00A0399A">
        <w:rPr>
          <w:rFonts w:ascii="Times New Roman" w:eastAsia="TimesNewRoman" w:hAnsi="Times New Roman" w:cs="Times New Roman"/>
        </w:rPr>
        <w:t>ľ</w:t>
      </w:r>
      <w:r w:rsidRPr="00A0399A">
        <w:rPr>
          <w:rFonts w:ascii="Times New Roman" w:hAnsi="Times New Roman" w:cs="Times New Roman"/>
        </w:rPr>
        <w:t xml:space="preserve">och a ich tvorbe </w:t>
      </w:r>
      <w:r w:rsidRPr="00A0399A">
        <w:rPr>
          <w:rFonts w:ascii="Times New Roman" w:hAnsi="Times New Roman" w:cs="Times New Roman"/>
          <w:color w:val="000000"/>
        </w:rPr>
        <w:t xml:space="preserve">v členení na adresár </w:t>
      </w:r>
      <w:r w:rsidRPr="00A0399A">
        <w:rPr>
          <w:rFonts w:ascii="Times New Roman" w:hAnsi="Times New Roman" w:cs="Times New Roman"/>
        </w:rPr>
        <w:t>(3 098)), databáza diel (27 303), zoznam</w:t>
      </w:r>
      <w:r w:rsidRPr="00A0399A">
        <w:rPr>
          <w:rFonts w:ascii="Times New Roman" w:hAnsi="Times New Roman" w:cs="Times New Roman"/>
          <w:b/>
        </w:rPr>
        <w:t xml:space="preserve"> </w:t>
      </w:r>
      <w:r w:rsidRPr="00A0399A">
        <w:rPr>
          <w:rFonts w:ascii="Times New Roman" w:hAnsi="Times New Roman" w:cs="Times New Roman"/>
        </w:rPr>
        <w:t>spisovateľov (1 522), podujatia (4 203), periodiká (10 384). Podrobných profilov spisovate</w:t>
      </w:r>
      <w:r w:rsidRPr="00A0399A">
        <w:rPr>
          <w:rFonts w:ascii="Times New Roman" w:eastAsia="TimesNewRoman" w:hAnsi="Times New Roman" w:cs="Times New Roman"/>
        </w:rPr>
        <w:t>ľ</w:t>
      </w:r>
      <w:r w:rsidRPr="00A0399A">
        <w:rPr>
          <w:rFonts w:ascii="Times New Roman" w:hAnsi="Times New Roman" w:cs="Times New Roman"/>
        </w:rPr>
        <w:t>ov v sloven</w:t>
      </w:r>
      <w:r w:rsidRPr="00A0399A">
        <w:rPr>
          <w:rFonts w:ascii="Times New Roman" w:eastAsia="TimesNewRoman" w:hAnsi="Times New Roman" w:cs="Times New Roman"/>
        </w:rPr>
        <w:t>č</w:t>
      </w:r>
      <w:r w:rsidRPr="00A0399A">
        <w:rPr>
          <w:rFonts w:ascii="Times New Roman" w:hAnsi="Times New Roman" w:cs="Times New Roman"/>
        </w:rPr>
        <w:t>ine i svetových jazykoch s odkazmi na ohlasy v kritike a ukážkami z tvorby je 345. Sú</w:t>
      </w:r>
      <w:r w:rsidRPr="00A0399A">
        <w:rPr>
          <w:rFonts w:ascii="Times New Roman" w:eastAsia="TimesNewRoman" w:hAnsi="Times New Roman" w:cs="Times New Roman"/>
        </w:rPr>
        <w:t>č</w:t>
      </w:r>
      <w:r w:rsidRPr="00A0399A">
        <w:rPr>
          <w:rFonts w:ascii="Times New Roman" w:hAnsi="Times New Roman" w:cs="Times New Roman"/>
        </w:rPr>
        <w:t>as</w:t>
      </w:r>
      <w:r w:rsidRPr="00A0399A">
        <w:rPr>
          <w:rFonts w:ascii="Times New Roman" w:eastAsia="TimesNewRoman" w:hAnsi="Times New Roman" w:cs="Times New Roman"/>
        </w:rPr>
        <w:t>ť</w:t>
      </w:r>
      <w:r w:rsidRPr="00A0399A">
        <w:rPr>
          <w:rFonts w:ascii="Times New Roman" w:hAnsi="Times New Roman" w:cs="Times New Roman"/>
        </w:rPr>
        <w:t>ou</w:t>
      </w:r>
      <w:r w:rsidRPr="00A0399A">
        <w:rPr>
          <w:b/>
        </w:rPr>
        <w:t xml:space="preserve"> </w:t>
      </w:r>
      <w:r w:rsidRPr="00A0399A">
        <w:rPr>
          <w:rFonts w:ascii="Times New Roman" w:hAnsi="Times New Roman" w:cs="Times New Roman"/>
        </w:rPr>
        <w:t>internetovej databázy sú aj informácie o dielach slovenských autorov vydaných v zahraničí. Pokračovalo hodnotenie aktuálnej literárnej tvorby, analýza odborných informácií z oblasti literatúry doma i v zahraničí. Databáza Slovenskí spisovatelia sa dopĺňala o nových autorov, aktualizovali a doplnili sa staršie heslá žijúcich a literárne činných autorov (životopisné údaje, nové diela, ukážky z tvorby, literárnokritické hodnotenia, recenzie, ocenenia, citáty o ich tvorbe, fotografie a i.).</w:t>
      </w:r>
    </w:p>
    <w:p w:rsidR="001815A8" w:rsidRPr="00A0399A" w:rsidRDefault="001815A8" w:rsidP="00A0399A">
      <w:pPr>
        <w:autoSpaceDE w:val="0"/>
        <w:autoSpaceDN w:val="0"/>
        <w:adjustRightInd w:val="0"/>
        <w:spacing w:after="0" w:line="240" w:lineRule="auto"/>
        <w:ind w:firstLine="708"/>
        <w:jc w:val="both"/>
        <w:rPr>
          <w:rFonts w:ascii="Times New Roman" w:hAnsi="Times New Roman" w:cs="Times New Roman"/>
        </w:rPr>
      </w:pPr>
      <w:r w:rsidRPr="00A0399A">
        <w:rPr>
          <w:rFonts w:ascii="Times New Roman" w:hAnsi="Times New Roman" w:cs="Times New Roman"/>
        </w:rPr>
        <w:t>Pokračoval projekt Oral history, ktorý zaznamenáva a sprístupňuje na webovej stránke podujatia venované významným spisovateľom, alebo jednotlivým literárnym dielam. Súčasťou sú Ústne svedectvá, ako dlhodobý, koncepčný projekt videonahrávok so súčasnými spisovateľmi, široké spektrum poetík, umeleckých aj ľudských názorov. Realizáciu zabezpečuje spisovateľ Daniel Hevier.</w:t>
      </w:r>
    </w:p>
    <w:p w:rsidR="001815A8" w:rsidRPr="00A0399A" w:rsidRDefault="001815A8" w:rsidP="00A0399A">
      <w:pPr>
        <w:autoSpaceDE w:val="0"/>
        <w:autoSpaceDN w:val="0"/>
        <w:adjustRightInd w:val="0"/>
        <w:spacing w:after="0" w:line="240" w:lineRule="auto"/>
        <w:ind w:firstLine="708"/>
        <w:jc w:val="both"/>
        <w:rPr>
          <w:rFonts w:ascii="Times New Roman" w:hAnsi="Times New Roman" w:cs="Times New Roman"/>
        </w:rPr>
      </w:pPr>
      <w:r w:rsidRPr="00A0399A">
        <w:rPr>
          <w:rFonts w:ascii="Times New Roman" w:hAnsi="Times New Roman" w:cs="Times New Roman"/>
        </w:rPr>
        <w:t>LIC prezentovalo súčasnú slovenskú literatúru v zahraničí na profesionálnej úrovni a programovo vytváralo podmienky na jej vydávanie v zahraničných vydavateľstvách. Formou národného stánku organizovalo účasť na 7 medzinárodných knižných veľtrhoch (Salon du livre Paris, Bologna Children´s Bookfair, London Book Fair, Thessaloniki Book Fair, Svět knihy Praha, Frankfurter Buchmesse, Knižný festival Budapešť). V rámci nich sa realizovalo viacero sprievodných podujatí. Vďaka intenzívnym rokovaniam sa podarilo rozpracovať početné projekty súvisiace s prekladmi pôvodných slovenských diel do cudzích jazykov, ktoré sa budú postupne realizovať s podporou Komisie SLOLIA. V roku 2015 vyšlo s touto podporou 47 titulov v 20 jazykoch, boli to diela autorov: Monika Kompaníková, Pavol Rankov, Dana Podracká, Eva Maliti, Ivan Štrpka, Peter Krištúfek, Dušan Mitana, Jana Beňová, Rudolf Sloboda, Dušan Šimko, Ján Uličiansky, Ján Zambor, Jana Bodnárová, Jaroslav Rezník, Mária Bátorová, Milan Richter, Pavol Tausig, Samko Tále, Maroš Krajňák, Veronika Šikulová a ďalší. Slovensko, ktoré bude čestným hosťom aprílového Medzinárodného knižného veľtrhu v Budapešti 2016, využilo účasť na tomto veľtrhu na iniciovanie záujmu o slovenskú literatúru. Uskutočnili sa početné stretnutia so zástupcami knižného veľtrhu, v spolupráci s vydavateľstvom Kalligram a Slovenským inštitútom v Budapešti bol pripravený bohatý program. Predstavili sa Pavol Rankov, Pavel Vilikovský, Tomáš Varga, Margit Garajszki.</w:t>
      </w:r>
    </w:p>
    <w:p w:rsidR="001815A8" w:rsidRPr="00A0399A" w:rsidRDefault="001815A8" w:rsidP="00A0399A">
      <w:pPr>
        <w:autoSpaceDE w:val="0"/>
        <w:autoSpaceDN w:val="0"/>
        <w:adjustRightInd w:val="0"/>
        <w:spacing w:after="0" w:line="240" w:lineRule="auto"/>
        <w:ind w:firstLine="708"/>
        <w:jc w:val="both"/>
        <w:rPr>
          <w:rFonts w:ascii="Times New Roman" w:hAnsi="Times New Roman" w:cs="Times New Roman"/>
        </w:rPr>
      </w:pPr>
      <w:r w:rsidRPr="00A0399A">
        <w:rPr>
          <w:rFonts w:ascii="Times New Roman" w:hAnsi="Times New Roman" w:cs="Times New Roman"/>
        </w:rPr>
        <w:lastRenderedPageBreak/>
        <w:t>LIC uskutočnilo 151 prezentácii pôvodnej literatúry doma a v zahraničí, na podujatí Dni slovenskej literatúry takmer 70 samostatných podujatí. Všetky prezentácie boli na vysokej úrovni a tešili sa záujmu odbornej i laickej verejnosti. Bol</w:t>
      </w:r>
      <w:r w:rsidR="00AF6185" w:rsidRPr="00A0399A">
        <w:rPr>
          <w:rFonts w:ascii="Times New Roman" w:hAnsi="Times New Roman" w:cs="Times New Roman"/>
        </w:rPr>
        <w:t>o</w:t>
      </w:r>
      <w:r w:rsidRPr="00A0399A">
        <w:rPr>
          <w:rFonts w:ascii="Times New Roman" w:hAnsi="Times New Roman" w:cs="Times New Roman"/>
        </w:rPr>
        <w:t xml:space="preserve"> to 14 sprievodných podujatí na knižných veľtrhoch v Paríži, Bologni, Prahe, Lipsku, Frankfurte a v Budapešti.  Uskutočnilo sa 106 prezentácií pôvodnej literatúry doma, z toho 53 na Bibliotéke a 17 tvorili aktivity časopisu Slniečko. V zahraničí sa realizovalo  32 podujatí – v Berlíne, Kremsi, Stuttgarte, Londýne, Viedni, Forli, Brne, Prahe, Káhire, Belehrade, Novom Sade, Ríme, Madride, Caorle, Užhorode, Paríži, Lvove, Gavoi, Budapešti, Bristole, Moskve. Boli predstavení autori a autorky: Zuzana Husárová, Michal Habaj, Peter Karpinský,  Zuska Kepplová,  Nóra Ružičková, Uršuľa Kovalyk, Monika Kompaníková, Jana Beňová, Veronika Šikulová, Pavol Rankov,  Mila Haugová, Ivan Štrpka, Pavel Vilikovský, Katarína Kucbelová, Jana Juráňová, Juraj Šebesta, Michal Hvorecký, Balla, Pavol Rankov, Marek Vadas, Marta Součková, Peter Šulej, Ján Gavura, Martin Solotruk, Peter Milčák a ďalší. Cieľ sa splnil a výrazne prekročil.</w:t>
      </w:r>
    </w:p>
    <w:p w:rsidR="001815A8" w:rsidRPr="00A0399A" w:rsidRDefault="001815A8" w:rsidP="00A0399A">
      <w:pPr>
        <w:autoSpaceDE w:val="0"/>
        <w:autoSpaceDN w:val="0"/>
        <w:adjustRightInd w:val="0"/>
        <w:spacing w:after="0" w:line="240" w:lineRule="auto"/>
        <w:ind w:firstLine="708"/>
        <w:jc w:val="both"/>
        <w:rPr>
          <w:rFonts w:ascii="Times New Roman" w:hAnsi="Times New Roman" w:cs="Times New Roman"/>
        </w:rPr>
      </w:pPr>
      <w:r w:rsidRPr="00A0399A">
        <w:rPr>
          <w:rFonts w:ascii="Times New Roman" w:hAnsi="Times New Roman" w:cs="Times New Roman"/>
        </w:rPr>
        <w:t>Román prozaika Pavla Rankova, nositeľa Ceny Európskej únie za literatúru, Stalo sa prvého septembra (alebo inokedy), vyšiel už v 7 európskych jazykoch aj v</w:t>
      </w:r>
      <w:r w:rsidR="00AF6185" w:rsidRPr="00A0399A">
        <w:rPr>
          <w:rFonts w:ascii="Times New Roman" w:hAnsi="Times New Roman" w:cs="Times New Roman"/>
        </w:rPr>
        <w:t> </w:t>
      </w:r>
      <w:r w:rsidRPr="00A0399A">
        <w:rPr>
          <w:rFonts w:ascii="Times New Roman" w:hAnsi="Times New Roman" w:cs="Times New Roman"/>
        </w:rPr>
        <w:t>arabčine</w:t>
      </w:r>
      <w:r w:rsidR="00AF6185" w:rsidRPr="00A0399A">
        <w:rPr>
          <w:rFonts w:ascii="Times New Roman" w:hAnsi="Times New Roman" w:cs="Times New Roman"/>
        </w:rPr>
        <w:t>.</w:t>
      </w:r>
      <w:r w:rsidRPr="00A0399A">
        <w:rPr>
          <w:rFonts w:ascii="Times New Roman" w:hAnsi="Times New Roman" w:cs="Times New Roman"/>
        </w:rPr>
        <w:t xml:space="preserve"> Autor ho prezentoval v Lipsku, Frankfurte n/M., Regensburgu, Stuttgarte, Ulme a Viedni. Z ďalších to bola prezentácia  talianskeho prekladu Štrpkovej básnickej zbierky Tichá ruka v Ríme, poetka Mila Haugová sa predstavila na medzinárodnom poetickom festivale FluSSidiverSi Alps-Adriatic Poetry and Poets v Taliansku, na treťom ročníku parížskej Noci literatúry slovenskú literatúru zastupovala Jana Beňová. Pri príležitosti ukončenia slovenského predsedníctva vo Vyšehradskej skupine organizovalo Veľvyslanectvom S</w:t>
      </w:r>
      <w:r w:rsidR="00AF6185" w:rsidRPr="00A0399A">
        <w:rPr>
          <w:rFonts w:ascii="Times New Roman" w:hAnsi="Times New Roman" w:cs="Times New Roman"/>
        </w:rPr>
        <w:t>lovenskej republiky</w:t>
      </w:r>
      <w:r w:rsidRPr="00A0399A">
        <w:rPr>
          <w:rFonts w:ascii="Times New Roman" w:hAnsi="Times New Roman" w:cs="Times New Roman"/>
        </w:rPr>
        <w:t xml:space="preserve"> v Madride a Tolede literárne podujatie Spoločná minulosť, zdieľaná budúcnosť,  Cvetajevovský medzinárodný festival poézie v meste Alexandrov venoval večer tvorbe básnika Petra Milčáka, na medzinárodnom festivale poézie Smederevská básnická jeseň sa predstavili básnici Miroslav Demák, Martin Prebudila, Erik Ondrejička a Dana Podracká, najnovšia antológia slovenských prozaikov v angličtine </w:t>
      </w:r>
      <w:hyperlink r:id="rId15" w:history="1">
        <w:r w:rsidRPr="00A0399A">
          <w:rPr>
            <w:rFonts w:ascii="Times New Roman" w:hAnsi="Times New Roman" w:cs="Times New Roman"/>
          </w:rPr>
          <w:t>The Dedalus Book of Slovak Literature</w:t>
        </w:r>
      </w:hyperlink>
      <w:r w:rsidRPr="00A0399A">
        <w:rPr>
          <w:rFonts w:ascii="Times New Roman" w:hAnsi="Times New Roman" w:cs="Times New Roman"/>
        </w:rPr>
        <w:t xml:space="preserve"> sa prezentovala v Londýne.</w:t>
      </w:r>
    </w:p>
    <w:p w:rsidR="001815A8" w:rsidRPr="00A0399A" w:rsidRDefault="001815A8" w:rsidP="00A0399A">
      <w:pPr>
        <w:autoSpaceDE w:val="0"/>
        <w:autoSpaceDN w:val="0"/>
        <w:adjustRightInd w:val="0"/>
        <w:spacing w:after="0" w:line="240" w:lineRule="auto"/>
        <w:ind w:firstLine="708"/>
        <w:jc w:val="both"/>
        <w:rPr>
          <w:rFonts w:ascii="Times New Roman" w:hAnsi="Times New Roman" w:cs="Times New Roman"/>
        </w:rPr>
      </w:pPr>
      <w:r w:rsidRPr="00A0399A">
        <w:rPr>
          <w:rFonts w:ascii="Times New Roman" w:hAnsi="Times New Roman" w:cs="Times New Roman"/>
        </w:rPr>
        <w:t xml:space="preserve">Dni slovenskej literatúry sa uskutočnili  8. - 11. októbra 2015 so sloganom: Literatúra je sloboda – Sloboda je literatúra. Program bol zameraný na tvorbu R. Slobodu a slobodný prejav v literatúre. V reťazovom čítaní Sloboda výberu vystúpili osobnosti  slovenského kultúrneho a </w:t>
      </w:r>
      <w:r w:rsidRPr="00A0399A">
        <w:rPr>
          <w:rFonts w:ascii="Times New Roman" w:hAnsi="Times New Roman" w:cs="Times New Roman"/>
          <w:kern w:val="1"/>
          <w:u w:color="0000FF"/>
        </w:rPr>
        <w:t>spoločenského života zo „slobodne“ vybraných ukážok z tvorby Ruda Slobodu. Ďalšie tri programové vstupy</w:t>
      </w:r>
      <w:r w:rsidRPr="00A0399A">
        <w:rPr>
          <w:rFonts w:ascii="Times New Roman" w:hAnsi="Times New Roman" w:cs="Times New Roman"/>
          <w:b/>
          <w:bCs/>
          <w:kern w:val="1"/>
          <w:u w:color="0000FF"/>
        </w:rPr>
        <w:t xml:space="preserve"> </w:t>
      </w:r>
      <w:r w:rsidRPr="00A0399A">
        <w:rPr>
          <w:rFonts w:ascii="Times New Roman" w:hAnsi="Times New Roman" w:cs="Times New Roman"/>
          <w:i/>
          <w:iCs/>
          <w:kern w:val="1"/>
          <w:u w:color="0000FF"/>
        </w:rPr>
        <w:t>Hommage à Rudo Sloboda</w:t>
      </w:r>
      <w:r w:rsidRPr="00A0399A">
        <w:rPr>
          <w:rFonts w:ascii="Times New Roman" w:hAnsi="Times New Roman" w:cs="Times New Roman"/>
          <w:kern w:val="1"/>
          <w:u w:color="0000FF"/>
        </w:rPr>
        <w:t xml:space="preserve"> priblížili tvorbu autora v divadelnej, filmovej a literárnej oblasti. Podujatie sa realizovalo </w:t>
      </w:r>
      <w:r w:rsidRPr="00A0399A">
        <w:rPr>
          <w:rFonts w:ascii="Times New Roman" w:hAnsi="Times New Roman" w:cs="Times New Roman"/>
        </w:rPr>
        <w:t>s osobnosťami literatúry,  v tomto roku aj v spojení s inými občianskymi združeniami či prepojením na iné podujatia zamerané na literatúru a jej rozličné prejavy.</w:t>
      </w:r>
    </w:p>
    <w:p w:rsidR="001815A8" w:rsidRPr="00A0399A" w:rsidRDefault="001815A8" w:rsidP="00A0399A">
      <w:pPr>
        <w:pStyle w:val="visited"/>
        <w:spacing w:before="0" w:beforeAutospacing="0" w:after="0" w:afterAutospacing="0"/>
        <w:ind w:firstLine="708"/>
        <w:jc w:val="both"/>
        <w:rPr>
          <w:bCs/>
          <w:kern w:val="1"/>
          <w:sz w:val="22"/>
          <w:szCs w:val="22"/>
          <w:u w:color="0000FF"/>
        </w:rPr>
      </w:pPr>
      <w:r w:rsidRPr="00A0399A">
        <w:rPr>
          <w:sz w:val="22"/>
          <w:szCs w:val="22"/>
        </w:rPr>
        <w:t xml:space="preserve">V rámci edičnej činnosti vyšli významné historické a literárnokritické diela: </w:t>
      </w:r>
      <w:r w:rsidRPr="00A0399A">
        <w:rPr>
          <w:i/>
          <w:sz w:val="22"/>
          <w:szCs w:val="22"/>
        </w:rPr>
        <w:t xml:space="preserve">Slováci a druhá svetová vojna. </w:t>
      </w:r>
      <w:r w:rsidRPr="00A0399A">
        <w:rPr>
          <w:bCs/>
          <w:i/>
          <w:kern w:val="1"/>
          <w:sz w:val="22"/>
          <w:szCs w:val="22"/>
          <w:u w:color="0000FF"/>
        </w:rPr>
        <w:t>Pramene k dejinám Slovenska a Slovákov XIII</w:t>
      </w:r>
      <w:r w:rsidRPr="00A0399A">
        <w:rPr>
          <w:bCs/>
          <w:kern w:val="1"/>
          <w:sz w:val="22"/>
          <w:szCs w:val="22"/>
          <w:u w:color="0000FF"/>
        </w:rPr>
        <w:t xml:space="preserve">. Autori </w:t>
      </w:r>
      <w:r w:rsidRPr="00A0399A">
        <w:rPr>
          <w:kern w:val="1"/>
          <w:sz w:val="22"/>
          <w:szCs w:val="22"/>
          <w:u w:color="0000FF"/>
        </w:rPr>
        <w:t>vybrali z obrovského množstva dokumentov také, ktoré ponúknu čitateľovi možnosť, aby si na základe faktografie vybudoval svoj názor na jednotlivé obdobie. Obdobie rokov 1938 – 1945 je jedným z kľúčových. Slová</w:t>
      </w:r>
      <w:r w:rsidR="00AF6185" w:rsidRPr="00A0399A">
        <w:rPr>
          <w:kern w:val="1"/>
          <w:sz w:val="22"/>
          <w:szCs w:val="22"/>
          <w:u w:color="0000FF"/>
        </w:rPr>
        <w:t>ci v ňom vystúpili ako samobytný</w:t>
      </w:r>
      <w:r w:rsidRPr="00A0399A">
        <w:rPr>
          <w:kern w:val="1"/>
          <w:sz w:val="22"/>
          <w:szCs w:val="22"/>
          <w:u w:color="0000FF"/>
        </w:rPr>
        <w:t xml:space="preserve"> a plne sformovaný národ. Ďalej vyšli </w:t>
      </w:r>
      <w:r w:rsidRPr="00A0399A">
        <w:rPr>
          <w:i/>
          <w:kern w:val="1"/>
          <w:sz w:val="22"/>
          <w:szCs w:val="22"/>
          <w:u w:color="0000FF"/>
        </w:rPr>
        <w:t>Zakázané prózy</w:t>
      </w:r>
      <w:r w:rsidRPr="00A0399A">
        <w:rPr>
          <w:kern w:val="1"/>
          <w:sz w:val="22"/>
          <w:szCs w:val="22"/>
          <w:u w:color="0000FF"/>
        </w:rPr>
        <w:t xml:space="preserve"> Vladimíra Mináča, k 200. výročiu narodenia Ľudovíta Štúra vyšiel triptych – esejistická kniha Dany Podrackej </w:t>
      </w:r>
      <w:r w:rsidRPr="00A0399A">
        <w:rPr>
          <w:i/>
          <w:kern w:val="1"/>
          <w:sz w:val="22"/>
          <w:szCs w:val="22"/>
          <w:u w:color="0000FF"/>
        </w:rPr>
        <w:t>Zatykač na Štúra</w:t>
      </w:r>
      <w:r w:rsidRPr="00A0399A">
        <w:rPr>
          <w:kern w:val="1"/>
          <w:sz w:val="22"/>
          <w:szCs w:val="22"/>
          <w:u w:color="0000FF"/>
        </w:rPr>
        <w:t xml:space="preserve">, </w:t>
      </w:r>
      <w:r w:rsidRPr="00A0399A">
        <w:rPr>
          <w:bCs/>
          <w:i/>
          <w:kern w:val="1"/>
          <w:sz w:val="22"/>
          <w:szCs w:val="22"/>
          <w:u w:color="0000FF"/>
        </w:rPr>
        <w:t xml:space="preserve">Hlboký lov (slov), </w:t>
      </w:r>
      <w:r w:rsidRPr="00A0399A">
        <w:rPr>
          <w:kern w:val="1"/>
          <w:sz w:val="22"/>
          <w:szCs w:val="22"/>
          <w:u w:color="0000FF"/>
        </w:rPr>
        <w:t xml:space="preserve">vzdáva poctu básňou, esejou, štúdiou či osobným vyjadrením sa k hodnote jeho diela. Anton Baláž, Mária Bátorová, Miroslav Brück, Ján Buzássy, Ján Gavura, Marián Grupač, Mila Haugová, Anton Hykisch, Peter Krištúfek a ďalšie osobnosti kultúrneho života, vedy a umenia, vyjadrujú svoje umelecké postoje k prínosu Ľudovíta Štúra nielen pre minulosť. Treťou knihou </w:t>
      </w:r>
      <w:r w:rsidRPr="00A0399A">
        <w:rPr>
          <w:bCs/>
          <w:i/>
          <w:kern w:val="1"/>
          <w:sz w:val="22"/>
          <w:szCs w:val="22"/>
          <w:u w:color="0000FF"/>
        </w:rPr>
        <w:t xml:space="preserve">Bedeker Štúr </w:t>
      </w:r>
      <w:r w:rsidRPr="00A0399A">
        <w:rPr>
          <w:kern w:val="1"/>
          <w:sz w:val="22"/>
          <w:szCs w:val="22"/>
          <w:u w:color="0000FF"/>
        </w:rPr>
        <w:t>je dielo Daniela Heviera určené predovšetkým stredoškolákom</w:t>
      </w:r>
      <w:r w:rsidRPr="00A0399A">
        <w:rPr>
          <w:bCs/>
          <w:kern w:val="1"/>
          <w:sz w:val="22"/>
          <w:szCs w:val="22"/>
          <w:u w:color="0000FF"/>
        </w:rPr>
        <w:t>.</w:t>
      </w:r>
    </w:p>
    <w:p w:rsidR="001815A8"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 xml:space="preserve">Popri knižných tituloch vychádzal dvojtýždenník </w:t>
      </w:r>
      <w:r w:rsidRPr="00A0399A">
        <w:rPr>
          <w:rFonts w:ascii="Times New Roman" w:hAnsi="Times New Roman" w:cs="Times New Roman"/>
          <w:i/>
        </w:rPr>
        <w:t>Knižná revue</w:t>
      </w:r>
      <w:r w:rsidRPr="00A0399A">
        <w:rPr>
          <w:rFonts w:ascii="Times New Roman" w:hAnsi="Times New Roman" w:cs="Times New Roman"/>
        </w:rPr>
        <w:t xml:space="preserve"> s tematickými prílohami  vrátane hodnotenia ročnej slovenskej literárnej produkcie vo všetkých žánroch, bibliografia kníh vydaných v SR, mesačník </w:t>
      </w:r>
      <w:r w:rsidRPr="00A0399A">
        <w:rPr>
          <w:rFonts w:ascii="Times New Roman" w:hAnsi="Times New Roman" w:cs="Times New Roman"/>
          <w:i/>
        </w:rPr>
        <w:t>Slniečko</w:t>
      </w:r>
      <w:r w:rsidRPr="00A0399A">
        <w:rPr>
          <w:rFonts w:ascii="Times New Roman" w:hAnsi="Times New Roman" w:cs="Times New Roman"/>
        </w:rPr>
        <w:t>, ktorý spolupracuje so školami, knižnicami a združeniami na mnohých čitateľských aktivitách pre deti, súťažiach a pod.</w:t>
      </w:r>
      <w:r w:rsidR="00A125C7">
        <w:rPr>
          <w:rFonts w:ascii="Times New Roman" w:hAnsi="Times New Roman" w:cs="Times New Roman"/>
        </w:rPr>
        <w:t>.</w:t>
      </w:r>
    </w:p>
    <w:p w:rsidR="00A125C7" w:rsidRPr="00A0399A" w:rsidRDefault="00A125C7" w:rsidP="00A0399A">
      <w:pPr>
        <w:spacing w:after="0" w:line="240" w:lineRule="auto"/>
        <w:ind w:firstLine="708"/>
        <w:jc w:val="both"/>
        <w:rPr>
          <w:rFonts w:ascii="Times New Roman" w:hAnsi="Times New Roman" w:cs="Times New Roman"/>
        </w:rPr>
      </w:pPr>
    </w:p>
    <w:p w:rsidR="001815A8" w:rsidRDefault="00C8422F" w:rsidP="00A0399A">
      <w:pPr>
        <w:spacing w:after="0" w:line="240" w:lineRule="auto"/>
        <w:jc w:val="both"/>
        <w:rPr>
          <w:rFonts w:ascii="Times New Roman" w:hAnsi="Times New Roman" w:cs="Times New Roman"/>
          <w:b/>
          <w:u w:val="single"/>
        </w:rPr>
      </w:pPr>
      <w:r w:rsidRPr="00A0399A">
        <w:rPr>
          <w:rFonts w:ascii="Times New Roman" w:hAnsi="Times New Roman" w:cs="Times New Roman"/>
          <w:b/>
          <w:u w:val="single"/>
        </w:rPr>
        <w:t>OBLASŤ ŠTÁTNEHO JAZYKA</w:t>
      </w:r>
    </w:p>
    <w:p w:rsidR="00A125C7" w:rsidRPr="00A0399A" w:rsidRDefault="00A125C7" w:rsidP="00A0399A">
      <w:pPr>
        <w:spacing w:after="0" w:line="240" w:lineRule="auto"/>
        <w:jc w:val="both"/>
        <w:rPr>
          <w:rFonts w:ascii="Times New Roman" w:hAnsi="Times New Roman" w:cs="Times New Roman"/>
          <w:b/>
          <w:u w:val="single"/>
        </w:rPr>
      </w:pPr>
    </w:p>
    <w:p w:rsidR="001815A8" w:rsidRPr="00A0399A" w:rsidRDefault="001815A8" w:rsidP="00A0399A">
      <w:pPr>
        <w:spacing w:after="0" w:line="240" w:lineRule="auto"/>
        <w:ind w:firstLine="708"/>
        <w:jc w:val="both"/>
        <w:rPr>
          <w:rFonts w:ascii="Times New Roman" w:hAnsi="Times New Roman" w:cs="Times New Roman"/>
          <w:b/>
        </w:rPr>
      </w:pPr>
      <w:r w:rsidRPr="00A0399A">
        <w:rPr>
          <w:rFonts w:ascii="Times New Roman" w:hAnsi="Times New Roman" w:cs="Times New Roman"/>
          <w:b/>
        </w:rPr>
        <w:t xml:space="preserve">Rok Ľudovíta Štúra 2015 – </w:t>
      </w:r>
      <w:r w:rsidRPr="00A0399A">
        <w:rPr>
          <w:rFonts w:ascii="Times New Roman" w:hAnsi="Times New Roman" w:cs="Times New Roman"/>
        </w:rPr>
        <w:t xml:space="preserve">Pri príležitosti 200. výročia narodenia Ľudovíta Štúra bol rok 2015 vyhlásený uznesením vlády SR č. 503/2014 z 15. októbra 2014 za </w:t>
      </w:r>
      <w:r w:rsidRPr="00A0399A">
        <w:rPr>
          <w:rFonts w:ascii="Times New Roman" w:hAnsi="Times New Roman" w:cs="Times New Roman"/>
          <w:i/>
        </w:rPr>
        <w:t>Rok Ľudovíta Štúra</w:t>
      </w:r>
      <w:r w:rsidRPr="00A0399A">
        <w:rPr>
          <w:rFonts w:ascii="Times New Roman" w:hAnsi="Times New Roman" w:cs="Times New Roman"/>
        </w:rPr>
        <w:t xml:space="preserve">. V súvislosti s tým plnilo ministerstvo kultúry úlohu koordinátora celoslovenských podujatí. Koordinačný výbor zriadený ministrom kultúry sa zaoberal prípravou a zabezpečením akcií z kalendára podujatí celonárodného významu (napr. </w:t>
      </w:r>
      <w:r w:rsidRPr="00A0399A">
        <w:rPr>
          <w:rFonts w:ascii="Times New Roman" w:hAnsi="Times New Roman" w:cs="Times New Roman"/>
          <w:i/>
        </w:rPr>
        <w:t xml:space="preserve">slávnostné otvorenie Roka Ľudovíta Štúra </w:t>
      </w:r>
      <w:r w:rsidRPr="00A0399A">
        <w:rPr>
          <w:rFonts w:ascii="Times New Roman" w:hAnsi="Times New Roman" w:cs="Times New Roman"/>
        </w:rPr>
        <w:t xml:space="preserve">na </w:t>
      </w:r>
      <w:r w:rsidRPr="00A0399A">
        <w:rPr>
          <w:rFonts w:ascii="Times New Roman" w:hAnsi="Times New Roman" w:cs="Times New Roman"/>
        </w:rPr>
        <w:lastRenderedPageBreak/>
        <w:t xml:space="preserve">Bratislavskom hrade 28. 1. 2015,  ktorého súčasťou bola aj vernisáž výstavy </w:t>
      </w:r>
      <w:r w:rsidRPr="00A0399A">
        <w:rPr>
          <w:rFonts w:ascii="Times New Roman" w:hAnsi="Times New Roman" w:cs="Times New Roman"/>
          <w:i/>
        </w:rPr>
        <w:t>Ľudovít Štúr – reformátor slovenskej spoločnosti,</w:t>
      </w:r>
      <w:r w:rsidRPr="00A0399A">
        <w:rPr>
          <w:rFonts w:ascii="Times New Roman" w:hAnsi="Times New Roman" w:cs="Times New Roman"/>
        </w:rPr>
        <w:t xml:space="preserve"> študentská novinárska súťaž </w:t>
      </w:r>
      <w:r w:rsidRPr="00A0399A">
        <w:rPr>
          <w:rFonts w:ascii="Times New Roman" w:hAnsi="Times New Roman" w:cs="Times New Roman"/>
          <w:i/>
        </w:rPr>
        <w:t xml:space="preserve">Štúrovo pero </w:t>
      </w:r>
      <w:r w:rsidRPr="00A0399A">
        <w:rPr>
          <w:rFonts w:ascii="Times New Roman" w:hAnsi="Times New Roman" w:cs="Times New Roman"/>
        </w:rPr>
        <w:t>vo</w:t>
      </w:r>
      <w:r w:rsidRPr="00A0399A">
        <w:rPr>
          <w:rFonts w:ascii="Times New Roman" w:hAnsi="Times New Roman" w:cs="Times New Roman"/>
          <w:i/>
        </w:rPr>
        <w:t xml:space="preserve"> </w:t>
      </w:r>
      <w:r w:rsidRPr="00A0399A">
        <w:rPr>
          <w:rFonts w:ascii="Times New Roman" w:hAnsi="Times New Roman" w:cs="Times New Roman"/>
        </w:rPr>
        <w:t>Zvolene</w:t>
      </w:r>
      <w:r w:rsidRPr="00A0399A">
        <w:rPr>
          <w:rFonts w:ascii="Times New Roman" w:hAnsi="Times New Roman" w:cs="Times New Roman"/>
          <w:i/>
        </w:rPr>
        <w:t xml:space="preserve"> </w:t>
      </w:r>
      <w:r w:rsidRPr="00A0399A">
        <w:rPr>
          <w:rFonts w:ascii="Times New Roman" w:hAnsi="Times New Roman" w:cs="Times New Roman"/>
        </w:rPr>
        <w:t>17.  – 18. 4.</w:t>
      </w:r>
      <w:r w:rsidRPr="00A0399A">
        <w:rPr>
          <w:rFonts w:ascii="Times New Roman" w:hAnsi="Times New Roman" w:cs="Times New Roman"/>
          <w:i/>
        </w:rPr>
        <w:t xml:space="preserve"> </w:t>
      </w:r>
      <w:r w:rsidRPr="00A0399A">
        <w:rPr>
          <w:rFonts w:ascii="Times New Roman" w:hAnsi="Times New Roman" w:cs="Times New Roman"/>
        </w:rPr>
        <w:t xml:space="preserve">2015, </w:t>
      </w:r>
      <w:r w:rsidRPr="00A0399A">
        <w:rPr>
          <w:rFonts w:ascii="Times New Roman" w:hAnsi="Times New Roman" w:cs="Times New Roman"/>
          <w:i/>
        </w:rPr>
        <w:t>celonárodná slávnosť na hrade Devín</w:t>
      </w:r>
      <w:r w:rsidRPr="00A0399A">
        <w:rPr>
          <w:rFonts w:ascii="Times New Roman" w:hAnsi="Times New Roman" w:cs="Times New Roman"/>
        </w:rPr>
        <w:t xml:space="preserve"> 25. 4. 2015, svetová premiéra diela </w:t>
      </w:r>
      <w:r w:rsidRPr="00A0399A">
        <w:rPr>
          <w:rFonts w:ascii="Times New Roman" w:hAnsi="Times New Roman" w:cs="Times New Roman"/>
          <w:i/>
        </w:rPr>
        <w:t>Pútnici</w:t>
      </w:r>
      <w:r w:rsidRPr="00A0399A">
        <w:rPr>
          <w:rFonts w:ascii="Times New Roman" w:hAnsi="Times New Roman" w:cs="Times New Roman"/>
        </w:rPr>
        <w:t xml:space="preserve"> 3. 9. 2015, </w:t>
      </w:r>
      <w:r w:rsidRPr="00A0399A">
        <w:rPr>
          <w:rFonts w:ascii="Times New Roman" w:hAnsi="Times New Roman" w:cs="Times New Roman"/>
          <w:i/>
        </w:rPr>
        <w:t xml:space="preserve">Deň Ľ. Štúra v Slovenskej národnej knižnici </w:t>
      </w:r>
      <w:r w:rsidRPr="00A0399A">
        <w:rPr>
          <w:rFonts w:ascii="Times New Roman" w:hAnsi="Times New Roman" w:cs="Times New Roman"/>
        </w:rPr>
        <w:t>v Martine</w:t>
      </w:r>
      <w:r w:rsidRPr="00A0399A">
        <w:rPr>
          <w:rFonts w:ascii="Times New Roman" w:hAnsi="Times New Roman" w:cs="Times New Roman"/>
          <w:i/>
        </w:rPr>
        <w:t xml:space="preserve"> </w:t>
      </w:r>
      <w:r w:rsidRPr="00A0399A">
        <w:rPr>
          <w:rFonts w:ascii="Times New Roman" w:hAnsi="Times New Roman" w:cs="Times New Roman"/>
        </w:rPr>
        <w:t xml:space="preserve">17. 9. 2015, </w:t>
      </w:r>
      <w:r w:rsidRPr="00A0399A">
        <w:rPr>
          <w:rFonts w:ascii="Times New Roman" w:hAnsi="Times New Roman" w:cs="Times New Roman"/>
          <w:i/>
        </w:rPr>
        <w:t xml:space="preserve">slávnostné otvorenie novej expozície v Pamätnej izbe J. M. Hurbana </w:t>
      </w:r>
      <w:r w:rsidRPr="00A0399A">
        <w:rPr>
          <w:rFonts w:ascii="Times New Roman" w:hAnsi="Times New Roman" w:cs="Times New Roman"/>
        </w:rPr>
        <w:t>v Hlbokom</w:t>
      </w:r>
      <w:r w:rsidRPr="00A0399A">
        <w:rPr>
          <w:rFonts w:ascii="Times New Roman" w:hAnsi="Times New Roman" w:cs="Times New Roman"/>
          <w:i/>
        </w:rPr>
        <w:t xml:space="preserve"> </w:t>
      </w:r>
      <w:r w:rsidRPr="00A0399A">
        <w:rPr>
          <w:rFonts w:ascii="Times New Roman" w:hAnsi="Times New Roman" w:cs="Times New Roman"/>
        </w:rPr>
        <w:t>27. 9. 2015,</w:t>
      </w:r>
      <w:r w:rsidRPr="00A0399A">
        <w:rPr>
          <w:rFonts w:ascii="Times New Roman" w:hAnsi="Times New Roman" w:cs="Times New Roman"/>
          <w:i/>
        </w:rPr>
        <w:t xml:space="preserve"> slávnostné zasadnutie Národnej rady S</w:t>
      </w:r>
      <w:r w:rsidR="00AF6185" w:rsidRPr="00A0399A">
        <w:rPr>
          <w:rFonts w:ascii="Times New Roman" w:hAnsi="Times New Roman" w:cs="Times New Roman"/>
          <w:i/>
        </w:rPr>
        <w:t>lovenskej republiky</w:t>
      </w:r>
      <w:r w:rsidRPr="00A0399A">
        <w:rPr>
          <w:rFonts w:ascii="Times New Roman" w:hAnsi="Times New Roman" w:cs="Times New Roman"/>
          <w:i/>
        </w:rPr>
        <w:t xml:space="preserve"> </w:t>
      </w:r>
      <w:r w:rsidRPr="00A0399A">
        <w:rPr>
          <w:rFonts w:ascii="Times New Roman" w:hAnsi="Times New Roman" w:cs="Times New Roman"/>
        </w:rPr>
        <w:t>v Myjave</w:t>
      </w:r>
      <w:r w:rsidRPr="00A0399A">
        <w:rPr>
          <w:rFonts w:ascii="Times New Roman" w:hAnsi="Times New Roman" w:cs="Times New Roman"/>
          <w:i/>
        </w:rPr>
        <w:t xml:space="preserve"> </w:t>
      </w:r>
      <w:r w:rsidRPr="00A0399A">
        <w:rPr>
          <w:rFonts w:ascii="Times New Roman" w:hAnsi="Times New Roman" w:cs="Times New Roman"/>
        </w:rPr>
        <w:t>20. 10. 2015</w:t>
      </w:r>
      <w:r w:rsidRPr="00A0399A">
        <w:rPr>
          <w:rFonts w:ascii="Times New Roman" w:hAnsi="Times New Roman" w:cs="Times New Roman"/>
          <w:i/>
        </w:rPr>
        <w:t>, celonárodná</w:t>
      </w:r>
      <w:r w:rsidRPr="00A0399A">
        <w:rPr>
          <w:rFonts w:ascii="Times New Roman" w:hAnsi="Times New Roman" w:cs="Times New Roman"/>
        </w:rPr>
        <w:t xml:space="preserve"> </w:t>
      </w:r>
      <w:r w:rsidRPr="00A0399A">
        <w:rPr>
          <w:rFonts w:ascii="Times New Roman" w:hAnsi="Times New Roman" w:cs="Times New Roman"/>
          <w:i/>
        </w:rPr>
        <w:t>spomienková slávnosť v rodisku Ľudovíta  Štúra</w:t>
      </w:r>
      <w:r w:rsidRPr="00A0399A">
        <w:rPr>
          <w:rFonts w:ascii="Times New Roman" w:hAnsi="Times New Roman" w:cs="Times New Roman"/>
        </w:rPr>
        <w:t xml:space="preserve"> v Uhrovci 23. – 24. 10. 2015, </w:t>
      </w:r>
      <w:r w:rsidRPr="00A0399A">
        <w:rPr>
          <w:rFonts w:ascii="Times New Roman" w:hAnsi="Times New Roman" w:cs="Times New Roman"/>
          <w:i/>
        </w:rPr>
        <w:t xml:space="preserve">slávnostné otvorenie novej stálej expozície Múzea Ľudovíta Štúra </w:t>
      </w:r>
      <w:r w:rsidRPr="00A0399A">
        <w:rPr>
          <w:rFonts w:ascii="Times New Roman" w:hAnsi="Times New Roman" w:cs="Times New Roman"/>
        </w:rPr>
        <w:t>v Modre 24. 11. 2015). V rámci Roka Ľudovíta Štúra sa uskutočnili  mnohé celoslovenské a regionálne podujatia, ako aj akcie s medzinárodným prvkom, ktoré boli určené odbornej i laickej verejnosti, s osobitným akcentom na mladú generáciu. Ich organizátormi boli napríklad obce a mestá spojené so životom a dielom Ľ. Štúra a štúrovcov, samosprávne kraje, knižnice, školy, kultúrne inštitúcie atď</w:t>
      </w:r>
      <w:r w:rsidR="00AF6185" w:rsidRPr="00A0399A">
        <w:rPr>
          <w:rFonts w:ascii="Times New Roman" w:hAnsi="Times New Roman" w:cs="Times New Roman"/>
        </w:rPr>
        <w:t>.</w:t>
      </w:r>
      <w:r w:rsidRPr="00A0399A">
        <w:rPr>
          <w:rFonts w:ascii="Times New Roman" w:hAnsi="Times New Roman" w:cs="Times New Roman"/>
        </w:rPr>
        <w:t xml:space="preserve">. Ťažisko aktivít k Roku Ľudovíta Štúra spočívalo na ministerstve kultúry, keďže podujatia sa organizovali s dôrazom na efektívne vynakladanie finančných prostriedkov. Preto aj časť podujatí celoslovenského charakteru zabezpečovali organizácie v riadiacej pôsobnosti </w:t>
      </w:r>
      <w:r w:rsidR="00AF6185" w:rsidRPr="00A0399A">
        <w:rPr>
          <w:rFonts w:ascii="Times New Roman" w:hAnsi="Times New Roman" w:cs="Times New Roman"/>
        </w:rPr>
        <w:t>ministerstva v</w:t>
      </w:r>
      <w:r w:rsidRPr="00A0399A">
        <w:rPr>
          <w:rFonts w:ascii="Times New Roman" w:hAnsi="Times New Roman" w:cs="Times New Roman"/>
        </w:rPr>
        <w:t> rámci svojich úloh (napr. S</w:t>
      </w:r>
      <w:r w:rsidR="00AF6185" w:rsidRPr="00A0399A">
        <w:rPr>
          <w:rFonts w:ascii="Times New Roman" w:hAnsi="Times New Roman" w:cs="Times New Roman"/>
        </w:rPr>
        <w:t>lovenské národné divadlo</w:t>
      </w:r>
      <w:r w:rsidRPr="00A0399A">
        <w:rPr>
          <w:rFonts w:ascii="Times New Roman" w:hAnsi="Times New Roman" w:cs="Times New Roman"/>
        </w:rPr>
        <w:t>, Slovenské národné múzeum</w:t>
      </w:r>
      <w:r w:rsidR="00AF6185" w:rsidRPr="00A0399A">
        <w:rPr>
          <w:rFonts w:ascii="Times New Roman" w:hAnsi="Times New Roman" w:cs="Times New Roman"/>
        </w:rPr>
        <w:t xml:space="preserve"> </w:t>
      </w:r>
      <w:r w:rsidRPr="00A0399A">
        <w:rPr>
          <w:rFonts w:ascii="Times New Roman" w:hAnsi="Times New Roman" w:cs="Times New Roman"/>
        </w:rPr>
        <w:t>-</w:t>
      </w:r>
      <w:r w:rsidR="00AF6185" w:rsidRPr="00A0399A">
        <w:rPr>
          <w:rFonts w:ascii="Times New Roman" w:hAnsi="Times New Roman" w:cs="Times New Roman"/>
        </w:rPr>
        <w:t xml:space="preserve"> </w:t>
      </w:r>
      <w:r w:rsidRPr="00A0399A">
        <w:rPr>
          <w:rFonts w:ascii="Times New Roman" w:hAnsi="Times New Roman" w:cs="Times New Roman"/>
        </w:rPr>
        <w:t>Historické múzeum a Múzeum Ľudovíta Štúra v Modre, Štátny komorný orchester Žilina, Slovenská národná knižnica a ďalšie). Aj v dotačnom systéme ministerstva kultúry na roky 2014 a 2015 bola téma Ľudovíta Štúra a štúrovcov stanovená ako priorita vo viacerých programoch.</w:t>
      </w:r>
    </w:p>
    <w:p w:rsidR="001815A8" w:rsidRPr="00A0399A" w:rsidRDefault="001815A8" w:rsidP="00A0399A">
      <w:pPr>
        <w:spacing w:after="0" w:line="240" w:lineRule="auto"/>
        <w:ind w:firstLine="708"/>
        <w:jc w:val="both"/>
        <w:rPr>
          <w:rFonts w:ascii="Times New Roman" w:hAnsi="Times New Roman" w:cs="Times New Roman"/>
        </w:rPr>
      </w:pPr>
      <w:r w:rsidRPr="00A0399A">
        <w:rPr>
          <w:rFonts w:ascii="Times New Roman" w:hAnsi="Times New Roman" w:cs="Times New Roman"/>
          <w:b/>
        </w:rPr>
        <w:t>Súťaž Prečo mám rád slovenčinu, prečo mám rád Slovensko</w:t>
      </w:r>
      <w:r w:rsidRPr="00A0399A">
        <w:rPr>
          <w:rFonts w:ascii="Times New Roman" w:hAnsi="Times New Roman" w:cs="Times New Roman"/>
        </w:rPr>
        <w:t xml:space="preserve"> – M</w:t>
      </w:r>
      <w:r w:rsidR="00AF6185" w:rsidRPr="00A0399A">
        <w:rPr>
          <w:rFonts w:ascii="Times New Roman" w:hAnsi="Times New Roman" w:cs="Times New Roman"/>
        </w:rPr>
        <w:t>inisterstvo kultúry Slovenskej republiky</w:t>
      </w:r>
      <w:r w:rsidRPr="00A0399A">
        <w:rPr>
          <w:rFonts w:ascii="Times New Roman" w:hAnsi="Times New Roman" w:cs="Times New Roman"/>
        </w:rPr>
        <w:t xml:space="preserve"> ako spoluvyhlasovateľ 23. ročníka celoštátnej súťaže s medzinárodnou účasťou </w:t>
      </w:r>
      <w:r w:rsidRPr="00A0399A">
        <w:rPr>
          <w:rFonts w:ascii="Times New Roman" w:hAnsi="Times New Roman" w:cs="Times New Roman"/>
          <w:i/>
        </w:rPr>
        <w:t>Prečo mám rád slovenčinu, prečo mám rád Slovensko</w:t>
      </w:r>
      <w:r w:rsidRPr="00A0399A">
        <w:rPr>
          <w:rFonts w:ascii="Times New Roman" w:hAnsi="Times New Roman" w:cs="Times New Roman"/>
        </w:rPr>
        <w:t xml:space="preserve"> určenej pre žiakov všetkých typov a druhov základných a stredných škôl na území Slovenska, ako aj v zahraničí, poskytlo finančné prostriedky na zabezpečenie kultúrneho programu na slávnostné vyhlásenie výsledkov súťaže, ktoré sa konalo 4. 6. 2015 v Nových Zámkoch. V rámci kultúrneho programu vystúpili herci z Divadla Andreja Bagara v Nitre, herec a recitátor Juraj Sarvaš, tanečný súbor Matičiarik a spevácky zbor Enthea. Ministerstvo kultúry zostavilo a vydalo 84-stranový zborník víťazných prác z tohto ročníka súťaže tematicky zameraného na 200. výročie narodenia Ľ. Štúra. Odborná porota hodnotila v 4 kategóriách 415 súťažných prác zo Slovenska a 103 súťažných prác zo zahraničia (Srbsko, Chorvátsko, Maďarsko, Rumunsko, USA).</w:t>
      </w:r>
    </w:p>
    <w:p w:rsidR="00223816" w:rsidRPr="00A0399A" w:rsidRDefault="00223816" w:rsidP="00A0399A">
      <w:pPr>
        <w:overflowPunct w:val="0"/>
        <w:autoSpaceDE w:val="0"/>
        <w:autoSpaceDN w:val="0"/>
        <w:adjustRightInd w:val="0"/>
        <w:spacing w:after="0" w:line="240" w:lineRule="auto"/>
        <w:jc w:val="both"/>
        <w:rPr>
          <w:rFonts w:ascii="Times New Roman" w:hAnsi="Times New Roman" w:cs="Times New Roman"/>
          <w:color w:val="FF0000"/>
        </w:rPr>
      </w:pPr>
    </w:p>
    <w:p w:rsidR="004B524E" w:rsidRPr="00A0399A" w:rsidRDefault="006A6613" w:rsidP="00A0399A">
      <w:pPr>
        <w:pStyle w:val="Bezriadkovania"/>
        <w:numPr>
          <w:ilvl w:val="2"/>
          <w:numId w:val="1"/>
        </w:numPr>
        <w:rPr>
          <w:rFonts w:ascii="Times New Roman" w:hAnsi="Times New Roman" w:cs="Times New Roman"/>
          <w:b/>
        </w:rPr>
      </w:pPr>
      <w:r w:rsidRPr="00A0399A">
        <w:rPr>
          <w:rFonts w:ascii="Times New Roman" w:hAnsi="Times New Roman" w:cs="Times New Roman"/>
          <w:b/>
        </w:rPr>
        <w:t>Výsledok rozpočtového hospodárenia kapitoly</w:t>
      </w:r>
    </w:p>
    <w:p w:rsidR="004B524E" w:rsidRPr="00A0399A" w:rsidRDefault="004B524E" w:rsidP="00F913F8">
      <w:pPr>
        <w:spacing w:after="0" w:line="240" w:lineRule="auto"/>
        <w:ind w:left="7788"/>
        <w:rPr>
          <w:rFonts w:ascii="Times New Roman" w:hAnsi="Times New Roman" w:cs="Times New Roman"/>
        </w:rPr>
      </w:pPr>
      <w:r w:rsidRPr="00A0399A">
        <w:t xml:space="preserve">                                                                                                                                                                                             </w:t>
      </w:r>
      <w:r w:rsidR="004D28F1" w:rsidRPr="00A0399A">
        <w:t xml:space="preserve">        </w:t>
      </w:r>
      <w:r w:rsidRPr="00A0399A">
        <w:t xml:space="preserve">   </w:t>
      </w:r>
      <w:r w:rsidR="00F913F8">
        <w:t xml:space="preserve">                                 </w:t>
      </w:r>
      <w:r w:rsidRPr="00A0399A">
        <w:rPr>
          <w:rFonts w:ascii="Times New Roman" w:hAnsi="Times New Roman" w:cs="Times New Roman"/>
        </w:rPr>
        <w:t>(v eurách)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1818"/>
        <w:gridCol w:w="1809"/>
        <w:gridCol w:w="1490"/>
        <w:gridCol w:w="1579"/>
      </w:tblGrid>
      <w:tr w:rsidR="004B524E" w:rsidRPr="00A0399A" w:rsidTr="00730239">
        <w:trPr>
          <w:trHeight w:val="129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B524E" w:rsidRPr="00A0399A" w:rsidRDefault="004B524E" w:rsidP="00A0399A">
            <w:pPr>
              <w:pStyle w:val="Bezmezer"/>
              <w:jc w:val="center"/>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146087" w:rsidRPr="00A0399A" w:rsidRDefault="00146087" w:rsidP="00A0399A">
            <w:pPr>
              <w:pStyle w:val="Bezmezer"/>
              <w:jc w:val="center"/>
              <w:rPr>
                <w:rFonts w:ascii="Times New Roman" w:hAnsi="Times New Roman"/>
                <w:b/>
              </w:rPr>
            </w:pPr>
          </w:p>
          <w:p w:rsidR="004B524E" w:rsidRPr="00A0399A" w:rsidRDefault="004B524E" w:rsidP="00A0399A">
            <w:pPr>
              <w:pStyle w:val="Bezmezer"/>
              <w:jc w:val="center"/>
              <w:rPr>
                <w:rFonts w:ascii="Times New Roman" w:hAnsi="Times New Roman"/>
                <w:b/>
              </w:rPr>
            </w:pPr>
            <w:r w:rsidRPr="00A0399A">
              <w:rPr>
                <w:rFonts w:ascii="Times New Roman" w:hAnsi="Times New Roman"/>
                <w:b/>
              </w:rPr>
              <w:t>Schválený rozpočet</w:t>
            </w:r>
          </w:p>
          <w:p w:rsidR="004B524E" w:rsidRPr="00A0399A" w:rsidRDefault="004B524E" w:rsidP="00A0399A">
            <w:pPr>
              <w:pStyle w:val="Bezmezer"/>
              <w:jc w:val="center"/>
              <w:rPr>
                <w:rFonts w:ascii="Times New Roman" w:hAnsi="Times New Roman"/>
                <w:b/>
              </w:rPr>
            </w:pPr>
            <w:r w:rsidRPr="00A0399A">
              <w:rPr>
                <w:rFonts w:ascii="Times New Roman" w:hAnsi="Times New Roman"/>
                <w:b/>
              </w:rPr>
              <w:t>201</w:t>
            </w:r>
            <w:r w:rsidR="000C3368" w:rsidRPr="00A0399A">
              <w:rPr>
                <w:rFonts w:ascii="Times New Roman" w:hAnsi="Times New Roman"/>
                <w:b/>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30239" w:rsidRPr="00A0399A" w:rsidRDefault="00730239" w:rsidP="00A0399A">
            <w:pPr>
              <w:pStyle w:val="Bezmezer"/>
              <w:jc w:val="center"/>
              <w:rPr>
                <w:rFonts w:ascii="Times New Roman" w:hAnsi="Times New Roman"/>
                <w:b/>
              </w:rPr>
            </w:pPr>
          </w:p>
          <w:p w:rsidR="004B524E" w:rsidRPr="00A0399A" w:rsidRDefault="004B524E" w:rsidP="00A0399A">
            <w:pPr>
              <w:pStyle w:val="Bezmezer"/>
              <w:jc w:val="center"/>
              <w:rPr>
                <w:rFonts w:ascii="Times New Roman" w:hAnsi="Times New Roman"/>
                <w:b/>
              </w:rPr>
            </w:pPr>
            <w:r w:rsidRPr="00A0399A">
              <w:rPr>
                <w:rFonts w:ascii="Times New Roman" w:hAnsi="Times New Roman"/>
                <w:b/>
              </w:rPr>
              <w:t>Upravený rozpočet</w:t>
            </w:r>
          </w:p>
          <w:p w:rsidR="004B524E" w:rsidRPr="00A0399A" w:rsidRDefault="004B524E" w:rsidP="00A0399A">
            <w:pPr>
              <w:pStyle w:val="Bezmezer"/>
              <w:jc w:val="center"/>
              <w:rPr>
                <w:rFonts w:ascii="Times New Roman" w:hAnsi="Times New Roman"/>
                <w:b/>
              </w:rPr>
            </w:pPr>
            <w:r w:rsidRPr="00A0399A">
              <w:rPr>
                <w:rFonts w:ascii="Times New Roman" w:hAnsi="Times New Roman"/>
                <w:b/>
              </w:rPr>
              <w:t>201</w:t>
            </w:r>
            <w:r w:rsidR="000C3368" w:rsidRPr="00A0399A">
              <w:rPr>
                <w:rFonts w:ascii="Times New Roman" w:hAnsi="Times New Roman"/>
                <w:b/>
              </w:rPr>
              <w:t>5</w:t>
            </w:r>
          </w:p>
        </w:tc>
        <w:tc>
          <w:tcPr>
            <w:tcW w:w="1490" w:type="dxa"/>
            <w:tcBorders>
              <w:top w:val="single" w:sz="4" w:space="0" w:color="auto"/>
              <w:left w:val="single" w:sz="4" w:space="0" w:color="auto"/>
              <w:bottom w:val="single" w:sz="4" w:space="0" w:color="auto"/>
              <w:right w:val="single" w:sz="4" w:space="0" w:color="auto"/>
            </w:tcBorders>
            <w:shd w:val="clear" w:color="auto" w:fill="auto"/>
          </w:tcPr>
          <w:p w:rsidR="004B524E" w:rsidRPr="00A0399A" w:rsidRDefault="004B524E" w:rsidP="00A0399A">
            <w:pPr>
              <w:pStyle w:val="Bezmezer"/>
              <w:jc w:val="center"/>
              <w:rPr>
                <w:rFonts w:ascii="Times New Roman" w:hAnsi="Times New Roman"/>
                <w:b/>
              </w:rPr>
            </w:pPr>
          </w:p>
          <w:p w:rsidR="004B524E" w:rsidRPr="00A0399A" w:rsidRDefault="004B524E" w:rsidP="00A0399A">
            <w:pPr>
              <w:pStyle w:val="Bezmezer"/>
              <w:jc w:val="center"/>
              <w:rPr>
                <w:rFonts w:ascii="Times New Roman" w:hAnsi="Times New Roman"/>
                <w:b/>
              </w:rPr>
            </w:pPr>
            <w:r w:rsidRPr="00A0399A">
              <w:rPr>
                <w:rFonts w:ascii="Times New Roman" w:hAnsi="Times New Roman"/>
                <w:b/>
              </w:rPr>
              <w:t>Skutočnosť</w:t>
            </w:r>
          </w:p>
          <w:p w:rsidR="004B524E" w:rsidRPr="00A0399A" w:rsidRDefault="004B524E" w:rsidP="00A0399A">
            <w:pPr>
              <w:pStyle w:val="Bezmezer"/>
              <w:jc w:val="center"/>
              <w:rPr>
                <w:rFonts w:ascii="Times New Roman" w:hAnsi="Times New Roman"/>
                <w:b/>
              </w:rPr>
            </w:pPr>
            <w:r w:rsidRPr="00A0399A">
              <w:rPr>
                <w:rFonts w:ascii="Times New Roman" w:hAnsi="Times New Roman"/>
                <w:b/>
              </w:rPr>
              <w:t>201</w:t>
            </w:r>
            <w:r w:rsidR="000C3368" w:rsidRPr="00A0399A">
              <w:rPr>
                <w:rFonts w:ascii="Times New Roman" w:hAnsi="Times New Roman"/>
                <w:b/>
              </w:rPr>
              <w:t>5</w:t>
            </w:r>
          </w:p>
        </w:tc>
        <w:tc>
          <w:tcPr>
            <w:tcW w:w="1579" w:type="dxa"/>
            <w:tcBorders>
              <w:top w:val="single" w:sz="4" w:space="0" w:color="auto"/>
              <w:left w:val="single" w:sz="4" w:space="0" w:color="auto"/>
              <w:bottom w:val="single" w:sz="4" w:space="0" w:color="auto"/>
              <w:right w:val="single" w:sz="4" w:space="0" w:color="auto"/>
            </w:tcBorders>
          </w:tcPr>
          <w:p w:rsidR="00146087" w:rsidRPr="00A0399A" w:rsidRDefault="00146087" w:rsidP="00A0399A">
            <w:pPr>
              <w:pStyle w:val="Bezmezer"/>
              <w:jc w:val="center"/>
              <w:rPr>
                <w:rFonts w:ascii="Times New Roman" w:hAnsi="Times New Roman"/>
                <w:b/>
              </w:rPr>
            </w:pPr>
          </w:p>
          <w:p w:rsidR="004B524E" w:rsidRPr="00A0399A" w:rsidRDefault="004B524E" w:rsidP="00A0399A">
            <w:pPr>
              <w:pStyle w:val="Bezmezer"/>
              <w:jc w:val="center"/>
              <w:rPr>
                <w:rFonts w:ascii="Times New Roman" w:hAnsi="Times New Roman"/>
                <w:b/>
              </w:rPr>
            </w:pPr>
            <w:r w:rsidRPr="00A0399A">
              <w:rPr>
                <w:rFonts w:ascii="Times New Roman" w:hAnsi="Times New Roman"/>
                <w:b/>
              </w:rPr>
              <w:t>%</w:t>
            </w:r>
          </w:p>
          <w:p w:rsidR="004B524E" w:rsidRPr="00A0399A" w:rsidRDefault="004B524E" w:rsidP="00A0399A">
            <w:pPr>
              <w:pStyle w:val="Bezmezer"/>
              <w:jc w:val="center"/>
              <w:rPr>
                <w:rFonts w:ascii="Times New Roman" w:hAnsi="Times New Roman"/>
                <w:b/>
              </w:rPr>
            </w:pPr>
            <w:r w:rsidRPr="00A0399A">
              <w:rPr>
                <w:rFonts w:ascii="Times New Roman" w:hAnsi="Times New Roman"/>
                <w:b/>
              </w:rPr>
              <w:t xml:space="preserve">k upravenému </w:t>
            </w:r>
            <w:r w:rsidR="00730239" w:rsidRPr="00A0399A">
              <w:rPr>
                <w:rFonts w:ascii="Times New Roman" w:hAnsi="Times New Roman"/>
                <w:b/>
              </w:rPr>
              <w:t xml:space="preserve">    </w:t>
            </w:r>
            <w:r w:rsidRPr="00A0399A">
              <w:rPr>
                <w:rFonts w:ascii="Times New Roman" w:hAnsi="Times New Roman"/>
                <w:b/>
              </w:rPr>
              <w:t>rozpočtu</w:t>
            </w:r>
          </w:p>
        </w:tc>
      </w:tr>
      <w:tr w:rsidR="004B524E" w:rsidRPr="00A0399A" w:rsidTr="00730239">
        <w:trPr>
          <w:trHeight w:val="47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B524E" w:rsidRPr="00A0399A" w:rsidRDefault="004B524E" w:rsidP="00A0399A">
            <w:pPr>
              <w:pStyle w:val="Bezmezer"/>
              <w:jc w:val="center"/>
              <w:rPr>
                <w:rFonts w:ascii="Times New Roman" w:hAnsi="Times New Roman"/>
                <w:b/>
              </w:rPr>
            </w:pPr>
            <w:r w:rsidRPr="00A0399A">
              <w:rPr>
                <w:rFonts w:ascii="Times New Roman" w:hAnsi="Times New Roman"/>
                <w:b/>
              </w:rPr>
              <w:t>1</w:t>
            </w:r>
          </w:p>
        </w:tc>
        <w:tc>
          <w:tcPr>
            <w:tcW w:w="0" w:type="auto"/>
            <w:tcBorders>
              <w:top w:val="single" w:sz="4" w:space="0" w:color="auto"/>
              <w:left w:val="single" w:sz="4" w:space="0" w:color="auto"/>
              <w:bottom w:val="single" w:sz="4" w:space="0" w:color="auto"/>
              <w:right w:val="single" w:sz="4" w:space="0" w:color="auto"/>
            </w:tcBorders>
            <w:vAlign w:val="center"/>
          </w:tcPr>
          <w:p w:rsidR="004B524E" w:rsidRPr="00A0399A" w:rsidRDefault="004B524E" w:rsidP="00A0399A">
            <w:pPr>
              <w:pStyle w:val="Bezmezer"/>
              <w:jc w:val="center"/>
              <w:rPr>
                <w:rFonts w:ascii="Times New Roman" w:hAnsi="Times New Roman"/>
                <w:b/>
              </w:rPr>
            </w:pPr>
            <w:r w:rsidRPr="00A0399A">
              <w:rPr>
                <w:rFonts w:ascii="Times New Roman" w:hAnsi="Times New Roman"/>
                <w:b/>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B524E" w:rsidRPr="00A0399A" w:rsidRDefault="004B524E" w:rsidP="00A0399A">
            <w:pPr>
              <w:pStyle w:val="Bezmezer"/>
              <w:jc w:val="center"/>
              <w:rPr>
                <w:rFonts w:ascii="Times New Roman" w:hAnsi="Times New Roman"/>
                <w:b/>
              </w:rPr>
            </w:pPr>
            <w:r w:rsidRPr="00A0399A">
              <w:rPr>
                <w:rFonts w:ascii="Times New Roman" w:hAnsi="Times New Roman"/>
                <w:b/>
              </w:rPr>
              <w:t>3</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4B524E" w:rsidRPr="00A0399A" w:rsidRDefault="004B524E" w:rsidP="00A0399A">
            <w:pPr>
              <w:pStyle w:val="Bezmezer"/>
              <w:jc w:val="center"/>
              <w:rPr>
                <w:rFonts w:ascii="Times New Roman" w:hAnsi="Times New Roman"/>
                <w:b/>
              </w:rPr>
            </w:pPr>
            <w:r w:rsidRPr="00A0399A">
              <w:rPr>
                <w:rFonts w:ascii="Times New Roman" w:hAnsi="Times New Roman"/>
                <w:b/>
              </w:rPr>
              <w:t>4</w:t>
            </w:r>
          </w:p>
        </w:tc>
        <w:tc>
          <w:tcPr>
            <w:tcW w:w="1579" w:type="dxa"/>
            <w:tcBorders>
              <w:top w:val="single" w:sz="4" w:space="0" w:color="auto"/>
              <w:left w:val="single" w:sz="4" w:space="0" w:color="auto"/>
              <w:bottom w:val="single" w:sz="4" w:space="0" w:color="auto"/>
              <w:right w:val="single" w:sz="4" w:space="0" w:color="auto"/>
            </w:tcBorders>
            <w:vAlign w:val="center"/>
          </w:tcPr>
          <w:p w:rsidR="004B524E" w:rsidRPr="00A0399A" w:rsidRDefault="004B524E" w:rsidP="00A0399A">
            <w:pPr>
              <w:pStyle w:val="Bezmezer"/>
              <w:jc w:val="center"/>
              <w:rPr>
                <w:rFonts w:ascii="Times New Roman" w:hAnsi="Times New Roman"/>
                <w:b/>
              </w:rPr>
            </w:pPr>
            <w:r w:rsidRPr="00A0399A">
              <w:rPr>
                <w:rFonts w:ascii="Times New Roman" w:hAnsi="Times New Roman"/>
                <w:b/>
              </w:rPr>
              <w:t>5=4/3̽ 100</w:t>
            </w:r>
          </w:p>
        </w:tc>
      </w:tr>
      <w:tr w:rsidR="000C3368" w:rsidRPr="00A0399A" w:rsidTr="00730239">
        <w:trPr>
          <w:trHeight w:val="58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0B7D47" w:rsidP="00A0399A">
            <w:pPr>
              <w:pStyle w:val="Bezmezer"/>
              <w:rPr>
                <w:rFonts w:ascii="Times New Roman" w:hAnsi="Times New Roman"/>
              </w:rPr>
            </w:pPr>
            <w:r w:rsidRPr="00A0399A">
              <w:rPr>
                <w:rFonts w:ascii="Times New Roman" w:hAnsi="Times New Roman"/>
              </w:rPr>
              <w:t>Príjmy spolu</w:t>
            </w:r>
          </w:p>
        </w:tc>
        <w:tc>
          <w:tcPr>
            <w:tcW w:w="0" w:type="auto"/>
            <w:tcBorders>
              <w:top w:val="single" w:sz="4" w:space="0" w:color="auto"/>
              <w:left w:val="single" w:sz="4" w:space="0" w:color="auto"/>
              <w:bottom w:val="single" w:sz="4" w:space="0" w:color="auto"/>
              <w:right w:val="single" w:sz="4" w:space="0" w:color="auto"/>
            </w:tcBorders>
            <w:vAlign w:val="center"/>
          </w:tcPr>
          <w:p w:rsidR="000C3368" w:rsidRPr="00A0399A" w:rsidRDefault="000C3368" w:rsidP="00A0399A">
            <w:pPr>
              <w:pStyle w:val="Bezmezer"/>
              <w:rPr>
                <w:rFonts w:ascii="Times New Roman" w:hAnsi="Times New Roman"/>
              </w:rPr>
            </w:pPr>
            <w:r w:rsidRPr="00A0399A">
              <w:rPr>
                <w:rFonts w:ascii="Times New Roman" w:hAnsi="Times New Roman"/>
              </w:rPr>
              <w:t>16 500 000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0C3368" w:rsidP="00A0399A">
            <w:pPr>
              <w:pStyle w:val="Bezmezer"/>
              <w:rPr>
                <w:rFonts w:ascii="Times New Roman" w:hAnsi="Times New Roman"/>
              </w:rPr>
            </w:pPr>
            <w:r w:rsidRPr="00A0399A">
              <w:rPr>
                <w:rFonts w:ascii="Times New Roman" w:hAnsi="Times New Roman"/>
              </w:rPr>
              <w:t>1 700 000</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0C3368" w:rsidP="00A0399A">
            <w:pPr>
              <w:pStyle w:val="Bezmezer"/>
              <w:rPr>
                <w:rFonts w:ascii="Times New Roman" w:hAnsi="Times New Roman"/>
              </w:rPr>
            </w:pPr>
            <w:r w:rsidRPr="00A0399A">
              <w:rPr>
                <w:rFonts w:ascii="Times New Roman" w:hAnsi="Times New Roman"/>
              </w:rPr>
              <w:t>2 028 428</w:t>
            </w:r>
          </w:p>
        </w:tc>
        <w:tc>
          <w:tcPr>
            <w:tcW w:w="1579" w:type="dxa"/>
            <w:tcBorders>
              <w:top w:val="single" w:sz="4" w:space="0" w:color="auto"/>
              <w:left w:val="single" w:sz="4" w:space="0" w:color="auto"/>
              <w:bottom w:val="single" w:sz="4" w:space="0" w:color="auto"/>
              <w:right w:val="single" w:sz="4" w:space="0" w:color="auto"/>
            </w:tcBorders>
            <w:vAlign w:val="center"/>
          </w:tcPr>
          <w:p w:rsidR="000C3368" w:rsidRPr="00A0399A" w:rsidRDefault="000C3368" w:rsidP="00A0399A">
            <w:pPr>
              <w:pStyle w:val="Bezmezer"/>
              <w:rPr>
                <w:rFonts w:ascii="Times New Roman" w:hAnsi="Times New Roman"/>
              </w:rPr>
            </w:pPr>
            <w:r w:rsidRPr="00A0399A">
              <w:rPr>
                <w:rFonts w:ascii="Times New Roman" w:hAnsi="Times New Roman"/>
              </w:rPr>
              <w:t>119,3</w:t>
            </w:r>
          </w:p>
        </w:tc>
      </w:tr>
      <w:tr w:rsidR="000C3368" w:rsidRPr="00A0399A" w:rsidTr="00730239">
        <w:trPr>
          <w:trHeight w:val="72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0B7D47" w:rsidP="00A0399A">
            <w:pPr>
              <w:pStyle w:val="Bezmezer"/>
              <w:rPr>
                <w:rFonts w:ascii="Times New Roman" w:hAnsi="Times New Roman"/>
              </w:rPr>
            </w:pPr>
            <w:r w:rsidRPr="00A0399A">
              <w:rPr>
                <w:rFonts w:ascii="Times New Roman" w:hAnsi="Times New Roman"/>
              </w:rPr>
              <w:t>z toho: prijaté z rozpočtu EÚ</w:t>
            </w:r>
          </w:p>
        </w:tc>
        <w:tc>
          <w:tcPr>
            <w:tcW w:w="0" w:type="auto"/>
            <w:tcBorders>
              <w:top w:val="single" w:sz="4" w:space="0" w:color="auto"/>
              <w:left w:val="single" w:sz="4" w:space="0" w:color="auto"/>
              <w:bottom w:val="single" w:sz="4" w:space="0" w:color="auto"/>
              <w:right w:val="single" w:sz="4" w:space="0" w:color="auto"/>
            </w:tcBorders>
            <w:vAlign w:val="center"/>
          </w:tcPr>
          <w:p w:rsidR="000C3368" w:rsidRPr="00A0399A" w:rsidRDefault="00730239" w:rsidP="00A0399A">
            <w:pPr>
              <w:pStyle w:val="Bezmezer"/>
              <w:rPr>
                <w:rFonts w:ascii="Times New Roman" w:hAnsi="Times New Roman"/>
              </w:rPr>
            </w:pPr>
            <w:r w:rsidRPr="00A0399A">
              <w:rPr>
                <w:rFonts w:ascii="Times New Roman" w:hAnsi="Times New Roman"/>
              </w:rPr>
              <w:t xml:space="preserve">              </w:t>
            </w:r>
            <w:r w:rsidR="000C3368" w:rsidRPr="00A0399A">
              <w:rPr>
                <w:rFonts w:ascii="Times New Roman" w:hAnsi="Times New Roman"/>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730239" w:rsidP="00A0399A">
            <w:pPr>
              <w:pStyle w:val="Bezmezer"/>
              <w:rPr>
                <w:rFonts w:ascii="Times New Roman" w:hAnsi="Times New Roman"/>
              </w:rPr>
            </w:pPr>
            <w:r w:rsidRPr="00A0399A">
              <w:rPr>
                <w:rFonts w:ascii="Times New Roman" w:hAnsi="Times New Roman"/>
              </w:rPr>
              <w:t xml:space="preserve">              </w:t>
            </w:r>
            <w:r w:rsidR="000C3368" w:rsidRPr="00A0399A">
              <w:rPr>
                <w:rFonts w:ascii="Times New Roman" w:hAnsi="Times New Roman"/>
              </w:rPr>
              <w:t>0</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730239" w:rsidP="00A0399A">
            <w:pPr>
              <w:pStyle w:val="Bezmezer"/>
              <w:rPr>
                <w:rFonts w:ascii="Times New Roman" w:hAnsi="Times New Roman"/>
              </w:rPr>
            </w:pPr>
            <w:r w:rsidRPr="00A0399A">
              <w:rPr>
                <w:rFonts w:ascii="Times New Roman" w:hAnsi="Times New Roman"/>
              </w:rPr>
              <w:t xml:space="preserve">           </w:t>
            </w:r>
            <w:r w:rsidR="000C3368" w:rsidRPr="00A0399A">
              <w:rPr>
                <w:rFonts w:ascii="Times New Roman" w:hAnsi="Times New Roman"/>
              </w:rPr>
              <w:t>0</w:t>
            </w:r>
          </w:p>
        </w:tc>
        <w:tc>
          <w:tcPr>
            <w:tcW w:w="1579" w:type="dxa"/>
            <w:tcBorders>
              <w:top w:val="single" w:sz="4" w:space="0" w:color="auto"/>
              <w:left w:val="single" w:sz="4" w:space="0" w:color="auto"/>
              <w:bottom w:val="single" w:sz="4" w:space="0" w:color="auto"/>
              <w:right w:val="single" w:sz="4" w:space="0" w:color="auto"/>
            </w:tcBorders>
            <w:vAlign w:val="center"/>
          </w:tcPr>
          <w:p w:rsidR="000C3368" w:rsidRPr="00A0399A" w:rsidRDefault="00730239" w:rsidP="00A0399A">
            <w:pPr>
              <w:pStyle w:val="Bezmezer"/>
              <w:rPr>
                <w:rFonts w:ascii="Times New Roman" w:hAnsi="Times New Roman"/>
                <w:color w:val="000000"/>
              </w:rPr>
            </w:pPr>
            <w:r w:rsidRPr="00A0399A">
              <w:rPr>
                <w:rFonts w:ascii="Times New Roman" w:hAnsi="Times New Roman"/>
                <w:color w:val="000000"/>
              </w:rPr>
              <w:t xml:space="preserve">           </w:t>
            </w:r>
            <w:r w:rsidR="000C3368" w:rsidRPr="00A0399A">
              <w:rPr>
                <w:rFonts w:ascii="Times New Roman" w:hAnsi="Times New Roman"/>
                <w:color w:val="000000"/>
              </w:rPr>
              <w:t>0</w:t>
            </w:r>
          </w:p>
        </w:tc>
      </w:tr>
      <w:tr w:rsidR="000C3368" w:rsidRPr="00A0399A" w:rsidTr="00730239">
        <w:trPr>
          <w:cantSplit/>
          <w:trHeight w:val="3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0C3368" w:rsidP="00A0399A">
            <w:pPr>
              <w:pStyle w:val="Bezmezer"/>
              <w:rPr>
                <w:rFonts w:ascii="Times New Roman" w:hAnsi="Times New Roman"/>
              </w:rPr>
            </w:pPr>
            <w:r w:rsidRPr="00A0399A">
              <w:rPr>
                <w:rFonts w:ascii="Times New Roman" w:hAnsi="Times New Roman"/>
              </w:rPr>
              <w:t>Výdavky spolu:</w:t>
            </w:r>
          </w:p>
        </w:tc>
        <w:tc>
          <w:tcPr>
            <w:tcW w:w="0" w:type="auto"/>
            <w:tcBorders>
              <w:top w:val="single" w:sz="4" w:space="0" w:color="auto"/>
              <w:left w:val="single" w:sz="4" w:space="0" w:color="auto"/>
              <w:bottom w:val="single" w:sz="4" w:space="0" w:color="auto"/>
              <w:right w:val="single" w:sz="4" w:space="0" w:color="auto"/>
            </w:tcBorders>
            <w:vAlign w:val="bottom"/>
          </w:tcPr>
          <w:p w:rsidR="000C3368" w:rsidRPr="00A0399A" w:rsidRDefault="000C3368" w:rsidP="00A0399A">
            <w:pPr>
              <w:pStyle w:val="Bezmezer"/>
              <w:rPr>
                <w:rFonts w:ascii="Times New Roman" w:hAnsi="Times New Roman"/>
              </w:rPr>
            </w:pPr>
            <w:r w:rsidRPr="00A0399A">
              <w:rPr>
                <w:rFonts w:ascii="Times New Roman" w:hAnsi="Times New Roman"/>
              </w:rPr>
              <w:t>191 919 911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0C3368" w:rsidRPr="00A0399A" w:rsidRDefault="000C3368" w:rsidP="00A0399A">
            <w:pPr>
              <w:pStyle w:val="Bezmezer"/>
              <w:rPr>
                <w:rFonts w:ascii="Times New Roman" w:hAnsi="Times New Roman"/>
              </w:rPr>
            </w:pPr>
            <w:r w:rsidRPr="00A0399A">
              <w:rPr>
                <w:rFonts w:ascii="Times New Roman" w:hAnsi="Times New Roman"/>
              </w:rPr>
              <w:t>242 211 547</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tcPr>
          <w:p w:rsidR="000C3368" w:rsidRPr="00A0399A" w:rsidRDefault="000C3368" w:rsidP="00A0399A">
            <w:pPr>
              <w:pStyle w:val="Bezmezer"/>
              <w:rPr>
                <w:rFonts w:ascii="Times New Roman" w:hAnsi="Times New Roman"/>
              </w:rPr>
            </w:pPr>
            <w:r w:rsidRPr="00A0399A">
              <w:rPr>
                <w:rFonts w:ascii="Times New Roman" w:hAnsi="Times New Roman"/>
              </w:rPr>
              <w:t>242 326 444</w:t>
            </w:r>
          </w:p>
        </w:tc>
        <w:tc>
          <w:tcPr>
            <w:tcW w:w="1579" w:type="dxa"/>
            <w:tcBorders>
              <w:top w:val="single" w:sz="4" w:space="0" w:color="auto"/>
              <w:left w:val="single" w:sz="4" w:space="0" w:color="auto"/>
              <w:bottom w:val="single" w:sz="4" w:space="0" w:color="auto"/>
              <w:right w:val="single" w:sz="4" w:space="0" w:color="auto"/>
            </w:tcBorders>
            <w:vAlign w:val="bottom"/>
          </w:tcPr>
          <w:p w:rsidR="000C3368" w:rsidRPr="00A0399A" w:rsidRDefault="000C3368" w:rsidP="00A0399A">
            <w:pPr>
              <w:pStyle w:val="Bezmezer"/>
              <w:rPr>
                <w:rFonts w:ascii="Times New Roman" w:hAnsi="Times New Roman"/>
              </w:rPr>
            </w:pPr>
            <w:r w:rsidRPr="00A0399A">
              <w:rPr>
                <w:rFonts w:ascii="Times New Roman" w:hAnsi="Times New Roman"/>
              </w:rPr>
              <w:t>100,0</w:t>
            </w:r>
          </w:p>
        </w:tc>
      </w:tr>
      <w:tr w:rsidR="000C3368" w:rsidRPr="00A0399A" w:rsidTr="00730239">
        <w:trPr>
          <w:cantSplit/>
          <w:trHeight w:val="47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0C3368" w:rsidP="00A0399A">
            <w:pPr>
              <w:pStyle w:val="Bezmezer"/>
              <w:rPr>
                <w:rFonts w:ascii="Times New Roman" w:hAnsi="Times New Roman"/>
              </w:rPr>
            </w:pPr>
            <w:r w:rsidRPr="00A0399A">
              <w:rPr>
                <w:rFonts w:ascii="Times New Roman" w:hAnsi="Times New Roman"/>
              </w:rPr>
              <w:t>z toho: kryté prostriedkami EÚ</w:t>
            </w:r>
          </w:p>
        </w:tc>
        <w:tc>
          <w:tcPr>
            <w:tcW w:w="0" w:type="auto"/>
            <w:tcBorders>
              <w:top w:val="single" w:sz="4" w:space="0" w:color="auto"/>
              <w:left w:val="single" w:sz="4" w:space="0" w:color="auto"/>
              <w:bottom w:val="single" w:sz="4" w:space="0" w:color="auto"/>
              <w:right w:val="single" w:sz="4" w:space="0" w:color="auto"/>
            </w:tcBorders>
            <w:vAlign w:val="center"/>
          </w:tcPr>
          <w:p w:rsidR="000C3368" w:rsidRPr="00A0399A" w:rsidRDefault="00730239" w:rsidP="00A0399A">
            <w:pPr>
              <w:pStyle w:val="Bezmezer"/>
              <w:rPr>
                <w:rFonts w:ascii="Times New Roman" w:hAnsi="Times New Roman"/>
              </w:rPr>
            </w:pPr>
            <w:r w:rsidRPr="00A0399A">
              <w:rPr>
                <w:rFonts w:ascii="Times New Roman" w:hAnsi="Times New Roman"/>
              </w:rPr>
              <w:t xml:space="preserve">              </w:t>
            </w:r>
            <w:r w:rsidR="000C3368" w:rsidRPr="00A0399A">
              <w:rPr>
                <w:rFonts w:ascii="Times New Roman" w:hAnsi="Times New Roman"/>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730239" w:rsidP="00A0399A">
            <w:pPr>
              <w:pStyle w:val="Bezmezer"/>
              <w:rPr>
                <w:rFonts w:ascii="Times New Roman" w:hAnsi="Times New Roman"/>
              </w:rPr>
            </w:pPr>
            <w:r w:rsidRPr="00A0399A">
              <w:rPr>
                <w:rFonts w:ascii="Times New Roman" w:hAnsi="Times New Roman"/>
              </w:rPr>
              <w:t xml:space="preserve">       </w:t>
            </w:r>
            <w:r w:rsidR="000C3368" w:rsidRPr="00A0399A">
              <w:rPr>
                <w:rFonts w:ascii="Times New Roman" w:hAnsi="Times New Roman"/>
              </w:rPr>
              <w:t>30 074 235</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730239" w:rsidP="00A0399A">
            <w:pPr>
              <w:pStyle w:val="Bezmezer"/>
              <w:rPr>
                <w:rFonts w:ascii="Times New Roman" w:hAnsi="Times New Roman"/>
              </w:rPr>
            </w:pPr>
            <w:r w:rsidRPr="00A0399A">
              <w:rPr>
                <w:rFonts w:ascii="Times New Roman" w:hAnsi="Times New Roman"/>
              </w:rPr>
              <w:t xml:space="preserve">    </w:t>
            </w:r>
            <w:r w:rsidR="000C3368" w:rsidRPr="00A0399A">
              <w:rPr>
                <w:rFonts w:ascii="Times New Roman" w:hAnsi="Times New Roman"/>
              </w:rPr>
              <w:t>30 074 235</w:t>
            </w:r>
          </w:p>
        </w:tc>
        <w:tc>
          <w:tcPr>
            <w:tcW w:w="1579" w:type="dxa"/>
            <w:tcBorders>
              <w:top w:val="single" w:sz="4" w:space="0" w:color="auto"/>
              <w:left w:val="single" w:sz="4" w:space="0" w:color="auto"/>
              <w:bottom w:val="single" w:sz="4" w:space="0" w:color="auto"/>
              <w:right w:val="single" w:sz="4" w:space="0" w:color="auto"/>
            </w:tcBorders>
            <w:vAlign w:val="center"/>
          </w:tcPr>
          <w:p w:rsidR="000C3368" w:rsidRPr="00A0399A" w:rsidRDefault="00730239" w:rsidP="00A0399A">
            <w:pPr>
              <w:pStyle w:val="Bezmezer"/>
              <w:rPr>
                <w:rFonts w:ascii="Times New Roman" w:hAnsi="Times New Roman"/>
              </w:rPr>
            </w:pPr>
            <w:r w:rsidRPr="00A0399A">
              <w:rPr>
                <w:rFonts w:ascii="Times New Roman" w:hAnsi="Times New Roman"/>
              </w:rPr>
              <w:t xml:space="preserve">       </w:t>
            </w:r>
            <w:r w:rsidR="000C3368" w:rsidRPr="00A0399A">
              <w:rPr>
                <w:rFonts w:ascii="Times New Roman" w:hAnsi="Times New Roman"/>
              </w:rPr>
              <w:t>100,0</w:t>
            </w:r>
          </w:p>
        </w:tc>
      </w:tr>
      <w:tr w:rsidR="000C3368" w:rsidRPr="00A0399A" w:rsidTr="00730239">
        <w:trPr>
          <w:cantSplit/>
          <w:trHeight w:val="6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0C3368" w:rsidP="00A0399A">
            <w:pPr>
              <w:pStyle w:val="Bezmezer"/>
              <w:rPr>
                <w:rFonts w:ascii="Times New Roman" w:hAnsi="Times New Roman"/>
              </w:rPr>
            </w:pPr>
            <w:r w:rsidRPr="00A0399A">
              <w:rPr>
                <w:rFonts w:ascii="Times New Roman" w:hAnsi="Times New Roman"/>
              </w:rPr>
              <w:t>Saldo príjmov a výdavkov</w:t>
            </w:r>
          </w:p>
        </w:tc>
        <w:tc>
          <w:tcPr>
            <w:tcW w:w="0" w:type="auto"/>
            <w:tcBorders>
              <w:top w:val="single" w:sz="4" w:space="0" w:color="auto"/>
              <w:left w:val="single" w:sz="4" w:space="0" w:color="auto"/>
              <w:bottom w:val="single" w:sz="4" w:space="0" w:color="auto"/>
              <w:right w:val="single" w:sz="4" w:space="0" w:color="auto"/>
            </w:tcBorders>
            <w:vAlign w:val="center"/>
          </w:tcPr>
          <w:p w:rsidR="000C3368" w:rsidRPr="00A0399A" w:rsidRDefault="000C3368" w:rsidP="00A0399A">
            <w:pPr>
              <w:pStyle w:val="Bezmezer"/>
              <w:rPr>
                <w:rFonts w:ascii="Times New Roman" w:hAnsi="Times New Roman"/>
              </w:rPr>
            </w:pPr>
            <w:r w:rsidRPr="00A0399A">
              <w:rPr>
                <w:rFonts w:ascii="Times New Roman" w:hAnsi="Times New Roman"/>
              </w:rPr>
              <w:t>-175 419 911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0C3368" w:rsidP="00A0399A">
            <w:pPr>
              <w:pStyle w:val="Bezmezer"/>
              <w:rPr>
                <w:rFonts w:ascii="Times New Roman" w:hAnsi="Times New Roman"/>
              </w:rPr>
            </w:pPr>
            <w:r w:rsidRPr="00A0399A">
              <w:rPr>
                <w:rFonts w:ascii="Times New Roman" w:hAnsi="Times New Roman"/>
              </w:rPr>
              <w:t>-240 511 547</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0C3368" w:rsidP="00A0399A">
            <w:pPr>
              <w:pStyle w:val="Bezmezer"/>
              <w:rPr>
                <w:rFonts w:ascii="Times New Roman" w:hAnsi="Times New Roman"/>
              </w:rPr>
            </w:pPr>
            <w:r w:rsidRPr="00A0399A">
              <w:rPr>
                <w:rFonts w:ascii="Times New Roman" w:hAnsi="Times New Roman"/>
              </w:rPr>
              <w:t>-240 298 016</w:t>
            </w:r>
          </w:p>
        </w:tc>
        <w:tc>
          <w:tcPr>
            <w:tcW w:w="1579" w:type="dxa"/>
            <w:tcBorders>
              <w:top w:val="single" w:sz="4" w:space="0" w:color="auto"/>
              <w:left w:val="single" w:sz="4" w:space="0" w:color="auto"/>
              <w:bottom w:val="single" w:sz="4" w:space="0" w:color="auto"/>
              <w:right w:val="single" w:sz="4" w:space="0" w:color="auto"/>
            </w:tcBorders>
            <w:vAlign w:val="center"/>
          </w:tcPr>
          <w:p w:rsidR="000C3368" w:rsidRPr="00A0399A" w:rsidRDefault="00730239" w:rsidP="00A0399A">
            <w:pPr>
              <w:pStyle w:val="Bezmezer"/>
              <w:rPr>
                <w:rFonts w:ascii="Times New Roman" w:hAnsi="Times New Roman"/>
              </w:rPr>
            </w:pPr>
            <w:r w:rsidRPr="00A0399A">
              <w:rPr>
                <w:rFonts w:ascii="Times New Roman" w:hAnsi="Times New Roman"/>
              </w:rPr>
              <w:t xml:space="preserve">          </w:t>
            </w:r>
            <w:r w:rsidR="000C3368" w:rsidRPr="00A0399A">
              <w:rPr>
                <w:rFonts w:ascii="Times New Roman" w:hAnsi="Times New Roman"/>
              </w:rPr>
              <w:t>99,9</w:t>
            </w:r>
          </w:p>
        </w:tc>
      </w:tr>
      <w:tr w:rsidR="000C3368" w:rsidRPr="00A0399A" w:rsidTr="00730239">
        <w:trPr>
          <w:cantSplit/>
          <w:trHeight w:val="6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0C3368" w:rsidP="00A0399A">
            <w:pPr>
              <w:pStyle w:val="Bezmezer"/>
              <w:rPr>
                <w:rFonts w:ascii="Times New Roman" w:hAnsi="Times New Roman"/>
              </w:rPr>
            </w:pPr>
            <w:r w:rsidRPr="00A0399A">
              <w:rPr>
                <w:rFonts w:ascii="Times New Roman" w:hAnsi="Times New Roman"/>
              </w:rPr>
              <w:t>Z toho: z prostriedkov EÚ</w:t>
            </w:r>
          </w:p>
        </w:tc>
        <w:tc>
          <w:tcPr>
            <w:tcW w:w="0" w:type="auto"/>
            <w:tcBorders>
              <w:top w:val="single" w:sz="4" w:space="0" w:color="auto"/>
              <w:left w:val="single" w:sz="4" w:space="0" w:color="auto"/>
              <w:bottom w:val="single" w:sz="4" w:space="0" w:color="auto"/>
              <w:right w:val="single" w:sz="4" w:space="0" w:color="auto"/>
            </w:tcBorders>
            <w:vAlign w:val="center"/>
          </w:tcPr>
          <w:p w:rsidR="000C3368" w:rsidRPr="00A0399A" w:rsidRDefault="00730239" w:rsidP="00A0399A">
            <w:pPr>
              <w:pStyle w:val="Bezmezer"/>
              <w:rPr>
                <w:rFonts w:ascii="Times New Roman" w:hAnsi="Times New Roman"/>
              </w:rPr>
            </w:pPr>
            <w:r w:rsidRPr="00A0399A">
              <w:rPr>
                <w:rFonts w:ascii="Times New Roman" w:hAnsi="Times New Roman"/>
              </w:rPr>
              <w:t xml:space="preserve">             </w:t>
            </w:r>
            <w:r w:rsidR="000C3368" w:rsidRPr="00A0399A">
              <w:rPr>
                <w:rFonts w:ascii="Times New Roman" w:hAnsi="Times New Roman"/>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730239" w:rsidP="00A0399A">
            <w:pPr>
              <w:pStyle w:val="Bezmezer"/>
              <w:rPr>
                <w:rFonts w:ascii="Times New Roman" w:hAnsi="Times New Roman"/>
              </w:rPr>
            </w:pPr>
            <w:r w:rsidRPr="00A0399A">
              <w:rPr>
                <w:rFonts w:ascii="Times New Roman" w:hAnsi="Times New Roman"/>
              </w:rPr>
              <w:t xml:space="preserve">     </w:t>
            </w:r>
            <w:r w:rsidR="000C3368" w:rsidRPr="00A0399A">
              <w:rPr>
                <w:rFonts w:ascii="Times New Roman" w:hAnsi="Times New Roman"/>
              </w:rPr>
              <w:t>-30 074 235</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0C3368" w:rsidRPr="00A0399A" w:rsidRDefault="000C3368" w:rsidP="00A0399A">
            <w:pPr>
              <w:pStyle w:val="Bezmezer"/>
              <w:rPr>
                <w:rFonts w:ascii="Times New Roman" w:hAnsi="Times New Roman"/>
              </w:rPr>
            </w:pPr>
            <w:r w:rsidRPr="00A0399A">
              <w:rPr>
                <w:rFonts w:ascii="Times New Roman" w:hAnsi="Times New Roman"/>
              </w:rPr>
              <w:t>-30 074 235</w:t>
            </w:r>
          </w:p>
        </w:tc>
        <w:tc>
          <w:tcPr>
            <w:tcW w:w="1579" w:type="dxa"/>
            <w:tcBorders>
              <w:top w:val="single" w:sz="4" w:space="0" w:color="auto"/>
              <w:left w:val="single" w:sz="4" w:space="0" w:color="auto"/>
              <w:bottom w:val="single" w:sz="4" w:space="0" w:color="auto"/>
              <w:right w:val="single" w:sz="4" w:space="0" w:color="auto"/>
            </w:tcBorders>
            <w:vAlign w:val="center"/>
          </w:tcPr>
          <w:p w:rsidR="000C3368" w:rsidRPr="00A0399A" w:rsidRDefault="00730239" w:rsidP="00A0399A">
            <w:pPr>
              <w:pStyle w:val="Bezmezer"/>
              <w:rPr>
                <w:rFonts w:ascii="Times New Roman" w:hAnsi="Times New Roman"/>
              </w:rPr>
            </w:pPr>
            <w:r w:rsidRPr="00A0399A">
              <w:rPr>
                <w:rFonts w:ascii="Times New Roman" w:hAnsi="Times New Roman"/>
              </w:rPr>
              <w:t xml:space="preserve">        </w:t>
            </w:r>
            <w:r w:rsidR="000C3368" w:rsidRPr="00A0399A">
              <w:rPr>
                <w:rFonts w:ascii="Times New Roman" w:hAnsi="Times New Roman"/>
              </w:rPr>
              <w:t>100,0</w:t>
            </w:r>
          </w:p>
        </w:tc>
      </w:tr>
    </w:tbl>
    <w:p w:rsidR="000C3368" w:rsidRPr="00A0399A" w:rsidRDefault="000C3368" w:rsidP="00A0399A">
      <w:pPr>
        <w:spacing w:after="0" w:line="240" w:lineRule="auto"/>
        <w:ind w:right="-6" w:firstLine="510"/>
        <w:jc w:val="both"/>
        <w:rPr>
          <w:rFonts w:ascii="Times New Roman" w:hAnsi="Times New Roman" w:cs="Times New Roman"/>
        </w:rPr>
      </w:pPr>
      <w:r w:rsidRPr="00A0399A">
        <w:rPr>
          <w:rFonts w:ascii="Times New Roman" w:hAnsi="Times New Roman" w:cs="Times New Roman"/>
        </w:rPr>
        <w:lastRenderedPageBreak/>
        <w:t>Z predloženej tabuľky je zrejmé, že rozpočtová kapitola ministerstva kultúry dosiahla záporný výsledok rozpočtového hospodárenia z hľadiska dosiahnutých príjmov a použitých výdavkov v celkovej sume  240 298 016 eur. Dosiahnuté saldo príjmov a výdavkov  oproti  schválenému  rozpočtu  na rok 2015 je vyššie o 64 878 105 eur, čo bolo ovplyvnené hlavne vyšším čerpaním výdavkov z titulu úprav rozpočtu v priebehu roka 2015 a nižším plnením príjmov</w:t>
      </w:r>
      <w:r w:rsidR="00D65E73" w:rsidRPr="00A0399A">
        <w:rPr>
          <w:rFonts w:ascii="Times New Roman" w:hAnsi="Times New Roman" w:cs="Times New Roman"/>
        </w:rPr>
        <w:t xml:space="preserve"> z objektívnych dôvodov</w:t>
      </w:r>
      <w:r w:rsidRPr="00A0399A">
        <w:rPr>
          <w:rFonts w:ascii="Times New Roman" w:hAnsi="Times New Roman" w:cs="Times New Roman"/>
        </w:rPr>
        <w:t>.</w:t>
      </w:r>
    </w:p>
    <w:p w:rsidR="000C3368" w:rsidRPr="00A0399A" w:rsidRDefault="000C3368"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Rozpočtová kapitola nemôže ovplyvniť výšku príjmov, a tým ani výšku výsledku rozpočtového hospodárenia, vzhľadom na ich charakter.</w:t>
      </w:r>
    </w:p>
    <w:p w:rsidR="000C3368" w:rsidRPr="00A0399A" w:rsidRDefault="000C3368"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Príjmy za knižničné služby sú závislé od záujmu verejnosť o ich služby, pričom Slovenská národná knižnica má plniť hlavne úlohy súvisiace s napĺňaním poslania národnej konzervačnej knižnice a depozitnej knižnice Slovenskej republiky.</w:t>
      </w:r>
    </w:p>
    <w:p w:rsidR="000C3368" w:rsidRPr="00A0399A" w:rsidRDefault="000C3368"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Úlohou Pamiatkového úradu S</w:t>
      </w:r>
      <w:r w:rsidR="00AF6185" w:rsidRPr="00A0399A">
        <w:rPr>
          <w:rFonts w:ascii="Times New Roman" w:hAnsi="Times New Roman" w:cs="Times New Roman"/>
        </w:rPr>
        <w:t>lovenskej republiky</w:t>
      </w:r>
      <w:r w:rsidRPr="00A0399A">
        <w:rPr>
          <w:rFonts w:ascii="Times New Roman" w:hAnsi="Times New Roman" w:cs="Times New Roman"/>
        </w:rPr>
        <w:t xml:space="preserve"> je predovšetkým zabezpečovať výkon štátnej správy na úseku ochrany pamiatkového fondu v zmysle zákona NR SR č. 49/2002 Z. z. o ochrane pamiatkového fondu v znení neskorších predpisov a vydávanie rozhodnutí, záväzných stanovísk a odborných vyjadrení v zmysle stavebného zákona. </w:t>
      </w:r>
    </w:p>
    <w:p w:rsidR="000C3368" w:rsidRPr="00A0399A" w:rsidRDefault="000C3368"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Ostatné príjmy, ktoré dosahujú rozpočtové organizácie sú nižšieho objemu ako sú príjmy za vstupné z výstav dosiahnuté Bibianou, medzinárodným domom umenia pre deti, ďalej sú to vratky, dobropisy a iné nepredpokladané (sporadické) príjmy.  </w:t>
      </w:r>
    </w:p>
    <w:p w:rsidR="000C3368" w:rsidRDefault="009816B0"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V oblasti výdavkov tvoria transfery v súlade so zákonnými úpravami pre cirkvi a náboženské spoločnosti, RTVS, AVF, TASR</w:t>
      </w:r>
      <w:r w:rsidR="00C418D0">
        <w:rPr>
          <w:rFonts w:ascii="Times New Roman" w:hAnsi="Times New Roman" w:cs="Times New Roman"/>
        </w:rPr>
        <w:t xml:space="preserve">, </w:t>
      </w:r>
      <w:r w:rsidRPr="00A0399A">
        <w:rPr>
          <w:rFonts w:ascii="Times New Roman" w:hAnsi="Times New Roman" w:cs="Times New Roman"/>
        </w:rPr>
        <w:t>Maticu slovenskú</w:t>
      </w:r>
      <w:r w:rsidR="00C418D0">
        <w:rPr>
          <w:rFonts w:ascii="Times New Roman" w:hAnsi="Times New Roman" w:cs="Times New Roman"/>
        </w:rPr>
        <w:t>, dotačný systém a rozpočtových organizácií vrátane Aparátu ministerstva</w:t>
      </w:r>
      <w:r w:rsidRPr="00A0399A">
        <w:rPr>
          <w:rFonts w:ascii="Times New Roman" w:hAnsi="Times New Roman" w:cs="Times New Roman"/>
        </w:rPr>
        <w:t xml:space="preserve"> 80% z celkových výdavkov kapitoly.</w:t>
      </w:r>
    </w:p>
    <w:p w:rsidR="00A125C7" w:rsidRPr="00A0399A" w:rsidRDefault="00A125C7" w:rsidP="00A0399A">
      <w:pPr>
        <w:spacing w:after="0" w:line="240" w:lineRule="auto"/>
        <w:ind w:firstLine="360"/>
        <w:jc w:val="both"/>
        <w:rPr>
          <w:rFonts w:ascii="Times New Roman" w:hAnsi="Times New Roman" w:cs="Times New Roman"/>
        </w:rPr>
      </w:pPr>
    </w:p>
    <w:p w:rsidR="006A6613" w:rsidRPr="00A0399A" w:rsidRDefault="006A6613" w:rsidP="00A0399A">
      <w:pPr>
        <w:pStyle w:val="Bezriadkovania"/>
        <w:numPr>
          <w:ilvl w:val="2"/>
          <w:numId w:val="1"/>
        </w:numPr>
        <w:rPr>
          <w:rFonts w:ascii="Times New Roman" w:hAnsi="Times New Roman" w:cs="Times New Roman"/>
          <w:b/>
        </w:rPr>
      </w:pPr>
      <w:r w:rsidRPr="00A0399A">
        <w:rPr>
          <w:rFonts w:ascii="Times New Roman" w:hAnsi="Times New Roman" w:cs="Times New Roman"/>
          <w:b/>
        </w:rPr>
        <w:t>Zhodnotenie plnenia záväzných ukazovateľov rozpočtu kapitoly</w:t>
      </w:r>
    </w:p>
    <w:p w:rsidR="007F1325" w:rsidRPr="00A0399A" w:rsidRDefault="007F1325" w:rsidP="00A0399A">
      <w:pPr>
        <w:pStyle w:val="Bezriadkovania"/>
        <w:ind w:left="1154"/>
        <w:rPr>
          <w:rFonts w:ascii="Times New Roman" w:hAnsi="Times New Roman" w:cs="Times New Roman"/>
          <w:b/>
        </w:rPr>
      </w:pPr>
    </w:p>
    <w:p w:rsidR="0027474C" w:rsidRPr="00A0399A" w:rsidRDefault="007F1325"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ab/>
      </w:r>
      <w:r w:rsidR="0027474C" w:rsidRPr="00A0399A">
        <w:rPr>
          <w:rFonts w:ascii="Times New Roman" w:hAnsi="Times New Roman" w:cs="Times New Roman"/>
        </w:rPr>
        <w:t xml:space="preserve">Ministerstvo rozpísalo záväzné ukazovatele štátneho rozpočtu kapitoly na rok 2015 v súlade so zákonom </w:t>
      </w:r>
      <w:r w:rsidR="0027474C" w:rsidRPr="00A0399A">
        <w:rPr>
          <w:rFonts w:ascii="Times New Roman" w:hAnsi="Times New Roman" w:cs="Times New Roman"/>
          <w:bCs/>
        </w:rPr>
        <w:t xml:space="preserve">č. 385/2014 Z. z. o štátnom rozpočte na rok 2015 </w:t>
      </w:r>
      <w:r w:rsidR="0027474C" w:rsidRPr="00A0399A">
        <w:rPr>
          <w:rFonts w:ascii="Times New Roman" w:hAnsi="Times New Roman" w:cs="Times New Roman"/>
        </w:rPr>
        <w:t>(ďalej len „zákon č. 385/2014 Z. z.“) a uznesením vlády č. 508/2014 z 15. októbra 2014 k návrhu rozpočtu verejnej správy na roky 2015 až 2017.</w:t>
      </w:r>
    </w:p>
    <w:p w:rsidR="0027474C" w:rsidRPr="00A0399A"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b/>
        </w:rPr>
        <w:t>Príjmy</w:t>
      </w:r>
      <w:r w:rsidRPr="00A0399A">
        <w:rPr>
          <w:rFonts w:ascii="Times New Roman" w:hAnsi="Times New Roman" w:cs="Times New Roman"/>
        </w:rPr>
        <w:t xml:space="preserve"> pre rozpočtovú kapitolu boli stanovené v celkovej sume 16 500 000 eur. V hodnotenom období na základe rozpočtového opatrenia Ministerstva financií Slovenskej republiky  bolo vykonané zníženie záväzného ukazovateľa príjmov z objektívnych príčin, a to z dôvodu nerealizovaného odpredaja nehnuteľnosti v Bratislave na Hviezdoslavovom námestí zastupiteľskému úradu USA. V roku 2015 rozpočtové organizácie a aparát ministerstva dosiahli príjmy v celkovej sume </w:t>
      </w:r>
      <w:r w:rsidRPr="00A0399A">
        <w:rPr>
          <w:rFonts w:ascii="Times New Roman" w:hAnsi="Times New Roman" w:cs="Times New Roman"/>
          <w:b/>
        </w:rPr>
        <w:t>2 028 428</w:t>
      </w:r>
      <w:r w:rsidRPr="00A0399A">
        <w:rPr>
          <w:rFonts w:ascii="Times New Roman" w:hAnsi="Times New Roman" w:cs="Times New Roman"/>
        </w:rPr>
        <w:t xml:space="preserve"> eur, z toho príjmy štátneho rozpočtu predstavujú  sumu 1 792 333 eur (105% plnenie upraveného rozpočtu).  Mimorozpočtové  príjmy  v  sume 236 095 eur boli v plnom rozsahu použité na úhradu výdavkov. </w:t>
      </w:r>
    </w:p>
    <w:p w:rsidR="0027474C" w:rsidRPr="00A0399A"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Výdavky kapitoly celkom boli rozpísané v sume 191 919 911 eur zo zdroja štátneho rozpočtu (ďalej len zdroj 111), tieto boli upravené na sumu 202 136 835 eur, čo predstavuje zvýšenie spolu o 10 216 924  eur. </w:t>
      </w:r>
      <w:r w:rsidR="00AF6185" w:rsidRPr="00A0399A">
        <w:rPr>
          <w:rFonts w:ascii="Times New Roman" w:hAnsi="Times New Roman" w:cs="Times New Roman"/>
        </w:rPr>
        <w:t xml:space="preserve"> </w:t>
      </w:r>
      <w:r w:rsidR="007F06C7" w:rsidRPr="00A0399A">
        <w:rPr>
          <w:rFonts w:ascii="Times New Roman" w:hAnsi="Times New Roman" w:cs="Times New Roman"/>
        </w:rPr>
        <w:t xml:space="preserve">Predmetné </w:t>
      </w:r>
      <w:r w:rsidR="00AF6185" w:rsidRPr="00A0399A">
        <w:rPr>
          <w:rFonts w:ascii="Times New Roman" w:hAnsi="Times New Roman" w:cs="Times New Roman"/>
        </w:rPr>
        <w:t xml:space="preserve"> </w:t>
      </w:r>
      <w:r w:rsidR="007F06C7" w:rsidRPr="00A0399A">
        <w:rPr>
          <w:rFonts w:ascii="Times New Roman" w:hAnsi="Times New Roman" w:cs="Times New Roman"/>
        </w:rPr>
        <w:t xml:space="preserve">zvýšenie bolo najmä z titulu zabezpečenia dofinancovania projektov OP IS PO 2, úhrady nezrovnalostí, korekcií a udržateľnosti ukončených projektov v celkovej sume 7 641 056 eur, valorizácie platov duchovných (520 679 eur), valorizácia platov zamestnancov </w:t>
      </w:r>
      <w:r w:rsidR="00AF6185" w:rsidRPr="00A0399A">
        <w:rPr>
          <w:rFonts w:ascii="Times New Roman" w:hAnsi="Times New Roman" w:cs="Times New Roman"/>
        </w:rPr>
        <w:t>rozpočtových organizácií a príspevkových organizácií</w:t>
      </w:r>
      <w:r w:rsidR="007F06C7" w:rsidRPr="00A0399A">
        <w:rPr>
          <w:rFonts w:ascii="Times New Roman" w:hAnsi="Times New Roman" w:cs="Times New Roman"/>
        </w:rPr>
        <w:t xml:space="preserve"> v zriaďovateľskej pôsobnosti ministerstva v sume 1 071 727 vrátane odvodov v súlade so zákonom 385/2014 Z.</w:t>
      </w:r>
      <w:r w:rsidR="00EE2705" w:rsidRPr="00A0399A">
        <w:rPr>
          <w:rFonts w:ascii="Times New Roman" w:hAnsi="Times New Roman" w:cs="Times New Roman"/>
        </w:rPr>
        <w:t xml:space="preserve"> </w:t>
      </w:r>
      <w:r w:rsidR="007F06C7" w:rsidRPr="00A0399A">
        <w:rPr>
          <w:rFonts w:ascii="Times New Roman" w:hAnsi="Times New Roman" w:cs="Times New Roman"/>
        </w:rPr>
        <w:t>z. a nariadením vlády o úprave platových taríf v súlade s uzatvorenými kolektívnymi zmluvami.</w:t>
      </w:r>
      <w:r w:rsidRPr="00A0399A">
        <w:rPr>
          <w:rFonts w:ascii="Times New Roman" w:hAnsi="Times New Roman" w:cs="Times New Roman"/>
        </w:rPr>
        <w:t xml:space="preserve"> Skutočné čerpanie výdavkov k upravenému rozpočtu v sume 202 017 452 eur predstavuje čerpanie na 100%.</w:t>
      </w:r>
      <w:r w:rsidR="00D64384" w:rsidRPr="00A0399A">
        <w:rPr>
          <w:rFonts w:ascii="Times New Roman" w:hAnsi="Times New Roman" w:cs="Times New Roman"/>
        </w:rPr>
        <w:t xml:space="preserve"> </w:t>
      </w:r>
      <w:r w:rsidR="007F06C7" w:rsidRPr="00A0399A">
        <w:rPr>
          <w:rFonts w:ascii="Times New Roman" w:hAnsi="Times New Roman" w:cs="Times New Roman"/>
        </w:rPr>
        <w:t xml:space="preserve">  </w:t>
      </w:r>
    </w:p>
    <w:p w:rsidR="0027474C" w:rsidRPr="00A0399A" w:rsidRDefault="0027474C" w:rsidP="00A0399A">
      <w:pPr>
        <w:spacing w:after="0" w:line="240" w:lineRule="auto"/>
        <w:ind w:firstLine="284"/>
        <w:jc w:val="both"/>
        <w:rPr>
          <w:rFonts w:ascii="Times New Roman" w:hAnsi="Times New Roman" w:cs="Times New Roman"/>
        </w:rPr>
      </w:pPr>
      <w:r w:rsidRPr="00A0399A">
        <w:rPr>
          <w:rFonts w:ascii="Times New Roman" w:hAnsi="Times New Roman" w:cs="Times New Roman"/>
        </w:rPr>
        <w:t>V rámci sledovaného obdobia boli rozpočtovými opatreniami zvýšené výdavky o ďalšie zdroje a to:</w:t>
      </w:r>
    </w:p>
    <w:p w:rsidR="0027474C" w:rsidRPr="00A0399A" w:rsidRDefault="0027474C" w:rsidP="00A0399A">
      <w:pPr>
        <w:pStyle w:val="Odsekzoznamu"/>
        <w:numPr>
          <w:ilvl w:val="0"/>
          <w:numId w:val="9"/>
        </w:numPr>
        <w:spacing w:after="0" w:line="240" w:lineRule="auto"/>
        <w:ind w:left="284" w:hanging="284"/>
        <w:jc w:val="both"/>
        <w:rPr>
          <w:rFonts w:ascii="Times New Roman" w:hAnsi="Times New Roman" w:cs="Times New Roman"/>
        </w:rPr>
      </w:pPr>
      <w:r w:rsidRPr="00A0399A">
        <w:rPr>
          <w:rFonts w:ascii="Times New Roman" w:hAnsi="Times New Roman" w:cs="Times New Roman"/>
        </w:rPr>
        <w:t>z predchádzajúcich rokov (kód zdroja 131) v sume 1 088 057</w:t>
      </w:r>
      <w:r w:rsidRPr="00A0399A">
        <w:rPr>
          <w:rFonts w:ascii="Times New Roman" w:hAnsi="Times New Roman" w:cs="Times New Roman"/>
          <w:color w:val="FF0000"/>
        </w:rPr>
        <w:t xml:space="preserve"> </w:t>
      </w:r>
      <w:r w:rsidRPr="00A0399A">
        <w:rPr>
          <w:rFonts w:ascii="Times New Roman" w:hAnsi="Times New Roman" w:cs="Times New Roman"/>
        </w:rPr>
        <w:t>eur,</w:t>
      </w:r>
    </w:p>
    <w:p w:rsidR="0027474C" w:rsidRPr="00A0399A" w:rsidRDefault="0027474C" w:rsidP="00A0399A">
      <w:pPr>
        <w:pStyle w:val="Odsekzoznamu"/>
        <w:numPr>
          <w:ilvl w:val="0"/>
          <w:numId w:val="9"/>
        </w:numPr>
        <w:spacing w:after="0" w:line="240" w:lineRule="auto"/>
        <w:ind w:left="284" w:hanging="284"/>
        <w:jc w:val="both"/>
        <w:rPr>
          <w:rFonts w:ascii="Times New Roman" w:hAnsi="Times New Roman" w:cs="Times New Roman"/>
        </w:rPr>
      </w:pPr>
      <w:r w:rsidRPr="00A0399A">
        <w:rPr>
          <w:rFonts w:ascii="Times New Roman" w:hAnsi="Times New Roman" w:cs="Times New Roman"/>
        </w:rPr>
        <w:t>prostriedky Európskej únie (kódy zdroja 11S1,13S1) v sume 30 074 235 eur,</w:t>
      </w:r>
    </w:p>
    <w:p w:rsidR="0027474C" w:rsidRPr="00A0399A" w:rsidRDefault="0027474C" w:rsidP="00A0399A">
      <w:pPr>
        <w:pStyle w:val="Odsekzoznamu"/>
        <w:numPr>
          <w:ilvl w:val="0"/>
          <w:numId w:val="9"/>
        </w:numPr>
        <w:spacing w:after="0" w:line="240" w:lineRule="auto"/>
        <w:ind w:left="284" w:hanging="284"/>
        <w:jc w:val="both"/>
        <w:rPr>
          <w:rFonts w:ascii="Times New Roman" w:hAnsi="Times New Roman" w:cs="Times New Roman"/>
        </w:rPr>
      </w:pPr>
      <w:r w:rsidRPr="00A0399A">
        <w:rPr>
          <w:rFonts w:ascii="Times New Roman" w:hAnsi="Times New Roman" w:cs="Times New Roman"/>
        </w:rPr>
        <w:t>spolufinancovanie k zdrojom EÚ (kódy zdroja 11S2, 11S3, 13S2 a 13S3)  v sume 8 912 420</w:t>
      </w:r>
      <w:r w:rsidRPr="00A0399A">
        <w:rPr>
          <w:rFonts w:ascii="Times New Roman" w:hAnsi="Times New Roman" w:cs="Times New Roman"/>
          <w:color w:val="FF0000"/>
        </w:rPr>
        <w:t xml:space="preserve"> </w:t>
      </w:r>
      <w:r w:rsidRPr="00A0399A">
        <w:rPr>
          <w:rFonts w:ascii="Times New Roman" w:hAnsi="Times New Roman" w:cs="Times New Roman"/>
        </w:rPr>
        <w:t xml:space="preserve">eur. </w:t>
      </w:r>
    </w:p>
    <w:p w:rsidR="0027474C" w:rsidRPr="00A0399A" w:rsidRDefault="0027474C" w:rsidP="00A0399A">
      <w:pPr>
        <w:spacing w:after="0" w:line="240" w:lineRule="auto"/>
        <w:ind w:firstLine="284"/>
        <w:jc w:val="both"/>
        <w:rPr>
          <w:rFonts w:ascii="Times New Roman" w:hAnsi="Times New Roman" w:cs="Times New Roman"/>
        </w:rPr>
      </w:pPr>
      <w:r w:rsidRPr="00A0399A">
        <w:rPr>
          <w:rFonts w:ascii="Times New Roman" w:hAnsi="Times New Roman" w:cs="Times New Roman"/>
          <w:b/>
        </w:rPr>
        <w:t>Celkový upravený rozpočet výdavkov</w:t>
      </w:r>
      <w:r w:rsidRPr="00A0399A">
        <w:rPr>
          <w:rFonts w:ascii="Times New Roman" w:hAnsi="Times New Roman" w:cs="Times New Roman"/>
        </w:rPr>
        <w:t xml:space="preserve"> v rozsahu všetkých zdrojov za rok 2015 predstavoval sumu 242 211 547 eur a čerpanie výdavkov  v sume </w:t>
      </w:r>
      <w:r w:rsidRPr="00A0399A">
        <w:rPr>
          <w:rFonts w:ascii="Times New Roman" w:hAnsi="Times New Roman" w:cs="Times New Roman"/>
          <w:b/>
        </w:rPr>
        <w:t>242 326 444</w:t>
      </w:r>
      <w:r w:rsidRPr="00A0399A">
        <w:rPr>
          <w:rFonts w:ascii="Times New Roman" w:hAnsi="Times New Roman" w:cs="Times New Roman"/>
        </w:rPr>
        <w:t xml:space="preserve"> eur bolo vo výške 100%.</w:t>
      </w:r>
    </w:p>
    <w:p w:rsidR="0027474C" w:rsidRPr="00A0399A" w:rsidRDefault="0027474C" w:rsidP="00A0399A">
      <w:pPr>
        <w:spacing w:after="0" w:line="240" w:lineRule="auto"/>
        <w:ind w:firstLine="284"/>
        <w:jc w:val="both"/>
        <w:rPr>
          <w:rFonts w:ascii="Times New Roman" w:hAnsi="Times New Roman" w:cs="Times New Roman"/>
        </w:rPr>
      </w:pPr>
      <w:r w:rsidRPr="00A0399A">
        <w:rPr>
          <w:rFonts w:ascii="Times New Roman" w:hAnsi="Times New Roman" w:cs="Times New Roman"/>
        </w:rPr>
        <w:t>Záväzný ukazovateľ – počet zamestnancov v rozpočtových organizáciách a v aparáte ministerstva bol upravený z rozpísaného limitu 1 121 osôb (z toho aparát 182 osôb) o 135 osôb</w:t>
      </w:r>
      <w:r w:rsidR="005B5AD6" w:rsidRPr="00A0399A">
        <w:rPr>
          <w:rFonts w:ascii="Times New Roman" w:hAnsi="Times New Roman" w:cs="Times New Roman"/>
        </w:rPr>
        <w:t>,</w:t>
      </w:r>
      <w:r w:rsidRPr="00A0399A">
        <w:rPr>
          <w:rFonts w:ascii="Times New Roman" w:hAnsi="Times New Roman" w:cs="Times New Roman"/>
        </w:rPr>
        <w:t xml:space="preserve"> t. j. na 1 256 osôb, z toho aparátu ministerstva (186 osôb) o 4 osoby. V rozpočtových organizáciách zvýšenie počtu </w:t>
      </w:r>
      <w:r w:rsidRPr="00A0399A">
        <w:rPr>
          <w:rFonts w:ascii="Times New Roman" w:hAnsi="Times New Roman" w:cs="Times New Roman"/>
        </w:rPr>
        <w:lastRenderedPageBreak/>
        <w:t xml:space="preserve">zamestnancov o 131 osôb bolo určené na zabezpečenie </w:t>
      </w:r>
      <w:r w:rsidR="005B5AD6" w:rsidRPr="00A0399A">
        <w:rPr>
          <w:rFonts w:ascii="Times New Roman" w:hAnsi="Times New Roman" w:cs="Times New Roman"/>
        </w:rPr>
        <w:t xml:space="preserve"> </w:t>
      </w:r>
      <w:r w:rsidRPr="00A0399A">
        <w:rPr>
          <w:rFonts w:ascii="Times New Roman" w:hAnsi="Times New Roman" w:cs="Times New Roman"/>
        </w:rPr>
        <w:t>personálneho</w:t>
      </w:r>
      <w:r w:rsidR="005B5AD6" w:rsidRPr="00A0399A">
        <w:rPr>
          <w:rFonts w:ascii="Times New Roman" w:hAnsi="Times New Roman" w:cs="Times New Roman"/>
        </w:rPr>
        <w:t xml:space="preserve"> </w:t>
      </w:r>
      <w:r w:rsidRPr="00A0399A">
        <w:rPr>
          <w:rFonts w:ascii="Times New Roman" w:hAnsi="Times New Roman" w:cs="Times New Roman"/>
        </w:rPr>
        <w:t xml:space="preserve"> obsadenia projektov v rámci OP IS. Na úrovni aparátu ministerstva so zvýšeným počtom zamestnancov bolo uvažované na činnosti nového sprostredkovateľského orgánu Integrovaného regionálneho operačného programu. </w:t>
      </w:r>
    </w:p>
    <w:p w:rsidR="0027474C" w:rsidRPr="00A0399A" w:rsidRDefault="0027474C" w:rsidP="00A0399A">
      <w:pPr>
        <w:spacing w:after="0" w:line="240" w:lineRule="auto"/>
        <w:ind w:firstLine="284"/>
        <w:jc w:val="both"/>
        <w:rPr>
          <w:rFonts w:ascii="Times New Roman" w:hAnsi="Times New Roman" w:cs="Times New Roman"/>
        </w:rPr>
      </w:pPr>
      <w:r w:rsidRPr="00A0399A">
        <w:rPr>
          <w:rFonts w:ascii="Times New Roman" w:hAnsi="Times New Roman" w:cs="Times New Roman"/>
        </w:rPr>
        <w:t xml:space="preserve">Skutočný prepočítaný počet zamestnancov rozpočtových organizácií rezortu, vrátane aparátu ministerstva  k 31. 12. 2015 predstavoval 1 252 osôb, </w:t>
      </w:r>
      <w:r w:rsidR="005B5AD6" w:rsidRPr="00A0399A">
        <w:rPr>
          <w:rFonts w:ascii="Times New Roman" w:hAnsi="Times New Roman" w:cs="Times New Roman"/>
        </w:rPr>
        <w:t xml:space="preserve"> </w:t>
      </w:r>
      <w:r w:rsidRPr="00A0399A">
        <w:rPr>
          <w:rFonts w:ascii="Times New Roman" w:hAnsi="Times New Roman" w:cs="Times New Roman"/>
        </w:rPr>
        <w:t xml:space="preserve">čo </w:t>
      </w:r>
      <w:r w:rsidR="005B5AD6" w:rsidRPr="00A0399A">
        <w:rPr>
          <w:rFonts w:ascii="Times New Roman" w:hAnsi="Times New Roman" w:cs="Times New Roman"/>
        </w:rPr>
        <w:t xml:space="preserve"> </w:t>
      </w:r>
      <w:r w:rsidRPr="00A0399A">
        <w:rPr>
          <w:rFonts w:ascii="Times New Roman" w:hAnsi="Times New Roman" w:cs="Times New Roman"/>
        </w:rPr>
        <w:t xml:space="preserve">je v porovnaní s upraveným rozpočtom k 31. 12. 2015 obsadenosť miest na úrovni 99,7%, čo predstavuje neplnenie v počte 4 osoby.   </w:t>
      </w:r>
    </w:p>
    <w:p w:rsidR="0027474C" w:rsidRDefault="0027474C" w:rsidP="00A0399A">
      <w:pPr>
        <w:spacing w:after="0" w:line="240" w:lineRule="auto"/>
        <w:ind w:firstLine="284"/>
        <w:jc w:val="both"/>
        <w:rPr>
          <w:rFonts w:ascii="Times New Roman" w:hAnsi="Times New Roman" w:cs="Times New Roman"/>
        </w:rPr>
      </w:pPr>
      <w:r w:rsidRPr="00A0399A">
        <w:rPr>
          <w:rFonts w:ascii="Times New Roman" w:hAnsi="Times New Roman" w:cs="Times New Roman"/>
        </w:rPr>
        <w:t>V nasledujúcom   prehľade  uvádzame prehľad príjmov a  výdavkov   kapitoly  za 2015 podľa kódov zdroja, programov programovej štruktúry a ekonomickej klasifikácie.</w:t>
      </w:r>
    </w:p>
    <w:p w:rsidR="00A125C7" w:rsidRPr="00A0399A" w:rsidRDefault="00A125C7" w:rsidP="00A0399A">
      <w:pPr>
        <w:spacing w:after="0" w:line="240" w:lineRule="auto"/>
        <w:ind w:firstLine="284"/>
        <w:jc w:val="both"/>
        <w:rPr>
          <w:rFonts w:ascii="Times New Roman" w:hAnsi="Times New Roman" w:cs="Times New Roman"/>
        </w:rPr>
      </w:pPr>
    </w:p>
    <w:p w:rsidR="0027474C" w:rsidRPr="00A0399A" w:rsidRDefault="0027474C" w:rsidP="00A0399A">
      <w:pPr>
        <w:pStyle w:val="Zkladntext"/>
        <w:ind w:left="284"/>
        <w:rPr>
          <w:sz w:val="22"/>
          <w:szCs w:val="22"/>
        </w:rPr>
      </w:pPr>
      <w:r w:rsidRPr="00A0399A">
        <w:rPr>
          <w:b/>
          <w:sz w:val="22"/>
          <w:szCs w:val="22"/>
        </w:rPr>
        <w:t>Celkové výdavky kapitoly</w:t>
      </w:r>
      <w:r w:rsidRPr="00A0399A">
        <w:rPr>
          <w:sz w:val="22"/>
          <w:szCs w:val="22"/>
        </w:rPr>
        <w:tab/>
      </w:r>
      <w:r w:rsidRPr="00A0399A">
        <w:rPr>
          <w:sz w:val="22"/>
          <w:szCs w:val="22"/>
        </w:rPr>
        <w:tab/>
      </w:r>
      <w:r w:rsidRPr="00A0399A">
        <w:rPr>
          <w:sz w:val="22"/>
          <w:szCs w:val="22"/>
        </w:rPr>
        <w:tab/>
      </w:r>
      <w:r w:rsidRPr="00A0399A">
        <w:rPr>
          <w:sz w:val="22"/>
          <w:szCs w:val="22"/>
        </w:rPr>
        <w:tab/>
      </w:r>
      <w:r w:rsidRPr="00A0399A">
        <w:rPr>
          <w:sz w:val="22"/>
          <w:szCs w:val="22"/>
        </w:rPr>
        <w:tab/>
      </w:r>
      <w:r w:rsidRPr="00A0399A">
        <w:rPr>
          <w:sz w:val="22"/>
          <w:szCs w:val="22"/>
        </w:rPr>
        <w:tab/>
      </w:r>
      <w:r w:rsidRPr="00A0399A">
        <w:rPr>
          <w:sz w:val="22"/>
          <w:szCs w:val="22"/>
        </w:rPr>
        <w:tab/>
      </w:r>
      <w:r w:rsidRPr="00A0399A">
        <w:rPr>
          <w:sz w:val="22"/>
          <w:szCs w:val="22"/>
        </w:rPr>
        <w:tab/>
      </w:r>
      <w:r w:rsidRPr="00A0399A">
        <w:rPr>
          <w:sz w:val="22"/>
          <w:szCs w:val="22"/>
        </w:rPr>
        <w:tab/>
      </w:r>
      <w:r w:rsidR="00C8422F" w:rsidRPr="00A0399A">
        <w:rPr>
          <w:sz w:val="22"/>
          <w:szCs w:val="22"/>
        </w:rPr>
        <w:tab/>
      </w:r>
      <w:r w:rsidR="00C8422F" w:rsidRPr="00A0399A">
        <w:rPr>
          <w:sz w:val="22"/>
          <w:szCs w:val="22"/>
        </w:rPr>
        <w:tab/>
      </w:r>
      <w:r w:rsidRPr="00A0399A">
        <w:rPr>
          <w:sz w:val="22"/>
          <w:szCs w:val="22"/>
        </w:rPr>
        <w:tab/>
      </w:r>
      <w:r w:rsidRPr="00A0399A">
        <w:rPr>
          <w:sz w:val="22"/>
          <w:szCs w:val="22"/>
        </w:rPr>
        <w:tab/>
      </w:r>
      <w:r w:rsidRPr="00A0399A">
        <w:rPr>
          <w:sz w:val="22"/>
          <w:szCs w:val="22"/>
        </w:rPr>
        <w:tab/>
      </w:r>
      <w:r w:rsidR="007E3F26" w:rsidRPr="00A0399A">
        <w:rPr>
          <w:sz w:val="22"/>
          <w:szCs w:val="22"/>
        </w:rPr>
        <w:t xml:space="preserve">             </w:t>
      </w:r>
      <w:r w:rsidRPr="00A0399A">
        <w:rPr>
          <w:sz w:val="22"/>
          <w:szCs w:val="22"/>
        </w:rPr>
        <w:t xml:space="preserve">                                  </w:t>
      </w:r>
      <w:r w:rsidR="00C8422F" w:rsidRPr="00A0399A">
        <w:rPr>
          <w:sz w:val="22"/>
          <w:szCs w:val="22"/>
        </w:rPr>
        <w:t xml:space="preserve">  </w:t>
      </w:r>
      <w:r w:rsidR="006E6114" w:rsidRPr="00A0399A">
        <w:rPr>
          <w:sz w:val="22"/>
          <w:szCs w:val="22"/>
        </w:rPr>
        <w:t xml:space="preserve">                            (v eurách)</w:t>
      </w:r>
    </w:p>
    <w:tbl>
      <w:tblPr>
        <w:tblW w:w="9654" w:type="dxa"/>
        <w:tblInd w:w="55" w:type="dxa"/>
        <w:tblLayout w:type="fixed"/>
        <w:tblCellMar>
          <w:left w:w="70" w:type="dxa"/>
          <w:right w:w="70" w:type="dxa"/>
        </w:tblCellMar>
        <w:tblLook w:val="0000" w:firstRow="0" w:lastRow="0" w:firstColumn="0" w:lastColumn="0" w:noHBand="0" w:noVBand="0"/>
      </w:tblPr>
      <w:tblGrid>
        <w:gridCol w:w="4551"/>
        <w:gridCol w:w="1276"/>
        <w:gridCol w:w="1418"/>
        <w:gridCol w:w="1417"/>
        <w:gridCol w:w="992"/>
      </w:tblGrid>
      <w:tr w:rsidR="0027474C" w:rsidRPr="00A0399A" w:rsidTr="00F913F8">
        <w:trPr>
          <w:trHeight w:val="255"/>
        </w:trPr>
        <w:tc>
          <w:tcPr>
            <w:tcW w:w="4551" w:type="dxa"/>
            <w:tcBorders>
              <w:top w:val="single" w:sz="4" w:space="0" w:color="auto"/>
              <w:left w:val="single" w:sz="4" w:space="0" w:color="auto"/>
              <w:bottom w:val="single" w:sz="4" w:space="0" w:color="auto"/>
              <w:right w:val="single" w:sz="8" w:space="0" w:color="000000"/>
            </w:tcBorders>
            <w:noWrap/>
            <w:vAlign w:val="center"/>
          </w:tcPr>
          <w:p w:rsidR="0027474C" w:rsidRPr="00A0399A" w:rsidRDefault="0027474C" w:rsidP="00A0399A">
            <w:pPr>
              <w:spacing w:after="0" w:line="240" w:lineRule="auto"/>
              <w:rPr>
                <w:rFonts w:ascii="Times New Roman" w:hAnsi="Times New Roman" w:cs="Times New Roman"/>
                <w:b/>
                <w:bCs/>
              </w:rPr>
            </w:pPr>
            <w:r w:rsidRPr="00A0399A">
              <w:rPr>
                <w:rFonts w:ascii="Times New Roman" w:hAnsi="Times New Roman" w:cs="Times New Roman"/>
                <w:b/>
                <w:bCs/>
              </w:rPr>
              <w:t>Ukazovateľ</w:t>
            </w:r>
          </w:p>
        </w:tc>
        <w:tc>
          <w:tcPr>
            <w:tcW w:w="1276" w:type="dxa"/>
            <w:tcBorders>
              <w:top w:val="single" w:sz="4" w:space="0" w:color="auto"/>
              <w:left w:val="single" w:sz="8" w:space="0" w:color="auto"/>
              <w:bottom w:val="single" w:sz="4" w:space="0" w:color="auto"/>
              <w:right w:val="single" w:sz="8" w:space="0" w:color="000000"/>
            </w:tcBorders>
            <w:vAlign w:val="center"/>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Schválený rozpočet</w:t>
            </w:r>
          </w:p>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2015</w:t>
            </w:r>
          </w:p>
        </w:tc>
        <w:tc>
          <w:tcPr>
            <w:tcW w:w="1418" w:type="dxa"/>
            <w:tcBorders>
              <w:top w:val="single" w:sz="4" w:space="0" w:color="auto"/>
              <w:left w:val="single" w:sz="8" w:space="0" w:color="auto"/>
              <w:bottom w:val="single" w:sz="4" w:space="0" w:color="auto"/>
              <w:right w:val="single" w:sz="8" w:space="0" w:color="000000"/>
            </w:tcBorders>
            <w:vAlign w:val="center"/>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Upravený rozpočet</w:t>
            </w:r>
          </w:p>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 xml:space="preserve"> 2015</w:t>
            </w:r>
          </w:p>
        </w:tc>
        <w:tc>
          <w:tcPr>
            <w:tcW w:w="1417" w:type="dxa"/>
            <w:tcBorders>
              <w:top w:val="single" w:sz="4" w:space="0" w:color="auto"/>
              <w:left w:val="single" w:sz="8" w:space="0" w:color="auto"/>
              <w:bottom w:val="single" w:sz="4" w:space="0" w:color="auto"/>
              <w:right w:val="single" w:sz="8" w:space="0" w:color="000000"/>
            </w:tcBorders>
            <w:vAlign w:val="center"/>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Skutočnosť</w:t>
            </w:r>
          </w:p>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 xml:space="preserve">k 31.12.2015 </w:t>
            </w:r>
          </w:p>
        </w:tc>
        <w:tc>
          <w:tcPr>
            <w:tcW w:w="992" w:type="dxa"/>
            <w:tcBorders>
              <w:top w:val="single" w:sz="4" w:space="0" w:color="auto"/>
              <w:left w:val="single" w:sz="8" w:space="0" w:color="auto"/>
              <w:bottom w:val="single" w:sz="4" w:space="0" w:color="auto"/>
              <w:right w:val="single" w:sz="4" w:space="0" w:color="auto"/>
            </w:tcBorders>
            <w:vAlign w:val="center"/>
          </w:tcPr>
          <w:p w:rsidR="0027474C" w:rsidRPr="00A0399A" w:rsidRDefault="0027474C" w:rsidP="00A0399A">
            <w:pPr>
              <w:spacing w:after="0" w:line="240" w:lineRule="auto"/>
              <w:ind w:right="-99"/>
              <w:jc w:val="center"/>
              <w:rPr>
                <w:rFonts w:ascii="Times New Roman" w:hAnsi="Times New Roman" w:cs="Times New Roman"/>
                <w:b/>
                <w:bCs/>
              </w:rPr>
            </w:pPr>
            <w:r w:rsidRPr="00A0399A">
              <w:rPr>
                <w:rFonts w:ascii="Times New Roman" w:hAnsi="Times New Roman" w:cs="Times New Roman"/>
                <w:b/>
                <w:bCs/>
              </w:rPr>
              <w:t>% čerpania upraveného rozpočtu</w:t>
            </w:r>
          </w:p>
        </w:tc>
      </w:tr>
      <w:tr w:rsidR="0027474C" w:rsidRPr="00A0399A" w:rsidTr="000B7D47">
        <w:trPr>
          <w:trHeight w:val="255"/>
        </w:trPr>
        <w:tc>
          <w:tcPr>
            <w:tcW w:w="9654" w:type="dxa"/>
            <w:gridSpan w:val="5"/>
            <w:tcBorders>
              <w:top w:val="single" w:sz="4" w:space="0" w:color="auto"/>
              <w:left w:val="single" w:sz="4" w:space="0" w:color="auto"/>
              <w:bottom w:val="single" w:sz="4" w:space="0" w:color="auto"/>
              <w:right w:val="single" w:sz="4" w:space="0" w:color="auto"/>
            </w:tcBorders>
            <w:noWrap/>
            <w:vAlign w:val="center"/>
          </w:tcPr>
          <w:p w:rsidR="0027474C" w:rsidRPr="00A0399A" w:rsidRDefault="0027474C" w:rsidP="00A0399A">
            <w:pPr>
              <w:spacing w:after="0" w:line="240" w:lineRule="auto"/>
              <w:rPr>
                <w:rFonts w:ascii="Times New Roman" w:hAnsi="Times New Roman" w:cs="Times New Roman"/>
                <w:b/>
                <w:bCs/>
                <w:i/>
              </w:rPr>
            </w:pPr>
            <w:r w:rsidRPr="00A0399A">
              <w:rPr>
                <w:rFonts w:ascii="Times New Roman" w:hAnsi="Times New Roman" w:cs="Times New Roman"/>
                <w:b/>
                <w:bCs/>
                <w:i/>
              </w:rPr>
              <w:t>Záväzné ukazovatele rozpočtu príjmov a výdavkov na rok 2015</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
                <w:bCs/>
              </w:rPr>
            </w:pPr>
            <w:r w:rsidRPr="00A0399A">
              <w:rPr>
                <w:rFonts w:ascii="Times New Roman" w:hAnsi="Times New Roman" w:cs="Times New Roman"/>
                <w:b/>
                <w:bCs/>
              </w:rPr>
              <w:t>I.   Príjmy kapitoly</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16 500 000</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ind w:right="100"/>
              <w:jc w:val="right"/>
              <w:rPr>
                <w:rFonts w:ascii="Times New Roman" w:hAnsi="Times New Roman" w:cs="Times New Roman"/>
                <w:b/>
              </w:rPr>
            </w:pPr>
            <w:r w:rsidRPr="00A0399A">
              <w:rPr>
                <w:rFonts w:ascii="Times New Roman" w:hAnsi="Times New Roman" w:cs="Times New Roman"/>
                <w:b/>
              </w:rPr>
              <w:t>1 700 000</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ind w:left="-155"/>
              <w:jc w:val="right"/>
              <w:rPr>
                <w:rFonts w:ascii="Times New Roman" w:hAnsi="Times New Roman" w:cs="Times New Roman"/>
                <w:b/>
              </w:rPr>
            </w:pPr>
            <w:r w:rsidRPr="00A0399A">
              <w:rPr>
                <w:rFonts w:ascii="Times New Roman" w:hAnsi="Times New Roman" w:cs="Times New Roman"/>
                <w:b/>
              </w:rPr>
              <w:t>2 028 428</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ind w:left="-155"/>
              <w:jc w:val="right"/>
              <w:rPr>
                <w:rFonts w:ascii="Times New Roman" w:hAnsi="Times New Roman" w:cs="Times New Roman"/>
                <w:b/>
              </w:rPr>
            </w:pPr>
            <w:r w:rsidRPr="00A0399A">
              <w:rPr>
                <w:rFonts w:ascii="Times New Roman" w:hAnsi="Times New Roman" w:cs="Times New Roman"/>
                <w:b/>
              </w:rPr>
              <w:t>119,3</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Cs/>
              </w:rPr>
            </w:pPr>
            <w:r w:rsidRPr="00A0399A">
              <w:rPr>
                <w:rFonts w:ascii="Times New Roman" w:hAnsi="Times New Roman" w:cs="Times New Roman"/>
                <w:b/>
                <w:bCs/>
              </w:rPr>
              <w:t xml:space="preserve">    </w:t>
            </w:r>
            <w:r w:rsidRPr="00A0399A">
              <w:rPr>
                <w:rFonts w:ascii="Times New Roman" w:hAnsi="Times New Roman" w:cs="Times New Roman"/>
                <w:bCs/>
              </w:rPr>
              <w:t>v tom: mimorozpočtové príjmy</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c>
          <w:tcPr>
            <w:tcW w:w="1418"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c>
          <w:tcPr>
            <w:tcW w:w="1417"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236 095</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x</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
                <w:bCs/>
              </w:rPr>
            </w:pPr>
            <w:r w:rsidRPr="00A0399A">
              <w:rPr>
                <w:rFonts w:ascii="Times New Roman" w:hAnsi="Times New Roman" w:cs="Times New Roman"/>
                <w:b/>
                <w:bCs/>
              </w:rPr>
              <w:t xml:space="preserve">II.  Výdavky kapitoly spolu  (A+B)         </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191 919 911</w:t>
            </w:r>
          </w:p>
        </w:tc>
        <w:tc>
          <w:tcPr>
            <w:tcW w:w="1418"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 xml:space="preserve">242 211 547 </w:t>
            </w:r>
          </w:p>
        </w:tc>
        <w:tc>
          <w:tcPr>
            <w:tcW w:w="1417"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242 326 444</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100,0</w:t>
            </w:r>
          </w:p>
        </w:tc>
      </w:tr>
      <w:tr w:rsidR="0027474C" w:rsidRPr="00A0399A" w:rsidTr="00F913F8">
        <w:trPr>
          <w:trHeight w:val="372"/>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
              </w:rPr>
            </w:pPr>
            <w:r w:rsidRPr="00A0399A">
              <w:rPr>
                <w:rFonts w:ascii="Times New Roman" w:hAnsi="Times New Roman" w:cs="Times New Roman"/>
                <w:b/>
              </w:rPr>
              <w:t>A.  Výdavky spolu bez prostriedkov z rozpočtu EÚ</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191 919 911</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212 137 312</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212 252 209</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100,0</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A.1.  Prostriedky ŠR (zdroj 111)</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191 919 911</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202 136 835</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202 017 452</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                -„-             (zdroj 131)                          </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       1 088 057</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1 086 242</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 xml:space="preserve">99,8 </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A.2 . Prostriedky na spolufinancovanie </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8 912 420</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8 912 420</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510"/>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A.3.  Mzdy, platy, služobné  príjmy a ostatné osobné vyrovnania kat. 610  (zdroj 111)</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8 975 981</w:t>
            </w:r>
          </w:p>
        </w:tc>
        <w:tc>
          <w:tcPr>
            <w:tcW w:w="1418"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10 660 985</w:t>
            </w:r>
          </w:p>
        </w:tc>
        <w:tc>
          <w:tcPr>
            <w:tcW w:w="1417"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10 657 686</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Cs/>
              </w:rPr>
            </w:pPr>
            <w:r w:rsidRPr="00A0399A">
              <w:rPr>
                <w:rFonts w:ascii="Times New Roman" w:hAnsi="Times New Roman" w:cs="Times New Roman"/>
                <w:bCs/>
              </w:rPr>
              <w:t>z toho: mzdy, platy, služobné  príjmy a ostatné osobné vyrovnania  aparátu ústredného orgánu</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2 331 218</w:t>
            </w:r>
          </w:p>
        </w:tc>
        <w:tc>
          <w:tcPr>
            <w:tcW w:w="1418"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2 600 984</w:t>
            </w:r>
          </w:p>
        </w:tc>
        <w:tc>
          <w:tcPr>
            <w:tcW w:w="1417"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2 597 685</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99,9</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Cs/>
              </w:rPr>
            </w:pPr>
            <w:r w:rsidRPr="00A0399A">
              <w:rPr>
                <w:rFonts w:ascii="Times New Roman" w:hAnsi="Times New Roman" w:cs="Times New Roman"/>
                <w:bCs/>
              </w:rPr>
              <w:t>A.4. Kapitálové výdavky kat. 700 (bez prostriedkov na spolufinancovanie)</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8 407 183</w:t>
            </w:r>
          </w:p>
        </w:tc>
        <w:tc>
          <w:tcPr>
            <w:tcW w:w="1418"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15 629 114</w:t>
            </w:r>
          </w:p>
        </w:tc>
        <w:tc>
          <w:tcPr>
            <w:tcW w:w="1417"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15 589 396</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99,8</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Cs/>
              </w:rPr>
            </w:pPr>
            <w:r w:rsidRPr="00A0399A">
              <w:rPr>
                <w:rFonts w:ascii="Times New Roman" w:hAnsi="Times New Roman" w:cs="Times New Roman"/>
                <w:bCs/>
              </w:rPr>
              <w:t xml:space="preserve"> z toho: kód zdroja 111</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8 407 183</w:t>
            </w:r>
          </w:p>
        </w:tc>
        <w:tc>
          <w:tcPr>
            <w:tcW w:w="1418"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14 985 354</w:t>
            </w:r>
          </w:p>
        </w:tc>
        <w:tc>
          <w:tcPr>
            <w:tcW w:w="1417"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14 947 451</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99,8</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Cs/>
              </w:rPr>
            </w:pPr>
            <w:r w:rsidRPr="00A0399A">
              <w:rPr>
                <w:rFonts w:ascii="Times New Roman" w:hAnsi="Times New Roman" w:cs="Times New Roman"/>
                <w:bCs/>
              </w:rPr>
              <w:t xml:space="preserve">             kód zdroja 131E</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615 190</w:t>
            </w:r>
          </w:p>
        </w:tc>
        <w:tc>
          <w:tcPr>
            <w:tcW w:w="1417"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614 219</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99,8</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Cs/>
              </w:rPr>
            </w:pPr>
            <w:r w:rsidRPr="00A0399A">
              <w:rPr>
                <w:rFonts w:ascii="Times New Roman" w:hAnsi="Times New Roman" w:cs="Times New Roman"/>
                <w:bCs/>
              </w:rPr>
              <w:t xml:space="preserve">             kód zdroja 131D</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28 570</w:t>
            </w:r>
          </w:p>
        </w:tc>
        <w:tc>
          <w:tcPr>
            <w:tcW w:w="1417"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27 726</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 xml:space="preserve">           97,0</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
                <w:bCs/>
              </w:rPr>
            </w:pPr>
            <w:r w:rsidRPr="00A0399A">
              <w:rPr>
                <w:rFonts w:ascii="Times New Roman" w:hAnsi="Times New Roman" w:cs="Times New Roman"/>
                <w:b/>
                <w:bCs/>
              </w:rPr>
              <w:t>Počet zamestnancov rozpočtových organizácií</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1 121</w:t>
            </w:r>
          </w:p>
        </w:tc>
        <w:tc>
          <w:tcPr>
            <w:tcW w:w="1418"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1 256</w:t>
            </w:r>
          </w:p>
        </w:tc>
        <w:tc>
          <w:tcPr>
            <w:tcW w:w="1417"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1 252</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99,7</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z toho: aparát  ústredného orgánu</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182</w:t>
            </w:r>
          </w:p>
        </w:tc>
        <w:tc>
          <w:tcPr>
            <w:tcW w:w="1418"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186</w:t>
            </w:r>
          </w:p>
        </w:tc>
        <w:tc>
          <w:tcPr>
            <w:tcW w:w="1417"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184</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98,9</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
              </w:rPr>
            </w:pPr>
            <w:r w:rsidRPr="00A0399A">
              <w:rPr>
                <w:rFonts w:ascii="Times New Roman" w:hAnsi="Times New Roman" w:cs="Times New Roman"/>
                <w:b/>
              </w:rPr>
              <w:t>B.  Prostriedky z rozpočtu Európskej únie</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0</w:t>
            </w:r>
          </w:p>
        </w:tc>
        <w:tc>
          <w:tcPr>
            <w:tcW w:w="1418"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30 074 235</w:t>
            </w:r>
          </w:p>
        </w:tc>
        <w:tc>
          <w:tcPr>
            <w:tcW w:w="1417"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30 074 235</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100,0</w:t>
            </w:r>
          </w:p>
        </w:tc>
      </w:tr>
      <w:tr w:rsidR="0027474C" w:rsidRPr="00A0399A" w:rsidTr="00F913F8">
        <w:trPr>
          <w:trHeight w:val="255"/>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
              </w:rPr>
            </w:pPr>
            <w:r w:rsidRPr="00A0399A">
              <w:rPr>
                <w:rFonts w:ascii="Times New Roman" w:hAnsi="Times New Roman" w:cs="Times New Roman"/>
                <w:b/>
              </w:rPr>
              <w:t>C.  Účelové prostriedky</w:t>
            </w:r>
          </w:p>
        </w:tc>
        <w:tc>
          <w:tcPr>
            <w:tcW w:w="1276" w:type="dxa"/>
            <w:tcBorders>
              <w:top w:val="single" w:sz="4" w:space="0" w:color="auto"/>
              <w:left w:val="single" w:sz="4" w:space="0" w:color="auto"/>
              <w:bottom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p>
        </w:tc>
        <w:tc>
          <w:tcPr>
            <w:tcW w:w="1418" w:type="dxa"/>
            <w:tcBorders>
              <w:top w:val="single" w:sz="4" w:space="0" w:color="auto"/>
              <w:bottom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p>
        </w:tc>
        <w:tc>
          <w:tcPr>
            <w:tcW w:w="1417" w:type="dxa"/>
            <w:tcBorders>
              <w:top w:val="single" w:sz="4" w:space="0" w:color="auto"/>
              <w:bottom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p>
        </w:tc>
        <w:tc>
          <w:tcPr>
            <w:tcW w:w="992" w:type="dxa"/>
            <w:tcBorders>
              <w:top w:val="single" w:sz="4" w:space="0" w:color="auto"/>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p>
        </w:tc>
      </w:tr>
      <w:tr w:rsidR="0027474C" w:rsidRPr="00A0399A" w:rsidTr="00F913F8">
        <w:trPr>
          <w:trHeight w:val="255"/>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08S0104  Médiá a audiovízia</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3 262 150</w:t>
            </w:r>
          </w:p>
        </w:tc>
        <w:tc>
          <w:tcPr>
            <w:tcW w:w="1418"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3 395 818</w:t>
            </w:r>
          </w:p>
        </w:tc>
        <w:tc>
          <w:tcPr>
            <w:tcW w:w="1417"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3 395 818</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08S02     Dotačný systém</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20 016 097</w:t>
            </w:r>
          </w:p>
        </w:tc>
        <w:tc>
          <w:tcPr>
            <w:tcW w:w="1418"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18 749 130</w:t>
            </w:r>
          </w:p>
        </w:tc>
        <w:tc>
          <w:tcPr>
            <w:tcW w:w="1417"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18 636 202</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99,4</w:t>
            </w:r>
          </w:p>
        </w:tc>
      </w:tr>
      <w:tr w:rsidR="0027474C" w:rsidRPr="00A0399A" w:rsidTr="00F913F8">
        <w:trPr>
          <w:trHeight w:val="255"/>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08S0303 Rozhlas a televízia Slovenska </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30 000 000</w:t>
            </w:r>
          </w:p>
        </w:tc>
        <w:tc>
          <w:tcPr>
            <w:tcW w:w="1418"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30 233 842</w:t>
            </w:r>
          </w:p>
        </w:tc>
        <w:tc>
          <w:tcPr>
            <w:tcW w:w="1417"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 xml:space="preserve">30 233 842 </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08S0401  Príspevok Audiovizuálnemu fondu</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4 500 000</w:t>
            </w:r>
          </w:p>
        </w:tc>
        <w:tc>
          <w:tcPr>
            <w:tcW w:w="1418"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4 500 000</w:t>
            </w:r>
          </w:p>
        </w:tc>
        <w:tc>
          <w:tcPr>
            <w:tcW w:w="1417"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4 500 000</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08S0402  Systematická obnova audiovizuálneho  dedičstva realizovaná  SFÚ</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1 493 726</w:t>
            </w:r>
          </w:p>
        </w:tc>
        <w:tc>
          <w:tcPr>
            <w:tcW w:w="1418"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1 497 724</w:t>
            </w:r>
          </w:p>
        </w:tc>
        <w:tc>
          <w:tcPr>
            <w:tcW w:w="1417"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1 497 724</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
              </w:rPr>
            </w:pPr>
            <w:r w:rsidRPr="00A0399A">
              <w:rPr>
                <w:rFonts w:ascii="Times New Roman" w:hAnsi="Times New Roman" w:cs="Times New Roman"/>
                <w:b/>
              </w:rPr>
              <w:t>D. Rozpočet kapitoly podľa programov</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p>
        </w:tc>
        <w:tc>
          <w:tcPr>
            <w:tcW w:w="1418"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p>
        </w:tc>
        <w:tc>
          <w:tcPr>
            <w:tcW w:w="1417"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08S Tvorba, šírenie, ochrana a prezentácia kultúr. hodnôt</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133 651 599</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145 899 798</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145 816 237</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99,9</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08T Tvorba a implementácia politík </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54 858 473</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56 975 715</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57 004 782</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06H0A Hospodárska mobilizácia MK SR</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2 656</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 xml:space="preserve">0 </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x</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0A906 Rozvoj pamäťových a fondových inštitúcií a obnova ich národnej infraštruktúry</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29 313 855</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29 487 084</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100,6</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0A907 Technická pomoc OP IS MF SR – MK SR</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426 718</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426 718</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lastRenderedPageBreak/>
              <w:t>0A911 Elektronizácia VS a rozvoj elektronických služieb</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5 874 891</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5 874 891</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0D40H SK PRES 2016 – MK SR</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3 407 183</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3 720 570</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3 716 732</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99,9</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
                <w:i/>
              </w:rPr>
            </w:pPr>
            <w:r w:rsidRPr="00A0399A">
              <w:rPr>
                <w:rFonts w:ascii="Times New Roman" w:hAnsi="Times New Roman" w:cs="Times New Roman"/>
                <w:b/>
                <w:i/>
              </w:rPr>
              <w:t>Interné ukazovatele kapitoly</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
              </w:rPr>
            </w:pPr>
            <w:r w:rsidRPr="00A0399A">
              <w:rPr>
                <w:rFonts w:ascii="Times New Roman" w:hAnsi="Times New Roman" w:cs="Times New Roman"/>
                <w:b/>
              </w:rPr>
              <w:t>Bežné výdavky spolu kat. 600</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183 512 728</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 xml:space="preserve"> 201 308 484</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201 441 867</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100,1</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v tom: 1. bežné výdavky rozpočtových organizácií</w:t>
            </w:r>
          </w:p>
        </w:tc>
        <w:tc>
          <w:tcPr>
            <w:tcW w:w="1276"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34 845 782</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46 373105</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    46 581 516</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100,4</w:t>
            </w:r>
          </w:p>
        </w:tc>
      </w:tr>
      <w:tr w:rsidR="0027474C" w:rsidRPr="00A0399A" w:rsidTr="00F913F8">
        <w:trPr>
          <w:trHeight w:val="255"/>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            2. bežné transfery pre príspevkové organizácie</w:t>
            </w:r>
          </w:p>
        </w:tc>
        <w:tc>
          <w:tcPr>
            <w:tcW w:w="1276"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57 142 374</w:t>
            </w:r>
          </w:p>
        </w:tc>
        <w:tc>
          <w:tcPr>
            <w:tcW w:w="1418"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65 075 808</w:t>
            </w:r>
          </w:p>
        </w:tc>
        <w:tc>
          <w:tcPr>
            <w:tcW w:w="1417"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65 075 808</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Tlačová agentúra  SR</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2 200 000</w:t>
            </w:r>
          </w:p>
        </w:tc>
        <w:tc>
          <w:tcPr>
            <w:tcW w:w="1418"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2 400 000</w:t>
            </w:r>
          </w:p>
        </w:tc>
        <w:tc>
          <w:tcPr>
            <w:tcW w:w="1417"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2 400 000</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Dotačný systém</w:t>
            </w:r>
          </w:p>
        </w:tc>
        <w:tc>
          <w:tcPr>
            <w:tcW w:w="1276"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20 016 097</w:t>
            </w:r>
          </w:p>
        </w:tc>
        <w:tc>
          <w:tcPr>
            <w:tcW w:w="1418"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17 281 834</w:t>
            </w:r>
          </w:p>
        </w:tc>
        <w:tc>
          <w:tcPr>
            <w:tcW w:w="1417"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17 206 806</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99,6</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Cirkvi a náboženské spoločnosti</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38 314 475</w:t>
            </w:r>
          </w:p>
        </w:tc>
        <w:tc>
          <w:tcPr>
            <w:tcW w:w="1418"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38 949 895</w:t>
            </w:r>
          </w:p>
        </w:tc>
        <w:tc>
          <w:tcPr>
            <w:tcW w:w="1417"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38 949 895</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Matica slovenská</w:t>
            </w:r>
          </w:p>
        </w:tc>
        <w:tc>
          <w:tcPr>
            <w:tcW w:w="1276"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1 494 000</w:t>
            </w:r>
          </w:p>
        </w:tc>
        <w:tc>
          <w:tcPr>
            <w:tcW w:w="1418"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1 494 000</w:t>
            </w:r>
          </w:p>
        </w:tc>
        <w:tc>
          <w:tcPr>
            <w:tcW w:w="1417"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1 494 000</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315"/>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 Rozhlas a televízia Slovenska </w:t>
            </w:r>
          </w:p>
        </w:tc>
        <w:tc>
          <w:tcPr>
            <w:tcW w:w="1276"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25 000 000</w:t>
            </w:r>
          </w:p>
        </w:tc>
        <w:tc>
          <w:tcPr>
            <w:tcW w:w="1418"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25 233 842</w:t>
            </w:r>
          </w:p>
        </w:tc>
        <w:tc>
          <w:tcPr>
            <w:tcW w:w="1417"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25 233 842</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Audiovizuálny fond</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4 500 000</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4 500 000</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4 500 000</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 Podpora kultúrnych aktivít RO a PO </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Podpora kultúrnych aktivít v zahraničí</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r>
      <w:tr w:rsidR="0027474C" w:rsidRPr="00A0399A" w:rsidTr="00F913F8">
        <w:trPr>
          <w:trHeight w:val="255"/>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Projekt informatizácie kultúry</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7"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r>
      <w:tr w:rsidR="0027474C" w:rsidRPr="00A0399A" w:rsidTr="00F913F8">
        <w:trPr>
          <w:trHeight w:val="255"/>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Projekt akvizície zbierkových predmetov a knižničných fondov</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7"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Stratégia nákupu slovacík múzejnej a galerijnej hodnoty</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Obnova nástrojového vybavenia a krojových súčiastok</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numPr>
                <w:ilvl w:val="0"/>
                <w:numId w:val="10"/>
              </w:numPr>
              <w:spacing w:after="0" w:line="240" w:lineRule="auto"/>
              <w:ind w:left="360"/>
              <w:rPr>
                <w:rFonts w:ascii="Times New Roman" w:hAnsi="Times New Roman" w:cs="Times New Roman"/>
              </w:rPr>
            </w:pPr>
            <w:r w:rsidRPr="00A0399A">
              <w:rPr>
                <w:rFonts w:ascii="Times New Roman" w:hAnsi="Times New Roman" w:cs="Times New Roman"/>
              </w:rPr>
              <w:t>Stratégia rozvoja múzeí  a galérií</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b/>
              </w:rPr>
            </w:pPr>
            <w:r w:rsidRPr="00A0399A">
              <w:rPr>
                <w:rFonts w:ascii="Times New Roman" w:hAnsi="Times New Roman" w:cs="Times New Roman"/>
                <w:b/>
              </w:rPr>
              <w:t>Kapitálové výdavky spolu  kat. 700</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8 407 183</w:t>
            </w:r>
          </w:p>
        </w:tc>
        <w:tc>
          <w:tcPr>
            <w:tcW w:w="1418"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40 903 063</w:t>
            </w:r>
          </w:p>
        </w:tc>
        <w:tc>
          <w:tcPr>
            <w:tcW w:w="1417" w:type="dxa"/>
            <w:tcBorders>
              <w:top w:val="nil"/>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40 884 577</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b/>
              </w:rPr>
            </w:pPr>
            <w:r w:rsidRPr="00A0399A">
              <w:rPr>
                <w:rFonts w:ascii="Times New Roman" w:hAnsi="Times New Roman" w:cs="Times New Roman"/>
                <w:b/>
              </w:rPr>
              <w:t>99,9</w:t>
            </w:r>
          </w:p>
        </w:tc>
      </w:tr>
      <w:tr w:rsidR="0027474C" w:rsidRPr="00A0399A" w:rsidTr="00F913F8">
        <w:trPr>
          <w:trHeight w:val="255"/>
        </w:trPr>
        <w:tc>
          <w:tcPr>
            <w:tcW w:w="4551" w:type="dxa"/>
            <w:tcBorders>
              <w:top w:val="nil"/>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 v tom:  1. kapitálové výdavky rozpočtové organizácie</w:t>
            </w:r>
          </w:p>
        </w:tc>
        <w:tc>
          <w:tcPr>
            <w:tcW w:w="1276"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3 407 183</w:t>
            </w:r>
          </w:p>
        </w:tc>
        <w:tc>
          <w:tcPr>
            <w:tcW w:w="1418"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27 258 599</w:t>
            </w:r>
          </w:p>
        </w:tc>
        <w:tc>
          <w:tcPr>
            <w:tcW w:w="1417"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27 278 013</w:t>
            </w:r>
          </w:p>
        </w:tc>
        <w:tc>
          <w:tcPr>
            <w:tcW w:w="992" w:type="dxa"/>
            <w:tcBorders>
              <w:top w:val="nil"/>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100,1</w:t>
            </w:r>
          </w:p>
        </w:tc>
      </w:tr>
      <w:tr w:rsidR="0027474C" w:rsidRPr="00A0399A" w:rsidTr="00F913F8">
        <w:trPr>
          <w:trHeight w:val="270"/>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             2.  kapitálové transfery pre  príspevkové organizácie</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6 777 168</w:t>
            </w:r>
          </w:p>
        </w:tc>
        <w:tc>
          <w:tcPr>
            <w:tcW w:w="1417"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6 777 168</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70"/>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Tlačová agentúra Slovenskej republiky</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7"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r>
      <w:tr w:rsidR="0027474C" w:rsidRPr="00A0399A" w:rsidTr="00F913F8">
        <w:trPr>
          <w:trHeight w:val="270"/>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Dotačný systém</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1 467 296</w:t>
            </w:r>
          </w:p>
        </w:tc>
        <w:tc>
          <w:tcPr>
            <w:tcW w:w="1417"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1 429 396</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97,4</w:t>
            </w:r>
          </w:p>
        </w:tc>
      </w:tr>
      <w:tr w:rsidR="0027474C" w:rsidRPr="00A0399A" w:rsidTr="00F913F8">
        <w:trPr>
          <w:trHeight w:val="270"/>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Cirkvi a náboženské spoločnosti</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400 000</w:t>
            </w:r>
          </w:p>
        </w:tc>
        <w:tc>
          <w:tcPr>
            <w:tcW w:w="1417"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400 000</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 xml:space="preserve">         100,0</w:t>
            </w:r>
          </w:p>
        </w:tc>
      </w:tr>
      <w:tr w:rsidR="0027474C" w:rsidRPr="00A0399A" w:rsidTr="00F913F8">
        <w:trPr>
          <w:trHeight w:val="270"/>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Matica slovenská</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8"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1417"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r>
      <w:tr w:rsidR="0027474C" w:rsidRPr="00A0399A" w:rsidTr="00F913F8">
        <w:trPr>
          <w:trHeight w:val="270"/>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Rozhlas a televízia Slovenska</w:t>
            </w: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5 000 000</w:t>
            </w:r>
          </w:p>
        </w:tc>
        <w:tc>
          <w:tcPr>
            <w:tcW w:w="1418"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5 000 000</w:t>
            </w:r>
          </w:p>
        </w:tc>
        <w:tc>
          <w:tcPr>
            <w:tcW w:w="1417"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5 000 000</w:t>
            </w: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r>
      <w:tr w:rsidR="0027474C" w:rsidRPr="00A0399A" w:rsidTr="00F913F8">
        <w:trPr>
          <w:trHeight w:val="270"/>
        </w:trPr>
        <w:tc>
          <w:tcPr>
            <w:tcW w:w="4551"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rPr>
                <w:rFonts w:ascii="Times New Roman" w:hAnsi="Times New Roman" w:cs="Times New Roman"/>
              </w:rPr>
            </w:pPr>
          </w:p>
        </w:tc>
        <w:tc>
          <w:tcPr>
            <w:tcW w:w="1276"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p>
        </w:tc>
        <w:tc>
          <w:tcPr>
            <w:tcW w:w="1418"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noWrap/>
            <w:vAlign w:val="center"/>
          </w:tcPr>
          <w:p w:rsidR="0027474C" w:rsidRPr="00A0399A" w:rsidRDefault="0027474C" w:rsidP="00A0399A">
            <w:pPr>
              <w:spacing w:after="0" w:line="240" w:lineRule="auto"/>
              <w:jc w:val="right"/>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vAlign w:val="center"/>
          </w:tcPr>
          <w:p w:rsidR="0027474C" w:rsidRPr="00A0399A" w:rsidRDefault="0027474C" w:rsidP="00A0399A">
            <w:pPr>
              <w:spacing w:after="0" w:line="240" w:lineRule="auto"/>
              <w:jc w:val="right"/>
              <w:rPr>
                <w:rFonts w:ascii="Times New Roman" w:hAnsi="Times New Roman" w:cs="Times New Roman"/>
              </w:rPr>
            </w:pPr>
          </w:p>
        </w:tc>
      </w:tr>
    </w:tbl>
    <w:p w:rsidR="00207DA4" w:rsidRDefault="0027474C" w:rsidP="00A0399A">
      <w:pPr>
        <w:spacing w:after="0" w:line="240" w:lineRule="auto"/>
        <w:ind w:left="-1080"/>
        <w:rPr>
          <w:rFonts w:ascii="Times New Roman" w:hAnsi="Times New Roman" w:cs="Times New Roman"/>
        </w:rPr>
      </w:pPr>
      <w:r w:rsidRPr="00A0399A">
        <w:rPr>
          <w:rFonts w:ascii="Times New Roman" w:hAnsi="Times New Roman" w:cs="Times New Roman"/>
        </w:rPr>
        <w:t xml:space="preserve">                     Poznámka: v rámci vykázanej  skutočnosti sú zahrnuté aj mimorozpočtové výdavky RO</w:t>
      </w:r>
    </w:p>
    <w:p w:rsidR="00A125C7" w:rsidRPr="00A0399A" w:rsidRDefault="00A125C7" w:rsidP="00A0399A">
      <w:pPr>
        <w:spacing w:after="0" w:line="240" w:lineRule="auto"/>
        <w:ind w:left="-1080"/>
        <w:rPr>
          <w:rFonts w:ascii="Times New Roman" w:hAnsi="Times New Roman" w:cs="Times New Roman"/>
        </w:rPr>
      </w:pPr>
    </w:p>
    <w:p w:rsidR="0027474C" w:rsidRPr="00A0399A" w:rsidRDefault="00207DA4" w:rsidP="00A0399A">
      <w:pPr>
        <w:numPr>
          <w:ilvl w:val="1"/>
          <w:numId w:val="12"/>
        </w:numPr>
        <w:tabs>
          <w:tab w:val="num" w:pos="900"/>
        </w:tabs>
        <w:spacing w:after="0" w:line="240" w:lineRule="auto"/>
        <w:jc w:val="both"/>
        <w:rPr>
          <w:rFonts w:ascii="Times New Roman" w:hAnsi="Times New Roman" w:cs="Times New Roman"/>
          <w:b/>
        </w:rPr>
      </w:pPr>
      <w:r w:rsidRPr="00A0399A">
        <w:rPr>
          <w:rFonts w:ascii="Times New Roman" w:hAnsi="Times New Roman" w:cs="Times New Roman"/>
        </w:rPr>
        <w:tab/>
      </w:r>
      <w:r w:rsidR="0027474C" w:rsidRPr="00A0399A">
        <w:rPr>
          <w:rFonts w:ascii="Times New Roman" w:hAnsi="Times New Roman" w:cs="Times New Roman"/>
          <w:b/>
        </w:rPr>
        <w:t>Príjmy kapitoly</w:t>
      </w:r>
    </w:p>
    <w:p w:rsidR="006E6114" w:rsidRPr="00A0399A" w:rsidRDefault="006E6114" w:rsidP="00A0399A">
      <w:pPr>
        <w:spacing w:after="0" w:line="240" w:lineRule="auto"/>
        <w:ind w:left="720"/>
        <w:jc w:val="both"/>
        <w:rPr>
          <w:rFonts w:ascii="Times New Roman" w:hAnsi="Times New Roman" w:cs="Times New Roman"/>
          <w:b/>
        </w:rPr>
      </w:pPr>
    </w:p>
    <w:p w:rsidR="0027474C" w:rsidRPr="00A0399A" w:rsidRDefault="0027474C" w:rsidP="00A0399A">
      <w:pPr>
        <w:spacing w:after="0" w:line="240" w:lineRule="auto"/>
        <w:jc w:val="both"/>
        <w:rPr>
          <w:rFonts w:ascii="Times New Roman" w:hAnsi="Times New Roman" w:cs="Times New Roman"/>
        </w:rPr>
      </w:pPr>
      <w:r w:rsidRPr="00A0399A">
        <w:rPr>
          <w:rFonts w:ascii="Times New Roman" w:hAnsi="Times New Roman" w:cs="Times New Roman"/>
          <w:b/>
          <w:bCs/>
        </w:rPr>
        <w:tab/>
      </w:r>
      <w:r w:rsidRPr="00A0399A">
        <w:rPr>
          <w:rFonts w:ascii="Times New Roman" w:hAnsi="Times New Roman" w:cs="Times New Roman"/>
        </w:rPr>
        <w:t xml:space="preserve">V nadväznosti na </w:t>
      </w:r>
      <w:r w:rsidR="00DA44B1" w:rsidRPr="00A0399A">
        <w:rPr>
          <w:rFonts w:ascii="Times New Roman" w:hAnsi="Times New Roman" w:cs="Times New Roman"/>
        </w:rPr>
        <w:t>zákon</w:t>
      </w:r>
      <w:r w:rsidR="005B5AD6" w:rsidRPr="00A0399A">
        <w:rPr>
          <w:rFonts w:ascii="Times New Roman" w:hAnsi="Times New Roman" w:cs="Times New Roman"/>
        </w:rPr>
        <w:t xml:space="preserve"> </w:t>
      </w:r>
      <w:r w:rsidR="000531DF">
        <w:rPr>
          <w:rFonts w:ascii="Times New Roman" w:hAnsi="Times New Roman" w:cs="Times New Roman"/>
        </w:rPr>
        <w:t xml:space="preserve">č. 385/2014 Z. z. </w:t>
      </w:r>
      <w:r w:rsidRPr="00A0399A">
        <w:rPr>
          <w:rFonts w:ascii="Times New Roman" w:hAnsi="Times New Roman" w:cs="Times New Roman"/>
        </w:rPr>
        <w:t>a  bod C.1 uznesenia vlády SR č. 508  z 15. októbra 2014  k návrhu rozpočtu verejnej správy na roky 2015 až 2017, oznámilo M</w:t>
      </w:r>
      <w:r w:rsidR="005B5AD6" w:rsidRPr="00A0399A">
        <w:rPr>
          <w:rFonts w:ascii="Times New Roman" w:hAnsi="Times New Roman" w:cs="Times New Roman"/>
        </w:rPr>
        <w:t>inisterstvo financií Slovenskej republiky</w:t>
      </w:r>
      <w:r w:rsidRPr="00A0399A">
        <w:rPr>
          <w:rFonts w:ascii="Times New Roman" w:hAnsi="Times New Roman" w:cs="Times New Roman"/>
        </w:rPr>
        <w:t xml:space="preserve"> listom záväzné ukazovatele štátneho rozpočtu pre rozpočtovú kapitolu ministerstva na rok 2015, z toho príjmy kapitoly boli stanovené v </w:t>
      </w:r>
      <w:r w:rsidR="00DA44B1" w:rsidRPr="00A0399A">
        <w:rPr>
          <w:rFonts w:ascii="Times New Roman" w:hAnsi="Times New Roman" w:cs="Times New Roman"/>
        </w:rPr>
        <w:t>su</w:t>
      </w:r>
      <w:r w:rsidRPr="00A0399A">
        <w:rPr>
          <w:rFonts w:ascii="Times New Roman" w:hAnsi="Times New Roman" w:cs="Times New Roman"/>
        </w:rPr>
        <w:t>me 16 500 000 eur.</w:t>
      </w:r>
    </w:p>
    <w:p w:rsidR="0027474C" w:rsidRPr="00A0399A" w:rsidRDefault="0027474C"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V hodnotenom období boli vykonané  rozpočtové opatrenie Ministerstva financií týkajúce sa zníženia rozpočtu príjmov kapitoly rezortu kultúry v sume 14 800 000 eur, z titulu nerealizovaného odpredaja   nehnuteľnosti v Bratislave na Hviezdoslavovom námestí americkej ambasáde, ktorý bol predpokladaný v sume 15 000 000 eur. Uvedené neplnenie príjmov bolo kompenzované príjmami z činnosti rozpočtových organizácií rezortu a realizovaných odpredajov nadbytočného majetku. </w:t>
      </w:r>
    </w:p>
    <w:p w:rsidR="0027474C" w:rsidRPr="00A0399A" w:rsidRDefault="0027474C"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V roku 2015 boli rozpočtovými organizáciami kapitoly a aparátom ministerstva dosiahnuté príjmy v celkovej sume  2 028 428  eur ,</w:t>
      </w:r>
      <w:r w:rsidR="005B5AD6" w:rsidRPr="00A0399A">
        <w:rPr>
          <w:rFonts w:ascii="Times New Roman" w:hAnsi="Times New Roman" w:cs="Times New Roman"/>
        </w:rPr>
        <w:t xml:space="preserve"> </w:t>
      </w:r>
      <w:r w:rsidRPr="00A0399A">
        <w:rPr>
          <w:rFonts w:ascii="Times New Roman" w:hAnsi="Times New Roman" w:cs="Times New Roman"/>
        </w:rPr>
        <w:t xml:space="preserve"> z </w:t>
      </w:r>
      <w:r w:rsidR="005B5AD6" w:rsidRPr="00A0399A">
        <w:rPr>
          <w:rFonts w:ascii="Times New Roman" w:hAnsi="Times New Roman" w:cs="Times New Roman"/>
        </w:rPr>
        <w:t xml:space="preserve"> </w:t>
      </w:r>
      <w:r w:rsidRPr="00A0399A">
        <w:rPr>
          <w:rFonts w:ascii="Times New Roman" w:hAnsi="Times New Roman" w:cs="Times New Roman"/>
        </w:rPr>
        <w:t xml:space="preserve">toho  </w:t>
      </w:r>
      <w:r w:rsidR="005B5AD6" w:rsidRPr="00A0399A">
        <w:rPr>
          <w:rFonts w:ascii="Times New Roman" w:hAnsi="Times New Roman" w:cs="Times New Roman"/>
        </w:rPr>
        <w:t xml:space="preserve"> </w:t>
      </w:r>
      <w:r w:rsidRPr="00A0399A">
        <w:rPr>
          <w:rFonts w:ascii="Times New Roman" w:hAnsi="Times New Roman" w:cs="Times New Roman"/>
        </w:rPr>
        <w:t xml:space="preserve">príjmy  </w:t>
      </w:r>
      <w:r w:rsidR="005B5AD6" w:rsidRPr="00A0399A">
        <w:rPr>
          <w:rFonts w:ascii="Times New Roman" w:hAnsi="Times New Roman" w:cs="Times New Roman"/>
        </w:rPr>
        <w:t xml:space="preserve"> </w:t>
      </w:r>
      <w:r w:rsidRPr="00A0399A">
        <w:rPr>
          <w:rFonts w:ascii="Times New Roman" w:hAnsi="Times New Roman" w:cs="Times New Roman"/>
        </w:rPr>
        <w:t xml:space="preserve">štátneho </w:t>
      </w:r>
      <w:r w:rsidR="005B5AD6" w:rsidRPr="00A0399A">
        <w:rPr>
          <w:rFonts w:ascii="Times New Roman" w:hAnsi="Times New Roman" w:cs="Times New Roman"/>
        </w:rPr>
        <w:t xml:space="preserve"> </w:t>
      </w:r>
      <w:r w:rsidRPr="00A0399A">
        <w:rPr>
          <w:rFonts w:ascii="Times New Roman" w:hAnsi="Times New Roman" w:cs="Times New Roman"/>
        </w:rPr>
        <w:t xml:space="preserve">rozpočtu </w:t>
      </w:r>
      <w:r w:rsidR="005B5AD6" w:rsidRPr="00A0399A">
        <w:rPr>
          <w:rFonts w:ascii="Times New Roman" w:hAnsi="Times New Roman" w:cs="Times New Roman"/>
        </w:rPr>
        <w:t xml:space="preserve"> </w:t>
      </w:r>
      <w:r w:rsidRPr="00A0399A">
        <w:rPr>
          <w:rFonts w:ascii="Times New Roman" w:hAnsi="Times New Roman" w:cs="Times New Roman"/>
        </w:rPr>
        <w:t xml:space="preserve">predstavujú </w:t>
      </w:r>
      <w:r w:rsidR="005B5AD6" w:rsidRPr="00A0399A">
        <w:rPr>
          <w:rFonts w:ascii="Times New Roman" w:hAnsi="Times New Roman" w:cs="Times New Roman"/>
        </w:rPr>
        <w:t xml:space="preserve"> sumu 1 792 333 eur  (105,4</w:t>
      </w:r>
      <w:r w:rsidRPr="00A0399A">
        <w:rPr>
          <w:rFonts w:ascii="Times New Roman" w:hAnsi="Times New Roman" w:cs="Times New Roman"/>
        </w:rPr>
        <w:t>% plnenie upraveného rozpočtu)</w:t>
      </w:r>
      <w:r w:rsidRPr="00A0399A">
        <w:rPr>
          <w:rFonts w:ascii="Times New Roman" w:hAnsi="Times New Roman" w:cs="Times New Roman"/>
          <w:color w:val="0000FF"/>
        </w:rPr>
        <w:t xml:space="preserve">. </w:t>
      </w:r>
    </w:p>
    <w:p w:rsidR="0027474C" w:rsidRPr="00A0399A" w:rsidRDefault="0027474C"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lastRenderedPageBreak/>
        <w:t>Mimorozpočtové príjmy dosiahla kapitola celkom v sume 236 095 eur  a tvoria ich tuzemské bežné granty a transfery v sume 163 657 eur, tuzemské kapitálové granty v sume 21 232 eur,  zahraničné granty v sume 48 779 eur a prijaté poistné plnenie v sume 2 427 eur.</w:t>
      </w:r>
    </w:p>
    <w:p w:rsidR="0027474C" w:rsidRPr="00A0399A" w:rsidRDefault="0027474C"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Pre ilustráciu uvádzame, že v prípade zahraničných grantov ide napr. o grant od Ústavu pre ochranu kultúrneho dedičstva Slovinska na projekt v rámci programu „Kultúra – Kolíska Európskej kultúry v sume 19 004 eur, ktorý získal Pamiatkový úrad S</w:t>
      </w:r>
      <w:r w:rsidR="005B5AD6" w:rsidRPr="00A0399A">
        <w:rPr>
          <w:rFonts w:ascii="Times New Roman" w:hAnsi="Times New Roman" w:cs="Times New Roman"/>
        </w:rPr>
        <w:t>lovenskej republiky</w:t>
      </w:r>
      <w:r w:rsidRPr="00A0399A">
        <w:rPr>
          <w:rFonts w:ascii="Times New Roman" w:hAnsi="Times New Roman" w:cs="Times New Roman"/>
        </w:rPr>
        <w:t xml:space="preserve"> a ministerstvo získalo grant z  Medzinárodného  vyšehradského  fondu  na  výdavky  spojené  s  udelením Vyšehradskej ceny v sume 20 000 eur. Prijaté poistné plnenie získal aparát ministerstva v sume 2 427 eur.</w:t>
      </w:r>
      <w:r w:rsidR="006E6114" w:rsidRPr="00A0399A">
        <w:rPr>
          <w:rFonts w:ascii="Times New Roman" w:hAnsi="Times New Roman" w:cs="Times New Roman"/>
        </w:rPr>
        <w:t xml:space="preserve"> </w:t>
      </w:r>
    </w:p>
    <w:p w:rsidR="0027474C" w:rsidRPr="00A0399A" w:rsidRDefault="0027474C" w:rsidP="00A0399A">
      <w:pPr>
        <w:tabs>
          <w:tab w:val="left" w:pos="720"/>
        </w:tabs>
        <w:spacing w:after="0" w:line="240" w:lineRule="auto"/>
        <w:ind w:left="510"/>
        <w:jc w:val="both"/>
        <w:rPr>
          <w:rFonts w:ascii="Times New Roman" w:hAnsi="Times New Roman" w:cs="Times New Roman"/>
        </w:rPr>
      </w:pPr>
      <w:r w:rsidRPr="00A0399A">
        <w:rPr>
          <w:rFonts w:ascii="Times New Roman" w:hAnsi="Times New Roman" w:cs="Times New Roman"/>
        </w:rPr>
        <w:t>Plnenie príjmovej časti rozpočtu prezentuje nasledovná tabuľka:</w:t>
      </w:r>
      <w:r w:rsidR="006E6114" w:rsidRPr="00A0399A">
        <w:rPr>
          <w:rFonts w:ascii="Times New Roman" w:hAnsi="Times New Roman" w:cs="Times New Roman"/>
        </w:rPr>
        <w:tab/>
      </w:r>
      <w:r w:rsidR="006E6114" w:rsidRPr="00A0399A">
        <w:rPr>
          <w:rFonts w:ascii="Times New Roman" w:hAnsi="Times New Roman" w:cs="Times New Roman"/>
        </w:rPr>
        <w:tab/>
      </w:r>
      <w:r w:rsidR="006E6114" w:rsidRPr="00A0399A">
        <w:rPr>
          <w:rFonts w:ascii="Times New Roman" w:hAnsi="Times New Roman" w:cs="Times New Roman"/>
        </w:rPr>
        <w:tab/>
      </w:r>
      <w:r w:rsidR="006E6114" w:rsidRPr="00A0399A">
        <w:rPr>
          <w:rFonts w:ascii="Times New Roman" w:hAnsi="Times New Roman" w:cs="Times New Roman"/>
        </w:rPr>
        <w:tab/>
      </w:r>
      <w:r w:rsidR="006E6114" w:rsidRPr="00A0399A">
        <w:rPr>
          <w:rFonts w:ascii="Times New Roman" w:hAnsi="Times New Roman" w:cs="Times New Roman"/>
        </w:rPr>
        <w:tab/>
      </w:r>
      <w:r w:rsidR="006E6114" w:rsidRPr="00A0399A">
        <w:rPr>
          <w:rFonts w:ascii="Times New Roman" w:hAnsi="Times New Roman" w:cs="Times New Roman"/>
        </w:rPr>
        <w:tab/>
      </w:r>
      <w:r w:rsidR="006E6114" w:rsidRPr="00A0399A">
        <w:rPr>
          <w:rFonts w:ascii="Times New Roman" w:hAnsi="Times New Roman" w:cs="Times New Roman"/>
        </w:rPr>
        <w:tab/>
      </w:r>
      <w:r w:rsidR="006E6114" w:rsidRPr="00A0399A">
        <w:rPr>
          <w:rFonts w:ascii="Times New Roman" w:hAnsi="Times New Roman" w:cs="Times New Roman"/>
        </w:rPr>
        <w:tab/>
      </w:r>
      <w:r w:rsidR="006E6114" w:rsidRPr="00A0399A">
        <w:rPr>
          <w:rFonts w:ascii="Times New Roman" w:hAnsi="Times New Roman" w:cs="Times New Roman"/>
        </w:rPr>
        <w:tab/>
      </w:r>
      <w:r w:rsidR="006E6114" w:rsidRPr="00A0399A">
        <w:rPr>
          <w:rFonts w:ascii="Times New Roman" w:hAnsi="Times New Roman" w:cs="Times New Roman"/>
        </w:rPr>
        <w:tab/>
        <w:t xml:space="preserve">   </w:t>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006E6114" w:rsidRPr="00A0399A">
        <w:rPr>
          <w:rFonts w:ascii="Times New Roman" w:hAnsi="Times New Roman" w:cs="Times New Roman"/>
        </w:rPr>
        <w:t xml:space="preserve">          </w:t>
      </w:r>
      <w:r w:rsidR="00C65923" w:rsidRPr="00A0399A">
        <w:rPr>
          <w:rFonts w:ascii="Times New Roman" w:hAnsi="Times New Roman" w:cs="Times New Roman"/>
        </w:rPr>
        <w:t xml:space="preserve">                </w:t>
      </w:r>
      <w:r w:rsidR="00FC3557" w:rsidRPr="00A0399A">
        <w:rPr>
          <w:rFonts w:ascii="Times New Roman" w:hAnsi="Times New Roman" w:cs="Times New Roman"/>
        </w:rPr>
        <w:t xml:space="preserve">   </w:t>
      </w:r>
      <w:r w:rsidR="006E6114" w:rsidRPr="00A0399A">
        <w:rPr>
          <w:rFonts w:ascii="Times New Roman" w:hAnsi="Times New Roman" w:cs="Times New Roman"/>
        </w:rPr>
        <w:t>(v</w:t>
      </w:r>
      <w:r w:rsidR="007E3F26" w:rsidRPr="00A0399A">
        <w:rPr>
          <w:rFonts w:ascii="Times New Roman" w:hAnsi="Times New Roman" w:cs="Times New Roman"/>
        </w:rPr>
        <w:t xml:space="preserve"> </w:t>
      </w:r>
      <w:r w:rsidR="006E6114" w:rsidRPr="00A0399A">
        <w:rPr>
          <w:rFonts w:ascii="Times New Roman" w:hAnsi="Times New Roman" w:cs="Times New Roman"/>
        </w:rPr>
        <w:t xml:space="preserve">eurách)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2"/>
        <w:gridCol w:w="1257"/>
        <w:gridCol w:w="1233"/>
        <w:gridCol w:w="1138"/>
        <w:gridCol w:w="1247"/>
        <w:gridCol w:w="864"/>
        <w:gridCol w:w="814"/>
        <w:gridCol w:w="706"/>
      </w:tblGrid>
      <w:tr w:rsidR="0027474C" w:rsidRPr="00A0399A" w:rsidTr="0027474C">
        <w:trPr>
          <w:jc w:val="center"/>
        </w:trPr>
        <w:tc>
          <w:tcPr>
            <w:tcW w:w="1059" w:type="pct"/>
            <w:vAlign w:val="center"/>
          </w:tcPr>
          <w:p w:rsidR="0027474C" w:rsidRPr="00A0399A" w:rsidRDefault="0027474C" w:rsidP="00A0399A">
            <w:pPr>
              <w:spacing w:after="0" w:line="240" w:lineRule="auto"/>
              <w:ind w:left="375"/>
              <w:rPr>
                <w:rFonts w:ascii="Times New Roman" w:hAnsi="Times New Roman" w:cs="Times New Roman"/>
                <w:b/>
                <w:bCs/>
              </w:rPr>
            </w:pPr>
            <w:r w:rsidRPr="00A0399A">
              <w:rPr>
                <w:rFonts w:ascii="Times New Roman" w:hAnsi="Times New Roman" w:cs="Times New Roman"/>
                <w:b/>
                <w:bCs/>
              </w:rPr>
              <w:t>Organizácia</w:t>
            </w:r>
          </w:p>
        </w:tc>
        <w:tc>
          <w:tcPr>
            <w:tcW w:w="682" w:type="pct"/>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Skutočnosť 2014</w:t>
            </w:r>
          </w:p>
        </w:tc>
        <w:tc>
          <w:tcPr>
            <w:tcW w:w="669" w:type="pct"/>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Schválený</w:t>
            </w:r>
          </w:p>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rozpočet</w:t>
            </w:r>
          </w:p>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2015</w:t>
            </w:r>
          </w:p>
        </w:tc>
        <w:tc>
          <w:tcPr>
            <w:tcW w:w="618" w:type="pct"/>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Upravený</w:t>
            </w:r>
          </w:p>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rozpočet</w:t>
            </w:r>
          </w:p>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2015</w:t>
            </w:r>
          </w:p>
        </w:tc>
        <w:tc>
          <w:tcPr>
            <w:tcW w:w="677" w:type="pct"/>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Skutočnosť</w:t>
            </w:r>
          </w:p>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2015</w:t>
            </w:r>
          </w:p>
        </w:tc>
        <w:tc>
          <w:tcPr>
            <w:tcW w:w="469" w:type="pct"/>
          </w:tcPr>
          <w:p w:rsidR="0027474C" w:rsidRPr="00A0399A" w:rsidRDefault="0027474C" w:rsidP="00A0399A">
            <w:pPr>
              <w:spacing w:after="0" w:line="240" w:lineRule="auto"/>
              <w:ind w:left="-193" w:firstLine="193"/>
              <w:jc w:val="center"/>
              <w:rPr>
                <w:rFonts w:ascii="Times New Roman" w:hAnsi="Times New Roman" w:cs="Times New Roman"/>
                <w:b/>
                <w:bCs/>
              </w:rPr>
            </w:pPr>
            <w:r w:rsidRPr="00A0399A">
              <w:rPr>
                <w:rFonts w:ascii="Times New Roman" w:hAnsi="Times New Roman" w:cs="Times New Roman"/>
                <w:b/>
                <w:bCs/>
              </w:rPr>
              <w:t>%         plnenia</w:t>
            </w:r>
          </w:p>
          <w:p w:rsidR="0027474C" w:rsidRPr="00A0399A" w:rsidRDefault="0027474C" w:rsidP="00A0399A">
            <w:pPr>
              <w:spacing w:after="0" w:line="240" w:lineRule="auto"/>
              <w:ind w:left="-193" w:firstLine="193"/>
              <w:jc w:val="center"/>
              <w:rPr>
                <w:rFonts w:ascii="Times New Roman" w:hAnsi="Times New Roman" w:cs="Times New Roman"/>
                <w:b/>
                <w:bCs/>
              </w:rPr>
            </w:pPr>
            <w:r w:rsidRPr="00A0399A">
              <w:rPr>
                <w:rFonts w:ascii="Times New Roman" w:hAnsi="Times New Roman" w:cs="Times New Roman"/>
                <w:b/>
                <w:bCs/>
              </w:rPr>
              <w:t>4 : 3</w:t>
            </w:r>
          </w:p>
        </w:tc>
        <w:tc>
          <w:tcPr>
            <w:tcW w:w="442" w:type="pct"/>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w:t>
            </w:r>
          </w:p>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plnenia</w:t>
            </w:r>
          </w:p>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4 : 2</w:t>
            </w:r>
          </w:p>
        </w:tc>
        <w:tc>
          <w:tcPr>
            <w:tcW w:w="383" w:type="pct"/>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Index</w:t>
            </w:r>
          </w:p>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15/14</w:t>
            </w:r>
          </w:p>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4 : 1</w:t>
            </w:r>
          </w:p>
        </w:tc>
      </w:tr>
      <w:tr w:rsidR="0027474C" w:rsidRPr="00A0399A" w:rsidTr="0027474C">
        <w:trPr>
          <w:jc w:val="center"/>
        </w:trPr>
        <w:tc>
          <w:tcPr>
            <w:tcW w:w="1059" w:type="pct"/>
          </w:tcPr>
          <w:p w:rsidR="0027474C" w:rsidRPr="00A0399A" w:rsidRDefault="0027474C" w:rsidP="00A0399A">
            <w:pPr>
              <w:spacing w:after="0" w:line="240" w:lineRule="auto"/>
              <w:ind w:firstLine="15"/>
              <w:jc w:val="center"/>
              <w:rPr>
                <w:rFonts w:ascii="Times New Roman" w:hAnsi="Times New Roman" w:cs="Times New Roman"/>
              </w:rPr>
            </w:pPr>
            <w:r w:rsidRPr="00A0399A">
              <w:rPr>
                <w:rFonts w:ascii="Times New Roman" w:hAnsi="Times New Roman" w:cs="Times New Roman"/>
              </w:rPr>
              <w:t>a</w:t>
            </w:r>
          </w:p>
        </w:tc>
        <w:tc>
          <w:tcPr>
            <w:tcW w:w="682" w:type="pct"/>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1</w:t>
            </w:r>
          </w:p>
        </w:tc>
        <w:tc>
          <w:tcPr>
            <w:tcW w:w="669" w:type="pct"/>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2</w:t>
            </w:r>
          </w:p>
        </w:tc>
        <w:tc>
          <w:tcPr>
            <w:tcW w:w="618" w:type="pct"/>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3</w:t>
            </w:r>
          </w:p>
        </w:tc>
        <w:tc>
          <w:tcPr>
            <w:tcW w:w="677" w:type="pct"/>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4</w:t>
            </w:r>
          </w:p>
        </w:tc>
        <w:tc>
          <w:tcPr>
            <w:tcW w:w="469" w:type="pct"/>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5</w:t>
            </w:r>
          </w:p>
        </w:tc>
        <w:tc>
          <w:tcPr>
            <w:tcW w:w="442" w:type="pct"/>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6</w:t>
            </w:r>
          </w:p>
        </w:tc>
        <w:tc>
          <w:tcPr>
            <w:tcW w:w="383" w:type="pct"/>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7</w:t>
            </w:r>
          </w:p>
        </w:tc>
      </w:tr>
      <w:tr w:rsidR="0027474C" w:rsidRPr="00A0399A" w:rsidTr="0027474C">
        <w:trPr>
          <w:jc w:val="center"/>
        </w:trPr>
        <w:tc>
          <w:tcPr>
            <w:tcW w:w="1059" w:type="pct"/>
            <w:vAlign w:val="center"/>
          </w:tcPr>
          <w:p w:rsidR="0027474C" w:rsidRPr="00A0399A" w:rsidRDefault="0027474C" w:rsidP="00A0399A">
            <w:pPr>
              <w:spacing w:after="0" w:line="240" w:lineRule="auto"/>
              <w:ind w:firstLine="15"/>
              <w:rPr>
                <w:rFonts w:ascii="Times New Roman" w:hAnsi="Times New Roman" w:cs="Times New Roman"/>
              </w:rPr>
            </w:pPr>
            <w:r w:rsidRPr="00A0399A">
              <w:rPr>
                <w:rFonts w:ascii="Times New Roman" w:hAnsi="Times New Roman" w:cs="Times New Roman"/>
              </w:rPr>
              <w:t>SNK, Martin</w:t>
            </w:r>
          </w:p>
        </w:tc>
        <w:tc>
          <w:tcPr>
            <w:tcW w:w="682" w:type="pct"/>
            <w:vAlign w:val="center"/>
          </w:tcPr>
          <w:p w:rsidR="0027474C" w:rsidRPr="00A0399A" w:rsidRDefault="0027474C" w:rsidP="00A0399A">
            <w:pPr>
              <w:tabs>
                <w:tab w:val="left" w:pos="210"/>
                <w:tab w:val="center" w:pos="515"/>
              </w:tabs>
              <w:spacing w:after="0" w:line="240" w:lineRule="auto"/>
              <w:ind w:right="113"/>
              <w:jc w:val="right"/>
              <w:rPr>
                <w:rFonts w:ascii="Times New Roman" w:hAnsi="Times New Roman" w:cs="Times New Roman"/>
              </w:rPr>
            </w:pPr>
            <w:r w:rsidRPr="00A0399A">
              <w:rPr>
                <w:rFonts w:ascii="Times New Roman" w:hAnsi="Times New Roman" w:cs="Times New Roman"/>
              </w:rPr>
              <w:t>128 169</w:t>
            </w:r>
          </w:p>
        </w:tc>
        <w:tc>
          <w:tcPr>
            <w:tcW w:w="669"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90 000</w:t>
            </w:r>
          </w:p>
        </w:tc>
        <w:tc>
          <w:tcPr>
            <w:tcW w:w="618" w:type="pct"/>
            <w:vAlign w:val="center"/>
          </w:tcPr>
          <w:p w:rsidR="0027474C" w:rsidRPr="00A0399A" w:rsidRDefault="0027474C" w:rsidP="00A0399A">
            <w:pPr>
              <w:tabs>
                <w:tab w:val="left" w:pos="210"/>
                <w:tab w:val="center" w:pos="515"/>
              </w:tabs>
              <w:spacing w:after="0" w:line="240" w:lineRule="auto"/>
              <w:ind w:right="113"/>
              <w:jc w:val="right"/>
              <w:rPr>
                <w:rFonts w:ascii="Times New Roman" w:hAnsi="Times New Roman" w:cs="Times New Roman"/>
              </w:rPr>
            </w:pPr>
            <w:r w:rsidRPr="00A0399A">
              <w:rPr>
                <w:rFonts w:ascii="Times New Roman" w:hAnsi="Times New Roman" w:cs="Times New Roman"/>
              </w:rPr>
              <w:t>116 247</w:t>
            </w:r>
          </w:p>
        </w:tc>
        <w:tc>
          <w:tcPr>
            <w:tcW w:w="677"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119 702</w:t>
            </w:r>
          </w:p>
        </w:tc>
        <w:tc>
          <w:tcPr>
            <w:tcW w:w="469"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103,0</w:t>
            </w:r>
          </w:p>
        </w:tc>
        <w:tc>
          <w:tcPr>
            <w:tcW w:w="44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133,0</w:t>
            </w:r>
          </w:p>
        </w:tc>
        <w:tc>
          <w:tcPr>
            <w:tcW w:w="383"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93,4</w:t>
            </w:r>
          </w:p>
        </w:tc>
      </w:tr>
      <w:tr w:rsidR="0027474C" w:rsidRPr="00A0399A" w:rsidTr="0027474C">
        <w:trPr>
          <w:jc w:val="center"/>
        </w:trPr>
        <w:tc>
          <w:tcPr>
            <w:tcW w:w="1059" w:type="pct"/>
            <w:vAlign w:val="center"/>
          </w:tcPr>
          <w:p w:rsidR="0027474C" w:rsidRPr="00A0399A" w:rsidRDefault="0027474C" w:rsidP="00A0399A">
            <w:pPr>
              <w:spacing w:after="0" w:line="240" w:lineRule="auto"/>
              <w:ind w:firstLine="15"/>
              <w:rPr>
                <w:rFonts w:ascii="Times New Roman" w:hAnsi="Times New Roman" w:cs="Times New Roman"/>
              </w:rPr>
            </w:pPr>
            <w:r w:rsidRPr="00A0399A">
              <w:rPr>
                <w:rFonts w:ascii="Times New Roman" w:hAnsi="Times New Roman" w:cs="Times New Roman"/>
              </w:rPr>
              <w:t xml:space="preserve">UK v Bratislave </w:t>
            </w:r>
          </w:p>
        </w:tc>
        <w:tc>
          <w:tcPr>
            <w:tcW w:w="68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127 597</w:t>
            </w:r>
          </w:p>
        </w:tc>
        <w:tc>
          <w:tcPr>
            <w:tcW w:w="669"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138 300</w:t>
            </w:r>
          </w:p>
        </w:tc>
        <w:tc>
          <w:tcPr>
            <w:tcW w:w="618"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119 031</w:t>
            </w:r>
          </w:p>
        </w:tc>
        <w:tc>
          <w:tcPr>
            <w:tcW w:w="677"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121 554</w:t>
            </w:r>
          </w:p>
        </w:tc>
        <w:tc>
          <w:tcPr>
            <w:tcW w:w="469"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102,1</w:t>
            </w:r>
          </w:p>
        </w:tc>
        <w:tc>
          <w:tcPr>
            <w:tcW w:w="44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87,9</w:t>
            </w:r>
          </w:p>
        </w:tc>
        <w:tc>
          <w:tcPr>
            <w:tcW w:w="383" w:type="pct"/>
            <w:vAlign w:val="center"/>
          </w:tcPr>
          <w:p w:rsidR="0027474C" w:rsidRPr="00A0399A" w:rsidRDefault="0027474C" w:rsidP="00A0399A">
            <w:pPr>
              <w:tabs>
                <w:tab w:val="center" w:pos="293"/>
              </w:tabs>
              <w:spacing w:after="0" w:line="240" w:lineRule="auto"/>
              <w:ind w:right="113"/>
              <w:jc w:val="right"/>
              <w:rPr>
                <w:rFonts w:ascii="Times New Roman" w:hAnsi="Times New Roman" w:cs="Times New Roman"/>
              </w:rPr>
            </w:pPr>
            <w:r w:rsidRPr="00A0399A">
              <w:rPr>
                <w:rFonts w:ascii="Times New Roman" w:hAnsi="Times New Roman" w:cs="Times New Roman"/>
              </w:rPr>
              <w:t>95,3</w:t>
            </w:r>
          </w:p>
        </w:tc>
      </w:tr>
      <w:tr w:rsidR="0027474C" w:rsidRPr="00A0399A" w:rsidTr="0027474C">
        <w:trPr>
          <w:jc w:val="center"/>
        </w:trPr>
        <w:tc>
          <w:tcPr>
            <w:tcW w:w="1059" w:type="pct"/>
            <w:vAlign w:val="center"/>
          </w:tcPr>
          <w:p w:rsidR="0027474C" w:rsidRPr="00A0399A" w:rsidRDefault="0027474C" w:rsidP="00A0399A">
            <w:pPr>
              <w:spacing w:after="0" w:line="240" w:lineRule="auto"/>
              <w:ind w:firstLine="15"/>
              <w:rPr>
                <w:rFonts w:ascii="Times New Roman" w:hAnsi="Times New Roman" w:cs="Times New Roman"/>
              </w:rPr>
            </w:pPr>
            <w:r w:rsidRPr="00A0399A">
              <w:rPr>
                <w:rFonts w:ascii="Times New Roman" w:hAnsi="Times New Roman" w:cs="Times New Roman"/>
              </w:rPr>
              <w:t>ŠVK v Prešove</w:t>
            </w:r>
          </w:p>
        </w:tc>
        <w:tc>
          <w:tcPr>
            <w:tcW w:w="68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53 694</w:t>
            </w:r>
          </w:p>
        </w:tc>
        <w:tc>
          <w:tcPr>
            <w:tcW w:w="669"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24 000</w:t>
            </w:r>
          </w:p>
        </w:tc>
        <w:tc>
          <w:tcPr>
            <w:tcW w:w="618"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106 000</w:t>
            </w:r>
          </w:p>
        </w:tc>
        <w:tc>
          <w:tcPr>
            <w:tcW w:w="677"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109 884</w:t>
            </w:r>
          </w:p>
        </w:tc>
        <w:tc>
          <w:tcPr>
            <w:tcW w:w="469"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103,7</w:t>
            </w:r>
          </w:p>
        </w:tc>
        <w:tc>
          <w:tcPr>
            <w:tcW w:w="44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457,8</w:t>
            </w:r>
          </w:p>
        </w:tc>
        <w:tc>
          <w:tcPr>
            <w:tcW w:w="383"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204,6</w:t>
            </w:r>
          </w:p>
        </w:tc>
      </w:tr>
      <w:tr w:rsidR="0027474C" w:rsidRPr="00A0399A" w:rsidTr="0027474C">
        <w:trPr>
          <w:jc w:val="center"/>
        </w:trPr>
        <w:tc>
          <w:tcPr>
            <w:tcW w:w="1059" w:type="pct"/>
            <w:vAlign w:val="center"/>
          </w:tcPr>
          <w:p w:rsidR="0027474C" w:rsidRPr="00A0399A" w:rsidRDefault="0027474C" w:rsidP="00A0399A">
            <w:pPr>
              <w:spacing w:after="0" w:line="240" w:lineRule="auto"/>
              <w:ind w:firstLine="15"/>
              <w:rPr>
                <w:rFonts w:ascii="Times New Roman" w:hAnsi="Times New Roman" w:cs="Times New Roman"/>
              </w:rPr>
            </w:pPr>
            <w:r w:rsidRPr="00A0399A">
              <w:rPr>
                <w:rFonts w:ascii="Times New Roman" w:hAnsi="Times New Roman" w:cs="Times New Roman"/>
              </w:rPr>
              <w:t>ŠVK v Košiciach</w:t>
            </w:r>
          </w:p>
        </w:tc>
        <w:tc>
          <w:tcPr>
            <w:tcW w:w="68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55 094</w:t>
            </w:r>
          </w:p>
        </w:tc>
        <w:tc>
          <w:tcPr>
            <w:tcW w:w="669"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57 000</w:t>
            </w:r>
          </w:p>
        </w:tc>
        <w:tc>
          <w:tcPr>
            <w:tcW w:w="618"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48 600</w:t>
            </w:r>
          </w:p>
        </w:tc>
        <w:tc>
          <w:tcPr>
            <w:tcW w:w="677"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49 853</w:t>
            </w:r>
          </w:p>
        </w:tc>
        <w:tc>
          <w:tcPr>
            <w:tcW w:w="469"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102,6</w:t>
            </w:r>
          </w:p>
        </w:tc>
        <w:tc>
          <w:tcPr>
            <w:tcW w:w="44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87,5</w:t>
            </w:r>
          </w:p>
        </w:tc>
        <w:tc>
          <w:tcPr>
            <w:tcW w:w="383"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90,5</w:t>
            </w:r>
          </w:p>
        </w:tc>
      </w:tr>
      <w:tr w:rsidR="0027474C" w:rsidRPr="00A0399A" w:rsidTr="0027474C">
        <w:trPr>
          <w:jc w:val="center"/>
        </w:trPr>
        <w:tc>
          <w:tcPr>
            <w:tcW w:w="1059" w:type="pct"/>
            <w:vAlign w:val="center"/>
          </w:tcPr>
          <w:p w:rsidR="0027474C" w:rsidRPr="00A0399A" w:rsidRDefault="0027474C" w:rsidP="00A0399A">
            <w:pPr>
              <w:spacing w:after="0" w:line="240" w:lineRule="auto"/>
              <w:ind w:firstLine="15"/>
              <w:rPr>
                <w:rFonts w:ascii="Times New Roman" w:hAnsi="Times New Roman" w:cs="Times New Roman"/>
              </w:rPr>
            </w:pPr>
            <w:r w:rsidRPr="00A0399A">
              <w:rPr>
                <w:rFonts w:ascii="Times New Roman" w:hAnsi="Times New Roman" w:cs="Times New Roman"/>
              </w:rPr>
              <w:t>Bibiana, Bratislava</w:t>
            </w:r>
          </w:p>
        </w:tc>
        <w:tc>
          <w:tcPr>
            <w:tcW w:w="68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19 445</w:t>
            </w:r>
          </w:p>
        </w:tc>
        <w:tc>
          <w:tcPr>
            <w:tcW w:w="669"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21 500</w:t>
            </w:r>
          </w:p>
        </w:tc>
        <w:tc>
          <w:tcPr>
            <w:tcW w:w="618"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33 825</w:t>
            </w:r>
          </w:p>
        </w:tc>
        <w:tc>
          <w:tcPr>
            <w:tcW w:w="677"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36 389</w:t>
            </w:r>
          </w:p>
        </w:tc>
        <w:tc>
          <w:tcPr>
            <w:tcW w:w="469"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107,6</w:t>
            </w:r>
          </w:p>
        </w:tc>
        <w:tc>
          <w:tcPr>
            <w:tcW w:w="44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169,3</w:t>
            </w:r>
          </w:p>
        </w:tc>
        <w:tc>
          <w:tcPr>
            <w:tcW w:w="383"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187,1</w:t>
            </w:r>
          </w:p>
        </w:tc>
      </w:tr>
      <w:tr w:rsidR="0027474C" w:rsidRPr="00A0399A" w:rsidTr="0027474C">
        <w:trPr>
          <w:jc w:val="center"/>
        </w:trPr>
        <w:tc>
          <w:tcPr>
            <w:tcW w:w="1059" w:type="pct"/>
            <w:vAlign w:val="center"/>
          </w:tcPr>
          <w:p w:rsidR="0027474C" w:rsidRPr="00A0399A" w:rsidRDefault="0027474C" w:rsidP="00A0399A">
            <w:pPr>
              <w:spacing w:after="0" w:line="240" w:lineRule="auto"/>
              <w:ind w:firstLine="15"/>
              <w:rPr>
                <w:rFonts w:ascii="Times New Roman" w:hAnsi="Times New Roman" w:cs="Times New Roman"/>
              </w:rPr>
            </w:pPr>
            <w:r w:rsidRPr="00A0399A">
              <w:rPr>
                <w:rFonts w:ascii="Times New Roman" w:hAnsi="Times New Roman" w:cs="Times New Roman"/>
              </w:rPr>
              <w:t>PÚ SR, Bratislava</w:t>
            </w:r>
          </w:p>
        </w:tc>
        <w:tc>
          <w:tcPr>
            <w:tcW w:w="68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645 622</w:t>
            </w:r>
          </w:p>
        </w:tc>
        <w:tc>
          <w:tcPr>
            <w:tcW w:w="669" w:type="pct"/>
            <w:vAlign w:val="center"/>
          </w:tcPr>
          <w:p w:rsidR="0027474C" w:rsidRPr="00A0399A" w:rsidRDefault="0027474C" w:rsidP="00A0399A">
            <w:pPr>
              <w:spacing w:after="0" w:line="240" w:lineRule="auto"/>
              <w:ind w:right="113"/>
              <w:rPr>
                <w:rFonts w:ascii="Times New Roman" w:hAnsi="Times New Roman" w:cs="Times New Roman"/>
              </w:rPr>
            </w:pPr>
            <w:r w:rsidRPr="00A0399A">
              <w:rPr>
                <w:rFonts w:ascii="Times New Roman" w:hAnsi="Times New Roman" w:cs="Times New Roman"/>
              </w:rPr>
              <w:t xml:space="preserve">  15 705 000</w:t>
            </w:r>
          </w:p>
        </w:tc>
        <w:tc>
          <w:tcPr>
            <w:tcW w:w="618"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736 912</w:t>
            </w:r>
          </w:p>
        </w:tc>
        <w:tc>
          <w:tcPr>
            <w:tcW w:w="677"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800 569</w:t>
            </w:r>
          </w:p>
        </w:tc>
        <w:tc>
          <w:tcPr>
            <w:tcW w:w="469"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108,6</w:t>
            </w:r>
          </w:p>
        </w:tc>
        <w:tc>
          <w:tcPr>
            <w:tcW w:w="44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5,1</w:t>
            </w:r>
          </w:p>
        </w:tc>
        <w:tc>
          <w:tcPr>
            <w:tcW w:w="383"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124,0</w:t>
            </w:r>
          </w:p>
        </w:tc>
      </w:tr>
      <w:tr w:rsidR="0027474C" w:rsidRPr="00A0399A" w:rsidTr="0027474C">
        <w:trPr>
          <w:jc w:val="center"/>
        </w:trPr>
        <w:tc>
          <w:tcPr>
            <w:tcW w:w="1059" w:type="pct"/>
            <w:vAlign w:val="center"/>
          </w:tcPr>
          <w:p w:rsidR="0027474C" w:rsidRPr="00A0399A" w:rsidRDefault="0027474C" w:rsidP="00A0399A">
            <w:pPr>
              <w:spacing w:after="0" w:line="240" w:lineRule="auto"/>
              <w:ind w:firstLine="15"/>
              <w:rPr>
                <w:rFonts w:ascii="Times New Roman" w:hAnsi="Times New Roman" w:cs="Times New Roman"/>
              </w:rPr>
            </w:pPr>
            <w:r w:rsidRPr="00A0399A">
              <w:rPr>
                <w:rFonts w:ascii="Times New Roman" w:hAnsi="Times New Roman" w:cs="Times New Roman"/>
              </w:rPr>
              <w:t>MK SR aparát</w:t>
            </w:r>
          </w:p>
        </w:tc>
        <w:tc>
          <w:tcPr>
            <w:tcW w:w="68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237 393</w:t>
            </w:r>
          </w:p>
        </w:tc>
        <w:tc>
          <w:tcPr>
            <w:tcW w:w="669"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464 200</w:t>
            </w:r>
          </w:p>
        </w:tc>
        <w:tc>
          <w:tcPr>
            <w:tcW w:w="618"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539 385</w:t>
            </w:r>
          </w:p>
        </w:tc>
        <w:tc>
          <w:tcPr>
            <w:tcW w:w="677"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554 382</w:t>
            </w:r>
          </w:p>
        </w:tc>
        <w:tc>
          <w:tcPr>
            <w:tcW w:w="469"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102,8</w:t>
            </w:r>
          </w:p>
        </w:tc>
        <w:tc>
          <w:tcPr>
            <w:tcW w:w="44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119,4</w:t>
            </w:r>
          </w:p>
        </w:tc>
        <w:tc>
          <w:tcPr>
            <w:tcW w:w="383"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233,5</w:t>
            </w:r>
          </w:p>
        </w:tc>
      </w:tr>
      <w:tr w:rsidR="0027474C" w:rsidRPr="00A0399A" w:rsidTr="0027474C">
        <w:trPr>
          <w:jc w:val="center"/>
        </w:trPr>
        <w:tc>
          <w:tcPr>
            <w:tcW w:w="1059" w:type="pct"/>
            <w:vAlign w:val="center"/>
          </w:tcPr>
          <w:p w:rsidR="0027474C" w:rsidRPr="00A0399A" w:rsidRDefault="0027474C" w:rsidP="00A0399A">
            <w:pPr>
              <w:spacing w:after="0" w:line="240" w:lineRule="auto"/>
              <w:ind w:firstLine="15"/>
              <w:rPr>
                <w:rFonts w:ascii="Times New Roman" w:hAnsi="Times New Roman" w:cs="Times New Roman"/>
                <w:b/>
                <w:bCs/>
              </w:rPr>
            </w:pPr>
            <w:r w:rsidRPr="00A0399A">
              <w:rPr>
                <w:rFonts w:ascii="Times New Roman" w:hAnsi="Times New Roman" w:cs="Times New Roman"/>
                <w:b/>
                <w:bCs/>
              </w:rPr>
              <w:t>Celkom rozpočtové príjmy</w:t>
            </w:r>
          </w:p>
        </w:tc>
        <w:tc>
          <w:tcPr>
            <w:tcW w:w="682" w:type="pct"/>
            <w:vAlign w:val="center"/>
          </w:tcPr>
          <w:p w:rsidR="0027474C" w:rsidRPr="00A0399A" w:rsidRDefault="0027474C" w:rsidP="00A0399A">
            <w:pPr>
              <w:spacing w:after="0" w:line="240" w:lineRule="auto"/>
              <w:ind w:right="113"/>
              <w:jc w:val="right"/>
              <w:rPr>
                <w:rFonts w:ascii="Times New Roman" w:hAnsi="Times New Roman" w:cs="Times New Roman"/>
                <w:b/>
                <w:bCs/>
              </w:rPr>
            </w:pPr>
            <w:r w:rsidRPr="00A0399A">
              <w:rPr>
                <w:rFonts w:ascii="Times New Roman" w:hAnsi="Times New Roman" w:cs="Times New Roman"/>
                <w:b/>
                <w:bCs/>
              </w:rPr>
              <w:t>1 267 014</w:t>
            </w:r>
          </w:p>
        </w:tc>
        <w:tc>
          <w:tcPr>
            <w:tcW w:w="669" w:type="pct"/>
            <w:vAlign w:val="center"/>
          </w:tcPr>
          <w:p w:rsidR="0027474C" w:rsidRPr="00A0399A" w:rsidRDefault="0027474C" w:rsidP="00A0399A">
            <w:pPr>
              <w:spacing w:after="0" w:line="240" w:lineRule="auto"/>
              <w:ind w:right="113"/>
              <w:jc w:val="right"/>
              <w:rPr>
                <w:rFonts w:ascii="Times New Roman" w:hAnsi="Times New Roman" w:cs="Times New Roman"/>
                <w:b/>
                <w:bCs/>
              </w:rPr>
            </w:pPr>
            <w:r w:rsidRPr="00A0399A">
              <w:rPr>
                <w:rFonts w:ascii="Times New Roman" w:hAnsi="Times New Roman" w:cs="Times New Roman"/>
                <w:b/>
                <w:bCs/>
              </w:rPr>
              <w:t>16 500 000</w:t>
            </w:r>
          </w:p>
        </w:tc>
        <w:tc>
          <w:tcPr>
            <w:tcW w:w="618" w:type="pct"/>
            <w:vAlign w:val="center"/>
          </w:tcPr>
          <w:p w:rsidR="0027474C" w:rsidRPr="00A0399A" w:rsidRDefault="0027474C" w:rsidP="00A0399A">
            <w:pPr>
              <w:spacing w:after="0" w:line="240" w:lineRule="auto"/>
              <w:ind w:right="113"/>
              <w:jc w:val="right"/>
              <w:rPr>
                <w:rFonts w:ascii="Times New Roman" w:hAnsi="Times New Roman" w:cs="Times New Roman"/>
                <w:b/>
                <w:bCs/>
              </w:rPr>
            </w:pPr>
            <w:r w:rsidRPr="00A0399A">
              <w:rPr>
                <w:rFonts w:ascii="Times New Roman" w:hAnsi="Times New Roman" w:cs="Times New Roman"/>
                <w:b/>
                <w:bCs/>
              </w:rPr>
              <w:t>1 700 000</w:t>
            </w:r>
          </w:p>
        </w:tc>
        <w:tc>
          <w:tcPr>
            <w:tcW w:w="677" w:type="pct"/>
            <w:vAlign w:val="center"/>
          </w:tcPr>
          <w:p w:rsidR="0027474C" w:rsidRPr="00A0399A" w:rsidRDefault="0027474C" w:rsidP="00A0399A">
            <w:pPr>
              <w:spacing w:after="0" w:line="240" w:lineRule="auto"/>
              <w:ind w:right="113"/>
              <w:jc w:val="right"/>
              <w:rPr>
                <w:rFonts w:ascii="Times New Roman" w:hAnsi="Times New Roman" w:cs="Times New Roman"/>
                <w:b/>
                <w:bCs/>
              </w:rPr>
            </w:pPr>
            <w:r w:rsidRPr="00A0399A">
              <w:rPr>
                <w:rFonts w:ascii="Times New Roman" w:hAnsi="Times New Roman" w:cs="Times New Roman"/>
                <w:b/>
                <w:bCs/>
              </w:rPr>
              <w:t>1 792 333</w:t>
            </w:r>
          </w:p>
        </w:tc>
        <w:tc>
          <w:tcPr>
            <w:tcW w:w="469" w:type="pct"/>
            <w:vAlign w:val="center"/>
          </w:tcPr>
          <w:p w:rsidR="0027474C" w:rsidRPr="00A0399A" w:rsidRDefault="0027474C" w:rsidP="00A0399A">
            <w:pPr>
              <w:spacing w:after="0" w:line="240" w:lineRule="auto"/>
              <w:ind w:right="113"/>
              <w:jc w:val="right"/>
              <w:rPr>
                <w:rFonts w:ascii="Times New Roman" w:hAnsi="Times New Roman" w:cs="Times New Roman"/>
                <w:b/>
                <w:bCs/>
              </w:rPr>
            </w:pPr>
            <w:r w:rsidRPr="00A0399A">
              <w:rPr>
                <w:rFonts w:ascii="Times New Roman" w:hAnsi="Times New Roman" w:cs="Times New Roman"/>
                <w:b/>
                <w:bCs/>
              </w:rPr>
              <w:t>105,4</w:t>
            </w:r>
          </w:p>
        </w:tc>
        <w:tc>
          <w:tcPr>
            <w:tcW w:w="442" w:type="pct"/>
            <w:vAlign w:val="center"/>
          </w:tcPr>
          <w:p w:rsidR="0027474C" w:rsidRPr="00A0399A" w:rsidRDefault="0027474C" w:rsidP="00A0399A">
            <w:pPr>
              <w:spacing w:after="0" w:line="240" w:lineRule="auto"/>
              <w:ind w:right="113"/>
              <w:jc w:val="right"/>
              <w:rPr>
                <w:rFonts w:ascii="Times New Roman" w:hAnsi="Times New Roman" w:cs="Times New Roman"/>
                <w:b/>
                <w:bCs/>
              </w:rPr>
            </w:pPr>
            <w:r w:rsidRPr="00A0399A">
              <w:rPr>
                <w:rFonts w:ascii="Times New Roman" w:hAnsi="Times New Roman" w:cs="Times New Roman"/>
                <w:b/>
                <w:bCs/>
              </w:rPr>
              <w:t>10,9</w:t>
            </w:r>
          </w:p>
        </w:tc>
        <w:tc>
          <w:tcPr>
            <w:tcW w:w="383" w:type="pct"/>
            <w:vAlign w:val="center"/>
          </w:tcPr>
          <w:p w:rsidR="0027474C" w:rsidRPr="00A0399A" w:rsidRDefault="0027474C" w:rsidP="00A0399A">
            <w:pPr>
              <w:spacing w:after="0" w:line="240" w:lineRule="auto"/>
              <w:ind w:right="113"/>
              <w:jc w:val="right"/>
              <w:rPr>
                <w:rFonts w:ascii="Times New Roman" w:hAnsi="Times New Roman" w:cs="Times New Roman"/>
                <w:b/>
                <w:bCs/>
              </w:rPr>
            </w:pPr>
            <w:r w:rsidRPr="00A0399A">
              <w:rPr>
                <w:rFonts w:ascii="Times New Roman" w:hAnsi="Times New Roman" w:cs="Times New Roman"/>
                <w:b/>
                <w:bCs/>
              </w:rPr>
              <w:t>141,5</w:t>
            </w:r>
          </w:p>
        </w:tc>
      </w:tr>
      <w:tr w:rsidR="0027474C" w:rsidRPr="00A0399A" w:rsidTr="0027474C">
        <w:trPr>
          <w:trHeight w:val="240"/>
          <w:jc w:val="center"/>
        </w:trPr>
        <w:tc>
          <w:tcPr>
            <w:tcW w:w="1059" w:type="pct"/>
            <w:vAlign w:val="center"/>
          </w:tcPr>
          <w:p w:rsidR="0027474C" w:rsidRPr="00A0399A" w:rsidRDefault="0027474C" w:rsidP="00A0399A">
            <w:pPr>
              <w:spacing w:after="0" w:line="240" w:lineRule="auto"/>
              <w:ind w:firstLine="15"/>
              <w:rPr>
                <w:rFonts w:ascii="Times New Roman" w:hAnsi="Times New Roman" w:cs="Times New Roman"/>
              </w:rPr>
            </w:pPr>
            <w:r w:rsidRPr="00A0399A">
              <w:rPr>
                <w:rFonts w:ascii="Times New Roman" w:hAnsi="Times New Roman" w:cs="Times New Roman"/>
              </w:rPr>
              <w:t>Mimorozpočtové príjmy</w:t>
            </w:r>
          </w:p>
        </w:tc>
        <w:tc>
          <w:tcPr>
            <w:tcW w:w="682"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262 105</w:t>
            </w:r>
          </w:p>
        </w:tc>
        <w:tc>
          <w:tcPr>
            <w:tcW w:w="669" w:type="pct"/>
            <w:vAlign w:val="center"/>
          </w:tcPr>
          <w:p w:rsidR="0027474C" w:rsidRPr="00A0399A" w:rsidRDefault="0027474C" w:rsidP="00A0399A">
            <w:pPr>
              <w:spacing w:after="0" w:line="240" w:lineRule="auto"/>
              <w:ind w:right="113" w:hanging="129"/>
              <w:jc w:val="center"/>
              <w:rPr>
                <w:rFonts w:ascii="Times New Roman" w:hAnsi="Times New Roman" w:cs="Times New Roman"/>
              </w:rPr>
            </w:pPr>
            <w:r w:rsidRPr="00A0399A">
              <w:rPr>
                <w:rFonts w:ascii="Times New Roman" w:hAnsi="Times New Roman" w:cs="Times New Roman"/>
              </w:rPr>
              <w:t xml:space="preserve">     -</w:t>
            </w:r>
          </w:p>
        </w:tc>
        <w:tc>
          <w:tcPr>
            <w:tcW w:w="618" w:type="pct"/>
            <w:vAlign w:val="center"/>
          </w:tcPr>
          <w:p w:rsidR="0027474C" w:rsidRPr="00A0399A" w:rsidRDefault="0027474C" w:rsidP="00A0399A">
            <w:pPr>
              <w:spacing w:after="0" w:line="240" w:lineRule="auto"/>
              <w:ind w:right="113"/>
              <w:jc w:val="center"/>
              <w:rPr>
                <w:rFonts w:ascii="Times New Roman" w:hAnsi="Times New Roman" w:cs="Times New Roman"/>
              </w:rPr>
            </w:pPr>
            <w:r w:rsidRPr="00A0399A">
              <w:rPr>
                <w:rFonts w:ascii="Times New Roman" w:hAnsi="Times New Roman" w:cs="Times New Roman"/>
              </w:rPr>
              <w:t>-</w:t>
            </w:r>
          </w:p>
        </w:tc>
        <w:tc>
          <w:tcPr>
            <w:tcW w:w="677"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236 095</w:t>
            </w:r>
            <w:r w:rsidRPr="00A0399A">
              <w:rPr>
                <w:rFonts w:ascii="Times New Roman" w:hAnsi="Times New Roman" w:cs="Times New Roman"/>
                <w:vertAlign w:val="superscript"/>
              </w:rPr>
              <w:t>1)</w:t>
            </w:r>
          </w:p>
        </w:tc>
        <w:tc>
          <w:tcPr>
            <w:tcW w:w="469" w:type="pct"/>
            <w:vAlign w:val="center"/>
          </w:tcPr>
          <w:p w:rsidR="0027474C" w:rsidRPr="00A0399A" w:rsidRDefault="0027474C" w:rsidP="00A0399A">
            <w:pPr>
              <w:spacing w:after="0" w:line="240" w:lineRule="auto"/>
              <w:ind w:right="113"/>
              <w:jc w:val="center"/>
              <w:rPr>
                <w:rFonts w:ascii="Times New Roman" w:hAnsi="Times New Roman" w:cs="Times New Roman"/>
              </w:rPr>
            </w:pPr>
            <w:r w:rsidRPr="00A0399A">
              <w:rPr>
                <w:rFonts w:ascii="Times New Roman" w:hAnsi="Times New Roman" w:cs="Times New Roman"/>
              </w:rPr>
              <w:t>-</w:t>
            </w:r>
          </w:p>
        </w:tc>
        <w:tc>
          <w:tcPr>
            <w:tcW w:w="442" w:type="pct"/>
            <w:vAlign w:val="center"/>
          </w:tcPr>
          <w:p w:rsidR="0027474C" w:rsidRPr="00A0399A" w:rsidRDefault="0027474C" w:rsidP="00A0399A">
            <w:pPr>
              <w:spacing w:after="0" w:line="240" w:lineRule="auto"/>
              <w:ind w:right="113"/>
              <w:jc w:val="center"/>
              <w:rPr>
                <w:rFonts w:ascii="Times New Roman" w:hAnsi="Times New Roman" w:cs="Times New Roman"/>
              </w:rPr>
            </w:pPr>
            <w:r w:rsidRPr="00A0399A">
              <w:rPr>
                <w:rFonts w:ascii="Times New Roman" w:hAnsi="Times New Roman" w:cs="Times New Roman"/>
              </w:rPr>
              <w:t>-</w:t>
            </w:r>
          </w:p>
        </w:tc>
        <w:tc>
          <w:tcPr>
            <w:tcW w:w="383" w:type="pct"/>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90,1</w:t>
            </w:r>
          </w:p>
        </w:tc>
      </w:tr>
      <w:tr w:rsidR="0027474C" w:rsidRPr="00A0399A" w:rsidTr="0027474C">
        <w:trPr>
          <w:trHeight w:val="240"/>
          <w:jc w:val="center"/>
        </w:trPr>
        <w:tc>
          <w:tcPr>
            <w:tcW w:w="1059" w:type="pct"/>
            <w:vAlign w:val="center"/>
          </w:tcPr>
          <w:p w:rsidR="0027474C" w:rsidRPr="00A0399A" w:rsidRDefault="0027474C" w:rsidP="00A0399A">
            <w:pPr>
              <w:spacing w:after="0" w:line="240" w:lineRule="auto"/>
              <w:ind w:right="620" w:firstLine="15"/>
              <w:rPr>
                <w:rFonts w:ascii="Times New Roman" w:hAnsi="Times New Roman" w:cs="Times New Roman"/>
                <w:b/>
              </w:rPr>
            </w:pPr>
            <w:r w:rsidRPr="00A0399A">
              <w:rPr>
                <w:rFonts w:ascii="Times New Roman" w:hAnsi="Times New Roman" w:cs="Times New Roman"/>
                <w:b/>
              </w:rPr>
              <w:t>Spolu</w:t>
            </w:r>
          </w:p>
        </w:tc>
        <w:tc>
          <w:tcPr>
            <w:tcW w:w="682" w:type="pct"/>
            <w:vAlign w:val="center"/>
          </w:tcPr>
          <w:p w:rsidR="0027474C" w:rsidRPr="00A0399A" w:rsidRDefault="0027474C"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1 529 119</w:t>
            </w:r>
          </w:p>
        </w:tc>
        <w:tc>
          <w:tcPr>
            <w:tcW w:w="669" w:type="pct"/>
            <w:vAlign w:val="center"/>
          </w:tcPr>
          <w:p w:rsidR="0027474C" w:rsidRPr="00A0399A" w:rsidRDefault="0027474C" w:rsidP="00A0399A">
            <w:pPr>
              <w:spacing w:after="0" w:line="240" w:lineRule="auto"/>
              <w:ind w:right="113" w:hanging="129"/>
              <w:jc w:val="right"/>
              <w:rPr>
                <w:rFonts w:ascii="Times New Roman" w:hAnsi="Times New Roman" w:cs="Times New Roman"/>
                <w:b/>
              </w:rPr>
            </w:pPr>
            <w:r w:rsidRPr="00A0399A">
              <w:rPr>
                <w:rFonts w:ascii="Times New Roman" w:hAnsi="Times New Roman" w:cs="Times New Roman"/>
                <w:b/>
              </w:rPr>
              <w:t>16 500 000</w:t>
            </w:r>
          </w:p>
        </w:tc>
        <w:tc>
          <w:tcPr>
            <w:tcW w:w="618" w:type="pct"/>
            <w:vAlign w:val="center"/>
          </w:tcPr>
          <w:p w:rsidR="0027474C" w:rsidRPr="00A0399A" w:rsidRDefault="0027474C"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1 700 000</w:t>
            </w:r>
          </w:p>
        </w:tc>
        <w:tc>
          <w:tcPr>
            <w:tcW w:w="677" w:type="pct"/>
            <w:vAlign w:val="center"/>
          </w:tcPr>
          <w:p w:rsidR="0027474C" w:rsidRPr="00A0399A" w:rsidRDefault="0027474C"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2 028 428</w:t>
            </w:r>
          </w:p>
        </w:tc>
        <w:tc>
          <w:tcPr>
            <w:tcW w:w="469" w:type="pct"/>
            <w:vAlign w:val="center"/>
          </w:tcPr>
          <w:p w:rsidR="0027474C" w:rsidRPr="00A0399A" w:rsidRDefault="0027474C"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119,3</w:t>
            </w:r>
          </w:p>
        </w:tc>
        <w:tc>
          <w:tcPr>
            <w:tcW w:w="442" w:type="pct"/>
            <w:vAlign w:val="center"/>
          </w:tcPr>
          <w:p w:rsidR="0027474C" w:rsidRPr="00A0399A" w:rsidRDefault="0027474C"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12,3</w:t>
            </w:r>
          </w:p>
        </w:tc>
        <w:tc>
          <w:tcPr>
            <w:tcW w:w="383" w:type="pct"/>
            <w:vAlign w:val="center"/>
          </w:tcPr>
          <w:p w:rsidR="0027474C" w:rsidRPr="00A0399A" w:rsidRDefault="0027474C"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132,7</w:t>
            </w:r>
          </w:p>
        </w:tc>
      </w:tr>
    </w:tbl>
    <w:p w:rsidR="0027474C" w:rsidRPr="00A0399A" w:rsidRDefault="0027474C" w:rsidP="00A0399A">
      <w:pPr>
        <w:spacing w:after="0" w:line="240" w:lineRule="auto"/>
        <w:jc w:val="both"/>
        <w:rPr>
          <w:rFonts w:ascii="Times New Roman" w:hAnsi="Times New Roman" w:cs="Times New Roman"/>
        </w:rPr>
      </w:pPr>
      <w:r w:rsidRPr="00A0399A">
        <w:rPr>
          <w:rFonts w:ascii="Times New Roman" w:hAnsi="Times New Roman" w:cs="Times New Roman"/>
        </w:rPr>
        <w:t>Poznámka:</w:t>
      </w:r>
    </w:p>
    <w:p w:rsidR="0027474C" w:rsidRPr="00A0399A" w:rsidRDefault="0027474C" w:rsidP="00A0399A">
      <w:pPr>
        <w:spacing w:after="0" w:line="240" w:lineRule="auto"/>
        <w:jc w:val="both"/>
        <w:rPr>
          <w:rFonts w:ascii="Times New Roman" w:hAnsi="Times New Roman" w:cs="Times New Roman"/>
        </w:rPr>
      </w:pPr>
      <w:r w:rsidRPr="00A0399A">
        <w:rPr>
          <w:rFonts w:ascii="Times New Roman" w:hAnsi="Times New Roman" w:cs="Times New Roman"/>
          <w:vertAlign w:val="superscript"/>
        </w:rPr>
        <w:t>1)</w:t>
      </w:r>
      <w:r w:rsidRPr="00A0399A">
        <w:rPr>
          <w:rFonts w:ascii="Times New Roman" w:hAnsi="Times New Roman" w:cs="Times New Roman"/>
        </w:rPr>
        <w:t xml:space="preserve"> tuzemské bežné granty a transfery 163 657 eur, tuzemské  kapitálové granty 21 232 eur, zahraničné granty 48 779 eur  a prijaté poistné plnenie 2 427 eur</w:t>
      </w:r>
    </w:p>
    <w:p w:rsidR="00A125C7" w:rsidRDefault="00A125C7" w:rsidP="00A0399A">
      <w:pPr>
        <w:spacing w:after="0" w:line="240" w:lineRule="auto"/>
        <w:ind w:firstLine="510"/>
        <w:jc w:val="both"/>
        <w:rPr>
          <w:rFonts w:ascii="Times New Roman" w:hAnsi="Times New Roman" w:cs="Times New Roman"/>
        </w:rPr>
      </w:pPr>
    </w:p>
    <w:p w:rsidR="0027474C" w:rsidRPr="00A0399A" w:rsidRDefault="0027474C"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Medzi významné položky príjmov, ktoré rezort kultúry získal v roku 2015 patrí príjem nájomného za budovu americkej ambasády  v sume  270 292 eur, ktoré získal Pamiatkový úrad S</w:t>
      </w:r>
      <w:r w:rsidR="005B5AD6" w:rsidRPr="00A0399A">
        <w:rPr>
          <w:rFonts w:ascii="Times New Roman" w:hAnsi="Times New Roman" w:cs="Times New Roman"/>
        </w:rPr>
        <w:t>lovenskej republiky</w:t>
      </w:r>
      <w:r w:rsidRPr="00A0399A">
        <w:rPr>
          <w:rFonts w:ascii="Times New Roman" w:hAnsi="Times New Roman" w:cs="Times New Roman"/>
        </w:rPr>
        <w:t>. Príjmy za  knižnično-informačné služby poskytované za úhradu (za registráciu čitateľov, reprografické služby,  medzinárodnú  medziknižničnú výpožičnú službu, z predaja kníh a publikácií  z vydavateľskej činnosti) získali štyri rozpočtové organizácie – knižnice (Slovenská národná knižnica Martin, Univerzitná knižnica v Bratislave, Štátna vedecká knižnica v Prešove a Štátna vedecká knižnica v Košiciach). Uvedené knižnice tiež získali príjmy od čitateľov za sankčné poplatky (nedodržanie výpožičného poriadku).</w:t>
      </w:r>
    </w:p>
    <w:p w:rsidR="0027474C" w:rsidRPr="00A0399A" w:rsidRDefault="0027474C"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Príjmy zo vstupného zís</w:t>
      </w:r>
      <w:r w:rsidR="005B5AD6" w:rsidRPr="00A0399A">
        <w:rPr>
          <w:rFonts w:ascii="Times New Roman" w:hAnsi="Times New Roman" w:cs="Times New Roman"/>
        </w:rPr>
        <w:t>kala Slovenská národná knižnica</w:t>
      </w:r>
      <w:r w:rsidRPr="00A0399A">
        <w:rPr>
          <w:rFonts w:ascii="Times New Roman" w:hAnsi="Times New Roman" w:cs="Times New Roman"/>
        </w:rPr>
        <w:t xml:space="preserve"> Martin, ktoré prevádzkuje Slovenské národné literárne múzeum v Martine a Slovanské múzeum A. S. Puškina v Brodzanoch. Bibiana, medzinárodný dom umenia pre deti Bratislava získala príjmy zo vstupného z výstav, divadelných predstavení a tvorivých dielní.</w:t>
      </w:r>
    </w:p>
    <w:p w:rsidR="0027474C" w:rsidRPr="00A0399A" w:rsidRDefault="0027474C"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Úlohou Pamiatkového úradu S</w:t>
      </w:r>
      <w:r w:rsidR="005B5AD6" w:rsidRPr="00A0399A">
        <w:rPr>
          <w:rFonts w:ascii="Times New Roman" w:hAnsi="Times New Roman" w:cs="Times New Roman"/>
        </w:rPr>
        <w:t>lovenskej republiky</w:t>
      </w:r>
      <w:r w:rsidRPr="00A0399A">
        <w:rPr>
          <w:rFonts w:ascii="Times New Roman" w:hAnsi="Times New Roman" w:cs="Times New Roman"/>
        </w:rPr>
        <w:t xml:space="preserve"> je predovšetkým zabezpečovať výkon štátnej správy na úseku ochrany pamiatkového fondu a vydávanie rozhodnutí, záväzných stanovísk a odborných vyjadrení v zmysle stavebného zákona. Organizácia získala príjmy najmä z prenájmu budov a za reštaurovanie.</w:t>
      </w:r>
    </w:p>
    <w:p w:rsidR="0027474C" w:rsidRPr="00A0399A" w:rsidRDefault="0027474C" w:rsidP="00A0399A">
      <w:pPr>
        <w:spacing w:after="0" w:line="240" w:lineRule="auto"/>
        <w:ind w:firstLine="510"/>
        <w:jc w:val="both"/>
        <w:rPr>
          <w:rFonts w:ascii="Times New Roman" w:hAnsi="Times New Roman" w:cs="Times New Roman"/>
          <w:color w:val="000000"/>
        </w:rPr>
      </w:pPr>
      <w:r w:rsidRPr="00A0399A">
        <w:rPr>
          <w:rFonts w:ascii="Times New Roman" w:hAnsi="Times New Roman" w:cs="Times New Roman"/>
          <w:color w:val="000000"/>
        </w:rPr>
        <w:t>Aparát ministerstva získal hlavne príjmy z odpredaja pozemku a vyrovnanie za neoprávnené užívanie pozemku a ostatné príjmy nie sú objemovo významné.</w:t>
      </w:r>
    </w:p>
    <w:p w:rsidR="0027474C" w:rsidRPr="00A0399A" w:rsidRDefault="0027474C"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lastRenderedPageBreak/>
        <w:t>V porovnaní s rovnakým obdobím minulého roka plnenie ukazovateľa príjmov je</w:t>
      </w:r>
      <w:r w:rsidR="005B5AD6" w:rsidRPr="00A0399A">
        <w:rPr>
          <w:rFonts w:ascii="Times New Roman" w:hAnsi="Times New Roman" w:cs="Times New Roman"/>
        </w:rPr>
        <w:t xml:space="preserve"> uvedené v nasledovnom prehľade:</w:t>
      </w:r>
    </w:p>
    <w:p w:rsidR="000C289F" w:rsidRPr="00A0399A" w:rsidRDefault="000C289F" w:rsidP="00A0399A">
      <w:pPr>
        <w:spacing w:after="0" w:line="240" w:lineRule="auto"/>
        <w:jc w:val="both"/>
        <w:rPr>
          <w:rFonts w:ascii="Times New Roman" w:hAnsi="Times New Roman" w:cs="Times New Roman"/>
          <w:bCs/>
        </w:rPr>
      </w:pPr>
      <w:r w:rsidRPr="00A0399A">
        <w:rPr>
          <w:rFonts w:ascii="Times New Roman" w:hAnsi="Times New Roman" w:cs="Times New Roman"/>
          <w:bCs/>
        </w:rPr>
        <w:t xml:space="preserve">                                                                                                                                         (v eurách)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7"/>
        <w:gridCol w:w="1535"/>
        <w:gridCol w:w="1535"/>
        <w:gridCol w:w="1536"/>
        <w:gridCol w:w="1536"/>
        <w:gridCol w:w="1536"/>
      </w:tblGrid>
      <w:tr w:rsidR="0027474C" w:rsidRPr="00A0399A" w:rsidTr="0027474C">
        <w:trPr>
          <w:trHeight w:val="346"/>
        </w:trPr>
        <w:tc>
          <w:tcPr>
            <w:tcW w:w="1427"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Obdobie</w:t>
            </w:r>
          </w:p>
        </w:tc>
        <w:tc>
          <w:tcPr>
            <w:tcW w:w="1535"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I. štvrťrok</w:t>
            </w:r>
          </w:p>
        </w:tc>
        <w:tc>
          <w:tcPr>
            <w:tcW w:w="1535"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II. štvrťrok</w:t>
            </w:r>
          </w:p>
        </w:tc>
        <w:tc>
          <w:tcPr>
            <w:tcW w:w="1536"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III. štvrťrok</w:t>
            </w:r>
          </w:p>
        </w:tc>
        <w:tc>
          <w:tcPr>
            <w:tcW w:w="1536"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IV. štvrťrok</w:t>
            </w:r>
          </w:p>
        </w:tc>
        <w:tc>
          <w:tcPr>
            <w:tcW w:w="1536" w:type="dxa"/>
            <w:tcBorders>
              <w:top w:val="single" w:sz="4" w:space="0" w:color="auto"/>
              <w:left w:val="single" w:sz="4" w:space="0" w:color="auto"/>
              <w:bottom w:val="single" w:sz="4" w:space="0" w:color="auto"/>
              <w:right w:val="single" w:sz="4" w:space="0" w:color="auto"/>
            </w:tcBorders>
            <w:vAlign w:val="center"/>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Celkom</w:t>
            </w:r>
          </w:p>
        </w:tc>
      </w:tr>
      <w:tr w:rsidR="0027474C" w:rsidRPr="00A0399A" w:rsidTr="0027474C">
        <w:tc>
          <w:tcPr>
            <w:tcW w:w="1427"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jc w:val="both"/>
              <w:rPr>
                <w:rFonts w:ascii="Times New Roman" w:hAnsi="Times New Roman" w:cs="Times New Roman"/>
                <w:b/>
                <w:bCs/>
              </w:rPr>
            </w:pPr>
            <w:r w:rsidRPr="00A0399A">
              <w:rPr>
                <w:rFonts w:ascii="Times New Roman" w:hAnsi="Times New Roman" w:cs="Times New Roman"/>
                <w:b/>
                <w:bCs/>
              </w:rPr>
              <w:t>Rok 2014</w:t>
            </w:r>
          </w:p>
        </w:tc>
        <w:tc>
          <w:tcPr>
            <w:tcW w:w="1535"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ind w:right="113"/>
              <w:jc w:val="right"/>
              <w:rPr>
                <w:rFonts w:ascii="Times New Roman" w:hAnsi="Times New Roman" w:cs="Times New Roman"/>
                <w:bCs/>
              </w:rPr>
            </w:pPr>
            <w:r w:rsidRPr="00A0399A">
              <w:rPr>
                <w:rFonts w:ascii="Times New Roman" w:hAnsi="Times New Roman" w:cs="Times New Roman"/>
                <w:bCs/>
              </w:rPr>
              <w:t>291 151</w:t>
            </w:r>
          </w:p>
        </w:tc>
        <w:tc>
          <w:tcPr>
            <w:tcW w:w="1535"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 xml:space="preserve">       275 753</w:t>
            </w:r>
          </w:p>
        </w:tc>
        <w:tc>
          <w:tcPr>
            <w:tcW w:w="1536"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ind w:right="113"/>
              <w:jc w:val="right"/>
              <w:rPr>
                <w:rFonts w:ascii="Times New Roman" w:hAnsi="Times New Roman" w:cs="Times New Roman"/>
                <w:bCs/>
              </w:rPr>
            </w:pPr>
            <w:r w:rsidRPr="00A0399A">
              <w:rPr>
                <w:rFonts w:ascii="Times New Roman" w:hAnsi="Times New Roman" w:cs="Times New Roman"/>
                <w:bCs/>
              </w:rPr>
              <w:t>486 854</w:t>
            </w:r>
          </w:p>
        </w:tc>
        <w:tc>
          <w:tcPr>
            <w:tcW w:w="1536"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ind w:right="113"/>
              <w:jc w:val="right"/>
              <w:rPr>
                <w:rFonts w:ascii="Times New Roman" w:hAnsi="Times New Roman" w:cs="Times New Roman"/>
                <w:bCs/>
              </w:rPr>
            </w:pPr>
            <w:r w:rsidRPr="00A0399A">
              <w:rPr>
                <w:rFonts w:ascii="Times New Roman" w:hAnsi="Times New Roman" w:cs="Times New Roman"/>
                <w:bCs/>
              </w:rPr>
              <w:t>475 361</w:t>
            </w:r>
          </w:p>
        </w:tc>
        <w:tc>
          <w:tcPr>
            <w:tcW w:w="1536"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tabs>
                <w:tab w:val="center" w:pos="603"/>
                <w:tab w:val="right" w:pos="1207"/>
              </w:tabs>
              <w:spacing w:after="0" w:line="240" w:lineRule="auto"/>
              <w:ind w:right="113"/>
              <w:rPr>
                <w:rFonts w:ascii="Times New Roman" w:hAnsi="Times New Roman" w:cs="Times New Roman"/>
                <w:bCs/>
              </w:rPr>
            </w:pPr>
            <w:r w:rsidRPr="00A0399A">
              <w:rPr>
                <w:rFonts w:ascii="Times New Roman" w:hAnsi="Times New Roman" w:cs="Times New Roman"/>
                <w:bCs/>
              </w:rPr>
              <w:tab/>
              <w:t xml:space="preserve">     1 529 119</w:t>
            </w:r>
          </w:p>
        </w:tc>
      </w:tr>
      <w:tr w:rsidR="0027474C" w:rsidRPr="00A0399A" w:rsidTr="0027474C">
        <w:tc>
          <w:tcPr>
            <w:tcW w:w="1427"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jc w:val="both"/>
              <w:rPr>
                <w:rFonts w:ascii="Times New Roman" w:hAnsi="Times New Roman" w:cs="Times New Roman"/>
                <w:b/>
                <w:bCs/>
              </w:rPr>
            </w:pPr>
            <w:r w:rsidRPr="00A0399A">
              <w:rPr>
                <w:rFonts w:ascii="Times New Roman" w:hAnsi="Times New Roman" w:cs="Times New Roman"/>
                <w:b/>
                <w:bCs/>
              </w:rPr>
              <w:t>Rok 2015</w:t>
            </w:r>
          </w:p>
        </w:tc>
        <w:tc>
          <w:tcPr>
            <w:tcW w:w="1535"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ind w:right="113"/>
              <w:jc w:val="right"/>
              <w:rPr>
                <w:rFonts w:ascii="Times New Roman" w:hAnsi="Times New Roman" w:cs="Times New Roman"/>
                <w:bCs/>
              </w:rPr>
            </w:pPr>
            <w:r w:rsidRPr="00A0399A">
              <w:rPr>
                <w:rFonts w:ascii="Times New Roman" w:hAnsi="Times New Roman" w:cs="Times New Roman"/>
                <w:bCs/>
              </w:rPr>
              <w:t>533 344</w:t>
            </w:r>
          </w:p>
        </w:tc>
        <w:tc>
          <w:tcPr>
            <w:tcW w:w="1535"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 xml:space="preserve">        609 224</w:t>
            </w:r>
          </w:p>
        </w:tc>
        <w:tc>
          <w:tcPr>
            <w:tcW w:w="1536"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ind w:right="113"/>
              <w:jc w:val="right"/>
              <w:rPr>
                <w:rFonts w:ascii="Times New Roman" w:hAnsi="Times New Roman" w:cs="Times New Roman"/>
                <w:bCs/>
              </w:rPr>
            </w:pPr>
            <w:r w:rsidRPr="00A0399A">
              <w:rPr>
                <w:rFonts w:ascii="Times New Roman" w:hAnsi="Times New Roman" w:cs="Times New Roman"/>
                <w:bCs/>
              </w:rPr>
              <w:t>448 070</w:t>
            </w:r>
          </w:p>
        </w:tc>
        <w:tc>
          <w:tcPr>
            <w:tcW w:w="1536"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ind w:right="113"/>
              <w:jc w:val="right"/>
              <w:rPr>
                <w:rFonts w:ascii="Times New Roman" w:hAnsi="Times New Roman" w:cs="Times New Roman"/>
                <w:bCs/>
              </w:rPr>
            </w:pPr>
            <w:r w:rsidRPr="00A0399A">
              <w:rPr>
                <w:rFonts w:ascii="Times New Roman" w:hAnsi="Times New Roman" w:cs="Times New Roman"/>
                <w:bCs/>
              </w:rPr>
              <w:t>437 790</w:t>
            </w:r>
          </w:p>
        </w:tc>
        <w:tc>
          <w:tcPr>
            <w:tcW w:w="1536"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tabs>
                <w:tab w:val="center" w:pos="603"/>
                <w:tab w:val="right" w:pos="1207"/>
              </w:tabs>
              <w:spacing w:after="0" w:line="240" w:lineRule="auto"/>
              <w:ind w:right="113"/>
              <w:rPr>
                <w:rFonts w:ascii="Times New Roman" w:hAnsi="Times New Roman" w:cs="Times New Roman"/>
                <w:bCs/>
              </w:rPr>
            </w:pPr>
            <w:r w:rsidRPr="00A0399A">
              <w:rPr>
                <w:rFonts w:ascii="Times New Roman" w:hAnsi="Times New Roman" w:cs="Times New Roman"/>
                <w:bCs/>
              </w:rPr>
              <w:t xml:space="preserve">     2 028 428</w:t>
            </w:r>
          </w:p>
        </w:tc>
      </w:tr>
      <w:tr w:rsidR="0027474C" w:rsidRPr="00A0399A" w:rsidTr="0027474C">
        <w:tc>
          <w:tcPr>
            <w:tcW w:w="1427"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jc w:val="both"/>
              <w:rPr>
                <w:rFonts w:ascii="Times New Roman" w:hAnsi="Times New Roman" w:cs="Times New Roman"/>
                <w:b/>
                <w:bCs/>
              </w:rPr>
            </w:pPr>
            <w:r w:rsidRPr="00A0399A">
              <w:rPr>
                <w:rFonts w:ascii="Times New Roman" w:hAnsi="Times New Roman" w:cs="Times New Roman"/>
                <w:b/>
                <w:bCs/>
              </w:rPr>
              <w:t>Index 15/14</w:t>
            </w:r>
          </w:p>
        </w:tc>
        <w:tc>
          <w:tcPr>
            <w:tcW w:w="1535"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 xml:space="preserve">         183,2  </w:t>
            </w:r>
          </w:p>
        </w:tc>
        <w:tc>
          <w:tcPr>
            <w:tcW w:w="1535"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 xml:space="preserve">  </w:t>
            </w:r>
            <w:r w:rsidR="006E6114" w:rsidRPr="00A0399A">
              <w:rPr>
                <w:rFonts w:ascii="Times New Roman" w:hAnsi="Times New Roman" w:cs="Times New Roman"/>
                <w:bCs/>
              </w:rPr>
              <w:t xml:space="preserve">    </w:t>
            </w:r>
            <w:r w:rsidRPr="00A0399A">
              <w:rPr>
                <w:rFonts w:ascii="Times New Roman" w:hAnsi="Times New Roman" w:cs="Times New Roman"/>
                <w:bCs/>
              </w:rPr>
              <w:t xml:space="preserve">     220,9    </w:t>
            </w:r>
          </w:p>
        </w:tc>
        <w:tc>
          <w:tcPr>
            <w:tcW w:w="1536"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 xml:space="preserve">        92,0    </w:t>
            </w:r>
          </w:p>
        </w:tc>
        <w:tc>
          <w:tcPr>
            <w:tcW w:w="1536"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 xml:space="preserve">         92,1    </w:t>
            </w:r>
          </w:p>
        </w:tc>
        <w:tc>
          <w:tcPr>
            <w:tcW w:w="1536" w:type="dxa"/>
            <w:tcBorders>
              <w:top w:val="single" w:sz="4" w:space="0" w:color="auto"/>
              <w:left w:val="single" w:sz="4" w:space="0" w:color="auto"/>
              <w:bottom w:val="single" w:sz="4" w:space="0" w:color="auto"/>
              <w:right w:val="single" w:sz="4" w:space="0" w:color="auto"/>
            </w:tcBorders>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 xml:space="preserve">       132,7    </w:t>
            </w:r>
          </w:p>
        </w:tc>
      </w:tr>
    </w:tbl>
    <w:p w:rsidR="006E6114" w:rsidRPr="00A0399A" w:rsidRDefault="006E6114"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p>
    <w:p w:rsidR="0027474C" w:rsidRPr="00A0399A" w:rsidRDefault="006E6114"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  </w:t>
      </w:r>
      <w:r w:rsidR="0027474C" w:rsidRPr="00A0399A">
        <w:rPr>
          <w:rFonts w:ascii="Times New Roman" w:hAnsi="Times New Roman" w:cs="Times New Roman"/>
        </w:rPr>
        <w:t xml:space="preserve">Na celkové vyššie plnenie príjmov v roku 2015 v porovnaní s rokom 2014, mali vplyv najmä jednorazové </w:t>
      </w:r>
      <w:r w:rsidR="007E3F26" w:rsidRPr="00A0399A">
        <w:rPr>
          <w:rFonts w:ascii="Times New Roman" w:hAnsi="Times New Roman" w:cs="Times New Roman"/>
        </w:rPr>
        <w:t>p</w:t>
      </w:r>
      <w:r w:rsidR="0027474C" w:rsidRPr="00A0399A">
        <w:rPr>
          <w:rFonts w:ascii="Times New Roman" w:hAnsi="Times New Roman" w:cs="Times New Roman"/>
        </w:rPr>
        <w:t>ríjmy z odpredaja majetku rozpočtovými organizáciami rezortu a aparátom ministerstva ďalej bližšie komentované.</w:t>
      </w:r>
    </w:p>
    <w:p w:rsidR="0027474C" w:rsidRDefault="0027474C" w:rsidP="00A0399A">
      <w:pPr>
        <w:spacing w:after="0" w:line="240" w:lineRule="auto"/>
        <w:ind w:firstLine="360"/>
        <w:jc w:val="both"/>
        <w:rPr>
          <w:rFonts w:ascii="Times New Roman" w:hAnsi="Times New Roman" w:cs="Times New Roman"/>
          <w:bCs/>
          <w:color w:val="000000"/>
        </w:rPr>
      </w:pPr>
      <w:r w:rsidRPr="00A0399A">
        <w:rPr>
          <w:rFonts w:ascii="Times New Roman" w:hAnsi="Times New Roman" w:cs="Times New Roman"/>
          <w:bCs/>
          <w:color w:val="000000"/>
        </w:rPr>
        <w:t>Prijaté</w:t>
      </w:r>
      <w:r w:rsidRPr="00A0399A">
        <w:rPr>
          <w:rFonts w:ascii="Times New Roman" w:hAnsi="Times New Roman" w:cs="Times New Roman"/>
          <w:b/>
          <w:bCs/>
          <w:color w:val="000000"/>
        </w:rPr>
        <w:t xml:space="preserve"> </w:t>
      </w:r>
      <w:r w:rsidRPr="00A0399A">
        <w:rPr>
          <w:rFonts w:ascii="Times New Roman" w:hAnsi="Times New Roman" w:cs="Times New Roman"/>
          <w:bCs/>
          <w:color w:val="000000"/>
        </w:rPr>
        <w:t>mimorozpočtové príjmy vykázané celkom v sume 236 095 eur, boli čerpané v rámci bežných výdavkov v sume 214 863 eur a v rámci kapitálov</w:t>
      </w:r>
      <w:r w:rsidR="00AD4643" w:rsidRPr="00A0399A">
        <w:rPr>
          <w:rFonts w:ascii="Times New Roman" w:hAnsi="Times New Roman" w:cs="Times New Roman"/>
          <w:bCs/>
          <w:color w:val="000000"/>
        </w:rPr>
        <w:t>ých výdavkov v sume 21 232 eur.</w:t>
      </w:r>
    </w:p>
    <w:p w:rsidR="00A125C7" w:rsidRPr="00A0399A" w:rsidRDefault="00A125C7" w:rsidP="00A0399A">
      <w:pPr>
        <w:spacing w:after="0" w:line="240" w:lineRule="auto"/>
        <w:ind w:firstLine="360"/>
        <w:jc w:val="both"/>
        <w:rPr>
          <w:rFonts w:ascii="Times New Roman" w:hAnsi="Times New Roman" w:cs="Times New Roman"/>
          <w:bCs/>
          <w:color w:val="000000"/>
        </w:rPr>
      </w:pPr>
    </w:p>
    <w:p w:rsidR="0027474C" w:rsidRPr="00A0399A" w:rsidRDefault="0027474C" w:rsidP="00A0399A">
      <w:pPr>
        <w:numPr>
          <w:ilvl w:val="2"/>
          <w:numId w:val="12"/>
        </w:numPr>
        <w:spacing w:after="0" w:line="240" w:lineRule="auto"/>
        <w:jc w:val="both"/>
        <w:rPr>
          <w:rFonts w:ascii="Times New Roman" w:hAnsi="Times New Roman" w:cs="Times New Roman"/>
          <w:b/>
          <w14:shadow w14:blurRad="50800" w14:dist="38100" w14:dir="2700000" w14:sx="100000" w14:sy="100000" w14:kx="0" w14:ky="0" w14:algn="tl">
            <w14:srgbClr w14:val="000000">
              <w14:alpha w14:val="60000"/>
            </w14:srgbClr>
          </w14:shadow>
        </w:rPr>
      </w:pPr>
      <w:r w:rsidRPr="00A0399A">
        <w:rPr>
          <w:rFonts w:ascii="Times New Roman" w:hAnsi="Times New Roman" w:cs="Times New Roman"/>
          <w:b/>
        </w:rPr>
        <w:t>Príjmy kapitoly podľa ekonomickej klasifikácie</w:t>
      </w:r>
    </w:p>
    <w:p w:rsidR="0027474C" w:rsidRPr="00A0399A" w:rsidRDefault="0027474C" w:rsidP="00A0399A">
      <w:pPr>
        <w:pStyle w:val="Zkladntext"/>
        <w:rPr>
          <w:sz w:val="22"/>
          <w:szCs w:val="22"/>
        </w:rPr>
      </w:pPr>
    </w:p>
    <w:p w:rsidR="0027474C" w:rsidRPr="00A0399A" w:rsidRDefault="0027474C" w:rsidP="00A0399A">
      <w:pPr>
        <w:pStyle w:val="Zkladntext"/>
        <w:ind w:firstLine="360"/>
        <w:rPr>
          <w:sz w:val="22"/>
          <w:szCs w:val="22"/>
        </w:rPr>
      </w:pPr>
      <w:r w:rsidRPr="00A0399A">
        <w:rPr>
          <w:sz w:val="22"/>
          <w:szCs w:val="22"/>
        </w:rPr>
        <w:t>Podľa ekonomickej klasifikácie rozpočtové organizácie rezortu kultúry vykázali príjmy v oblasti nedaňových príjmov a grantov takto:</w:t>
      </w:r>
    </w:p>
    <w:p w:rsidR="0027474C" w:rsidRPr="00A0399A" w:rsidRDefault="0027474C" w:rsidP="00A0399A">
      <w:pPr>
        <w:pStyle w:val="Zkladntext"/>
        <w:rPr>
          <w:b/>
          <w:bCs/>
          <w:sz w:val="22"/>
          <w:szCs w:val="22"/>
        </w:rPr>
      </w:pPr>
    </w:p>
    <w:p w:rsidR="0027474C" w:rsidRPr="00A0399A" w:rsidRDefault="0027474C" w:rsidP="00A0399A">
      <w:pPr>
        <w:pStyle w:val="Zkladntext"/>
        <w:numPr>
          <w:ilvl w:val="0"/>
          <w:numId w:val="11"/>
        </w:numPr>
        <w:rPr>
          <w:bCs/>
          <w:sz w:val="22"/>
          <w:szCs w:val="22"/>
        </w:rPr>
      </w:pPr>
      <w:r w:rsidRPr="00A0399A">
        <w:rPr>
          <w:b/>
          <w:bCs/>
          <w:sz w:val="22"/>
          <w:szCs w:val="22"/>
        </w:rPr>
        <w:t xml:space="preserve">nedaňové príjmy </w:t>
      </w:r>
      <w:r w:rsidRPr="00A0399A">
        <w:rPr>
          <w:bCs/>
          <w:sz w:val="22"/>
          <w:szCs w:val="22"/>
        </w:rPr>
        <w:t>(hlavná kategória 200)</w:t>
      </w:r>
    </w:p>
    <w:p w:rsidR="0027474C" w:rsidRPr="00A0399A" w:rsidRDefault="0027474C" w:rsidP="00A0399A">
      <w:pPr>
        <w:pStyle w:val="Zkladntext"/>
        <w:rPr>
          <w:bCs/>
          <w:sz w:val="22"/>
          <w:szCs w:val="22"/>
        </w:rPr>
      </w:pPr>
    </w:p>
    <w:p w:rsidR="0027474C" w:rsidRPr="00A0399A" w:rsidRDefault="0027474C" w:rsidP="00A0399A">
      <w:pPr>
        <w:pStyle w:val="Zkladntext"/>
        <w:ind w:firstLine="360"/>
        <w:rPr>
          <w:sz w:val="22"/>
          <w:szCs w:val="22"/>
        </w:rPr>
      </w:pPr>
      <w:r w:rsidRPr="00A0399A">
        <w:rPr>
          <w:sz w:val="22"/>
          <w:szCs w:val="22"/>
        </w:rPr>
        <w:t xml:space="preserve">V hlavnej kategórii </w:t>
      </w:r>
      <w:r w:rsidRPr="00A0399A">
        <w:rPr>
          <w:b/>
          <w:sz w:val="22"/>
          <w:szCs w:val="22"/>
        </w:rPr>
        <w:t>200</w:t>
      </w:r>
      <w:r w:rsidRPr="00A0399A">
        <w:rPr>
          <w:sz w:val="22"/>
          <w:szCs w:val="22"/>
        </w:rPr>
        <w:t xml:space="preserve"> Nedaňové príjmy dosiahli rozpočtové organizácie rezortu vrátane aparátu ministerstva kultúry príjmy v sume 1 792 333 eur (zdroj 111), čo predstavuje 105,6 % plnenia upraveného rozpočtu na rok 2015 a príjmy z náhrad z poistného plnenia v sume  2 427 eur (zdroj 72), celkom príjmy v sume 1 794 760 eur.</w:t>
      </w:r>
    </w:p>
    <w:p w:rsidR="0027474C" w:rsidRPr="00A0399A" w:rsidRDefault="0027474C" w:rsidP="00A0399A">
      <w:pPr>
        <w:pStyle w:val="Zkladntext"/>
        <w:ind w:firstLine="360"/>
        <w:rPr>
          <w:sz w:val="22"/>
          <w:szCs w:val="22"/>
        </w:rPr>
      </w:pPr>
    </w:p>
    <w:p w:rsidR="0027474C" w:rsidRPr="00A0399A"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V rámci kategórií boli dosiahnuté najvyššie príjmy v kategórii  </w:t>
      </w:r>
      <w:r w:rsidRPr="00A0399A">
        <w:rPr>
          <w:rFonts w:ascii="Times New Roman" w:hAnsi="Times New Roman" w:cs="Times New Roman"/>
          <w:b/>
        </w:rPr>
        <w:t>220</w:t>
      </w:r>
      <w:r w:rsidRPr="00A0399A">
        <w:rPr>
          <w:rFonts w:ascii="Times New Roman" w:hAnsi="Times New Roman" w:cs="Times New Roman"/>
        </w:rPr>
        <w:t xml:space="preserve"> Administratívne poplatky a iné poplatky a platby  príjmy v sume 608 753 eur (zdroj 111). Na plnení uvedených príjmov sa podieľajú všetky rozpočtové organizácie rezortu. V rámci knižníc sú to predovšetkým príjmy za registráciu čitateľov, za vybrané knižničné služby, reprografické a kopírovacie práce a  za nedodržanie výpožičnej lehoty. Bibiana, medzinárodný dom umenia pre deti Bratislava  príjmy zo vstupného z výstav a divadelných predstavení (hlavne Bienále ilustrácií B</w:t>
      </w:r>
      <w:r w:rsidR="005B5AD6" w:rsidRPr="00A0399A">
        <w:rPr>
          <w:rFonts w:ascii="Times New Roman" w:hAnsi="Times New Roman" w:cs="Times New Roman"/>
        </w:rPr>
        <w:t xml:space="preserve">ratislava) a Pamiatkový úrad Slovenskej republiky </w:t>
      </w:r>
      <w:r w:rsidRPr="00A0399A">
        <w:rPr>
          <w:rFonts w:ascii="Times New Roman" w:hAnsi="Times New Roman" w:cs="Times New Roman"/>
        </w:rPr>
        <w:t>príjmy z reš</w:t>
      </w:r>
      <w:r w:rsidR="00062D80" w:rsidRPr="00A0399A">
        <w:rPr>
          <w:rFonts w:ascii="Times New Roman" w:hAnsi="Times New Roman" w:cs="Times New Roman"/>
        </w:rPr>
        <w:t>taurovania kultúrnych pamiatok.</w:t>
      </w:r>
    </w:p>
    <w:p w:rsidR="0027474C" w:rsidRPr="00A0399A"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V rámci kategórie </w:t>
      </w:r>
      <w:r w:rsidRPr="00A0399A">
        <w:rPr>
          <w:rFonts w:ascii="Times New Roman" w:hAnsi="Times New Roman" w:cs="Times New Roman"/>
          <w:b/>
        </w:rPr>
        <w:t>210</w:t>
      </w:r>
      <w:r w:rsidRPr="00A0399A">
        <w:rPr>
          <w:rFonts w:ascii="Times New Roman" w:hAnsi="Times New Roman" w:cs="Times New Roman"/>
        </w:rPr>
        <w:t xml:space="preserve"> Príjmy z vlastníctva majetku získali organizácie rezortu 561 436 eur (zdroj 111) za  prenájom budov a priestorov. V rámci uvedených príjmov je najvýznamnejšou položkou nájomné od americkej ambasády za budovu v Bratisl</w:t>
      </w:r>
      <w:r w:rsidR="00062D80" w:rsidRPr="00A0399A">
        <w:rPr>
          <w:rFonts w:ascii="Times New Roman" w:hAnsi="Times New Roman" w:cs="Times New Roman"/>
        </w:rPr>
        <w:t>ave získané pamiatkovým úradom.</w:t>
      </w:r>
    </w:p>
    <w:p w:rsidR="0027474C" w:rsidRPr="00A0399A"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V rámci kategórií boli dosiahnuté najvyššie príjmy v  kategórii </w:t>
      </w:r>
      <w:r w:rsidRPr="00A0399A">
        <w:rPr>
          <w:rFonts w:ascii="Times New Roman" w:hAnsi="Times New Roman" w:cs="Times New Roman"/>
          <w:b/>
        </w:rPr>
        <w:t>230</w:t>
      </w:r>
      <w:r w:rsidRPr="00A0399A">
        <w:rPr>
          <w:rFonts w:ascii="Times New Roman" w:hAnsi="Times New Roman" w:cs="Times New Roman"/>
        </w:rPr>
        <w:t xml:space="preserve"> Kapitálové príjmy</w:t>
      </w:r>
      <w:r w:rsidR="005B5AD6" w:rsidRPr="00A0399A">
        <w:rPr>
          <w:rFonts w:ascii="Times New Roman" w:hAnsi="Times New Roman" w:cs="Times New Roman"/>
        </w:rPr>
        <w:t>,</w:t>
      </w:r>
      <w:r w:rsidRPr="00A0399A">
        <w:rPr>
          <w:rFonts w:ascii="Times New Roman" w:hAnsi="Times New Roman" w:cs="Times New Roman"/>
        </w:rPr>
        <w:t xml:space="preserve"> a to z odpredaja majetku celkom v sume  455 299  eur. Menovite sa jedná o odpredaj pozemku v Bratislave aparátom ministerstva v sume 218 000 eur, odpredaj nehnuteľnosti v Košiciach Pamiatkovým úradom S</w:t>
      </w:r>
      <w:r w:rsidR="005B5AD6" w:rsidRPr="00A0399A">
        <w:rPr>
          <w:rFonts w:ascii="Times New Roman" w:hAnsi="Times New Roman" w:cs="Times New Roman"/>
        </w:rPr>
        <w:t>lovenskej republiky</w:t>
      </w:r>
      <w:r w:rsidRPr="00A0399A">
        <w:rPr>
          <w:rFonts w:ascii="Times New Roman" w:hAnsi="Times New Roman" w:cs="Times New Roman"/>
        </w:rPr>
        <w:t xml:space="preserve"> v sume 152 </w:t>
      </w:r>
      <w:r w:rsidR="005B5AD6" w:rsidRPr="00A0399A">
        <w:rPr>
          <w:rFonts w:ascii="Times New Roman" w:hAnsi="Times New Roman" w:cs="Times New Roman"/>
        </w:rPr>
        <w:t>169 eur, odpredaj nehnuteľnosti</w:t>
      </w:r>
      <w:r w:rsidRPr="00A0399A">
        <w:rPr>
          <w:rFonts w:ascii="Times New Roman" w:hAnsi="Times New Roman" w:cs="Times New Roman"/>
        </w:rPr>
        <w:t xml:space="preserve"> bývalého skladu knižničného fondu v Záborskom Štátnou vedeckou knižnicou v Prešove v sume 85 000 eur a za motorové vozidlá od autovrakoviska získal </w:t>
      </w:r>
      <w:r w:rsidR="00062D80" w:rsidRPr="00A0399A">
        <w:rPr>
          <w:rFonts w:ascii="Times New Roman" w:hAnsi="Times New Roman" w:cs="Times New Roman"/>
        </w:rPr>
        <w:t>aparát ministerstva 130 eur.</w:t>
      </w:r>
    </w:p>
    <w:p w:rsidR="00A125C7" w:rsidRDefault="0027474C" w:rsidP="0005111D">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V rámci kategórie </w:t>
      </w:r>
      <w:r w:rsidRPr="00A0399A">
        <w:rPr>
          <w:rFonts w:ascii="Times New Roman" w:hAnsi="Times New Roman" w:cs="Times New Roman"/>
          <w:b/>
        </w:rPr>
        <w:t>290</w:t>
      </w:r>
      <w:r w:rsidRPr="00A0399A">
        <w:rPr>
          <w:rFonts w:ascii="Times New Roman" w:hAnsi="Times New Roman" w:cs="Times New Roman"/>
        </w:rPr>
        <w:t xml:space="preserve"> Iné nedaňové príjmy získali organizácie rezortu celkom sumu 169 272               eur, z toho  na  (zdroj 111) v sume 166 845 eur, v rámci  ktorej tvorili objemovo najvýznamnejšiu položku dobropisy.  </w:t>
      </w:r>
      <w:r w:rsidRPr="00A0399A">
        <w:rPr>
          <w:rFonts w:ascii="Times New Roman" w:hAnsi="Times New Roman" w:cs="Times New Roman"/>
          <w:bCs/>
        </w:rPr>
        <w:t xml:space="preserve">Okrem príjmov v zdroji 111 je </w:t>
      </w:r>
      <w:r w:rsidRPr="00A0399A">
        <w:rPr>
          <w:rFonts w:ascii="Times New Roman" w:hAnsi="Times New Roman" w:cs="Times New Roman"/>
        </w:rPr>
        <w:t>v rámci kategórie 290 vykázaný (zdroj 72) na rozpočtovej podpoložke 292 006 Z náhrad z poistného plnenia v sume 2 427 eur, príjem od poisťovne za náhradu škody spôsobenú na majetku.</w:t>
      </w:r>
    </w:p>
    <w:p w:rsidR="0005111D" w:rsidRDefault="0005111D" w:rsidP="0005111D">
      <w:pPr>
        <w:spacing w:after="0" w:line="240" w:lineRule="auto"/>
        <w:ind w:firstLine="360"/>
        <w:jc w:val="both"/>
        <w:rPr>
          <w:rFonts w:ascii="Times New Roman" w:hAnsi="Times New Roman" w:cs="Times New Roman"/>
        </w:rPr>
      </w:pPr>
    </w:p>
    <w:p w:rsidR="0005111D" w:rsidRDefault="0005111D" w:rsidP="0005111D">
      <w:pPr>
        <w:spacing w:after="0" w:line="240" w:lineRule="auto"/>
        <w:ind w:firstLine="360"/>
        <w:jc w:val="both"/>
        <w:rPr>
          <w:rFonts w:ascii="Times New Roman" w:hAnsi="Times New Roman" w:cs="Times New Roman"/>
        </w:rPr>
      </w:pPr>
    </w:p>
    <w:p w:rsidR="0005111D" w:rsidRDefault="0005111D" w:rsidP="0005111D">
      <w:pPr>
        <w:spacing w:after="0" w:line="240" w:lineRule="auto"/>
        <w:ind w:firstLine="360"/>
        <w:jc w:val="both"/>
        <w:rPr>
          <w:rFonts w:ascii="Times New Roman" w:hAnsi="Times New Roman" w:cs="Times New Roman"/>
        </w:rPr>
      </w:pPr>
    </w:p>
    <w:p w:rsidR="0005111D" w:rsidRDefault="0005111D" w:rsidP="0005111D">
      <w:pPr>
        <w:spacing w:after="0" w:line="240" w:lineRule="auto"/>
        <w:ind w:firstLine="360"/>
        <w:jc w:val="both"/>
        <w:rPr>
          <w:rFonts w:ascii="Times New Roman" w:hAnsi="Times New Roman" w:cs="Times New Roman"/>
        </w:rPr>
      </w:pPr>
    </w:p>
    <w:p w:rsidR="0005111D" w:rsidRDefault="0005111D" w:rsidP="0005111D">
      <w:pPr>
        <w:spacing w:after="0" w:line="240" w:lineRule="auto"/>
        <w:ind w:firstLine="360"/>
        <w:jc w:val="both"/>
        <w:rPr>
          <w:rFonts w:ascii="Times New Roman" w:hAnsi="Times New Roman" w:cs="Times New Roman"/>
        </w:rPr>
      </w:pPr>
    </w:p>
    <w:p w:rsidR="0005111D" w:rsidRDefault="0005111D" w:rsidP="0005111D">
      <w:pPr>
        <w:spacing w:after="0" w:line="240" w:lineRule="auto"/>
        <w:ind w:firstLine="360"/>
        <w:jc w:val="both"/>
        <w:rPr>
          <w:rFonts w:ascii="Times New Roman" w:hAnsi="Times New Roman" w:cs="Times New Roman"/>
        </w:rPr>
      </w:pPr>
    </w:p>
    <w:p w:rsidR="0005111D" w:rsidRPr="00A0399A" w:rsidRDefault="0005111D" w:rsidP="0005111D">
      <w:pPr>
        <w:spacing w:after="0" w:line="240" w:lineRule="auto"/>
        <w:ind w:firstLine="360"/>
        <w:jc w:val="both"/>
        <w:rPr>
          <w:rFonts w:ascii="Times New Roman" w:hAnsi="Times New Roman" w:cs="Times New Roman"/>
        </w:rPr>
      </w:pPr>
    </w:p>
    <w:p w:rsidR="0027474C" w:rsidRPr="00A0399A" w:rsidRDefault="00541486" w:rsidP="00A0399A">
      <w:pPr>
        <w:spacing w:after="0" w:line="240" w:lineRule="auto"/>
        <w:jc w:val="both"/>
        <w:rPr>
          <w:rFonts w:ascii="Times New Roman" w:hAnsi="Times New Roman" w:cs="Times New Roman"/>
          <w:bCs/>
        </w:rPr>
      </w:pPr>
      <w:r w:rsidRPr="00A0399A">
        <w:rPr>
          <w:rFonts w:ascii="Times New Roman" w:hAnsi="Times New Roman" w:cs="Times New Roman"/>
          <w:bCs/>
        </w:rPr>
        <w:lastRenderedPageBreak/>
        <w:t xml:space="preserve">        </w:t>
      </w:r>
      <w:r w:rsidR="0027474C" w:rsidRPr="00A0399A">
        <w:rPr>
          <w:rFonts w:ascii="Times New Roman" w:hAnsi="Times New Roman" w:cs="Times New Roman"/>
          <w:bCs/>
        </w:rPr>
        <w:t xml:space="preserve">                                                                                                                                 (v eurách)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559"/>
        <w:gridCol w:w="1545"/>
        <w:gridCol w:w="1545"/>
        <w:gridCol w:w="1545"/>
        <w:gridCol w:w="1545"/>
      </w:tblGrid>
      <w:tr w:rsidR="0027474C" w:rsidRPr="00A0399A" w:rsidTr="0027474C">
        <w:tc>
          <w:tcPr>
            <w:tcW w:w="1573" w:type="dxa"/>
            <w:vMerge w:val="restart"/>
            <w:vAlign w:val="center"/>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Zdroj</w:t>
            </w:r>
          </w:p>
        </w:tc>
        <w:tc>
          <w:tcPr>
            <w:tcW w:w="1573" w:type="dxa"/>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Hlavná kategória</w:t>
            </w:r>
          </w:p>
        </w:tc>
        <w:tc>
          <w:tcPr>
            <w:tcW w:w="6292" w:type="dxa"/>
            <w:gridSpan w:val="4"/>
            <w:vAlign w:val="center"/>
          </w:tcPr>
          <w:p w:rsidR="0027474C" w:rsidRPr="00A0399A" w:rsidRDefault="0027474C" w:rsidP="00A0399A">
            <w:pPr>
              <w:spacing w:after="0" w:line="240" w:lineRule="auto"/>
              <w:rPr>
                <w:rFonts w:ascii="Times New Roman" w:hAnsi="Times New Roman" w:cs="Times New Roman"/>
                <w:bCs/>
              </w:rPr>
            </w:pPr>
            <w:r w:rsidRPr="00A0399A">
              <w:rPr>
                <w:rFonts w:ascii="Times New Roman" w:hAnsi="Times New Roman" w:cs="Times New Roman"/>
                <w:bCs/>
              </w:rPr>
              <w:t>v tom kategórie:</w:t>
            </w:r>
          </w:p>
        </w:tc>
      </w:tr>
      <w:tr w:rsidR="0027474C" w:rsidRPr="00A0399A" w:rsidTr="0027474C">
        <w:tc>
          <w:tcPr>
            <w:tcW w:w="1573" w:type="dxa"/>
            <w:vMerge/>
          </w:tcPr>
          <w:p w:rsidR="0027474C" w:rsidRPr="00A0399A" w:rsidRDefault="0027474C" w:rsidP="00A0399A">
            <w:pPr>
              <w:spacing w:after="0" w:line="240" w:lineRule="auto"/>
              <w:jc w:val="center"/>
              <w:rPr>
                <w:rFonts w:ascii="Times New Roman" w:hAnsi="Times New Roman" w:cs="Times New Roman"/>
                <w:b/>
                <w:bCs/>
              </w:rPr>
            </w:pPr>
          </w:p>
        </w:tc>
        <w:tc>
          <w:tcPr>
            <w:tcW w:w="1573" w:type="dxa"/>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200</w:t>
            </w:r>
          </w:p>
        </w:tc>
        <w:tc>
          <w:tcPr>
            <w:tcW w:w="1573" w:type="dxa"/>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210</w:t>
            </w:r>
          </w:p>
        </w:tc>
        <w:tc>
          <w:tcPr>
            <w:tcW w:w="1573" w:type="dxa"/>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220</w:t>
            </w:r>
          </w:p>
        </w:tc>
        <w:tc>
          <w:tcPr>
            <w:tcW w:w="1573" w:type="dxa"/>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230</w:t>
            </w:r>
          </w:p>
        </w:tc>
        <w:tc>
          <w:tcPr>
            <w:tcW w:w="1573" w:type="dxa"/>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290</w:t>
            </w:r>
          </w:p>
        </w:tc>
      </w:tr>
      <w:tr w:rsidR="0027474C" w:rsidRPr="00A0399A" w:rsidTr="0027474C">
        <w:tc>
          <w:tcPr>
            <w:tcW w:w="1573" w:type="dxa"/>
          </w:tcPr>
          <w:p w:rsidR="0027474C" w:rsidRPr="00A0399A" w:rsidRDefault="0027474C" w:rsidP="00A0399A">
            <w:pPr>
              <w:spacing w:after="0" w:line="240" w:lineRule="auto"/>
              <w:jc w:val="center"/>
              <w:rPr>
                <w:rFonts w:ascii="Times New Roman" w:hAnsi="Times New Roman" w:cs="Times New Roman"/>
                <w:bCs/>
              </w:rPr>
            </w:pPr>
            <w:r w:rsidRPr="00A0399A">
              <w:rPr>
                <w:rFonts w:ascii="Times New Roman" w:hAnsi="Times New Roman" w:cs="Times New Roman"/>
                <w:bCs/>
              </w:rPr>
              <w:t>111</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1 792 333</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561 436</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608 753</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455 299</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166 845</w:t>
            </w:r>
          </w:p>
        </w:tc>
      </w:tr>
      <w:tr w:rsidR="0027474C" w:rsidRPr="00A0399A" w:rsidTr="0027474C">
        <w:tc>
          <w:tcPr>
            <w:tcW w:w="1573" w:type="dxa"/>
          </w:tcPr>
          <w:p w:rsidR="0027474C" w:rsidRPr="00A0399A" w:rsidRDefault="0027474C" w:rsidP="00A0399A">
            <w:pPr>
              <w:spacing w:after="0" w:line="240" w:lineRule="auto"/>
              <w:jc w:val="center"/>
              <w:rPr>
                <w:rFonts w:ascii="Times New Roman" w:hAnsi="Times New Roman" w:cs="Times New Roman"/>
                <w:bCs/>
              </w:rPr>
            </w:pPr>
            <w:r w:rsidRPr="00A0399A">
              <w:rPr>
                <w:rFonts w:ascii="Times New Roman" w:hAnsi="Times New Roman" w:cs="Times New Roman"/>
                <w:bCs/>
              </w:rPr>
              <w:t>72</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 xml:space="preserve">       2 427</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 xml:space="preserve">          0</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 xml:space="preserve">          0</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 xml:space="preserve">          0</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 xml:space="preserve">    2 427</w:t>
            </w:r>
          </w:p>
        </w:tc>
      </w:tr>
      <w:tr w:rsidR="0027474C" w:rsidRPr="00A0399A" w:rsidTr="0027474C">
        <w:tc>
          <w:tcPr>
            <w:tcW w:w="1573" w:type="dxa"/>
          </w:tcPr>
          <w:p w:rsidR="0027474C" w:rsidRPr="00A0399A" w:rsidRDefault="0027474C" w:rsidP="00A0399A">
            <w:pPr>
              <w:spacing w:after="0" w:line="240" w:lineRule="auto"/>
              <w:jc w:val="center"/>
              <w:rPr>
                <w:rFonts w:ascii="Times New Roman" w:hAnsi="Times New Roman" w:cs="Times New Roman"/>
                <w:b/>
                <w:bCs/>
              </w:rPr>
            </w:pPr>
            <w:r w:rsidRPr="00A0399A">
              <w:rPr>
                <w:rFonts w:ascii="Times New Roman" w:hAnsi="Times New Roman" w:cs="Times New Roman"/>
                <w:b/>
                <w:bCs/>
              </w:rPr>
              <w:t>Spolu</w:t>
            </w:r>
          </w:p>
        </w:tc>
        <w:tc>
          <w:tcPr>
            <w:tcW w:w="1573" w:type="dxa"/>
          </w:tcPr>
          <w:p w:rsidR="0027474C" w:rsidRPr="00A0399A" w:rsidRDefault="0027474C" w:rsidP="00A0399A">
            <w:pPr>
              <w:spacing w:after="0" w:line="240" w:lineRule="auto"/>
              <w:ind w:right="113"/>
              <w:jc w:val="center"/>
              <w:rPr>
                <w:rFonts w:ascii="Times New Roman" w:hAnsi="Times New Roman" w:cs="Times New Roman"/>
                <w:b/>
                <w:bCs/>
              </w:rPr>
            </w:pPr>
            <w:r w:rsidRPr="00A0399A">
              <w:rPr>
                <w:rFonts w:ascii="Times New Roman" w:hAnsi="Times New Roman" w:cs="Times New Roman"/>
                <w:b/>
                <w:bCs/>
              </w:rPr>
              <w:t>1 794 760</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561 436</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608 753</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455 299</w:t>
            </w:r>
          </w:p>
        </w:tc>
        <w:tc>
          <w:tcPr>
            <w:tcW w:w="1573" w:type="dxa"/>
          </w:tcPr>
          <w:p w:rsidR="0027474C" w:rsidRPr="00A0399A" w:rsidRDefault="0027474C" w:rsidP="00A0399A">
            <w:pPr>
              <w:tabs>
                <w:tab w:val="center" w:pos="622"/>
                <w:tab w:val="right" w:pos="1244"/>
              </w:tabs>
              <w:spacing w:after="0" w:line="240" w:lineRule="auto"/>
              <w:ind w:right="113"/>
              <w:jc w:val="center"/>
              <w:rPr>
                <w:rFonts w:ascii="Times New Roman" w:hAnsi="Times New Roman" w:cs="Times New Roman"/>
                <w:bCs/>
              </w:rPr>
            </w:pPr>
            <w:r w:rsidRPr="00A0399A">
              <w:rPr>
                <w:rFonts w:ascii="Times New Roman" w:hAnsi="Times New Roman" w:cs="Times New Roman"/>
                <w:bCs/>
              </w:rPr>
              <w:t>169 272</w:t>
            </w:r>
          </w:p>
        </w:tc>
      </w:tr>
    </w:tbl>
    <w:p w:rsidR="0027474C" w:rsidRPr="00A0399A" w:rsidRDefault="0027474C" w:rsidP="00A0399A">
      <w:pPr>
        <w:spacing w:after="0" w:line="240" w:lineRule="auto"/>
        <w:jc w:val="both"/>
        <w:rPr>
          <w:rFonts w:ascii="Times New Roman" w:hAnsi="Times New Roman" w:cs="Times New Roman"/>
          <w:b/>
          <w:bCs/>
        </w:rPr>
      </w:pPr>
    </w:p>
    <w:p w:rsidR="0027474C" w:rsidRPr="00A0399A" w:rsidRDefault="0027474C" w:rsidP="00A0399A">
      <w:pPr>
        <w:numPr>
          <w:ilvl w:val="0"/>
          <w:numId w:val="11"/>
        </w:numPr>
        <w:spacing w:after="0" w:line="240" w:lineRule="auto"/>
        <w:jc w:val="both"/>
        <w:rPr>
          <w:rFonts w:ascii="Times New Roman" w:hAnsi="Times New Roman" w:cs="Times New Roman"/>
          <w:b/>
          <w:bCs/>
        </w:rPr>
      </w:pPr>
      <w:r w:rsidRPr="00A0399A">
        <w:rPr>
          <w:rFonts w:ascii="Times New Roman" w:hAnsi="Times New Roman" w:cs="Times New Roman"/>
          <w:b/>
          <w:bCs/>
        </w:rPr>
        <w:t xml:space="preserve">granty a transfery </w:t>
      </w:r>
      <w:r w:rsidRPr="00A0399A">
        <w:rPr>
          <w:rFonts w:ascii="Times New Roman" w:hAnsi="Times New Roman" w:cs="Times New Roman"/>
          <w:bCs/>
        </w:rPr>
        <w:t>(hlavná kategória 300)</w:t>
      </w:r>
    </w:p>
    <w:p w:rsidR="00A125C7" w:rsidRDefault="00A125C7" w:rsidP="00A0399A">
      <w:pPr>
        <w:spacing w:after="0" w:line="240" w:lineRule="auto"/>
        <w:ind w:firstLine="360"/>
        <w:jc w:val="both"/>
        <w:rPr>
          <w:rFonts w:ascii="Times New Roman" w:hAnsi="Times New Roman" w:cs="Times New Roman"/>
        </w:rPr>
      </w:pPr>
    </w:p>
    <w:p w:rsidR="00541486" w:rsidRPr="00A0399A"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V rámci hlavnej kategórie </w:t>
      </w:r>
      <w:r w:rsidRPr="00A0399A">
        <w:rPr>
          <w:rFonts w:ascii="Times New Roman" w:hAnsi="Times New Roman" w:cs="Times New Roman"/>
          <w:b/>
        </w:rPr>
        <w:t>300</w:t>
      </w:r>
      <w:r w:rsidRPr="00A0399A">
        <w:rPr>
          <w:rFonts w:ascii="Times New Roman" w:hAnsi="Times New Roman" w:cs="Times New Roman"/>
        </w:rPr>
        <w:t xml:space="preserve"> Granty a transfery získali rozpočtové organizácie celkom prostriedky v sume 233 668 eur, z toho v kategórii </w:t>
      </w:r>
      <w:r w:rsidRPr="00A0399A">
        <w:rPr>
          <w:rFonts w:ascii="Times New Roman" w:hAnsi="Times New Roman" w:cs="Times New Roman"/>
          <w:b/>
        </w:rPr>
        <w:t>310</w:t>
      </w:r>
      <w:r w:rsidRPr="00A0399A">
        <w:rPr>
          <w:rFonts w:ascii="Times New Roman" w:hAnsi="Times New Roman" w:cs="Times New Roman"/>
        </w:rPr>
        <w:t xml:space="preserve"> Tuzemské bežné granty a transfery 163 657              eur, v kategórii </w:t>
      </w:r>
      <w:r w:rsidRPr="00A0399A">
        <w:rPr>
          <w:rFonts w:ascii="Times New Roman" w:hAnsi="Times New Roman" w:cs="Times New Roman"/>
          <w:b/>
        </w:rPr>
        <w:t>320</w:t>
      </w:r>
      <w:r w:rsidRPr="00A0399A">
        <w:rPr>
          <w:rFonts w:ascii="Times New Roman" w:hAnsi="Times New Roman" w:cs="Times New Roman"/>
        </w:rPr>
        <w:t xml:space="preserve"> Tuzemské kapitálové granty a transfery 21 232 eur a v kategórii </w:t>
      </w:r>
      <w:r w:rsidRPr="00A0399A">
        <w:rPr>
          <w:rFonts w:ascii="Times New Roman" w:hAnsi="Times New Roman" w:cs="Times New Roman"/>
          <w:b/>
        </w:rPr>
        <w:t>330</w:t>
      </w:r>
      <w:r w:rsidRPr="00A0399A">
        <w:rPr>
          <w:rFonts w:ascii="Times New Roman" w:hAnsi="Times New Roman" w:cs="Times New Roman"/>
        </w:rPr>
        <w:t xml:space="preserve"> Zahraničné granty 48 779 eur. Najväčší príjem sme získali v kategórii tuzemské bežné granty a transfery.</w:t>
      </w:r>
    </w:p>
    <w:p w:rsidR="0027474C" w:rsidRPr="00A0399A" w:rsidRDefault="00541486"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                                                                                                                              </w:t>
      </w:r>
      <w:r w:rsidR="0027474C" w:rsidRPr="00A0399A">
        <w:rPr>
          <w:rFonts w:ascii="Times New Roman" w:hAnsi="Times New Roman" w:cs="Times New Roman"/>
          <w:bCs/>
        </w:rPr>
        <w:t xml:space="preserve">   (v eurách)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3113"/>
        <w:gridCol w:w="1546"/>
        <w:gridCol w:w="1546"/>
        <w:gridCol w:w="1546"/>
      </w:tblGrid>
      <w:tr w:rsidR="0027474C" w:rsidRPr="00A0399A" w:rsidTr="0027474C">
        <w:tc>
          <w:tcPr>
            <w:tcW w:w="1548" w:type="dxa"/>
            <w:vMerge w:val="restart"/>
            <w:vAlign w:val="center"/>
          </w:tcPr>
          <w:p w:rsidR="0027474C" w:rsidRPr="00A0399A" w:rsidRDefault="0027474C" w:rsidP="00A0399A">
            <w:pPr>
              <w:spacing w:after="0" w:line="240" w:lineRule="auto"/>
              <w:ind w:right="113"/>
              <w:jc w:val="center"/>
              <w:rPr>
                <w:rFonts w:ascii="Times New Roman" w:hAnsi="Times New Roman" w:cs="Times New Roman"/>
                <w:b/>
                <w:bCs/>
              </w:rPr>
            </w:pPr>
            <w:r w:rsidRPr="00A0399A">
              <w:rPr>
                <w:rFonts w:ascii="Times New Roman" w:hAnsi="Times New Roman" w:cs="Times New Roman"/>
                <w:b/>
                <w:bCs/>
              </w:rPr>
              <w:t>Granty</w:t>
            </w:r>
          </w:p>
          <w:p w:rsidR="0027474C" w:rsidRPr="00A0399A" w:rsidRDefault="0027474C" w:rsidP="00A0399A">
            <w:pPr>
              <w:spacing w:after="0" w:line="240" w:lineRule="auto"/>
              <w:ind w:right="113"/>
              <w:jc w:val="center"/>
              <w:rPr>
                <w:rFonts w:ascii="Times New Roman" w:hAnsi="Times New Roman" w:cs="Times New Roman"/>
                <w:b/>
                <w:bCs/>
              </w:rPr>
            </w:pPr>
            <w:r w:rsidRPr="00A0399A">
              <w:rPr>
                <w:rFonts w:ascii="Times New Roman" w:hAnsi="Times New Roman" w:cs="Times New Roman"/>
                <w:b/>
                <w:bCs/>
              </w:rPr>
              <w:t>a transfery</w:t>
            </w:r>
          </w:p>
        </w:tc>
        <w:tc>
          <w:tcPr>
            <w:tcW w:w="3171" w:type="dxa"/>
            <w:vAlign w:val="center"/>
          </w:tcPr>
          <w:p w:rsidR="0027474C" w:rsidRPr="00A0399A" w:rsidRDefault="0027474C" w:rsidP="00A0399A">
            <w:pPr>
              <w:spacing w:after="0" w:line="240" w:lineRule="auto"/>
              <w:ind w:right="113"/>
              <w:jc w:val="center"/>
              <w:rPr>
                <w:rFonts w:ascii="Times New Roman" w:hAnsi="Times New Roman" w:cs="Times New Roman"/>
                <w:b/>
                <w:bCs/>
              </w:rPr>
            </w:pPr>
            <w:r w:rsidRPr="00A0399A">
              <w:rPr>
                <w:rFonts w:ascii="Times New Roman" w:hAnsi="Times New Roman" w:cs="Times New Roman"/>
                <w:b/>
                <w:bCs/>
              </w:rPr>
              <w:t>Hlavná kategória</w:t>
            </w:r>
          </w:p>
        </w:tc>
        <w:tc>
          <w:tcPr>
            <w:tcW w:w="4719" w:type="dxa"/>
            <w:gridSpan w:val="3"/>
            <w:vAlign w:val="center"/>
          </w:tcPr>
          <w:p w:rsidR="0027474C" w:rsidRPr="00A0399A" w:rsidRDefault="0027474C" w:rsidP="00A0399A">
            <w:pPr>
              <w:spacing w:after="0" w:line="240" w:lineRule="auto"/>
              <w:ind w:right="113"/>
              <w:rPr>
                <w:rFonts w:ascii="Times New Roman" w:hAnsi="Times New Roman" w:cs="Times New Roman"/>
                <w:bCs/>
              </w:rPr>
            </w:pPr>
            <w:r w:rsidRPr="00A0399A">
              <w:rPr>
                <w:rFonts w:ascii="Times New Roman" w:hAnsi="Times New Roman" w:cs="Times New Roman"/>
                <w:bCs/>
              </w:rPr>
              <w:t>v tom kategórie:</w:t>
            </w:r>
          </w:p>
        </w:tc>
      </w:tr>
      <w:tr w:rsidR="0027474C" w:rsidRPr="00A0399A" w:rsidTr="0027474C">
        <w:tc>
          <w:tcPr>
            <w:tcW w:w="1548" w:type="dxa"/>
            <w:vMerge/>
          </w:tcPr>
          <w:p w:rsidR="0027474C" w:rsidRPr="00A0399A" w:rsidRDefault="0027474C" w:rsidP="00A0399A">
            <w:pPr>
              <w:spacing w:after="0" w:line="240" w:lineRule="auto"/>
              <w:ind w:right="113"/>
              <w:jc w:val="right"/>
              <w:rPr>
                <w:rFonts w:ascii="Times New Roman" w:hAnsi="Times New Roman" w:cs="Times New Roman"/>
                <w:bCs/>
              </w:rPr>
            </w:pPr>
          </w:p>
        </w:tc>
        <w:tc>
          <w:tcPr>
            <w:tcW w:w="3171" w:type="dxa"/>
          </w:tcPr>
          <w:p w:rsidR="0027474C" w:rsidRPr="00A0399A" w:rsidRDefault="0027474C" w:rsidP="00A0399A">
            <w:pPr>
              <w:spacing w:after="0" w:line="240" w:lineRule="auto"/>
              <w:ind w:right="113"/>
              <w:jc w:val="center"/>
              <w:rPr>
                <w:rFonts w:ascii="Times New Roman" w:hAnsi="Times New Roman" w:cs="Times New Roman"/>
                <w:b/>
                <w:bCs/>
              </w:rPr>
            </w:pPr>
            <w:r w:rsidRPr="00A0399A">
              <w:rPr>
                <w:rFonts w:ascii="Times New Roman" w:hAnsi="Times New Roman" w:cs="Times New Roman"/>
                <w:b/>
                <w:bCs/>
              </w:rPr>
              <w:t>300</w:t>
            </w:r>
          </w:p>
        </w:tc>
        <w:tc>
          <w:tcPr>
            <w:tcW w:w="1573" w:type="dxa"/>
          </w:tcPr>
          <w:p w:rsidR="0027474C" w:rsidRPr="00A0399A" w:rsidRDefault="0027474C" w:rsidP="00A0399A">
            <w:pPr>
              <w:spacing w:after="0" w:line="240" w:lineRule="auto"/>
              <w:ind w:right="113"/>
              <w:jc w:val="center"/>
              <w:rPr>
                <w:rFonts w:ascii="Times New Roman" w:hAnsi="Times New Roman" w:cs="Times New Roman"/>
                <w:b/>
                <w:bCs/>
              </w:rPr>
            </w:pPr>
            <w:r w:rsidRPr="00A0399A">
              <w:rPr>
                <w:rFonts w:ascii="Times New Roman" w:hAnsi="Times New Roman" w:cs="Times New Roman"/>
                <w:b/>
                <w:bCs/>
              </w:rPr>
              <w:t>310</w:t>
            </w:r>
          </w:p>
        </w:tc>
        <w:tc>
          <w:tcPr>
            <w:tcW w:w="1573" w:type="dxa"/>
          </w:tcPr>
          <w:p w:rsidR="0027474C" w:rsidRPr="00A0399A" w:rsidRDefault="0027474C" w:rsidP="00A0399A">
            <w:pPr>
              <w:spacing w:after="0" w:line="240" w:lineRule="auto"/>
              <w:ind w:right="113"/>
              <w:jc w:val="center"/>
              <w:rPr>
                <w:rFonts w:ascii="Times New Roman" w:hAnsi="Times New Roman" w:cs="Times New Roman"/>
                <w:b/>
                <w:bCs/>
              </w:rPr>
            </w:pPr>
            <w:r w:rsidRPr="00A0399A">
              <w:rPr>
                <w:rFonts w:ascii="Times New Roman" w:hAnsi="Times New Roman" w:cs="Times New Roman"/>
                <w:b/>
                <w:bCs/>
              </w:rPr>
              <w:t>320</w:t>
            </w:r>
          </w:p>
        </w:tc>
        <w:tc>
          <w:tcPr>
            <w:tcW w:w="1573" w:type="dxa"/>
          </w:tcPr>
          <w:p w:rsidR="0027474C" w:rsidRPr="00A0399A" w:rsidRDefault="0027474C" w:rsidP="00A0399A">
            <w:pPr>
              <w:spacing w:after="0" w:line="240" w:lineRule="auto"/>
              <w:ind w:right="113"/>
              <w:jc w:val="center"/>
              <w:rPr>
                <w:rFonts w:ascii="Times New Roman" w:hAnsi="Times New Roman" w:cs="Times New Roman"/>
                <w:b/>
                <w:bCs/>
              </w:rPr>
            </w:pPr>
            <w:r w:rsidRPr="00A0399A">
              <w:rPr>
                <w:rFonts w:ascii="Times New Roman" w:hAnsi="Times New Roman" w:cs="Times New Roman"/>
                <w:b/>
                <w:bCs/>
              </w:rPr>
              <w:t>330</w:t>
            </w:r>
          </w:p>
        </w:tc>
      </w:tr>
      <w:tr w:rsidR="0027474C" w:rsidRPr="00A0399A" w:rsidTr="0027474C">
        <w:tc>
          <w:tcPr>
            <w:tcW w:w="1548" w:type="dxa"/>
            <w:vMerge/>
          </w:tcPr>
          <w:p w:rsidR="0027474C" w:rsidRPr="00A0399A" w:rsidRDefault="0027474C" w:rsidP="00A0399A">
            <w:pPr>
              <w:spacing w:after="0" w:line="240" w:lineRule="auto"/>
              <w:ind w:right="113"/>
              <w:jc w:val="right"/>
              <w:rPr>
                <w:rFonts w:ascii="Times New Roman" w:hAnsi="Times New Roman" w:cs="Times New Roman"/>
                <w:b/>
                <w:bCs/>
              </w:rPr>
            </w:pPr>
          </w:p>
        </w:tc>
        <w:tc>
          <w:tcPr>
            <w:tcW w:w="3171"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233 668</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163 657</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21 232</w:t>
            </w:r>
          </w:p>
        </w:tc>
        <w:tc>
          <w:tcPr>
            <w:tcW w:w="1573" w:type="dxa"/>
          </w:tcPr>
          <w:p w:rsidR="0027474C" w:rsidRPr="00A0399A" w:rsidRDefault="0027474C" w:rsidP="00A0399A">
            <w:pPr>
              <w:spacing w:after="0" w:line="240" w:lineRule="auto"/>
              <w:ind w:right="113"/>
              <w:jc w:val="center"/>
              <w:rPr>
                <w:rFonts w:ascii="Times New Roman" w:hAnsi="Times New Roman" w:cs="Times New Roman"/>
                <w:bCs/>
              </w:rPr>
            </w:pPr>
            <w:r w:rsidRPr="00A0399A">
              <w:rPr>
                <w:rFonts w:ascii="Times New Roman" w:hAnsi="Times New Roman" w:cs="Times New Roman"/>
                <w:bCs/>
              </w:rPr>
              <w:t>48 779</w:t>
            </w:r>
          </w:p>
        </w:tc>
      </w:tr>
    </w:tbl>
    <w:p w:rsidR="0027474C" w:rsidRPr="00A0399A" w:rsidRDefault="0027474C" w:rsidP="00A0399A">
      <w:pPr>
        <w:spacing w:after="0" w:line="240" w:lineRule="auto"/>
        <w:jc w:val="both"/>
        <w:rPr>
          <w:rFonts w:ascii="Times New Roman" w:hAnsi="Times New Roman" w:cs="Times New Roman"/>
          <w:bCs/>
        </w:rPr>
      </w:pPr>
    </w:p>
    <w:p w:rsidR="0027474C" w:rsidRDefault="0027474C" w:rsidP="00A0399A">
      <w:pPr>
        <w:spacing w:after="0" w:line="240" w:lineRule="auto"/>
        <w:ind w:firstLine="360"/>
        <w:jc w:val="both"/>
        <w:rPr>
          <w:rFonts w:ascii="Times New Roman" w:hAnsi="Times New Roman" w:cs="Times New Roman"/>
          <w:bCs/>
        </w:rPr>
      </w:pPr>
      <w:r w:rsidRPr="00A0399A">
        <w:rPr>
          <w:rFonts w:ascii="Times New Roman" w:hAnsi="Times New Roman" w:cs="Times New Roman"/>
          <w:bCs/>
        </w:rPr>
        <w:t>Celkom sme dosiahli mimorozpočtové príjmy v sume  236 095  eur, z toho boli vykázané v hlavnej kategórii 300 granty a transfery v sume 233 668 eur a v kategórii 290 (podpoložka 292 006)</w:t>
      </w:r>
      <w:r w:rsidR="005B5AD6" w:rsidRPr="00A0399A">
        <w:rPr>
          <w:rFonts w:ascii="Times New Roman" w:hAnsi="Times New Roman" w:cs="Times New Roman"/>
          <w:bCs/>
        </w:rPr>
        <w:t>.</w:t>
      </w:r>
      <w:r w:rsidRPr="00A0399A">
        <w:rPr>
          <w:rFonts w:ascii="Times New Roman" w:hAnsi="Times New Roman" w:cs="Times New Roman"/>
          <w:bCs/>
        </w:rPr>
        <w:t xml:space="preserve"> Z náhrad z poistného plnenia v sume 2 427 eur. </w:t>
      </w:r>
      <w:r w:rsidRPr="00A0399A">
        <w:rPr>
          <w:rFonts w:ascii="Times New Roman" w:hAnsi="Times New Roman" w:cs="Times New Roman"/>
        </w:rPr>
        <w:t xml:space="preserve">Uvedené </w:t>
      </w:r>
      <w:r w:rsidR="005B5AD6" w:rsidRPr="00A0399A">
        <w:rPr>
          <w:rFonts w:ascii="Times New Roman" w:hAnsi="Times New Roman" w:cs="Times New Roman"/>
        </w:rPr>
        <w:t xml:space="preserve"> </w:t>
      </w:r>
      <w:r w:rsidRPr="00A0399A">
        <w:rPr>
          <w:rFonts w:ascii="Times New Roman" w:hAnsi="Times New Roman" w:cs="Times New Roman"/>
        </w:rPr>
        <w:t xml:space="preserve">finančné prostriedky boli čerpané v zmysle § 23 zákona č. 523/2004 Z. z. v rámci </w:t>
      </w:r>
      <w:r w:rsidRPr="00A0399A">
        <w:rPr>
          <w:rFonts w:ascii="Times New Roman" w:hAnsi="Times New Roman" w:cs="Times New Roman"/>
          <w:bCs/>
        </w:rPr>
        <w:t>bežných výdavkov v sume  214 863 eur a v rámci kapitálov</w:t>
      </w:r>
      <w:r w:rsidR="001D4134" w:rsidRPr="00A0399A">
        <w:rPr>
          <w:rFonts w:ascii="Times New Roman" w:hAnsi="Times New Roman" w:cs="Times New Roman"/>
          <w:bCs/>
        </w:rPr>
        <w:t>ých výdavkov v sume 21 232 eur.</w:t>
      </w:r>
    </w:p>
    <w:p w:rsidR="00A125C7" w:rsidRPr="00A0399A" w:rsidRDefault="00A125C7" w:rsidP="00A0399A">
      <w:pPr>
        <w:spacing w:after="0" w:line="240" w:lineRule="auto"/>
        <w:ind w:firstLine="360"/>
        <w:jc w:val="both"/>
        <w:rPr>
          <w:rFonts w:ascii="Times New Roman" w:hAnsi="Times New Roman" w:cs="Times New Roman"/>
          <w:bCs/>
        </w:rPr>
      </w:pPr>
    </w:p>
    <w:p w:rsidR="002628AE" w:rsidRPr="00A0399A" w:rsidRDefault="002628AE" w:rsidP="00A0399A">
      <w:pPr>
        <w:numPr>
          <w:ilvl w:val="1"/>
          <w:numId w:val="12"/>
        </w:numPr>
        <w:tabs>
          <w:tab w:val="num" w:pos="900"/>
        </w:tabs>
        <w:spacing w:after="0" w:line="240" w:lineRule="auto"/>
        <w:jc w:val="both"/>
        <w:rPr>
          <w:rFonts w:ascii="Times New Roman" w:hAnsi="Times New Roman" w:cs="Times New Roman"/>
          <w:b/>
        </w:rPr>
      </w:pPr>
      <w:r w:rsidRPr="00A0399A">
        <w:rPr>
          <w:rFonts w:ascii="Times New Roman" w:hAnsi="Times New Roman" w:cs="Times New Roman"/>
          <w:b/>
        </w:rPr>
        <w:t xml:space="preserve">  Výdavky kapitoly</w:t>
      </w:r>
    </w:p>
    <w:p w:rsidR="002628AE" w:rsidRPr="00A0399A" w:rsidRDefault="002628AE" w:rsidP="00A0399A">
      <w:pPr>
        <w:spacing w:after="0" w:line="240" w:lineRule="auto"/>
        <w:ind w:left="720"/>
        <w:jc w:val="both"/>
        <w:rPr>
          <w:rFonts w:ascii="Times New Roman" w:hAnsi="Times New Roman" w:cs="Times New Roman"/>
          <w:b/>
        </w:rPr>
      </w:pPr>
    </w:p>
    <w:p w:rsidR="0027474C" w:rsidRPr="00A0399A" w:rsidRDefault="0027474C" w:rsidP="00A0399A">
      <w:pPr>
        <w:spacing w:after="0" w:line="240" w:lineRule="auto"/>
        <w:ind w:left="360" w:firstLine="348"/>
        <w:jc w:val="both"/>
        <w:rPr>
          <w:rFonts w:ascii="Times New Roman" w:hAnsi="Times New Roman" w:cs="Times New Roman"/>
          <w:b/>
        </w:rPr>
      </w:pPr>
      <w:r w:rsidRPr="00A0399A">
        <w:rPr>
          <w:rFonts w:ascii="Times New Roman" w:hAnsi="Times New Roman" w:cs="Times New Roman"/>
          <w:b/>
          <w:bCs/>
        </w:rPr>
        <w:t>1.3.1</w:t>
      </w:r>
      <w:r w:rsidRPr="00A0399A">
        <w:rPr>
          <w:rFonts w:ascii="Times New Roman" w:hAnsi="Times New Roman" w:cs="Times New Roman"/>
          <w:bCs/>
        </w:rPr>
        <w:t>.</w:t>
      </w:r>
      <w:r w:rsidRPr="00A0399A">
        <w:rPr>
          <w:rFonts w:ascii="Times New Roman" w:hAnsi="Times New Roman" w:cs="Times New Roman"/>
          <w:b/>
        </w:rPr>
        <w:t>Výdavky kapitoly podľa ekonomickej klasifikácie</w:t>
      </w:r>
    </w:p>
    <w:p w:rsidR="00A125C7" w:rsidRDefault="00A125C7" w:rsidP="00A0399A">
      <w:pPr>
        <w:pStyle w:val="Zkladntext"/>
        <w:ind w:firstLine="360"/>
        <w:rPr>
          <w:sz w:val="22"/>
          <w:szCs w:val="22"/>
        </w:rPr>
      </w:pPr>
    </w:p>
    <w:p w:rsidR="00B83C72" w:rsidRPr="00A0399A" w:rsidRDefault="00B75CCB" w:rsidP="00A0399A">
      <w:pPr>
        <w:pStyle w:val="Zkladntext"/>
        <w:ind w:firstLine="360"/>
        <w:rPr>
          <w:sz w:val="22"/>
          <w:szCs w:val="22"/>
        </w:rPr>
      </w:pPr>
      <w:r w:rsidRPr="00A0399A">
        <w:rPr>
          <w:sz w:val="22"/>
          <w:szCs w:val="22"/>
        </w:rPr>
        <w:t xml:space="preserve">Z celkových výdavkov kapitoly </w:t>
      </w:r>
      <w:r w:rsidR="00716BB5" w:rsidRPr="00A0399A">
        <w:rPr>
          <w:sz w:val="22"/>
          <w:szCs w:val="22"/>
        </w:rPr>
        <w:t xml:space="preserve">(242 326 444 eur) </w:t>
      </w:r>
      <w:r w:rsidRPr="00A0399A">
        <w:rPr>
          <w:sz w:val="22"/>
          <w:szCs w:val="22"/>
        </w:rPr>
        <w:t xml:space="preserve">čerpaných v roku 2015 tvoria bežné výdavky </w:t>
      </w:r>
      <w:r w:rsidR="005318C6" w:rsidRPr="00A0399A">
        <w:rPr>
          <w:sz w:val="22"/>
          <w:szCs w:val="22"/>
        </w:rPr>
        <w:t>83</w:t>
      </w:r>
      <w:r w:rsidRPr="00A0399A">
        <w:rPr>
          <w:sz w:val="22"/>
          <w:szCs w:val="22"/>
        </w:rPr>
        <w:t>% a </w:t>
      </w:r>
      <w:r w:rsidR="00716BB5" w:rsidRPr="00A0399A">
        <w:rPr>
          <w:sz w:val="22"/>
          <w:szCs w:val="22"/>
        </w:rPr>
        <w:t>13</w:t>
      </w:r>
      <w:r w:rsidRPr="00A0399A">
        <w:rPr>
          <w:sz w:val="22"/>
          <w:szCs w:val="22"/>
        </w:rPr>
        <w:t xml:space="preserve">% prislúcha na kapitálové výdavky. </w:t>
      </w:r>
      <w:r w:rsidR="00716BB5" w:rsidRPr="00A0399A">
        <w:rPr>
          <w:sz w:val="22"/>
          <w:szCs w:val="22"/>
        </w:rPr>
        <w:t xml:space="preserve"> Z  b</w:t>
      </w:r>
      <w:r w:rsidRPr="00A0399A">
        <w:rPr>
          <w:sz w:val="22"/>
          <w:szCs w:val="22"/>
        </w:rPr>
        <w:t>ežn</w:t>
      </w:r>
      <w:r w:rsidR="00716BB5" w:rsidRPr="00A0399A">
        <w:rPr>
          <w:sz w:val="22"/>
          <w:szCs w:val="22"/>
        </w:rPr>
        <w:t>ých</w:t>
      </w:r>
      <w:r w:rsidRPr="00A0399A">
        <w:rPr>
          <w:sz w:val="22"/>
          <w:szCs w:val="22"/>
        </w:rPr>
        <w:t xml:space="preserve"> výdavk</w:t>
      </w:r>
      <w:r w:rsidR="00716BB5" w:rsidRPr="00A0399A">
        <w:rPr>
          <w:sz w:val="22"/>
          <w:szCs w:val="22"/>
        </w:rPr>
        <w:t xml:space="preserve">ov až 77% je zo zdroja štátneho rozpočtu </w:t>
      </w:r>
      <w:r w:rsidRPr="00A0399A">
        <w:rPr>
          <w:sz w:val="22"/>
          <w:szCs w:val="22"/>
        </w:rPr>
        <w:t xml:space="preserve"> (zdroj 111)</w:t>
      </w:r>
      <w:r w:rsidR="00716BB5" w:rsidRPr="00A0399A">
        <w:rPr>
          <w:sz w:val="22"/>
          <w:szCs w:val="22"/>
        </w:rPr>
        <w:t>.</w:t>
      </w:r>
      <w:r w:rsidRPr="00A0399A">
        <w:rPr>
          <w:sz w:val="22"/>
          <w:szCs w:val="22"/>
        </w:rPr>
        <w:t xml:space="preserve"> Rozhodujúci objem </w:t>
      </w:r>
      <w:r w:rsidR="00716BB5" w:rsidRPr="00A0399A">
        <w:rPr>
          <w:sz w:val="22"/>
          <w:szCs w:val="22"/>
        </w:rPr>
        <w:t xml:space="preserve">týchto </w:t>
      </w:r>
      <w:r w:rsidRPr="00A0399A">
        <w:rPr>
          <w:sz w:val="22"/>
          <w:szCs w:val="22"/>
        </w:rPr>
        <w:t>výdavkov</w:t>
      </w:r>
      <w:r w:rsidR="00716BB5" w:rsidRPr="00A0399A">
        <w:rPr>
          <w:sz w:val="22"/>
          <w:szCs w:val="22"/>
        </w:rPr>
        <w:t xml:space="preserve"> </w:t>
      </w:r>
      <w:r w:rsidRPr="00A0399A">
        <w:rPr>
          <w:sz w:val="22"/>
          <w:szCs w:val="22"/>
        </w:rPr>
        <w:t>v sume 1</w:t>
      </w:r>
      <w:r w:rsidR="00716BB5" w:rsidRPr="00A0399A">
        <w:rPr>
          <w:sz w:val="22"/>
          <w:szCs w:val="22"/>
        </w:rPr>
        <w:t>55 135 698</w:t>
      </w:r>
      <w:r w:rsidRPr="00A0399A">
        <w:rPr>
          <w:sz w:val="22"/>
          <w:szCs w:val="22"/>
        </w:rPr>
        <w:t xml:space="preserve"> eur</w:t>
      </w:r>
      <w:r w:rsidR="005B5AD6" w:rsidRPr="00A0399A">
        <w:rPr>
          <w:sz w:val="22"/>
          <w:szCs w:val="22"/>
        </w:rPr>
        <w:t>,</w:t>
      </w:r>
      <w:r w:rsidR="00716BB5" w:rsidRPr="00A0399A">
        <w:rPr>
          <w:sz w:val="22"/>
          <w:szCs w:val="22"/>
        </w:rPr>
        <w:t xml:space="preserve"> t.</w:t>
      </w:r>
      <w:r w:rsidR="005B5AD6" w:rsidRPr="00A0399A">
        <w:rPr>
          <w:sz w:val="22"/>
          <w:szCs w:val="22"/>
        </w:rPr>
        <w:t xml:space="preserve"> </w:t>
      </w:r>
      <w:r w:rsidR="00716BB5" w:rsidRPr="00A0399A">
        <w:rPr>
          <w:sz w:val="22"/>
          <w:szCs w:val="22"/>
        </w:rPr>
        <w:t xml:space="preserve">j. 83% </w:t>
      </w:r>
      <w:r w:rsidRPr="00A0399A">
        <w:rPr>
          <w:sz w:val="22"/>
          <w:szCs w:val="22"/>
        </w:rPr>
        <w:t>bol realizovaný formou transferu, z toho pre príspevkové organizácie v zriaďovateľskej pôsobnosti ministerstva v sume 6</w:t>
      </w:r>
      <w:r w:rsidR="00CF00DD" w:rsidRPr="00A0399A">
        <w:rPr>
          <w:sz w:val="22"/>
          <w:szCs w:val="22"/>
        </w:rPr>
        <w:t>4 631 510</w:t>
      </w:r>
      <w:r w:rsidRPr="00A0399A">
        <w:rPr>
          <w:sz w:val="22"/>
          <w:szCs w:val="22"/>
        </w:rPr>
        <w:t xml:space="preserve"> eur, pre ostatné subjekty (RTVS, Audiovizuálny fond, TASR, Maticu Slovenskú, cirkvi a náboženské spoločnosti a  dotačný systém) v sume 8</w:t>
      </w:r>
      <w:r w:rsidR="002E74FF" w:rsidRPr="00A0399A">
        <w:rPr>
          <w:sz w:val="22"/>
          <w:szCs w:val="22"/>
        </w:rPr>
        <w:t>9 784 543</w:t>
      </w:r>
      <w:r w:rsidR="00B83C72" w:rsidRPr="00A0399A">
        <w:rPr>
          <w:sz w:val="22"/>
          <w:szCs w:val="22"/>
        </w:rPr>
        <w:t xml:space="preserve"> eur a</w:t>
      </w:r>
      <w:r w:rsidRPr="00A0399A">
        <w:rPr>
          <w:sz w:val="22"/>
          <w:szCs w:val="22"/>
        </w:rPr>
        <w:t xml:space="preserve"> </w:t>
      </w:r>
      <w:r w:rsidR="00B83C72" w:rsidRPr="00A0399A">
        <w:rPr>
          <w:sz w:val="22"/>
          <w:szCs w:val="22"/>
        </w:rPr>
        <w:t>rozpočtových organizácií vrátane Aparátu ministerstva v sume 719 644 eur.</w:t>
      </w:r>
    </w:p>
    <w:p w:rsidR="00F43DC4" w:rsidRPr="00A0399A" w:rsidRDefault="00F43DC4" w:rsidP="00A0399A">
      <w:pPr>
        <w:pStyle w:val="Zkladntext"/>
        <w:ind w:firstLine="360"/>
        <w:rPr>
          <w:sz w:val="22"/>
          <w:szCs w:val="22"/>
        </w:rPr>
      </w:pPr>
    </w:p>
    <w:p w:rsidR="006208C3" w:rsidRPr="00A0399A" w:rsidRDefault="00F43DC4" w:rsidP="00A0399A">
      <w:pPr>
        <w:pStyle w:val="Zkladntext"/>
        <w:ind w:firstLine="360"/>
        <w:rPr>
          <w:sz w:val="22"/>
          <w:szCs w:val="22"/>
        </w:rPr>
      </w:pPr>
      <w:r w:rsidRPr="00A0399A">
        <w:rPr>
          <w:sz w:val="22"/>
          <w:szCs w:val="22"/>
        </w:rPr>
        <w:t xml:space="preserve">Schválené kapitálové výdavky </w:t>
      </w:r>
      <w:r w:rsidR="002233C2" w:rsidRPr="00A0399A">
        <w:rPr>
          <w:sz w:val="22"/>
          <w:szCs w:val="22"/>
        </w:rPr>
        <w:t xml:space="preserve">v rámci  transferov Aparátu ministerstva </w:t>
      </w:r>
      <w:r w:rsidRPr="00A0399A">
        <w:rPr>
          <w:sz w:val="22"/>
          <w:szCs w:val="22"/>
        </w:rPr>
        <w:t xml:space="preserve">boli určené </w:t>
      </w:r>
      <w:r w:rsidR="007161C1" w:rsidRPr="00A0399A">
        <w:rPr>
          <w:sz w:val="22"/>
          <w:szCs w:val="22"/>
        </w:rPr>
        <w:t xml:space="preserve">v sume 3 407 183 eur </w:t>
      </w:r>
      <w:r w:rsidRPr="00A0399A">
        <w:rPr>
          <w:sz w:val="22"/>
          <w:szCs w:val="22"/>
        </w:rPr>
        <w:t xml:space="preserve">pre Slovenskú filharmóniu </w:t>
      </w:r>
      <w:r w:rsidR="007161C1" w:rsidRPr="00A0399A">
        <w:rPr>
          <w:sz w:val="22"/>
          <w:szCs w:val="22"/>
        </w:rPr>
        <w:t xml:space="preserve">v súvislosti so zabezpečením </w:t>
      </w:r>
      <w:r w:rsidRPr="00A0399A">
        <w:rPr>
          <w:sz w:val="22"/>
          <w:szCs w:val="22"/>
        </w:rPr>
        <w:t>SK PRES 2016 – MK SR – Rekonštrukcia Stĺpovej sály a nádvoria v Redute a  pre RTVS</w:t>
      </w:r>
      <w:r w:rsidR="007161C1" w:rsidRPr="00A0399A">
        <w:rPr>
          <w:sz w:val="22"/>
          <w:szCs w:val="22"/>
        </w:rPr>
        <w:t xml:space="preserve"> v sume 5 000 000 eur</w:t>
      </w:r>
      <w:r w:rsidRPr="00A0399A">
        <w:rPr>
          <w:sz w:val="22"/>
          <w:szCs w:val="22"/>
        </w:rPr>
        <w:t>.  Na základe rozpočtových opatrení boli vyčerpané fin</w:t>
      </w:r>
      <w:r w:rsidR="006208C3" w:rsidRPr="00A0399A">
        <w:rPr>
          <w:sz w:val="22"/>
          <w:szCs w:val="22"/>
        </w:rPr>
        <w:t>ančné</w:t>
      </w:r>
      <w:r w:rsidRPr="00A0399A">
        <w:rPr>
          <w:sz w:val="22"/>
          <w:szCs w:val="22"/>
        </w:rPr>
        <w:t xml:space="preserve"> prostriedky  kapitálových aktív celkom v sume </w:t>
      </w:r>
      <w:r w:rsidR="00306467" w:rsidRPr="00A0399A">
        <w:rPr>
          <w:sz w:val="22"/>
          <w:szCs w:val="22"/>
        </w:rPr>
        <w:t>40 884 577 eur</w:t>
      </w:r>
      <w:r w:rsidRPr="00A0399A">
        <w:rPr>
          <w:sz w:val="22"/>
          <w:szCs w:val="22"/>
        </w:rPr>
        <w:t xml:space="preserve">, v tom </w:t>
      </w:r>
      <w:r w:rsidR="006208C3" w:rsidRPr="00A0399A">
        <w:rPr>
          <w:sz w:val="22"/>
          <w:szCs w:val="22"/>
        </w:rPr>
        <w:t>pre RO v sum</w:t>
      </w:r>
      <w:r w:rsidR="0005111D">
        <w:rPr>
          <w:sz w:val="22"/>
          <w:szCs w:val="22"/>
        </w:rPr>
        <w:t>e</w:t>
      </w:r>
      <w:r w:rsidR="006208C3" w:rsidRPr="00A0399A">
        <w:rPr>
          <w:sz w:val="22"/>
          <w:szCs w:val="22"/>
        </w:rPr>
        <w:t xml:space="preserve">  27 273 513 eur, z toho </w:t>
      </w:r>
      <w:r w:rsidRPr="00A0399A">
        <w:rPr>
          <w:sz w:val="22"/>
          <w:szCs w:val="22"/>
        </w:rPr>
        <w:t xml:space="preserve">zo ŠR </w:t>
      </w:r>
      <w:r w:rsidRPr="00A0399A">
        <w:rPr>
          <w:bCs/>
          <w:sz w:val="22"/>
          <w:szCs w:val="22"/>
        </w:rPr>
        <w:t xml:space="preserve">1 442 089 </w:t>
      </w:r>
      <w:r w:rsidRPr="00A0399A">
        <w:rPr>
          <w:bCs/>
          <w:color w:val="000000"/>
          <w:sz w:val="22"/>
          <w:szCs w:val="22"/>
        </w:rPr>
        <w:t>eur</w:t>
      </w:r>
      <w:r w:rsidR="006208C3" w:rsidRPr="00A0399A">
        <w:rPr>
          <w:bCs/>
          <w:color w:val="000000"/>
          <w:sz w:val="22"/>
          <w:szCs w:val="22"/>
        </w:rPr>
        <w:t xml:space="preserve"> a s</w:t>
      </w:r>
      <w:r w:rsidRPr="00A0399A">
        <w:rPr>
          <w:sz w:val="22"/>
          <w:szCs w:val="22"/>
        </w:rPr>
        <w:t>um</w:t>
      </w:r>
      <w:r w:rsidR="006208C3" w:rsidRPr="00A0399A">
        <w:rPr>
          <w:sz w:val="22"/>
          <w:szCs w:val="22"/>
        </w:rPr>
        <w:t>a</w:t>
      </w:r>
      <w:r w:rsidRPr="00A0399A">
        <w:rPr>
          <w:sz w:val="22"/>
          <w:szCs w:val="22"/>
        </w:rPr>
        <w:t xml:space="preserve"> </w:t>
      </w:r>
      <w:r w:rsidRPr="00A0399A">
        <w:rPr>
          <w:bCs/>
          <w:sz w:val="22"/>
          <w:szCs w:val="22"/>
        </w:rPr>
        <w:t xml:space="preserve">25 831 424 </w:t>
      </w:r>
      <w:r w:rsidRPr="00A0399A">
        <w:rPr>
          <w:bCs/>
          <w:color w:val="000000"/>
          <w:sz w:val="22"/>
          <w:szCs w:val="22"/>
        </w:rPr>
        <w:t xml:space="preserve">eur </w:t>
      </w:r>
      <w:r w:rsidRPr="00A0399A">
        <w:rPr>
          <w:sz w:val="22"/>
          <w:szCs w:val="22"/>
        </w:rPr>
        <w:t>zdroje EU, zdroje spolufinancovania a čerpanie prostriedkov  z minulých  rokov</w:t>
      </w:r>
      <w:r w:rsidR="006208C3" w:rsidRPr="00A0399A">
        <w:rPr>
          <w:sz w:val="22"/>
          <w:szCs w:val="22"/>
        </w:rPr>
        <w:t>, PO v sume 6 777 168 eur, RTVS 5 000 000 eur, dotačný systém 1 429 396 eur, ostatné v sume 404 500 eur.</w:t>
      </w:r>
    </w:p>
    <w:p w:rsidR="00B75CCB" w:rsidRPr="00A0399A" w:rsidRDefault="00B75CCB" w:rsidP="00A0399A">
      <w:pPr>
        <w:pStyle w:val="Zkladntext"/>
        <w:ind w:firstLine="360"/>
        <w:rPr>
          <w:sz w:val="22"/>
          <w:szCs w:val="22"/>
        </w:rPr>
      </w:pPr>
      <w:r w:rsidRPr="00A0399A">
        <w:rPr>
          <w:sz w:val="22"/>
          <w:szCs w:val="22"/>
        </w:rPr>
        <w:t xml:space="preserve"> </w:t>
      </w:r>
    </w:p>
    <w:p w:rsidR="00B75CCB" w:rsidRDefault="00B75CCB" w:rsidP="00A0399A">
      <w:pPr>
        <w:spacing w:after="0" w:line="240" w:lineRule="auto"/>
        <w:jc w:val="both"/>
        <w:rPr>
          <w:rFonts w:ascii="Times New Roman" w:hAnsi="Times New Roman" w:cs="Times New Roman"/>
        </w:rPr>
      </w:pPr>
      <w:r w:rsidRPr="00A0399A">
        <w:rPr>
          <w:rFonts w:ascii="Times New Roman" w:hAnsi="Times New Roman" w:cs="Times New Roman"/>
        </w:rPr>
        <w:tab/>
        <w:t>Čerpanie výdavkov celkom podľa jednotlivých kategórií ekonomickej rozpočtovej  klasifikácie v roku 2015 a skutočnosť za rok 2015 podľa zdrojov uvádzame  v nasledovných tabuľkách:</w:t>
      </w:r>
    </w:p>
    <w:p w:rsidR="00A125C7" w:rsidRDefault="00A125C7" w:rsidP="00A0399A">
      <w:pPr>
        <w:spacing w:after="0" w:line="240" w:lineRule="auto"/>
        <w:jc w:val="both"/>
        <w:rPr>
          <w:rFonts w:ascii="Times New Roman" w:hAnsi="Times New Roman" w:cs="Times New Roman"/>
        </w:rPr>
      </w:pPr>
    </w:p>
    <w:p w:rsidR="00A125C7" w:rsidRDefault="00A125C7" w:rsidP="00A0399A">
      <w:pPr>
        <w:spacing w:after="0" w:line="240" w:lineRule="auto"/>
        <w:jc w:val="both"/>
        <w:rPr>
          <w:rFonts w:ascii="Times New Roman" w:hAnsi="Times New Roman" w:cs="Times New Roman"/>
        </w:rPr>
      </w:pPr>
    </w:p>
    <w:p w:rsidR="00A125C7" w:rsidRDefault="00A125C7" w:rsidP="00A0399A">
      <w:pPr>
        <w:spacing w:after="0" w:line="240" w:lineRule="auto"/>
        <w:jc w:val="both"/>
        <w:rPr>
          <w:rFonts w:ascii="Times New Roman" w:hAnsi="Times New Roman" w:cs="Times New Roman"/>
        </w:rPr>
      </w:pPr>
    </w:p>
    <w:p w:rsidR="00A125C7" w:rsidRDefault="00A125C7" w:rsidP="00A0399A">
      <w:pPr>
        <w:spacing w:after="0" w:line="240" w:lineRule="auto"/>
        <w:jc w:val="both"/>
        <w:rPr>
          <w:rFonts w:ascii="Times New Roman" w:hAnsi="Times New Roman" w:cs="Times New Roman"/>
        </w:rPr>
      </w:pPr>
    </w:p>
    <w:p w:rsidR="00A125C7" w:rsidRPr="00A0399A" w:rsidRDefault="00A125C7" w:rsidP="00A0399A">
      <w:pPr>
        <w:spacing w:after="0" w:line="240" w:lineRule="auto"/>
        <w:jc w:val="both"/>
        <w:rPr>
          <w:rFonts w:ascii="Times New Roman" w:hAnsi="Times New Roman" w:cs="Times New Roman"/>
        </w:rPr>
      </w:pPr>
    </w:p>
    <w:p w:rsidR="005318C6" w:rsidRPr="00A0399A" w:rsidRDefault="005318C6" w:rsidP="0005111D">
      <w:pPr>
        <w:spacing w:after="0" w:line="240" w:lineRule="auto"/>
        <w:ind w:left="7788"/>
        <w:jc w:val="both"/>
        <w:rPr>
          <w:rFonts w:ascii="Times New Roman" w:hAnsi="Times New Roman" w:cs="Times New Roman"/>
        </w:rPr>
      </w:pPr>
      <w:r w:rsidRPr="00A0399A">
        <w:rPr>
          <w:rFonts w:ascii="Times New Roman" w:hAnsi="Times New Roman" w:cs="Times New Roman"/>
        </w:rPr>
        <w:lastRenderedPageBreak/>
        <w:t xml:space="preserve">                                                                                                                                                                                                    ( eurách)           </w:t>
      </w:r>
    </w:p>
    <w:tbl>
      <w:tblPr>
        <w:tblStyle w:val="Mriekatabuky"/>
        <w:tblW w:w="9747" w:type="dxa"/>
        <w:tblLayout w:type="fixed"/>
        <w:tblLook w:val="04A0" w:firstRow="1" w:lastRow="0" w:firstColumn="1" w:lastColumn="0" w:noHBand="0" w:noVBand="1"/>
      </w:tblPr>
      <w:tblGrid>
        <w:gridCol w:w="1668"/>
        <w:gridCol w:w="1417"/>
        <w:gridCol w:w="1134"/>
        <w:gridCol w:w="1134"/>
        <w:gridCol w:w="1276"/>
        <w:gridCol w:w="992"/>
        <w:gridCol w:w="992"/>
        <w:gridCol w:w="1134"/>
      </w:tblGrid>
      <w:tr w:rsidR="005318C6" w:rsidRPr="00A0399A" w:rsidTr="005318C6">
        <w:tc>
          <w:tcPr>
            <w:tcW w:w="1668" w:type="dxa"/>
          </w:tcPr>
          <w:p w:rsidR="005318C6" w:rsidRPr="00A0399A" w:rsidRDefault="005318C6" w:rsidP="00A0399A">
            <w:pPr>
              <w:jc w:val="center"/>
              <w:rPr>
                <w:b/>
                <w:sz w:val="22"/>
                <w:szCs w:val="22"/>
              </w:rPr>
            </w:pPr>
          </w:p>
          <w:p w:rsidR="005318C6" w:rsidRPr="00A0399A" w:rsidRDefault="005318C6" w:rsidP="00A0399A">
            <w:pPr>
              <w:jc w:val="center"/>
              <w:rPr>
                <w:b/>
                <w:sz w:val="22"/>
                <w:szCs w:val="22"/>
              </w:rPr>
            </w:pPr>
            <w:r w:rsidRPr="00A0399A">
              <w:rPr>
                <w:b/>
                <w:sz w:val="22"/>
                <w:szCs w:val="22"/>
              </w:rPr>
              <w:t>Ukazovateľ</w:t>
            </w:r>
          </w:p>
        </w:tc>
        <w:tc>
          <w:tcPr>
            <w:tcW w:w="1417" w:type="dxa"/>
          </w:tcPr>
          <w:p w:rsidR="005318C6" w:rsidRPr="00A0399A" w:rsidRDefault="005318C6" w:rsidP="00A0399A">
            <w:pPr>
              <w:jc w:val="center"/>
              <w:rPr>
                <w:b/>
                <w:sz w:val="22"/>
                <w:szCs w:val="22"/>
              </w:rPr>
            </w:pPr>
            <w:r w:rsidRPr="00A0399A">
              <w:rPr>
                <w:b/>
                <w:sz w:val="22"/>
                <w:szCs w:val="22"/>
              </w:rPr>
              <w:t>Skutočnosť 2014</w:t>
            </w:r>
          </w:p>
        </w:tc>
        <w:tc>
          <w:tcPr>
            <w:tcW w:w="1134" w:type="dxa"/>
          </w:tcPr>
          <w:p w:rsidR="005318C6" w:rsidRPr="00A0399A" w:rsidRDefault="005318C6" w:rsidP="00A0399A">
            <w:pPr>
              <w:jc w:val="center"/>
              <w:rPr>
                <w:b/>
                <w:sz w:val="22"/>
                <w:szCs w:val="22"/>
              </w:rPr>
            </w:pPr>
            <w:r w:rsidRPr="00A0399A">
              <w:rPr>
                <w:b/>
                <w:sz w:val="22"/>
                <w:szCs w:val="22"/>
              </w:rPr>
              <w:t>Schválený rozpočet</w:t>
            </w:r>
          </w:p>
          <w:p w:rsidR="005318C6" w:rsidRPr="00A0399A" w:rsidRDefault="005318C6" w:rsidP="00A0399A">
            <w:pPr>
              <w:jc w:val="center"/>
              <w:rPr>
                <w:b/>
                <w:sz w:val="22"/>
                <w:szCs w:val="22"/>
              </w:rPr>
            </w:pPr>
            <w:r w:rsidRPr="00A0399A">
              <w:rPr>
                <w:b/>
                <w:sz w:val="22"/>
                <w:szCs w:val="22"/>
              </w:rPr>
              <w:t>2015</w:t>
            </w:r>
          </w:p>
        </w:tc>
        <w:tc>
          <w:tcPr>
            <w:tcW w:w="1134" w:type="dxa"/>
          </w:tcPr>
          <w:p w:rsidR="005318C6" w:rsidRPr="00A0399A" w:rsidRDefault="005318C6" w:rsidP="00A0399A">
            <w:pPr>
              <w:jc w:val="center"/>
              <w:rPr>
                <w:b/>
                <w:sz w:val="22"/>
                <w:szCs w:val="22"/>
              </w:rPr>
            </w:pPr>
            <w:r w:rsidRPr="00A0399A">
              <w:rPr>
                <w:b/>
                <w:sz w:val="22"/>
                <w:szCs w:val="22"/>
              </w:rPr>
              <w:t>Upravený rozpočet</w:t>
            </w:r>
          </w:p>
          <w:p w:rsidR="005318C6" w:rsidRPr="00A0399A" w:rsidRDefault="005318C6" w:rsidP="00A0399A">
            <w:pPr>
              <w:jc w:val="center"/>
              <w:rPr>
                <w:b/>
                <w:sz w:val="22"/>
                <w:szCs w:val="22"/>
              </w:rPr>
            </w:pPr>
            <w:r w:rsidRPr="00A0399A">
              <w:rPr>
                <w:b/>
                <w:sz w:val="22"/>
                <w:szCs w:val="22"/>
              </w:rPr>
              <w:t>2015</w:t>
            </w:r>
          </w:p>
        </w:tc>
        <w:tc>
          <w:tcPr>
            <w:tcW w:w="1276" w:type="dxa"/>
          </w:tcPr>
          <w:p w:rsidR="005318C6" w:rsidRPr="00A0399A" w:rsidRDefault="005318C6" w:rsidP="00A0399A">
            <w:pPr>
              <w:jc w:val="center"/>
              <w:rPr>
                <w:b/>
                <w:sz w:val="22"/>
                <w:szCs w:val="22"/>
              </w:rPr>
            </w:pPr>
          </w:p>
          <w:p w:rsidR="005318C6" w:rsidRPr="00A0399A" w:rsidRDefault="005318C6" w:rsidP="00A0399A">
            <w:pPr>
              <w:jc w:val="center"/>
              <w:rPr>
                <w:b/>
                <w:sz w:val="22"/>
                <w:szCs w:val="22"/>
              </w:rPr>
            </w:pPr>
            <w:r w:rsidRPr="00A0399A">
              <w:rPr>
                <w:b/>
                <w:sz w:val="22"/>
                <w:szCs w:val="22"/>
              </w:rPr>
              <w:t>Skutočnosť</w:t>
            </w:r>
          </w:p>
          <w:p w:rsidR="005318C6" w:rsidRPr="00A0399A" w:rsidRDefault="005318C6" w:rsidP="00A0399A">
            <w:pPr>
              <w:jc w:val="center"/>
              <w:rPr>
                <w:b/>
                <w:sz w:val="22"/>
                <w:szCs w:val="22"/>
              </w:rPr>
            </w:pPr>
            <w:r w:rsidRPr="00A0399A">
              <w:rPr>
                <w:b/>
                <w:sz w:val="22"/>
                <w:szCs w:val="22"/>
              </w:rPr>
              <w:t>2015</w:t>
            </w:r>
          </w:p>
        </w:tc>
        <w:tc>
          <w:tcPr>
            <w:tcW w:w="992" w:type="dxa"/>
          </w:tcPr>
          <w:p w:rsidR="005318C6" w:rsidRPr="00A0399A" w:rsidRDefault="005318C6" w:rsidP="00A0399A">
            <w:pPr>
              <w:jc w:val="center"/>
              <w:rPr>
                <w:b/>
                <w:sz w:val="22"/>
                <w:szCs w:val="22"/>
              </w:rPr>
            </w:pPr>
            <w:r w:rsidRPr="00A0399A">
              <w:rPr>
                <w:b/>
                <w:sz w:val="22"/>
                <w:szCs w:val="22"/>
              </w:rPr>
              <w:t>% čerpania</w:t>
            </w:r>
          </w:p>
          <w:p w:rsidR="005318C6" w:rsidRPr="00A0399A" w:rsidRDefault="005318C6" w:rsidP="00A0399A">
            <w:pPr>
              <w:jc w:val="center"/>
              <w:rPr>
                <w:b/>
                <w:sz w:val="22"/>
                <w:szCs w:val="22"/>
              </w:rPr>
            </w:pPr>
            <w:r w:rsidRPr="00A0399A">
              <w:rPr>
                <w:b/>
                <w:sz w:val="22"/>
                <w:szCs w:val="22"/>
              </w:rPr>
              <w:t>4:3</w:t>
            </w:r>
          </w:p>
        </w:tc>
        <w:tc>
          <w:tcPr>
            <w:tcW w:w="992" w:type="dxa"/>
          </w:tcPr>
          <w:p w:rsidR="005318C6" w:rsidRPr="00A0399A" w:rsidRDefault="005318C6" w:rsidP="00A0399A">
            <w:pPr>
              <w:jc w:val="center"/>
              <w:rPr>
                <w:b/>
                <w:sz w:val="22"/>
                <w:szCs w:val="22"/>
              </w:rPr>
            </w:pPr>
            <w:r w:rsidRPr="00A0399A">
              <w:rPr>
                <w:b/>
                <w:sz w:val="22"/>
                <w:szCs w:val="22"/>
              </w:rPr>
              <w:t>% čerpania 4.2</w:t>
            </w:r>
          </w:p>
        </w:tc>
        <w:tc>
          <w:tcPr>
            <w:tcW w:w="1134" w:type="dxa"/>
          </w:tcPr>
          <w:p w:rsidR="005318C6" w:rsidRPr="00A0399A" w:rsidRDefault="005318C6" w:rsidP="00A0399A">
            <w:pPr>
              <w:jc w:val="center"/>
              <w:rPr>
                <w:b/>
                <w:sz w:val="22"/>
                <w:szCs w:val="22"/>
              </w:rPr>
            </w:pPr>
            <w:r w:rsidRPr="00A0399A">
              <w:rPr>
                <w:b/>
                <w:sz w:val="22"/>
                <w:szCs w:val="22"/>
              </w:rPr>
              <w:t>Index</w:t>
            </w:r>
          </w:p>
          <w:p w:rsidR="005318C6" w:rsidRPr="00A0399A" w:rsidRDefault="005318C6" w:rsidP="00A0399A">
            <w:pPr>
              <w:jc w:val="center"/>
              <w:rPr>
                <w:b/>
                <w:sz w:val="22"/>
                <w:szCs w:val="22"/>
              </w:rPr>
            </w:pPr>
            <w:r w:rsidRPr="00A0399A">
              <w:rPr>
                <w:b/>
                <w:sz w:val="22"/>
                <w:szCs w:val="22"/>
              </w:rPr>
              <w:t>15/14</w:t>
            </w:r>
          </w:p>
          <w:p w:rsidR="005318C6" w:rsidRPr="00A0399A" w:rsidRDefault="005318C6" w:rsidP="00A0399A">
            <w:pPr>
              <w:jc w:val="center"/>
              <w:rPr>
                <w:b/>
                <w:sz w:val="22"/>
                <w:szCs w:val="22"/>
              </w:rPr>
            </w:pPr>
            <w:r w:rsidRPr="00A0399A">
              <w:rPr>
                <w:b/>
                <w:sz w:val="22"/>
                <w:szCs w:val="22"/>
              </w:rPr>
              <w:t>4:1</w:t>
            </w:r>
          </w:p>
        </w:tc>
      </w:tr>
      <w:tr w:rsidR="005318C6" w:rsidRPr="00A0399A" w:rsidTr="005318C6">
        <w:tc>
          <w:tcPr>
            <w:tcW w:w="1668" w:type="dxa"/>
          </w:tcPr>
          <w:p w:rsidR="005318C6" w:rsidRPr="00A0399A" w:rsidRDefault="005318C6" w:rsidP="00A0399A">
            <w:pPr>
              <w:jc w:val="center"/>
              <w:rPr>
                <w:sz w:val="22"/>
                <w:szCs w:val="22"/>
              </w:rPr>
            </w:pPr>
            <w:r w:rsidRPr="00A0399A">
              <w:rPr>
                <w:sz w:val="22"/>
                <w:szCs w:val="22"/>
              </w:rPr>
              <w:t>a</w:t>
            </w:r>
          </w:p>
        </w:tc>
        <w:tc>
          <w:tcPr>
            <w:tcW w:w="1417" w:type="dxa"/>
          </w:tcPr>
          <w:p w:rsidR="005318C6" w:rsidRPr="00A0399A" w:rsidRDefault="005318C6" w:rsidP="00A0399A">
            <w:pPr>
              <w:jc w:val="center"/>
              <w:rPr>
                <w:sz w:val="22"/>
                <w:szCs w:val="22"/>
              </w:rPr>
            </w:pPr>
            <w:r w:rsidRPr="00A0399A">
              <w:rPr>
                <w:sz w:val="22"/>
                <w:szCs w:val="22"/>
              </w:rPr>
              <w:t>1</w:t>
            </w:r>
          </w:p>
        </w:tc>
        <w:tc>
          <w:tcPr>
            <w:tcW w:w="1134" w:type="dxa"/>
          </w:tcPr>
          <w:p w:rsidR="005318C6" w:rsidRPr="00A0399A" w:rsidRDefault="005318C6" w:rsidP="00A0399A">
            <w:pPr>
              <w:jc w:val="center"/>
              <w:rPr>
                <w:sz w:val="22"/>
                <w:szCs w:val="22"/>
              </w:rPr>
            </w:pPr>
            <w:r w:rsidRPr="00A0399A">
              <w:rPr>
                <w:sz w:val="22"/>
                <w:szCs w:val="22"/>
              </w:rPr>
              <w:t>2</w:t>
            </w:r>
          </w:p>
        </w:tc>
        <w:tc>
          <w:tcPr>
            <w:tcW w:w="1134" w:type="dxa"/>
          </w:tcPr>
          <w:p w:rsidR="005318C6" w:rsidRPr="00A0399A" w:rsidRDefault="005318C6" w:rsidP="00A0399A">
            <w:pPr>
              <w:jc w:val="center"/>
              <w:rPr>
                <w:sz w:val="22"/>
                <w:szCs w:val="22"/>
              </w:rPr>
            </w:pPr>
            <w:r w:rsidRPr="00A0399A">
              <w:rPr>
                <w:sz w:val="22"/>
                <w:szCs w:val="22"/>
              </w:rPr>
              <w:t>3</w:t>
            </w:r>
          </w:p>
        </w:tc>
        <w:tc>
          <w:tcPr>
            <w:tcW w:w="1276" w:type="dxa"/>
          </w:tcPr>
          <w:p w:rsidR="005318C6" w:rsidRPr="00A0399A" w:rsidRDefault="005318C6" w:rsidP="00A0399A">
            <w:pPr>
              <w:jc w:val="center"/>
              <w:rPr>
                <w:sz w:val="22"/>
                <w:szCs w:val="22"/>
              </w:rPr>
            </w:pPr>
            <w:r w:rsidRPr="00A0399A">
              <w:rPr>
                <w:sz w:val="22"/>
                <w:szCs w:val="22"/>
              </w:rPr>
              <w:t>4</w:t>
            </w:r>
          </w:p>
        </w:tc>
        <w:tc>
          <w:tcPr>
            <w:tcW w:w="992" w:type="dxa"/>
          </w:tcPr>
          <w:p w:rsidR="005318C6" w:rsidRPr="00A0399A" w:rsidRDefault="005318C6" w:rsidP="00A0399A">
            <w:pPr>
              <w:jc w:val="center"/>
              <w:rPr>
                <w:sz w:val="22"/>
                <w:szCs w:val="22"/>
              </w:rPr>
            </w:pPr>
            <w:r w:rsidRPr="00A0399A">
              <w:rPr>
                <w:sz w:val="22"/>
                <w:szCs w:val="22"/>
              </w:rPr>
              <w:t>5</w:t>
            </w:r>
          </w:p>
        </w:tc>
        <w:tc>
          <w:tcPr>
            <w:tcW w:w="992" w:type="dxa"/>
          </w:tcPr>
          <w:p w:rsidR="005318C6" w:rsidRPr="00A0399A" w:rsidRDefault="005318C6" w:rsidP="00A0399A">
            <w:pPr>
              <w:jc w:val="center"/>
              <w:rPr>
                <w:sz w:val="22"/>
                <w:szCs w:val="22"/>
              </w:rPr>
            </w:pPr>
            <w:r w:rsidRPr="00A0399A">
              <w:rPr>
                <w:sz w:val="22"/>
                <w:szCs w:val="22"/>
              </w:rPr>
              <w:t>6</w:t>
            </w:r>
          </w:p>
        </w:tc>
        <w:tc>
          <w:tcPr>
            <w:tcW w:w="1134" w:type="dxa"/>
          </w:tcPr>
          <w:p w:rsidR="005318C6" w:rsidRPr="00A0399A" w:rsidRDefault="005318C6" w:rsidP="00A0399A">
            <w:pPr>
              <w:jc w:val="center"/>
              <w:rPr>
                <w:sz w:val="22"/>
                <w:szCs w:val="22"/>
              </w:rPr>
            </w:pPr>
            <w:r w:rsidRPr="00A0399A">
              <w:rPr>
                <w:sz w:val="22"/>
                <w:szCs w:val="22"/>
              </w:rPr>
              <w:t>7</w:t>
            </w:r>
          </w:p>
        </w:tc>
      </w:tr>
      <w:tr w:rsidR="005318C6" w:rsidRPr="00A0399A" w:rsidTr="005318C6">
        <w:tc>
          <w:tcPr>
            <w:tcW w:w="1668" w:type="dxa"/>
          </w:tcPr>
          <w:p w:rsidR="005318C6" w:rsidRPr="00A0399A" w:rsidRDefault="005318C6" w:rsidP="00A0399A">
            <w:pPr>
              <w:rPr>
                <w:sz w:val="22"/>
                <w:szCs w:val="22"/>
              </w:rPr>
            </w:pPr>
            <w:r w:rsidRPr="00A0399A">
              <w:rPr>
                <w:sz w:val="22"/>
                <w:szCs w:val="22"/>
              </w:rPr>
              <w:t>600 Bežné výdavky</w:t>
            </w:r>
          </w:p>
        </w:tc>
        <w:tc>
          <w:tcPr>
            <w:tcW w:w="1417" w:type="dxa"/>
            <w:vAlign w:val="center"/>
          </w:tcPr>
          <w:p w:rsidR="005318C6" w:rsidRPr="00A0399A" w:rsidRDefault="005318C6" w:rsidP="00A0399A">
            <w:pPr>
              <w:jc w:val="center"/>
              <w:rPr>
                <w:sz w:val="22"/>
                <w:szCs w:val="22"/>
              </w:rPr>
            </w:pPr>
            <w:r w:rsidRPr="00A0399A">
              <w:rPr>
                <w:sz w:val="22"/>
                <w:szCs w:val="22"/>
              </w:rPr>
              <w:t>188 565 743</w:t>
            </w:r>
          </w:p>
        </w:tc>
        <w:tc>
          <w:tcPr>
            <w:tcW w:w="1134" w:type="dxa"/>
            <w:vAlign w:val="center"/>
          </w:tcPr>
          <w:p w:rsidR="005318C6" w:rsidRPr="00A0399A" w:rsidRDefault="005318C6" w:rsidP="00A0399A">
            <w:pPr>
              <w:jc w:val="center"/>
              <w:rPr>
                <w:sz w:val="22"/>
                <w:szCs w:val="22"/>
              </w:rPr>
            </w:pPr>
            <w:r w:rsidRPr="00A0399A">
              <w:rPr>
                <w:sz w:val="22"/>
                <w:szCs w:val="22"/>
              </w:rPr>
              <w:t>183 512 728</w:t>
            </w:r>
          </w:p>
        </w:tc>
        <w:tc>
          <w:tcPr>
            <w:tcW w:w="1134" w:type="dxa"/>
            <w:vAlign w:val="center"/>
          </w:tcPr>
          <w:p w:rsidR="005318C6" w:rsidRPr="00A0399A" w:rsidRDefault="005318C6" w:rsidP="00A0399A">
            <w:pPr>
              <w:jc w:val="center"/>
              <w:rPr>
                <w:sz w:val="22"/>
                <w:szCs w:val="22"/>
              </w:rPr>
            </w:pPr>
            <w:r w:rsidRPr="00A0399A">
              <w:rPr>
                <w:sz w:val="22"/>
                <w:szCs w:val="22"/>
              </w:rPr>
              <w:t>201 308 484</w:t>
            </w:r>
          </w:p>
        </w:tc>
        <w:tc>
          <w:tcPr>
            <w:tcW w:w="1276" w:type="dxa"/>
            <w:vAlign w:val="center"/>
          </w:tcPr>
          <w:p w:rsidR="005318C6" w:rsidRPr="00A0399A" w:rsidRDefault="005318C6" w:rsidP="00A0399A">
            <w:pPr>
              <w:jc w:val="center"/>
              <w:rPr>
                <w:sz w:val="22"/>
                <w:szCs w:val="22"/>
              </w:rPr>
            </w:pPr>
            <w:r w:rsidRPr="00A0399A">
              <w:rPr>
                <w:sz w:val="22"/>
                <w:szCs w:val="22"/>
              </w:rPr>
              <w:t>201 441 867</w:t>
            </w:r>
          </w:p>
        </w:tc>
        <w:tc>
          <w:tcPr>
            <w:tcW w:w="992" w:type="dxa"/>
            <w:vAlign w:val="center"/>
          </w:tcPr>
          <w:p w:rsidR="005318C6" w:rsidRPr="00A0399A" w:rsidRDefault="005318C6" w:rsidP="00A0399A">
            <w:pPr>
              <w:jc w:val="center"/>
              <w:rPr>
                <w:sz w:val="22"/>
                <w:szCs w:val="22"/>
              </w:rPr>
            </w:pPr>
            <w:r w:rsidRPr="00A0399A">
              <w:rPr>
                <w:sz w:val="22"/>
                <w:szCs w:val="22"/>
              </w:rPr>
              <w:t>100,1</w:t>
            </w:r>
          </w:p>
        </w:tc>
        <w:tc>
          <w:tcPr>
            <w:tcW w:w="992" w:type="dxa"/>
            <w:vAlign w:val="center"/>
          </w:tcPr>
          <w:p w:rsidR="005318C6" w:rsidRPr="00A0399A" w:rsidRDefault="005318C6" w:rsidP="00A0399A">
            <w:pPr>
              <w:jc w:val="center"/>
              <w:rPr>
                <w:sz w:val="22"/>
                <w:szCs w:val="22"/>
              </w:rPr>
            </w:pPr>
            <w:r w:rsidRPr="00A0399A">
              <w:rPr>
                <w:sz w:val="22"/>
                <w:szCs w:val="22"/>
              </w:rPr>
              <w:t>109,8</w:t>
            </w:r>
          </w:p>
        </w:tc>
        <w:tc>
          <w:tcPr>
            <w:tcW w:w="1134" w:type="dxa"/>
            <w:vAlign w:val="center"/>
          </w:tcPr>
          <w:p w:rsidR="005318C6" w:rsidRPr="00A0399A" w:rsidRDefault="005318C6" w:rsidP="00A0399A">
            <w:pPr>
              <w:jc w:val="center"/>
              <w:rPr>
                <w:sz w:val="22"/>
                <w:szCs w:val="22"/>
              </w:rPr>
            </w:pPr>
            <w:r w:rsidRPr="00A0399A">
              <w:rPr>
                <w:sz w:val="22"/>
                <w:szCs w:val="22"/>
              </w:rPr>
              <w:t>106,8</w:t>
            </w:r>
          </w:p>
        </w:tc>
      </w:tr>
      <w:tr w:rsidR="005318C6" w:rsidRPr="00A0399A" w:rsidTr="005318C6">
        <w:tc>
          <w:tcPr>
            <w:tcW w:w="1668" w:type="dxa"/>
          </w:tcPr>
          <w:p w:rsidR="005318C6" w:rsidRPr="00A0399A" w:rsidRDefault="005318C6" w:rsidP="00A0399A">
            <w:pPr>
              <w:rPr>
                <w:sz w:val="22"/>
                <w:szCs w:val="22"/>
              </w:rPr>
            </w:pPr>
            <w:r w:rsidRPr="00A0399A">
              <w:rPr>
                <w:sz w:val="22"/>
                <w:szCs w:val="22"/>
              </w:rPr>
              <w:t>610 Mzdy, platy, služ. príjmy a OOV</w:t>
            </w:r>
          </w:p>
        </w:tc>
        <w:tc>
          <w:tcPr>
            <w:tcW w:w="1417" w:type="dxa"/>
            <w:vAlign w:val="center"/>
          </w:tcPr>
          <w:p w:rsidR="005318C6" w:rsidRPr="00A0399A" w:rsidRDefault="005318C6" w:rsidP="00A0399A">
            <w:pPr>
              <w:jc w:val="center"/>
              <w:rPr>
                <w:sz w:val="22"/>
                <w:szCs w:val="22"/>
              </w:rPr>
            </w:pPr>
            <w:r w:rsidRPr="00A0399A">
              <w:rPr>
                <w:sz w:val="22"/>
                <w:szCs w:val="22"/>
              </w:rPr>
              <w:t>11 658 778</w:t>
            </w:r>
          </w:p>
        </w:tc>
        <w:tc>
          <w:tcPr>
            <w:tcW w:w="1134" w:type="dxa"/>
            <w:vAlign w:val="center"/>
          </w:tcPr>
          <w:p w:rsidR="005318C6" w:rsidRPr="00A0399A" w:rsidRDefault="005318C6" w:rsidP="00A0399A">
            <w:pPr>
              <w:jc w:val="center"/>
              <w:rPr>
                <w:sz w:val="22"/>
                <w:szCs w:val="22"/>
              </w:rPr>
            </w:pPr>
            <w:r w:rsidRPr="00A0399A">
              <w:rPr>
                <w:sz w:val="22"/>
                <w:szCs w:val="22"/>
              </w:rPr>
              <w:t xml:space="preserve">  8 975 981</w:t>
            </w:r>
          </w:p>
        </w:tc>
        <w:tc>
          <w:tcPr>
            <w:tcW w:w="1134" w:type="dxa"/>
            <w:vAlign w:val="center"/>
          </w:tcPr>
          <w:p w:rsidR="005318C6" w:rsidRPr="00A0399A" w:rsidRDefault="005318C6" w:rsidP="00A0399A">
            <w:pPr>
              <w:jc w:val="center"/>
              <w:rPr>
                <w:sz w:val="22"/>
                <w:szCs w:val="22"/>
              </w:rPr>
            </w:pPr>
            <w:r w:rsidRPr="00A0399A">
              <w:rPr>
                <w:sz w:val="22"/>
                <w:szCs w:val="22"/>
              </w:rPr>
              <w:t>12 469 373</w:t>
            </w:r>
          </w:p>
        </w:tc>
        <w:tc>
          <w:tcPr>
            <w:tcW w:w="1276" w:type="dxa"/>
            <w:vAlign w:val="center"/>
          </w:tcPr>
          <w:p w:rsidR="005318C6" w:rsidRPr="00A0399A" w:rsidRDefault="005318C6" w:rsidP="00A0399A">
            <w:pPr>
              <w:jc w:val="center"/>
              <w:rPr>
                <w:sz w:val="22"/>
                <w:szCs w:val="22"/>
              </w:rPr>
            </w:pPr>
            <w:r w:rsidRPr="00A0399A">
              <w:rPr>
                <w:sz w:val="22"/>
                <w:szCs w:val="22"/>
              </w:rPr>
              <w:t>12 466 074</w:t>
            </w:r>
          </w:p>
        </w:tc>
        <w:tc>
          <w:tcPr>
            <w:tcW w:w="992" w:type="dxa"/>
            <w:vAlign w:val="center"/>
          </w:tcPr>
          <w:p w:rsidR="005318C6" w:rsidRPr="00A0399A" w:rsidRDefault="005318C6" w:rsidP="00A0399A">
            <w:pPr>
              <w:jc w:val="center"/>
              <w:rPr>
                <w:sz w:val="22"/>
                <w:szCs w:val="22"/>
              </w:rPr>
            </w:pPr>
            <w:r w:rsidRPr="00A0399A">
              <w:rPr>
                <w:sz w:val="22"/>
                <w:szCs w:val="22"/>
              </w:rPr>
              <w:t>100,0</w:t>
            </w:r>
          </w:p>
        </w:tc>
        <w:tc>
          <w:tcPr>
            <w:tcW w:w="992" w:type="dxa"/>
            <w:vAlign w:val="center"/>
          </w:tcPr>
          <w:p w:rsidR="005318C6" w:rsidRPr="00A0399A" w:rsidRDefault="005318C6" w:rsidP="00A0399A">
            <w:pPr>
              <w:jc w:val="center"/>
              <w:rPr>
                <w:sz w:val="22"/>
                <w:szCs w:val="22"/>
              </w:rPr>
            </w:pPr>
            <w:r w:rsidRPr="00A0399A">
              <w:rPr>
                <w:sz w:val="22"/>
                <w:szCs w:val="22"/>
              </w:rPr>
              <w:t>138,9</w:t>
            </w:r>
          </w:p>
        </w:tc>
        <w:tc>
          <w:tcPr>
            <w:tcW w:w="1134" w:type="dxa"/>
            <w:vAlign w:val="center"/>
          </w:tcPr>
          <w:p w:rsidR="005318C6" w:rsidRPr="00A0399A" w:rsidRDefault="005318C6" w:rsidP="00A0399A">
            <w:pPr>
              <w:jc w:val="center"/>
              <w:rPr>
                <w:sz w:val="22"/>
                <w:szCs w:val="22"/>
              </w:rPr>
            </w:pPr>
            <w:r w:rsidRPr="00A0399A">
              <w:rPr>
                <w:sz w:val="22"/>
                <w:szCs w:val="22"/>
              </w:rPr>
              <w:t>106,9</w:t>
            </w:r>
          </w:p>
        </w:tc>
      </w:tr>
      <w:tr w:rsidR="005318C6" w:rsidRPr="00A0399A" w:rsidTr="005318C6">
        <w:tc>
          <w:tcPr>
            <w:tcW w:w="1668" w:type="dxa"/>
          </w:tcPr>
          <w:p w:rsidR="005318C6" w:rsidRPr="00A0399A" w:rsidRDefault="005318C6" w:rsidP="00A0399A">
            <w:pPr>
              <w:rPr>
                <w:sz w:val="22"/>
                <w:szCs w:val="22"/>
              </w:rPr>
            </w:pPr>
            <w:r w:rsidRPr="00A0399A">
              <w:rPr>
                <w:sz w:val="22"/>
                <w:szCs w:val="22"/>
              </w:rPr>
              <w:t>620 Poistné a prísp. do poisťovní</w:t>
            </w:r>
          </w:p>
        </w:tc>
        <w:tc>
          <w:tcPr>
            <w:tcW w:w="1417" w:type="dxa"/>
            <w:vAlign w:val="center"/>
          </w:tcPr>
          <w:p w:rsidR="005318C6" w:rsidRPr="00A0399A" w:rsidRDefault="005318C6" w:rsidP="00A0399A">
            <w:pPr>
              <w:jc w:val="center"/>
              <w:rPr>
                <w:sz w:val="22"/>
                <w:szCs w:val="22"/>
              </w:rPr>
            </w:pPr>
            <w:r w:rsidRPr="00A0399A">
              <w:rPr>
                <w:sz w:val="22"/>
                <w:szCs w:val="22"/>
              </w:rPr>
              <w:t xml:space="preserve"> 4 446 787</w:t>
            </w:r>
          </w:p>
        </w:tc>
        <w:tc>
          <w:tcPr>
            <w:tcW w:w="1134" w:type="dxa"/>
            <w:vAlign w:val="center"/>
          </w:tcPr>
          <w:p w:rsidR="005318C6" w:rsidRPr="00A0399A" w:rsidRDefault="005318C6" w:rsidP="00A0399A">
            <w:pPr>
              <w:jc w:val="center"/>
              <w:rPr>
                <w:sz w:val="22"/>
                <w:szCs w:val="22"/>
              </w:rPr>
            </w:pPr>
            <w:r w:rsidRPr="00A0399A">
              <w:rPr>
                <w:sz w:val="22"/>
                <w:szCs w:val="22"/>
              </w:rPr>
              <w:t xml:space="preserve">  3 198 215</w:t>
            </w:r>
          </w:p>
        </w:tc>
        <w:tc>
          <w:tcPr>
            <w:tcW w:w="1134" w:type="dxa"/>
            <w:vAlign w:val="center"/>
          </w:tcPr>
          <w:p w:rsidR="005318C6" w:rsidRPr="00A0399A" w:rsidRDefault="005318C6" w:rsidP="00A0399A">
            <w:pPr>
              <w:jc w:val="center"/>
              <w:rPr>
                <w:sz w:val="22"/>
                <w:szCs w:val="22"/>
              </w:rPr>
            </w:pPr>
            <w:r w:rsidRPr="00A0399A">
              <w:rPr>
                <w:sz w:val="22"/>
                <w:szCs w:val="22"/>
              </w:rPr>
              <w:t xml:space="preserve"> 4 598 930</w:t>
            </w:r>
          </w:p>
        </w:tc>
        <w:tc>
          <w:tcPr>
            <w:tcW w:w="1276" w:type="dxa"/>
            <w:vAlign w:val="center"/>
          </w:tcPr>
          <w:p w:rsidR="005318C6" w:rsidRPr="00A0399A" w:rsidRDefault="005318C6" w:rsidP="00A0399A">
            <w:pPr>
              <w:jc w:val="center"/>
              <w:rPr>
                <w:sz w:val="22"/>
                <w:szCs w:val="22"/>
              </w:rPr>
            </w:pPr>
            <w:r w:rsidRPr="00A0399A">
              <w:rPr>
                <w:sz w:val="22"/>
                <w:szCs w:val="22"/>
              </w:rPr>
              <w:t xml:space="preserve"> 4 598 376</w:t>
            </w:r>
          </w:p>
        </w:tc>
        <w:tc>
          <w:tcPr>
            <w:tcW w:w="992" w:type="dxa"/>
            <w:vAlign w:val="center"/>
          </w:tcPr>
          <w:p w:rsidR="005318C6" w:rsidRPr="00A0399A" w:rsidRDefault="005318C6" w:rsidP="00A0399A">
            <w:pPr>
              <w:jc w:val="center"/>
              <w:rPr>
                <w:sz w:val="22"/>
                <w:szCs w:val="22"/>
              </w:rPr>
            </w:pPr>
            <w:r w:rsidRPr="00A0399A">
              <w:rPr>
                <w:sz w:val="22"/>
                <w:szCs w:val="22"/>
              </w:rPr>
              <w:t>100,0</w:t>
            </w:r>
          </w:p>
        </w:tc>
        <w:tc>
          <w:tcPr>
            <w:tcW w:w="992" w:type="dxa"/>
            <w:vAlign w:val="center"/>
          </w:tcPr>
          <w:p w:rsidR="005318C6" w:rsidRPr="00A0399A" w:rsidRDefault="005318C6" w:rsidP="00A0399A">
            <w:pPr>
              <w:jc w:val="center"/>
              <w:rPr>
                <w:sz w:val="22"/>
                <w:szCs w:val="22"/>
              </w:rPr>
            </w:pPr>
            <w:r w:rsidRPr="00A0399A">
              <w:rPr>
                <w:sz w:val="22"/>
                <w:szCs w:val="22"/>
              </w:rPr>
              <w:t>143,8</w:t>
            </w:r>
          </w:p>
        </w:tc>
        <w:tc>
          <w:tcPr>
            <w:tcW w:w="1134" w:type="dxa"/>
            <w:vAlign w:val="center"/>
          </w:tcPr>
          <w:p w:rsidR="005318C6" w:rsidRPr="00A0399A" w:rsidRDefault="005318C6" w:rsidP="00A0399A">
            <w:pPr>
              <w:jc w:val="center"/>
              <w:rPr>
                <w:sz w:val="22"/>
                <w:szCs w:val="22"/>
              </w:rPr>
            </w:pPr>
            <w:r w:rsidRPr="00A0399A">
              <w:rPr>
                <w:sz w:val="22"/>
                <w:szCs w:val="22"/>
              </w:rPr>
              <w:t>103,4</w:t>
            </w:r>
          </w:p>
        </w:tc>
      </w:tr>
      <w:tr w:rsidR="005318C6" w:rsidRPr="00A0399A" w:rsidTr="005318C6">
        <w:tc>
          <w:tcPr>
            <w:tcW w:w="1668" w:type="dxa"/>
          </w:tcPr>
          <w:p w:rsidR="005318C6" w:rsidRPr="00A0399A" w:rsidRDefault="005318C6" w:rsidP="00A0399A">
            <w:pPr>
              <w:rPr>
                <w:sz w:val="22"/>
                <w:szCs w:val="22"/>
              </w:rPr>
            </w:pPr>
            <w:r w:rsidRPr="00A0399A">
              <w:rPr>
                <w:sz w:val="22"/>
                <w:szCs w:val="22"/>
              </w:rPr>
              <w:t>630 Tovary a služby</w:t>
            </w:r>
          </w:p>
        </w:tc>
        <w:tc>
          <w:tcPr>
            <w:tcW w:w="1417" w:type="dxa"/>
            <w:vAlign w:val="center"/>
          </w:tcPr>
          <w:p w:rsidR="005318C6" w:rsidRPr="00A0399A" w:rsidRDefault="005318C6" w:rsidP="00A0399A">
            <w:pPr>
              <w:jc w:val="center"/>
              <w:rPr>
                <w:sz w:val="22"/>
                <w:szCs w:val="22"/>
              </w:rPr>
            </w:pPr>
            <w:r w:rsidRPr="00A0399A">
              <w:rPr>
                <w:sz w:val="22"/>
                <w:szCs w:val="22"/>
              </w:rPr>
              <w:t>22 718 877</w:t>
            </w:r>
          </w:p>
        </w:tc>
        <w:tc>
          <w:tcPr>
            <w:tcW w:w="1134" w:type="dxa"/>
            <w:vAlign w:val="center"/>
          </w:tcPr>
          <w:p w:rsidR="005318C6" w:rsidRPr="00A0399A" w:rsidRDefault="005318C6" w:rsidP="00A0399A">
            <w:pPr>
              <w:jc w:val="center"/>
              <w:rPr>
                <w:sz w:val="22"/>
                <w:szCs w:val="22"/>
              </w:rPr>
            </w:pPr>
            <w:r w:rsidRPr="00A0399A">
              <w:rPr>
                <w:sz w:val="22"/>
                <w:szCs w:val="22"/>
              </w:rPr>
              <w:t xml:space="preserve"> 15 413 857</w:t>
            </w:r>
          </w:p>
        </w:tc>
        <w:tc>
          <w:tcPr>
            <w:tcW w:w="1134" w:type="dxa"/>
            <w:vAlign w:val="center"/>
          </w:tcPr>
          <w:p w:rsidR="005318C6" w:rsidRPr="00A0399A" w:rsidRDefault="005318C6" w:rsidP="00A0399A">
            <w:pPr>
              <w:jc w:val="center"/>
              <w:rPr>
                <w:sz w:val="22"/>
                <w:szCs w:val="22"/>
              </w:rPr>
            </w:pPr>
            <w:r w:rsidRPr="00A0399A">
              <w:rPr>
                <w:sz w:val="22"/>
                <w:szCs w:val="22"/>
              </w:rPr>
              <w:t>28 581 601</w:t>
            </w:r>
          </w:p>
        </w:tc>
        <w:tc>
          <w:tcPr>
            <w:tcW w:w="1276" w:type="dxa"/>
            <w:vAlign w:val="center"/>
          </w:tcPr>
          <w:p w:rsidR="005318C6" w:rsidRPr="00A0399A" w:rsidRDefault="005318C6" w:rsidP="00A0399A">
            <w:pPr>
              <w:jc w:val="center"/>
              <w:rPr>
                <w:sz w:val="22"/>
                <w:szCs w:val="22"/>
              </w:rPr>
            </w:pPr>
            <w:r w:rsidRPr="00A0399A">
              <w:rPr>
                <w:sz w:val="22"/>
                <w:szCs w:val="22"/>
              </w:rPr>
              <w:t>28 776 735</w:t>
            </w:r>
          </w:p>
        </w:tc>
        <w:tc>
          <w:tcPr>
            <w:tcW w:w="992" w:type="dxa"/>
            <w:vAlign w:val="center"/>
          </w:tcPr>
          <w:p w:rsidR="005318C6" w:rsidRPr="00A0399A" w:rsidRDefault="005318C6" w:rsidP="00A0399A">
            <w:pPr>
              <w:jc w:val="center"/>
              <w:rPr>
                <w:sz w:val="22"/>
                <w:szCs w:val="22"/>
              </w:rPr>
            </w:pPr>
            <w:r w:rsidRPr="00A0399A">
              <w:rPr>
                <w:sz w:val="22"/>
                <w:szCs w:val="22"/>
              </w:rPr>
              <w:t>100,7</w:t>
            </w:r>
          </w:p>
        </w:tc>
        <w:tc>
          <w:tcPr>
            <w:tcW w:w="992" w:type="dxa"/>
            <w:vAlign w:val="center"/>
          </w:tcPr>
          <w:p w:rsidR="005318C6" w:rsidRPr="00A0399A" w:rsidRDefault="005318C6" w:rsidP="00A0399A">
            <w:pPr>
              <w:jc w:val="center"/>
              <w:rPr>
                <w:sz w:val="22"/>
                <w:szCs w:val="22"/>
              </w:rPr>
            </w:pPr>
            <w:r w:rsidRPr="00A0399A">
              <w:rPr>
                <w:sz w:val="22"/>
                <w:szCs w:val="22"/>
              </w:rPr>
              <w:t>186,7</w:t>
            </w:r>
          </w:p>
        </w:tc>
        <w:tc>
          <w:tcPr>
            <w:tcW w:w="1134" w:type="dxa"/>
            <w:vAlign w:val="center"/>
          </w:tcPr>
          <w:p w:rsidR="005318C6" w:rsidRPr="00A0399A" w:rsidRDefault="005318C6" w:rsidP="00A0399A">
            <w:pPr>
              <w:jc w:val="center"/>
              <w:rPr>
                <w:sz w:val="22"/>
                <w:szCs w:val="22"/>
              </w:rPr>
            </w:pPr>
            <w:r w:rsidRPr="00A0399A">
              <w:rPr>
                <w:sz w:val="22"/>
                <w:szCs w:val="22"/>
              </w:rPr>
              <w:t>126,7</w:t>
            </w:r>
          </w:p>
        </w:tc>
      </w:tr>
      <w:tr w:rsidR="005318C6" w:rsidRPr="00A0399A" w:rsidTr="005318C6">
        <w:tc>
          <w:tcPr>
            <w:tcW w:w="1668" w:type="dxa"/>
          </w:tcPr>
          <w:p w:rsidR="005318C6" w:rsidRPr="00A0399A" w:rsidRDefault="005318C6" w:rsidP="00A0399A">
            <w:pPr>
              <w:rPr>
                <w:sz w:val="22"/>
                <w:szCs w:val="22"/>
              </w:rPr>
            </w:pPr>
            <w:r w:rsidRPr="00A0399A">
              <w:rPr>
                <w:sz w:val="22"/>
                <w:szCs w:val="22"/>
              </w:rPr>
              <w:t>640 Bežné transfery</w:t>
            </w:r>
          </w:p>
        </w:tc>
        <w:tc>
          <w:tcPr>
            <w:tcW w:w="1417" w:type="dxa"/>
            <w:vAlign w:val="center"/>
          </w:tcPr>
          <w:p w:rsidR="005318C6" w:rsidRPr="00A0399A" w:rsidRDefault="005318C6" w:rsidP="00A0399A">
            <w:pPr>
              <w:jc w:val="center"/>
              <w:rPr>
                <w:sz w:val="22"/>
                <w:szCs w:val="22"/>
              </w:rPr>
            </w:pPr>
            <w:r w:rsidRPr="00A0399A">
              <w:rPr>
                <w:sz w:val="22"/>
                <w:szCs w:val="22"/>
              </w:rPr>
              <w:t>149 741 301</w:t>
            </w:r>
          </w:p>
        </w:tc>
        <w:tc>
          <w:tcPr>
            <w:tcW w:w="1134" w:type="dxa"/>
            <w:vAlign w:val="center"/>
          </w:tcPr>
          <w:p w:rsidR="005318C6" w:rsidRPr="00A0399A" w:rsidRDefault="005318C6" w:rsidP="00A0399A">
            <w:pPr>
              <w:jc w:val="center"/>
              <w:rPr>
                <w:sz w:val="22"/>
                <w:szCs w:val="22"/>
              </w:rPr>
            </w:pPr>
            <w:r w:rsidRPr="00A0399A">
              <w:rPr>
                <w:sz w:val="22"/>
                <w:szCs w:val="22"/>
              </w:rPr>
              <w:t>155 924 675</w:t>
            </w:r>
          </w:p>
        </w:tc>
        <w:tc>
          <w:tcPr>
            <w:tcW w:w="1134" w:type="dxa"/>
            <w:vAlign w:val="center"/>
          </w:tcPr>
          <w:p w:rsidR="005318C6" w:rsidRPr="00A0399A" w:rsidRDefault="005318C6" w:rsidP="00A0399A">
            <w:pPr>
              <w:jc w:val="center"/>
              <w:rPr>
                <w:sz w:val="22"/>
                <w:szCs w:val="22"/>
              </w:rPr>
            </w:pPr>
            <w:r w:rsidRPr="00A0399A">
              <w:rPr>
                <w:sz w:val="22"/>
                <w:szCs w:val="22"/>
              </w:rPr>
              <w:t>155 658 580</w:t>
            </w:r>
          </w:p>
        </w:tc>
        <w:tc>
          <w:tcPr>
            <w:tcW w:w="1276" w:type="dxa"/>
            <w:vAlign w:val="center"/>
          </w:tcPr>
          <w:p w:rsidR="005318C6" w:rsidRPr="00A0399A" w:rsidRDefault="005318C6" w:rsidP="00A0399A">
            <w:pPr>
              <w:jc w:val="center"/>
              <w:rPr>
                <w:sz w:val="22"/>
                <w:szCs w:val="22"/>
              </w:rPr>
            </w:pPr>
            <w:r w:rsidRPr="00A0399A">
              <w:rPr>
                <w:sz w:val="22"/>
                <w:szCs w:val="22"/>
              </w:rPr>
              <w:t>155 600 682</w:t>
            </w:r>
          </w:p>
        </w:tc>
        <w:tc>
          <w:tcPr>
            <w:tcW w:w="992" w:type="dxa"/>
            <w:vAlign w:val="center"/>
          </w:tcPr>
          <w:p w:rsidR="005318C6" w:rsidRPr="00A0399A" w:rsidRDefault="005318C6" w:rsidP="00A0399A">
            <w:pPr>
              <w:jc w:val="center"/>
              <w:rPr>
                <w:sz w:val="22"/>
                <w:szCs w:val="22"/>
              </w:rPr>
            </w:pPr>
            <w:r w:rsidRPr="00A0399A">
              <w:rPr>
                <w:sz w:val="22"/>
                <w:szCs w:val="22"/>
              </w:rPr>
              <w:t>100,0</w:t>
            </w:r>
          </w:p>
        </w:tc>
        <w:tc>
          <w:tcPr>
            <w:tcW w:w="992" w:type="dxa"/>
            <w:vAlign w:val="center"/>
          </w:tcPr>
          <w:p w:rsidR="005318C6" w:rsidRPr="00A0399A" w:rsidRDefault="005318C6" w:rsidP="00A0399A">
            <w:pPr>
              <w:jc w:val="center"/>
              <w:rPr>
                <w:sz w:val="22"/>
                <w:szCs w:val="22"/>
              </w:rPr>
            </w:pPr>
            <w:r w:rsidRPr="00A0399A">
              <w:rPr>
                <w:sz w:val="22"/>
                <w:szCs w:val="22"/>
              </w:rPr>
              <w:t>99,8</w:t>
            </w:r>
          </w:p>
        </w:tc>
        <w:tc>
          <w:tcPr>
            <w:tcW w:w="1134" w:type="dxa"/>
            <w:vAlign w:val="center"/>
          </w:tcPr>
          <w:p w:rsidR="005318C6" w:rsidRPr="00A0399A" w:rsidRDefault="005318C6" w:rsidP="00A0399A">
            <w:pPr>
              <w:jc w:val="center"/>
              <w:rPr>
                <w:sz w:val="22"/>
                <w:szCs w:val="22"/>
              </w:rPr>
            </w:pPr>
            <w:r w:rsidRPr="00A0399A">
              <w:rPr>
                <w:sz w:val="22"/>
                <w:szCs w:val="22"/>
              </w:rPr>
              <w:t>103,9</w:t>
            </w:r>
          </w:p>
        </w:tc>
      </w:tr>
      <w:tr w:rsidR="005318C6" w:rsidRPr="00A0399A" w:rsidTr="005318C6">
        <w:tc>
          <w:tcPr>
            <w:tcW w:w="1668" w:type="dxa"/>
          </w:tcPr>
          <w:p w:rsidR="005318C6" w:rsidRPr="00A0399A" w:rsidRDefault="005318C6" w:rsidP="00A0399A">
            <w:pPr>
              <w:rPr>
                <w:sz w:val="22"/>
                <w:szCs w:val="22"/>
              </w:rPr>
            </w:pPr>
            <w:r w:rsidRPr="00A0399A">
              <w:rPr>
                <w:sz w:val="22"/>
                <w:szCs w:val="22"/>
              </w:rPr>
              <w:t>700 Kapitálové výdavky</w:t>
            </w:r>
          </w:p>
        </w:tc>
        <w:tc>
          <w:tcPr>
            <w:tcW w:w="1417" w:type="dxa"/>
            <w:vAlign w:val="center"/>
          </w:tcPr>
          <w:p w:rsidR="005318C6" w:rsidRPr="00A0399A" w:rsidRDefault="005318C6" w:rsidP="00A0399A">
            <w:pPr>
              <w:jc w:val="center"/>
              <w:rPr>
                <w:sz w:val="22"/>
                <w:szCs w:val="22"/>
              </w:rPr>
            </w:pPr>
            <w:r w:rsidRPr="00A0399A">
              <w:rPr>
                <w:sz w:val="22"/>
                <w:szCs w:val="22"/>
              </w:rPr>
              <w:t>19 998 961</w:t>
            </w:r>
          </w:p>
        </w:tc>
        <w:tc>
          <w:tcPr>
            <w:tcW w:w="1134" w:type="dxa"/>
            <w:vAlign w:val="center"/>
          </w:tcPr>
          <w:p w:rsidR="005318C6" w:rsidRPr="00A0399A" w:rsidRDefault="005318C6" w:rsidP="00A0399A">
            <w:pPr>
              <w:jc w:val="center"/>
              <w:rPr>
                <w:sz w:val="22"/>
                <w:szCs w:val="22"/>
              </w:rPr>
            </w:pPr>
            <w:r w:rsidRPr="00A0399A">
              <w:rPr>
                <w:sz w:val="22"/>
                <w:szCs w:val="22"/>
              </w:rPr>
              <w:t xml:space="preserve">   8 407 183</w:t>
            </w:r>
          </w:p>
        </w:tc>
        <w:tc>
          <w:tcPr>
            <w:tcW w:w="1134" w:type="dxa"/>
            <w:vAlign w:val="center"/>
          </w:tcPr>
          <w:p w:rsidR="005318C6" w:rsidRPr="00A0399A" w:rsidRDefault="005318C6" w:rsidP="00A0399A">
            <w:pPr>
              <w:jc w:val="center"/>
              <w:rPr>
                <w:sz w:val="22"/>
                <w:szCs w:val="22"/>
              </w:rPr>
            </w:pPr>
            <w:r w:rsidRPr="00A0399A">
              <w:rPr>
                <w:sz w:val="22"/>
                <w:szCs w:val="22"/>
              </w:rPr>
              <w:t>40 903 063</w:t>
            </w:r>
          </w:p>
        </w:tc>
        <w:tc>
          <w:tcPr>
            <w:tcW w:w="1276" w:type="dxa"/>
            <w:vAlign w:val="center"/>
          </w:tcPr>
          <w:p w:rsidR="005318C6" w:rsidRPr="00A0399A" w:rsidRDefault="005318C6" w:rsidP="00A0399A">
            <w:pPr>
              <w:jc w:val="center"/>
              <w:rPr>
                <w:sz w:val="22"/>
                <w:szCs w:val="22"/>
              </w:rPr>
            </w:pPr>
            <w:r w:rsidRPr="00A0399A">
              <w:rPr>
                <w:sz w:val="22"/>
                <w:szCs w:val="22"/>
              </w:rPr>
              <w:t>40 884 577</w:t>
            </w:r>
          </w:p>
        </w:tc>
        <w:tc>
          <w:tcPr>
            <w:tcW w:w="992" w:type="dxa"/>
            <w:vAlign w:val="center"/>
          </w:tcPr>
          <w:p w:rsidR="005318C6" w:rsidRPr="00A0399A" w:rsidRDefault="005318C6" w:rsidP="00A0399A">
            <w:pPr>
              <w:jc w:val="center"/>
              <w:rPr>
                <w:sz w:val="22"/>
                <w:szCs w:val="22"/>
              </w:rPr>
            </w:pPr>
            <w:r w:rsidRPr="00A0399A">
              <w:rPr>
                <w:sz w:val="22"/>
                <w:szCs w:val="22"/>
              </w:rPr>
              <w:t>100,0</w:t>
            </w:r>
          </w:p>
        </w:tc>
        <w:tc>
          <w:tcPr>
            <w:tcW w:w="992" w:type="dxa"/>
            <w:vAlign w:val="center"/>
          </w:tcPr>
          <w:p w:rsidR="005318C6" w:rsidRPr="00A0399A" w:rsidRDefault="005318C6" w:rsidP="00A0399A">
            <w:pPr>
              <w:jc w:val="center"/>
              <w:rPr>
                <w:sz w:val="22"/>
                <w:szCs w:val="22"/>
              </w:rPr>
            </w:pPr>
            <w:r w:rsidRPr="00A0399A">
              <w:rPr>
                <w:sz w:val="22"/>
                <w:szCs w:val="22"/>
              </w:rPr>
              <w:t>486,3</w:t>
            </w:r>
          </w:p>
        </w:tc>
        <w:tc>
          <w:tcPr>
            <w:tcW w:w="1134" w:type="dxa"/>
            <w:vAlign w:val="center"/>
          </w:tcPr>
          <w:p w:rsidR="005318C6" w:rsidRPr="00A0399A" w:rsidRDefault="005318C6" w:rsidP="00A0399A">
            <w:pPr>
              <w:jc w:val="center"/>
              <w:rPr>
                <w:sz w:val="22"/>
                <w:szCs w:val="22"/>
              </w:rPr>
            </w:pPr>
            <w:r w:rsidRPr="00A0399A">
              <w:rPr>
                <w:sz w:val="22"/>
                <w:szCs w:val="22"/>
              </w:rPr>
              <w:t>204,4</w:t>
            </w:r>
          </w:p>
        </w:tc>
      </w:tr>
      <w:tr w:rsidR="005318C6" w:rsidRPr="00A0399A" w:rsidTr="005318C6">
        <w:tc>
          <w:tcPr>
            <w:tcW w:w="1668" w:type="dxa"/>
          </w:tcPr>
          <w:p w:rsidR="005318C6" w:rsidRPr="00A0399A" w:rsidRDefault="005318C6" w:rsidP="00A0399A">
            <w:pPr>
              <w:rPr>
                <w:sz w:val="22"/>
                <w:szCs w:val="22"/>
              </w:rPr>
            </w:pPr>
            <w:r w:rsidRPr="00A0399A">
              <w:rPr>
                <w:sz w:val="22"/>
                <w:szCs w:val="22"/>
              </w:rPr>
              <w:t>710 Obstarávanie kapitál. aktív</w:t>
            </w:r>
          </w:p>
        </w:tc>
        <w:tc>
          <w:tcPr>
            <w:tcW w:w="1417" w:type="dxa"/>
            <w:vAlign w:val="center"/>
          </w:tcPr>
          <w:p w:rsidR="005318C6" w:rsidRPr="00A0399A" w:rsidRDefault="005318C6" w:rsidP="00A0399A">
            <w:pPr>
              <w:jc w:val="center"/>
              <w:rPr>
                <w:sz w:val="22"/>
                <w:szCs w:val="22"/>
              </w:rPr>
            </w:pPr>
            <w:r w:rsidRPr="00A0399A">
              <w:rPr>
                <w:sz w:val="22"/>
                <w:szCs w:val="22"/>
              </w:rPr>
              <w:t>15 338 275</w:t>
            </w:r>
          </w:p>
        </w:tc>
        <w:tc>
          <w:tcPr>
            <w:tcW w:w="1134" w:type="dxa"/>
            <w:vAlign w:val="center"/>
          </w:tcPr>
          <w:p w:rsidR="005318C6" w:rsidRPr="00A0399A" w:rsidRDefault="005318C6" w:rsidP="00A0399A">
            <w:pPr>
              <w:jc w:val="center"/>
              <w:rPr>
                <w:sz w:val="22"/>
                <w:szCs w:val="22"/>
              </w:rPr>
            </w:pPr>
            <w:r w:rsidRPr="00A0399A">
              <w:rPr>
                <w:sz w:val="22"/>
                <w:szCs w:val="22"/>
              </w:rPr>
              <w:t xml:space="preserve">   3 407 183</w:t>
            </w:r>
          </w:p>
        </w:tc>
        <w:tc>
          <w:tcPr>
            <w:tcW w:w="1134" w:type="dxa"/>
            <w:vAlign w:val="center"/>
          </w:tcPr>
          <w:p w:rsidR="005318C6" w:rsidRPr="00A0399A" w:rsidRDefault="005318C6" w:rsidP="00A0399A">
            <w:pPr>
              <w:jc w:val="center"/>
              <w:rPr>
                <w:sz w:val="22"/>
                <w:szCs w:val="22"/>
              </w:rPr>
            </w:pPr>
            <w:r w:rsidRPr="00A0399A">
              <w:rPr>
                <w:sz w:val="22"/>
                <w:szCs w:val="22"/>
              </w:rPr>
              <w:t>27 254 099</w:t>
            </w:r>
          </w:p>
        </w:tc>
        <w:tc>
          <w:tcPr>
            <w:tcW w:w="1276" w:type="dxa"/>
            <w:vAlign w:val="center"/>
          </w:tcPr>
          <w:p w:rsidR="005318C6" w:rsidRPr="00A0399A" w:rsidRDefault="005318C6" w:rsidP="00A0399A">
            <w:pPr>
              <w:jc w:val="center"/>
              <w:rPr>
                <w:sz w:val="22"/>
                <w:szCs w:val="22"/>
              </w:rPr>
            </w:pPr>
            <w:r w:rsidRPr="00A0399A">
              <w:rPr>
                <w:sz w:val="22"/>
                <w:szCs w:val="22"/>
              </w:rPr>
              <w:t>27 273 513</w:t>
            </w:r>
          </w:p>
        </w:tc>
        <w:tc>
          <w:tcPr>
            <w:tcW w:w="992" w:type="dxa"/>
            <w:vAlign w:val="center"/>
          </w:tcPr>
          <w:p w:rsidR="005318C6" w:rsidRPr="00A0399A" w:rsidRDefault="005318C6" w:rsidP="00A0399A">
            <w:pPr>
              <w:jc w:val="center"/>
              <w:rPr>
                <w:sz w:val="22"/>
                <w:szCs w:val="22"/>
              </w:rPr>
            </w:pPr>
            <w:r w:rsidRPr="00A0399A">
              <w:rPr>
                <w:sz w:val="22"/>
                <w:szCs w:val="22"/>
              </w:rPr>
              <w:t>100,1</w:t>
            </w:r>
          </w:p>
        </w:tc>
        <w:tc>
          <w:tcPr>
            <w:tcW w:w="992" w:type="dxa"/>
            <w:vAlign w:val="center"/>
          </w:tcPr>
          <w:p w:rsidR="005318C6" w:rsidRPr="00A0399A" w:rsidRDefault="005318C6" w:rsidP="00A0399A">
            <w:pPr>
              <w:jc w:val="center"/>
              <w:rPr>
                <w:sz w:val="22"/>
                <w:szCs w:val="22"/>
              </w:rPr>
            </w:pPr>
            <w:r w:rsidRPr="00A0399A">
              <w:rPr>
                <w:sz w:val="22"/>
                <w:szCs w:val="22"/>
              </w:rPr>
              <w:t>800,5</w:t>
            </w:r>
          </w:p>
        </w:tc>
        <w:tc>
          <w:tcPr>
            <w:tcW w:w="1134" w:type="dxa"/>
            <w:vAlign w:val="center"/>
          </w:tcPr>
          <w:p w:rsidR="005318C6" w:rsidRPr="00A0399A" w:rsidRDefault="005318C6" w:rsidP="00A0399A">
            <w:pPr>
              <w:jc w:val="center"/>
              <w:rPr>
                <w:sz w:val="22"/>
                <w:szCs w:val="22"/>
              </w:rPr>
            </w:pPr>
            <w:r w:rsidRPr="00A0399A">
              <w:rPr>
                <w:sz w:val="22"/>
                <w:szCs w:val="22"/>
              </w:rPr>
              <w:t>177,8</w:t>
            </w:r>
          </w:p>
        </w:tc>
      </w:tr>
      <w:tr w:rsidR="005318C6" w:rsidRPr="00A0399A" w:rsidTr="005318C6">
        <w:tc>
          <w:tcPr>
            <w:tcW w:w="1668" w:type="dxa"/>
          </w:tcPr>
          <w:p w:rsidR="005318C6" w:rsidRPr="00A0399A" w:rsidRDefault="005318C6" w:rsidP="00A0399A">
            <w:pPr>
              <w:rPr>
                <w:sz w:val="22"/>
                <w:szCs w:val="22"/>
              </w:rPr>
            </w:pPr>
            <w:r w:rsidRPr="00A0399A">
              <w:rPr>
                <w:sz w:val="22"/>
                <w:szCs w:val="22"/>
              </w:rPr>
              <w:t>720 Kapitálové transfery</w:t>
            </w:r>
          </w:p>
        </w:tc>
        <w:tc>
          <w:tcPr>
            <w:tcW w:w="1417" w:type="dxa"/>
            <w:vAlign w:val="center"/>
          </w:tcPr>
          <w:p w:rsidR="005318C6" w:rsidRPr="00A0399A" w:rsidRDefault="005318C6" w:rsidP="00A0399A">
            <w:pPr>
              <w:jc w:val="center"/>
              <w:rPr>
                <w:sz w:val="22"/>
                <w:szCs w:val="22"/>
              </w:rPr>
            </w:pPr>
            <w:r w:rsidRPr="00A0399A">
              <w:rPr>
                <w:sz w:val="22"/>
                <w:szCs w:val="22"/>
              </w:rPr>
              <w:t xml:space="preserve">  4 660 686</w:t>
            </w:r>
          </w:p>
        </w:tc>
        <w:tc>
          <w:tcPr>
            <w:tcW w:w="1134" w:type="dxa"/>
            <w:vAlign w:val="center"/>
          </w:tcPr>
          <w:p w:rsidR="005318C6" w:rsidRPr="00A0399A" w:rsidRDefault="005318C6" w:rsidP="00A0399A">
            <w:pPr>
              <w:jc w:val="center"/>
              <w:rPr>
                <w:sz w:val="22"/>
                <w:szCs w:val="22"/>
              </w:rPr>
            </w:pPr>
            <w:r w:rsidRPr="00A0399A">
              <w:rPr>
                <w:sz w:val="22"/>
                <w:szCs w:val="22"/>
              </w:rPr>
              <w:t xml:space="preserve">  5 000 000</w:t>
            </w:r>
          </w:p>
        </w:tc>
        <w:tc>
          <w:tcPr>
            <w:tcW w:w="1134" w:type="dxa"/>
            <w:vAlign w:val="center"/>
          </w:tcPr>
          <w:p w:rsidR="005318C6" w:rsidRPr="00A0399A" w:rsidRDefault="005318C6" w:rsidP="00A0399A">
            <w:pPr>
              <w:jc w:val="center"/>
              <w:rPr>
                <w:sz w:val="22"/>
                <w:szCs w:val="22"/>
              </w:rPr>
            </w:pPr>
            <w:r w:rsidRPr="00A0399A">
              <w:rPr>
                <w:sz w:val="22"/>
                <w:szCs w:val="22"/>
              </w:rPr>
              <w:t>13 648 964</w:t>
            </w:r>
          </w:p>
        </w:tc>
        <w:tc>
          <w:tcPr>
            <w:tcW w:w="1276" w:type="dxa"/>
            <w:vAlign w:val="center"/>
          </w:tcPr>
          <w:p w:rsidR="005318C6" w:rsidRPr="00A0399A" w:rsidRDefault="005318C6" w:rsidP="00A0399A">
            <w:pPr>
              <w:jc w:val="center"/>
              <w:rPr>
                <w:sz w:val="22"/>
                <w:szCs w:val="22"/>
              </w:rPr>
            </w:pPr>
            <w:r w:rsidRPr="00A0399A">
              <w:rPr>
                <w:sz w:val="22"/>
                <w:szCs w:val="22"/>
              </w:rPr>
              <w:t>13 611 064</w:t>
            </w:r>
          </w:p>
        </w:tc>
        <w:tc>
          <w:tcPr>
            <w:tcW w:w="992" w:type="dxa"/>
            <w:vAlign w:val="center"/>
          </w:tcPr>
          <w:p w:rsidR="005318C6" w:rsidRPr="00A0399A" w:rsidRDefault="005318C6" w:rsidP="00A0399A">
            <w:pPr>
              <w:jc w:val="center"/>
              <w:rPr>
                <w:sz w:val="22"/>
                <w:szCs w:val="22"/>
              </w:rPr>
            </w:pPr>
            <w:r w:rsidRPr="00A0399A">
              <w:rPr>
                <w:sz w:val="22"/>
                <w:szCs w:val="22"/>
              </w:rPr>
              <w:t>99,7</w:t>
            </w:r>
          </w:p>
        </w:tc>
        <w:tc>
          <w:tcPr>
            <w:tcW w:w="992" w:type="dxa"/>
            <w:vAlign w:val="center"/>
          </w:tcPr>
          <w:p w:rsidR="005318C6" w:rsidRPr="00A0399A" w:rsidRDefault="005318C6" w:rsidP="00A0399A">
            <w:pPr>
              <w:jc w:val="center"/>
              <w:rPr>
                <w:sz w:val="22"/>
                <w:szCs w:val="22"/>
              </w:rPr>
            </w:pPr>
            <w:r w:rsidRPr="00A0399A">
              <w:rPr>
                <w:sz w:val="22"/>
                <w:szCs w:val="22"/>
              </w:rPr>
              <w:t>272,2</w:t>
            </w:r>
          </w:p>
        </w:tc>
        <w:tc>
          <w:tcPr>
            <w:tcW w:w="1134" w:type="dxa"/>
            <w:vAlign w:val="center"/>
          </w:tcPr>
          <w:p w:rsidR="005318C6" w:rsidRPr="00A0399A" w:rsidRDefault="005318C6" w:rsidP="00A0399A">
            <w:pPr>
              <w:jc w:val="center"/>
              <w:rPr>
                <w:sz w:val="22"/>
                <w:szCs w:val="22"/>
              </w:rPr>
            </w:pPr>
            <w:r w:rsidRPr="00A0399A">
              <w:rPr>
                <w:sz w:val="22"/>
                <w:szCs w:val="22"/>
              </w:rPr>
              <w:t>292,0</w:t>
            </w:r>
          </w:p>
        </w:tc>
      </w:tr>
      <w:tr w:rsidR="005318C6" w:rsidRPr="00A0399A" w:rsidTr="00862408">
        <w:tc>
          <w:tcPr>
            <w:tcW w:w="1668" w:type="dxa"/>
          </w:tcPr>
          <w:p w:rsidR="005318C6" w:rsidRPr="00A0399A" w:rsidRDefault="005318C6" w:rsidP="00A0399A">
            <w:pPr>
              <w:rPr>
                <w:b/>
                <w:sz w:val="22"/>
                <w:szCs w:val="22"/>
              </w:rPr>
            </w:pPr>
            <w:r w:rsidRPr="00A0399A">
              <w:rPr>
                <w:b/>
                <w:sz w:val="22"/>
                <w:szCs w:val="22"/>
              </w:rPr>
              <w:t>Celkom výdavky kapitoly</w:t>
            </w:r>
          </w:p>
        </w:tc>
        <w:tc>
          <w:tcPr>
            <w:tcW w:w="1417" w:type="dxa"/>
            <w:vAlign w:val="center"/>
          </w:tcPr>
          <w:p w:rsidR="005318C6" w:rsidRPr="00A0399A" w:rsidRDefault="005318C6" w:rsidP="00A0399A">
            <w:pPr>
              <w:jc w:val="center"/>
              <w:rPr>
                <w:sz w:val="22"/>
                <w:szCs w:val="22"/>
              </w:rPr>
            </w:pPr>
            <w:r w:rsidRPr="00A0399A">
              <w:rPr>
                <w:sz w:val="22"/>
                <w:szCs w:val="22"/>
              </w:rPr>
              <w:t>208 564 704</w:t>
            </w:r>
          </w:p>
        </w:tc>
        <w:tc>
          <w:tcPr>
            <w:tcW w:w="1134" w:type="dxa"/>
            <w:vAlign w:val="center"/>
          </w:tcPr>
          <w:p w:rsidR="005318C6" w:rsidRPr="00A0399A" w:rsidRDefault="005318C6" w:rsidP="00A0399A">
            <w:pPr>
              <w:jc w:val="center"/>
              <w:rPr>
                <w:sz w:val="22"/>
                <w:szCs w:val="22"/>
              </w:rPr>
            </w:pPr>
            <w:r w:rsidRPr="00A0399A">
              <w:rPr>
                <w:sz w:val="22"/>
                <w:szCs w:val="22"/>
              </w:rPr>
              <w:t>191 919 911</w:t>
            </w:r>
          </w:p>
        </w:tc>
        <w:tc>
          <w:tcPr>
            <w:tcW w:w="1134" w:type="dxa"/>
            <w:vAlign w:val="center"/>
          </w:tcPr>
          <w:p w:rsidR="005318C6" w:rsidRPr="00A0399A" w:rsidRDefault="005318C6" w:rsidP="00A0399A">
            <w:pPr>
              <w:jc w:val="center"/>
              <w:rPr>
                <w:sz w:val="22"/>
                <w:szCs w:val="22"/>
              </w:rPr>
            </w:pPr>
            <w:r w:rsidRPr="00A0399A">
              <w:rPr>
                <w:sz w:val="22"/>
                <w:szCs w:val="22"/>
              </w:rPr>
              <w:t>242 211 547</w:t>
            </w:r>
          </w:p>
        </w:tc>
        <w:tc>
          <w:tcPr>
            <w:tcW w:w="1276" w:type="dxa"/>
            <w:vAlign w:val="center"/>
          </w:tcPr>
          <w:p w:rsidR="005318C6" w:rsidRPr="00A0399A" w:rsidRDefault="005318C6" w:rsidP="00A0399A">
            <w:pPr>
              <w:jc w:val="center"/>
              <w:rPr>
                <w:sz w:val="22"/>
                <w:szCs w:val="22"/>
              </w:rPr>
            </w:pPr>
            <w:r w:rsidRPr="00A0399A">
              <w:rPr>
                <w:sz w:val="22"/>
                <w:szCs w:val="22"/>
              </w:rPr>
              <w:t>242 326 444</w:t>
            </w:r>
          </w:p>
        </w:tc>
        <w:tc>
          <w:tcPr>
            <w:tcW w:w="992" w:type="dxa"/>
            <w:vAlign w:val="center"/>
          </w:tcPr>
          <w:p w:rsidR="005318C6" w:rsidRPr="00A0399A" w:rsidRDefault="005318C6" w:rsidP="00A0399A">
            <w:pPr>
              <w:jc w:val="center"/>
              <w:rPr>
                <w:sz w:val="22"/>
                <w:szCs w:val="22"/>
              </w:rPr>
            </w:pPr>
            <w:r w:rsidRPr="00A0399A">
              <w:rPr>
                <w:sz w:val="22"/>
                <w:szCs w:val="22"/>
              </w:rPr>
              <w:t>100,0</w:t>
            </w:r>
          </w:p>
        </w:tc>
        <w:tc>
          <w:tcPr>
            <w:tcW w:w="992" w:type="dxa"/>
            <w:vAlign w:val="center"/>
          </w:tcPr>
          <w:p w:rsidR="005318C6" w:rsidRPr="00A0399A" w:rsidRDefault="005318C6" w:rsidP="00A0399A">
            <w:pPr>
              <w:jc w:val="center"/>
              <w:rPr>
                <w:sz w:val="22"/>
                <w:szCs w:val="22"/>
              </w:rPr>
            </w:pPr>
            <w:r w:rsidRPr="00A0399A">
              <w:rPr>
                <w:sz w:val="22"/>
                <w:szCs w:val="22"/>
              </w:rPr>
              <w:t>126,3</w:t>
            </w:r>
          </w:p>
        </w:tc>
        <w:tc>
          <w:tcPr>
            <w:tcW w:w="1134" w:type="dxa"/>
            <w:vAlign w:val="center"/>
          </w:tcPr>
          <w:p w:rsidR="005318C6" w:rsidRPr="00A0399A" w:rsidRDefault="005318C6" w:rsidP="00A0399A">
            <w:pPr>
              <w:jc w:val="center"/>
              <w:rPr>
                <w:sz w:val="22"/>
                <w:szCs w:val="22"/>
              </w:rPr>
            </w:pPr>
            <w:r w:rsidRPr="00A0399A">
              <w:rPr>
                <w:sz w:val="22"/>
                <w:szCs w:val="22"/>
              </w:rPr>
              <w:t>116,2</w:t>
            </w:r>
          </w:p>
        </w:tc>
      </w:tr>
    </w:tbl>
    <w:p w:rsidR="000E0C38" w:rsidRPr="00A0399A" w:rsidRDefault="005318C6" w:rsidP="00A0399A">
      <w:pPr>
        <w:spacing w:after="0" w:line="240" w:lineRule="auto"/>
        <w:ind w:left="360"/>
        <w:rPr>
          <w:rFonts w:ascii="Times New Roman" w:hAnsi="Times New Roman" w:cs="Times New Roman"/>
        </w:rPr>
      </w:pPr>
      <w:r w:rsidRPr="00A0399A">
        <w:rPr>
          <w:rFonts w:ascii="Times New Roman" w:hAnsi="Times New Roman" w:cs="Times New Roman"/>
        </w:rPr>
        <w:t xml:space="preserve">                                                                                                                                                </w:t>
      </w:r>
    </w:p>
    <w:p w:rsidR="005318C6" w:rsidRPr="00A0399A" w:rsidRDefault="005318C6" w:rsidP="00A0399A">
      <w:pPr>
        <w:spacing w:after="0" w:line="240" w:lineRule="auto"/>
        <w:ind w:left="360"/>
        <w:rPr>
          <w:rFonts w:ascii="Times New Roman" w:hAnsi="Times New Roman" w:cs="Times New Roman"/>
        </w:rPr>
      </w:pPr>
      <w:r w:rsidRPr="00A0399A">
        <w:rPr>
          <w:rFonts w:ascii="Times New Roman" w:hAnsi="Times New Roman" w:cs="Times New Roman"/>
        </w:rPr>
        <w:t xml:space="preserve"> </w:t>
      </w:r>
      <w:r w:rsidR="000E0C38" w:rsidRPr="00A0399A">
        <w:rPr>
          <w:rFonts w:ascii="Times New Roman" w:hAnsi="Times New Roman" w:cs="Times New Roman"/>
        </w:rPr>
        <w:t xml:space="preserve">                                                                                                                                         </w:t>
      </w:r>
      <w:r w:rsidRPr="00A0399A">
        <w:rPr>
          <w:rFonts w:ascii="Times New Roman" w:hAnsi="Times New Roman" w:cs="Times New Roman"/>
        </w:rPr>
        <w:t>( eurách)</w:t>
      </w:r>
    </w:p>
    <w:tbl>
      <w:tblPr>
        <w:tblStyle w:val="Mriekatabuky"/>
        <w:tblW w:w="9747" w:type="dxa"/>
        <w:tblLayout w:type="fixed"/>
        <w:tblLook w:val="04A0" w:firstRow="1" w:lastRow="0" w:firstColumn="1" w:lastColumn="0" w:noHBand="0" w:noVBand="1"/>
      </w:tblPr>
      <w:tblGrid>
        <w:gridCol w:w="1809"/>
        <w:gridCol w:w="1276"/>
        <w:gridCol w:w="1134"/>
        <w:gridCol w:w="1134"/>
        <w:gridCol w:w="1134"/>
        <w:gridCol w:w="992"/>
        <w:gridCol w:w="993"/>
        <w:gridCol w:w="1275"/>
      </w:tblGrid>
      <w:tr w:rsidR="005318C6" w:rsidRPr="00A0399A" w:rsidTr="005318C6">
        <w:tc>
          <w:tcPr>
            <w:tcW w:w="1809" w:type="dxa"/>
          </w:tcPr>
          <w:p w:rsidR="005318C6" w:rsidRPr="00A0399A" w:rsidRDefault="005318C6" w:rsidP="00A0399A">
            <w:pPr>
              <w:jc w:val="center"/>
              <w:rPr>
                <w:b/>
                <w:sz w:val="22"/>
                <w:szCs w:val="22"/>
              </w:rPr>
            </w:pPr>
          </w:p>
          <w:p w:rsidR="005318C6" w:rsidRPr="00A0399A" w:rsidRDefault="005318C6" w:rsidP="00A0399A">
            <w:pPr>
              <w:jc w:val="center"/>
              <w:rPr>
                <w:b/>
                <w:sz w:val="22"/>
                <w:szCs w:val="22"/>
              </w:rPr>
            </w:pPr>
            <w:r w:rsidRPr="00A0399A">
              <w:rPr>
                <w:b/>
                <w:sz w:val="22"/>
                <w:szCs w:val="22"/>
              </w:rPr>
              <w:t>Ukazovateľ</w:t>
            </w:r>
          </w:p>
        </w:tc>
        <w:tc>
          <w:tcPr>
            <w:tcW w:w="1276" w:type="dxa"/>
          </w:tcPr>
          <w:p w:rsidR="005318C6" w:rsidRPr="00A0399A" w:rsidRDefault="005318C6" w:rsidP="00A0399A">
            <w:pPr>
              <w:jc w:val="center"/>
              <w:rPr>
                <w:b/>
                <w:sz w:val="22"/>
                <w:szCs w:val="22"/>
              </w:rPr>
            </w:pPr>
          </w:p>
          <w:p w:rsidR="005318C6" w:rsidRPr="00A0399A" w:rsidRDefault="005318C6" w:rsidP="00A0399A">
            <w:pPr>
              <w:jc w:val="center"/>
              <w:rPr>
                <w:b/>
                <w:sz w:val="22"/>
                <w:szCs w:val="22"/>
              </w:rPr>
            </w:pPr>
            <w:r w:rsidRPr="00A0399A">
              <w:rPr>
                <w:b/>
                <w:sz w:val="22"/>
                <w:szCs w:val="22"/>
              </w:rPr>
              <w:t>Skutočnosť 2015</w:t>
            </w:r>
          </w:p>
        </w:tc>
        <w:tc>
          <w:tcPr>
            <w:tcW w:w="1134" w:type="dxa"/>
          </w:tcPr>
          <w:p w:rsidR="005318C6" w:rsidRPr="00A0399A" w:rsidRDefault="005318C6" w:rsidP="00A0399A">
            <w:pPr>
              <w:jc w:val="center"/>
              <w:rPr>
                <w:b/>
                <w:sz w:val="22"/>
                <w:szCs w:val="22"/>
              </w:rPr>
            </w:pPr>
          </w:p>
          <w:p w:rsidR="005318C6" w:rsidRPr="00A0399A" w:rsidRDefault="005318C6" w:rsidP="00A0399A">
            <w:pPr>
              <w:jc w:val="center"/>
              <w:rPr>
                <w:b/>
                <w:sz w:val="22"/>
                <w:szCs w:val="22"/>
              </w:rPr>
            </w:pPr>
            <w:r w:rsidRPr="00A0399A">
              <w:rPr>
                <w:b/>
                <w:sz w:val="22"/>
                <w:szCs w:val="22"/>
              </w:rPr>
              <w:t>v tom: ŠR</w:t>
            </w:r>
          </w:p>
          <w:p w:rsidR="005318C6" w:rsidRPr="00A0399A" w:rsidRDefault="005318C6" w:rsidP="00A0399A">
            <w:pPr>
              <w:jc w:val="center"/>
              <w:rPr>
                <w:b/>
                <w:sz w:val="22"/>
                <w:szCs w:val="22"/>
              </w:rPr>
            </w:pPr>
            <w:r w:rsidRPr="00A0399A">
              <w:rPr>
                <w:b/>
                <w:sz w:val="22"/>
                <w:szCs w:val="22"/>
              </w:rPr>
              <w:t xml:space="preserve"> 111</w:t>
            </w:r>
          </w:p>
          <w:p w:rsidR="005318C6" w:rsidRPr="00A0399A" w:rsidRDefault="005318C6" w:rsidP="00A0399A">
            <w:pPr>
              <w:jc w:val="center"/>
              <w:rPr>
                <w:b/>
                <w:sz w:val="22"/>
                <w:szCs w:val="22"/>
              </w:rPr>
            </w:pPr>
          </w:p>
        </w:tc>
        <w:tc>
          <w:tcPr>
            <w:tcW w:w="1134" w:type="dxa"/>
          </w:tcPr>
          <w:p w:rsidR="005318C6" w:rsidRPr="00A0399A" w:rsidRDefault="005318C6" w:rsidP="00A0399A">
            <w:pPr>
              <w:jc w:val="center"/>
              <w:rPr>
                <w:b/>
                <w:sz w:val="22"/>
                <w:szCs w:val="22"/>
              </w:rPr>
            </w:pPr>
          </w:p>
          <w:p w:rsidR="005318C6" w:rsidRPr="00A0399A" w:rsidRDefault="005318C6" w:rsidP="00A0399A">
            <w:pPr>
              <w:jc w:val="center"/>
              <w:rPr>
                <w:b/>
                <w:sz w:val="22"/>
                <w:szCs w:val="22"/>
              </w:rPr>
            </w:pPr>
            <w:r w:rsidRPr="00A0399A">
              <w:rPr>
                <w:b/>
                <w:sz w:val="22"/>
                <w:szCs w:val="22"/>
              </w:rPr>
              <w:t>EÚ a spol.</w:t>
            </w:r>
          </w:p>
          <w:p w:rsidR="005318C6" w:rsidRPr="00A0399A" w:rsidRDefault="005318C6" w:rsidP="00A0399A">
            <w:pPr>
              <w:jc w:val="center"/>
              <w:rPr>
                <w:b/>
                <w:sz w:val="22"/>
                <w:szCs w:val="22"/>
              </w:rPr>
            </w:pPr>
            <w:r w:rsidRPr="00A0399A">
              <w:rPr>
                <w:b/>
                <w:sz w:val="22"/>
                <w:szCs w:val="22"/>
              </w:rPr>
              <w:t xml:space="preserve">11S1 </w:t>
            </w:r>
          </w:p>
          <w:p w:rsidR="005318C6" w:rsidRPr="00A0399A" w:rsidRDefault="005318C6" w:rsidP="00A0399A">
            <w:pPr>
              <w:jc w:val="center"/>
              <w:rPr>
                <w:b/>
                <w:sz w:val="22"/>
                <w:szCs w:val="22"/>
              </w:rPr>
            </w:pPr>
            <w:r w:rsidRPr="00A0399A">
              <w:rPr>
                <w:b/>
                <w:sz w:val="22"/>
                <w:szCs w:val="22"/>
              </w:rPr>
              <w:t xml:space="preserve">11S2 </w:t>
            </w:r>
          </w:p>
          <w:p w:rsidR="005318C6" w:rsidRPr="00A0399A" w:rsidRDefault="005318C6" w:rsidP="00A0399A">
            <w:pPr>
              <w:jc w:val="center"/>
              <w:rPr>
                <w:b/>
                <w:sz w:val="22"/>
                <w:szCs w:val="22"/>
              </w:rPr>
            </w:pPr>
            <w:r w:rsidRPr="00A0399A">
              <w:rPr>
                <w:b/>
                <w:sz w:val="22"/>
                <w:szCs w:val="22"/>
              </w:rPr>
              <w:t>11S3</w:t>
            </w:r>
          </w:p>
          <w:p w:rsidR="005318C6" w:rsidRPr="00A0399A" w:rsidRDefault="005318C6" w:rsidP="00A0399A">
            <w:pPr>
              <w:jc w:val="center"/>
              <w:rPr>
                <w:b/>
                <w:sz w:val="22"/>
                <w:szCs w:val="22"/>
              </w:rPr>
            </w:pPr>
          </w:p>
        </w:tc>
        <w:tc>
          <w:tcPr>
            <w:tcW w:w="1134" w:type="dxa"/>
          </w:tcPr>
          <w:p w:rsidR="005318C6" w:rsidRPr="00A0399A" w:rsidRDefault="005318C6" w:rsidP="00A0399A">
            <w:pPr>
              <w:jc w:val="center"/>
              <w:rPr>
                <w:b/>
                <w:sz w:val="22"/>
                <w:szCs w:val="22"/>
              </w:rPr>
            </w:pPr>
          </w:p>
          <w:p w:rsidR="005318C6" w:rsidRPr="00A0399A" w:rsidRDefault="005318C6" w:rsidP="00A0399A">
            <w:pPr>
              <w:jc w:val="center"/>
              <w:rPr>
                <w:b/>
                <w:sz w:val="22"/>
                <w:szCs w:val="22"/>
              </w:rPr>
            </w:pPr>
            <w:r w:rsidRPr="00A0399A">
              <w:rPr>
                <w:b/>
                <w:sz w:val="22"/>
                <w:szCs w:val="22"/>
              </w:rPr>
              <w:t>EÚ a spol.</w:t>
            </w:r>
          </w:p>
          <w:p w:rsidR="005318C6" w:rsidRPr="00A0399A" w:rsidRDefault="005318C6" w:rsidP="00A0399A">
            <w:pPr>
              <w:rPr>
                <w:b/>
                <w:sz w:val="22"/>
                <w:szCs w:val="22"/>
              </w:rPr>
            </w:pPr>
            <w:r w:rsidRPr="00A0399A">
              <w:rPr>
                <w:b/>
                <w:sz w:val="22"/>
                <w:szCs w:val="22"/>
              </w:rPr>
              <w:t xml:space="preserve">      13S1</w:t>
            </w:r>
          </w:p>
          <w:p w:rsidR="005318C6" w:rsidRPr="00A0399A" w:rsidRDefault="005318C6" w:rsidP="00A0399A">
            <w:pPr>
              <w:jc w:val="center"/>
              <w:rPr>
                <w:b/>
                <w:sz w:val="22"/>
                <w:szCs w:val="22"/>
              </w:rPr>
            </w:pPr>
            <w:r w:rsidRPr="00A0399A">
              <w:rPr>
                <w:b/>
                <w:sz w:val="22"/>
                <w:szCs w:val="22"/>
              </w:rPr>
              <w:t xml:space="preserve"> 13S2</w:t>
            </w:r>
          </w:p>
          <w:p w:rsidR="005318C6" w:rsidRPr="00A0399A" w:rsidRDefault="005318C6" w:rsidP="00A0399A">
            <w:pPr>
              <w:jc w:val="center"/>
              <w:rPr>
                <w:b/>
                <w:sz w:val="22"/>
                <w:szCs w:val="22"/>
              </w:rPr>
            </w:pPr>
            <w:r w:rsidRPr="00A0399A">
              <w:rPr>
                <w:b/>
                <w:sz w:val="22"/>
                <w:szCs w:val="22"/>
              </w:rPr>
              <w:t xml:space="preserve"> 13S3</w:t>
            </w:r>
          </w:p>
          <w:p w:rsidR="005318C6" w:rsidRPr="00A0399A" w:rsidRDefault="005318C6" w:rsidP="00A0399A">
            <w:pPr>
              <w:jc w:val="center"/>
              <w:rPr>
                <w:b/>
                <w:sz w:val="22"/>
                <w:szCs w:val="22"/>
              </w:rPr>
            </w:pPr>
          </w:p>
        </w:tc>
        <w:tc>
          <w:tcPr>
            <w:tcW w:w="992" w:type="dxa"/>
          </w:tcPr>
          <w:p w:rsidR="005318C6" w:rsidRPr="00A0399A" w:rsidRDefault="005318C6" w:rsidP="00A0399A">
            <w:pPr>
              <w:jc w:val="center"/>
              <w:rPr>
                <w:b/>
                <w:sz w:val="22"/>
                <w:szCs w:val="22"/>
              </w:rPr>
            </w:pPr>
          </w:p>
          <w:p w:rsidR="005318C6" w:rsidRPr="00A0399A" w:rsidRDefault="005318C6" w:rsidP="00A0399A">
            <w:pPr>
              <w:jc w:val="center"/>
              <w:rPr>
                <w:b/>
                <w:sz w:val="22"/>
                <w:szCs w:val="22"/>
              </w:rPr>
            </w:pPr>
            <w:r w:rsidRPr="00A0399A">
              <w:rPr>
                <w:b/>
                <w:sz w:val="22"/>
                <w:szCs w:val="22"/>
              </w:rPr>
              <w:t>EÚ a spol. 11U1 11U2</w:t>
            </w:r>
          </w:p>
        </w:tc>
        <w:tc>
          <w:tcPr>
            <w:tcW w:w="993" w:type="dxa"/>
          </w:tcPr>
          <w:p w:rsidR="005318C6" w:rsidRPr="00A0399A" w:rsidRDefault="005318C6" w:rsidP="00A0399A">
            <w:pPr>
              <w:jc w:val="center"/>
              <w:rPr>
                <w:b/>
                <w:sz w:val="22"/>
                <w:szCs w:val="22"/>
              </w:rPr>
            </w:pPr>
          </w:p>
          <w:p w:rsidR="005318C6" w:rsidRPr="00A0399A" w:rsidRDefault="005318C6" w:rsidP="00A0399A">
            <w:pPr>
              <w:jc w:val="center"/>
              <w:rPr>
                <w:b/>
                <w:sz w:val="22"/>
                <w:szCs w:val="22"/>
              </w:rPr>
            </w:pPr>
            <w:r w:rsidRPr="00A0399A">
              <w:rPr>
                <w:b/>
                <w:sz w:val="22"/>
                <w:szCs w:val="22"/>
              </w:rPr>
              <w:t>ŠR z r. 2013,</w:t>
            </w:r>
          </w:p>
          <w:p w:rsidR="005318C6" w:rsidRPr="00A0399A" w:rsidRDefault="005318C6" w:rsidP="00A0399A">
            <w:pPr>
              <w:jc w:val="center"/>
              <w:rPr>
                <w:b/>
                <w:sz w:val="22"/>
                <w:szCs w:val="22"/>
              </w:rPr>
            </w:pPr>
            <w:r w:rsidRPr="00A0399A">
              <w:rPr>
                <w:b/>
                <w:sz w:val="22"/>
                <w:szCs w:val="22"/>
              </w:rPr>
              <w:t>2014 131D 131E</w:t>
            </w:r>
          </w:p>
        </w:tc>
        <w:tc>
          <w:tcPr>
            <w:tcW w:w="1275" w:type="dxa"/>
          </w:tcPr>
          <w:p w:rsidR="005318C6" w:rsidRPr="00A0399A" w:rsidRDefault="005318C6" w:rsidP="00A0399A">
            <w:pPr>
              <w:rPr>
                <w:b/>
                <w:sz w:val="22"/>
                <w:szCs w:val="22"/>
              </w:rPr>
            </w:pPr>
          </w:p>
          <w:p w:rsidR="005318C6" w:rsidRPr="00A0399A" w:rsidRDefault="005318C6" w:rsidP="00A0399A">
            <w:pPr>
              <w:jc w:val="center"/>
              <w:rPr>
                <w:b/>
                <w:sz w:val="22"/>
                <w:szCs w:val="22"/>
              </w:rPr>
            </w:pPr>
            <w:r w:rsidRPr="00A0399A">
              <w:rPr>
                <w:b/>
                <w:sz w:val="22"/>
                <w:szCs w:val="22"/>
              </w:rPr>
              <w:t>Mim.</w:t>
            </w:r>
          </w:p>
          <w:p w:rsidR="005318C6" w:rsidRPr="00A0399A" w:rsidRDefault="005318C6" w:rsidP="00A0399A">
            <w:pPr>
              <w:jc w:val="center"/>
              <w:rPr>
                <w:b/>
                <w:sz w:val="22"/>
                <w:szCs w:val="22"/>
              </w:rPr>
            </w:pPr>
            <w:r w:rsidRPr="00A0399A">
              <w:rPr>
                <w:b/>
                <w:sz w:val="22"/>
                <w:szCs w:val="22"/>
              </w:rPr>
              <w:t>výd.</w:t>
            </w:r>
          </w:p>
          <w:p w:rsidR="005318C6" w:rsidRPr="00A0399A" w:rsidRDefault="005318C6" w:rsidP="00A0399A">
            <w:pPr>
              <w:jc w:val="center"/>
              <w:rPr>
                <w:b/>
                <w:sz w:val="22"/>
                <w:szCs w:val="22"/>
              </w:rPr>
            </w:pPr>
            <w:r w:rsidRPr="00A0399A">
              <w:rPr>
                <w:b/>
                <w:sz w:val="22"/>
                <w:szCs w:val="22"/>
              </w:rPr>
              <w:t>14,35,37,72</w:t>
            </w:r>
          </w:p>
          <w:p w:rsidR="005318C6" w:rsidRPr="00A0399A" w:rsidRDefault="005318C6" w:rsidP="00A0399A">
            <w:pPr>
              <w:jc w:val="center"/>
              <w:rPr>
                <w:b/>
                <w:sz w:val="22"/>
                <w:szCs w:val="22"/>
              </w:rPr>
            </w:pPr>
            <w:r w:rsidRPr="00A0399A">
              <w:rPr>
                <w:b/>
                <w:sz w:val="22"/>
                <w:szCs w:val="22"/>
              </w:rPr>
              <w:t>13S1,13S2,</w:t>
            </w:r>
          </w:p>
          <w:p w:rsidR="005318C6" w:rsidRPr="00A0399A" w:rsidRDefault="005318C6" w:rsidP="00A0399A">
            <w:pPr>
              <w:jc w:val="center"/>
              <w:rPr>
                <w:b/>
                <w:sz w:val="22"/>
                <w:szCs w:val="22"/>
              </w:rPr>
            </w:pPr>
            <w:r w:rsidRPr="00A0399A">
              <w:rPr>
                <w:b/>
                <w:sz w:val="22"/>
                <w:szCs w:val="22"/>
              </w:rPr>
              <w:t>13S3</w:t>
            </w:r>
          </w:p>
        </w:tc>
      </w:tr>
      <w:tr w:rsidR="005318C6" w:rsidRPr="00A0399A" w:rsidTr="005318C6">
        <w:tc>
          <w:tcPr>
            <w:tcW w:w="1809" w:type="dxa"/>
          </w:tcPr>
          <w:p w:rsidR="005318C6" w:rsidRPr="00A0399A" w:rsidRDefault="005318C6" w:rsidP="00A0399A">
            <w:pPr>
              <w:jc w:val="center"/>
              <w:rPr>
                <w:sz w:val="22"/>
                <w:szCs w:val="22"/>
              </w:rPr>
            </w:pPr>
            <w:r w:rsidRPr="00A0399A">
              <w:rPr>
                <w:sz w:val="22"/>
                <w:szCs w:val="22"/>
              </w:rPr>
              <w:t>a</w:t>
            </w:r>
          </w:p>
        </w:tc>
        <w:tc>
          <w:tcPr>
            <w:tcW w:w="1276" w:type="dxa"/>
          </w:tcPr>
          <w:p w:rsidR="005318C6" w:rsidRPr="00A0399A" w:rsidRDefault="005318C6" w:rsidP="00A0399A">
            <w:pPr>
              <w:jc w:val="center"/>
              <w:rPr>
                <w:sz w:val="22"/>
                <w:szCs w:val="22"/>
              </w:rPr>
            </w:pPr>
            <w:r w:rsidRPr="00A0399A">
              <w:rPr>
                <w:sz w:val="22"/>
                <w:szCs w:val="22"/>
              </w:rPr>
              <w:t>1</w:t>
            </w:r>
          </w:p>
        </w:tc>
        <w:tc>
          <w:tcPr>
            <w:tcW w:w="1134" w:type="dxa"/>
          </w:tcPr>
          <w:p w:rsidR="005318C6" w:rsidRPr="00A0399A" w:rsidRDefault="005318C6" w:rsidP="00A0399A">
            <w:pPr>
              <w:jc w:val="center"/>
              <w:rPr>
                <w:sz w:val="22"/>
                <w:szCs w:val="22"/>
              </w:rPr>
            </w:pPr>
            <w:r w:rsidRPr="00A0399A">
              <w:rPr>
                <w:sz w:val="22"/>
                <w:szCs w:val="22"/>
              </w:rPr>
              <w:t>2</w:t>
            </w:r>
          </w:p>
        </w:tc>
        <w:tc>
          <w:tcPr>
            <w:tcW w:w="1134" w:type="dxa"/>
          </w:tcPr>
          <w:p w:rsidR="005318C6" w:rsidRPr="00A0399A" w:rsidRDefault="005318C6" w:rsidP="00A0399A">
            <w:pPr>
              <w:jc w:val="center"/>
              <w:rPr>
                <w:sz w:val="22"/>
                <w:szCs w:val="22"/>
              </w:rPr>
            </w:pPr>
            <w:r w:rsidRPr="00A0399A">
              <w:rPr>
                <w:sz w:val="22"/>
                <w:szCs w:val="22"/>
              </w:rPr>
              <w:t>3</w:t>
            </w:r>
          </w:p>
        </w:tc>
        <w:tc>
          <w:tcPr>
            <w:tcW w:w="1134" w:type="dxa"/>
          </w:tcPr>
          <w:p w:rsidR="005318C6" w:rsidRPr="00A0399A" w:rsidRDefault="005318C6" w:rsidP="00A0399A">
            <w:pPr>
              <w:jc w:val="center"/>
              <w:rPr>
                <w:sz w:val="22"/>
                <w:szCs w:val="22"/>
              </w:rPr>
            </w:pPr>
            <w:r w:rsidRPr="00A0399A">
              <w:rPr>
                <w:sz w:val="22"/>
                <w:szCs w:val="22"/>
              </w:rPr>
              <w:t>4</w:t>
            </w:r>
          </w:p>
        </w:tc>
        <w:tc>
          <w:tcPr>
            <w:tcW w:w="992" w:type="dxa"/>
          </w:tcPr>
          <w:p w:rsidR="005318C6" w:rsidRPr="00A0399A" w:rsidRDefault="005318C6" w:rsidP="00A0399A">
            <w:pPr>
              <w:jc w:val="center"/>
              <w:rPr>
                <w:sz w:val="22"/>
                <w:szCs w:val="22"/>
              </w:rPr>
            </w:pPr>
            <w:r w:rsidRPr="00A0399A">
              <w:rPr>
                <w:sz w:val="22"/>
                <w:szCs w:val="22"/>
              </w:rPr>
              <w:t>5</w:t>
            </w:r>
          </w:p>
        </w:tc>
        <w:tc>
          <w:tcPr>
            <w:tcW w:w="993" w:type="dxa"/>
          </w:tcPr>
          <w:p w:rsidR="005318C6" w:rsidRPr="00A0399A" w:rsidRDefault="005318C6" w:rsidP="00A0399A">
            <w:pPr>
              <w:jc w:val="center"/>
              <w:rPr>
                <w:sz w:val="22"/>
                <w:szCs w:val="22"/>
              </w:rPr>
            </w:pPr>
            <w:r w:rsidRPr="00A0399A">
              <w:rPr>
                <w:sz w:val="22"/>
                <w:szCs w:val="22"/>
              </w:rPr>
              <w:t>6</w:t>
            </w:r>
          </w:p>
        </w:tc>
        <w:tc>
          <w:tcPr>
            <w:tcW w:w="1275" w:type="dxa"/>
          </w:tcPr>
          <w:p w:rsidR="005318C6" w:rsidRPr="00A0399A" w:rsidRDefault="005318C6" w:rsidP="00A0399A">
            <w:pPr>
              <w:jc w:val="center"/>
              <w:rPr>
                <w:sz w:val="22"/>
                <w:szCs w:val="22"/>
              </w:rPr>
            </w:pPr>
            <w:r w:rsidRPr="00A0399A">
              <w:rPr>
                <w:sz w:val="22"/>
                <w:szCs w:val="22"/>
              </w:rPr>
              <w:t>7</w:t>
            </w:r>
          </w:p>
        </w:tc>
      </w:tr>
      <w:tr w:rsidR="005318C6" w:rsidRPr="00A0399A" w:rsidTr="005318C6">
        <w:tc>
          <w:tcPr>
            <w:tcW w:w="1809" w:type="dxa"/>
          </w:tcPr>
          <w:p w:rsidR="005318C6" w:rsidRPr="00A0399A" w:rsidRDefault="005318C6" w:rsidP="00A0399A">
            <w:pPr>
              <w:rPr>
                <w:sz w:val="22"/>
                <w:szCs w:val="22"/>
              </w:rPr>
            </w:pPr>
            <w:r w:rsidRPr="00A0399A">
              <w:rPr>
                <w:sz w:val="22"/>
                <w:szCs w:val="22"/>
              </w:rPr>
              <w:t>600 Bežné výdavky</w:t>
            </w:r>
          </w:p>
        </w:tc>
        <w:tc>
          <w:tcPr>
            <w:tcW w:w="1276" w:type="dxa"/>
            <w:vAlign w:val="center"/>
          </w:tcPr>
          <w:p w:rsidR="005318C6" w:rsidRPr="00A0399A" w:rsidRDefault="005318C6" w:rsidP="00A0399A">
            <w:pPr>
              <w:jc w:val="center"/>
              <w:rPr>
                <w:sz w:val="22"/>
                <w:szCs w:val="22"/>
              </w:rPr>
            </w:pPr>
            <w:r w:rsidRPr="00A0399A">
              <w:rPr>
                <w:sz w:val="22"/>
                <w:szCs w:val="22"/>
              </w:rPr>
              <w:t>201 441 867</w:t>
            </w:r>
          </w:p>
        </w:tc>
        <w:tc>
          <w:tcPr>
            <w:tcW w:w="1134" w:type="dxa"/>
            <w:vAlign w:val="center"/>
          </w:tcPr>
          <w:p w:rsidR="005318C6" w:rsidRPr="00A0399A" w:rsidRDefault="005318C6" w:rsidP="00A0399A">
            <w:pPr>
              <w:jc w:val="center"/>
              <w:rPr>
                <w:sz w:val="22"/>
                <w:szCs w:val="22"/>
              </w:rPr>
            </w:pPr>
            <w:r w:rsidRPr="00A0399A">
              <w:rPr>
                <w:sz w:val="22"/>
                <w:szCs w:val="22"/>
              </w:rPr>
              <w:t>187 070 001</w:t>
            </w:r>
          </w:p>
        </w:tc>
        <w:tc>
          <w:tcPr>
            <w:tcW w:w="1134" w:type="dxa"/>
            <w:vAlign w:val="center"/>
          </w:tcPr>
          <w:p w:rsidR="005318C6" w:rsidRPr="00A0399A" w:rsidRDefault="005318C6" w:rsidP="00A0399A">
            <w:pPr>
              <w:jc w:val="center"/>
              <w:rPr>
                <w:sz w:val="22"/>
                <w:szCs w:val="22"/>
              </w:rPr>
            </w:pPr>
            <w:r w:rsidRPr="00A0399A">
              <w:rPr>
                <w:sz w:val="22"/>
                <w:szCs w:val="22"/>
              </w:rPr>
              <w:t>2 883 782</w:t>
            </w:r>
          </w:p>
        </w:tc>
        <w:tc>
          <w:tcPr>
            <w:tcW w:w="1134" w:type="dxa"/>
            <w:vAlign w:val="center"/>
          </w:tcPr>
          <w:p w:rsidR="005318C6" w:rsidRPr="00A0399A" w:rsidRDefault="005318C6" w:rsidP="00A0399A">
            <w:pPr>
              <w:jc w:val="center"/>
              <w:rPr>
                <w:sz w:val="22"/>
                <w:szCs w:val="22"/>
              </w:rPr>
            </w:pPr>
            <w:r w:rsidRPr="00A0399A">
              <w:rPr>
                <w:sz w:val="22"/>
                <w:szCs w:val="22"/>
              </w:rPr>
              <w:t>10 798 835</w:t>
            </w:r>
          </w:p>
        </w:tc>
        <w:tc>
          <w:tcPr>
            <w:tcW w:w="992" w:type="dxa"/>
            <w:vAlign w:val="center"/>
          </w:tcPr>
          <w:p w:rsidR="005318C6" w:rsidRPr="00A0399A" w:rsidRDefault="005318C6" w:rsidP="00A0399A">
            <w:pPr>
              <w:jc w:val="center"/>
              <w:rPr>
                <w:sz w:val="22"/>
                <w:szCs w:val="22"/>
              </w:rPr>
            </w:pPr>
            <w:r w:rsidRPr="00A0399A">
              <w:rPr>
                <w:sz w:val="22"/>
                <w:szCs w:val="22"/>
              </w:rPr>
              <w:t>30 089</w:t>
            </w:r>
          </w:p>
        </w:tc>
        <w:tc>
          <w:tcPr>
            <w:tcW w:w="993" w:type="dxa"/>
            <w:vAlign w:val="center"/>
          </w:tcPr>
          <w:p w:rsidR="005318C6" w:rsidRPr="00A0399A" w:rsidRDefault="005318C6" w:rsidP="00A0399A">
            <w:pPr>
              <w:jc w:val="center"/>
              <w:rPr>
                <w:sz w:val="22"/>
                <w:szCs w:val="22"/>
              </w:rPr>
            </w:pPr>
            <w:r w:rsidRPr="00A0399A">
              <w:rPr>
                <w:sz w:val="22"/>
                <w:szCs w:val="22"/>
              </w:rPr>
              <w:t>444 29</w:t>
            </w:r>
            <w:r w:rsidR="002E74FF" w:rsidRPr="00A0399A">
              <w:rPr>
                <w:sz w:val="22"/>
                <w:szCs w:val="22"/>
              </w:rPr>
              <w:t>8</w:t>
            </w:r>
          </w:p>
        </w:tc>
        <w:tc>
          <w:tcPr>
            <w:tcW w:w="1275" w:type="dxa"/>
            <w:vAlign w:val="center"/>
          </w:tcPr>
          <w:p w:rsidR="005318C6" w:rsidRPr="00A0399A" w:rsidRDefault="005318C6" w:rsidP="00A0399A">
            <w:pPr>
              <w:jc w:val="center"/>
              <w:rPr>
                <w:sz w:val="22"/>
                <w:szCs w:val="22"/>
              </w:rPr>
            </w:pPr>
            <w:r w:rsidRPr="00A0399A">
              <w:rPr>
                <w:sz w:val="22"/>
                <w:szCs w:val="22"/>
              </w:rPr>
              <w:t>214 86</w:t>
            </w:r>
            <w:r w:rsidR="002E74FF" w:rsidRPr="00A0399A">
              <w:rPr>
                <w:sz w:val="22"/>
                <w:szCs w:val="22"/>
              </w:rPr>
              <w:t>2</w:t>
            </w:r>
          </w:p>
        </w:tc>
      </w:tr>
      <w:tr w:rsidR="005318C6" w:rsidRPr="00A0399A" w:rsidTr="005318C6">
        <w:tc>
          <w:tcPr>
            <w:tcW w:w="1809" w:type="dxa"/>
          </w:tcPr>
          <w:p w:rsidR="005318C6" w:rsidRPr="00A0399A" w:rsidRDefault="005318C6" w:rsidP="00A0399A">
            <w:pPr>
              <w:rPr>
                <w:sz w:val="22"/>
                <w:szCs w:val="22"/>
              </w:rPr>
            </w:pPr>
            <w:r w:rsidRPr="00A0399A">
              <w:rPr>
                <w:sz w:val="22"/>
                <w:szCs w:val="22"/>
              </w:rPr>
              <w:t>610 Mzdy, platy, služ. príjmy a OOV</w:t>
            </w:r>
          </w:p>
        </w:tc>
        <w:tc>
          <w:tcPr>
            <w:tcW w:w="1276" w:type="dxa"/>
            <w:vAlign w:val="center"/>
          </w:tcPr>
          <w:p w:rsidR="005318C6" w:rsidRPr="00A0399A" w:rsidRDefault="005318C6" w:rsidP="00A0399A">
            <w:pPr>
              <w:jc w:val="center"/>
              <w:rPr>
                <w:sz w:val="22"/>
                <w:szCs w:val="22"/>
              </w:rPr>
            </w:pPr>
            <w:r w:rsidRPr="00A0399A">
              <w:rPr>
                <w:sz w:val="22"/>
                <w:szCs w:val="22"/>
              </w:rPr>
              <w:t>12 466 074</w:t>
            </w:r>
          </w:p>
        </w:tc>
        <w:tc>
          <w:tcPr>
            <w:tcW w:w="1134" w:type="dxa"/>
            <w:vAlign w:val="center"/>
          </w:tcPr>
          <w:p w:rsidR="005318C6" w:rsidRPr="00A0399A" w:rsidRDefault="005318C6" w:rsidP="00A0399A">
            <w:pPr>
              <w:jc w:val="center"/>
              <w:rPr>
                <w:sz w:val="22"/>
                <w:szCs w:val="22"/>
              </w:rPr>
            </w:pPr>
            <w:r w:rsidRPr="00A0399A">
              <w:rPr>
                <w:sz w:val="22"/>
                <w:szCs w:val="22"/>
              </w:rPr>
              <w:t xml:space="preserve"> 10 657 686</w:t>
            </w:r>
          </w:p>
        </w:tc>
        <w:tc>
          <w:tcPr>
            <w:tcW w:w="1134" w:type="dxa"/>
            <w:vAlign w:val="center"/>
          </w:tcPr>
          <w:p w:rsidR="005318C6" w:rsidRPr="00A0399A" w:rsidRDefault="005318C6" w:rsidP="00A0399A">
            <w:pPr>
              <w:jc w:val="center"/>
              <w:rPr>
                <w:sz w:val="22"/>
                <w:szCs w:val="22"/>
              </w:rPr>
            </w:pPr>
            <w:r w:rsidRPr="00A0399A">
              <w:rPr>
                <w:sz w:val="22"/>
                <w:szCs w:val="22"/>
              </w:rPr>
              <w:t xml:space="preserve">  704 607</w:t>
            </w:r>
          </w:p>
        </w:tc>
        <w:tc>
          <w:tcPr>
            <w:tcW w:w="1134" w:type="dxa"/>
            <w:vAlign w:val="center"/>
          </w:tcPr>
          <w:p w:rsidR="005318C6" w:rsidRPr="00A0399A" w:rsidRDefault="005318C6" w:rsidP="00A0399A">
            <w:pPr>
              <w:jc w:val="center"/>
              <w:rPr>
                <w:sz w:val="22"/>
                <w:szCs w:val="22"/>
              </w:rPr>
            </w:pPr>
            <w:r w:rsidRPr="00A0399A">
              <w:rPr>
                <w:sz w:val="22"/>
                <w:szCs w:val="22"/>
              </w:rPr>
              <w:t>1 103 781</w:t>
            </w:r>
          </w:p>
        </w:tc>
        <w:tc>
          <w:tcPr>
            <w:tcW w:w="992" w:type="dxa"/>
            <w:vAlign w:val="center"/>
          </w:tcPr>
          <w:p w:rsidR="005318C6" w:rsidRPr="00A0399A" w:rsidRDefault="005318C6" w:rsidP="00A0399A">
            <w:pPr>
              <w:jc w:val="center"/>
              <w:rPr>
                <w:sz w:val="22"/>
                <w:szCs w:val="22"/>
              </w:rPr>
            </w:pPr>
            <w:r w:rsidRPr="00A0399A">
              <w:rPr>
                <w:sz w:val="22"/>
                <w:szCs w:val="22"/>
              </w:rPr>
              <w:t xml:space="preserve">        0</w:t>
            </w:r>
          </w:p>
        </w:tc>
        <w:tc>
          <w:tcPr>
            <w:tcW w:w="993" w:type="dxa"/>
            <w:vAlign w:val="center"/>
          </w:tcPr>
          <w:p w:rsidR="005318C6" w:rsidRPr="00A0399A" w:rsidRDefault="005318C6" w:rsidP="00A0399A">
            <w:pPr>
              <w:jc w:val="center"/>
              <w:rPr>
                <w:sz w:val="22"/>
                <w:szCs w:val="22"/>
              </w:rPr>
            </w:pPr>
            <w:r w:rsidRPr="00A0399A">
              <w:rPr>
                <w:sz w:val="22"/>
                <w:szCs w:val="22"/>
              </w:rPr>
              <w:t xml:space="preserve">         0</w:t>
            </w:r>
          </w:p>
        </w:tc>
        <w:tc>
          <w:tcPr>
            <w:tcW w:w="1275" w:type="dxa"/>
            <w:vAlign w:val="center"/>
          </w:tcPr>
          <w:p w:rsidR="005318C6" w:rsidRPr="00A0399A" w:rsidRDefault="005318C6" w:rsidP="00A0399A">
            <w:pPr>
              <w:jc w:val="center"/>
              <w:rPr>
                <w:sz w:val="22"/>
                <w:szCs w:val="22"/>
              </w:rPr>
            </w:pPr>
            <w:r w:rsidRPr="00A0399A">
              <w:rPr>
                <w:sz w:val="22"/>
                <w:szCs w:val="22"/>
              </w:rPr>
              <w:t xml:space="preserve">       0</w:t>
            </w:r>
          </w:p>
        </w:tc>
      </w:tr>
      <w:tr w:rsidR="005318C6" w:rsidRPr="00A0399A" w:rsidTr="005318C6">
        <w:tc>
          <w:tcPr>
            <w:tcW w:w="1809" w:type="dxa"/>
          </w:tcPr>
          <w:p w:rsidR="005318C6" w:rsidRPr="00A0399A" w:rsidRDefault="005318C6" w:rsidP="00A0399A">
            <w:pPr>
              <w:rPr>
                <w:sz w:val="22"/>
                <w:szCs w:val="22"/>
              </w:rPr>
            </w:pPr>
            <w:r w:rsidRPr="00A0399A">
              <w:rPr>
                <w:sz w:val="22"/>
                <w:szCs w:val="22"/>
              </w:rPr>
              <w:t>620 Poistné a prísp. do poisťovní</w:t>
            </w:r>
          </w:p>
        </w:tc>
        <w:tc>
          <w:tcPr>
            <w:tcW w:w="1276" w:type="dxa"/>
            <w:vAlign w:val="center"/>
          </w:tcPr>
          <w:p w:rsidR="005318C6" w:rsidRPr="00A0399A" w:rsidRDefault="005318C6" w:rsidP="00A0399A">
            <w:pPr>
              <w:jc w:val="center"/>
              <w:rPr>
                <w:sz w:val="22"/>
                <w:szCs w:val="22"/>
              </w:rPr>
            </w:pPr>
            <w:r w:rsidRPr="00A0399A">
              <w:rPr>
                <w:sz w:val="22"/>
                <w:szCs w:val="22"/>
              </w:rPr>
              <w:t>4 598 376</w:t>
            </w:r>
          </w:p>
        </w:tc>
        <w:tc>
          <w:tcPr>
            <w:tcW w:w="1134" w:type="dxa"/>
            <w:vAlign w:val="center"/>
          </w:tcPr>
          <w:p w:rsidR="005318C6" w:rsidRPr="00A0399A" w:rsidRDefault="005318C6" w:rsidP="00A0399A">
            <w:pPr>
              <w:jc w:val="center"/>
              <w:rPr>
                <w:sz w:val="22"/>
                <w:szCs w:val="22"/>
              </w:rPr>
            </w:pPr>
            <w:r w:rsidRPr="00A0399A">
              <w:rPr>
                <w:sz w:val="22"/>
                <w:szCs w:val="22"/>
              </w:rPr>
              <w:t xml:space="preserve">  3 968 201</w:t>
            </w:r>
          </w:p>
        </w:tc>
        <w:tc>
          <w:tcPr>
            <w:tcW w:w="1134" w:type="dxa"/>
            <w:vAlign w:val="center"/>
          </w:tcPr>
          <w:p w:rsidR="005318C6" w:rsidRPr="00A0399A" w:rsidRDefault="005318C6" w:rsidP="00A0399A">
            <w:pPr>
              <w:jc w:val="center"/>
              <w:rPr>
                <w:sz w:val="22"/>
                <w:szCs w:val="22"/>
              </w:rPr>
            </w:pPr>
            <w:r w:rsidRPr="00A0399A">
              <w:rPr>
                <w:sz w:val="22"/>
                <w:szCs w:val="22"/>
              </w:rPr>
              <w:t xml:space="preserve">  224 185</w:t>
            </w:r>
          </w:p>
        </w:tc>
        <w:tc>
          <w:tcPr>
            <w:tcW w:w="1134" w:type="dxa"/>
            <w:vAlign w:val="center"/>
          </w:tcPr>
          <w:p w:rsidR="005318C6" w:rsidRPr="00A0399A" w:rsidRDefault="005318C6" w:rsidP="00A0399A">
            <w:pPr>
              <w:jc w:val="center"/>
              <w:rPr>
                <w:sz w:val="22"/>
                <w:szCs w:val="22"/>
              </w:rPr>
            </w:pPr>
            <w:r w:rsidRPr="00A0399A">
              <w:rPr>
                <w:sz w:val="22"/>
                <w:szCs w:val="22"/>
              </w:rPr>
              <w:t xml:space="preserve">  405 960   </w:t>
            </w:r>
          </w:p>
        </w:tc>
        <w:tc>
          <w:tcPr>
            <w:tcW w:w="992" w:type="dxa"/>
            <w:vAlign w:val="center"/>
          </w:tcPr>
          <w:p w:rsidR="005318C6" w:rsidRPr="00A0399A" w:rsidRDefault="005318C6" w:rsidP="00A0399A">
            <w:pPr>
              <w:jc w:val="center"/>
              <w:rPr>
                <w:sz w:val="22"/>
                <w:szCs w:val="22"/>
              </w:rPr>
            </w:pPr>
            <w:r w:rsidRPr="00A0399A">
              <w:rPr>
                <w:sz w:val="22"/>
                <w:szCs w:val="22"/>
              </w:rPr>
              <w:t xml:space="preserve">        0</w:t>
            </w:r>
          </w:p>
        </w:tc>
        <w:tc>
          <w:tcPr>
            <w:tcW w:w="993" w:type="dxa"/>
            <w:vAlign w:val="center"/>
          </w:tcPr>
          <w:p w:rsidR="005318C6" w:rsidRPr="00A0399A" w:rsidRDefault="005318C6" w:rsidP="00A0399A">
            <w:pPr>
              <w:jc w:val="center"/>
              <w:rPr>
                <w:sz w:val="22"/>
                <w:szCs w:val="22"/>
              </w:rPr>
            </w:pPr>
            <w:r w:rsidRPr="00A0399A">
              <w:rPr>
                <w:sz w:val="22"/>
                <w:szCs w:val="22"/>
              </w:rPr>
              <w:t xml:space="preserve">         0</w:t>
            </w:r>
          </w:p>
        </w:tc>
        <w:tc>
          <w:tcPr>
            <w:tcW w:w="1275" w:type="dxa"/>
            <w:vAlign w:val="center"/>
          </w:tcPr>
          <w:p w:rsidR="005318C6" w:rsidRPr="00A0399A" w:rsidRDefault="005318C6" w:rsidP="00A0399A">
            <w:pPr>
              <w:jc w:val="center"/>
              <w:rPr>
                <w:sz w:val="22"/>
                <w:szCs w:val="22"/>
              </w:rPr>
            </w:pPr>
            <w:r w:rsidRPr="00A0399A">
              <w:rPr>
                <w:sz w:val="22"/>
                <w:szCs w:val="22"/>
              </w:rPr>
              <w:t xml:space="preserve">       30</w:t>
            </w:r>
          </w:p>
        </w:tc>
      </w:tr>
      <w:tr w:rsidR="005318C6" w:rsidRPr="00A0399A" w:rsidTr="005318C6">
        <w:tc>
          <w:tcPr>
            <w:tcW w:w="1809" w:type="dxa"/>
          </w:tcPr>
          <w:p w:rsidR="005318C6" w:rsidRPr="00A0399A" w:rsidRDefault="005318C6" w:rsidP="00A0399A">
            <w:pPr>
              <w:rPr>
                <w:sz w:val="22"/>
                <w:szCs w:val="22"/>
              </w:rPr>
            </w:pPr>
            <w:r w:rsidRPr="00A0399A">
              <w:rPr>
                <w:sz w:val="22"/>
                <w:szCs w:val="22"/>
              </w:rPr>
              <w:t>630 Tovary a služby</w:t>
            </w:r>
          </w:p>
        </w:tc>
        <w:tc>
          <w:tcPr>
            <w:tcW w:w="1276" w:type="dxa"/>
            <w:vAlign w:val="center"/>
          </w:tcPr>
          <w:p w:rsidR="005318C6" w:rsidRPr="00A0399A" w:rsidRDefault="005318C6" w:rsidP="00A0399A">
            <w:pPr>
              <w:jc w:val="center"/>
              <w:rPr>
                <w:sz w:val="22"/>
                <w:szCs w:val="22"/>
              </w:rPr>
            </w:pPr>
            <w:r w:rsidRPr="00A0399A">
              <w:rPr>
                <w:sz w:val="22"/>
                <w:szCs w:val="22"/>
              </w:rPr>
              <w:t>28 776 735</w:t>
            </w:r>
          </w:p>
        </w:tc>
        <w:tc>
          <w:tcPr>
            <w:tcW w:w="1134" w:type="dxa"/>
            <w:vAlign w:val="center"/>
          </w:tcPr>
          <w:p w:rsidR="005318C6" w:rsidRPr="00A0399A" w:rsidRDefault="005318C6" w:rsidP="00A0399A">
            <w:pPr>
              <w:jc w:val="center"/>
              <w:rPr>
                <w:sz w:val="22"/>
                <w:szCs w:val="22"/>
              </w:rPr>
            </w:pPr>
            <w:r w:rsidRPr="00A0399A">
              <w:rPr>
                <w:sz w:val="22"/>
                <w:szCs w:val="22"/>
              </w:rPr>
              <w:t>17 308 416</w:t>
            </w:r>
          </w:p>
        </w:tc>
        <w:tc>
          <w:tcPr>
            <w:tcW w:w="1134" w:type="dxa"/>
            <w:vAlign w:val="center"/>
          </w:tcPr>
          <w:p w:rsidR="005318C6" w:rsidRPr="00A0399A" w:rsidRDefault="005318C6" w:rsidP="00A0399A">
            <w:pPr>
              <w:jc w:val="center"/>
              <w:rPr>
                <w:sz w:val="22"/>
                <w:szCs w:val="22"/>
              </w:rPr>
            </w:pPr>
            <w:r w:rsidRPr="00A0399A">
              <w:rPr>
                <w:sz w:val="22"/>
                <w:szCs w:val="22"/>
              </w:rPr>
              <w:t>1 954 105</w:t>
            </w:r>
          </w:p>
        </w:tc>
        <w:tc>
          <w:tcPr>
            <w:tcW w:w="1134" w:type="dxa"/>
            <w:vAlign w:val="center"/>
          </w:tcPr>
          <w:p w:rsidR="005318C6" w:rsidRPr="00A0399A" w:rsidRDefault="005318C6" w:rsidP="00A0399A">
            <w:pPr>
              <w:jc w:val="center"/>
              <w:rPr>
                <w:sz w:val="22"/>
                <w:szCs w:val="22"/>
              </w:rPr>
            </w:pPr>
            <w:r w:rsidRPr="00A0399A">
              <w:rPr>
                <w:sz w:val="22"/>
                <w:szCs w:val="22"/>
              </w:rPr>
              <w:t>9 286 424</w:t>
            </w:r>
          </w:p>
        </w:tc>
        <w:tc>
          <w:tcPr>
            <w:tcW w:w="992" w:type="dxa"/>
            <w:vAlign w:val="center"/>
          </w:tcPr>
          <w:p w:rsidR="005318C6" w:rsidRPr="00A0399A" w:rsidRDefault="005318C6" w:rsidP="00A0399A">
            <w:pPr>
              <w:jc w:val="center"/>
              <w:rPr>
                <w:sz w:val="22"/>
                <w:szCs w:val="22"/>
              </w:rPr>
            </w:pPr>
            <w:r w:rsidRPr="00A0399A">
              <w:rPr>
                <w:sz w:val="22"/>
                <w:szCs w:val="22"/>
              </w:rPr>
              <w:t>30 089</w:t>
            </w:r>
          </w:p>
        </w:tc>
        <w:tc>
          <w:tcPr>
            <w:tcW w:w="993" w:type="dxa"/>
            <w:vAlign w:val="center"/>
          </w:tcPr>
          <w:p w:rsidR="005318C6" w:rsidRPr="00A0399A" w:rsidRDefault="005318C6" w:rsidP="00A0399A">
            <w:pPr>
              <w:jc w:val="center"/>
              <w:rPr>
                <w:sz w:val="22"/>
                <w:szCs w:val="22"/>
              </w:rPr>
            </w:pPr>
            <w:r w:rsidRPr="00A0399A">
              <w:rPr>
                <w:sz w:val="22"/>
                <w:szCs w:val="22"/>
              </w:rPr>
              <w:t xml:space="preserve">         0</w:t>
            </w:r>
          </w:p>
        </w:tc>
        <w:tc>
          <w:tcPr>
            <w:tcW w:w="1275" w:type="dxa"/>
            <w:vAlign w:val="center"/>
          </w:tcPr>
          <w:p w:rsidR="005318C6" w:rsidRPr="00A0399A" w:rsidRDefault="005318C6" w:rsidP="00A0399A">
            <w:pPr>
              <w:jc w:val="center"/>
              <w:rPr>
                <w:sz w:val="22"/>
                <w:szCs w:val="22"/>
              </w:rPr>
            </w:pPr>
            <w:r w:rsidRPr="00A0399A">
              <w:rPr>
                <w:sz w:val="22"/>
                <w:szCs w:val="22"/>
              </w:rPr>
              <w:t>197 701</w:t>
            </w:r>
          </w:p>
        </w:tc>
      </w:tr>
      <w:tr w:rsidR="005318C6" w:rsidRPr="00A0399A" w:rsidTr="005318C6">
        <w:tc>
          <w:tcPr>
            <w:tcW w:w="1809" w:type="dxa"/>
          </w:tcPr>
          <w:p w:rsidR="005318C6" w:rsidRPr="00A0399A" w:rsidRDefault="005318C6" w:rsidP="00A0399A">
            <w:pPr>
              <w:rPr>
                <w:sz w:val="22"/>
                <w:szCs w:val="22"/>
              </w:rPr>
            </w:pPr>
            <w:r w:rsidRPr="00A0399A">
              <w:rPr>
                <w:sz w:val="22"/>
                <w:szCs w:val="22"/>
              </w:rPr>
              <w:t>640 Bežné transfery</w:t>
            </w:r>
          </w:p>
        </w:tc>
        <w:tc>
          <w:tcPr>
            <w:tcW w:w="1276" w:type="dxa"/>
            <w:vAlign w:val="center"/>
          </w:tcPr>
          <w:p w:rsidR="005318C6" w:rsidRPr="00A0399A" w:rsidRDefault="005318C6" w:rsidP="00A0399A">
            <w:pPr>
              <w:jc w:val="center"/>
              <w:rPr>
                <w:sz w:val="22"/>
                <w:szCs w:val="22"/>
              </w:rPr>
            </w:pPr>
            <w:r w:rsidRPr="00A0399A">
              <w:rPr>
                <w:sz w:val="22"/>
                <w:szCs w:val="22"/>
              </w:rPr>
              <w:t>155 600 682</w:t>
            </w:r>
          </w:p>
        </w:tc>
        <w:tc>
          <w:tcPr>
            <w:tcW w:w="1134" w:type="dxa"/>
            <w:vAlign w:val="center"/>
          </w:tcPr>
          <w:p w:rsidR="005318C6" w:rsidRPr="00A0399A" w:rsidRDefault="005318C6" w:rsidP="00A0399A">
            <w:pPr>
              <w:jc w:val="center"/>
              <w:rPr>
                <w:sz w:val="22"/>
                <w:szCs w:val="22"/>
              </w:rPr>
            </w:pPr>
            <w:r w:rsidRPr="00A0399A">
              <w:rPr>
                <w:sz w:val="22"/>
                <w:szCs w:val="22"/>
              </w:rPr>
              <w:t>155 135 698</w:t>
            </w:r>
          </w:p>
        </w:tc>
        <w:tc>
          <w:tcPr>
            <w:tcW w:w="1134" w:type="dxa"/>
            <w:vAlign w:val="center"/>
          </w:tcPr>
          <w:p w:rsidR="005318C6" w:rsidRPr="00A0399A" w:rsidRDefault="005318C6" w:rsidP="00A0399A">
            <w:pPr>
              <w:jc w:val="center"/>
              <w:rPr>
                <w:sz w:val="22"/>
                <w:szCs w:val="22"/>
              </w:rPr>
            </w:pPr>
            <w:r w:rsidRPr="00A0399A">
              <w:rPr>
                <w:sz w:val="22"/>
                <w:szCs w:val="22"/>
              </w:rPr>
              <w:t xml:space="preserve">         885</w:t>
            </w:r>
          </w:p>
        </w:tc>
        <w:tc>
          <w:tcPr>
            <w:tcW w:w="1134" w:type="dxa"/>
            <w:vAlign w:val="center"/>
          </w:tcPr>
          <w:p w:rsidR="005318C6" w:rsidRPr="00A0399A" w:rsidRDefault="005318C6" w:rsidP="00A0399A">
            <w:pPr>
              <w:jc w:val="center"/>
              <w:rPr>
                <w:sz w:val="22"/>
                <w:szCs w:val="22"/>
              </w:rPr>
            </w:pPr>
            <w:r w:rsidRPr="00A0399A">
              <w:rPr>
                <w:sz w:val="22"/>
                <w:szCs w:val="22"/>
              </w:rPr>
              <w:t xml:space="preserve">      2 670      </w:t>
            </w:r>
          </w:p>
        </w:tc>
        <w:tc>
          <w:tcPr>
            <w:tcW w:w="992" w:type="dxa"/>
            <w:vAlign w:val="center"/>
          </w:tcPr>
          <w:p w:rsidR="005318C6" w:rsidRPr="00A0399A" w:rsidRDefault="005318C6" w:rsidP="00A0399A">
            <w:pPr>
              <w:jc w:val="center"/>
              <w:rPr>
                <w:sz w:val="22"/>
                <w:szCs w:val="22"/>
              </w:rPr>
            </w:pPr>
            <w:r w:rsidRPr="00A0399A">
              <w:rPr>
                <w:sz w:val="22"/>
                <w:szCs w:val="22"/>
              </w:rPr>
              <w:t xml:space="preserve">        0</w:t>
            </w:r>
          </w:p>
        </w:tc>
        <w:tc>
          <w:tcPr>
            <w:tcW w:w="993" w:type="dxa"/>
            <w:vAlign w:val="center"/>
          </w:tcPr>
          <w:p w:rsidR="005318C6" w:rsidRPr="00A0399A" w:rsidRDefault="005318C6" w:rsidP="00A0399A">
            <w:pPr>
              <w:jc w:val="center"/>
              <w:rPr>
                <w:sz w:val="22"/>
                <w:szCs w:val="22"/>
              </w:rPr>
            </w:pPr>
            <w:r w:rsidRPr="00A0399A">
              <w:rPr>
                <w:sz w:val="22"/>
                <w:szCs w:val="22"/>
              </w:rPr>
              <w:t>444 29</w:t>
            </w:r>
            <w:r w:rsidR="002E74FF" w:rsidRPr="00A0399A">
              <w:rPr>
                <w:sz w:val="22"/>
                <w:szCs w:val="22"/>
              </w:rPr>
              <w:t>8</w:t>
            </w:r>
          </w:p>
        </w:tc>
        <w:tc>
          <w:tcPr>
            <w:tcW w:w="1275" w:type="dxa"/>
            <w:vAlign w:val="center"/>
          </w:tcPr>
          <w:p w:rsidR="005318C6" w:rsidRPr="00A0399A" w:rsidRDefault="005318C6" w:rsidP="00A0399A">
            <w:pPr>
              <w:jc w:val="center"/>
              <w:rPr>
                <w:sz w:val="22"/>
                <w:szCs w:val="22"/>
              </w:rPr>
            </w:pPr>
            <w:r w:rsidRPr="00A0399A">
              <w:rPr>
                <w:sz w:val="22"/>
                <w:szCs w:val="22"/>
              </w:rPr>
              <w:t xml:space="preserve">  17 13</w:t>
            </w:r>
            <w:r w:rsidR="002E74FF" w:rsidRPr="00A0399A">
              <w:rPr>
                <w:sz w:val="22"/>
                <w:szCs w:val="22"/>
              </w:rPr>
              <w:t>1</w:t>
            </w:r>
          </w:p>
        </w:tc>
      </w:tr>
      <w:tr w:rsidR="005318C6" w:rsidRPr="00A0399A" w:rsidTr="005318C6">
        <w:tc>
          <w:tcPr>
            <w:tcW w:w="1809" w:type="dxa"/>
          </w:tcPr>
          <w:p w:rsidR="005318C6" w:rsidRPr="00A0399A" w:rsidRDefault="005318C6" w:rsidP="00A0399A">
            <w:pPr>
              <w:rPr>
                <w:sz w:val="22"/>
                <w:szCs w:val="22"/>
              </w:rPr>
            </w:pPr>
            <w:r w:rsidRPr="00A0399A">
              <w:rPr>
                <w:sz w:val="22"/>
                <w:szCs w:val="22"/>
              </w:rPr>
              <w:t>700 Kapitálové výdavky</w:t>
            </w:r>
          </w:p>
        </w:tc>
        <w:tc>
          <w:tcPr>
            <w:tcW w:w="1276" w:type="dxa"/>
            <w:vAlign w:val="center"/>
          </w:tcPr>
          <w:p w:rsidR="005318C6" w:rsidRPr="00A0399A" w:rsidRDefault="005318C6" w:rsidP="00A0399A">
            <w:pPr>
              <w:jc w:val="center"/>
              <w:rPr>
                <w:sz w:val="22"/>
                <w:szCs w:val="22"/>
              </w:rPr>
            </w:pPr>
            <w:r w:rsidRPr="00A0399A">
              <w:rPr>
                <w:sz w:val="22"/>
                <w:szCs w:val="22"/>
              </w:rPr>
              <w:t>40 884 577</w:t>
            </w:r>
          </w:p>
        </w:tc>
        <w:tc>
          <w:tcPr>
            <w:tcW w:w="1134" w:type="dxa"/>
            <w:vAlign w:val="center"/>
          </w:tcPr>
          <w:p w:rsidR="005318C6" w:rsidRPr="00A0399A" w:rsidRDefault="005318C6" w:rsidP="00A0399A">
            <w:pPr>
              <w:jc w:val="center"/>
              <w:rPr>
                <w:sz w:val="22"/>
                <w:szCs w:val="22"/>
              </w:rPr>
            </w:pPr>
            <w:r w:rsidRPr="00A0399A">
              <w:rPr>
                <w:sz w:val="22"/>
                <w:szCs w:val="22"/>
              </w:rPr>
              <w:t>14 947 451</w:t>
            </w:r>
          </w:p>
        </w:tc>
        <w:tc>
          <w:tcPr>
            <w:tcW w:w="1134" w:type="dxa"/>
            <w:vAlign w:val="center"/>
          </w:tcPr>
          <w:p w:rsidR="005318C6" w:rsidRPr="00A0399A" w:rsidRDefault="005318C6" w:rsidP="00A0399A">
            <w:pPr>
              <w:jc w:val="center"/>
              <w:rPr>
                <w:sz w:val="22"/>
                <w:szCs w:val="22"/>
              </w:rPr>
            </w:pPr>
            <w:r w:rsidRPr="00A0399A">
              <w:rPr>
                <w:sz w:val="22"/>
                <w:szCs w:val="22"/>
              </w:rPr>
              <w:t>11 299 307</w:t>
            </w:r>
          </w:p>
        </w:tc>
        <w:tc>
          <w:tcPr>
            <w:tcW w:w="1134" w:type="dxa"/>
            <w:vAlign w:val="center"/>
          </w:tcPr>
          <w:p w:rsidR="005318C6" w:rsidRPr="00A0399A" w:rsidRDefault="005318C6" w:rsidP="00A0399A">
            <w:pPr>
              <w:jc w:val="center"/>
              <w:rPr>
                <w:sz w:val="22"/>
                <w:szCs w:val="22"/>
              </w:rPr>
            </w:pPr>
            <w:r w:rsidRPr="00A0399A">
              <w:rPr>
                <w:sz w:val="22"/>
                <w:szCs w:val="22"/>
              </w:rPr>
              <w:t>13 974 642</w:t>
            </w:r>
          </w:p>
        </w:tc>
        <w:tc>
          <w:tcPr>
            <w:tcW w:w="992" w:type="dxa"/>
            <w:vAlign w:val="center"/>
          </w:tcPr>
          <w:p w:rsidR="005318C6" w:rsidRPr="00A0399A" w:rsidRDefault="005318C6" w:rsidP="00A0399A">
            <w:pPr>
              <w:jc w:val="center"/>
              <w:rPr>
                <w:sz w:val="22"/>
                <w:szCs w:val="22"/>
              </w:rPr>
            </w:pPr>
            <w:r w:rsidRPr="00A0399A">
              <w:rPr>
                <w:sz w:val="22"/>
                <w:szCs w:val="22"/>
              </w:rPr>
              <w:t xml:space="preserve">        0</w:t>
            </w:r>
          </w:p>
        </w:tc>
        <w:tc>
          <w:tcPr>
            <w:tcW w:w="993" w:type="dxa"/>
            <w:vAlign w:val="center"/>
          </w:tcPr>
          <w:p w:rsidR="005318C6" w:rsidRPr="00A0399A" w:rsidRDefault="005318C6" w:rsidP="00A0399A">
            <w:pPr>
              <w:jc w:val="center"/>
              <w:rPr>
                <w:sz w:val="22"/>
                <w:szCs w:val="22"/>
              </w:rPr>
            </w:pPr>
            <w:r w:rsidRPr="00A0399A">
              <w:rPr>
                <w:sz w:val="22"/>
                <w:szCs w:val="22"/>
              </w:rPr>
              <w:t>641 945</w:t>
            </w:r>
          </w:p>
        </w:tc>
        <w:tc>
          <w:tcPr>
            <w:tcW w:w="1275" w:type="dxa"/>
            <w:vAlign w:val="center"/>
          </w:tcPr>
          <w:p w:rsidR="005318C6" w:rsidRPr="00A0399A" w:rsidRDefault="005318C6" w:rsidP="00A0399A">
            <w:pPr>
              <w:jc w:val="center"/>
              <w:rPr>
                <w:sz w:val="22"/>
                <w:szCs w:val="22"/>
              </w:rPr>
            </w:pPr>
            <w:r w:rsidRPr="00A0399A">
              <w:rPr>
                <w:sz w:val="22"/>
                <w:szCs w:val="22"/>
              </w:rPr>
              <w:t xml:space="preserve">   21 232</w:t>
            </w:r>
          </w:p>
        </w:tc>
      </w:tr>
      <w:tr w:rsidR="005318C6" w:rsidRPr="00A0399A" w:rsidTr="005318C6">
        <w:tc>
          <w:tcPr>
            <w:tcW w:w="1809" w:type="dxa"/>
          </w:tcPr>
          <w:p w:rsidR="005318C6" w:rsidRPr="00A0399A" w:rsidRDefault="005318C6" w:rsidP="00A0399A">
            <w:pPr>
              <w:rPr>
                <w:sz w:val="22"/>
                <w:szCs w:val="22"/>
              </w:rPr>
            </w:pPr>
            <w:r w:rsidRPr="00A0399A">
              <w:rPr>
                <w:sz w:val="22"/>
                <w:szCs w:val="22"/>
              </w:rPr>
              <w:t xml:space="preserve">710 Obstarávanie </w:t>
            </w:r>
            <w:r w:rsidRPr="00A0399A">
              <w:rPr>
                <w:sz w:val="22"/>
                <w:szCs w:val="22"/>
              </w:rPr>
              <w:lastRenderedPageBreak/>
              <w:t>kapitál. aktív</w:t>
            </w:r>
          </w:p>
        </w:tc>
        <w:tc>
          <w:tcPr>
            <w:tcW w:w="1276" w:type="dxa"/>
            <w:vAlign w:val="center"/>
          </w:tcPr>
          <w:p w:rsidR="005318C6" w:rsidRPr="00A0399A" w:rsidRDefault="005318C6" w:rsidP="00A0399A">
            <w:pPr>
              <w:jc w:val="center"/>
              <w:rPr>
                <w:sz w:val="22"/>
                <w:szCs w:val="22"/>
              </w:rPr>
            </w:pPr>
            <w:r w:rsidRPr="00A0399A">
              <w:rPr>
                <w:sz w:val="22"/>
                <w:szCs w:val="22"/>
              </w:rPr>
              <w:lastRenderedPageBreak/>
              <w:t>27 273 513</w:t>
            </w:r>
          </w:p>
        </w:tc>
        <w:tc>
          <w:tcPr>
            <w:tcW w:w="1134" w:type="dxa"/>
            <w:vAlign w:val="center"/>
          </w:tcPr>
          <w:p w:rsidR="005318C6" w:rsidRPr="00A0399A" w:rsidRDefault="005318C6" w:rsidP="00A0399A">
            <w:pPr>
              <w:jc w:val="center"/>
              <w:rPr>
                <w:sz w:val="22"/>
                <w:szCs w:val="22"/>
              </w:rPr>
            </w:pPr>
            <w:r w:rsidRPr="00A0399A">
              <w:rPr>
                <w:sz w:val="22"/>
                <w:szCs w:val="22"/>
              </w:rPr>
              <w:t xml:space="preserve"> 1 442 </w:t>
            </w:r>
            <w:r w:rsidRPr="00A0399A">
              <w:rPr>
                <w:sz w:val="22"/>
                <w:szCs w:val="22"/>
              </w:rPr>
              <w:lastRenderedPageBreak/>
              <w:t>089</w:t>
            </w:r>
          </w:p>
        </w:tc>
        <w:tc>
          <w:tcPr>
            <w:tcW w:w="1134" w:type="dxa"/>
            <w:vAlign w:val="center"/>
          </w:tcPr>
          <w:p w:rsidR="005318C6" w:rsidRPr="00A0399A" w:rsidRDefault="005318C6" w:rsidP="00A0399A">
            <w:pPr>
              <w:jc w:val="center"/>
              <w:rPr>
                <w:sz w:val="22"/>
                <w:szCs w:val="22"/>
              </w:rPr>
            </w:pPr>
            <w:r w:rsidRPr="00A0399A">
              <w:rPr>
                <w:sz w:val="22"/>
                <w:szCs w:val="22"/>
              </w:rPr>
              <w:lastRenderedPageBreak/>
              <w:t xml:space="preserve">11 299 </w:t>
            </w:r>
            <w:r w:rsidRPr="00A0399A">
              <w:rPr>
                <w:sz w:val="22"/>
                <w:szCs w:val="22"/>
              </w:rPr>
              <w:lastRenderedPageBreak/>
              <w:t>307</w:t>
            </w:r>
          </w:p>
        </w:tc>
        <w:tc>
          <w:tcPr>
            <w:tcW w:w="1134" w:type="dxa"/>
            <w:vAlign w:val="center"/>
          </w:tcPr>
          <w:p w:rsidR="005318C6" w:rsidRPr="00A0399A" w:rsidRDefault="005318C6" w:rsidP="00A0399A">
            <w:pPr>
              <w:jc w:val="center"/>
              <w:rPr>
                <w:sz w:val="22"/>
                <w:szCs w:val="22"/>
              </w:rPr>
            </w:pPr>
            <w:r w:rsidRPr="00A0399A">
              <w:rPr>
                <w:sz w:val="22"/>
                <w:szCs w:val="22"/>
              </w:rPr>
              <w:lastRenderedPageBreak/>
              <w:t xml:space="preserve">13 974 </w:t>
            </w:r>
            <w:r w:rsidRPr="00A0399A">
              <w:rPr>
                <w:sz w:val="22"/>
                <w:szCs w:val="22"/>
              </w:rPr>
              <w:lastRenderedPageBreak/>
              <w:t>642</w:t>
            </w:r>
          </w:p>
        </w:tc>
        <w:tc>
          <w:tcPr>
            <w:tcW w:w="992" w:type="dxa"/>
            <w:vAlign w:val="center"/>
          </w:tcPr>
          <w:p w:rsidR="005318C6" w:rsidRPr="00A0399A" w:rsidRDefault="005318C6" w:rsidP="00A0399A">
            <w:pPr>
              <w:jc w:val="center"/>
              <w:rPr>
                <w:sz w:val="22"/>
                <w:szCs w:val="22"/>
              </w:rPr>
            </w:pPr>
            <w:r w:rsidRPr="00A0399A">
              <w:rPr>
                <w:sz w:val="22"/>
                <w:szCs w:val="22"/>
              </w:rPr>
              <w:lastRenderedPageBreak/>
              <w:t xml:space="preserve">        0</w:t>
            </w:r>
          </w:p>
        </w:tc>
        <w:tc>
          <w:tcPr>
            <w:tcW w:w="993" w:type="dxa"/>
            <w:vAlign w:val="center"/>
          </w:tcPr>
          <w:p w:rsidR="005318C6" w:rsidRPr="00A0399A" w:rsidRDefault="005318C6" w:rsidP="00A0399A">
            <w:pPr>
              <w:jc w:val="center"/>
              <w:rPr>
                <w:sz w:val="22"/>
                <w:szCs w:val="22"/>
              </w:rPr>
            </w:pPr>
            <w:r w:rsidRPr="00A0399A">
              <w:rPr>
                <w:sz w:val="22"/>
                <w:szCs w:val="22"/>
              </w:rPr>
              <w:t>536 243</w:t>
            </w:r>
          </w:p>
        </w:tc>
        <w:tc>
          <w:tcPr>
            <w:tcW w:w="1275" w:type="dxa"/>
            <w:vAlign w:val="center"/>
          </w:tcPr>
          <w:p w:rsidR="005318C6" w:rsidRPr="00A0399A" w:rsidRDefault="005318C6" w:rsidP="00A0399A">
            <w:pPr>
              <w:jc w:val="center"/>
              <w:rPr>
                <w:sz w:val="22"/>
                <w:szCs w:val="22"/>
              </w:rPr>
            </w:pPr>
            <w:r w:rsidRPr="00A0399A">
              <w:rPr>
                <w:sz w:val="22"/>
                <w:szCs w:val="22"/>
              </w:rPr>
              <w:t xml:space="preserve">   21 232</w:t>
            </w:r>
          </w:p>
        </w:tc>
      </w:tr>
      <w:tr w:rsidR="005318C6" w:rsidRPr="00A0399A" w:rsidTr="005318C6">
        <w:tc>
          <w:tcPr>
            <w:tcW w:w="1809" w:type="dxa"/>
          </w:tcPr>
          <w:p w:rsidR="005318C6" w:rsidRPr="00A0399A" w:rsidRDefault="005318C6" w:rsidP="00A0399A">
            <w:pPr>
              <w:rPr>
                <w:sz w:val="22"/>
                <w:szCs w:val="22"/>
              </w:rPr>
            </w:pPr>
            <w:r w:rsidRPr="00A0399A">
              <w:rPr>
                <w:sz w:val="22"/>
                <w:szCs w:val="22"/>
              </w:rPr>
              <w:lastRenderedPageBreak/>
              <w:t>720 Kapitálové transfery</w:t>
            </w:r>
          </w:p>
        </w:tc>
        <w:tc>
          <w:tcPr>
            <w:tcW w:w="1276" w:type="dxa"/>
            <w:vAlign w:val="center"/>
          </w:tcPr>
          <w:p w:rsidR="005318C6" w:rsidRPr="00A0399A" w:rsidRDefault="005318C6" w:rsidP="00A0399A">
            <w:pPr>
              <w:jc w:val="center"/>
              <w:rPr>
                <w:sz w:val="22"/>
                <w:szCs w:val="22"/>
              </w:rPr>
            </w:pPr>
            <w:r w:rsidRPr="00A0399A">
              <w:rPr>
                <w:sz w:val="22"/>
                <w:szCs w:val="22"/>
              </w:rPr>
              <w:t>13 611 064</w:t>
            </w:r>
          </w:p>
        </w:tc>
        <w:tc>
          <w:tcPr>
            <w:tcW w:w="1134" w:type="dxa"/>
            <w:vAlign w:val="center"/>
          </w:tcPr>
          <w:p w:rsidR="005318C6" w:rsidRPr="00A0399A" w:rsidRDefault="005318C6" w:rsidP="00A0399A">
            <w:pPr>
              <w:jc w:val="center"/>
              <w:rPr>
                <w:sz w:val="22"/>
                <w:szCs w:val="22"/>
              </w:rPr>
            </w:pPr>
            <w:r w:rsidRPr="00A0399A">
              <w:rPr>
                <w:sz w:val="22"/>
                <w:szCs w:val="22"/>
              </w:rPr>
              <w:t>13 505 362</w:t>
            </w:r>
          </w:p>
        </w:tc>
        <w:tc>
          <w:tcPr>
            <w:tcW w:w="1134" w:type="dxa"/>
            <w:vAlign w:val="center"/>
          </w:tcPr>
          <w:p w:rsidR="005318C6" w:rsidRPr="00A0399A" w:rsidRDefault="005318C6" w:rsidP="00A0399A">
            <w:pPr>
              <w:jc w:val="center"/>
              <w:rPr>
                <w:sz w:val="22"/>
                <w:szCs w:val="22"/>
              </w:rPr>
            </w:pPr>
            <w:r w:rsidRPr="00A0399A">
              <w:rPr>
                <w:sz w:val="22"/>
                <w:szCs w:val="22"/>
              </w:rPr>
              <w:t xml:space="preserve">              0</w:t>
            </w:r>
          </w:p>
        </w:tc>
        <w:tc>
          <w:tcPr>
            <w:tcW w:w="1134" w:type="dxa"/>
            <w:vAlign w:val="center"/>
          </w:tcPr>
          <w:p w:rsidR="005318C6" w:rsidRPr="00A0399A" w:rsidRDefault="005318C6" w:rsidP="00A0399A">
            <w:pPr>
              <w:jc w:val="center"/>
              <w:rPr>
                <w:sz w:val="22"/>
                <w:szCs w:val="22"/>
              </w:rPr>
            </w:pPr>
            <w:r w:rsidRPr="00A0399A">
              <w:rPr>
                <w:sz w:val="22"/>
                <w:szCs w:val="22"/>
              </w:rPr>
              <w:t xml:space="preserve">              0    </w:t>
            </w:r>
          </w:p>
        </w:tc>
        <w:tc>
          <w:tcPr>
            <w:tcW w:w="992" w:type="dxa"/>
            <w:vAlign w:val="center"/>
          </w:tcPr>
          <w:p w:rsidR="005318C6" w:rsidRPr="00A0399A" w:rsidRDefault="005318C6" w:rsidP="00A0399A">
            <w:pPr>
              <w:jc w:val="center"/>
              <w:rPr>
                <w:sz w:val="22"/>
                <w:szCs w:val="22"/>
              </w:rPr>
            </w:pPr>
            <w:r w:rsidRPr="00A0399A">
              <w:rPr>
                <w:sz w:val="22"/>
                <w:szCs w:val="22"/>
              </w:rPr>
              <w:t xml:space="preserve">       0</w:t>
            </w:r>
          </w:p>
        </w:tc>
        <w:tc>
          <w:tcPr>
            <w:tcW w:w="993" w:type="dxa"/>
            <w:vAlign w:val="center"/>
          </w:tcPr>
          <w:p w:rsidR="005318C6" w:rsidRPr="00A0399A" w:rsidRDefault="005318C6" w:rsidP="00A0399A">
            <w:pPr>
              <w:jc w:val="center"/>
              <w:rPr>
                <w:sz w:val="22"/>
                <w:szCs w:val="22"/>
              </w:rPr>
            </w:pPr>
            <w:r w:rsidRPr="00A0399A">
              <w:rPr>
                <w:sz w:val="22"/>
                <w:szCs w:val="22"/>
              </w:rPr>
              <w:t>105 702</w:t>
            </w:r>
          </w:p>
        </w:tc>
        <w:tc>
          <w:tcPr>
            <w:tcW w:w="1275" w:type="dxa"/>
            <w:vAlign w:val="center"/>
          </w:tcPr>
          <w:p w:rsidR="005318C6" w:rsidRPr="00A0399A" w:rsidRDefault="005318C6" w:rsidP="00A0399A">
            <w:pPr>
              <w:jc w:val="center"/>
              <w:rPr>
                <w:sz w:val="22"/>
                <w:szCs w:val="22"/>
              </w:rPr>
            </w:pPr>
            <w:r w:rsidRPr="00A0399A">
              <w:rPr>
                <w:sz w:val="22"/>
                <w:szCs w:val="22"/>
              </w:rPr>
              <w:t xml:space="preserve">          0</w:t>
            </w:r>
          </w:p>
        </w:tc>
      </w:tr>
      <w:tr w:rsidR="005318C6" w:rsidRPr="00A0399A" w:rsidTr="005318C6">
        <w:tc>
          <w:tcPr>
            <w:tcW w:w="1809" w:type="dxa"/>
          </w:tcPr>
          <w:p w:rsidR="005318C6" w:rsidRPr="00A0399A" w:rsidRDefault="005318C6" w:rsidP="00A0399A">
            <w:pPr>
              <w:rPr>
                <w:b/>
                <w:sz w:val="22"/>
                <w:szCs w:val="22"/>
              </w:rPr>
            </w:pPr>
            <w:r w:rsidRPr="00A0399A">
              <w:rPr>
                <w:b/>
                <w:sz w:val="22"/>
                <w:szCs w:val="22"/>
              </w:rPr>
              <w:t>Celkom výdavky kapitoly</w:t>
            </w:r>
          </w:p>
        </w:tc>
        <w:tc>
          <w:tcPr>
            <w:tcW w:w="1276" w:type="dxa"/>
            <w:vAlign w:val="center"/>
          </w:tcPr>
          <w:p w:rsidR="005318C6" w:rsidRPr="00A0399A" w:rsidRDefault="005318C6" w:rsidP="00A0399A">
            <w:pPr>
              <w:jc w:val="center"/>
              <w:rPr>
                <w:sz w:val="22"/>
                <w:szCs w:val="22"/>
              </w:rPr>
            </w:pPr>
            <w:r w:rsidRPr="00A0399A">
              <w:rPr>
                <w:sz w:val="22"/>
                <w:szCs w:val="22"/>
              </w:rPr>
              <w:t>242 326 444</w:t>
            </w:r>
          </w:p>
        </w:tc>
        <w:tc>
          <w:tcPr>
            <w:tcW w:w="1134" w:type="dxa"/>
            <w:vAlign w:val="center"/>
          </w:tcPr>
          <w:p w:rsidR="005318C6" w:rsidRPr="00A0399A" w:rsidRDefault="005318C6" w:rsidP="00A0399A">
            <w:pPr>
              <w:jc w:val="center"/>
              <w:rPr>
                <w:sz w:val="22"/>
                <w:szCs w:val="22"/>
              </w:rPr>
            </w:pPr>
            <w:r w:rsidRPr="00A0399A">
              <w:rPr>
                <w:sz w:val="22"/>
                <w:szCs w:val="22"/>
              </w:rPr>
              <w:t>202 017 452</w:t>
            </w:r>
          </w:p>
        </w:tc>
        <w:tc>
          <w:tcPr>
            <w:tcW w:w="1134" w:type="dxa"/>
            <w:vAlign w:val="center"/>
          </w:tcPr>
          <w:p w:rsidR="005318C6" w:rsidRPr="00A0399A" w:rsidRDefault="005318C6" w:rsidP="00A0399A">
            <w:pPr>
              <w:jc w:val="center"/>
              <w:rPr>
                <w:sz w:val="22"/>
                <w:szCs w:val="22"/>
              </w:rPr>
            </w:pPr>
            <w:r w:rsidRPr="00A0399A">
              <w:rPr>
                <w:sz w:val="22"/>
                <w:szCs w:val="22"/>
              </w:rPr>
              <w:t>14 183 089</w:t>
            </w:r>
          </w:p>
        </w:tc>
        <w:tc>
          <w:tcPr>
            <w:tcW w:w="1134" w:type="dxa"/>
            <w:vAlign w:val="center"/>
          </w:tcPr>
          <w:p w:rsidR="005318C6" w:rsidRPr="00A0399A" w:rsidRDefault="005318C6" w:rsidP="00A0399A">
            <w:pPr>
              <w:jc w:val="center"/>
              <w:rPr>
                <w:sz w:val="22"/>
                <w:szCs w:val="22"/>
              </w:rPr>
            </w:pPr>
            <w:r w:rsidRPr="00A0399A">
              <w:rPr>
                <w:sz w:val="22"/>
                <w:szCs w:val="22"/>
              </w:rPr>
              <w:t>24 773 477</w:t>
            </w:r>
          </w:p>
        </w:tc>
        <w:tc>
          <w:tcPr>
            <w:tcW w:w="992" w:type="dxa"/>
            <w:vAlign w:val="center"/>
          </w:tcPr>
          <w:p w:rsidR="005318C6" w:rsidRPr="00A0399A" w:rsidRDefault="005318C6" w:rsidP="00A0399A">
            <w:pPr>
              <w:jc w:val="center"/>
              <w:rPr>
                <w:sz w:val="22"/>
                <w:szCs w:val="22"/>
              </w:rPr>
            </w:pPr>
            <w:r w:rsidRPr="00A0399A">
              <w:rPr>
                <w:sz w:val="22"/>
                <w:szCs w:val="22"/>
              </w:rPr>
              <w:t xml:space="preserve"> 30 089</w:t>
            </w:r>
          </w:p>
        </w:tc>
        <w:tc>
          <w:tcPr>
            <w:tcW w:w="993" w:type="dxa"/>
            <w:vAlign w:val="center"/>
          </w:tcPr>
          <w:p w:rsidR="005318C6" w:rsidRPr="00A0399A" w:rsidRDefault="005318C6" w:rsidP="00A0399A">
            <w:pPr>
              <w:jc w:val="center"/>
              <w:rPr>
                <w:sz w:val="22"/>
                <w:szCs w:val="22"/>
              </w:rPr>
            </w:pPr>
            <w:r w:rsidRPr="00A0399A">
              <w:rPr>
                <w:sz w:val="22"/>
                <w:szCs w:val="22"/>
              </w:rPr>
              <w:t>1 086 242</w:t>
            </w:r>
          </w:p>
        </w:tc>
        <w:tc>
          <w:tcPr>
            <w:tcW w:w="1275" w:type="dxa"/>
            <w:vAlign w:val="center"/>
          </w:tcPr>
          <w:p w:rsidR="005318C6" w:rsidRPr="00A0399A" w:rsidRDefault="005318C6" w:rsidP="00A0399A">
            <w:pPr>
              <w:jc w:val="center"/>
              <w:rPr>
                <w:sz w:val="22"/>
                <w:szCs w:val="22"/>
              </w:rPr>
            </w:pPr>
            <w:r w:rsidRPr="00A0399A">
              <w:rPr>
                <w:sz w:val="22"/>
                <w:szCs w:val="22"/>
              </w:rPr>
              <w:t>236 095</w:t>
            </w:r>
          </w:p>
        </w:tc>
      </w:tr>
    </w:tbl>
    <w:p w:rsidR="002628AE" w:rsidRPr="00A0399A" w:rsidRDefault="002628AE" w:rsidP="00A0399A">
      <w:pPr>
        <w:spacing w:after="0" w:line="240" w:lineRule="auto"/>
        <w:jc w:val="both"/>
        <w:rPr>
          <w:rFonts w:ascii="Times New Roman" w:hAnsi="Times New Roman" w:cs="Times New Roman"/>
          <w:b/>
        </w:rPr>
      </w:pPr>
    </w:p>
    <w:p w:rsidR="0027474C" w:rsidRPr="00A0399A" w:rsidRDefault="0027474C" w:rsidP="00A0399A">
      <w:pPr>
        <w:pStyle w:val="Zkladntext"/>
        <w:numPr>
          <w:ilvl w:val="0"/>
          <w:numId w:val="37"/>
        </w:numPr>
        <w:rPr>
          <w:b/>
          <w:bCs/>
          <w:sz w:val="22"/>
          <w:szCs w:val="22"/>
        </w:rPr>
      </w:pPr>
      <w:r w:rsidRPr="00A0399A">
        <w:rPr>
          <w:b/>
          <w:bCs/>
          <w:sz w:val="22"/>
          <w:szCs w:val="22"/>
        </w:rPr>
        <w:t>Rozpočtové organizácie</w:t>
      </w:r>
    </w:p>
    <w:p w:rsidR="006208C3" w:rsidRPr="00A0399A" w:rsidRDefault="006208C3" w:rsidP="00A0399A">
      <w:pPr>
        <w:pStyle w:val="Zkladntext"/>
        <w:numPr>
          <w:ilvl w:val="0"/>
          <w:numId w:val="44"/>
        </w:numPr>
        <w:rPr>
          <w:b/>
          <w:sz w:val="22"/>
          <w:szCs w:val="22"/>
        </w:rPr>
      </w:pPr>
      <w:r w:rsidRPr="00A0399A">
        <w:rPr>
          <w:b/>
          <w:sz w:val="22"/>
          <w:szCs w:val="22"/>
        </w:rPr>
        <w:t>Bežné výdavky</w:t>
      </w:r>
      <w:r w:rsidRPr="00A0399A">
        <w:rPr>
          <w:sz w:val="22"/>
          <w:szCs w:val="22"/>
        </w:rPr>
        <w:t xml:space="preserve"> </w:t>
      </w:r>
    </w:p>
    <w:p w:rsidR="0027474C" w:rsidRPr="00A0399A" w:rsidRDefault="0027474C" w:rsidP="00A0399A">
      <w:pPr>
        <w:pStyle w:val="Zkladntext"/>
        <w:ind w:left="360"/>
        <w:rPr>
          <w:sz w:val="22"/>
          <w:szCs w:val="22"/>
        </w:rPr>
      </w:pPr>
    </w:p>
    <w:p w:rsidR="0027474C" w:rsidRPr="00A0399A" w:rsidRDefault="0027474C" w:rsidP="00A0399A">
      <w:pPr>
        <w:spacing w:after="0" w:line="240" w:lineRule="auto"/>
        <w:jc w:val="both"/>
        <w:rPr>
          <w:rFonts w:ascii="Times New Roman" w:hAnsi="Times New Roman" w:cs="Times New Roman"/>
        </w:rPr>
      </w:pPr>
      <w:r w:rsidRPr="00A0399A">
        <w:rPr>
          <w:rFonts w:ascii="Times New Roman" w:hAnsi="Times New Roman" w:cs="Times New Roman"/>
        </w:rPr>
        <w:tab/>
        <w:t>Schválený rozpočet výdavkov štátneho rozpočtu pre rozpočtové organizácie a aparát ministerstva bol na rok 2015 stanovený vo výške 46 373 105 eur. Rozpočtovými opatreniami bol  upravený na sumu 32 660 399 eur (zdroj „111“). Skutočné čerpanie prostriedkov štátneho rozpočtu rozpočtovými organizáciami rezortu kultúry vrátane aparátu ministerstva (zdroj 111) bolo v sume 32 653 947 eur, čo predstavuje 100,0 % čerpanie upraveného rozpočtu. V roku 2015 boli rozpočtovým organizáciám uvoľnené aj rozpočtové prostriedky na realizáciu prioritných projektov v oblasti kultúrnych aktivít v tuzemsku, v zahraničí, na informatizáciu, knižničné fondy, stratégiu rozvoja slovenského knihovníctva a stratégiu rozvoja múzeí.</w:t>
      </w:r>
      <w:r w:rsidR="00E45186" w:rsidRPr="00A0399A">
        <w:rPr>
          <w:rFonts w:ascii="Times New Roman" w:hAnsi="Times New Roman" w:cs="Times New Roman"/>
        </w:rPr>
        <w:t xml:space="preserve">  </w:t>
      </w:r>
    </w:p>
    <w:p w:rsidR="00A125C7" w:rsidRDefault="0027474C" w:rsidP="00A0399A">
      <w:pPr>
        <w:tabs>
          <w:tab w:val="left" w:pos="720"/>
        </w:tabs>
        <w:spacing w:after="0" w:line="240" w:lineRule="auto"/>
        <w:jc w:val="both"/>
        <w:rPr>
          <w:rFonts w:ascii="Times New Roman" w:hAnsi="Times New Roman" w:cs="Times New Roman"/>
        </w:rPr>
      </w:pPr>
      <w:r w:rsidRPr="00A0399A">
        <w:rPr>
          <w:rFonts w:ascii="Times New Roman" w:hAnsi="Times New Roman" w:cs="Times New Roman"/>
        </w:rPr>
        <w:t xml:space="preserve">Čerpanie bežných výdavkov za rok 2015 zdroj „111“prezentuje nasledovná tabuľka: </w:t>
      </w:r>
    </w:p>
    <w:p w:rsidR="0027474C" w:rsidRPr="00A0399A" w:rsidRDefault="0027474C" w:rsidP="00A0399A">
      <w:pPr>
        <w:tabs>
          <w:tab w:val="left" w:pos="720"/>
        </w:tabs>
        <w:spacing w:after="0" w:line="240" w:lineRule="auto"/>
        <w:jc w:val="both"/>
        <w:rPr>
          <w:rFonts w:ascii="Times New Roman" w:hAnsi="Times New Roman" w:cs="Times New Roman"/>
        </w:rPr>
      </w:pPr>
      <w:r w:rsidRPr="00A0399A">
        <w:rPr>
          <w:rFonts w:ascii="Times New Roman" w:hAnsi="Times New Roman" w:cs="Times New Roman"/>
        </w:rPr>
        <w:t xml:space="preserve">                                                                                                                                           </w:t>
      </w:r>
    </w:p>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 xml:space="preserve">                                                                                                            </w:t>
      </w:r>
      <w:r w:rsidR="00FE6912" w:rsidRPr="00A0399A">
        <w:rPr>
          <w:rFonts w:ascii="Times New Roman" w:hAnsi="Times New Roman" w:cs="Times New Roman"/>
        </w:rPr>
        <w:t>(</w:t>
      </w:r>
      <w:r w:rsidRPr="00A0399A">
        <w:rPr>
          <w:rFonts w:ascii="Times New Roman" w:hAnsi="Times New Roman" w:cs="Times New Roman"/>
        </w:rPr>
        <w:t>v eurách)</w:t>
      </w:r>
    </w:p>
    <w:tbl>
      <w:tblPr>
        <w:tblW w:w="0" w:type="auto"/>
        <w:tblLayout w:type="fixed"/>
        <w:tblCellMar>
          <w:left w:w="30" w:type="dxa"/>
          <w:right w:w="30" w:type="dxa"/>
        </w:tblCellMar>
        <w:tblLook w:val="04A0" w:firstRow="1" w:lastRow="0" w:firstColumn="1" w:lastColumn="0" w:noHBand="0" w:noVBand="1"/>
      </w:tblPr>
      <w:tblGrid>
        <w:gridCol w:w="1164"/>
        <w:gridCol w:w="993"/>
        <w:gridCol w:w="1145"/>
        <w:gridCol w:w="1145"/>
        <w:gridCol w:w="1288"/>
        <w:gridCol w:w="1258"/>
        <w:gridCol w:w="1337"/>
      </w:tblGrid>
      <w:tr w:rsidR="0027474C" w:rsidRPr="00A0399A" w:rsidTr="0027474C">
        <w:trPr>
          <w:trHeight w:val="305"/>
        </w:trPr>
        <w:tc>
          <w:tcPr>
            <w:tcW w:w="2157" w:type="dxa"/>
            <w:gridSpan w:val="2"/>
            <w:tcBorders>
              <w:top w:val="single" w:sz="6" w:space="0" w:color="auto"/>
              <w:left w:val="single" w:sz="6" w:space="0" w:color="auto"/>
              <w:bottom w:val="single" w:sz="6" w:space="0" w:color="auto"/>
              <w:right w:val="nil"/>
            </w:tcBorders>
            <w:hideMark/>
          </w:tcPr>
          <w:p w:rsidR="0027474C" w:rsidRPr="00A0399A" w:rsidRDefault="0027474C" w:rsidP="00A0399A">
            <w:pPr>
              <w:autoSpaceDE w:val="0"/>
              <w:autoSpaceDN w:val="0"/>
              <w:adjustRightInd w:val="0"/>
              <w:spacing w:after="0" w:line="240" w:lineRule="auto"/>
              <w:rPr>
                <w:rFonts w:ascii="Times New Roman" w:hAnsi="Times New Roman" w:cs="Times New Roman"/>
                <w:b/>
                <w:bCs/>
                <w:color w:val="000000"/>
              </w:rPr>
            </w:pPr>
            <w:r w:rsidRPr="00A0399A">
              <w:rPr>
                <w:rFonts w:ascii="Times New Roman" w:hAnsi="Times New Roman" w:cs="Times New Roman"/>
                <w:b/>
                <w:bCs/>
                <w:color w:val="000000"/>
              </w:rPr>
              <w:t>Organizácia</w:t>
            </w:r>
          </w:p>
        </w:tc>
        <w:tc>
          <w:tcPr>
            <w:tcW w:w="1145" w:type="dxa"/>
            <w:tcBorders>
              <w:top w:val="single" w:sz="6" w:space="0" w:color="auto"/>
              <w:left w:val="single" w:sz="6" w:space="0" w:color="auto"/>
              <w:bottom w:val="single" w:sz="6" w:space="0" w:color="auto"/>
              <w:right w:val="single" w:sz="6" w:space="0" w:color="auto"/>
            </w:tcBorders>
            <w:hideMark/>
          </w:tcPr>
          <w:p w:rsidR="0027474C" w:rsidRPr="00A0399A" w:rsidRDefault="0027474C" w:rsidP="00A0399A">
            <w:pPr>
              <w:autoSpaceDE w:val="0"/>
              <w:autoSpaceDN w:val="0"/>
              <w:adjustRightInd w:val="0"/>
              <w:spacing w:after="0" w:line="240" w:lineRule="auto"/>
              <w:jc w:val="center"/>
              <w:rPr>
                <w:rFonts w:ascii="Times New Roman" w:hAnsi="Times New Roman" w:cs="Times New Roman"/>
                <w:b/>
                <w:bCs/>
                <w:color w:val="000000"/>
              </w:rPr>
            </w:pPr>
            <w:r w:rsidRPr="00A0399A">
              <w:rPr>
                <w:rFonts w:ascii="Times New Roman" w:hAnsi="Times New Roman" w:cs="Times New Roman"/>
                <w:b/>
                <w:bCs/>
                <w:color w:val="000000"/>
              </w:rPr>
              <w:t>Kat. 610</w:t>
            </w:r>
          </w:p>
        </w:tc>
        <w:tc>
          <w:tcPr>
            <w:tcW w:w="1145" w:type="dxa"/>
            <w:tcBorders>
              <w:top w:val="single" w:sz="6" w:space="0" w:color="auto"/>
              <w:left w:val="single" w:sz="6" w:space="0" w:color="auto"/>
              <w:bottom w:val="single" w:sz="6" w:space="0" w:color="auto"/>
              <w:right w:val="single" w:sz="6" w:space="0" w:color="auto"/>
            </w:tcBorders>
            <w:hideMark/>
          </w:tcPr>
          <w:p w:rsidR="0027474C" w:rsidRPr="00A0399A" w:rsidRDefault="0027474C" w:rsidP="00A0399A">
            <w:pPr>
              <w:autoSpaceDE w:val="0"/>
              <w:autoSpaceDN w:val="0"/>
              <w:adjustRightInd w:val="0"/>
              <w:spacing w:after="0" w:line="240" w:lineRule="auto"/>
              <w:jc w:val="center"/>
              <w:rPr>
                <w:rFonts w:ascii="Times New Roman" w:hAnsi="Times New Roman" w:cs="Times New Roman"/>
                <w:b/>
                <w:bCs/>
                <w:color w:val="000000"/>
              </w:rPr>
            </w:pPr>
            <w:r w:rsidRPr="00A0399A">
              <w:rPr>
                <w:rFonts w:ascii="Times New Roman" w:hAnsi="Times New Roman" w:cs="Times New Roman"/>
                <w:b/>
                <w:bCs/>
                <w:color w:val="000000"/>
              </w:rPr>
              <w:t>Kat. 620</w:t>
            </w:r>
          </w:p>
        </w:tc>
        <w:tc>
          <w:tcPr>
            <w:tcW w:w="1288" w:type="dxa"/>
            <w:tcBorders>
              <w:top w:val="single" w:sz="6" w:space="0" w:color="auto"/>
              <w:left w:val="single" w:sz="6" w:space="0" w:color="auto"/>
              <w:bottom w:val="single" w:sz="6" w:space="0" w:color="auto"/>
              <w:right w:val="single" w:sz="6" w:space="0" w:color="auto"/>
            </w:tcBorders>
            <w:hideMark/>
          </w:tcPr>
          <w:p w:rsidR="0027474C" w:rsidRPr="00A0399A" w:rsidRDefault="0027474C" w:rsidP="00A0399A">
            <w:pPr>
              <w:autoSpaceDE w:val="0"/>
              <w:autoSpaceDN w:val="0"/>
              <w:adjustRightInd w:val="0"/>
              <w:spacing w:after="0" w:line="240" w:lineRule="auto"/>
              <w:jc w:val="center"/>
              <w:rPr>
                <w:rFonts w:ascii="Times New Roman" w:hAnsi="Times New Roman" w:cs="Times New Roman"/>
                <w:b/>
                <w:bCs/>
                <w:color w:val="000000"/>
              </w:rPr>
            </w:pPr>
            <w:r w:rsidRPr="00A0399A">
              <w:rPr>
                <w:rFonts w:ascii="Times New Roman" w:hAnsi="Times New Roman" w:cs="Times New Roman"/>
                <w:b/>
                <w:bCs/>
                <w:color w:val="000000"/>
              </w:rPr>
              <w:t>Kat. 630</w:t>
            </w:r>
          </w:p>
        </w:tc>
        <w:tc>
          <w:tcPr>
            <w:tcW w:w="1258" w:type="dxa"/>
            <w:tcBorders>
              <w:top w:val="single" w:sz="6" w:space="0" w:color="auto"/>
              <w:left w:val="single" w:sz="6" w:space="0" w:color="auto"/>
              <w:bottom w:val="single" w:sz="6" w:space="0" w:color="auto"/>
              <w:right w:val="single" w:sz="6" w:space="0" w:color="auto"/>
            </w:tcBorders>
            <w:hideMark/>
          </w:tcPr>
          <w:p w:rsidR="0027474C" w:rsidRPr="00A0399A" w:rsidRDefault="0027474C" w:rsidP="00A0399A">
            <w:pPr>
              <w:autoSpaceDE w:val="0"/>
              <w:autoSpaceDN w:val="0"/>
              <w:adjustRightInd w:val="0"/>
              <w:spacing w:after="0" w:line="240" w:lineRule="auto"/>
              <w:jc w:val="center"/>
              <w:rPr>
                <w:rFonts w:ascii="Times New Roman" w:hAnsi="Times New Roman" w:cs="Times New Roman"/>
                <w:b/>
                <w:bCs/>
                <w:color w:val="000000"/>
              </w:rPr>
            </w:pPr>
            <w:r w:rsidRPr="00A0399A">
              <w:rPr>
                <w:rFonts w:ascii="Times New Roman" w:hAnsi="Times New Roman" w:cs="Times New Roman"/>
                <w:b/>
                <w:bCs/>
                <w:color w:val="000000"/>
              </w:rPr>
              <w:t>Kat. 640</w:t>
            </w:r>
          </w:p>
        </w:tc>
        <w:tc>
          <w:tcPr>
            <w:tcW w:w="1337" w:type="dxa"/>
            <w:tcBorders>
              <w:top w:val="single" w:sz="6" w:space="0" w:color="auto"/>
              <w:left w:val="single" w:sz="6" w:space="0" w:color="auto"/>
              <w:bottom w:val="single" w:sz="6" w:space="0" w:color="auto"/>
              <w:right w:val="single" w:sz="6" w:space="0" w:color="auto"/>
            </w:tcBorders>
            <w:hideMark/>
          </w:tcPr>
          <w:p w:rsidR="0027474C" w:rsidRPr="00A0399A" w:rsidRDefault="0027474C" w:rsidP="00A0399A">
            <w:pPr>
              <w:autoSpaceDE w:val="0"/>
              <w:autoSpaceDN w:val="0"/>
              <w:adjustRightInd w:val="0"/>
              <w:spacing w:after="0" w:line="240" w:lineRule="auto"/>
              <w:jc w:val="center"/>
              <w:rPr>
                <w:rFonts w:ascii="Times New Roman" w:hAnsi="Times New Roman" w:cs="Times New Roman"/>
                <w:b/>
                <w:bCs/>
                <w:color w:val="000000"/>
              </w:rPr>
            </w:pPr>
            <w:r w:rsidRPr="00A0399A">
              <w:rPr>
                <w:rFonts w:ascii="Times New Roman" w:hAnsi="Times New Roman" w:cs="Times New Roman"/>
                <w:b/>
                <w:bCs/>
                <w:color w:val="000000"/>
              </w:rPr>
              <w:t>Spolu</w:t>
            </w:r>
          </w:p>
        </w:tc>
      </w:tr>
      <w:tr w:rsidR="0027474C" w:rsidRPr="00A0399A" w:rsidTr="0027474C">
        <w:trPr>
          <w:trHeight w:val="305"/>
        </w:trPr>
        <w:tc>
          <w:tcPr>
            <w:tcW w:w="2157" w:type="dxa"/>
            <w:gridSpan w:val="2"/>
            <w:tcBorders>
              <w:top w:val="single" w:sz="6" w:space="0" w:color="auto"/>
              <w:left w:val="single" w:sz="6" w:space="0" w:color="auto"/>
              <w:bottom w:val="single" w:sz="6" w:space="0" w:color="auto"/>
              <w:right w:val="nil"/>
            </w:tcBorders>
            <w:hideMark/>
          </w:tcPr>
          <w:p w:rsidR="0027474C" w:rsidRPr="00A0399A" w:rsidRDefault="0027474C" w:rsidP="00A0399A">
            <w:pPr>
              <w:pStyle w:val="Bezriadkovania"/>
              <w:jc w:val="both"/>
              <w:rPr>
                <w:rFonts w:ascii="Times New Roman" w:hAnsi="Times New Roman" w:cs="Times New Roman"/>
              </w:rPr>
            </w:pPr>
            <w:r w:rsidRPr="00A0399A">
              <w:rPr>
                <w:rFonts w:ascii="Times New Roman" w:hAnsi="Times New Roman" w:cs="Times New Roman"/>
              </w:rPr>
              <w:t xml:space="preserve">SNK, Martin </w:t>
            </w:r>
          </w:p>
        </w:tc>
        <w:tc>
          <w:tcPr>
            <w:tcW w:w="1145"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2 017 917</w:t>
            </w:r>
          </w:p>
        </w:tc>
        <w:tc>
          <w:tcPr>
            <w:tcW w:w="1145"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706 155</w:t>
            </w:r>
          </w:p>
        </w:tc>
        <w:tc>
          <w:tcPr>
            <w:tcW w:w="1288"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4 190 677</w:t>
            </w:r>
          </w:p>
        </w:tc>
        <w:tc>
          <w:tcPr>
            <w:tcW w:w="1258"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40 825</w:t>
            </w:r>
          </w:p>
        </w:tc>
        <w:tc>
          <w:tcPr>
            <w:tcW w:w="1337"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bCs/>
                <w:color w:val="000000"/>
              </w:rPr>
            </w:pPr>
            <w:r w:rsidRPr="00A0399A">
              <w:rPr>
                <w:rFonts w:ascii="Times New Roman" w:hAnsi="Times New Roman" w:cs="Times New Roman"/>
                <w:bCs/>
                <w:color w:val="000000"/>
              </w:rPr>
              <w:t>6 955 574</w:t>
            </w:r>
          </w:p>
        </w:tc>
      </w:tr>
      <w:tr w:rsidR="0027474C" w:rsidRPr="00A0399A" w:rsidTr="0027474C">
        <w:trPr>
          <w:trHeight w:val="305"/>
        </w:trPr>
        <w:tc>
          <w:tcPr>
            <w:tcW w:w="2157" w:type="dxa"/>
            <w:gridSpan w:val="2"/>
            <w:tcBorders>
              <w:top w:val="single" w:sz="6" w:space="0" w:color="auto"/>
              <w:left w:val="single" w:sz="6" w:space="0" w:color="auto"/>
              <w:bottom w:val="single" w:sz="6" w:space="0" w:color="auto"/>
              <w:right w:val="nil"/>
            </w:tcBorders>
            <w:hideMark/>
          </w:tcPr>
          <w:p w:rsidR="0027474C" w:rsidRPr="00A0399A" w:rsidRDefault="0027474C" w:rsidP="00A0399A">
            <w:pPr>
              <w:pStyle w:val="Bezriadkovania"/>
              <w:jc w:val="both"/>
              <w:rPr>
                <w:rFonts w:ascii="Times New Roman" w:hAnsi="Times New Roman" w:cs="Times New Roman"/>
              </w:rPr>
            </w:pPr>
            <w:r w:rsidRPr="00A0399A">
              <w:rPr>
                <w:rFonts w:ascii="Times New Roman" w:hAnsi="Times New Roman" w:cs="Times New Roman"/>
              </w:rPr>
              <w:t>UK v Bratislave</w:t>
            </w:r>
          </w:p>
        </w:tc>
        <w:tc>
          <w:tcPr>
            <w:tcW w:w="1145"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1 839 203</w:t>
            </w:r>
          </w:p>
        </w:tc>
        <w:tc>
          <w:tcPr>
            <w:tcW w:w="1145" w:type="dxa"/>
            <w:tcBorders>
              <w:top w:val="single" w:sz="6" w:space="0" w:color="auto"/>
              <w:left w:val="single" w:sz="6" w:space="0" w:color="auto"/>
              <w:bottom w:val="nil"/>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745 712</w:t>
            </w:r>
          </w:p>
        </w:tc>
        <w:tc>
          <w:tcPr>
            <w:tcW w:w="1288" w:type="dxa"/>
            <w:tcBorders>
              <w:top w:val="single" w:sz="6" w:space="0" w:color="auto"/>
              <w:left w:val="single" w:sz="6" w:space="0" w:color="auto"/>
              <w:bottom w:val="nil"/>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1 888 950</w:t>
            </w:r>
          </w:p>
        </w:tc>
        <w:tc>
          <w:tcPr>
            <w:tcW w:w="1258" w:type="dxa"/>
            <w:tcBorders>
              <w:top w:val="single" w:sz="6" w:space="0" w:color="auto"/>
              <w:left w:val="single" w:sz="6" w:space="0" w:color="auto"/>
              <w:bottom w:val="nil"/>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26 922</w:t>
            </w:r>
          </w:p>
        </w:tc>
        <w:tc>
          <w:tcPr>
            <w:tcW w:w="1337" w:type="dxa"/>
            <w:tcBorders>
              <w:top w:val="single" w:sz="6" w:space="0" w:color="auto"/>
              <w:left w:val="single" w:sz="6" w:space="0" w:color="auto"/>
              <w:bottom w:val="nil"/>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bCs/>
                <w:color w:val="000000"/>
              </w:rPr>
            </w:pPr>
            <w:r w:rsidRPr="00A0399A">
              <w:rPr>
                <w:rFonts w:ascii="Times New Roman" w:hAnsi="Times New Roman" w:cs="Times New Roman"/>
                <w:bCs/>
                <w:color w:val="000000"/>
              </w:rPr>
              <w:t>4 500 787</w:t>
            </w:r>
          </w:p>
        </w:tc>
      </w:tr>
      <w:tr w:rsidR="0027474C" w:rsidRPr="00A0399A" w:rsidTr="0027474C">
        <w:trPr>
          <w:trHeight w:val="305"/>
        </w:trPr>
        <w:tc>
          <w:tcPr>
            <w:tcW w:w="2157" w:type="dxa"/>
            <w:gridSpan w:val="2"/>
            <w:tcBorders>
              <w:top w:val="single" w:sz="6" w:space="0" w:color="auto"/>
              <w:left w:val="single" w:sz="6" w:space="0" w:color="auto"/>
              <w:bottom w:val="single" w:sz="6" w:space="0" w:color="auto"/>
              <w:right w:val="nil"/>
            </w:tcBorders>
            <w:hideMark/>
          </w:tcPr>
          <w:p w:rsidR="0027474C" w:rsidRPr="00A0399A" w:rsidRDefault="0027474C" w:rsidP="00A0399A">
            <w:pPr>
              <w:pStyle w:val="Bezriadkovania"/>
              <w:jc w:val="both"/>
              <w:rPr>
                <w:rFonts w:ascii="Times New Roman" w:hAnsi="Times New Roman" w:cs="Times New Roman"/>
              </w:rPr>
            </w:pPr>
            <w:r w:rsidRPr="00A0399A">
              <w:rPr>
                <w:rFonts w:ascii="Times New Roman" w:hAnsi="Times New Roman" w:cs="Times New Roman"/>
              </w:rPr>
              <w:t xml:space="preserve">ŠVK v Prešove </w:t>
            </w:r>
          </w:p>
        </w:tc>
        <w:tc>
          <w:tcPr>
            <w:tcW w:w="1145"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369 399</w:t>
            </w:r>
          </w:p>
        </w:tc>
        <w:tc>
          <w:tcPr>
            <w:tcW w:w="1145"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135 521</w:t>
            </w:r>
          </w:p>
        </w:tc>
        <w:tc>
          <w:tcPr>
            <w:tcW w:w="1288"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470 236</w:t>
            </w:r>
          </w:p>
        </w:tc>
        <w:tc>
          <w:tcPr>
            <w:tcW w:w="1258"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3 302</w:t>
            </w:r>
          </w:p>
        </w:tc>
        <w:tc>
          <w:tcPr>
            <w:tcW w:w="1337"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bCs/>
                <w:color w:val="000000"/>
              </w:rPr>
            </w:pPr>
            <w:r w:rsidRPr="00A0399A">
              <w:rPr>
                <w:rFonts w:ascii="Times New Roman" w:hAnsi="Times New Roman" w:cs="Times New Roman"/>
                <w:bCs/>
                <w:color w:val="000000"/>
              </w:rPr>
              <w:t>978 458</w:t>
            </w:r>
          </w:p>
        </w:tc>
      </w:tr>
      <w:tr w:rsidR="0027474C" w:rsidRPr="00A0399A" w:rsidTr="0027474C">
        <w:trPr>
          <w:trHeight w:val="305"/>
        </w:trPr>
        <w:tc>
          <w:tcPr>
            <w:tcW w:w="2157" w:type="dxa"/>
            <w:gridSpan w:val="2"/>
            <w:tcBorders>
              <w:top w:val="single" w:sz="6" w:space="0" w:color="auto"/>
              <w:left w:val="single" w:sz="6" w:space="0" w:color="auto"/>
              <w:bottom w:val="single" w:sz="6" w:space="0" w:color="auto"/>
              <w:right w:val="nil"/>
            </w:tcBorders>
            <w:hideMark/>
          </w:tcPr>
          <w:p w:rsidR="0027474C" w:rsidRPr="00A0399A" w:rsidRDefault="0027474C" w:rsidP="00A0399A">
            <w:pPr>
              <w:pStyle w:val="Bezriadkovania"/>
              <w:jc w:val="both"/>
              <w:rPr>
                <w:rFonts w:ascii="Times New Roman" w:hAnsi="Times New Roman" w:cs="Times New Roman"/>
              </w:rPr>
            </w:pPr>
            <w:r w:rsidRPr="00A0399A">
              <w:rPr>
                <w:rFonts w:ascii="Times New Roman" w:hAnsi="Times New Roman" w:cs="Times New Roman"/>
              </w:rPr>
              <w:t>ŠVK v Košiciach</w:t>
            </w:r>
          </w:p>
        </w:tc>
        <w:tc>
          <w:tcPr>
            <w:tcW w:w="1145"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599 972</w:t>
            </w:r>
          </w:p>
        </w:tc>
        <w:tc>
          <w:tcPr>
            <w:tcW w:w="1145" w:type="dxa"/>
            <w:tcBorders>
              <w:top w:val="nil"/>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212 021</w:t>
            </w:r>
          </w:p>
        </w:tc>
        <w:tc>
          <w:tcPr>
            <w:tcW w:w="1288" w:type="dxa"/>
            <w:tcBorders>
              <w:top w:val="nil"/>
              <w:left w:val="single" w:sz="6" w:space="0" w:color="auto"/>
              <w:bottom w:val="nil"/>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395 524</w:t>
            </w:r>
          </w:p>
        </w:tc>
        <w:tc>
          <w:tcPr>
            <w:tcW w:w="1258" w:type="dxa"/>
            <w:tcBorders>
              <w:top w:val="nil"/>
              <w:left w:val="single" w:sz="6" w:space="0" w:color="auto"/>
              <w:bottom w:val="nil"/>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3 031</w:t>
            </w:r>
          </w:p>
        </w:tc>
        <w:tc>
          <w:tcPr>
            <w:tcW w:w="1337" w:type="dxa"/>
            <w:tcBorders>
              <w:top w:val="nil"/>
              <w:left w:val="single" w:sz="6" w:space="0" w:color="auto"/>
              <w:bottom w:val="nil"/>
              <w:right w:val="single" w:sz="6" w:space="0" w:color="auto"/>
            </w:tcBorders>
          </w:tcPr>
          <w:p w:rsidR="0027474C" w:rsidRPr="00A0399A" w:rsidRDefault="0027474C" w:rsidP="00A0399A">
            <w:pPr>
              <w:autoSpaceDE w:val="0"/>
              <w:autoSpaceDN w:val="0"/>
              <w:adjustRightInd w:val="0"/>
              <w:spacing w:after="0" w:line="240" w:lineRule="auto"/>
              <w:jc w:val="center"/>
              <w:rPr>
                <w:rFonts w:ascii="Times New Roman" w:hAnsi="Times New Roman" w:cs="Times New Roman"/>
                <w:bCs/>
                <w:color w:val="000000"/>
              </w:rPr>
            </w:pPr>
            <w:r w:rsidRPr="00A0399A">
              <w:rPr>
                <w:rFonts w:ascii="Times New Roman" w:hAnsi="Times New Roman" w:cs="Times New Roman"/>
                <w:bCs/>
                <w:color w:val="000000"/>
              </w:rPr>
              <w:t xml:space="preserve">       1 210 548</w:t>
            </w:r>
          </w:p>
        </w:tc>
      </w:tr>
      <w:tr w:rsidR="0027474C" w:rsidRPr="00A0399A" w:rsidTr="0027474C">
        <w:trPr>
          <w:trHeight w:val="305"/>
        </w:trPr>
        <w:tc>
          <w:tcPr>
            <w:tcW w:w="2157" w:type="dxa"/>
            <w:gridSpan w:val="2"/>
            <w:tcBorders>
              <w:top w:val="single" w:sz="6" w:space="0" w:color="auto"/>
              <w:left w:val="single" w:sz="6" w:space="0" w:color="auto"/>
              <w:bottom w:val="single" w:sz="6" w:space="0" w:color="auto"/>
              <w:right w:val="nil"/>
            </w:tcBorders>
            <w:hideMark/>
          </w:tcPr>
          <w:p w:rsidR="0027474C" w:rsidRPr="00A0399A" w:rsidRDefault="0027474C" w:rsidP="00A0399A">
            <w:pPr>
              <w:pStyle w:val="Bezriadkovania"/>
              <w:jc w:val="both"/>
              <w:rPr>
                <w:rFonts w:ascii="Times New Roman" w:hAnsi="Times New Roman" w:cs="Times New Roman"/>
              </w:rPr>
            </w:pPr>
            <w:r w:rsidRPr="00A0399A">
              <w:rPr>
                <w:rFonts w:ascii="Times New Roman" w:hAnsi="Times New Roman" w:cs="Times New Roman"/>
              </w:rPr>
              <w:t>Bibiana, Bratislava</w:t>
            </w:r>
          </w:p>
        </w:tc>
        <w:tc>
          <w:tcPr>
            <w:tcW w:w="1145"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center"/>
              <w:rPr>
                <w:rFonts w:ascii="Times New Roman" w:hAnsi="Times New Roman" w:cs="Times New Roman"/>
                <w:color w:val="000000"/>
              </w:rPr>
            </w:pPr>
            <w:r w:rsidRPr="00A0399A">
              <w:rPr>
                <w:rFonts w:ascii="Times New Roman" w:hAnsi="Times New Roman" w:cs="Times New Roman"/>
                <w:color w:val="000000"/>
              </w:rPr>
              <w:t xml:space="preserve">      283 595</w:t>
            </w:r>
          </w:p>
        </w:tc>
        <w:tc>
          <w:tcPr>
            <w:tcW w:w="1145" w:type="dxa"/>
            <w:tcBorders>
              <w:top w:val="single" w:sz="6" w:space="0" w:color="auto"/>
              <w:left w:val="single" w:sz="6" w:space="0" w:color="auto"/>
              <w:bottom w:val="nil"/>
              <w:right w:val="single" w:sz="6" w:space="0" w:color="auto"/>
            </w:tcBorders>
          </w:tcPr>
          <w:p w:rsidR="0027474C" w:rsidRPr="00A0399A" w:rsidRDefault="0027474C" w:rsidP="00A0399A">
            <w:pPr>
              <w:autoSpaceDE w:val="0"/>
              <w:autoSpaceDN w:val="0"/>
              <w:adjustRightInd w:val="0"/>
              <w:spacing w:after="0" w:line="240" w:lineRule="auto"/>
              <w:jc w:val="center"/>
              <w:rPr>
                <w:rFonts w:ascii="Times New Roman" w:hAnsi="Times New Roman" w:cs="Times New Roman"/>
                <w:color w:val="000000"/>
              </w:rPr>
            </w:pPr>
            <w:r w:rsidRPr="00A0399A">
              <w:rPr>
                <w:rFonts w:ascii="Times New Roman" w:hAnsi="Times New Roman" w:cs="Times New Roman"/>
                <w:color w:val="000000"/>
              </w:rPr>
              <w:t xml:space="preserve">      111 755</w:t>
            </w:r>
          </w:p>
        </w:tc>
        <w:tc>
          <w:tcPr>
            <w:tcW w:w="1288"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831 532</w:t>
            </w:r>
          </w:p>
        </w:tc>
        <w:tc>
          <w:tcPr>
            <w:tcW w:w="1258"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27 363</w:t>
            </w:r>
          </w:p>
        </w:tc>
        <w:tc>
          <w:tcPr>
            <w:tcW w:w="1337"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bCs/>
                <w:color w:val="000000"/>
              </w:rPr>
            </w:pPr>
            <w:r w:rsidRPr="00A0399A">
              <w:rPr>
                <w:rFonts w:ascii="Times New Roman" w:hAnsi="Times New Roman" w:cs="Times New Roman"/>
                <w:bCs/>
                <w:color w:val="000000"/>
              </w:rPr>
              <w:t>1 254 245</w:t>
            </w:r>
          </w:p>
        </w:tc>
      </w:tr>
      <w:tr w:rsidR="0027474C" w:rsidRPr="00A0399A" w:rsidTr="0027474C">
        <w:trPr>
          <w:trHeight w:val="305"/>
        </w:trPr>
        <w:tc>
          <w:tcPr>
            <w:tcW w:w="2157" w:type="dxa"/>
            <w:gridSpan w:val="2"/>
            <w:tcBorders>
              <w:top w:val="single" w:sz="6" w:space="0" w:color="auto"/>
              <w:left w:val="single" w:sz="6" w:space="0" w:color="auto"/>
              <w:bottom w:val="single" w:sz="6" w:space="0" w:color="auto"/>
              <w:right w:val="nil"/>
            </w:tcBorders>
            <w:hideMark/>
          </w:tcPr>
          <w:p w:rsidR="0027474C" w:rsidRPr="00A0399A" w:rsidRDefault="0027474C" w:rsidP="00A0399A">
            <w:pPr>
              <w:pStyle w:val="Bezriadkovania"/>
              <w:jc w:val="both"/>
              <w:rPr>
                <w:rFonts w:ascii="Times New Roman" w:hAnsi="Times New Roman" w:cs="Times New Roman"/>
              </w:rPr>
            </w:pPr>
            <w:r w:rsidRPr="00A0399A">
              <w:rPr>
                <w:rFonts w:ascii="Times New Roman" w:hAnsi="Times New Roman" w:cs="Times New Roman"/>
              </w:rPr>
              <w:t>PÚ SR, Bratislava</w:t>
            </w:r>
          </w:p>
        </w:tc>
        <w:tc>
          <w:tcPr>
            <w:tcW w:w="1145"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2 949 915</w:t>
            </w:r>
          </w:p>
        </w:tc>
        <w:tc>
          <w:tcPr>
            <w:tcW w:w="1145"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1 124 393</w:t>
            </w:r>
          </w:p>
        </w:tc>
        <w:tc>
          <w:tcPr>
            <w:tcW w:w="1288" w:type="dxa"/>
            <w:tcBorders>
              <w:top w:val="nil"/>
              <w:left w:val="single" w:sz="6" w:space="0" w:color="auto"/>
              <w:bottom w:val="nil"/>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2 936 306</w:t>
            </w:r>
          </w:p>
        </w:tc>
        <w:tc>
          <w:tcPr>
            <w:tcW w:w="1258" w:type="dxa"/>
            <w:tcBorders>
              <w:top w:val="nil"/>
              <w:left w:val="single" w:sz="6" w:space="0" w:color="auto"/>
              <w:bottom w:val="nil"/>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48 215</w:t>
            </w:r>
          </w:p>
        </w:tc>
        <w:tc>
          <w:tcPr>
            <w:tcW w:w="1337" w:type="dxa"/>
            <w:tcBorders>
              <w:top w:val="nil"/>
              <w:left w:val="single" w:sz="6" w:space="0" w:color="auto"/>
              <w:bottom w:val="nil"/>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bCs/>
                <w:color w:val="000000"/>
              </w:rPr>
            </w:pPr>
            <w:r w:rsidRPr="00A0399A">
              <w:rPr>
                <w:rFonts w:ascii="Times New Roman" w:hAnsi="Times New Roman" w:cs="Times New Roman"/>
                <w:bCs/>
                <w:color w:val="000000"/>
              </w:rPr>
              <w:t>7 058 829</w:t>
            </w:r>
          </w:p>
        </w:tc>
      </w:tr>
      <w:tr w:rsidR="0027474C" w:rsidRPr="00A0399A" w:rsidTr="0027474C">
        <w:trPr>
          <w:trHeight w:val="305"/>
        </w:trPr>
        <w:tc>
          <w:tcPr>
            <w:tcW w:w="2157" w:type="dxa"/>
            <w:gridSpan w:val="2"/>
            <w:tcBorders>
              <w:top w:val="nil"/>
              <w:left w:val="single" w:sz="6" w:space="0" w:color="auto"/>
              <w:bottom w:val="single" w:sz="6" w:space="0" w:color="auto"/>
              <w:right w:val="nil"/>
            </w:tcBorders>
            <w:hideMark/>
          </w:tcPr>
          <w:p w:rsidR="0027474C" w:rsidRPr="00A0399A" w:rsidRDefault="0027474C" w:rsidP="00A0399A">
            <w:pPr>
              <w:pStyle w:val="Bezriadkovania"/>
              <w:jc w:val="both"/>
              <w:rPr>
                <w:rFonts w:ascii="Times New Roman" w:hAnsi="Times New Roman" w:cs="Times New Roman"/>
              </w:rPr>
            </w:pPr>
            <w:r w:rsidRPr="00A0399A">
              <w:rPr>
                <w:rFonts w:ascii="Times New Roman" w:hAnsi="Times New Roman" w:cs="Times New Roman"/>
              </w:rPr>
              <w:t>MK SR, aparát</w:t>
            </w:r>
          </w:p>
        </w:tc>
        <w:tc>
          <w:tcPr>
            <w:tcW w:w="1145" w:type="dxa"/>
            <w:tcBorders>
              <w:top w:val="nil"/>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2 597 685</w:t>
            </w:r>
          </w:p>
        </w:tc>
        <w:tc>
          <w:tcPr>
            <w:tcW w:w="1145" w:type="dxa"/>
            <w:tcBorders>
              <w:top w:val="nil"/>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932 644</w:t>
            </w:r>
          </w:p>
        </w:tc>
        <w:tc>
          <w:tcPr>
            <w:tcW w:w="1288"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6 595 191</w:t>
            </w:r>
          </w:p>
        </w:tc>
        <w:tc>
          <w:tcPr>
            <w:tcW w:w="1258"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color w:val="000000"/>
              </w:rPr>
            </w:pPr>
            <w:r w:rsidRPr="00A0399A">
              <w:rPr>
                <w:rFonts w:ascii="Times New Roman" w:hAnsi="Times New Roman" w:cs="Times New Roman"/>
                <w:color w:val="000000"/>
              </w:rPr>
              <w:t>569 986</w:t>
            </w:r>
          </w:p>
        </w:tc>
        <w:tc>
          <w:tcPr>
            <w:tcW w:w="1337"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bCs/>
                <w:color w:val="000000"/>
              </w:rPr>
            </w:pPr>
            <w:r w:rsidRPr="00A0399A">
              <w:rPr>
                <w:rFonts w:ascii="Times New Roman" w:hAnsi="Times New Roman" w:cs="Times New Roman"/>
                <w:bCs/>
                <w:color w:val="000000"/>
              </w:rPr>
              <w:t>10 695 506</w:t>
            </w:r>
          </w:p>
        </w:tc>
      </w:tr>
      <w:tr w:rsidR="0027474C" w:rsidRPr="00A0399A" w:rsidTr="00862408">
        <w:trPr>
          <w:trHeight w:val="305"/>
        </w:trPr>
        <w:tc>
          <w:tcPr>
            <w:tcW w:w="1164" w:type="dxa"/>
            <w:tcBorders>
              <w:top w:val="single" w:sz="6" w:space="0" w:color="auto"/>
              <w:left w:val="single" w:sz="6" w:space="0" w:color="auto"/>
              <w:bottom w:val="single" w:sz="6" w:space="0" w:color="auto"/>
              <w:right w:val="nil"/>
            </w:tcBorders>
          </w:tcPr>
          <w:p w:rsidR="0027474C" w:rsidRPr="00A0399A" w:rsidRDefault="00862408" w:rsidP="00A0399A">
            <w:pPr>
              <w:spacing w:after="0" w:line="240" w:lineRule="auto"/>
              <w:rPr>
                <w:rFonts w:ascii="Times New Roman" w:hAnsi="Times New Roman" w:cs="Times New Roman"/>
                <w:b/>
              </w:rPr>
            </w:pPr>
            <w:r w:rsidRPr="00A0399A">
              <w:rPr>
                <w:rFonts w:ascii="Times New Roman" w:hAnsi="Times New Roman" w:cs="Times New Roman"/>
                <w:b/>
              </w:rPr>
              <w:t>Celkom</w:t>
            </w:r>
          </w:p>
        </w:tc>
        <w:tc>
          <w:tcPr>
            <w:tcW w:w="993" w:type="dxa"/>
            <w:tcBorders>
              <w:top w:val="single" w:sz="6" w:space="0" w:color="auto"/>
              <w:left w:val="nil"/>
              <w:bottom w:val="single" w:sz="6" w:space="0" w:color="auto"/>
              <w:right w:val="single" w:sz="6" w:space="0" w:color="auto"/>
            </w:tcBorders>
          </w:tcPr>
          <w:p w:rsidR="0027474C" w:rsidRPr="00A0399A" w:rsidRDefault="0027474C" w:rsidP="00A0399A">
            <w:pPr>
              <w:spacing w:after="0" w:line="240" w:lineRule="auto"/>
              <w:rPr>
                <w:rFonts w:ascii="Times New Roman" w:hAnsi="Times New Roman" w:cs="Times New Roman"/>
                <w:b/>
              </w:rPr>
            </w:pPr>
          </w:p>
        </w:tc>
        <w:tc>
          <w:tcPr>
            <w:tcW w:w="1145"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b/>
                <w:bCs/>
                <w:color w:val="000000"/>
              </w:rPr>
            </w:pPr>
            <w:r w:rsidRPr="00A0399A">
              <w:rPr>
                <w:rFonts w:ascii="Times New Roman" w:hAnsi="Times New Roman" w:cs="Times New Roman"/>
                <w:b/>
                <w:bCs/>
                <w:color w:val="000000"/>
              </w:rPr>
              <w:t>10 657 686</w:t>
            </w:r>
          </w:p>
        </w:tc>
        <w:tc>
          <w:tcPr>
            <w:tcW w:w="1145"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b/>
                <w:bCs/>
                <w:color w:val="000000"/>
              </w:rPr>
            </w:pPr>
            <w:r w:rsidRPr="00A0399A">
              <w:rPr>
                <w:rFonts w:ascii="Times New Roman" w:hAnsi="Times New Roman" w:cs="Times New Roman"/>
                <w:b/>
                <w:bCs/>
                <w:color w:val="000000"/>
              </w:rPr>
              <w:t>3 968 201</w:t>
            </w:r>
          </w:p>
        </w:tc>
        <w:tc>
          <w:tcPr>
            <w:tcW w:w="1288" w:type="dxa"/>
            <w:tcBorders>
              <w:top w:val="single" w:sz="6" w:space="0" w:color="auto"/>
              <w:left w:val="single" w:sz="6" w:space="0" w:color="auto"/>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b/>
                <w:bCs/>
                <w:color w:val="000000"/>
              </w:rPr>
            </w:pPr>
            <w:r w:rsidRPr="00A0399A">
              <w:rPr>
                <w:rFonts w:ascii="Times New Roman" w:hAnsi="Times New Roman" w:cs="Times New Roman"/>
                <w:b/>
                <w:bCs/>
                <w:color w:val="000000"/>
              </w:rPr>
              <w:t>17 308 416</w:t>
            </w:r>
          </w:p>
        </w:tc>
        <w:tc>
          <w:tcPr>
            <w:tcW w:w="1258" w:type="dxa"/>
            <w:tcBorders>
              <w:top w:val="single" w:sz="6" w:space="0" w:color="auto"/>
              <w:left w:val="nil"/>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b/>
                <w:bCs/>
                <w:color w:val="000000"/>
              </w:rPr>
            </w:pPr>
            <w:r w:rsidRPr="00A0399A">
              <w:rPr>
                <w:rFonts w:ascii="Times New Roman" w:hAnsi="Times New Roman" w:cs="Times New Roman"/>
                <w:b/>
                <w:bCs/>
                <w:color w:val="000000"/>
              </w:rPr>
              <w:t>719 644</w:t>
            </w:r>
          </w:p>
        </w:tc>
        <w:tc>
          <w:tcPr>
            <w:tcW w:w="1337" w:type="dxa"/>
            <w:tcBorders>
              <w:top w:val="single" w:sz="6" w:space="0" w:color="auto"/>
              <w:left w:val="nil"/>
              <w:bottom w:val="single" w:sz="6" w:space="0" w:color="auto"/>
              <w:right w:val="single" w:sz="6" w:space="0" w:color="auto"/>
            </w:tcBorders>
          </w:tcPr>
          <w:p w:rsidR="0027474C" w:rsidRPr="00A0399A" w:rsidRDefault="0027474C" w:rsidP="00A0399A">
            <w:pPr>
              <w:autoSpaceDE w:val="0"/>
              <w:autoSpaceDN w:val="0"/>
              <w:adjustRightInd w:val="0"/>
              <w:spacing w:after="0" w:line="240" w:lineRule="auto"/>
              <w:jc w:val="right"/>
              <w:rPr>
                <w:rFonts w:ascii="Times New Roman" w:hAnsi="Times New Roman" w:cs="Times New Roman"/>
                <w:b/>
                <w:bCs/>
                <w:color w:val="000000"/>
              </w:rPr>
            </w:pPr>
            <w:r w:rsidRPr="00A0399A">
              <w:rPr>
                <w:rFonts w:ascii="Times New Roman" w:hAnsi="Times New Roman" w:cs="Times New Roman"/>
                <w:b/>
                <w:bCs/>
                <w:color w:val="000000"/>
              </w:rPr>
              <w:t>32 653 947</w:t>
            </w:r>
          </w:p>
        </w:tc>
      </w:tr>
    </w:tbl>
    <w:p w:rsidR="0027474C" w:rsidRPr="00A0399A" w:rsidRDefault="0027474C" w:rsidP="00A0399A">
      <w:pPr>
        <w:spacing w:after="0" w:line="240" w:lineRule="auto"/>
        <w:jc w:val="both"/>
        <w:rPr>
          <w:rFonts w:ascii="Times New Roman" w:hAnsi="Times New Roman" w:cs="Times New Roman"/>
        </w:rPr>
      </w:pPr>
    </w:p>
    <w:p w:rsidR="0027474C" w:rsidRPr="00A0399A" w:rsidRDefault="0027474C"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Bežné výdavky rozpočtových organizácií a aparátu ministerstva (zdroj „111“)  boli použité na financovanie výdavkov na mzdy, platy, služobné príjmy a ostatné osobné vyrovnania </w:t>
      </w:r>
      <w:r w:rsidRPr="00A0399A">
        <w:rPr>
          <w:rFonts w:ascii="Times New Roman" w:hAnsi="Times New Roman" w:cs="Times New Roman"/>
          <w:b/>
        </w:rPr>
        <w:t xml:space="preserve">(kat. 610) </w:t>
      </w:r>
      <w:r w:rsidRPr="00A0399A">
        <w:rPr>
          <w:rFonts w:ascii="Times New Roman" w:hAnsi="Times New Roman" w:cs="Times New Roman"/>
        </w:rPr>
        <w:t xml:space="preserve">v sume  10 657 686  eur,  na poistné a príspevok do poisťovní </w:t>
      </w:r>
      <w:r w:rsidRPr="00A0399A">
        <w:rPr>
          <w:rFonts w:ascii="Times New Roman" w:hAnsi="Times New Roman" w:cs="Times New Roman"/>
          <w:b/>
        </w:rPr>
        <w:t>( kat. 620</w:t>
      </w:r>
      <w:r w:rsidRPr="00A0399A">
        <w:rPr>
          <w:rFonts w:ascii="Times New Roman" w:hAnsi="Times New Roman" w:cs="Times New Roman"/>
        </w:rPr>
        <w:t xml:space="preserve">) v sume 3 968 201 eur, na tovary a služby </w:t>
      </w:r>
      <w:r w:rsidRPr="00A0399A">
        <w:rPr>
          <w:rFonts w:ascii="Times New Roman" w:hAnsi="Times New Roman" w:cs="Times New Roman"/>
          <w:b/>
        </w:rPr>
        <w:t>(kat. 630)</w:t>
      </w:r>
      <w:r w:rsidRPr="00A0399A">
        <w:rPr>
          <w:rFonts w:ascii="Times New Roman" w:hAnsi="Times New Roman" w:cs="Times New Roman"/>
        </w:rPr>
        <w:t xml:space="preserve"> v sume  17 308 416 eur a na bežné transfery </w:t>
      </w:r>
      <w:r w:rsidRPr="00A0399A">
        <w:rPr>
          <w:rFonts w:ascii="Times New Roman" w:hAnsi="Times New Roman" w:cs="Times New Roman"/>
          <w:b/>
        </w:rPr>
        <w:t>(kat. 640)</w:t>
      </w:r>
      <w:r w:rsidRPr="00A0399A">
        <w:rPr>
          <w:rFonts w:ascii="Times New Roman" w:hAnsi="Times New Roman" w:cs="Times New Roman"/>
        </w:rPr>
        <w:t xml:space="preserve"> v sume 719 644 eur. V oblasti bežných transferov boli prostriedky štátneho rozpočtu použité hlavne na úhrady členských príspevkov v tuzemsku, do zahraničia, na výplaty odchodného, odstupného a na nemocenské dávky.</w:t>
      </w:r>
    </w:p>
    <w:p w:rsidR="0027474C" w:rsidRPr="00A0399A" w:rsidRDefault="0027474C" w:rsidP="00A0399A">
      <w:pPr>
        <w:pStyle w:val="Bezriadkovania"/>
        <w:ind w:firstLine="510"/>
        <w:jc w:val="both"/>
        <w:rPr>
          <w:rFonts w:ascii="Times New Roman" w:hAnsi="Times New Roman" w:cs="Times New Roman"/>
        </w:rPr>
      </w:pPr>
      <w:r w:rsidRPr="00A0399A">
        <w:rPr>
          <w:rFonts w:ascii="Times New Roman" w:hAnsi="Times New Roman" w:cs="Times New Roman"/>
        </w:rPr>
        <w:t>Aparátu ministerstva boli poskytnuté v rámci podprogramu  0A907 - Technická pomoc OP IS MF SR - MK SR prostriedky EÚ  a na  spolufinancovanie - EFRR  celkom  v  sume 426 718 eur.  Z uvedených prostriedkov boli v sledovanom období hradené výdavky na mzdy a odvody poistného zamestnancov (SOR OPIS) a boli vyčerpané v celom objeme. Ďalej boli aparátu ministerstva poskytnuté na prvku 08T010D - Európske hlavné mesto kultúry - Košice 2013 prostriedky EÚ a na spolufinancovanie - EFRR v sume 178 422 eur na bežné výdavky,  ktoré boli v celom objeme vyčerpané na mzdy a odvody poistného zamestnancov (SO/RO pre ROP PO 7). Na prvku 08T0101 zdroj 11U1 a 11U2 boli poskytnuté aparátu ministerstva prostriedky EÚ a na spolufinancovanie – Kohézny fond v sume 30 089 eur, ktoré boli aj vyčerpané. V rámci podprogramu 0A906 - Rozvoj pamäťových a fondových inštitúcií a obnova ich národnej infraštruktúry MF SR - MK SR  boli čerpané prostriedky EÚ a na spolufinancovanie - EFRR rozpočtovými organizáciami (S</w:t>
      </w:r>
      <w:r w:rsidR="0019629E" w:rsidRPr="00A0399A">
        <w:rPr>
          <w:rFonts w:ascii="Times New Roman" w:hAnsi="Times New Roman" w:cs="Times New Roman"/>
        </w:rPr>
        <w:t>lovenská národná knižnica</w:t>
      </w:r>
      <w:r w:rsidRPr="00A0399A">
        <w:rPr>
          <w:rFonts w:ascii="Times New Roman" w:hAnsi="Times New Roman" w:cs="Times New Roman"/>
        </w:rPr>
        <w:t>, U</w:t>
      </w:r>
      <w:r w:rsidR="0019629E" w:rsidRPr="00A0399A">
        <w:rPr>
          <w:rFonts w:ascii="Times New Roman" w:hAnsi="Times New Roman" w:cs="Times New Roman"/>
        </w:rPr>
        <w:t>niverzitná knižnica v Bratislave</w:t>
      </w:r>
      <w:r w:rsidRPr="00A0399A">
        <w:rPr>
          <w:rFonts w:ascii="Times New Roman" w:hAnsi="Times New Roman" w:cs="Times New Roman"/>
        </w:rPr>
        <w:t>, Š</w:t>
      </w:r>
      <w:r w:rsidR="0019629E" w:rsidRPr="00A0399A">
        <w:rPr>
          <w:rFonts w:ascii="Times New Roman" w:hAnsi="Times New Roman" w:cs="Times New Roman"/>
        </w:rPr>
        <w:t xml:space="preserve">tátna vedecká knižnica v Košiciach a </w:t>
      </w:r>
      <w:r w:rsidRPr="00A0399A">
        <w:rPr>
          <w:rFonts w:ascii="Times New Roman" w:hAnsi="Times New Roman" w:cs="Times New Roman"/>
        </w:rPr>
        <w:t>v Prešove a</w:t>
      </w:r>
      <w:r w:rsidR="0019629E" w:rsidRPr="00A0399A">
        <w:rPr>
          <w:rFonts w:ascii="Times New Roman" w:hAnsi="Times New Roman" w:cs="Times New Roman"/>
        </w:rPr>
        <w:t> </w:t>
      </w:r>
      <w:r w:rsidRPr="00A0399A">
        <w:rPr>
          <w:rFonts w:ascii="Times New Roman" w:hAnsi="Times New Roman" w:cs="Times New Roman"/>
        </w:rPr>
        <w:t>P</w:t>
      </w:r>
      <w:r w:rsidR="0019629E" w:rsidRPr="00A0399A">
        <w:rPr>
          <w:rFonts w:ascii="Times New Roman" w:hAnsi="Times New Roman" w:cs="Times New Roman"/>
        </w:rPr>
        <w:t>amiatkový úrad Slovenskej republiky)</w:t>
      </w:r>
      <w:r w:rsidRPr="00A0399A">
        <w:rPr>
          <w:rFonts w:ascii="Times New Roman" w:hAnsi="Times New Roman" w:cs="Times New Roman"/>
        </w:rPr>
        <w:t>, bežné výdavky celkom v sume 11 977 691 eur. Na prvku 08S0504 Integrovaná ochrana európskeho kultúrneho dedičstva boli ministerstvu poskytnuté zdroje v sume 106 447 eur (predfinancovanie pre S</w:t>
      </w:r>
      <w:r w:rsidR="0019629E" w:rsidRPr="00A0399A">
        <w:rPr>
          <w:rFonts w:ascii="Times New Roman" w:hAnsi="Times New Roman" w:cs="Times New Roman"/>
        </w:rPr>
        <w:t>lovenské národné múzeum</w:t>
      </w:r>
      <w:r w:rsidRPr="00A0399A">
        <w:rPr>
          <w:rFonts w:ascii="Times New Roman" w:hAnsi="Times New Roman" w:cs="Times New Roman"/>
        </w:rPr>
        <w:t xml:space="preserve">), ktoré boli  vyčerpané v celom objeme v rámci bežných výdavkov. Na prvku 08S0106 Múzeá a galérie  ministerstvo  čerpalo bežné </w:t>
      </w:r>
      <w:r w:rsidRPr="00A0399A">
        <w:rPr>
          <w:rFonts w:ascii="Times New Roman" w:hAnsi="Times New Roman" w:cs="Times New Roman"/>
        </w:rPr>
        <w:lastRenderedPageBreak/>
        <w:t>výdavky v sume 3 802 eur (predfinancovanie pre S</w:t>
      </w:r>
      <w:r w:rsidR="0019629E" w:rsidRPr="00A0399A">
        <w:rPr>
          <w:rFonts w:ascii="Times New Roman" w:hAnsi="Times New Roman" w:cs="Times New Roman"/>
        </w:rPr>
        <w:t xml:space="preserve">lovenské národné múzeum </w:t>
      </w:r>
      <w:r w:rsidRPr="00A0399A">
        <w:rPr>
          <w:rFonts w:ascii="Times New Roman" w:hAnsi="Times New Roman" w:cs="Times New Roman"/>
        </w:rPr>
        <w:t xml:space="preserve">- Múzeum holokaustu v Seredi). V rámci podprogramu 0A911 Elektronizácia VS a rozvoj  elektronických služieb na centrálnej úrovni MF SR-MK SR ministerstvo čerpalo bežné výdavky v sume 495 893 eur.  V rámci podprogramu 0A906 Rozvoj pamäťových a fondových inštitúcií  a obnova  ich národnej infraštruktúry MF SR - MK SR, prvok 0A9060B –Digitálne pramene-webharvesting a archivácia e-Born obsahu) čerpala UKB  prostriedky EÚ a na spolufinancovanie, bežné výdavky celkom v sume 493 644  eur. Celkom čerpali rozpočtové organizácie a aparát ministerstva prostriedky EÚ a na spolufinancovanie v objeme 13 712 706 eur. </w:t>
      </w:r>
    </w:p>
    <w:p w:rsidR="0027474C" w:rsidRPr="00A0399A" w:rsidRDefault="0027474C" w:rsidP="00A0399A">
      <w:pPr>
        <w:pStyle w:val="Zkladntext"/>
        <w:ind w:firstLine="510"/>
        <w:rPr>
          <w:sz w:val="22"/>
          <w:szCs w:val="22"/>
        </w:rPr>
      </w:pPr>
      <w:r w:rsidRPr="00A0399A">
        <w:rPr>
          <w:sz w:val="22"/>
          <w:szCs w:val="22"/>
        </w:rPr>
        <w:t xml:space="preserve">Rozpočtové organizácie z titulu prijatých tuzemských bežných transferov a grantov, tuzemských kapitálových grantov, </w:t>
      </w:r>
      <w:r w:rsidR="0019629E" w:rsidRPr="00A0399A">
        <w:rPr>
          <w:sz w:val="22"/>
          <w:szCs w:val="22"/>
        </w:rPr>
        <w:t xml:space="preserve"> </w:t>
      </w:r>
      <w:r w:rsidRPr="00A0399A">
        <w:rPr>
          <w:sz w:val="22"/>
          <w:szCs w:val="22"/>
        </w:rPr>
        <w:t>zahraničných   grantov a  prijatého   poistného  plnenia   zmysle  §  23 zákona č. 523/2004 Z. z. čerpali bežné výdavky v sume 214 863 eur, z ktorých sa financovali hlavne projekty organizácií.</w:t>
      </w:r>
    </w:p>
    <w:p w:rsidR="000D7A9A" w:rsidRPr="00A0399A" w:rsidRDefault="000D7A9A" w:rsidP="00A0399A">
      <w:pPr>
        <w:pStyle w:val="Zkladntext"/>
        <w:ind w:firstLine="510"/>
        <w:rPr>
          <w:sz w:val="22"/>
          <w:szCs w:val="22"/>
        </w:rPr>
      </w:pPr>
    </w:p>
    <w:p w:rsidR="000D7A9A" w:rsidRPr="00A0399A" w:rsidRDefault="000D7A9A" w:rsidP="00A0399A">
      <w:pPr>
        <w:pStyle w:val="Zkladntext"/>
        <w:ind w:firstLine="510"/>
        <w:rPr>
          <w:sz w:val="22"/>
          <w:szCs w:val="22"/>
        </w:rPr>
      </w:pPr>
      <w:r w:rsidRPr="00A0399A">
        <w:rPr>
          <w:sz w:val="22"/>
          <w:szCs w:val="22"/>
        </w:rPr>
        <w:t xml:space="preserve">Záväzný ukazovateľ – schválený rozpočet finančných prostriedkov v rámci </w:t>
      </w:r>
      <w:r w:rsidR="006E4B87" w:rsidRPr="00A0399A">
        <w:rPr>
          <w:b/>
          <w:sz w:val="22"/>
          <w:szCs w:val="22"/>
        </w:rPr>
        <w:t xml:space="preserve">ekonomickej </w:t>
      </w:r>
      <w:r w:rsidRPr="00A0399A">
        <w:rPr>
          <w:b/>
          <w:sz w:val="22"/>
          <w:szCs w:val="22"/>
        </w:rPr>
        <w:t>kategórie 610</w:t>
      </w:r>
      <w:r w:rsidRPr="00A0399A">
        <w:rPr>
          <w:sz w:val="22"/>
          <w:szCs w:val="22"/>
        </w:rPr>
        <w:t xml:space="preserve"> (mzdové výdavky) bol na rok 2015 pre rozpočtové organizácie, vrátane aparátu ministerstva, stanovený v sume 8 975 981 eur, z toho pre aparát ministerstva v sume  2 331 218 eur. Po  realizácii rozpočtových  opatrení  bol   rozpočet  upravený  na  sumu 12 469 373  eur (z toho zdroj 111 v sume 10 660 985 eur, zdroj 11S v sume 704 607 eur a zdroj 13S v sume 1 103 781 eur), z toho aparát ministerstva na 3 049 540 eur (z toho zdroj 111 v sume 2 600 984 eur,  zdroj 11S v sume 322 687 eur a zdroj 13S v sume 125 869 eur).</w:t>
      </w:r>
    </w:p>
    <w:p w:rsidR="000D7A9A" w:rsidRPr="00A0399A" w:rsidRDefault="000D7A9A" w:rsidP="00A0399A">
      <w:pPr>
        <w:pStyle w:val="Zkladntext"/>
        <w:ind w:firstLine="510"/>
        <w:rPr>
          <w:sz w:val="22"/>
          <w:szCs w:val="22"/>
        </w:rPr>
      </w:pPr>
    </w:p>
    <w:p w:rsidR="000D7A9A" w:rsidRPr="00A0399A" w:rsidRDefault="000D7A9A" w:rsidP="00A0399A">
      <w:pPr>
        <w:pStyle w:val="Zkladntext"/>
        <w:ind w:firstLine="510"/>
        <w:rPr>
          <w:sz w:val="22"/>
          <w:szCs w:val="22"/>
        </w:rPr>
      </w:pPr>
      <w:r w:rsidRPr="00A0399A">
        <w:rPr>
          <w:sz w:val="22"/>
          <w:szCs w:val="22"/>
        </w:rPr>
        <w:t>Úpravy rozpočtu mzdových výdavkov pre aparát ústredného orgánu v rámci zdroja 111 v celkovej sume 269 766 eur boli realizované formou rozpočtových opatrení – povoleným prekročením limitu výdavkov na programe 0D40H – SK PRES 2016 – MK SR na prípravu predsedníctva S</w:t>
      </w:r>
      <w:r w:rsidR="0019629E" w:rsidRPr="00A0399A">
        <w:rPr>
          <w:sz w:val="22"/>
          <w:szCs w:val="22"/>
        </w:rPr>
        <w:t>lovenskej republiky</w:t>
      </w:r>
      <w:r w:rsidRPr="00A0399A">
        <w:rPr>
          <w:sz w:val="22"/>
          <w:szCs w:val="22"/>
        </w:rPr>
        <w:t xml:space="preserve"> v Rade Európy v sume 34 068 eur, uvoľnením finančných prostriedkov na zvýšenie platov zamestnancov v súvislosti s ustanovením zvýšených stupníc platových taríf zamestnancov pri výkone práce vo verejnom záujme a zvýšením platových taríf štátnych zamestnancov v sume 45 698 eur a povoleným prekročením limitu výdavkov v rámci schváleného limitu výdavkov kapitoly v sume 190 000 eur.</w:t>
      </w:r>
    </w:p>
    <w:p w:rsidR="000D7A9A" w:rsidRPr="00A0399A" w:rsidRDefault="000D7A9A" w:rsidP="00A0399A">
      <w:pPr>
        <w:pStyle w:val="Zkladntext"/>
        <w:ind w:firstLine="510"/>
        <w:rPr>
          <w:sz w:val="22"/>
          <w:szCs w:val="22"/>
        </w:rPr>
      </w:pPr>
    </w:p>
    <w:p w:rsidR="000D7A9A" w:rsidRPr="00A0399A" w:rsidRDefault="000D7A9A" w:rsidP="00A0399A">
      <w:pPr>
        <w:pStyle w:val="Zkladntext"/>
        <w:ind w:firstLine="510"/>
        <w:rPr>
          <w:sz w:val="22"/>
          <w:szCs w:val="22"/>
        </w:rPr>
      </w:pPr>
      <w:r w:rsidRPr="00A0399A">
        <w:rPr>
          <w:sz w:val="22"/>
          <w:szCs w:val="22"/>
        </w:rPr>
        <w:t>Povolené úpravy rozpočtu - povolené prekročenie limitu výdavkov v kategórii 610 – Mzdy, platy, služobné príjmy a ostatné osobné vyrovnania na zdroji 111 pre rozpočtové organizácie v zriaďovateľskej pôsobnosti ministerstva boli realizované v sume 1 415 238  eur – uvoľnením finančných prostriedkov na zvýšenie platov zamestnancov v súvislosti s ustanovením zvýšených stupníc platových taríf zamestnancov pri výkone práce vo verejnom záujme a zvýšením platových taríf štátnych zamestnancov v sume 133 394 eur, zabezpečenie finančných prostriedkov na udržateľnosť projektov v rámci OPIS PO2 v sume 522 416 eur,  a povoleným prekročením limitu výdavkov v rámci výdavkov kapitoly v sume 759 428  eur.</w:t>
      </w:r>
    </w:p>
    <w:p w:rsidR="000D7A9A" w:rsidRPr="00A0399A" w:rsidRDefault="000D7A9A" w:rsidP="00A0399A">
      <w:pPr>
        <w:pStyle w:val="Zkladntext"/>
        <w:rPr>
          <w:sz w:val="22"/>
          <w:szCs w:val="22"/>
        </w:rPr>
      </w:pPr>
    </w:p>
    <w:p w:rsidR="000D7A9A" w:rsidRPr="00A0399A" w:rsidRDefault="000D7A9A" w:rsidP="00A0399A">
      <w:pPr>
        <w:pStyle w:val="Zkladntext"/>
        <w:ind w:firstLine="510"/>
        <w:rPr>
          <w:sz w:val="22"/>
          <w:szCs w:val="22"/>
        </w:rPr>
      </w:pPr>
      <w:r w:rsidRPr="00A0399A">
        <w:rPr>
          <w:sz w:val="22"/>
          <w:szCs w:val="22"/>
        </w:rPr>
        <w:t>V rozpočtových organizáciách rezortu kultúry, vrátane aparátu ministerstva boli k 31.</w:t>
      </w:r>
      <w:r w:rsidR="0019629E" w:rsidRPr="00A0399A">
        <w:rPr>
          <w:sz w:val="22"/>
          <w:szCs w:val="22"/>
        </w:rPr>
        <w:t xml:space="preserve"> </w:t>
      </w:r>
      <w:r w:rsidRPr="00A0399A">
        <w:rPr>
          <w:sz w:val="22"/>
          <w:szCs w:val="22"/>
        </w:rPr>
        <w:t>12.</w:t>
      </w:r>
      <w:r w:rsidR="0019629E" w:rsidRPr="00A0399A">
        <w:rPr>
          <w:sz w:val="22"/>
          <w:szCs w:val="22"/>
        </w:rPr>
        <w:t xml:space="preserve"> </w:t>
      </w:r>
      <w:r w:rsidRPr="00A0399A">
        <w:rPr>
          <w:sz w:val="22"/>
          <w:szCs w:val="22"/>
        </w:rPr>
        <w:t xml:space="preserve">2015 čerpané prostriedky na mzdy, platy, služobné príjmy a ostatné osobné vyrovnania vrátane mimorozpočtových zdrojov celkom v sume 12 466 074 eur (z toho zdroj 111 v sume 10 657 686 eur; zdroj 11S v sume 704 607 eur a zdroj 13S v sume 1 103 781 eur)), čo v porovnaní s upraveným rozpočtom predstavuje ročné plnenie na úrovni 100,0%. V rámci štátneho rozpočtu boli čerpané finančné prostriedky v sume 10 657 686 eur, čo v porovnaní s upraveným rozpočtom predstavuje plnenie na úrovni 100,0%. </w:t>
      </w:r>
    </w:p>
    <w:p w:rsidR="000D7A9A" w:rsidRPr="00A0399A" w:rsidRDefault="000D7A9A" w:rsidP="00A0399A">
      <w:pPr>
        <w:pStyle w:val="Zkladntext"/>
        <w:ind w:firstLine="510"/>
        <w:rPr>
          <w:sz w:val="22"/>
          <w:szCs w:val="22"/>
        </w:rPr>
      </w:pPr>
      <w:r w:rsidRPr="00A0399A">
        <w:rPr>
          <w:sz w:val="22"/>
          <w:szCs w:val="22"/>
        </w:rPr>
        <w:t xml:space="preserve">  </w:t>
      </w:r>
    </w:p>
    <w:p w:rsidR="000D7A9A" w:rsidRPr="00A0399A" w:rsidRDefault="000D7A9A" w:rsidP="00A0399A">
      <w:pPr>
        <w:pStyle w:val="Zkladntext"/>
        <w:ind w:firstLine="510"/>
        <w:rPr>
          <w:sz w:val="22"/>
          <w:szCs w:val="22"/>
        </w:rPr>
      </w:pPr>
      <w:r w:rsidRPr="00A0399A">
        <w:rPr>
          <w:sz w:val="22"/>
          <w:szCs w:val="22"/>
        </w:rPr>
        <w:t xml:space="preserve">Aparátu ministerstva boli poskytnuté v rámci programu 0A9 (prvok 0A907 - Technická pomoc OP IS MF SR – MK SR) prostriedky EÚ – Európsky fond regionálneho rozvoja  v rámci zdroja 11S1 v sume 362 710 eur a na spolufinancovanie zo štátneho rozpočtu v sume 64 008 eur  v rámci zdroja 11S2, celkom v sume 426 718 eur (zdroj 11S), čo je v porovnaní s rovnakým obdobím minulého roka o 33 767 eur viac. Z uvedených prostriedkov boli v sledovanom období hradené výdavky na mzdy v sume 316 341 eur a odvody poistného v sume 110 377 eur pre 14 zamestnancov sprostredkovateľského orgánu rezortu kultúry pre operačný program Informatizácia spoločnosti (SORK OP IS). </w:t>
      </w:r>
    </w:p>
    <w:p w:rsidR="000D7A9A" w:rsidRPr="00A0399A" w:rsidRDefault="000D7A9A" w:rsidP="00A0399A">
      <w:pPr>
        <w:spacing w:after="0" w:line="240" w:lineRule="auto"/>
        <w:ind w:firstLine="51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lastRenderedPageBreak/>
        <w:t>V rámci Regionálneho operačného programu Európske hlavné mesto kultúry – Košice 2014 boli aparátu ministerstva poskytnuté finančné prostriedky na mzdy a odvody poistného pre 6 osôb v rámci zdrojov 11S a 13S – Európsky fond regionálneho rozvoja v celkovej sume 178 422 eur, čo je v porovnaní s rovnakým obdobím minulého roka o 89 097 eur menej, z toho v rámci zdrojov 11S1 a 13S1 v sume 151 659 eur a v rámci zdroja 11S2 a 13S2 v sume 26 763 eur. Z uvedených prostriedkov boli hradené výdavky na mzdy v sume 132 215 eur a odvody poistného v sume 46 207 eur.</w:t>
      </w:r>
    </w:p>
    <w:p w:rsidR="000D7A9A" w:rsidRPr="00A0399A" w:rsidRDefault="000D7A9A" w:rsidP="00A0399A">
      <w:pPr>
        <w:spacing w:after="0" w:line="240" w:lineRule="auto"/>
        <w:ind w:firstLine="510"/>
        <w:jc w:val="both"/>
        <w:rPr>
          <w:rFonts w:ascii="Times New Roman" w:eastAsia="Times New Roman" w:hAnsi="Times New Roman" w:cs="Times New Roman"/>
          <w:lang w:eastAsia="sk-SK"/>
        </w:rPr>
      </w:pPr>
    </w:p>
    <w:p w:rsidR="000D7A9A" w:rsidRPr="00A0399A" w:rsidRDefault="000D7A9A" w:rsidP="00A0399A">
      <w:pPr>
        <w:spacing w:after="0" w:line="240" w:lineRule="auto"/>
        <w:ind w:firstLine="51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V rámci medzirezortného programu Informatizácia spoločnosti (kód 0A9) a rezortného programu: Rozvoj pamäťových a fondových inštitúcií a obnova ich národnej infraštruktúry (Podprogram 0A9 06) boli poskytnuté rozpočtovým organizáciám – Štátnej vedeckej knižnici v Prešove (ŠVKP), Pamiatkovému úradu Slovenskej republiky (PÚ SR), Slovenskej národnej knižnici (SNK) a Univerzitnej knižnici v Bratislave (UKB) finančné prostriedky na mzdy a odvody poistného pre 165 osôb v celkovej sume 1 833 393 eur, čo je v porovnaní s rokom 2014 o 213 941 eur viac, z toho v kategórii 610 – Mzdy, platy, služobné príjmy a ostatné osobné vyrovnania v sume 1 359 832 eur a v kategórii 620 – Poistné a príspevok do poisťovní v sume 473 561 eur.</w:t>
      </w:r>
    </w:p>
    <w:p w:rsidR="000D7A9A" w:rsidRPr="00A0399A" w:rsidRDefault="000D7A9A" w:rsidP="00A0399A">
      <w:pPr>
        <w:spacing w:after="0" w:line="240" w:lineRule="auto"/>
        <w:ind w:firstLine="51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ab/>
        <w:t xml:space="preserve">ŠVKP boli poskytnuté finančné prostriedky v rámci prvku 0A9 0605 – Dokumentačno-informačné centrum rómskej kultúry pre 8 osôb v sume 5 024 eur, </w:t>
      </w:r>
      <w:r w:rsidR="0019629E"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z </w:t>
      </w:r>
      <w:r w:rsidR="0019629E"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toho </w:t>
      </w:r>
      <w:r w:rsidR="0019629E"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mzdové </w:t>
      </w:r>
      <w:r w:rsidR="0019629E"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výdavky </w:t>
      </w:r>
      <w:r w:rsidR="0019629E"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v sume 2 923 eur a výdavky na poistné v sume 2 101 eur.</w:t>
      </w:r>
    </w:p>
    <w:p w:rsidR="000D7A9A" w:rsidRPr="00A0399A" w:rsidRDefault="000D7A9A" w:rsidP="00A0399A">
      <w:pPr>
        <w:spacing w:after="0" w:line="240" w:lineRule="auto"/>
        <w:ind w:firstLine="51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ab/>
        <w:t>PÚ SR boli poskytnuté finančné prostriedky v rámci prvku 0A9 0603 – Digitálny pamiatkový fond pre 6 osôb v sume 192 855 eur, z toho mzdové výdavky v sume 143 559 eur a výdavky na poistné v sume 49 296 eur.</w:t>
      </w:r>
    </w:p>
    <w:p w:rsidR="000D7A9A" w:rsidRPr="00A0399A" w:rsidRDefault="000D7A9A" w:rsidP="00A0399A">
      <w:pPr>
        <w:spacing w:after="0" w:line="240" w:lineRule="auto"/>
        <w:ind w:firstLine="51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ab/>
        <w:t xml:space="preserve">SNK boli poskytnuté finančné prostriedky v rámci prvku 0A9 0602 – Digitálna knižnica a digitálny archív pre 138 osôb v sume 1 493 656 eur, </w:t>
      </w:r>
      <w:r w:rsidR="00413F67"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z toho mzdové výdavky v sume 1 107 918 eur a výdavky na poistné v sume 385 738 eur.</w:t>
      </w:r>
    </w:p>
    <w:p w:rsidR="000D7A9A" w:rsidRPr="00A0399A" w:rsidRDefault="000D7A9A" w:rsidP="00A0399A">
      <w:pPr>
        <w:spacing w:after="0" w:line="240" w:lineRule="auto"/>
        <w:ind w:firstLine="51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ab/>
        <w:t>UKB boli poskytnuté finančné prostriedky v rámci programu 0A9 – Medzirezortný program OP Informatizácia spoločnosti pre 13 osôb v celkovej sume 141 858 eur, z toho mzdové výdavky v sume 105 432 eur a výdavky na poistné v sume 36 426 eur, z toho v rámci prvku 0A9 0604 – Centrálny dátový archív v sume 95 450  eur,  z toho mzdové výdavky v sume 70 929 eur a výdavky na poistné v sume 24 521 eur a v rámci prvku 0A9 060B – Digitálne pramene – webharvesting a archivácia e-Born obsahu v sume 46 408 eur, z toho mzdové výdavky v sume 34 503 eur a výdavky na poistné v sume 11 905 eur.</w:t>
      </w:r>
    </w:p>
    <w:p w:rsidR="000D7A9A" w:rsidRPr="00A0399A" w:rsidRDefault="000D7A9A" w:rsidP="00A0399A">
      <w:pPr>
        <w:spacing w:after="0" w:line="240" w:lineRule="auto"/>
        <w:ind w:firstLine="51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Mimorozpočtové prostriedky nečerpala žiadna rozpočtová organizácia.</w:t>
      </w:r>
    </w:p>
    <w:p w:rsidR="001A280F" w:rsidRPr="00A0399A" w:rsidRDefault="001A280F" w:rsidP="00A0399A">
      <w:pPr>
        <w:spacing w:after="0" w:line="240" w:lineRule="auto"/>
        <w:jc w:val="both"/>
        <w:rPr>
          <w:rFonts w:ascii="Times New Roman" w:eastAsia="Times New Roman" w:hAnsi="Times New Roman" w:cs="Times New Roman"/>
          <w:lang w:eastAsia="sk-SK"/>
        </w:rPr>
      </w:pPr>
    </w:p>
    <w:p w:rsidR="001A280F" w:rsidRDefault="001A280F" w:rsidP="00A0399A">
      <w:pPr>
        <w:spacing w:after="0" w:line="240" w:lineRule="auto"/>
        <w:ind w:firstLine="283"/>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Čerpanie finančných prostriedkov na mzdy zamestnancov rozpočtových organizácií rezortu kultúry </w:t>
      </w:r>
      <w:r w:rsidRPr="00A0399A">
        <w:rPr>
          <w:rFonts w:ascii="Times New Roman" w:eastAsia="Times New Roman" w:hAnsi="Times New Roman" w:cs="Times New Roman"/>
          <w:b/>
          <w:lang w:eastAsia="sk-SK"/>
        </w:rPr>
        <w:t>z prostriedkov štátneho rozpočtu a ostatných zdrojov</w:t>
      </w:r>
      <w:r w:rsidRPr="00A0399A">
        <w:rPr>
          <w:rFonts w:ascii="Times New Roman" w:eastAsia="Times New Roman" w:hAnsi="Times New Roman" w:cs="Times New Roman"/>
          <w:lang w:eastAsia="sk-SK"/>
        </w:rPr>
        <w:t xml:space="preserve"> uvádza nasledovný prehľad</w:t>
      </w:r>
      <w:r w:rsidR="0019629E" w:rsidRPr="00A0399A">
        <w:rPr>
          <w:rFonts w:ascii="Times New Roman" w:eastAsia="Times New Roman" w:hAnsi="Times New Roman" w:cs="Times New Roman"/>
          <w:lang w:eastAsia="sk-SK"/>
        </w:rPr>
        <w:t>:</w:t>
      </w:r>
    </w:p>
    <w:p w:rsidR="00A125C7" w:rsidRPr="00A0399A" w:rsidRDefault="00A125C7" w:rsidP="00A0399A">
      <w:pPr>
        <w:spacing w:after="0" w:line="240" w:lineRule="auto"/>
        <w:ind w:firstLine="283"/>
        <w:jc w:val="both"/>
        <w:rPr>
          <w:rFonts w:ascii="Times New Roman" w:eastAsia="Times New Roman" w:hAnsi="Times New Roman" w:cs="Times New Roman"/>
          <w:lang w:eastAsia="sk-SK"/>
        </w:rPr>
      </w:pPr>
    </w:p>
    <w:p w:rsidR="001A280F" w:rsidRPr="00A0399A" w:rsidRDefault="001A280F" w:rsidP="00A0399A">
      <w:pPr>
        <w:spacing w:after="0" w:line="240" w:lineRule="auto"/>
        <w:ind w:firstLine="283"/>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(v eurách)</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1260"/>
        <w:gridCol w:w="1080"/>
        <w:gridCol w:w="1427"/>
        <w:gridCol w:w="1134"/>
        <w:gridCol w:w="992"/>
        <w:gridCol w:w="902"/>
        <w:gridCol w:w="799"/>
      </w:tblGrid>
      <w:tr w:rsidR="001A280F" w:rsidRPr="00A0399A" w:rsidTr="00341582">
        <w:tc>
          <w:tcPr>
            <w:tcW w:w="1620" w:type="dxa"/>
            <w:vAlign w:val="center"/>
          </w:tcPr>
          <w:p w:rsidR="001A280F" w:rsidRPr="00A0399A" w:rsidRDefault="001A280F" w:rsidP="00A0399A">
            <w:pPr>
              <w:keepNext/>
              <w:spacing w:after="0" w:line="240" w:lineRule="auto"/>
              <w:outlineLvl w:val="0"/>
              <w:rPr>
                <w:rFonts w:ascii="Times New Roman" w:eastAsia="Times New Roman" w:hAnsi="Times New Roman" w:cs="Times New Roman"/>
                <w:b/>
                <w:bCs/>
                <w:kern w:val="32"/>
                <w:lang w:eastAsia="sk-SK"/>
              </w:rPr>
            </w:pPr>
            <w:r w:rsidRPr="00A0399A">
              <w:rPr>
                <w:rFonts w:ascii="Times New Roman" w:eastAsia="Times New Roman" w:hAnsi="Times New Roman" w:cs="Times New Roman"/>
                <w:b/>
                <w:bCs/>
                <w:kern w:val="32"/>
                <w:lang w:eastAsia="sk-SK"/>
              </w:rPr>
              <w:t>Organizácia</w:t>
            </w:r>
          </w:p>
        </w:tc>
        <w:tc>
          <w:tcPr>
            <w:tcW w:w="1260" w:type="dxa"/>
            <w:vAlign w:val="center"/>
          </w:tcPr>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Skutočnosť</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2014</w:t>
            </w:r>
          </w:p>
        </w:tc>
        <w:tc>
          <w:tcPr>
            <w:tcW w:w="1080" w:type="dxa"/>
            <w:vAlign w:val="center"/>
          </w:tcPr>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Schválený</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rozpočet</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2015</w:t>
            </w:r>
          </w:p>
        </w:tc>
        <w:tc>
          <w:tcPr>
            <w:tcW w:w="1427" w:type="dxa"/>
            <w:vAlign w:val="center"/>
          </w:tcPr>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Upravený rozpočet</w:t>
            </w:r>
          </w:p>
          <w:p w:rsidR="001A280F" w:rsidRPr="00A0399A" w:rsidRDefault="001A280F"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b/>
                <w:bCs/>
                <w:lang w:eastAsia="sk-SK"/>
              </w:rPr>
              <w:t>2015</w:t>
            </w:r>
          </w:p>
        </w:tc>
        <w:tc>
          <w:tcPr>
            <w:tcW w:w="1134" w:type="dxa"/>
            <w:vAlign w:val="center"/>
          </w:tcPr>
          <w:p w:rsidR="001A280F" w:rsidRPr="00A0399A" w:rsidRDefault="001A280F" w:rsidP="00A0399A">
            <w:pPr>
              <w:spacing w:after="0" w:line="240" w:lineRule="auto"/>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Skutočnosť</w:t>
            </w:r>
          </w:p>
          <w:p w:rsidR="001A280F" w:rsidRPr="00A0399A" w:rsidRDefault="001A280F"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b/>
                <w:bCs/>
                <w:lang w:eastAsia="sk-SK"/>
              </w:rPr>
              <w:t>2015</w:t>
            </w:r>
          </w:p>
        </w:tc>
        <w:tc>
          <w:tcPr>
            <w:tcW w:w="992" w:type="dxa"/>
            <w:vAlign w:val="center"/>
          </w:tcPr>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w:t>
            </w:r>
          </w:p>
          <w:p w:rsidR="001A280F" w:rsidRPr="00A0399A" w:rsidRDefault="001A280F" w:rsidP="00A0399A">
            <w:pPr>
              <w:spacing w:after="0" w:line="240" w:lineRule="auto"/>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čerpania</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4:3</w:t>
            </w:r>
          </w:p>
        </w:tc>
        <w:tc>
          <w:tcPr>
            <w:tcW w:w="902" w:type="dxa"/>
            <w:vAlign w:val="center"/>
          </w:tcPr>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čerpania</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4:2</w:t>
            </w:r>
          </w:p>
        </w:tc>
        <w:tc>
          <w:tcPr>
            <w:tcW w:w="799" w:type="dxa"/>
            <w:vAlign w:val="center"/>
          </w:tcPr>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Index</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15/14</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4:1</w:t>
            </w:r>
          </w:p>
        </w:tc>
      </w:tr>
      <w:tr w:rsidR="001A280F" w:rsidRPr="00A0399A" w:rsidTr="00341582">
        <w:tc>
          <w:tcPr>
            <w:tcW w:w="1620"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a</w:t>
            </w:r>
          </w:p>
        </w:tc>
        <w:tc>
          <w:tcPr>
            <w:tcW w:w="1260"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w:t>
            </w:r>
          </w:p>
        </w:tc>
        <w:tc>
          <w:tcPr>
            <w:tcW w:w="1080"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w:t>
            </w:r>
          </w:p>
        </w:tc>
        <w:tc>
          <w:tcPr>
            <w:tcW w:w="1427"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w:t>
            </w:r>
          </w:p>
        </w:tc>
        <w:tc>
          <w:tcPr>
            <w:tcW w:w="1134"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w:t>
            </w:r>
          </w:p>
        </w:tc>
        <w:tc>
          <w:tcPr>
            <w:tcW w:w="992"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w:t>
            </w:r>
          </w:p>
        </w:tc>
        <w:tc>
          <w:tcPr>
            <w:tcW w:w="902"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w:t>
            </w:r>
          </w:p>
        </w:tc>
        <w:tc>
          <w:tcPr>
            <w:tcW w:w="799"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w:t>
            </w:r>
          </w:p>
        </w:tc>
      </w:tr>
      <w:tr w:rsidR="001A280F" w:rsidRPr="00A0399A" w:rsidTr="00341582">
        <w:trPr>
          <w:trHeight w:val="225"/>
        </w:trPr>
        <w:tc>
          <w:tcPr>
            <w:tcW w:w="1620" w:type="dxa"/>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SNK </w:t>
            </w:r>
          </w:p>
        </w:tc>
        <w:tc>
          <w:tcPr>
            <w:tcW w:w="126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2 723 322</w:t>
            </w:r>
          </w:p>
        </w:tc>
        <w:tc>
          <w:tcPr>
            <w:tcW w:w="108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1 786 024</w:t>
            </w:r>
          </w:p>
        </w:tc>
        <w:tc>
          <w:tcPr>
            <w:tcW w:w="142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3 125 835</w:t>
            </w:r>
          </w:p>
        </w:tc>
        <w:tc>
          <w:tcPr>
            <w:tcW w:w="1134"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3 125 835</w:t>
            </w:r>
          </w:p>
        </w:tc>
        <w:tc>
          <w:tcPr>
            <w:tcW w:w="99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175,0</w:t>
            </w:r>
          </w:p>
        </w:tc>
        <w:tc>
          <w:tcPr>
            <w:tcW w:w="799"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114,8</w:t>
            </w:r>
          </w:p>
        </w:tc>
      </w:tr>
      <w:tr w:rsidR="001A280F" w:rsidRPr="00A0399A" w:rsidTr="00341582">
        <w:trPr>
          <w:trHeight w:val="225"/>
        </w:trPr>
        <w:tc>
          <w:tcPr>
            <w:tcW w:w="1620" w:type="dxa"/>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UK v Bratislave</w:t>
            </w:r>
          </w:p>
        </w:tc>
        <w:tc>
          <w:tcPr>
            <w:tcW w:w="126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1 774 688</w:t>
            </w:r>
          </w:p>
        </w:tc>
        <w:tc>
          <w:tcPr>
            <w:tcW w:w="108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1 587 018</w:t>
            </w:r>
          </w:p>
        </w:tc>
        <w:tc>
          <w:tcPr>
            <w:tcW w:w="142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1 944 635</w:t>
            </w:r>
          </w:p>
        </w:tc>
        <w:tc>
          <w:tcPr>
            <w:tcW w:w="1134"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1 944 635</w:t>
            </w:r>
          </w:p>
        </w:tc>
        <w:tc>
          <w:tcPr>
            <w:tcW w:w="99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122,5</w:t>
            </w:r>
          </w:p>
        </w:tc>
        <w:tc>
          <w:tcPr>
            <w:tcW w:w="799"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109,6</w:t>
            </w:r>
          </w:p>
        </w:tc>
      </w:tr>
      <w:tr w:rsidR="001A280F" w:rsidRPr="00A0399A" w:rsidTr="00341582">
        <w:trPr>
          <w:trHeight w:val="225"/>
        </w:trPr>
        <w:tc>
          <w:tcPr>
            <w:tcW w:w="1620" w:type="dxa"/>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ŠVK v Prešove</w:t>
            </w:r>
          </w:p>
        </w:tc>
        <w:tc>
          <w:tcPr>
            <w:tcW w:w="126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359 387</w:t>
            </w:r>
          </w:p>
        </w:tc>
        <w:tc>
          <w:tcPr>
            <w:tcW w:w="1080" w:type="dxa"/>
            <w:vAlign w:val="bottom"/>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228 181</w:t>
            </w:r>
          </w:p>
        </w:tc>
        <w:tc>
          <w:tcPr>
            <w:tcW w:w="142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372 322</w:t>
            </w:r>
          </w:p>
        </w:tc>
        <w:tc>
          <w:tcPr>
            <w:tcW w:w="1134"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372 322</w:t>
            </w:r>
          </w:p>
        </w:tc>
        <w:tc>
          <w:tcPr>
            <w:tcW w:w="99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163,2</w:t>
            </w:r>
          </w:p>
        </w:tc>
        <w:tc>
          <w:tcPr>
            <w:tcW w:w="799"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103,6</w:t>
            </w:r>
          </w:p>
        </w:tc>
      </w:tr>
      <w:tr w:rsidR="001A280F" w:rsidRPr="00A0399A" w:rsidTr="00341582">
        <w:trPr>
          <w:trHeight w:val="225"/>
        </w:trPr>
        <w:tc>
          <w:tcPr>
            <w:tcW w:w="1620" w:type="dxa"/>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ŠVK v Košiciach</w:t>
            </w:r>
          </w:p>
        </w:tc>
        <w:tc>
          <w:tcPr>
            <w:tcW w:w="126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589 766</w:t>
            </w:r>
          </w:p>
        </w:tc>
        <w:tc>
          <w:tcPr>
            <w:tcW w:w="1080" w:type="dxa"/>
            <w:vAlign w:val="bottom"/>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526 766</w:t>
            </w:r>
          </w:p>
        </w:tc>
        <w:tc>
          <w:tcPr>
            <w:tcW w:w="142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599 972</w:t>
            </w:r>
          </w:p>
        </w:tc>
        <w:tc>
          <w:tcPr>
            <w:tcW w:w="1134"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599 972</w:t>
            </w:r>
          </w:p>
        </w:tc>
        <w:tc>
          <w:tcPr>
            <w:tcW w:w="99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113,9</w:t>
            </w:r>
          </w:p>
        </w:tc>
        <w:tc>
          <w:tcPr>
            <w:tcW w:w="799"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101,7</w:t>
            </w:r>
          </w:p>
        </w:tc>
      </w:tr>
      <w:tr w:rsidR="001A280F" w:rsidRPr="00A0399A" w:rsidTr="00341582">
        <w:trPr>
          <w:trHeight w:val="225"/>
        </w:trPr>
        <w:tc>
          <w:tcPr>
            <w:tcW w:w="1620" w:type="dxa"/>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Bibiana </w:t>
            </w:r>
          </w:p>
        </w:tc>
        <w:tc>
          <w:tcPr>
            <w:tcW w:w="126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266 994</w:t>
            </w:r>
          </w:p>
        </w:tc>
        <w:tc>
          <w:tcPr>
            <w:tcW w:w="1080" w:type="dxa"/>
            <w:vAlign w:val="bottom"/>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223 771</w:t>
            </w:r>
          </w:p>
        </w:tc>
        <w:tc>
          <w:tcPr>
            <w:tcW w:w="142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283 595</w:t>
            </w:r>
          </w:p>
        </w:tc>
        <w:tc>
          <w:tcPr>
            <w:tcW w:w="1134"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283 595</w:t>
            </w:r>
          </w:p>
        </w:tc>
        <w:tc>
          <w:tcPr>
            <w:tcW w:w="99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126,7</w:t>
            </w:r>
          </w:p>
        </w:tc>
        <w:tc>
          <w:tcPr>
            <w:tcW w:w="799"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106,2</w:t>
            </w:r>
          </w:p>
        </w:tc>
      </w:tr>
      <w:tr w:rsidR="001A280F" w:rsidRPr="00A0399A" w:rsidTr="00341582">
        <w:trPr>
          <w:trHeight w:val="225"/>
        </w:trPr>
        <w:tc>
          <w:tcPr>
            <w:tcW w:w="1620" w:type="dxa"/>
            <w:tcBorders>
              <w:bottom w:val="nil"/>
            </w:tcBorders>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PÚ SR</w:t>
            </w:r>
          </w:p>
        </w:tc>
        <w:tc>
          <w:tcPr>
            <w:tcW w:w="1260" w:type="dxa"/>
            <w:tcBorders>
              <w:bottom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2 988 723</w:t>
            </w:r>
          </w:p>
        </w:tc>
        <w:tc>
          <w:tcPr>
            <w:tcW w:w="1080" w:type="dxa"/>
            <w:tcBorders>
              <w:bottom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2 293 003</w:t>
            </w:r>
          </w:p>
        </w:tc>
        <w:tc>
          <w:tcPr>
            <w:tcW w:w="1427" w:type="dxa"/>
            <w:tcBorders>
              <w:bottom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3 093 474</w:t>
            </w:r>
          </w:p>
        </w:tc>
        <w:tc>
          <w:tcPr>
            <w:tcW w:w="1134" w:type="dxa"/>
            <w:tcBorders>
              <w:bottom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3 093 474</w:t>
            </w:r>
          </w:p>
        </w:tc>
        <w:tc>
          <w:tcPr>
            <w:tcW w:w="992" w:type="dxa"/>
            <w:tcBorders>
              <w:bottom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902" w:type="dxa"/>
            <w:tcBorders>
              <w:bottom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134,9</w:t>
            </w:r>
          </w:p>
        </w:tc>
        <w:tc>
          <w:tcPr>
            <w:tcW w:w="799" w:type="dxa"/>
            <w:tcBorders>
              <w:bottom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103,5</w:t>
            </w:r>
          </w:p>
        </w:tc>
      </w:tr>
      <w:tr w:rsidR="001A280F" w:rsidRPr="00A0399A" w:rsidTr="00341582">
        <w:trPr>
          <w:trHeight w:val="225"/>
        </w:trPr>
        <w:tc>
          <w:tcPr>
            <w:tcW w:w="1620" w:type="dxa"/>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MK SR</w:t>
            </w:r>
          </w:p>
        </w:tc>
        <w:tc>
          <w:tcPr>
            <w:tcW w:w="126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2 955 898</w:t>
            </w:r>
          </w:p>
        </w:tc>
        <w:tc>
          <w:tcPr>
            <w:tcW w:w="1080" w:type="dxa"/>
            <w:vAlign w:val="bottom"/>
          </w:tcPr>
          <w:p w:rsidR="001A280F" w:rsidRPr="00A0399A" w:rsidRDefault="001A280F" w:rsidP="00A0399A">
            <w:pPr>
              <w:tabs>
                <w:tab w:val="right" w:pos="994"/>
              </w:tabs>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2 331 218</w:t>
            </w:r>
          </w:p>
        </w:tc>
        <w:tc>
          <w:tcPr>
            <w:tcW w:w="142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3 049 540</w:t>
            </w:r>
          </w:p>
        </w:tc>
        <w:tc>
          <w:tcPr>
            <w:tcW w:w="1134"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3 046 241</w:t>
            </w:r>
          </w:p>
        </w:tc>
        <w:tc>
          <w:tcPr>
            <w:tcW w:w="99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99,9</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130,7</w:t>
            </w:r>
          </w:p>
        </w:tc>
        <w:tc>
          <w:tcPr>
            <w:tcW w:w="799"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103,1</w:t>
            </w:r>
          </w:p>
        </w:tc>
      </w:tr>
      <w:tr w:rsidR="001A280F" w:rsidRPr="00A0399A" w:rsidTr="00341582">
        <w:trPr>
          <w:trHeight w:val="225"/>
        </w:trPr>
        <w:tc>
          <w:tcPr>
            <w:tcW w:w="1620" w:type="dxa"/>
            <w:tcBorders>
              <w:right w:val="nil"/>
            </w:tcBorders>
            <w:vAlign w:val="bottom"/>
          </w:tcPr>
          <w:p w:rsidR="001A280F" w:rsidRPr="00A0399A" w:rsidRDefault="001A280F"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Celkom</w:t>
            </w:r>
          </w:p>
        </w:tc>
        <w:tc>
          <w:tcPr>
            <w:tcW w:w="1260" w:type="dxa"/>
            <w:tcBorders>
              <w:right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11 658 778</w:t>
            </w:r>
          </w:p>
        </w:tc>
        <w:tc>
          <w:tcPr>
            <w:tcW w:w="1080" w:type="dxa"/>
            <w:tcBorders>
              <w:right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8 975 981</w:t>
            </w:r>
          </w:p>
        </w:tc>
        <w:tc>
          <w:tcPr>
            <w:tcW w:w="1427" w:type="dxa"/>
            <w:tcBorders>
              <w:right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12 469 373</w:t>
            </w:r>
          </w:p>
        </w:tc>
        <w:tc>
          <w:tcPr>
            <w:tcW w:w="1134" w:type="dxa"/>
            <w:tcBorders>
              <w:right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12 466 074</w:t>
            </w:r>
          </w:p>
        </w:tc>
        <w:tc>
          <w:tcPr>
            <w:tcW w:w="992" w:type="dxa"/>
            <w:tcBorders>
              <w:right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100,0</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138,9</w:t>
            </w:r>
          </w:p>
        </w:tc>
        <w:tc>
          <w:tcPr>
            <w:tcW w:w="799"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106,9</w:t>
            </w:r>
          </w:p>
        </w:tc>
      </w:tr>
    </w:tbl>
    <w:p w:rsidR="001A280F" w:rsidRPr="00A0399A" w:rsidRDefault="001A280F" w:rsidP="00A0399A">
      <w:pPr>
        <w:spacing w:after="0" w:line="240" w:lineRule="auto"/>
        <w:ind w:firstLine="283"/>
        <w:jc w:val="both"/>
        <w:rPr>
          <w:rFonts w:ascii="Times New Roman" w:eastAsia="Times New Roman" w:hAnsi="Times New Roman" w:cs="Times New Roman"/>
          <w:lang w:eastAsia="sk-SK"/>
        </w:rPr>
      </w:pPr>
    </w:p>
    <w:p w:rsidR="001A280F" w:rsidRPr="00A0399A" w:rsidRDefault="001A280F" w:rsidP="00A0399A">
      <w:pPr>
        <w:spacing w:after="0" w:line="240" w:lineRule="auto"/>
        <w:ind w:firstLine="283"/>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 </w:t>
      </w:r>
    </w:p>
    <w:p w:rsidR="001A280F" w:rsidRPr="00A0399A" w:rsidRDefault="001A280F" w:rsidP="00A0399A">
      <w:pPr>
        <w:spacing w:after="0" w:line="240" w:lineRule="auto"/>
        <w:ind w:firstLine="283"/>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lastRenderedPageBreak/>
        <w:t xml:space="preserve">Čerpanie finančných prostriedkov na mzdy zamestnancov rozpočtových organizácií rezortu kultúry </w:t>
      </w:r>
      <w:r w:rsidRPr="00A0399A">
        <w:rPr>
          <w:rFonts w:ascii="Times New Roman" w:eastAsia="Times New Roman" w:hAnsi="Times New Roman" w:cs="Times New Roman"/>
          <w:b/>
          <w:lang w:eastAsia="sk-SK"/>
        </w:rPr>
        <w:t>z prostriedkov štátneho rozpočtu</w:t>
      </w:r>
      <w:r w:rsidRPr="00A0399A">
        <w:rPr>
          <w:rFonts w:ascii="Times New Roman" w:eastAsia="Times New Roman" w:hAnsi="Times New Roman" w:cs="Times New Roman"/>
          <w:lang w:eastAsia="sk-SK"/>
        </w:rPr>
        <w:t xml:space="preserve"> uvádza nasledovný prehľad</w:t>
      </w:r>
      <w:r w:rsidR="0019629E" w:rsidRPr="00A0399A">
        <w:rPr>
          <w:rFonts w:ascii="Times New Roman" w:eastAsia="Times New Roman" w:hAnsi="Times New Roman" w:cs="Times New Roman"/>
          <w:lang w:eastAsia="sk-SK"/>
        </w:rPr>
        <w:t>:</w:t>
      </w:r>
    </w:p>
    <w:p w:rsidR="001A280F" w:rsidRPr="00A0399A" w:rsidRDefault="001A280F" w:rsidP="00A0399A">
      <w:pPr>
        <w:tabs>
          <w:tab w:val="left" w:pos="2127"/>
        </w:tabs>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t>(v eurách)</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1260"/>
        <w:gridCol w:w="1080"/>
        <w:gridCol w:w="1427"/>
        <w:gridCol w:w="1134"/>
        <w:gridCol w:w="992"/>
        <w:gridCol w:w="902"/>
        <w:gridCol w:w="657"/>
      </w:tblGrid>
      <w:tr w:rsidR="001A280F" w:rsidRPr="00A0399A" w:rsidTr="00341582">
        <w:tc>
          <w:tcPr>
            <w:tcW w:w="1620" w:type="dxa"/>
            <w:vAlign w:val="center"/>
          </w:tcPr>
          <w:p w:rsidR="001A280F" w:rsidRPr="00A0399A" w:rsidRDefault="001A280F" w:rsidP="00A0399A">
            <w:pPr>
              <w:keepNext/>
              <w:spacing w:after="0" w:line="240" w:lineRule="auto"/>
              <w:outlineLvl w:val="0"/>
              <w:rPr>
                <w:rFonts w:ascii="Times New Roman" w:eastAsia="Times New Roman" w:hAnsi="Times New Roman" w:cs="Times New Roman"/>
                <w:b/>
                <w:bCs/>
                <w:kern w:val="32"/>
                <w:lang w:eastAsia="sk-SK"/>
              </w:rPr>
            </w:pPr>
            <w:r w:rsidRPr="00A0399A">
              <w:rPr>
                <w:rFonts w:ascii="Times New Roman" w:eastAsia="Times New Roman" w:hAnsi="Times New Roman" w:cs="Times New Roman"/>
                <w:b/>
                <w:bCs/>
                <w:kern w:val="32"/>
                <w:lang w:eastAsia="sk-SK"/>
              </w:rPr>
              <w:t>Organizácia</w:t>
            </w:r>
          </w:p>
        </w:tc>
        <w:tc>
          <w:tcPr>
            <w:tcW w:w="1260" w:type="dxa"/>
            <w:vAlign w:val="center"/>
          </w:tcPr>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Skutočnosť</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2014</w:t>
            </w:r>
          </w:p>
        </w:tc>
        <w:tc>
          <w:tcPr>
            <w:tcW w:w="1080" w:type="dxa"/>
            <w:vAlign w:val="center"/>
          </w:tcPr>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Schválený</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rozpočet</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2015</w:t>
            </w:r>
          </w:p>
        </w:tc>
        <w:tc>
          <w:tcPr>
            <w:tcW w:w="1427" w:type="dxa"/>
            <w:vAlign w:val="center"/>
          </w:tcPr>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Upravený rozpočet</w:t>
            </w:r>
          </w:p>
          <w:p w:rsidR="001A280F" w:rsidRPr="00A0399A" w:rsidRDefault="001A280F"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b/>
                <w:bCs/>
                <w:lang w:eastAsia="sk-SK"/>
              </w:rPr>
              <w:t>2015</w:t>
            </w:r>
          </w:p>
        </w:tc>
        <w:tc>
          <w:tcPr>
            <w:tcW w:w="1134" w:type="dxa"/>
            <w:vAlign w:val="center"/>
          </w:tcPr>
          <w:p w:rsidR="001A280F" w:rsidRPr="00A0399A" w:rsidRDefault="001A280F" w:rsidP="00A0399A">
            <w:pPr>
              <w:spacing w:after="0" w:line="240" w:lineRule="auto"/>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Skutočnosť</w:t>
            </w:r>
          </w:p>
          <w:p w:rsidR="001A280F" w:rsidRPr="00A0399A" w:rsidRDefault="001A280F"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b/>
                <w:bCs/>
                <w:lang w:eastAsia="sk-SK"/>
              </w:rPr>
              <w:t>2015</w:t>
            </w:r>
          </w:p>
        </w:tc>
        <w:tc>
          <w:tcPr>
            <w:tcW w:w="992" w:type="dxa"/>
            <w:vAlign w:val="center"/>
          </w:tcPr>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w:t>
            </w:r>
          </w:p>
          <w:p w:rsidR="001A280F" w:rsidRPr="00A0399A" w:rsidRDefault="001A280F" w:rsidP="00A0399A">
            <w:pPr>
              <w:spacing w:after="0" w:line="240" w:lineRule="auto"/>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čerpania</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4:3</w:t>
            </w:r>
          </w:p>
        </w:tc>
        <w:tc>
          <w:tcPr>
            <w:tcW w:w="902" w:type="dxa"/>
            <w:vAlign w:val="center"/>
          </w:tcPr>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čerpania</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4:2</w:t>
            </w:r>
          </w:p>
        </w:tc>
        <w:tc>
          <w:tcPr>
            <w:tcW w:w="657" w:type="dxa"/>
            <w:vAlign w:val="center"/>
          </w:tcPr>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Index</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15/14</w:t>
            </w:r>
          </w:p>
          <w:p w:rsidR="001A280F" w:rsidRPr="00A0399A" w:rsidRDefault="001A280F"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4:1</w:t>
            </w:r>
          </w:p>
        </w:tc>
      </w:tr>
      <w:tr w:rsidR="001A280F" w:rsidRPr="00A0399A" w:rsidTr="00341582">
        <w:tc>
          <w:tcPr>
            <w:tcW w:w="1620"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a</w:t>
            </w:r>
          </w:p>
        </w:tc>
        <w:tc>
          <w:tcPr>
            <w:tcW w:w="1260"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w:t>
            </w:r>
          </w:p>
        </w:tc>
        <w:tc>
          <w:tcPr>
            <w:tcW w:w="1080"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w:t>
            </w:r>
          </w:p>
        </w:tc>
        <w:tc>
          <w:tcPr>
            <w:tcW w:w="1427"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w:t>
            </w:r>
          </w:p>
        </w:tc>
        <w:tc>
          <w:tcPr>
            <w:tcW w:w="1134"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w:t>
            </w:r>
          </w:p>
        </w:tc>
        <w:tc>
          <w:tcPr>
            <w:tcW w:w="992"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w:t>
            </w:r>
          </w:p>
        </w:tc>
        <w:tc>
          <w:tcPr>
            <w:tcW w:w="902"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w:t>
            </w:r>
          </w:p>
        </w:tc>
        <w:tc>
          <w:tcPr>
            <w:tcW w:w="657" w:type="dxa"/>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w:t>
            </w:r>
          </w:p>
        </w:tc>
      </w:tr>
      <w:tr w:rsidR="001A280F" w:rsidRPr="00A0399A" w:rsidTr="00341582">
        <w:trPr>
          <w:trHeight w:val="225"/>
        </w:trPr>
        <w:tc>
          <w:tcPr>
            <w:tcW w:w="1620" w:type="dxa"/>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SNK </w:t>
            </w:r>
          </w:p>
        </w:tc>
        <w:tc>
          <w:tcPr>
            <w:tcW w:w="126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vertAlign w:val="superscript"/>
                <w:lang w:eastAsia="sk-SK"/>
              </w:rPr>
            </w:pPr>
            <w:r w:rsidRPr="00A0399A">
              <w:rPr>
                <w:rFonts w:ascii="Times New Roman" w:eastAsia="Times New Roman" w:hAnsi="Times New Roman" w:cs="Times New Roman"/>
                <w:lang w:eastAsia="sk-SK"/>
              </w:rPr>
              <w:t>1 966 753</w:t>
            </w:r>
          </w:p>
        </w:tc>
        <w:tc>
          <w:tcPr>
            <w:tcW w:w="108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1 786 024</w:t>
            </w:r>
          </w:p>
        </w:tc>
        <w:tc>
          <w:tcPr>
            <w:tcW w:w="142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2 017 917</w:t>
            </w:r>
          </w:p>
        </w:tc>
        <w:tc>
          <w:tcPr>
            <w:tcW w:w="1134"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2 017 917</w:t>
            </w:r>
          </w:p>
        </w:tc>
        <w:tc>
          <w:tcPr>
            <w:tcW w:w="99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113,0</w:t>
            </w:r>
          </w:p>
        </w:tc>
        <w:tc>
          <w:tcPr>
            <w:tcW w:w="65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102,6</w:t>
            </w:r>
          </w:p>
        </w:tc>
      </w:tr>
      <w:tr w:rsidR="001A280F" w:rsidRPr="00A0399A" w:rsidTr="00341582">
        <w:trPr>
          <w:trHeight w:val="225"/>
        </w:trPr>
        <w:tc>
          <w:tcPr>
            <w:tcW w:w="1620" w:type="dxa"/>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UK v Bratislave</w:t>
            </w:r>
          </w:p>
        </w:tc>
        <w:tc>
          <w:tcPr>
            <w:tcW w:w="126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1 587 056</w:t>
            </w:r>
          </w:p>
        </w:tc>
        <w:tc>
          <w:tcPr>
            <w:tcW w:w="108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1 587 018</w:t>
            </w:r>
          </w:p>
        </w:tc>
        <w:tc>
          <w:tcPr>
            <w:tcW w:w="142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1 839 203</w:t>
            </w:r>
          </w:p>
        </w:tc>
        <w:tc>
          <w:tcPr>
            <w:tcW w:w="1134"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1 839 203</w:t>
            </w:r>
          </w:p>
        </w:tc>
        <w:tc>
          <w:tcPr>
            <w:tcW w:w="99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115,9</w:t>
            </w:r>
          </w:p>
        </w:tc>
        <w:tc>
          <w:tcPr>
            <w:tcW w:w="65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115,9</w:t>
            </w:r>
          </w:p>
        </w:tc>
      </w:tr>
      <w:tr w:rsidR="001A280F" w:rsidRPr="00A0399A" w:rsidTr="00341582">
        <w:trPr>
          <w:trHeight w:val="225"/>
        </w:trPr>
        <w:tc>
          <w:tcPr>
            <w:tcW w:w="1620" w:type="dxa"/>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ŠVK v Prešove</w:t>
            </w:r>
          </w:p>
        </w:tc>
        <w:tc>
          <w:tcPr>
            <w:tcW w:w="126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vertAlign w:val="superscript"/>
                <w:lang w:eastAsia="sk-SK"/>
              </w:rPr>
            </w:pPr>
            <w:r w:rsidRPr="00A0399A">
              <w:rPr>
                <w:rFonts w:ascii="Times New Roman" w:eastAsia="Times New Roman" w:hAnsi="Times New Roman" w:cs="Times New Roman"/>
                <w:lang w:eastAsia="sk-SK"/>
              </w:rPr>
              <w:t>258 276</w:t>
            </w:r>
          </w:p>
        </w:tc>
        <w:tc>
          <w:tcPr>
            <w:tcW w:w="1080" w:type="dxa"/>
            <w:vAlign w:val="bottom"/>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228 181</w:t>
            </w:r>
          </w:p>
        </w:tc>
        <w:tc>
          <w:tcPr>
            <w:tcW w:w="142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369 399</w:t>
            </w:r>
          </w:p>
        </w:tc>
        <w:tc>
          <w:tcPr>
            <w:tcW w:w="1134"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369 399</w:t>
            </w:r>
          </w:p>
        </w:tc>
        <w:tc>
          <w:tcPr>
            <w:tcW w:w="99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161,9</w:t>
            </w:r>
          </w:p>
        </w:tc>
        <w:tc>
          <w:tcPr>
            <w:tcW w:w="65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143,0</w:t>
            </w:r>
          </w:p>
        </w:tc>
      </w:tr>
      <w:tr w:rsidR="001A280F" w:rsidRPr="00A0399A" w:rsidTr="00341582">
        <w:trPr>
          <w:trHeight w:val="225"/>
        </w:trPr>
        <w:tc>
          <w:tcPr>
            <w:tcW w:w="1620" w:type="dxa"/>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ŠVK v Košiciach</w:t>
            </w:r>
          </w:p>
        </w:tc>
        <w:tc>
          <w:tcPr>
            <w:tcW w:w="126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589 766</w:t>
            </w:r>
          </w:p>
        </w:tc>
        <w:tc>
          <w:tcPr>
            <w:tcW w:w="1080" w:type="dxa"/>
            <w:vAlign w:val="bottom"/>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526 766</w:t>
            </w:r>
          </w:p>
        </w:tc>
        <w:tc>
          <w:tcPr>
            <w:tcW w:w="142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599 972</w:t>
            </w:r>
          </w:p>
        </w:tc>
        <w:tc>
          <w:tcPr>
            <w:tcW w:w="1134"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599 972</w:t>
            </w:r>
          </w:p>
        </w:tc>
        <w:tc>
          <w:tcPr>
            <w:tcW w:w="99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113,9</w:t>
            </w:r>
          </w:p>
        </w:tc>
        <w:tc>
          <w:tcPr>
            <w:tcW w:w="65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101,7</w:t>
            </w:r>
          </w:p>
        </w:tc>
      </w:tr>
      <w:tr w:rsidR="001A280F" w:rsidRPr="00A0399A" w:rsidTr="00341582">
        <w:trPr>
          <w:trHeight w:val="225"/>
        </w:trPr>
        <w:tc>
          <w:tcPr>
            <w:tcW w:w="1620" w:type="dxa"/>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Bibiana</w:t>
            </w:r>
          </w:p>
        </w:tc>
        <w:tc>
          <w:tcPr>
            <w:tcW w:w="1260"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266 994</w:t>
            </w:r>
          </w:p>
        </w:tc>
        <w:tc>
          <w:tcPr>
            <w:tcW w:w="1080" w:type="dxa"/>
            <w:vAlign w:val="bottom"/>
          </w:tcPr>
          <w:p w:rsidR="001A280F" w:rsidRPr="00A0399A" w:rsidRDefault="001A280F"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223 771</w:t>
            </w:r>
          </w:p>
        </w:tc>
        <w:tc>
          <w:tcPr>
            <w:tcW w:w="142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283 595</w:t>
            </w:r>
          </w:p>
        </w:tc>
        <w:tc>
          <w:tcPr>
            <w:tcW w:w="1134"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283 595</w:t>
            </w:r>
          </w:p>
        </w:tc>
        <w:tc>
          <w:tcPr>
            <w:tcW w:w="99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126,7</w:t>
            </w:r>
          </w:p>
        </w:tc>
        <w:tc>
          <w:tcPr>
            <w:tcW w:w="65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106,2</w:t>
            </w:r>
          </w:p>
        </w:tc>
      </w:tr>
      <w:tr w:rsidR="001A280F" w:rsidRPr="00A0399A" w:rsidTr="00341582">
        <w:trPr>
          <w:trHeight w:val="225"/>
        </w:trPr>
        <w:tc>
          <w:tcPr>
            <w:tcW w:w="1620" w:type="dxa"/>
            <w:tcBorders>
              <w:bottom w:val="nil"/>
            </w:tcBorders>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PÚ SR</w:t>
            </w:r>
          </w:p>
        </w:tc>
        <w:tc>
          <w:tcPr>
            <w:tcW w:w="1260" w:type="dxa"/>
            <w:tcBorders>
              <w:bottom w:val="nil"/>
            </w:tcBorders>
            <w:vAlign w:val="bottom"/>
          </w:tcPr>
          <w:p w:rsidR="001A280F" w:rsidRPr="00A0399A" w:rsidRDefault="001A280F" w:rsidP="00A0399A">
            <w:pPr>
              <w:tabs>
                <w:tab w:val="right" w:pos="994"/>
              </w:tabs>
              <w:spacing w:after="0" w:line="240" w:lineRule="auto"/>
              <w:ind w:left="-70"/>
              <w:jc w:val="right"/>
              <w:rPr>
                <w:rFonts w:ascii="Times New Roman" w:eastAsia="Times New Roman" w:hAnsi="Times New Roman" w:cs="Times New Roman"/>
                <w:vertAlign w:val="superscript"/>
                <w:lang w:eastAsia="sk-SK"/>
              </w:rPr>
            </w:pPr>
            <w:r w:rsidRPr="00A0399A">
              <w:rPr>
                <w:rFonts w:ascii="Times New Roman" w:eastAsia="Times New Roman" w:hAnsi="Times New Roman" w:cs="Times New Roman"/>
                <w:lang w:eastAsia="sk-SK"/>
              </w:rPr>
              <w:t>2 836 314</w:t>
            </w:r>
          </w:p>
        </w:tc>
        <w:tc>
          <w:tcPr>
            <w:tcW w:w="1080" w:type="dxa"/>
            <w:tcBorders>
              <w:bottom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2 293 003</w:t>
            </w:r>
          </w:p>
        </w:tc>
        <w:tc>
          <w:tcPr>
            <w:tcW w:w="1427" w:type="dxa"/>
            <w:tcBorders>
              <w:bottom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2 949 915</w:t>
            </w:r>
          </w:p>
        </w:tc>
        <w:tc>
          <w:tcPr>
            <w:tcW w:w="1134" w:type="dxa"/>
            <w:tcBorders>
              <w:bottom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2 949 915</w:t>
            </w:r>
          </w:p>
        </w:tc>
        <w:tc>
          <w:tcPr>
            <w:tcW w:w="992" w:type="dxa"/>
            <w:tcBorders>
              <w:bottom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902" w:type="dxa"/>
            <w:tcBorders>
              <w:bottom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128,7</w:t>
            </w:r>
          </w:p>
        </w:tc>
        <w:tc>
          <w:tcPr>
            <w:tcW w:w="657" w:type="dxa"/>
            <w:tcBorders>
              <w:bottom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104,0</w:t>
            </w:r>
          </w:p>
        </w:tc>
      </w:tr>
      <w:tr w:rsidR="001A280F" w:rsidRPr="00A0399A" w:rsidTr="00341582">
        <w:trPr>
          <w:trHeight w:val="225"/>
        </w:trPr>
        <w:tc>
          <w:tcPr>
            <w:tcW w:w="1620" w:type="dxa"/>
            <w:vAlign w:val="bottom"/>
          </w:tcPr>
          <w:p w:rsidR="001A280F" w:rsidRPr="00A0399A" w:rsidRDefault="001A280F"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MK SR</w:t>
            </w:r>
          </w:p>
        </w:tc>
        <w:tc>
          <w:tcPr>
            <w:tcW w:w="1260" w:type="dxa"/>
            <w:vAlign w:val="bottom"/>
          </w:tcPr>
          <w:p w:rsidR="001A280F" w:rsidRPr="00A0399A" w:rsidRDefault="001A280F" w:rsidP="00A0399A">
            <w:pPr>
              <w:tabs>
                <w:tab w:val="right" w:pos="994"/>
              </w:tabs>
              <w:spacing w:after="0" w:line="240" w:lineRule="auto"/>
              <w:ind w:left="-70"/>
              <w:jc w:val="right"/>
              <w:rPr>
                <w:rFonts w:ascii="Times New Roman" w:eastAsia="Times New Roman" w:hAnsi="Times New Roman" w:cs="Times New Roman"/>
                <w:vertAlign w:val="superscript"/>
                <w:lang w:eastAsia="sk-SK"/>
              </w:rPr>
            </w:pPr>
            <w:r w:rsidRPr="00A0399A">
              <w:rPr>
                <w:rFonts w:ascii="Times New Roman" w:eastAsia="Times New Roman" w:hAnsi="Times New Roman" w:cs="Times New Roman"/>
                <w:lang w:eastAsia="sk-SK"/>
              </w:rPr>
              <w:t>2 467 581</w:t>
            </w:r>
          </w:p>
        </w:tc>
        <w:tc>
          <w:tcPr>
            <w:tcW w:w="1080" w:type="dxa"/>
            <w:vAlign w:val="bottom"/>
          </w:tcPr>
          <w:p w:rsidR="001A280F" w:rsidRPr="00A0399A" w:rsidRDefault="001A280F" w:rsidP="00A0399A">
            <w:pPr>
              <w:tabs>
                <w:tab w:val="right" w:pos="994"/>
              </w:tabs>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2 331 218</w:t>
            </w:r>
          </w:p>
        </w:tc>
        <w:tc>
          <w:tcPr>
            <w:tcW w:w="142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2 600 984</w:t>
            </w:r>
          </w:p>
        </w:tc>
        <w:tc>
          <w:tcPr>
            <w:tcW w:w="1134"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2 597 685</w:t>
            </w:r>
          </w:p>
        </w:tc>
        <w:tc>
          <w:tcPr>
            <w:tcW w:w="99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99,9</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111,4</w:t>
            </w:r>
          </w:p>
        </w:tc>
        <w:tc>
          <w:tcPr>
            <w:tcW w:w="65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105,3</w:t>
            </w:r>
          </w:p>
        </w:tc>
      </w:tr>
      <w:tr w:rsidR="001A280F" w:rsidRPr="00A0399A" w:rsidTr="00341582">
        <w:trPr>
          <w:trHeight w:val="225"/>
        </w:trPr>
        <w:tc>
          <w:tcPr>
            <w:tcW w:w="1620" w:type="dxa"/>
            <w:tcBorders>
              <w:right w:val="nil"/>
            </w:tcBorders>
            <w:vAlign w:val="bottom"/>
          </w:tcPr>
          <w:p w:rsidR="001A280F" w:rsidRPr="00A0399A" w:rsidRDefault="001A280F"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Celkom</w:t>
            </w:r>
          </w:p>
        </w:tc>
        <w:tc>
          <w:tcPr>
            <w:tcW w:w="1260" w:type="dxa"/>
            <w:tcBorders>
              <w:right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9 972 740</w:t>
            </w:r>
          </w:p>
        </w:tc>
        <w:tc>
          <w:tcPr>
            <w:tcW w:w="1080" w:type="dxa"/>
            <w:tcBorders>
              <w:right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8 975 981</w:t>
            </w:r>
          </w:p>
        </w:tc>
        <w:tc>
          <w:tcPr>
            <w:tcW w:w="1427" w:type="dxa"/>
            <w:tcBorders>
              <w:right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10 660 985</w:t>
            </w:r>
          </w:p>
        </w:tc>
        <w:tc>
          <w:tcPr>
            <w:tcW w:w="1134" w:type="dxa"/>
            <w:tcBorders>
              <w:right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10 657 686</w:t>
            </w:r>
          </w:p>
        </w:tc>
        <w:tc>
          <w:tcPr>
            <w:tcW w:w="992" w:type="dxa"/>
            <w:tcBorders>
              <w:right w:val="nil"/>
            </w:tcBorders>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100,0</w:t>
            </w:r>
          </w:p>
        </w:tc>
        <w:tc>
          <w:tcPr>
            <w:tcW w:w="902"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118,7</w:t>
            </w:r>
          </w:p>
        </w:tc>
        <w:tc>
          <w:tcPr>
            <w:tcW w:w="657" w:type="dxa"/>
            <w:vAlign w:val="bottom"/>
          </w:tcPr>
          <w:p w:rsidR="001A280F" w:rsidRPr="00A0399A" w:rsidRDefault="001A280F"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106,9</w:t>
            </w:r>
          </w:p>
        </w:tc>
      </w:tr>
    </w:tbl>
    <w:p w:rsidR="001A280F" w:rsidRPr="00A0399A" w:rsidRDefault="001A280F" w:rsidP="00A0399A">
      <w:pPr>
        <w:tabs>
          <w:tab w:val="left" w:pos="2127"/>
        </w:tabs>
        <w:spacing w:after="0" w:line="240" w:lineRule="auto"/>
        <w:ind w:right="-290"/>
        <w:rPr>
          <w:rFonts w:ascii="Times New Roman" w:eastAsia="Times New Roman" w:hAnsi="Times New Roman" w:cs="Times New Roman"/>
          <w:lang w:eastAsia="sk-SK"/>
        </w:rPr>
      </w:pPr>
    </w:p>
    <w:p w:rsidR="00341582" w:rsidRPr="00A0399A" w:rsidRDefault="00341582" w:rsidP="00A0399A">
      <w:pPr>
        <w:spacing w:after="0" w:line="240" w:lineRule="auto"/>
        <w:ind w:firstLine="51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Priemerná mesačná mzda v roku 2015 vypočítaná z celkového skutočného čerpania mzdových prostriedkov za oblasť rozpočtových organizácií v zriaďovateľskej pôsobnosti </w:t>
      </w:r>
      <w:r w:rsidR="0019629E" w:rsidRPr="00A0399A">
        <w:rPr>
          <w:rFonts w:ascii="Times New Roman" w:eastAsia="Times New Roman" w:hAnsi="Times New Roman" w:cs="Times New Roman"/>
          <w:lang w:eastAsia="sk-SK"/>
        </w:rPr>
        <w:t>ministerstva</w:t>
      </w:r>
      <w:r w:rsidRPr="00A0399A">
        <w:rPr>
          <w:rFonts w:ascii="Times New Roman" w:eastAsia="Times New Roman" w:hAnsi="Times New Roman" w:cs="Times New Roman"/>
          <w:lang w:eastAsia="sk-SK"/>
        </w:rPr>
        <w:t xml:space="preserve"> dosiahla výšku 735 eur, čo predstavuje v porovnaní s rokom 2014 nárast o 38 eur (o 5,5%).   </w:t>
      </w:r>
    </w:p>
    <w:p w:rsidR="006E4B87" w:rsidRPr="00A0399A" w:rsidRDefault="006E4B87" w:rsidP="00A0399A">
      <w:pPr>
        <w:pStyle w:val="Bezriadkovania"/>
        <w:jc w:val="both"/>
        <w:rPr>
          <w:rFonts w:ascii="Times New Roman" w:hAnsi="Times New Roman"/>
        </w:rPr>
      </w:pPr>
    </w:p>
    <w:p w:rsidR="006E4B87" w:rsidRPr="00A0399A" w:rsidRDefault="006E4B87" w:rsidP="00A0399A">
      <w:pPr>
        <w:pStyle w:val="Bezriadkovania"/>
        <w:jc w:val="both"/>
        <w:rPr>
          <w:rFonts w:ascii="Times New Roman" w:hAnsi="Times New Roman"/>
        </w:rPr>
      </w:pPr>
      <w:r w:rsidRPr="00A0399A">
        <w:rPr>
          <w:rFonts w:ascii="Times New Roman" w:hAnsi="Times New Roman"/>
        </w:rPr>
        <w:t xml:space="preserve">           Schválený  rozpočet  na </w:t>
      </w:r>
      <w:r w:rsidRPr="00A0399A">
        <w:rPr>
          <w:rFonts w:ascii="Times New Roman" w:hAnsi="Times New Roman"/>
          <w:b/>
        </w:rPr>
        <w:t>EK 630 – Tovary a služby</w:t>
      </w:r>
      <w:r w:rsidRPr="00A0399A">
        <w:rPr>
          <w:rFonts w:ascii="Times New Roman" w:hAnsi="Times New Roman"/>
        </w:rPr>
        <w:t xml:space="preserve"> v  sume 15 413 857  eur  bol v priebehu roka 2015  upravený na  sumu 28 581 601  eur  (navýšenie o 13 167 744 eur), a to predovšetkým úpravou rozpočtu z prostriedkov EÚ a spolufinancovaním. </w:t>
      </w:r>
    </w:p>
    <w:p w:rsidR="006E4B87" w:rsidRPr="00A0399A" w:rsidRDefault="006E4B87" w:rsidP="00A0399A">
      <w:pPr>
        <w:pStyle w:val="Bezriadkovania"/>
        <w:jc w:val="both"/>
        <w:rPr>
          <w:rFonts w:ascii="Times New Roman" w:hAnsi="Times New Roman"/>
        </w:rPr>
      </w:pPr>
      <w:r w:rsidRPr="00A0399A">
        <w:rPr>
          <w:rFonts w:ascii="Times New Roman" w:hAnsi="Times New Roman"/>
        </w:rPr>
        <w:t xml:space="preserve">              Výdavky  tejto  kategórie celkom  dosiahli   k  31. 12. 2015 sumu 28 776 735 eur,  z  toho  štátny rozpočet zdroj 111 v sume 17 308 416 eur, prostriedky EÚ a na spolufinancovanie zdroje 11S1, 11S2,11S3 v sume 1 954 105 eur, zdroje 13S1, 13S2, 13 S3 v sume  9 286 424 eur, zdroje 11U1, 11U2 v sume  30 089 eur a mimorozpočtové výdavky zdroje 13S1, 13S2, 13S3, 14, 35, 37, 72  v sume 197 701 eur.    </w:t>
      </w:r>
    </w:p>
    <w:p w:rsidR="006E4B87" w:rsidRPr="00A0399A" w:rsidRDefault="006E4B87" w:rsidP="00A0399A">
      <w:pPr>
        <w:pStyle w:val="Bezriadkovania"/>
        <w:ind w:firstLine="708"/>
        <w:jc w:val="both"/>
        <w:rPr>
          <w:rFonts w:ascii="Times New Roman" w:hAnsi="Times New Roman"/>
        </w:rPr>
      </w:pPr>
      <w:r w:rsidRPr="00A0399A">
        <w:rPr>
          <w:rFonts w:ascii="Times New Roman" w:hAnsi="Times New Roman"/>
        </w:rPr>
        <w:t xml:space="preserve">Oproti skutočnosti  </w:t>
      </w:r>
      <w:r w:rsidR="0019629E" w:rsidRPr="00A0399A">
        <w:rPr>
          <w:rFonts w:ascii="Times New Roman" w:hAnsi="Times New Roman"/>
        </w:rPr>
        <w:t xml:space="preserve">v </w:t>
      </w:r>
      <w:r w:rsidRPr="00A0399A">
        <w:rPr>
          <w:rFonts w:ascii="Times New Roman" w:hAnsi="Times New Roman"/>
        </w:rPr>
        <w:t>roku  2014  došlo v tejto kategórii k vyššiemu čerpaniu rozpočtovaných výdavkov o 6 057 858  eur</w:t>
      </w:r>
      <w:r w:rsidR="0019629E" w:rsidRPr="00A0399A">
        <w:rPr>
          <w:rFonts w:ascii="Times New Roman" w:hAnsi="Times New Roman"/>
        </w:rPr>
        <w:t>,</w:t>
      </w:r>
      <w:r w:rsidRPr="00A0399A">
        <w:rPr>
          <w:rFonts w:ascii="Times New Roman" w:hAnsi="Times New Roman"/>
        </w:rPr>
        <w:t xml:space="preserve">  a  to hlavne  z  titulu realizácie projektu   v rámci  podprogramu  0A0906 „ Rozvoj pamäťových a fondových inštitúcií a obnova ich národnej infraštruktúry MF SR – MK SR“ (účastníci S</w:t>
      </w:r>
      <w:r w:rsidR="0019629E" w:rsidRPr="00A0399A">
        <w:rPr>
          <w:rFonts w:ascii="Times New Roman" w:hAnsi="Times New Roman"/>
        </w:rPr>
        <w:t xml:space="preserve">lovenská národná knižnica, Univerzitná knižnica v Bratislave, Štátna vedecká knižnica v Košiciach a v </w:t>
      </w:r>
      <w:r w:rsidRPr="00A0399A">
        <w:rPr>
          <w:rFonts w:ascii="Times New Roman" w:hAnsi="Times New Roman"/>
        </w:rPr>
        <w:t>Prešove a</w:t>
      </w:r>
      <w:r w:rsidR="0019629E" w:rsidRPr="00A0399A">
        <w:rPr>
          <w:rFonts w:ascii="Times New Roman" w:hAnsi="Times New Roman"/>
        </w:rPr>
        <w:t> </w:t>
      </w:r>
      <w:r w:rsidRPr="00A0399A">
        <w:rPr>
          <w:rFonts w:ascii="Times New Roman" w:hAnsi="Times New Roman"/>
        </w:rPr>
        <w:t>P</w:t>
      </w:r>
      <w:r w:rsidR="0019629E" w:rsidRPr="00A0399A">
        <w:rPr>
          <w:rFonts w:ascii="Times New Roman" w:hAnsi="Times New Roman"/>
        </w:rPr>
        <w:t>amiatkový úrad Slovenskej republiky</w:t>
      </w:r>
      <w:r w:rsidRPr="00A0399A">
        <w:rPr>
          <w:rFonts w:ascii="Times New Roman" w:hAnsi="Times New Roman"/>
        </w:rPr>
        <w:t>).</w:t>
      </w:r>
    </w:p>
    <w:p w:rsidR="006E4B87" w:rsidRPr="00A0399A" w:rsidRDefault="006E4B87" w:rsidP="00A0399A">
      <w:pPr>
        <w:pStyle w:val="Bezriadkovania"/>
        <w:ind w:firstLine="708"/>
        <w:jc w:val="both"/>
        <w:rPr>
          <w:rFonts w:ascii="Times New Roman" w:hAnsi="Times New Roman"/>
        </w:rPr>
      </w:pPr>
    </w:p>
    <w:p w:rsidR="006E4B87" w:rsidRPr="00A0399A" w:rsidRDefault="006E4B87" w:rsidP="00A0399A">
      <w:pPr>
        <w:pStyle w:val="Bezriadkovania"/>
        <w:rPr>
          <w:rFonts w:ascii="Times New Roman" w:hAnsi="Times New Roman"/>
        </w:rPr>
      </w:pPr>
      <w:r w:rsidRPr="00A0399A">
        <w:rPr>
          <w:rFonts w:ascii="Times New Roman" w:hAnsi="Times New Roman"/>
        </w:rPr>
        <w:t>Čerpanie podľa jednotlivých položiek   (z hľadiska rozsahu výdavkov)  bolo nasledovné:</w:t>
      </w:r>
    </w:p>
    <w:p w:rsidR="0019629E" w:rsidRPr="00A0399A" w:rsidRDefault="0019629E" w:rsidP="00A0399A">
      <w:pPr>
        <w:pStyle w:val="Bezriadkovania"/>
        <w:rPr>
          <w:rFonts w:ascii="Times New Roman" w:hAnsi="Times New Roman"/>
        </w:rPr>
      </w:pPr>
    </w:p>
    <w:p w:rsidR="006E4B87" w:rsidRPr="00A0399A" w:rsidRDefault="006E4B87" w:rsidP="00A0399A">
      <w:pPr>
        <w:pStyle w:val="Bezriadkovania"/>
        <w:rPr>
          <w:rFonts w:ascii="Times New Roman" w:hAnsi="Times New Roman"/>
        </w:rPr>
      </w:pPr>
      <w:r w:rsidRPr="00A0399A">
        <w:rPr>
          <w:rFonts w:ascii="Times New Roman" w:hAnsi="Times New Roman"/>
        </w:rPr>
        <w:t>637 Služby v sume                                                          17 305 170 eur</w:t>
      </w:r>
    </w:p>
    <w:p w:rsidR="006E4B87" w:rsidRPr="00A0399A" w:rsidRDefault="006E4B87" w:rsidP="00A0399A">
      <w:pPr>
        <w:pStyle w:val="Bezriadkovania"/>
        <w:rPr>
          <w:rFonts w:ascii="Times New Roman" w:hAnsi="Times New Roman"/>
        </w:rPr>
      </w:pPr>
      <w:r w:rsidRPr="00A0399A">
        <w:rPr>
          <w:rFonts w:ascii="Times New Roman" w:hAnsi="Times New Roman"/>
        </w:rPr>
        <w:t>635 Rutinná a štandardná údržba v sume                          4 512 143 eur</w:t>
      </w:r>
    </w:p>
    <w:p w:rsidR="006E4B87" w:rsidRPr="00A0399A" w:rsidRDefault="006E4B87" w:rsidP="00A0399A">
      <w:pPr>
        <w:pStyle w:val="Bezriadkovania"/>
        <w:rPr>
          <w:rFonts w:ascii="Times New Roman" w:hAnsi="Times New Roman"/>
        </w:rPr>
      </w:pPr>
      <w:r w:rsidRPr="00A0399A">
        <w:rPr>
          <w:rFonts w:ascii="Times New Roman" w:hAnsi="Times New Roman"/>
        </w:rPr>
        <w:t>632 Energie, voda a komunikácie v sume                         3 040 978 eur</w:t>
      </w:r>
    </w:p>
    <w:p w:rsidR="006E4B87" w:rsidRPr="00A0399A" w:rsidRDefault="006E4B87" w:rsidP="00A0399A">
      <w:pPr>
        <w:pStyle w:val="Bezriadkovania"/>
        <w:rPr>
          <w:rFonts w:ascii="Times New Roman" w:hAnsi="Times New Roman"/>
        </w:rPr>
      </w:pPr>
      <w:r w:rsidRPr="00A0399A">
        <w:rPr>
          <w:rFonts w:ascii="Times New Roman" w:hAnsi="Times New Roman"/>
        </w:rPr>
        <w:t>633 Materiál v sume                                                          2 916 626 eur</w:t>
      </w:r>
    </w:p>
    <w:p w:rsidR="006E4B87" w:rsidRPr="00A0399A" w:rsidRDefault="006E4B87" w:rsidP="00A0399A">
      <w:pPr>
        <w:pStyle w:val="Bezriadkovania"/>
        <w:rPr>
          <w:rFonts w:ascii="Times New Roman" w:hAnsi="Times New Roman"/>
        </w:rPr>
      </w:pPr>
      <w:r w:rsidRPr="00A0399A">
        <w:rPr>
          <w:rFonts w:ascii="Times New Roman" w:hAnsi="Times New Roman"/>
        </w:rPr>
        <w:t>636 Nájomné za nájom v sume                                            419 123 eur</w:t>
      </w:r>
    </w:p>
    <w:p w:rsidR="006E4B87" w:rsidRPr="00A0399A" w:rsidRDefault="006E4B87" w:rsidP="00A0399A">
      <w:pPr>
        <w:pStyle w:val="Bezriadkovania"/>
        <w:rPr>
          <w:rFonts w:ascii="Times New Roman" w:hAnsi="Times New Roman"/>
        </w:rPr>
      </w:pPr>
      <w:r w:rsidRPr="00A0399A">
        <w:rPr>
          <w:rFonts w:ascii="Times New Roman" w:hAnsi="Times New Roman"/>
        </w:rPr>
        <w:t>631 Cestovné náhrady v sume                                              301 368 eur</w:t>
      </w:r>
    </w:p>
    <w:p w:rsidR="006E4B87" w:rsidRPr="00A0399A" w:rsidRDefault="006E4B87" w:rsidP="00A0399A">
      <w:pPr>
        <w:pStyle w:val="Bezriadkovania"/>
        <w:rPr>
          <w:rFonts w:ascii="Times New Roman" w:hAnsi="Times New Roman"/>
        </w:rPr>
      </w:pPr>
      <w:r w:rsidRPr="00A0399A">
        <w:rPr>
          <w:rFonts w:ascii="Times New Roman" w:hAnsi="Times New Roman"/>
        </w:rPr>
        <w:t>634 Dopravné v sume                                                           281 327 eur</w:t>
      </w:r>
    </w:p>
    <w:p w:rsidR="006E4B87" w:rsidRPr="00A0399A" w:rsidRDefault="006E4B87" w:rsidP="00A0399A">
      <w:pPr>
        <w:pStyle w:val="Bezriadkovania"/>
        <w:jc w:val="both"/>
        <w:rPr>
          <w:rFonts w:ascii="Times New Roman" w:hAnsi="Times New Roman"/>
        </w:rPr>
      </w:pPr>
    </w:p>
    <w:p w:rsidR="006E4B87" w:rsidRPr="00A0399A" w:rsidRDefault="006E4B87" w:rsidP="00A0399A">
      <w:pPr>
        <w:pStyle w:val="Bezriadkovania"/>
        <w:ind w:firstLine="708"/>
        <w:jc w:val="both"/>
        <w:rPr>
          <w:rFonts w:ascii="Times New Roman" w:hAnsi="Times New Roman"/>
        </w:rPr>
      </w:pPr>
      <w:r w:rsidRPr="00A0399A">
        <w:rPr>
          <w:rFonts w:ascii="Times New Roman" w:hAnsi="Times New Roman"/>
        </w:rPr>
        <w:t>Najvyššou mierou (60,1 %) sa na výdavkoch podieľali výdavky za</w:t>
      </w:r>
      <w:r w:rsidRPr="00A0399A">
        <w:rPr>
          <w:rFonts w:ascii="Times New Roman" w:hAnsi="Times New Roman"/>
          <w:b/>
          <w:i/>
        </w:rPr>
        <w:t xml:space="preserve"> služby (pol. 637)</w:t>
      </w:r>
      <w:r w:rsidRPr="00A0399A">
        <w:rPr>
          <w:rFonts w:ascii="Times New Roman" w:hAnsi="Times New Roman"/>
          <w:b/>
        </w:rPr>
        <w:t>.</w:t>
      </w:r>
      <w:r w:rsidRPr="00A0399A">
        <w:rPr>
          <w:rFonts w:ascii="Times New Roman" w:hAnsi="Times New Roman"/>
          <w:b/>
          <w:i/>
        </w:rPr>
        <w:t xml:space="preserve"> </w:t>
      </w:r>
      <w:r w:rsidRPr="00A0399A">
        <w:rPr>
          <w:rFonts w:ascii="Times New Roman" w:hAnsi="Times New Roman"/>
        </w:rPr>
        <w:t xml:space="preserve">Najvyšší objem predstavujú výdavky za špeciálne služby v sume 11 965 122 eur a všeobecné služby v sume  2 529 166 eur, uvedené čerpanie ovplyvnili najmä výdavky súvisiace s realizáciou projektov digitalizácie financované z prostriedkov EÚ a na  spolufinancovanie - EFRR.   </w:t>
      </w:r>
    </w:p>
    <w:p w:rsidR="006E4B87" w:rsidRPr="00A0399A" w:rsidRDefault="006E4B87" w:rsidP="00A0399A">
      <w:pPr>
        <w:pStyle w:val="Bezriadkovania"/>
        <w:jc w:val="both"/>
        <w:rPr>
          <w:rFonts w:ascii="Times New Roman" w:hAnsi="Times New Roman"/>
        </w:rPr>
      </w:pPr>
      <w:r w:rsidRPr="00A0399A">
        <w:rPr>
          <w:rFonts w:ascii="Times New Roman" w:hAnsi="Times New Roman"/>
        </w:rPr>
        <w:t xml:space="preserve">   </w:t>
      </w:r>
      <w:r w:rsidRPr="00A0399A">
        <w:rPr>
          <w:rFonts w:ascii="Times New Roman" w:hAnsi="Times New Roman"/>
        </w:rPr>
        <w:tab/>
        <w:t xml:space="preserve">Na </w:t>
      </w:r>
      <w:r w:rsidRPr="00A0399A">
        <w:rPr>
          <w:rFonts w:ascii="Times New Roman" w:hAnsi="Times New Roman"/>
          <w:b/>
          <w:i/>
        </w:rPr>
        <w:t>rutinnú a štandardnú údržbu (pol. 635)</w:t>
      </w:r>
      <w:r w:rsidRPr="00A0399A">
        <w:rPr>
          <w:rFonts w:ascii="Times New Roman" w:hAnsi="Times New Roman"/>
        </w:rPr>
        <w:t xml:space="preserve"> boli čerpané výdavky celkom v sume 4 512 143 eur,  na celkovom plne</w:t>
      </w:r>
      <w:r w:rsidR="0019629E" w:rsidRPr="00A0399A">
        <w:rPr>
          <w:rFonts w:ascii="Times New Roman" w:hAnsi="Times New Roman"/>
        </w:rPr>
        <w:t xml:space="preserve">ní výdavkov sa  podieľali 15,7 </w:t>
      </w:r>
      <w:r w:rsidRPr="00A0399A">
        <w:rPr>
          <w:rFonts w:ascii="Times New Roman" w:hAnsi="Times New Roman"/>
        </w:rPr>
        <w:t xml:space="preserve">%, z toho najvyšší objem predstavujú výdavky na údržbu budov, objektov a ich častí v sume 2 784 132 eur. </w:t>
      </w:r>
    </w:p>
    <w:p w:rsidR="006E4B87" w:rsidRPr="00A0399A" w:rsidRDefault="006E4B87" w:rsidP="00A0399A">
      <w:pPr>
        <w:pStyle w:val="Bezriadkovania"/>
        <w:jc w:val="both"/>
        <w:rPr>
          <w:rFonts w:ascii="Times New Roman" w:hAnsi="Times New Roman"/>
        </w:rPr>
      </w:pPr>
      <w:r w:rsidRPr="00A0399A">
        <w:rPr>
          <w:rFonts w:ascii="Times New Roman" w:hAnsi="Times New Roman"/>
        </w:rPr>
        <w:t xml:space="preserve">  </w:t>
      </w:r>
      <w:r w:rsidRPr="00A0399A">
        <w:rPr>
          <w:rFonts w:ascii="Times New Roman" w:hAnsi="Times New Roman"/>
        </w:rPr>
        <w:tab/>
        <w:t>Pomerne už nižšou  mierou (10,6 % ) sa  na  celkovom čerpaní podieľali tiež výdavky za</w:t>
      </w:r>
      <w:r w:rsidRPr="00A0399A">
        <w:rPr>
          <w:rFonts w:ascii="Times New Roman" w:hAnsi="Times New Roman"/>
          <w:i/>
        </w:rPr>
        <w:t xml:space="preserve"> </w:t>
      </w:r>
      <w:r w:rsidRPr="00A0399A">
        <w:rPr>
          <w:rFonts w:ascii="Times New Roman" w:hAnsi="Times New Roman"/>
          <w:b/>
          <w:i/>
        </w:rPr>
        <w:t>energie,  vodu  a komunikácie (pol. 632.)</w:t>
      </w:r>
      <w:r w:rsidRPr="00A0399A">
        <w:rPr>
          <w:rFonts w:ascii="Times New Roman" w:hAnsi="Times New Roman"/>
        </w:rPr>
        <w:t xml:space="preserve"> Objemovo najvýznamnejšia podpoložka sú výdavky na </w:t>
      </w:r>
      <w:r w:rsidRPr="00A0399A">
        <w:rPr>
          <w:rFonts w:ascii="Times New Roman" w:hAnsi="Times New Roman"/>
        </w:rPr>
        <w:lastRenderedPageBreak/>
        <w:t xml:space="preserve">energie (elektrická energia, tepelná energia, plyn) celkom v sume 1 624 343 eur  a výdavky na komunikačnú infraštruktúru boli celkom čerpané v sume 1 025 878 eur. </w:t>
      </w:r>
    </w:p>
    <w:p w:rsidR="006E4B87" w:rsidRPr="00A0399A" w:rsidRDefault="006E4B87" w:rsidP="00A0399A">
      <w:pPr>
        <w:pStyle w:val="Bezriadkovania"/>
        <w:ind w:firstLine="708"/>
        <w:jc w:val="both"/>
        <w:rPr>
          <w:rFonts w:ascii="Times New Roman" w:hAnsi="Times New Roman"/>
        </w:rPr>
      </w:pPr>
      <w:r w:rsidRPr="00A0399A">
        <w:rPr>
          <w:rFonts w:ascii="Times New Roman" w:hAnsi="Times New Roman"/>
        </w:rPr>
        <w:t>Výdavky</w:t>
      </w:r>
      <w:r w:rsidRPr="00A0399A">
        <w:rPr>
          <w:rFonts w:ascii="Times New Roman" w:hAnsi="Times New Roman"/>
          <w:b/>
          <w:i/>
        </w:rPr>
        <w:t xml:space="preserve"> </w:t>
      </w:r>
      <w:r w:rsidRPr="00A0399A">
        <w:rPr>
          <w:rFonts w:ascii="Times New Roman" w:hAnsi="Times New Roman"/>
        </w:rPr>
        <w:t>na</w:t>
      </w:r>
      <w:r w:rsidRPr="00A0399A">
        <w:rPr>
          <w:rFonts w:ascii="Times New Roman" w:hAnsi="Times New Roman"/>
          <w:b/>
          <w:i/>
        </w:rPr>
        <w:t xml:space="preserve"> materiál (pol. 633)</w:t>
      </w:r>
      <w:r w:rsidRPr="00A0399A">
        <w:rPr>
          <w:rFonts w:ascii="Times New Roman" w:hAnsi="Times New Roman"/>
        </w:rPr>
        <w:t xml:space="preserve">  predstavujú z celkového čerpania tovarov a služieb 10,1% podiel. Finančné prostriedky boli použité najmä na zabezpečeni</w:t>
      </w:r>
      <w:r w:rsidR="0019629E" w:rsidRPr="00A0399A">
        <w:rPr>
          <w:rFonts w:ascii="Times New Roman" w:hAnsi="Times New Roman"/>
        </w:rPr>
        <w:t>e</w:t>
      </w:r>
      <w:r w:rsidRPr="00A0399A">
        <w:rPr>
          <w:rFonts w:ascii="Times New Roman" w:hAnsi="Times New Roman"/>
        </w:rPr>
        <w:t xml:space="preserve"> plnenia zverených úloh organizácií, vyplývajúcich zo zriaďovacích listín a príslušnej legislatívy v danej oblasti, z toho najvyššie výdavky predstavuje nákup všeobecného materiálu v sume 868 139 eur a za nákup licencií v sume 626 889 eur.  </w:t>
      </w:r>
    </w:p>
    <w:p w:rsidR="006E4B87" w:rsidRPr="00A0399A" w:rsidRDefault="006E4B87" w:rsidP="00A0399A">
      <w:pPr>
        <w:pStyle w:val="Bezriadkovania"/>
        <w:ind w:firstLine="708"/>
        <w:jc w:val="both"/>
        <w:rPr>
          <w:rFonts w:ascii="Times New Roman" w:hAnsi="Times New Roman"/>
        </w:rPr>
      </w:pPr>
      <w:r w:rsidRPr="00A0399A">
        <w:rPr>
          <w:rFonts w:ascii="Times New Roman" w:hAnsi="Times New Roman"/>
        </w:rPr>
        <w:t>Výdavky na</w:t>
      </w:r>
      <w:r w:rsidRPr="00A0399A">
        <w:rPr>
          <w:rFonts w:ascii="Times New Roman" w:hAnsi="Times New Roman"/>
          <w:b/>
          <w:i/>
        </w:rPr>
        <w:t xml:space="preserve"> nájomné za nájom (pol. 636)</w:t>
      </w:r>
      <w:r w:rsidRPr="00A0399A">
        <w:rPr>
          <w:rFonts w:ascii="Times New Roman" w:hAnsi="Times New Roman"/>
        </w:rPr>
        <w:t xml:space="preserve">  predstavujú  z celkových výdavkov 1,5%,  z toho najvyššie výdavky boli dosiahnuté na podpoložke za nájom budov v sume 371 158 eur. </w:t>
      </w:r>
    </w:p>
    <w:p w:rsidR="006E4B87" w:rsidRPr="00A0399A" w:rsidRDefault="006E4B87" w:rsidP="00A0399A">
      <w:pPr>
        <w:pStyle w:val="Bezriadkovania"/>
        <w:jc w:val="both"/>
        <w:rPr>
          <w:rFonts w:ascii="Times New Roman" w:hAnsi="Times New Roman"/>
        </w:rPr>
      </w:pPr>
      <w:r w:rsidRPr="00A0399A">
        <w:rPr>
          <w:rFonts w:ascii="Times New Roman" w:hAnsi="Times New Roman"/>
        </w:rPr>
        <w:tab/>
        <w:t xml:space="preserve">V  danej  položke </w:t>
      </w:r>
      <w:r w:rsidRPr="00A0399A">
        <w:rPr>
          <w:rFonts w:ascii="Times New Roman" w:hAnsi="Times New Roman"/>
          <w:b/>
          <w:i/>
        </w:rPr>
        <w:t xml:space="preserve">cestovné náhrady (pol. 631) </w:t>
      </w:r>
      <w:r w:rsidRPr="00A0399A">
        <w:rPr>
          <w:rFonts w:ascii="Times New Roman" w:hAnsi="Times New Roman"/>
        </w:rPr>
        <w:t>predstavuje podiel na celkových výdavkoch  (1, 0%) . V rámci uvedenej položky boli  financované tuzemské  pracovné  cesty  v sume  90 263 eur  a  zahraničné pracovné cesty v sume  211 105 eur.</w:t>
      </w:r>
    </w:p>
    <w:p w:rsidR="006E4B87" w:rsidRPr="00A0399A" w:rsidRDefault="006E4B87" w:rsidP="00A0399A">
      <w:pPr>
        <w:pStyle w:val="Bezriadkovania"/>
        <w:ind w:firstLine="708"/>
        <w:jc w:val="both"/>
        <w:rPr>
          <w:rFonts w:ascii="Times New Roman" w:hAnsi="Times New Roman"/>
        </w:rPr>
      </w:pPr>
      <w:r w:rsidRPr="00A0399A">
        <w:rPr>
          <w:rFonts w:ascii="Times New Roman" w:hAnsi="Times New Roman"/>
        </w:rPr>
        <w:t xml:space="preserve">Najnižší podiel  dosiahli výdavky  na položku </w:t>
      </w:r>
      <w:r w:rsidRPr="00A0399A">
        <w:rPr>
          <w:rFonts w:ascii="Times New Roman" w:hAnsi="Times New Roman"/>
          <w:b/>
          <w:i/>
        </w:rPr>
        <w:t>dopravné (pol. 634)</w:t>
      </w:r>
      <w:r w:rsidRPr="00A0399A">
        <w:rPr>
          <w:rFonts w:ascii="Times New Roman" w:hAnsi="Times New Roman"/>
        </w:rPr>
        <w:t>, čo</w:t>
      </w:r>
      <w:r w:rsidRPr="00A0399A">
        <w:rPr>
          <w:rFonts w:ascii="Times New Roman" w:hAnsi="Times New Roman"/>
          <w:b/>
          <w:i/>
        </w:rPr>
        <w:t xml:space="preserve"> </w:t>
      </w:r>
      <w:r w:rsidRPr="00A0399A">
        <w:rPr>
          <w:rFonts w:ascii="Times New Roman" w:hAnsi="Times New Roman"/>
        </w:rPr>
        <w:t xml:space="preserve"> predstavuje z celkového čerpania výdavkov 1,0%, z čoho najvyššie výdavky v sume 121 520 eur  sú za nákup palív, mazív a olejov pre služobné motorové vozidlá.   </w:t>
      </w:r>
    </w:p>
    <w:p w:rsidR="000D7A9A" w:rsidRPr="00A0399A" w:rsidRDefault="000D7A9A" w:rsidP="00A0399A">
      <w:pPr>
        <w:pStyle w:val="Zkladntext"/>
        <w:rPr>
          <w:sz w:val="22"/>
          <w:szCs w:val="22"/>
        </w:rPr>
      </w:pPr>
    </w:p>
    <w:p w:rsidR="0027474C" w:rsidRPr="00A0399A" w:rsidRDefault="0027474C" w:rsidP="00A0399A">
      <w:pPr>
        <w:spacing w:after="0" w:line="240" w:lineRule="auto"/>
        <w:jc w:val="both"/>
        <w:rPr>
          <w:rFonts w:ascii="Times New Roman" w:hAnsi="Times New Roman" w:cs="Times New Roman"/>
        </w:rPr>
      </w:pPr>
      <w:r w:rsidRPr="00A0399A">
        <w:rPr>
          <w:rFonts w:ascii="Times New Roman" w:hAnsi="Times New Roman" w:cs="Times New Roman"/>
          <w:b/>
        </w:rPr>
        <w:t>Rekapitulácia:</w:t>
      </w:r>
      <w:r w:rsidRPr="00A0399A">
        <w:rPr>
          <w:rFonts w:ascii="Times New Roman" w:hAnsi="Times New Roman" w:cs="Times New Roman"/>
        </w:rPr>
        <w:t xml:space="preserve"> Rozpočtové organizácie a aparát ministerstva celkom čerpali bežné výdavky v roku 2015 celkom v  objeme </w:t>
      </w:r>
      <w:r w:rsidR="007B7FC2" w:rsidRPr="00A0399A">
        <w:rPr>
          <w:rFonts w:ascii="Times New Roman" w:hAnsi="Times New Roman" w:cs="Times New Roman"/>
        </w:rPr>
        <w:t xml:space="preserve">46 581 516 </w:t>
      </w:r>
      <w:r w:rsidRPr="00A0399A">
        <w:rPr>
          <w:rFonts w:ascii="Times New Roman" w:hAnsi="Times New Roman" w:cs="Times New Roman"/>
        </w:rPr>
        <w:t xml:space="preserve">eur, z toho rozpočtové prostriedky kapitoly rok 2015  v sume              </w:t>
      </w:r>
      <w:r w:rsidR="007B7FC2" w:rsidRPr="00A0399A">
        <w:rPr>
          <w:rFonts w:ascii="Times New Roman" w:hAnsi="Times New Roman" w:cs="Times New Roman"/>
        </w:rPr>
        <w:t xml:space="preserve">32 653 947 </w:t>
      </w:r>
      <w:r w:rsidRPr="00A0399A">
        <w:rPr>
          <w:rFonts w:ascii="Times New Roman" w:hAnsi="Times New Roman" w:cs="Times New Roman"/>
        </w:rPr>
        <w:t xml:space="preserve">eur (zdroj „111“) , prostriedky EÚ a na spolufinancovanie v sume  13 712 706 eur, z toho 13 682 617 eur  ( zdroj „11S1“, „11S2“, „11S3“, „13S1“, „13S2“, „13S3“) a 30 089 eur (zdroj „11U1“, „11U2“) a mimorozpočtové výdavky v sume </w:t>
      </w:r>
      <w:r w:rsidR="007B7FC2" w:rsidRPr="00A0399A">
        <w:rPr>
          <w:rFonts w:ascii="Times New Roman" w:hAnsi="Times New Roman" w:cs="Times New Roman"/>
        </w:rPr>
        <w:t>214 863</w:t>
      </w:r>
      <w:r w:rsidRPr="00A0399A">
        <w:rPr>
          <w:rFonts w:ascii="Times New Roman" w:hAnsi="Times New Roman" w:cs="Times New Roman"/>
        </w:rPr>
        <w:t xml:space="preserve"> eur (zdroj „14“, „35“, „37“, „72“, </w:t>
      </w:r>
      <w:r w:rsidR="00B87158" w:rsidRPr="00A0399A">
        <w:rPr>
          <w:rFonts w:ascii="Times New Roman" w:hAnsi="Times New Roman" w:cs="Times New Roman"/>
        </w:rPr>
        <w:t>„</w:t>
      </w:r>
      <w:r w:rsidRPr="00A0399A">
        <w:rPr>
          <w:rFonts w:ascii="Times New Roman" w:hAnsi="Times New Roman" w:cs="Times New Roman"/>
        </w:rPr>
        <w:t xml:space="preserve">13S1“, „13S2“, </w:t>
      </w:r>
      <w:r w:rsidR="00B87158" w:rsidRPr="00A0399A">
        <w:rPr>
          <w:rFonts w:ascii="Times New Roman" w:hAnsi="Times New Roman" w:cs="Times New Roman"/>
        </w:rPr>
        <w:t>„</w:t>
      </w:r>
      <w:r w:rsidRPr="00A0399A">
        <w:rPr>
          <w:rFonts w:ascii="Times New Roman" w:hAnsi="Times New Roman" w:cs="Times New Roman"/>
        </w:rPr>
        <w:t>13S3“).</w:t>
      </w:r>
    </w:p>
    <w:p w:rsidR="0027474C" w:rsidRPr="00A0399A" w:rsidRDefault="00661E17" w:rsidP="00A0399A">
      <w:pPr>
        <w:pStyle w:val="Zkladntext"/>
        <w:ind w:firstLine="510"/>
        <w:rPr>
          <w:sz w:val="22"/>
          <w:szCs w:val="22"/>
        </w:rPr>
      </w:pPr>
      <w:r w:rsidRPr="00A0399A">
        <w:rPr>
          <w:sz w:val="22"/>
          <w:szCs w:val="22"/>
        </w:rPr>
        <w:t>Na 456 zahraničných pracovných ciest v rozpočtových organizáciách a aparáte ministerstva boli čerpané finančné prostriedky v celkovej sume 211 105 eur. Č</w:t>
      </w:r>
      <w:r w:rsidR="0027474C" w:rsidRPr="00A0399A">
        <w:rPr>
          <w:sz w:val="22"/>
          <w:szCs w:val="22"/>
        </w:rPr>
        <w:t>lenské príspevky v zahraničných inštitúciách  boli  čerpané  rozpočtovými organizáciami a aparátom ministerstva celkom vo výške  165 043 eur (napr. EURIMAGES, ICCROM,</w:t>
      </w:r>
      <w:r w:rsidR="007B7FC2" w:rsidRPr="00A0399A">
        <w:rPr>
          <w:sz w:val="22"/>
          <w:szCs w:val="22"/>
        </w:rPr>
        <w:t xml:space="preserve"> IFLA, ISBN). </w:t>
      </w:r>
    </w:p>
    <w:p w:rsidR="000E4A66" w:rsidRPr="00A0399A" w:rsidRDefault="000E4A66" w:rsidP="00A0399A">
      <w:pPr>
        <w:pStyle w:val="Zkladntext"/>
        <w:ind w:firstLine="510"/>
        <w:rPr>
          <w:sz w:val="22"/>
          <w:szCs w:val="22"/>
        </w:rPr>
      </w:pPr>
    </w:p>
    <w:p w:rsidR="0027474C" w:rsidRPr="00A0399A" w:rsidRDefault="0027474C" w:rsidP="00A0399A">
      <w:pPr>
        <w:pStyle w:val="Zkladntext"/>
        <w:ind w:firstLine="510"/>
        <w:rPr>
          <w:sz w:val="22"/>
          <w:szCs w:val="22"/>
        </w:rPr>
      </w:pPr>
      <w:r w:rsidRPr="00A0399A">
        <w:rPr>
          <w:sz w:val="22"/>
          <w:szCs w:val="22"/>
        </w:rPr>
        <w:t>Rozpočtovým organizáciám boli v roku 2015 v rámci programu 08T - Tvorba a implementácia politík (ďalej len „program 08T“) poskytnuté finančné prostriedky zdroj „111“ na prioritné projekty realizované organizáciami v zriaďovateľskej pôsobnosti ministerstva vo výške 769 614 eur (bežné výdavky – upravený rozpočet) p</w:t>
      </w:r>
      <w:r w:rsidR="00661E17" w:rsidRPr="00A0399A">
        <w:rPr>
          <w:sz w:val="22"/>
          <w:szCs w:val="22"/>
        </w:rPr>
        <w:t>odľa jednotlivých prvkov takto:</w:t>
      </w:r>
    </w:p>
    <w:p w:rsidR="0027474C" w:rsidRPr="00A0399A" w:rsidRDefault="0027474C" w:rsidP="00A0399A">
      <w:pPr>
        <w:numPr>
          <w:ilvl w:val="0"/>
          <w:numId w:val="13"/>
        </w:numPr>
        <w:spacing w:after="0" w:line="240" w:lineRule="auto"/>
        <w:jc w:val="both"/>
        <w:rPr>
          <w:rFonts w:ascii="Times New Roman" w:hAnsi="Times New Roman" w:cs="Times New Roman"/>
        </w:rPr>
      </w:pPr>
      <w:r w:rsidRPr="00A0399A">
        <w:rPr>
          <w:rFonts w:ascii="Times New Roman" w:hAnsi="Times New Roman" w:cs="Times New Roman"/>
        </w:rPr>
        <w:t>08T 0103 - Podpora kultúrnych aktivít RO a PO - poskytnuté finančné prostriedky celkom vo výške 286 752 eur,</w:t>
      </w:r>
    </w:p>
    <w:p w:rsidR="0027474C" w:rsidRPr="00A0399A" w:rsidRDefault="0027474C" w:rsidP="00A0399A">
      <w:pPr>
        <w:numPr>
          <w:ilvl w:val="0"/>
          <w:numId w:val="13"/>
        </w:numPr>
        <w:spacing w:after="0" w:line="240" w:lineRule="auto"/>
        <w:jc w:val="both"/>
        <w:rPr>
          <w:rFonts w:ascii="Times New Roman" w:hAnsi="Times New Roman" w:cs="Times New Roman"/>
        </w:rPr>
      </w:pPr>
      <w:r w:rsidRPr="00A0399A">
        <w:rPr>
          <w:rFonts w:ascii="Times New Roman" w:hAnsi="Times New Roman" w:cs="Times New Roman"/>
        </w:rPr>
        <w:t>08T 0104 - Prezentácia kultúrnych aktivít v zahraničí - celkom boli poskytnuté finančné prostriedky</w:t>
      </w:r>
      <w:r w:rsidR="003D3A71" w:rsidRPr="00A0399A">
        <w:rPr>
          <w:rFonts w:ascii="Times New Roman" w:hAnsi="Times New Roman" w:cs="Times New Roman"/>
        </w:rPr>
        <w:t xml:space="preserve"> </w:t>
      </w:r>
      <w:r w:rsidRPr="00A0399A">
        <w:rPr>
          <w:rFonts w:ascii="Times New Roman" w:hAnsi="Times New Roman" w:cs="Times New Roman"/>
        </w:rPr>
        <w:t>v sume  43 412 eur,</w:t>
      </w:r>
    </w:p>
    <w:p w:rsidR="0027474C" w:rsidRPr="00A0399A" w:rsidRDefault="0027474C" w:rsidP="00A0399A">
      <w:pPr>
        <w:numPr>
          <w:ilvl w:val="0"/>
          <w:numId w:val="13"/>
        </w:numPr>
        <w:spacing w:after="0" w:line="240" w:lineRule="auto"/>
        <w:jc w:val="both"/>
        <w:rPr>
          <w:rFonts w:ascii="Times New Roman" w:hAnsi="Times New Roman" w:cs="Times New Roman"/>
        </w:rPr>
      </w:pPr>
      <w:r w:rsidRPr="00A0399A">
        <w:rPr>
          <w:rFonts w:ascii="Times New Roman" w:hAnsi="Times New Roman" w:cs="Times New Roman"/>
        </w:rPr>
        <w:t>08T 0105 - Informatizácia kultúry - poskytnuté finančné prostriedky celkom 5 000 eur,</w:t>
      </w:r>
    </w:p>
    <w:p w:rsidR="0027474C" w:rsidRPr="00A0399A" w:rsidRDefault="0027474C" w:rsidP="00A0399A">
      <w:pPr>
        <w:numPr>
          <w:ilvl w:val="0"/>
          <w:numId w:val="13"/>
        </w:numPr>
        <w:spacing w:after="0" w:line="240" w:lineRule="auto"/>
        <w:jc w:val="both"/>
        <w:rPr>
          <w:rFonts w:ascii="Times New Roman" w:hAnsi="Times New Roman" w:cs="Times New Roman"/>
        </w:rPr>
      </w:pPr>
      <w:r w:rsidRPr="00A0399A">
        <w:rPr>
          <w:rFonts w:ascii="Times New Roman" w:hAnsi="Times New Roman" w:cs="Times New Roman"/>
        </w:rPr>
        <w:t>08T 0106 - Projekt akvizície zbierkových predmetov a knižničných fondov celkom 179 937 eur,</w:t>
      </w:r>
    </w:p>
    <w:p w:rsidR="0027474C" w:rsidRPr="00A0399A" w:rsidRDefault="0027474C" w:rsidP="00A0399A">
      <w:pPr>
        <w:numPr>
          <w:ilvl w:val="0"/>
          <w:numId w:val="13"/>
        </w:numPr>
        <w:spacing w:after="0" w:line="240" w:lineRule="auto"/>
        <w:jc w:val="both"/>
        <w:rPr>
          <w:rFonts w:ascii="Times New Roman" w:hAnsi="Times New Roman" w:cs="Times New Roman"/>
        </w:rPr>
      </w:pPr>
      <w:r w:rsidRPr="00A0399A">
        <w:rPr>
          <w:rFonts w:ascii="Times New Roman" w:hAnsi="Times New Roman" w:cs="Times New Roman"/>
        </w:rPr>
        <w:t>08T 0109 - Stratégia rozvoja slovenského knihovníctva celkom  236 413 eur,</w:t>
      </w:r>
    </w:p>
    <w:p w:rsidR="0027474C" w:rsidRPr="00A0399A" w:rsidRDefault="0027474C" w:rsidP="00A0399A">
      <w:pPr>
        <w:numPr>
          <w:ilvl w:val="0"/>
          <w:numId w:val="13"/>
        </w:numPr>
        <w:spacing w:after="0" w:line="240" w:lineRule="auto"/>
        <w:jc w:val="both"/>
        <w:rPr>
          <w:rFonts w:ascii="Times New Roman" w:hAnsi="Times New Roman" w:cs="Times New Roman"/>
        </w:rPr>
      </w:pPr>
      <w:r w:rsidRPr="00A0399A">
        <w:rPr>
          <w:rFonts w:ascii="Times New Roman" w:hAnsi="Times New Roman" w:cs="Times New Roman"/>
        </w:rPr>
        <w:t>08T 010E – Stratégia rozvoja múzeí a galérií v SR celkom 18 100 eur.</w:t>
      </w:r>
    </w:p>
    <w:p w:rsidR="003D3A71" w:rsidRPr="00A0399A" w:rsidRDefault="003D3A71" w:rsidP="00A0399A">
      <w:pPr>
        <w:spacing w:after="0" w:line="240" w:lineRule="auto"/>
        <w:ind w:left="360"/>
        <w:jc w:val="both"/>
        <w:rPr>
          <w:rFonts w:ascii="Times New Roman" w:hAnsi="Times New Roman" w:cs="Times New Roman"/>
        </w:rPr>
      </w:pPr>
    </w:p>
    <w:p w:rsidR="003D3A71" w:rsidRPr="00A0399A" w:rsidRDefault="0027474C" w:rsidP="00A0399A">
      <w:pPr>
        <w:pStyle w:val="Zkladntext"/>
        <w:ind w:firstLine="510"/>
        <w:rPr>
          <w:b/>
          <w:sz w:val="22"/>
          <w:szCs w:val="22"/>
        </w:rPr>
      </w:pPr>
      <w:r w:rsidRPr="00A0399A">
        <w:rPr>
          <w:sz w:val="22"/>
          <w:szCs w:val="22"/>
        </w:rPr>
        <w:tab/>
      </w:r>
      <w:r w:rsidRPr="00A0399A">
        <w:rPr>
          <w:b/>
          <w:sz w:val="22"/>
          <w:szCs w:val="22"/>
        </w:rPr>
        <w:t xml:space="preserve">Použitie prostriedkov, o ktoré bola kapitola </w:t>
      </w:r>
      <w:r w:rsidR="00B87158" w:rsidRPr="00A0399A">
        <w:rPr>
          <w:b/>
          <w:sz w:val="22"/>
          <w:szCs w:val="22"/>
        </w:rPr>
        <w:t xml:space="preserve"> </w:t>
      </w:r>
      <w:r w:rsidRPr="00A0399A">
        <w:rPr>
          <w:b/>
          <w:sz w:val="22"/>
          <w:szCs w:val="22"/>
        </w:rPr>
        <w:t>oprávnená prekročiť limit výdavkov podľa § 23 zákona o rozpočto</w:t>
      </w:r>
      <w:r w:rsidR="00B87158" w:rsidRPr="00A0399A">
        <w:rPr>
          <w:b/>
          <w:sz w:val="22"/>
          <w:szCs w:val="22"/>
        </w:rPr>
        <w:t>vých pravidlách verejnej správy:</w:t>
      </w:r>
    </w:p>
    <w:p w:rsidR="00B87158" w:rsidRPr="00A0399A" w:rsidRDefault="00B87158" w:rsidP="00A0399A">
      <w:pPr>
        <w:pStyle w:val="Zkladntext"/>
        <w:ind w:firstLine="510"/>
        <w:rPr>
          <w:b/>
          <w:sz w:val="22"/>
          <w:szCs w:val="22"/>
        </w:rPr>
      </w:pPr>
    </w:p>
    <w:p w:rsidR="0027474C" w:rsidRPr="00A0399A" w:rsidRDefault="0027474C"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Z celkových príjmov kapitoly, ktoré sa z hľadiska ustanovenia § 23 zákona o rozpočtových pravidlách verejnej správy považovali za mimorozpočtové v sume  236 095 eur, boli použité prostriedky v celkovom objeme 236 095 eur. Podľa jednotlivých druhov prijatých prostriedkov boli  použ</w:t>
      </w:r>
      <w:r w:rsidR="003D3A71" w:rsidRPr="00A0399A">
        <w:rPr>
          <w:rFonts w:ascii="Times New Roman" w:hAnsi="Times New Roman" w:cs="Times New Roman"/>
        </w:rPr>
        <w:t>ité nasledovné objemy výdavkov:</w:t>
      </w:r>
    </w:p>
    <w:p w:rsidR="00B87158" w:rsidRPr="00A0399A" w:rsidRDefault="0027474C" w:rsidP="00A0399A">
      <w:pPr>
        <w:spacing w:after="0" w:line="240" w:lineRule="auto"/>
        <w:jc w:val="both"/>
        <w:rPr>
          <w:rFonts w:ascii="Times New Roman" w:hAnsi="Times New Roman" w:cs="Times New Roman"/>
        </w:rPr>
      </w:pPr>
      <w:r w:rsidRPr="00A0399A">
        <w:rPr>
          <w:rFonts w:ascii="Times New Roman" w:hAnsi="Times New Roman" w:cs="Times New Roman"/>
          <w:b/>
        </w:rPr>
        <w:t xml:space="preserve">- v rámci kódu zdroja „13S1“ </w:t>
      </w:r>
      <w:r w:rsidR="00B87158" w:rsidRPr="00A0399A">
        <w:rPr>
          <w:rFonts w:ascii="Times New Roman" w:hAnsi="Times New Roman" w:cs="Times New Roman"/>
          <w:b/>
        </w:rPr>
        <w:t xml:space="preserve"> </w:t>
      </w:r>
      <w:r w:rsidRPr="00A0399A">
        <w:rPr>
          <w:rFonts w:ascii="Times New Roman" w:hAnsi="Times New Roman" w:cs="Times New Roman"/>
        </w:rPr>
        <w:t xml:space="preserve">podľa </w:t>
      </w:r>
      <w:r w:rsidR="00B87158" w:rsidRPr="00A0399A">
        <w:rPr>
          <w:rFonts w:ascii="Times New Roman" w:hAnsi="Times New Roman" w:cs="Times New Roman"/>
        </w:rPr>
        <w:t xml:space="preserve"> </w:t>
      </w:r>
      <w:r w:rsidRPr="00A0399A">
        <w:rPr>
          <w:rFonts w:ascii="Times New Roman" w:hAnsi="Times New Roman" w:cs="Times New Roman"/>
        </w:rPr>
        <w:t xml:space="preserve">písm. </w:t>
      </w:r>
      <w:r w:rsidR="00B87158" w:rsidRPr="00A0399A">
        <w:rPr>
          <w:rFonts w:ascii="Times New Roman" w:hAnsi="Times New Roman" w:cs="Times New Roman"/>
        </w:rPr>
        <w:t xml:space="preserve"> </w:t>
      </w:r>
      <w:r w:rsidRPr="00A0399A">
        <w:rPr>
          <w:rFonts w:ascii="Times New Roman" w:hAnsi="Times New Roman" w:cs="Times New Roman"/>
        </w:rPr>
        <w:t xml:space="preserve">c) </w:t>
      </w:r>
      <w:r w:rsidR="00B87158" w:rsidRPr="00A0399A">
        <w:rPr>
          <w:rFonts w:ascii="Times New Roman" w:hAnsi="Times New Roman" w:cs="Times New Roman"/>
        </w:rPr>
        <w:t xml:space="preserve"> </w:t>
      </w:r>
      <w:r w:rsidRPr="00A0399A">
        <w:rPr>
          <w:rFonts w:ascii="Times New Roman" w:hAnsi="Times New Roman" w:cs="Times New Roman"/>
        </w:rPr>
        <w:t xml:space="preserve">prijaté </w:t>
      </w:r>
      <w:r w:rsidR="00B87158" w:rsidRPr="00A0399A">
        <w:rPr>
          <w:rFonts w:ascii="Times New Roman" w:hAnsi="Times New Roman" w:cs="Times New Roman"/>
        </w:rPr>
        <w:t xml:space="preserve"> </w:t>
      </w:r>
      <w:r w:rsidRPr="00A0399A">
        <w:rPr>
          <w:rFonts w:ascii="Times New Roman" w:hAnsi="Times New Roman" w:cs="Times New Roman"/>
        </w:rPr>
        <w:t xml:space="preserve">od </w:t>
      </w:r>
      <w:r w:rsidR="00B87158" w:rsidRPr="00A0399A">
        <w:rPr>
          <w:rFonts w:ascii="Times New Roman" w:hAnsi="Times New Roman" w:cs="Times New Roman"/>
        </w:rPr>
        <w:t xml:space="preserve"> </w:t>
      </w:r>
      <w:r w:rsidRPr="00A0399A">
        <w:rPr>
          <w:rFonts w:ascii="Times New Roman" w:hAnsi="Times New Roman" w:cs="Times New Roman"/>
        </w:rPr>
        <w:t xml:space="preserve">iných </w:t>
      </w:r>
      <w:r w:rsidR="00B87158" w:rsidRPr="00A0399A">
        <w:rPr>
          <w:rFonts w:ascii="Times New Roman" w:hAnsi="Times New Roman" w:cs="Times New Roman"/>
        </w:rPr>
        <w:t xml:space="preserve"> </w:t>
      </w:r>
      <w:r w:rsidRPr="00A0399A">
        <w:rPr>
          <w:rFonts w:ascii="Times New Roman" w:hAnsi="Times New Roman" w:cs="Times New Roman"/>
        </w:rPr>
        <w:t>subjektov (N</w:t>
      </w:r>
      <w:r w:rsidR="00B87158" w:rsidRPr="00A0399A">
        <w:rPr>
          <w:rFonts w:ascii="Times New Roman" w:hAnsi="Times New Roman" w:cs="Times New Roman"/>
        </w:rPr>
        <w:t xml:space="preserve">árodné osvetové </w:t>
      </w:r>
    </w:p>
    <w:p w:rsidR="0027474C" w:rsidRPr="00A0399A" w:rsidRDefault="00B87158" w:rsidP="00A0399A">
      <w:pPr>
        <w:spacing w:after="0" w:line="240" w:lineRule="auto"/>
        <w:jc w:val="both"/>
        <w:rPr>
          <w:rFonts w:ascii="Times New Roman" w:hAnsi="Times New Roman" w:cs="Times New Roman"/>
        </w:rPr>
      </w:pPr>
      <w:r w:rsidRPr="00A0399A">
        <w:rPr>
          <w:rFonts w:ascii="Times New Roman" w:hAnsi="Times New Roman" w:cs="Times New Roman"/>
        </w:rPr>
        <w:t>centrum</w:t>
      </w:r>
      <w:r w:rsidR="0027474C" w:rsidRPr="00A0399A">
        <w:rPr>
          <w:rFonts w:ascii="Times New Roman" w:hAnsi="Times New Roman" w:cs="Times New Roman"/>
        </w:rPr>
        <w:t xml:space="preserve">), transfer – prostriedky EÚ a na spolufinancovanie v sume 130 459 eur, použité 130 459 eur </w:t>
      </w:r>
      <w:r w:rsidRPr="00A0399A">
        <w:rPr>
          <w:rFonts w:ascii="Times New Roman" w:hAnsi="Times New Roman" w:cs="Times New Roman"/>
        </w:rPr>
        <w:t xml:space="preserve">       </w:t>
      </w:r>
      <w:r w:rsidR="003D3A71" w:rsidRPr="00A0399A">
        <w:rPr>
          <w:rFonts w:ascii="Times New Roman" w:hAnsi="Times New Roman" w:cs="Times New Roman"/>
        </w:rPr>
        <w:t>(bežné 122 000 eur a kapitálové 8 459 eur),</w:t>
      </w:r>
    </w:p>
    <w:p w:rsidR="0027474C" w:rsidRPr="00A0399A" w:rsidRDefault="0027474C" w:rsidP="00A0399A">
      <w:pPr>
        <w:spacing w:after="0" w:line="240" w:lineRule="auto"/>
        <w:jc w:val="both"/>
        <w:rPr>
          <w:rFonts w:ascii="Times New Roman" w:hAnsi="Times New Roman" w:cs="Times New Roman"/>
        </w:rPr>
      </w:pPr>
      <w:r w:rsidRPr="00A0399A">
        <w:rPr>
          <w:rFonts w:ascii="Times New Roman" w:hAnsi="Times New Roman" w:cs="Times New Roman"/>
          <w:b/>
        </w:rPr>
        <w:t xml:space="preserve">- v rámci kódu zdroja „13S2“ </w:t>
      </w:r>
      <w:r w:rsidRPr="00A0399A">
        <w:rPr>
          <w:rFonts w:ascii="Times New Roman" w:hAnsi="Times New Roman" w:cs="Times New Roman"/>
        </w:rPr>
        <w:t>podľa písm. c) prijaté od iných subjektov (N</w:t>
      </w:r>
      <w:r w:rsidR="00B87158" w:rsidRPr="00A0399A">
        <w:rPr>
          <w:rFonts w:ascii="Times New Roman" w:hAnsi="Times New Roman" w:cs="Times New Roman"/>
        </w:rPr>
        <w:t>árodné osvetové centrum</w:t>
      </w:r>
      <w:r w:rsidRPr="00A0399A">
        <w:rPr>
          <w:rFonts w:ascii="Times New Roman" w:hAnsi="Times New Roman" w:cs="Times New Roman"/>
        </w:rPr>
        <w:t>), transfer – prostriedky EÚ a na spolufinancovanie v sume  23 022 eur, použité 23 022 eur (bežné 21 529 eur a kapitálové 1 493 eur),</w:t>
      </w:r>
    </w:p>
    <w:p w:rsidR="003D3A71" w:rsidRPr="00A0399A" w:rsidRDefault="003D3A71" w:rsidP="00A0399A">
      <w:pPr>
        <w:spacing w:after="0" w:line="240" w:lineRule="auto"/>
        <w:jc w:val="both"/>
        <w:rPr>
          <w:rFonts w:ascii="Times New Roman" w:hAnsi="Times New Roman" w:cs="Times New Roman"/>
          <w:b/>
        </w:rPr>
      </w:pPr>
      <w:r w:rsidRPr="00A0399A">
        <w:rPr>
          <w:rFonts w:ascii="Times New Roman" w:hAnsi="Times New Roman" w:cs="Times New Roman"/>
          <w:b/>
        </w:rPr>
        <w:t xml:space="preserve">- v rámci kódu zdroja „13S3“  </w:t>
      </w:r>
      <w:r w:rsidR="0027474C" w:rsidRPr="00A0399A">
        <w:rPr>
          <w:rFonts w:ascii="Times New Roman" w:hAnsi="Times New Roman" w:cs="Times New Roman"/>
        </w:rPr>
        <w:t>- podľa písm. c) prijaté od iných subjektov (N</w:t>
      </w:r>
      <w:r w:rsidR="00B87158" w:rsidRPr="00A0399A">
        <w:rPr>
          <w:rFonts w:ascii="Times New Roman" w:hAnsi="Times New Roman" w:cs="Times New Roman"/>
        </w:rPr>
        <w:t>árodné osvetové centrum</w:t>
      </w:r>
      <w:r w:rsidR="0027474C" w:rsidRPr="00A0399A">
        <w:rPr>
          <w:rFonts w:ascii="Times New Roman" w:hAnsi="Times New Roman" w:cs="Times New Roman"/>
        </w:rPr>
        <w:t xml:space="preserve">), transfer – prostriedky EÚ a na spolufinancovanie v sume 19 748 eur, použité  19 748 eur (bežné 18 468 eur a kapitálové </w:t>
      </w:r>
      <w:r w:rsidRPr="00A0399A">
        <w:rPr>
          <w:rFonts w:ascii="Times New Roman" w:hAnsi="Times New Roman" w:cs="Times New Roman"/>
        </w:rPr>
        <w:t>1 280 eur),</w:t>
      </w:r>
    </w:p>
    <w:p w:rsidR="0027474C" w:rsidRPr="00A0399A" w:rsidRDefault="0027474C" w:rsidP="00A0399A">
      <w:pPr>
        <w:pStyle w:val="Bezriadkovania"/>
        <w:jc w:val="both"/>
        <w:rPr>
          <w:rFonts w:ascii="Times New Roman" w:hAnsi="Times New Roman" w:cs="Times New Roman"/>
        </w:rPr>
      </w:pPr>
      <w:r w:rsidRPr="00A0399A">
        <w:rPr>
          <w:rFonts w:ascii="Times New Roman" w:hAnsi="Times New Roman" w:cs="Times New Roman"/>
          <w:b/>
        </w:rPr>
        <w:lastRenderedPageBreak/>
        <w:t>- v rámci kódu zdroja „14“</w:t>
      </w:r>
      <w:r w:rsidR="003D3A71" w:rsidRPr="00A0399A">
        <w:rPr>
          <w:rFonts w:ascii="Times New Roman" w:hAnsi="Times New Roman" w:cs="Times New Roman"/>
          <w:b/>
        </w:rPr>
        <w:t xml:space="preserve">- </w:t>
      </w:r>
      <w:r w:rsidRPr="00A0399A">
        <w:rPr>
          <w:rFonts w:ascii="Times New Roman" w:hAnsi="Times New Roman" w:cs="Times New Roman"/>
        </w:rPr>
        <w:t xml:space="preserve">podľa  písm. c) dotácia od mesta Trnava  </w:t>
      </w:r>
      <w:r w:rsidR="00B87158" w:rsidRPr="00A0399A">
        <w:rPr>
          <w:rFonts w:ascii="Times New Roman" w:hAnsi="Times New Roman" w:cs="Times New Roman"/>
        </w:rPr>
        <w:t xml:space="preserve"> </w:t>
      </w:r>
      <w:r w:rsidRPr="00A0399A">
        <w:rPr>
          <w:rFonts w:ascii="Times New Roman" w:hAnsi="Times New Roman" w:cs="Times New Roman"/>
        </w:rPr>
        <w:t>v </w:t>
      </w:r>
      <w:r w:rsidR="00B87158" w:rsidRPr="00A0399A">
        <w:rPr>
          <w:rFonts w:ascii="Times New Roman" w:hAnsi="Times New Roman" w:cs="Times New Roman"/>
        </w:rPr>
        <w:t xml:space="preserve"> </w:t>
      </w:r>
      <w:r w:rsidRPr="00A0399A">
        <w:rPr>
          <w:rFonts w:ascii="Times New Roman" w:hAnsi="Times New Roman" w:cs="Times New Roman"/>
        </w:rPr>
        <w:t>sume 1 660 eur</w:t>
      </w:r>
      <w:r w:rsidR="003D3A71" w:rsidRPr="00A0399A">
        <w:rPr>
          <w:rFonts w:ascii="Times New Roman" w:hAnsi="Times New Roman" w:cs="Times New Roman"/>
        </w:rPr>
        <w:t>, použitých  1 660 eur (bežné),</w:t>
      </w:r>
    </w:p>
    <w:p w:rsidR="0027474C" w:rsidRPr="00A0399A" w:rsidRDefault="003D3A71" w:rsidP="00A0399A">
      <w:pPr>
        <w:pStyle w:val="Bezriadkovania"/>
        <w:jc w:val="both"/>
        <w:rPr>
          <w:rFonts w:ascii="Times New Roman" w:hAnsi="Times New Roman" w:cs="Times New Roman"/>
          <w:b/>
        </w:rPr>
      </w:pPr>
      <w:r w:rsidRPr="00A0399A">
        <w:rPr>
          <w:rFonts w:ascii="Times New Roman" w:hAnsi="Times New Roman" w:cs="Times New Roman"/>
          <w:b/>
        </w:rPr>
        <w:t>- v rámci kódu zdroja „35“</w:t>
      </w:r>
      <w:r w:rsidR="0027474C" w:rsidRPr="00A0399A">
        <w:rPr>
          <w:rFonts w:ascii="Times New Roman" w:hAnsi="Times New Roman" w:cs="Times New Roman"/>
        </w:rPr>
        <w:t>-  podľa písm. c) zahraničné granty  v sume  29 775  eur, použitých  29 775 eur (bežné),</w:t>
      </w:r>
      <w:r w:rsidRPr="00A0399A">
        <w:rPr>
          <w:rFonts w:ascii="Times New Roman" w:hAnsi="Times New Roman" w:cs="Times New Roman"/>
        </w:rPr>
        <w:t xml:space="preserve">       </w:t>
      </w:r>
    </w:p>
    <w:p w:rsidR="0027474C" w:rsidRPr="00A0399A" w:rsidRDefault="0027474C" w:rsidP="00A0399A">
      <w:pPr>
        <w:pStyle w:val="Bezriadkovania"/>
        <w:jc w:val="both"/>
        <w:rPr>
          <w:rFonts w:ascii="Times New Roman" w:hAnsi="Times New Roman" w:cs="Times New Roman"/>
          <w:b/>
        </w:rPr>
      </w:pPr>
      <w:r w:rsidRPr="00A0399A">
        <w:rPr>
          <w:rFonts w:ascii="Times New Roman" w:hAnsi="Times New Roman" w:cs="Times New Roman"/>
          <w:b/>
        </w:rPr>
        <w:t xml:space="preserve">- v rámci kódu </w:t>
      </w:r>
      <w:r w:rsidR="003D3A71" w:rsidRPr="00A0399A">
        <w:rPr>
          <w:rFonts w:ascii="Times New Roman" w:hAnsi="Times New Roman" w:cs="Times New Roman"/>
          <w:b/>
        </w:rPr>
        <w:t>zdroja „37-</w:t>
      </w:r>
      <w:r w:rsidRPr="00A0399A">
        <w:rPr>
          <w:rFonts w:ascii="Times New Roman" w:hAnsi="Times New Roman" w:cs="Times New Roman"/>
        </w:rPr>
        <w:t xml:space="preserve"> podľa písm. c) zahraničné granty  v sume 19 004  eur</w:t>
      </w:r>
      <w:r w:rsidR="003D3A71" w:rsidRPr="00A0399A">
        <w:rPr>
          <w:rFonts w:ascii="Times New Roman" w:hAnsi="Times New Roman" w:cs="Times New Roman"/>
        </w:rPr>
        <w:t>, použitých 19 004 eur (bežné),</w:t>
      </w:r>
    </w:p>
    <w:p w:rsidR="009F03BE" w:rsidRPr="00A0399A" w:rsidRDefault="0027474C" w:rsidP="00A0399A">
      <w:pPr>
        <w:spacing w:after="0" w:line="240" w:lineRule="auto"/>
        <w:jc w:val="both"/>
        <w:rPr>
          <w:rFonts w:ascii="Times New Roman" w:hAnsi="Times New Roman" w:cs="Times New Roman"/>
        </w:rPr>
      </w:pPr>
      <w:r w:rsidRPr="00A0399A">
        <w:rPr>
          <w:rFonts w:ascii="Times New Roman" w:hAnsi="Times New Roman" w:cs="Times New Roman"/>
          <w:b/>
        </w:rPr>
        <w:t>- v rámci kódu zdroja „72“</w:t>
      </w:r>
      <w:r w:rsidRPr="00A0399A">
        <w:rPr>
          <w:rFonts w:ascii="Times New Roman" w:hAnsi="Times New Roman" w:cs="Times New Roman"/>
        </w:rPr>
        <w:t>- podľa písm. c) z grantov v sume 10 000 eur,  použitých  10 000 eur (kapitálové),- písm. e) z poistného  plnenia v sume 2 427  eur</w:t>
      </w:r>
      <w:r w:rsidR="003D3A71" w:rsidRPr="00A0399A">
        <w:rPr>
          <w:rFonts w:ascii="Times New Roman" w:hAnsi="Times New Roman" w:cs="Times New Roman"/>
        </w:rPr>
        <w:t>,  použitých  2 427 eur (bežné)</w:t>
      </w:r>
      <w:r w:rsidR="00062D80" w:rsidRPr="00A0399A">
        <w:rPr>
          <w:rFonts w:ascii="Times New Roman" w:hAnsi="Times New Roman" w:cs="Times New Roman"/>
        </w:rPr>
        <w:t>.</w:t>
      </w:r>
    </w:p>
    <w:p w:rsidR="00F43DC4" w:rsidRPr="00A0399A" w:rsidRDefault="006208C3" w:rsidP="00A0399A">
      <w:pPr>
        <w:pStyle w:val="Zkladntext"/>
        <w:numPr>
          <w:ilvl w:val="0"/>
          <w:numId w:val="38"/>
        </w:numPr>
        <w:ind w:left="426" w:firstLine="0"/>
        <w:rPr>
          <w:b/>
          <w:sz w:val="22"/>
          <w:szCs w:val="22"/>
        </w:rPr>
      </w:pPr>
      <w:r w:rsidRPr="00A0399A">
        <w:rPr>
          <w:b/>
          <w:sz w:val="22"/>
          <w:szCs w:val="22"/>
        </w:rPr>
        <w:t>Kapitálové výdavky</w:t>
      </w:r>
    </w:p>
    <w:p w:rsidR="009F03BE" w:rsidRPr="00A0399A" w:rsidRDefault="009F03BE" w:rsidP="00A0399A">
      <w:pPr>
        <w:pStyle w:val="Zkladntext"/>
        <w:ind w:left="426"/>
        <w:rPr>
          <w:b/>
          <w:sz w:val="22"/>
          <w:szCs w:val="22"/>
        </w:rPr>
      </w:pPr>
    </w:p>
    <w:p w:rsidR="009F03BE" w:rsidRDefault="009F03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Čerpanie kapitálových výdavkov za rok 2015 podľa jednotlivých rozpočtových organizácií rezortu kultúry (včítane mimorozpočtových zdrojov, prostriedkov z minulých rokov a prostriedkov EÚ a spolufinancovania zo </w:t>
      </w:r>
      <w:r w:rsidR="00B87158" w:rsidRPr="00A0399A">
        <w:rPr>
          <w:rFonts w:ascii="Times New Roman" w:hAnsi="Times New Roman" w:cs="Times New Roman"/>
        </w:rPr>
        <w:t>štátneho rozpočtu Slovenskej republiky</w:t>
      </w:r>
      <w:r w:rsidRPr="00A0399A">
        <w:rPr>
          <w:rFonts w:ascii="Times New Roman" w:hAnsi="Times New Roman" w:cs="Times New Roman"/>
        </w:rPr>
        <w:t xml:space="preserve">) </w:t>
      </w:r>
      <w:r w:rsidR="00B87158" w:rsidRPr="00A0399A">
        <w:rPr>
          <w:rFonts w:ascii="Times New Roman" w:hAnsi="Times New Roman" w:cs="Times New Roman"/>
        </w:rPr>
        <w:t>uvádzame v nasledujúcej tabuľke:</w:t>
      </w:r>
    </w:p>
    <w:p w:rsidR="00A125C7" w:rsidRPr="00A0399A" w:rsidRDefault="00A125C7" w:rsidP="00A0399A">
      <w:pPr>
        <w:spacing w:after="0" w:line="240" w:lineRule="auto"/>
        <w:ind w:firstLine="510"/>
        <w:jc w:val="both"/>
        <w:rPr>
          <w:rFonts w:ascii="Times New Roman" w:hAnsi="Times New Roman" w:cs="Times New Roman"/>
        </w:rPr>
      </w:pPr>
    </w:p>
    <w:p w:rsidR="009F03BE" w:rsidRPr="00A0399A" w:rsidRDefault="009F03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                                                                                                                                          (v eurách) </w:t>
      </w:r>
    </w:p>
    <w:tbl>
      <w:tblPr>
        <w:tblW w:w="51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4"/>
        <w:gridCol w:w="1079"/>
        <w:gridCol w:w="1457"/>
        <w:gridCol w:w="1383"/>
        <w:gridCol w:w="1245"/>
        <w:gridCol w:w="1383"/>
        <w:gridCol w:w="1245"/>
      </w:tblGrid>
      <w:tr w:rsidR="009F03BE" w:rsidRPr="00A0399A" w:rsidTr="002F6B79">
        <w:trPr>
          <w:trHeight w:val="1290"/>
        </w:trPr>
        <w:tc>
          <w:tcPr>
            <w:tcW w:w="888" w:type="pct"/>
          </w:tcPr>
          <w:p w:rsidR="009F03BE" w:rsidRPr="00A0399A" w:rsidRDefault="009F03BE" w:rsidP="00A0399A">
            <w:pPr>
              <w:pStyle w:val="Bezmezer"/>
              <w:rPr>
                <w:lang w:val="sk-SK"/>
              </w:rPr>
            </w:pPr>
          </w:p>
          <w:p w:rsidR="009F03BE" w:rsidRPr="00A0399A" w:rsidRDefault="009F03BE" w:rsidP="00A0399A">
            <w:pPr>
              <w:pStyle w:val="Bezmezer"/>
              <w:rPr>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Organizácia</w:t>
            </w:r>
          </w:p>
          <w:p w:rsidR="009F03BE" w:rsidRPr="00A0399A" w:rsidRDefault="009F03BE" w:rsidP="00A0399A">
            <w:pPr>
              <w:pStyle w:val="Bezmezer"/>
              <w:rPr>
                <w:lang w:val="sk-SK"/>
              </w:rPr>
            </w:pPr>
          </w:p>
        </w:tc>
        <w:tc>
          <w:tcPr>
            <w:tcW w:w="569" w:type="pct"/>
            <w:vAlign w:val="center"/>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Schválený</w:t>
            </w: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rozpočet</w:t>
            </w: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2015</w:t>
            </w:r>
          </w:p>
        </w:tc>
        <w:tc>
          <w:tcPr>
            <w:tcW w:w="769" w:type="pct"/>
            <w:vAlign w:val="center"/>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Upravený</w:t>
            </w: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rozpočet</w:t>
            </w: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k 31. 12 .2015</w:t>
            </w:r>
          </w:p>
        </w:tc>
        <w:tc>
          <w:tcPr>
            <w:tcW w:w="730" w:type="pct"/>
            <w:vAlign w:val="center"/>
          </w:tcPr>
          <w:p w:rsidR="009F03BE" w:rsidRPr="00A0399A" w:rsidRDefault="009F03BE" w:rsidP="00A0399A">
            <w:pPr>
              <w:pStyle w:val="Bezmezer"/>
              <w:rPr>
                <w:rFonts w:ascii="Times New Roman" w:hAnsi="Times New Roman"/>
                <w:b/>
                <w:i/>
                <w:iCs/>
                <w:lang w:val="sk-SK"/>
              </w:rPr>
            </w:pPr>
            <w:r w:rsidRPr="00A0399A">
              <w:rPr>
                <w:rFonts w:ascii="Times New Roman" w:hAnsi="Times New Roman"/>
                <w:b/>
                <w:i/>
                <w:iCs/>
                <w:lang w:val="sk-SK"/>
              </w:rPr>
              <w:t>Skutočnosť k</w:t>
            </w:r>
          </w:p>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31. 12. 2015</w:t>
            </w:r>
          </w:p>
        </w:tc>
        <w:tc>
          <w:tcPr>
            <w:tcW w:w="657"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V tom prostr. zo ŠR</w:t>
            </w:r>
          </w:p>
        </w:tc>
        <w:tc>
          <w:tcPr>
            <w:tcW w:w="730"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Ostatné (EÚ, mimorozpoč. a min. roky.)</w:t>
            </w:r>
          </w:p>
        </w:tc>
        <w:tc>
          <w:tcPr>
            <w:tcW w:w="657" w:type="pct"/>
            <w:vAlign w:val="center"/>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 Čerpania</w:t>
            </w: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upraveného rozpočtu</w:t>
            </w:r>
          </w:p>
        </w:tc>
      </w:tr>
      <w:tr w:rsidR="009F03BE" w:rsidRPr="00A0399A" w:rsidTr="002F6B79">
        <w:tc>
          <w:tcPr>
            <w:tcW w:w="888" w:type="pct"/>
          </w:tcPr>
          <w:p w:rsidR="009F03BE" w:rsidRPr="00A0399A" w:rsidRDefault="009F03BE" w:rsidP="00A0399A">
            <w:pPr>
              <w:pStyle w:val="Bezmezer"/>
              <w:jc w:val="center"/>
              <w:rPr>
                <w:lang w:val="sk-SK"/>
              </w:rPr>
            </w:pPr>
            <w:r w:rsidRPr="00A0399A">
              <w:rPr>
                <w:lang w:val="sk-SK"/>
              </w:rPr>
              <w:t>a</w:t>
            </w:r>
          </w:p>
        </w:tc>
        <w:tc>
          <w:tcPr>
            <w:tcW w:w="569" w:type="pct"/>
          </w:tcPr>
          <w:p w:rsidR="009F03BE" w:rsidRPr="00A0399A" w:rsidRDefault="009F03BE" w:rsidP="00A0399A">
            <w:pPr>
              <w:pStyle w:val="Bezmezer"/>
              <w:jc w:val="center"/>
              <w:rPr>
                <w:lang w:val="sk-SK"/>
              </w:rPr>
            </w:pPr>
            <w:r w:rsidRPr="00A0399A">
              <w:rPr>
                <w:lang w:val="sk-SK"/>
              </w:rPr>
              <w:t>1</w:t>
            </w:r>
          </w:p>
        </w:tc>
        <w:tc>
          <w:tcPr>
            <w:tcW w:w="769" w:type="pct"/>
          </w:tcPr>
          <w:p w:rsidR="009F03BE" w:rsidRPr="00A0399A" w:rsidRDefault="009F03BE" w:rsidP="00A0399A">
            <w:pPr>
              <w:pStyle w:val="Bezmezer"/>
              <w:jc w:val="center"/>
              <w:rPr>
                <w:lang w:val="sk-SK"/>
              </w:rPr>
            </w:pPr>
            <w:r w:rsidRPr="00A0399A">
              <w:rPr>
                <w:lang w:val="sk-SK"/>
              </w:rPr>
              <w:t>2</w:t>
            </w:r>
          </w:p>
        </w:tc>
        <w:tc>
          <w:tcPr>
            <w:tcW w:w="730" w:type="pct"/>
          </w:tcPr>
          <w:p w:rsidR="009F03BE" w:rsidRPr="00A0399A" w:rsidRDefault="009F03BE" w:rsidP="00A0399A">
            <w:pPr>
              <w:pStyle w:val="Bezmezer"/>
              <w:jc w:val="center"/>
              <w:rPr>
                <w:lang w:val="sk-SK"/>
              </w:rPr>
            </w:pPr>
            <w:r w:rsidRPr="00A0399A">
              <w:rPr>
                <w:lang w:val="sk-SK"/>
              </w:rPr>
              <w:t>3</w:t>
            </w:r>
          </w:p>
        </w:tc>
        <w:tc>
          <w:tcPr>
            <w:tcW w:w="657" w:type="pct"/>
          </w:tcPr>
          <w:p w:rsidR="009F03BE" w:rsidRPr="00A0399A" w:rsidRDefault="009F03BE" w:rsidP="00A0399A">
            <w:pPr>
              <w:pStyle w:val="Bezmezer"/>
              <w:jc w:val="center"/>
              <w:rPr>
                <w:lang w:val="sk-SK"/>
              </w:rPr>
            </w:pPr>
            <w:r w:rsidRPr="00A0399A">
              <w:rPr>
                <w:lang w:val="sk-SK"/>
              </w:rPr>
              <w:t>4</w:t>
            </w:r>
          </w:p>
        </w:tc>
        <w:tc>
          <w:tcPr>
            <w:tcW w:w="730" w:type="pct"/>
          </w:tcPr>
          <w:p w:rsidR="009F03BE" w:rsidRPr="00A0399A" w:rsidRDefault="009F03BE" w:rsidP="00A0399A">
            <w:pPr>
              <w:pStyle w:val="Bezmezer"/>
              <w:jc w:val="center"/>
              <w:rPr>
                <w:lang w:val="sk-SK"/>
              </w:rPr>
            </w:pPr>
            <w:r w:rsidRPr="00A0399A">
              <w:rPr>
                <w:lang w:val="sk-SK"/>
              </w:rPr>
              <w:t>5</w:t>
            </w:r>
          </w:p>
        </w:tc>
        <w:tc>
          <w:tcPr>
            <w:tcW w:w="657" w:type="pct"/>
          </w:tcPr>
          <w:p w:rsidR="009F03BE" w:rsidRPr="00A0399A" w:rsidRDefault="009F03BE" w:rsidP="00A0399A">
            <w:pPr>
              <w:pStyle w:val="Bezmezer"/>
              <w:jc w:val="center"/>
              <w:rPr>
                <w:lang w:val="sk-SK"/>
              </w:rPr>
            </w:pPr>
            <w:r w:rsidRPr="00A0399A">
              <w:rPr>
                <w:lang w:val="sk-SK"/>
              </w:rPr>
              <w:t>3:2</w:t>
            </w:r>
          </w:p>
        </w:tc>
      </w:tr>
      <w:tr w:rsidR="009F03BE" w:rsidRPr="00A0399A" w:rsidTr="002F6B79">
        <w:trPr>
          <w:trHeight w:val="383"/>
        </w:trPr>
        <w:tc>
          <w:tcPr>
            <w:tcW w:w="888"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SNK Martin</w:t>
            </w:r>
          </w:p>
        </w:tc>
        <w:tc>
          <w:tcPr>
            <w:tcW w:w="569"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0</w:t>
            </w:r>
          </w:p>
        </w:tc>
        <w:tc>
          <w:tcPr>
            <w:tcW w:w="769"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8 196 978</w:t>
            </w:r>
          </w:p>
        </w:tc>
        <w:tc>
          <w:tcPr>
            <w:tcW w:w="730"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8 196  004</w:t>
            </w:r>
          </w:p>
        </w:tc>
        <w:tc>
          <w:tcPr>
            <w:tcW w:w="657"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378  097</w:t>
            </w:r>
          </w:p>
        </w:tc>
        <w:tc>
          <w:tcPr>
            <w:tcW w:w="730"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7 817 907</w:t>
            </w:r>
          </w:p>
        </w:tc>
        <w:tc>
          <w:tcPr>
            <w:tcW w:w="657"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99,9</w:t>
            </w:r>
          </w:p>
        </w:tc>
      </w:tr>
      <w:tr w:rsidR="009F03BE" w:rsidRPr="00A0399A" w:rsidTr="002F6B79">
        <w:trPr>
          <w:trHeight w:val="417"/>
        </w:trPr>
        <w:tc>
          <w:tcPr>
            <w:tcW w:w="888"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UKB Bratislava</w:t>
            </w:r>
          </w:p>
        </w:tc>
        <w:tc>
          <w:tcPr>
            <w:tcW w:w="569"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0</w:t>
            </w:r>
          </w:p>
        </w:tc>
        <w:tc>
          <w:tcPr>
            <w:tcW w:w="769"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6 394 907</w:t>
            </w:r>
          </w:p>
        </w:tc>
        <w:tc>
          <w:tcPr>
            <w:tcW w:w="730"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6 394  063</w:t>
            </w:r>
          </w:p>
        </w:tc>
        <w:tc>
          <w:tcPr>
            <w:tcW w:w="657"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605 525</w:t>
            </w:r>
          </w:p>
        </w:tc>
        <w:tc>
          <w:tcPr>
            <w:tcW w:w="730"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5 788 539</w:t>
            </w:r>
          </w:p>
        </w:tc>
        <w:tc>
          <w:tcPr>
            <w:tcW w:w="657"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99,9</w:t>
            </w:r>
          </w:p>
        </w:tc>
      </w:tr>
      <w:tr w:rsidR="009F03BE" w:rsidRPr="00A0399A" w:rsidTr="002F6B79">
        <w:trPr>
          <w:trHeight w:val="424"/>
        </w:trPr>
        <w:tc>
          <w:tcPr>
            <w:tcW w:w="888"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ŠVK Prešov</w:t>
            </w:r>
          </w:p>
        </w:tc>
        <w:tc>
          <w:tcPr>
            <w:tcW w:w="569"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0</w:t>
            </w:r>
          </w:p>
        </w:tc>
        <w:tc>
          <w:tcPr>
            <w:tcW w:w="769"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0</w:t>
            </w:r>
          </w:p>
        </w:tc>
        <w:tc>
          <w:tcPr>
            <w:tcW w:w="730"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11  232</w:t>
            </w:r>
          </w:p>
        </w:tc>
        <w:tc>
          <w:tcPr>
            <w:tcW w:w="657"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0</w:t>
            </w:r>
          </w:p>
        </w:tc>
        <w:tc>
          <w:tcPr>
            <w:tcW w:w="730"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11 232</w:t>
            </w:r>
          </w:p>
        </w:tc>
        <w:tc>
          <w:tcPr>
            <w:tcW w:w="657"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w:t>
            </w:r>
          </w:p>
        </w:tc>
      </w:tr>
      <w:tr w:rsidR="009F03BE" w:rsidRPr="00A0399A" w:rsidTr="002F6B79">
        <w:trPr>
          <w:trHeight w:val="416"/>
        </w:trPr>
        <w:tc>
          <w:tcPr>
            <w:tcW w:w="888"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 xml:space="preserve">PU SR, Bratislava </w:t>
            </w:r>
          </w:p>
        </w:tc>
        <w:tc>
          <w:tcPr>
            <w:tcW w:w="569"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0</w:t>
            </w:r>
          </w:p>
        </w:tc>
        <w:tc>
          <w:tcPr>
            <w:tcW w:w="769"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58 626</w:t>
            </w:r>
          </w:p>
        </w:tc>
        <w:tc>
          <w:tcPr>
            <w:tcW w:w="730"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68 262</w:t>
            </w:r>
          </w:p>
        </w:tc>
        <w:tc>
          <w:tcPr>
            <w:tcW w:w="657"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58 626</w:t>
            </w:r>
          </w:p>
        </w:tc>
        <w:tc>
          <w:tcPr>
            <w:tcW w:w="730"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10 000</w:t>
            </w:r>
          </w:p>
        </w:tc>
        <w:tc>
          <w:tcPr>
            <w:tcW w:w="657"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116,4</w:t>
            </w:r>
          </w:p>
        </w:tc>
      </w:tr>
      <w:tr w:rsidR="009F03BE" w:rsidRPr="00A0399A" w:rsidTr="002F6B79">
        <w:trPr>
          <w:trHeight w:val="407"/>
        </w:trPr>
        <w:tc>
          <w:tcPr>
            <w:tcW w:w="888"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MK SR – aparát</w:t>
            </w:r>
          </w:p>
        </w:tc>
        <w:tc>
          <w:tcPr>
            <w:tcW w:w="569" w:type="pct"/>
          </w:tcPr>
          <w:p w:rsidR="009F03BE" w:rsidRPr="00A0399A" w:rsidRDefault="009F03BE" w:rsidP="00A0399A">
            <w:pPr>
              <w:pStyle w:val="Bezmezer"/>
              <w:rPr>
                <w:rFonts w:ascii="Times New Roman" w:hAnsi="Times New Roman"/>
                <w:lang w:val="sk-SK"/>
              </w:rPr>
            </w:pPr>
          </w:p>
        </w:tc>
        <w:tc>
          <w:tcPr>
            <w:tcW w:w="769"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607 994</w:t>
            </w:r>
          </w:p>
        </w:tc>
        <w:tc>
          <w:tcPr>
            <w:tcW w:w="730"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607  994</w:t>
            </w:r>
          </w:p>
        </w:tc>
        <w:tc>
          <w:tcPr>
            <w:tcW w:w="657"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399  841</w:t>
            </w:r>
          </w:p>
        </w:tc>
        <w:tc>
          <w:tcPr>
            <w:tcW w:w="730"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208 152</w:t>
            </w:r>
          </w:p>
        </w:tc>
        <w:tc>
          <w:tcPr>
            <w:tcW w:w="657"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100,0</w:t>
            </w:r>
          </w:p>
        </w:tc>
      </w:tr>
      <w:tr w:rsidR="009F03BE" w:rsidRPr="00A0399A" w:rsidTr="002F6B79">
        <w:trPr>
          <w:trHeight w:val="290"/>
        </w:trPr>
        <w:tc>
          <w:tcPr>
            <w:tcW w:w="888"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MK SR - 08S0504</w:t>
            </w:r>
          </w:p>
        </w:tc>
        <w:tc>
          <w:tcPr>
            <w:tcW w:w="569" w:type="pct"/>
          </w:tcPr>
          <w:p w:rsidR="009F03BE" w:rsidRPr="00A0399A" w:rsidRDefault="009F03BE" w:rsidP="00A0399A">
            <w:pPr>
              <w:pStyle w:val="Bezmezer"/>
              <w:rPr>
                <w:rFonts w:ascii="Times New Roman" w:hAnsi="Times New Roman"/>
                <w:bCs/>
                <w:lang w:val="sk-SK"/>
              </w:rPr>
            </w:pPr>
          </w:p>
          <w:p w:rsidR="009F03BE" w:rsidRPr="00A0399A" w:rsidRDefault="009F03BE" w:rsidP="00A0399A">
            <w:pPr>
              <w:pStyle w:val="Bezmezer"/>
              <w:rPr>
                <w:rFonts w:ascii="Times New Roman" w:hAnsi="Times New Roman"/>
                <w:bCs/>
                <w:lang w:val="sk-SK"/>
              </w:rPr>
            </w:pPr>
            <w:r w:rsidRPr="00A0399A">
              <w:rPr>
                <w:rFonts w:ascii="Times New Roman" w:hAnsi="Times New Roman"/>
                <w:bCs/>
                <w:lang w:val="sk-SK"/>
              </w:rPr>
              <w:t>0</w:t>
            </w:r>
          </w:p>
        </w:tc>
        <w:tc>
          <w:tcPr>
            <w:tcW w:w="769" w:type="pct"/>
          </w:tcPr>
          <w:p w:rsidR="009F03BE" w:rsidRPr="00A0399A" w:rsidRDefault="009F03BE" w:rsidP="00A0399A">
            <w:pPr>
              <w:pStyle w:val="Bezmezer"/>
              <w:rPr>
                <w:rFonts w:ascii="Times New Roman" w:hAnsi="Times New Roman"/>
                <w:bCs/>
                <w:lang w:val="sk-SK"/>
              </w:rPr>
            </w:pPr>
          </w:p>
          <w:p w:rsidR="009F03BE" w:rsidRPr="00A0399A" w:rsidRDefault="009F03BE" w:rsidP="00A0399A">
            <w:pPr>
              <w:pStyle w:val="Bezmezer"/>
              <w:rPr>
                <w:rFonts w:ascii="Times New Roman" w:hAnsi="Times New Roman"/>
                <w:bCs/>
                <w:lang w:val="sk-SK"/>
              </w:rPr>
            </w:pPr>
            <w:r w:rsidRPr="00A0399A">
              <w:rPr>
                <w:rFonts w:ascii="Times New Roman" w:hAnsi="Times New Roman"/>
                <w:bCs/>
                <w:lang w:val="sk-SK"/>
              </w:rPr>
              <w:t>4 641 000</w:t>
            </w:r>
          </w:p>
        </w:tc>
        <w:tc>
          <w:tcPr>
            <w:tcW w:w="730" w:type="pct"/>
          </w:tcPr>
          <w:p w:rsidR="009F03BE" w:rsidRPr="00A0399A" w:rsidRDefault="009F03BE" w:rsidP="00A0399A">
            <w:pPr>
              <w:pStyle w:val="Bezmezer"/>
              <w:rPr>
                <w:rFonts w:ascii="Times New Roman" w:hAnsi="Times New Roman"/>
                <w:bCs/>
                <w:lang w:val="sk-SK"/>
              </w:rPr>
            </w:pPr>
          </w:p>
          <w:p w:rsidR="009F03BE" w:rsidRPr="00A0399A" w:rsidRDefault="009F03BE" w:rsidP="00A0399A">
            <w:pPr>
              <w:pStyle w:val="Bezmezer"/>
              <w:rPr>
                <w:rFonts w:ascii="Times New Roman" w:hAnsi="Times New Roman"/>
                <w:bCs/>
                <w:lang w:val="sk-SK"/>
              </w:rPr>
            </w:pPr>
            <w:r w:rsidRPr="00A0399A">
              <w:rPr>
                <w:rFonts w:ascii="Times New Roman" w:hAnsi="Times New Roman"/>
                <w:bCs/>
                <w:lang w:val="sk-SK"/>
              </w:rPr>
              <w:t>4 641 006</w:t>
            </w:r>
          </w:p>
        </w:tc>
        <w:tc>
          <w:tcPr>
            <w:tcW w:w="657" w:type="pct"/>
          </w:tcPr>
          <w:p w:rsidR="009F03BE" w:rsidRPr="00A0399A" w:rsidRDefault="009F03BE" w:rsidP="00A0399A">
            <w:pPr>
              <w:pStyle w:val="Bezmezer"/>
              <w:rPr>
                <w:rFonts w:ascii="Times New Roman" w:hAnsi="Times New Roman"/>
                <w:bCs/>
                <w:lang w:val="sk-SK"/>
              </w:rPr>
            </w:pPr>
          </w:p>
          <w:p w:rsidR="009F03BE" w:rsidRPr="00A0399A" w:rsidRDefault="009F03BE" w:rsidP="00A0399A">
            <w:pPr>
              <w:pStyle w:val="Bezmezer"/>
              <w:rPr>
                <w:rFonts w:ascii="Times New Roman" w:hAnsi="Times New Roman"/>
                <w:bCs/>
                <w:lang w:val="sk-SK"/>
              </w:rPr>
            </w:pPr>
            <w:r w:rsidRPr="00A0399A">
              <w:rPr>
                <w:rFonts w:ascii="Times New Roman" w:hAnsi="Times New Roman"/>
                <w:bCs/>
                <w:lang w:val="sk-SK"/>
              </w:rPr>
              <w:t>0</w:t>
            </w:r>
          </w:p>
        </w:tc>
        <w:tc>
          <w:tcPr>
            <w:tcW w:w="730" w:type="pct"/>
          </w:tcPr>
          <w:p w:rsidR="009F03BE" w:rsidRPr="00A0399A" w:rsidRDefault="009F03BE" w:rsidP="00A0399A">
            <w:pPr>
              <w:pStyle w:val="Bezmezer"/>
              <w:rPr>
                <w:rFonts w:ascii="Times New Roman" w:hAnsi="Times New Roman"/>
                <w:bCs/>
                <w:lang w:val="sk-SK"/>
              </w:rPr>
            </w:pPr>
          </w:p>
          <w:p w:rsidR="009F03BE" w:rsidRPr="00A0399A" w:rsidRDefault="009F03BE" w:rsidP="00A0399A">
            <w:pPr>
              <w:pStyle w:val="Bezmezer"/>
              <w:rPr>
                <w:rFonts w:ascii="Times New Roman" w:hAnsi="Times New Roman"/>
                <w:bCs/>
                <w:lang w:val="sk-SK"/>
              </w:rPr>
            </w:pPr>
            <w:r w:rsidRPr="00A0399A">
              <w:rPr>
                <w:rFonts w:ascii="Times New Roman" w:hAnsi="Times New Roman"/>
                <w:bCs/>
                <w:lang w:val="sk-SK"/>
              </w:rPr>
              <w:t>4 641 006</w:t>
            </w:r>
          </w:p>
        </w:tc>
        <w:tc>
          <w:tcPr>
            <w:tcW w:w="657" w:type="pct"/>
          </w:tcPr>
          <w:p w:rsidR="009F03BE" w:rsidRPr="00A0399A" w:rsidRDefault="009F03BE" w:rsidP="00A0399A">
            <w:pPr>
              <w:pStyle w:val="Bezmezer"/>
              <w:rPr>
                <w:rFonts w:ascii="Times New Roman" w:hAnsi="Times New Roman"/>
                <w:bCs/>
                <w:lang w:val="sk-SK"/>
              </w:rPr>
            </w:pPr>
          </w:p>
          <w:p w:rsidR="009F03BE" w:rsidRPr="00A0399A" w:rsidRDefault="009F03BE" w:rsidP="00A0399A">
            <w:pPr>
              <w:pStyle w:val="Bezmezer"/>
              <w:rPr>
                <w:rFonts w:ascii="Times New Roman" w:hAnsi="Times New Roman"/>
                <w:bCs/>
                <w:lang w:val="sk-SK"/>
              </w:rPr>
            </w:pPr>
            <w:r w:rsidRPr="00A0399A">
              <w:rPr>
                <w:rFonts w:ascii="Times New Roman" w:hAnsi="Times New Roman"/>
                <w:bCs/>
                <w:lang w:val="sk-SK"/>
              </w:rPr>
              <w:t>100,0</w:t>
            </w:r>
          </w:p>
        </w:tc>
      </w:tr>
      <w:tr w:rsidR="009F03BE" w:rsidRPr="00A0399A" w:rsidTr="002F6B79">
        <w:tc>
          <w:tcPr>
            <w:tcW w:w="888"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MK SR – 0A911</w:t>
            </w:r>
          </w:p>
        </w:tc>
        <w:tc>
          <w:tcPr>
            <w:tcW w:w="569" w:type="pct"/>
          </w:tcPr>
          <w:p w:rsidR="009F03BE" w:rsidRPr="00A0399A" w:rsidRDefault="009F03BE" w:rsidP="00A0399A">
            <w:pPr>
              <w:pStyle w:val="Bezmezer"/>
              <w:rPr>
                <w:rFonts w:ascii="Times New Roman" w:hAnsi="Times New Roman"/>
                <w:bCs/>
                <w:lang w:val="sk-SK"/>
              </w:rPr>
            </w:pPr>
            <w:r w:rsidRPr="00A0399A">
              <w:rPr>
                <w:rFonts w:ascii="Times New Roman" w:hAnsi="Times New Roman"/>
                <w:bCs/>
                <w:lang w:val="sk-SK"/>
              </w:rPr>
              <w:t>0</w:t>
            </w:r>
          </w:p>
        </w:tc>
        <w:tc>
          <w:tcPr>
            <w:tcW w:w="769" w:type="pct"/>
          </w:tcPr>
          <w:p w:rsidR="009F03BE" w:rsidRPr="00A0399A" w:rsidRDefault="009F03BE" w:rsidP="00A0399A">
            <w:pPr>
              <w:pStyle w:val="Bezmezer"/>
              <w:rPr>
                <w:rFonts w:ascii="Times New Roman" w:hAnsi="Times New Roman"/>
                <w:bCs/>
                <w:lang w:val="sk-SK"/>
              </w:rPr>
            </w:pPr>
          </w:p>
          <w:p w:rsidR="009F03BE" w:rsidRPr="00A0399A" w:rsidRDefault="009F03BE" w:rsidP="00A0399A">
            <w:pPr>
              <w:pStyle w:val="Bezmezer"/>
              <w:rPr>
                <w:rFonts w:ascii="Times New Roman" w:hAnsi="Times New Roman"/>
                <w:bCs/>
                <w:lang w:val="sk-SK"/>
              </w:rPr>
            </w:pPr>
            <w:r w:rsidRPr="00A0399A">
              <w:rPr>
                <w:rFonts w:ascii="Times New Roman" w:hAnsi="Times New Roman"/>
                <w:bCs/>
                <w:lang w:val="sk-SK"/>
              </w:rPr>
              <w:t>5 378 998</w:t>
            </w:r>
          </w:p>
        </w:tc>
        <w:tc>
          <w:tcPr>
            <w:tcW w:w="730" w:type="pct"/>
          </w:tcPr>
          <w:p w:rsidR="009F03BE" w:rsidRPr="00A0399A" w:rsidRDefault="009F03BE" w:rsidP="00A0399A">
            <w:pPr>
              <w:pStyle w:val="Bezmezer"/>
              <w:rPr>
                <w:rFonts w:ascii="Times New Roman" w:hAnsi="Times New Roman"/>
                <w:bCs/>
                <w:lang w:val="sk-SK"/>
              </w:rPr>
            </w:pPr>
          </w:p>
          <w:p w:rsidR="009F03BE" w:rsidRPr="00A0399A" w:rsidRDefault="009F03BE" w:rsidP="00A0399A">
            <w:pPr>
              <w:pStyle w:val="Bezmezer"/>
              <w:rPr>
                <w:rFonts w:ascii="Times New Roman" w:hAnsi="Times New Roman"/>
                <w:bCs/>
                <w:lang w:val="sk-SK"/>
              </w:rPr>
            </w:pPr>
            <w:r w:rsidRPr="00A0399A">
              <w:rPr>
                <w:rFonts w:ascii="Times New Roman" w:hAnsi="Times New Roman"/>
                <w:bCs/>
                <w:lang w:val="sk-SK"/>
              </w:rPr>
              <w:t>5 378 998</w:t>
            </w:r>
          </w:p>
        </w:tc>
        <w:tc>
          <w:tcPr>
            <w:tcW w:w="657" w:type="pct"/>
          </w:tcPr>
          <w:p w:rsidR="009F03BE" w:rsidRPr="00A0399A" w:rsidRDefault="009F03BE" w:rsidP="00A0399A">
            <w:pPr>
              <w:pStyle w:val="Bezmezer"/>
              <w:rPr>
                <w:rFonts w:ascii="Times New Roman" w:hAnsi="Times New Roman"/>
                <w:bCs/>
                <w:lang w:val="sk-SK"/>
              </w:rPr>
            </w:pPr>
          </w:p>
        </w:tc>
        <w:tc>
          <w:tcPr>
            <w:tcW w:w="730" w:type="pct"/>
          </w:tcPr>
          <w:p w:rsidR="009F03BE" w:rsidRPr="00A0399A" w:rsidRDefault="009F03BE" w:rsidP="00A0399A">
            <w:pPr>
              <w:pStyle w:val="Bezmezer"/>
              <w:rPr>
                <w:rFonts w:ascii="Times New Roman" w:hAnsi="Times New Roman"/>
                <w:bCs/>
                <w:lang w:val="sk-SK"/>
              </w:rPr>
            </w:pPr>
          </w:p>
          <w:p w:rsidR="009F03BE" w:rsidRPr="00A0399A" w:rsidRDefault="009F03BE" w:rsidP="00A0399A">
            <w:pPr>
              <w:pStyle w:val="Bezmezer"/>
              <w:rPr>
                <w:rFonts w:ascii="Times New Roman" w:hAnsi="Times New Roman"/>
                <w:bCs/>
                <w:lang w:val="sk-SK"/>
              </w:rPr>
            </w:pPr>
            <w:r w:rsidRPr="00A0399A">
              <w:rPr>
                <w:rFonts w:ascii="Times New Roman" w:hAnsi="Times New Roman"/>
                <w:bCs/>
                <w:lang w:val="sk-SK"/>
              </w:rPr>
              <w:t>5 378 998</w:t>
            </w:r>
          </w:p>
        </w:tc>
        <w:tc>
          <w:tcPr>
            <w:tcW w:w="657" w:type="pct"/>
          </w:tcPr>
          <w:p w:rsidR="009F03BE" w:rsidRPr="00A0399A" w:rsidRDefault="009F03BE" w:rsidP="00A0399A">
            <w:pPr>
              <w:pStyle w:val="Bezmezer"/>
              <w:rPr>
                <w:rFonts w:ascii="Times New Roman" w:hAnsi="Times New Roman"/>
                <w:bCs/>
                <w:lang w:val="sk-SK"/>
              </w:rPr>
            </w:pPr>
          </w:p>
          <w:p w:rsidR="009F03BE" w:rsidRPr="00A0399A" w:rsidRDefault="009F03BE" w:rsidP="00A0399A">
            <w:pPr>
              <w:pStyle w:val="Bezmezer"/>
              <w:rPr>
                <w:rFonts w:ascii="Times New Roman" w:hAnsi="Times New Roman"/>
                <w:bCs/>
                <w:lang w:val="sk-SK"/>
              </w:rPr>
            </w:pPr>
            <w:r w:rsidRPr="00A0399A">
              <w:rPr>
                <w:rFonts w:ascii="Times New Roman" w:hAnsi="Times New Roman"/>
                <w:bCs/>
                <w:lang w:val="sk-SK"/>
              </w:rPr>
              <w:t>100,0</w:t>
            </w:r>
          </w:p>
        </w:tc>
      </w:tr>
      <w:tr w:rsidR="009F03BE" w:rsidRPr="00A0399A" w:rsidTr="002F6B79">
        <w:trPr>
          <w:trHeight w:val="685"/>
        </w:trPr>
        <w:tc>
          <w:tcPr>
            <w:tcW w:w="888"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MK SR –0D40H  SK PRES</w:t>
            </w:r>
          </w:p>
        </w:tc>
        <w:tc>
          <w:tcPr>
            <w:tcW w:w="569"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3 407 183</w:t>
            </w:r>
          </w:p>
        </w:tc>
        <w:tc>
          <w:tcPr>
            <w:tcW w:w="769"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0</w:t>
            </w:r>
          </w:p>
        </w:tc>
        <w:tc>
          <w:tcPr>
            <w:tcW w:w="730"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0</w:t>
            </w:r>
          </w:p>
        </w:tc>
        <w:tc>
          <w:tcPr>
            <w:tcW w:w="657"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0</w:t>
            </w:r>
          </w:p>
        </w:tc>
        <w:tc>
          <w:tcPr>
            <w:tcW w:w="730"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0</w:t>
            </w:r>
          </w:p>
        </w:tc>
        <w:tc>
          <w:tcPr>
            <w:tcW w:w="657"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w:t>
            </w:r>
          </w:p>
        </w:tc>
      </w:tr>
      <w:tr w:rsidR="009F03BE" w:rsidRPr="00A0399A" w:rsidTr="002F6B79">
        <w:tc>
          <w:tcPr>
            <w:tcW w:w="888"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MK SR 08S0106</w:t>
            </w:r>
          </w:p>
        </w:tc>
        <w:tc>
          <w:tcPr>
            <w:tcW w:w="569"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0</w:t>
            </w:r>
          </w:p>
        </w:tc>
        <w:tc>
          <w:tcPr>
            <w:tcW w:w="769"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1 975 590</w:t>
            </w:r>
          </w:p>
        </w:tc>
        <w:tc>
          <w:tcPr>
            <w:tcW w:w="730"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1 975 590</w:t>
            </w:r>
          </w:p>
        </w:tc>
        <w:tc>
          <w:tcPr>
            <w:tcW w:w="657"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ab/>
            </w:r>
            <w:r w:rsidRPr="00A0399A">
              <w:rPr>
                <w:rFonts w:ascii="Times New Roman" w:hAnsi="Times New Roman"/>
                <w:lang w:val="sk-SK"/>
              </w:rPr>
              <w:tab/>
              <w:t>0</w:t>
            </w:r>
          </w:p>
          <w:p w:rsidR="009F03BE" w:rsidRPr="00A0399A" w:rsidRDefault="009F03BE" w:rsidP="00A0399A">
            <w:pPr>
              <w:pStyle w:val="Bezmezer"/>
              <w:rPr>
                <w:rFonts w:ascii="Times New Roman" w:hAnsi="Times New Roman"/>
                <w:lang w:val="sk-SK"/>
              </w:rPr>
            </w:pPr>
          </w:p>
        </w:tc>
        <w:tc>
          <w:tcPr>
            <w:tcW w:w="730"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1 975 590</w:t>
            </w:r>
          </w:p>
        </w:tc>
        <w:tc>
          <w:tcPr>
            <w:tcW w:w="657"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100,0</w:t>
            </w:r>
          </w:p>
        </w:tc>
      </w:tr>
      <w:tr w:rsidR="009F03BE" w:rsidRPr="00A0399A" w:rsidTr="002F6B79">
        <w:tc>
          <w:tcPr>
            <w:tcW w:w="888" w:type="pct"/>
          </w:tcPr>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Celkom</w:t>
            </w:r>
          </w:p>
        </w:tc>
        <w:tc>
          <w:tcPr>
            <w:tcW w:w="569"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3 407 183</w:t>
            </w:r>
          </w:p>
        </w:tc>
        <w:tc>
          <w:tcPr>
            <w:tcW w:w="769"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27 254 099</w:t>
            </w:r>
          </w:p>
        </w:tc>
        <w:tc>
          <w:tcPr>
            <w:tcW w:w="730"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27 273 513</w:t>
            </w:r>
          </w:p>
        </w:tc>
        <w:tc>
          <w:tcPr>
            <w:tcW w:w="657"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1 442 089</w:t>
            </w:r>
          </w:p>
        </w:tc>
        <w:tc>
          <w:tcPr>
            <w:tcW w:w="730"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25 831 424</w:t>
            </w:r>
          </w:p>
        </w:tc>
        <w:tc>
          <w:tcPr>
            <w:tcW w:w="657" w:type="pct"/>
          </w:tcPr>
          <w:p w:rsidR="009F03BE" w:rsidRPr="00A0399A" w:rsidRDefault="009F03BE" w:rsidP="00A0399A">
            <w:pPr>
              <w:pStyle w:val="Bezmezer"/>
              <w:rPr>
                <w:rFonts w:ascii="Times New Roman" w:hAnsi="Times New Roman"/>
                <w:lang w:val="sk-SK"/>
              </w:rPr>
            </w:pPr>
          </w:p>
          <w:p w:rsidR="009F03BE" w:rsidRPr="00A0399A" w:rsidRDefault="009F03BE" w:rsidP="00A0399A">
            <w:pPr>
              <w:pStyle w:val="Bezmezer"/>
              <w:rPr>
                <w:rFonts w:ascii="Times New Roman" w:hAnsi="Times New Roman"/>
                <w:lang w:val="sk-SK"/>
              </w:rPr>
            </w:pPr>
            <w:r w:rsidRPr="00A0399A">
              <w:rPr>
                <w:rFonts w:ascii="Times New Roman" w:hAnsi="Times New Roman"/>
                <w:lang w:val="sk-SK"/>
              </w:rPr>
              <w:t>100,1</w:t>
            </w:r>
          </w:p>
        </w:tc>
      </w:tr>
    </w:tbl>
    <w:p w:rsidR="009F03BE" w:rsidRPr="00A0399A" w:rsidRDefault="009F03BE" w:rsidP="00A0399A">
      <w:pPr>
        <w:pStyle w:val="Zkladntext"/>
        <w:ind w:left="2130"/>
        <w:rPr>
          <w:color w:val="000000"/>
          <w:sz w:val="22"/>
          <w:szCs w:val="22"/>
        </w:rPr>
      </w:pPr>
    </w:p>
    <w:p w:rsidR="00F43DC4" w:rsidRPr="00A0399A" w:rsidRDefault="00F43DC4" w:rsidP="00A0399A">
      <w:pPr>
        <w:spacing w:after="0" w:line="240" w:lineRule="auto"/>
        <w:jc w:val="both"/>
        <w:rPr>
          <w:rFonts w:ascii="Times New Roman" w:hAnsi="Times New Roman" w:cs="Times New Roman"/>
        </w:rPr>
      </w:pPr>
    </w:p>
    <w:p w:rsidR="0027474C" w:rsidRPr="00A0399A" w:rsidRDefault="0027474C" w:rsidP="00A0399A">
      <w:pPr>
        <w:pStyle w:val="Odsekzoznamu"/>
        <w:numPr>
          <w:ilvl w:val="2"/>
          <w:numId w:val="25"/>
        </w:numPr>
        <w:spacing w:after="0" w:line="240" w:lineRule="auto"/>
        <w:jc w:val="both"/>
        <w:rPr>
          <w:rFonts w:ascii="Times New Roman" w:hAnsi="Times New Roman" w:cs="Times New Roman"/>
          <w:b/>
          <w14:shadow w14:blurRad="50800" w14:dist="38100" w14:dir="2700000" w14:sx="100000" w14:sy="100000" w14:kx="0" w14:ky="0" w14:algn="tl">
            <w14:srgbClr w14:val="000000">
              <w14:alpha w14:val="60000"/>
            </w14:srgbClr>
          </w14:shadow>
        </w:rPr>
      </w:pPr>
      <w:r w:rsidRPr="00A0399A">
        <w:rPr>
          <w:rFonts w:ascii="Times New Roman" w:hAnsi="Times New Roman" w:cs="Times New Roman"/>
          <w:b/>
        </w:rPr>
        <w:t>Výdavky kapi</w:t>
      </w:r>
      <w:r w:rsidR="003D3A71" w:rsidRPr="00A0399A">
        <w:rPr>
          <w:rFonts w:ascii="Times New Roman" w:hAnsi="Times New Roman" w:cs="Times New Roman"/>
          <w:b/>
        </w:rPr>
        <w:t>toly podľa funkčnej klasifikácie</w:t>
      </w:r>
    </w:p>
    <w:p w:rsidR="003D3A71" w:rsidRPr="00A0399A" w:rsidRDefault="003D3A71" w:rsidP="00A0399A">
      <w:pPr>
        <w:spacing w:after="0" w:line="240" w:lineRule="auto"/>
        <w:ind w:left="1080"/>
        <w:jc w:val="both"/>
        <w:rPr>
          <w:rFonts w:ascii="Times New Roman" w:hAnsi="Times New Roman" w:cs="Times New Roman"/>
          <w:b/>
          <w14:shadow w14:blurRad="50800" w14:dist="38100" w14:dir="2700000" w14:sx="100000" w14:sy="100000" w14:kx="0" w14:ky="0" w14:algn="tl">
            <w14:srgbClr w14:val="000000">
              <w14:alpha w14:val="60000"/>
            </w14:srgbClr>
          </w14:shadow>
        </w:rPr>
      </w:pPr>
    </w:p>
    <w:p w:rsidR="0027474C" w:rsidRPr="00A0399A" w:rsidRDefault="003D3A71" w:rsidP="00A0399A">
      <w:pPr>
        <w:numPr>
          <w:ilvl w:val="0"/>
          <w:numId w:val="14"/>
        </w:numPr>
        <w:spacing w:after="0" w:line="240" w:lineRule="auto"/>
        <w:jc w:val="both"/>
        <w:rPr>
          <w:rFonts w:ascii="Times New Roman" w:hAnsi="Times New Roman" w:cs="Times New Roman"/>
          <w:b/>
        </w:rPr>
      </w:pPr>
      <w:r w:rsidRPr="00A0399A">
        <w:rPr>
          <w:rFonts w:ascii="Times New Roman" w:hAnsi="Times New Roman" w:cs="Times New Roman"/>
          <w:b/>
        </w:rPr>
        <w:t xml:space="preserve">(1) </w:t>
      </w:r>
      <w:r w:rsidR="0027474C" w:rsidRPr="00A0399A">
        <w:rPr>
          <w:rFonts w:ascii="Times New Roman" w:hAnsi="Times New Roman" w:cs="Times New Roman"/>
          <w:b/>
        </w:rPr>
        <w:t>Bežné výdavky</w:t>
      </w:r>
      <w:r w:rsidR="0027474C" w:rsidRPr="00A0399A">
        <w:rPr>
          <w:rFonts w:ascii="Times New Roman" w:hAnsi="Times New Roman" w:cs="Times New Roman"/>
        </w:rPr>
        <w:t xml:space="preserve"> (podľa organizácií) - zdroj „111“ </w:t>
      </w:r>
    </w:p>
    <w:p w:rsidR="0027474C" w:rsidRPr="00A0399A" w:rsidRDefault="0027474C" w:rsidP="00A0399A">
      <w:pPr>
        <w:spacing w:after="0" w:line="240" w:lineRule="auto"/>
        <w:ind w:left="7440" w:firstLine="348"/>
        <w:jc w:val="both"/>
        <w:rPr>
          <w:rFonts w:ascii="Times New Roman" w:hAnsi="Times New Roman" w:cs="Times New Roman"/>
          <w:b/>
          <w:bCs/>
        </w:rPr>
      </w:pPr>
      <w:r w:rsidRPr="00A0399A">
        <w:rPr>
          <w:rFonts w:ascii="Times New Roman" w:hAnsi="Times New Roman" w:cs="Times New Roman"/>
        </w:rPr>
        <w:t>(v eurách)</w:t>
      </w:r>
    </w:p>
    <w:tbl>
      <w:tblPr>
        <w:tblpPr w:leftFromText="141" w:rightFromText="141" w:vertAnchor="text" w:horzAnchor="margin" w:tblpXSpec="center" w:tblpY="15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86"/>
        <w:gridCol w:w="1221"/>
        <w:gridCol w:w="1188"/>
        <w:gridCol w:w="1188"/>
        <w:gridCol w:w="1221"/>
        <w:gridCol w:w="959"/>
        <w:gridCol w:w="959"/>
        <w:gridCol w:w="789"/>
      </w:tblGrid>
      <w:tr w:rsidR="0027474C" w:rsidRPr="00A0399A" w:rsidTr="0027474C">
        <w:trPr>
          <w:trHeight w:val="651"/>
        </w:trPr>
        <w:tc>
          <w:tcPr>
            <w:tcW w:w="934"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b/>
              </w:rPr>
            </w:pPr>
          </w:p>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Organizácia</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Skutočnosť</w:t>
            </w:r>
          </w:p>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2014</w:t>
            </w:r>
          </w:p>
          <w:p w:rsidR="0027474C" w:rsidRPr="00A0399A" w:rsidRDefault="0027474C" w:rsidP="00A0399A">
            <w:pPr>
              <w:spacing w:after="0" w:line="240" w:lineRule="auto"/>
              <w:jc w:val="center"/>
              <w:rPr>
                <w:rFonts w:ascii="Times New Roman" w:hAnsi="Times New Roman" w:cs="Times New Roman"/>
                <w:b/>
              </w:rPr>
            </w:pP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Schválený</w:t>
            </w:r>
          </w:p>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rozpočet</w:t>
            </w:r>
          </w:p>
          <w:p w:rsidR="0027474C" w:rsidRPr="00A0399A" w:rsidRDefault="0027474C" w:rsidP="00A0399A">
            <w:pPr>
              <w:spacing w:after="0" w:line="240" w:lineRule="auto"/>
              <w:ind w:right="-69"/>
              <w:jc w:val="center"/>
              <w:rPr>
                <w:rFonts w:ascii="Times New Roman" w:hAnsi="Times New Roman" w:cs="Times New Roman"/>
                <w:b/>
              </w:rPr>
            </w:pPr>
            <w:r w:rsidRPr="00A0399A">
              <w:rPr>
                <w:rFonts w:ascii="Times New Roman" w:hAnsi="Times New Roman" w:cs="Times New Roman"/>
                <w:b/>
              </w:rPr>
              <w:t>2015</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Upravený</w:t>
            </w:r>
          </w:p>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rozpočet</w:t>
            </w:r>
          </w:p>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2015</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Skutočnosť</w:t>
            </w:r>
          </w:p>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2015</w:t>
            </w:r>
          </w:p>
          <w:p w:rsidR="0027474C" w:rsidRPr="00A0399A" w:rsidRDefault="0027474C" w:rsidP="00A0399A">
            <w:pPr>
              <w:spacing w:after="0" w:line="240" w:lineRule="auto"/>
              <w:jc w:val="center"/>
              <w:rPr>
                <w:rFonts w:ascii="Times New Roman" w:hAnsi="Times New Roman" w:cs="Times New Roman"/>
                <w:b/>
              </w:rPr>
            </w:pP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 čerpania</w:t>
            </w:r>
          </w:p>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4 : 3</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 čerpania</w:t>
            </w:r>
          </w:p>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4 : 2</w:t>
            </w: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Index</w:t>
            </w:r>
          </w:p>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15/14</w:t>
            </w:r>
          </w:p>
          <w:p w:rsidR="0027474C" w:rsidRPr="00A0399A" w:rsidRDefault="0027474C" w:rsidP="00A0399A">
            <w:pPr>
              <w:spacing w:after="0" w:line="240" w:lineRule="auto"/>
              <w:jc w:val="center"/>
              <w:rPr>
                <w:rFonts w:ascii="Times New Roman" w:hAnsi="Times New Roman" w:cs="Times New Roman"/>
                <w:b/>
              </w:rPr>
            </w:pPr>
            <w:r w:rsidRPr="00A0399A">
              <w:rPr>
                <w:rFonts w:ascii="Times New Roman" w:hAnsi="Times New Roman" w:cs="Times New Roman"/>
                <w:b/>
              </w:rPr>
              <w:t>4:1</w:t>
            </w:r>
          </w:p>
        </w:tc>
      </w:tr>
      <w:tr w:rsidR="0027474C" w:rsidRPr="00A0399A" w:rsidTr="0027474C">
        <w:tc>
          <w:tcPr>
            <w:tcW w:w="934"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a</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1</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2</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3</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4</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5</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6</w:t>
            </w: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jc w:val="center"/>
              <w:rPr>
                <w:rFonts w:ascii="Times New Roman" w:hAnsi="Times New Roman" w:cs="Times New Roman"/>
              </w:rPr>
            </w:pPr>
            <w:r w:rsidRPr="00A0399A">
              <w:rPr>
                <w:rFonts w:ascii="Times New Roman" w:hAnsi="Times New Roman" w:cs="Times New Roman"/>
              </w:rPr>
              <w:t>7</w:t>
            </w:r>
          </w:p>
        </w:tc>
      </w:tr>
      <w:tr w:rsidR="0027474C" w:rsidRPr="00A0399A" w:rsidTr="0027474C">
        <w:tc>
          <w:tcPr>
            <w:tcW w:w="934"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SNK, Martin</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5 811 816</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5 501 528</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6 955 576</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6 955 574</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126,4</w:t>
            </w: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119,7</w:t>
            </w:r>
          </w:p>
        </w:tc>
      </w:tr>
      <w:tr w:rsidR="0027474C" w:rsidRPr="00A0399A" w:rsidTr="0027474C">
        <w:tc>
          <w:tcPr>
            <w:tcW w:w="934"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UK v Bratislave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4 260 239</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4 138 205</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4 500 982</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4 500 787</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108,8</w:t>
            </w: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105,6</w:t>
            </w:r>
          </w:p>
        </w:tc>
      </w:tr>
      <w:tr w:rsidR="0027474C" w:rsidRPr="00A0399A" w:rsidTr="0027474C">
        <w:tc>
          <w:tcPr>
            <w:tcW w:w="934"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lastRenderedPageBreak/>
              <w:t>ŠVK v Prešove</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tabs>
                <w:tab w:val="center" w:pos="562"/>
              </w:tabs>
              <w:spacing w:after="0" w:line="240" w:lineRule="auto"/>
              <w:ind w:right="113"/>
              <w:jc w:val="right"/>
              <w:rPr>
                <w:rFonts w:ascii="Times New Roman" w:hAnsi="Times New Roman" w:cs="Times New Roman"/>
              </w:rPr>
            </w:pPr>
            <w:r w:rsidRPr="00A0399A">
              <w:rPr>
                <w:rFonts w:ascii="Times New Roman" w:hAnsi="Times New Roman" w:cs="Times New Roman"/>
              </w:rPr>
              <w:t>814 884</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735 981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978 526</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tabs>
                <w:tab w:val="center" w:pos="562"/>
              </w:tabs>
              <w:spacing w:after="0" w:line="240" w:lineRule="auto"/>
              <w:ind w:right="113"/>
              <w:jc w:val="right"/>
              <w:rPr>
                <w:rFonts w:ascii="Times New Roman" w:hAnsi="Times New Roman" w:cs="Times New Roman"/>
              </w:rPr>
            </w:pPr>
            <w:r w:rsidRPr="00A0399A">
              <w:rPr>
                <w:rFonts w:ascii="Times New Roman" w:hAnsi="Times New Roman" w:cs="Times New Roman"/>
              </w:rPr>
              <w:t>978 458</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132,9</w:t>
            </w: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120,1</w:t>
            </w:r>
          </w:p>
        </w:tc>
      </w:tr>
      <w:tr w:rsidR="0027474C" w:rsidRPr="00A0399A" w:rsidTr="0027474C">
        <w:tc>
          <w:tcPr>
            <w:tcW w:w="934"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ŠVK v Košiciach</w:t>
            </w:r>
          </w:p>
        </w:tc>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1 238 323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1 140 546</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1 210 548</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1 210 548</w:t>
            </w:r>
          </w:p>
        </w:tc>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106,1</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97,8</w:t>
            </w:r>
          </w:p>
        </w:tc>
      </w:tr>
      <w:tr w:rsidR="0027474C" w:rsidRPr="00A0399A" w:rsidTr="0027474C">
        <w:tc>
          <w:tcPr>
            <w:tcW w:w="934"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Bibiana, Bratislava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1 330 217</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1 043 602</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1 254 245</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1 254 245</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120,2</w:t>
            </w: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94,3</w:t>
            </w:r>
          </w:p>
        </w:tc>
      </w:tr>
      <w:tr w:rsidR="0027474C" w:rsidRPr="00A0399A" w:rsidTr="0027474C">
        <w:trPr>
          <w:trHeight w:val="76"/>
        </w:trPr>
        <w:tc>
          <w:tcPr>
            <w:tcW w:w="934"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PÚ SR, Bratislava</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6 236 538</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5 739 266</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7 058 830</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7 058 829</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123,0</w:t>
            </w: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113,2</w:t>
            </w:r>
          </w:p>
        </w:tc>
      </w:tr>
      <w:tr w:rsidR="0027474C" w:rsidRPr="00A0399A" w:rsidTr="0027474C">
        <w:tc>
          <w:tcPr>
            <w:tcW w:w="934"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rPr>
                <w:rFonts w:ascii="Times New Roman" w:hAnsi="Times New Roman" w:cs="Times New Roman"/>
              </w:rPr>
            </w:pPr>
            <w:r w:rsidRPr="00A0399A">
              <w:rPr>
                <w:rFonts w:ascii="Times New Roman" w:hAnsi="Times New Roman" w:cs="Times New Roman"/>
              </w:rPr>
              <w:t xml:space="preserve">MK SR aparát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8 756 754</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16</w:t>
            </w:r>
            <w:r w:rsidR="00F34A28" w:rsidRPr="00A0399A">
              <w:rPr>
                <w:rFonts w:ascii="Times New Roman" w:hAnsi="Times New Roman" w:cs="Times New Roman"/>
              </w:rPr>
              <w:t> </w:t>
            </w:r>
            <w:r w:rsidRPr="00A0399A">
              <w:rPr>
                <w:rFonts w:ascii="Times New Roman" w:hAnsi="Times New Roman" w:cs="Times New Roman"/>
              </w:rPr>
              <w:t>546654</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F34A28" w:rsidP="00A0399A">
            <w:pPr>
              <w:spacing w:after="0" w:line="240" w:lineRule="auto"/>
              <w:ind w:right="113"/>
              <w:rPr>
                <w:rFonts w:ascii="Times New Roman" w:hAnsi="Times New Roman" w:cs="Times New Roman"/>
              </w:rPr>
            </w:pPr>
            <w:r w:rsidRPr="00A0399A">
              <w:rPr>
                <w:rFonts w:ascii="Times New Roman" w:hAnsi="Times New Roman" w:cs="Times New Roman"/>
              </w:rPr>
              <w:t>10 701</w:t>
            </w:r>
            <w:r w:rsidR="0027474C" w:rsidRPr="00A0399A">
              <w:rPr>
                <w:rFonts w:ascii="Times New Roman" w:hAnsi="Times New Roman" w:cs="Times New Roman"/>
              </w:rPr>
              <w:t>692</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F34A28" w:rsidP="00A0399A">
            <w:pPr>
              <w:spacing w:after="0" w:line="240" w:lineRule="auto"/>
              <w:ind w:right="113"/>
              <w:rPr>
                <w:rFonts w:ascii="Times New Roman" w:hAnsi="Times New Roman" w:cs="Times New Roman"/>
              </w:rPr>
            </w:pPr>
            <w:r w:rsidRPr="00A0399A">
              <w:rPr>
                <w:rFonts w:ascii="Times New Roman" w:hAnsi="Times New Roman" w:cs="Times New Roman"/>
              </w:rPr>
              <w:t>10 695</w:t>
            </w:r>
            <w:r w:rsidR="0027474C" w:rsidRPr="00A0399A">
              <w:rPr>
                <w:rFonts w:ascii="Times New Roman" w:hAnsi="Times New Roman" w:cs="Times New Roman"/>
              </w:rPr>
              <w:t>506</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99,9</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64,6</w:t>
            </w: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122,1</w:t>
            </w:r>
          </w:p>
        </w:tc>
      </w:tr>
      <w:tr w:rsidR="0027474C" w:rsidRPr="00A0399A" w:rsidTr="0027474C">
        <w:tc>
          <w:tcPr>
            <w:tcW w:w="934"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rPr>
                <w:rFonts w:ascii="Times New Roman" w:hAnsi="Times New Roman" w:cs="Times New Roman"/>
                <w:b/>
              </w:rPr>
            </w:pPr>
            <w:r w:rsidRPr="00A0399A">
              <w:rPr>
                <w:rFonts w:ascii="Times New Roman" w:hAnsi="Times New Roman" w:cs="Times New Roman"/>
                <w:b/>
              </w:rPr>
              <w:t>Celkom</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center"/>
              <w:rPr>
                <w:rFonts w:ascii="Times New Roman" w:hAnsi="Times New Roman" w:cs="Times New Roman"/>
                <w:b/>
              </w:rPr>
            </w:pPr>
            <w:r w:rsidRPr="00A0399A">
              <w:rPr>
                <w:rFonts w:ascii="Times New Roman" w:hAnsi="Times New Roman" w:cs="Times New Roman"/>
                <w:b/>
              </w:rPr>
              <w:t xml:space="preserve"> 28 448 771</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34 845 782</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32 660 399</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32 653 947</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100,0</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93,7</w:t>
            </w: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27474C" w:rsidRPr="00A0399A" w:rsidRDefault="0027474C" w:rsidP="00A0399A">
            <w:pPr>
              <w:tabs>
                <w:tab w:val="right" w:pos="636"/>
              </w:tabs>
              <w:spacing w:after="0" w:line="240" w:lineRule="auto"/>
              <w:ind w:right="113"/>
              <w:rPr>
                <w:rFonts w:ascii="Times New Roman" w:hAnsi="Times New Roman" w:cs="Times New Roman"/>
                <w:b/>
              </w:rPr>
            </w:pPr>
            <w:r w:rsidRPr="00A0399A">
              <w:rPr>
                <w:rFonts w:ascii="Times New Roman" w:hAnsi="Times New Roman" w:cs="Times New Roman"/>
                <w:b/>
              </w:rPr>
              <w:t xml:space="preserve">   114,8</w:t>
            </w:r>
          </w:p>
        </w:tc>
      </w:tr>
    </w:tbl>
    <w:p w:rsidR="000E4A66" w:rsidRPr="00A0399A" w:rsidRDefault="000E4A66" w:rsidP="00A0399A">
      <w:pPr>
        <w:spacing w:after="0" w:line="240" w:lineRule="auto"/>
        <w:ind w:left="1020"/>
        <w:jc w:val="both"/>
        <w:rPr>
          <w:rFonts w:ascii="Times New Roman" w:hAnsi="Times New Roman" w:cs="Times New Roman"/>
          <w:b/>
          <w:bCs/>
        </w:rPr>
      </w:pPr>
    </w:p>
    <w:p w:rsidR="00E11E5C" w:rsidRPr="00A0399A" w:rsidRDefault="00E11E5C" w:rsidP="00A0399A">
      <w:pPr>
        <w:spacing w:after="0" w:line="240" w:lineRule="auto"/>
        <w:ind w:left="1020"/>
        <w:jc w:val="both"/>
        <w:rPr>
          <w:rFonts w:ascii="Times New Roman" w:hAnsi="Times New Roman" w:cs="Times New Roman"/>
          <w:b/>
          <w:bCs/>
        </w:rPr>
      </w:pPr>
    </w:p>
    <w:p w:rsidR="0027474C" w:rsidRPr="00A0399A" w:rsidRDefault="0027474C" w:rsidP="00A0399A">
      <w:pPr>
        <w:numPr>
          <w:ilvl w:val="0"/>
          <w:numId w:val="27"/>
        </w:numPr>
        <w:tabs>
          <w:tab w:val="clear" w:pos="1020"/>
          <w:tab w:val="num" w:pos="993"/>
        </w:tabs>
        <w:spacing w:after="0" w:line="240" w:lineRule="auto"/>
        <w:jc w:val="both"/>
        <w:rPr>
          <w:rFonts w:ascii="Times New Roman" w:hAnsi="Times New Roman" w:cs="Times New Roman"/>
          <w:b/>
          <w:bCs/>
        </w:rPr>
      </w:pPr>
      <w:r w:rsidRPr="00A0399A">
        <w:rPr>
          <w:rFonts w:ascii="Times New Roman" w:hAnsi="Times New Roman" w:cs="Times New Roman"/>
          <w:b/>
          <w:bCs/>
        </w:rPr>
        <w:t>Všeobecné verejné služby</w:t>
      </w:r>
    </w:p>
    <w:p w:rsidR="0027474C" w:rsidRPr="00A0399A" w:rsidRDefault="0027474C" w:rsidP="00A0399A">
      <w:pPr>
        <w:spacing w:after="0" w:line="240" w:lineRule="auto"/>
        <w:jc w:val="both"/>
        <w:rPr>
          <w:rFonts w:ascii="Times New Roman" w:hAnsi="Times New Roman" w:cs="Times New Roman"/>
          <w:bCs/>
        </w:rPr>
      </w:pPr>
      <w:r w:rsidRPr="00A0399A">
        <w:rPr>
          <w:rFonts w:ascii="Times New Roman" w:hAnsi="Times New Roman" w:cs="Times New Roman"/>
          <w:bCs/>
        </w:rPr>
        <w:t>01.3          Všeobecné služby</w:t>
      </w:r>
    </w:p>
    <w:p w:rsidR="0027474C" w:rsidRPr="00A0399A" w:rsidRDefault="0027474C" w:rsidP="00A0399A">
      <w:pPr>
        <w:numPr>
          <w:ilvl w:val="2"/>
          <w:numId w:val="27"/>
        </w:numPr>
        <w:spacing w:after="0" w:line="240" w:lineRule="auto"/>
        <w:jc w:val="both"/>
        <w:rPr>
          <w:rFonts w:ascii="Times New Roman" w:hAnsi="Times New Roman" w:cs="Times New Roman"/>
          <w:b/>
          <w:bCs/>
        </w:rPr>
      </w:pPr>
      <w:r w:rsidRPr="00A0399A">
        <w:rPr>
          <w:rFonts w:ascii="Times New Roman" w:hAnsi="Times New Roman" w:cs="Times New Roman"/>
          <w:b/>
          <w:bCs/>
        </w:rPr>
        <w:t>Iné všeobecné služby</w:t>
      </w:r>
    </w:p>
    <w:p w:rsidR="009207B7" w:rsidRPr="00A0399A" w:rsidRDefault="009207B7" w:rsidP="00A0399A">
      <w:pPr>
        <w:spacing w:after="0" w:line="240" w:lineRule="auto"/>
        <w:ind w:left="1020"/>
        <w:jc w:val="both"/>
        <w:rPr>
          <w:rFonts w:ascii="Times New Roman" w:hAnsi="Times New Roman" w:cs="Times New Roman"/>
        </w:rPr>
      </w:pPr>
    </w:p>
    <w:p w:rsidR="009207B7"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 xml:space="preserve">Prostriedky štátneho rozpočtu ( zdroj „111“) rozpočtované v tejto triede boli určené na financovanie </w:t>
      </w:r>
    </w:p>
    <w:p w:rsidR="009207B7" w:rsidRPr="00A0399A" w:rsidRDefault="0027474C" w:rsidP="00A0399A">
      <w:pPr>
        <w:tabs>
          <w:tab w:val="left" w:pos="0"/>
        </w:tabs>
        <w:spacing w:after="0" w:line="240" w:lineRule="auto"/>
        <w:jc w:val="both"/>
        <w:rPr>
          <w:rFonts w:ascii="Times New Roman" w:hAnsi="Times New Roman" w:cs="Times New Roman"/>
        </w:rPr>
      </w:pPr>
      <w:r w:rsidRPr="00A0399A">
        <w:rPr>
          <w:rFonts w:ascii="Times New Roman" w:hAnsi="Times New Roman" w:cs="Times New Roman"/>
        </w:rPr>
        <w:t>činnosti dv</w:t>
      </w:r>
      <w:r w:rsidR="00E8592C" w:rsidRPr="00A0399A">
        <w:rPr>
          <w:rFonts w:ascii="Times New Roman" w:hAnsi="Times New Roman" w:cs="Times New Roman"/>
        </w:rPr>
        <w:t>och štátnych vedeckých knižníc.</w:t>
      </w:r>
    </w:p>
    <w:p w:rsidR="009207B7" w:rsidRPr="00A0399A" w:rsidRDefault="009207B7" w:rsidP="00A0399A">
      <w:pPr>
        <w:tabs>
          <w:tab w:val="left" w:pos="0"/>
        </w:tabs>
        <w:spacing w:after="0" w:line="240" w:lineRule="auto"/>
        <w:jc w:val="both"/>
        <w:rPr>
          <w:rFonts w:ascii="Times New Roman" w:hAnsi="Times New Roman" w:cs="Times New Roman"/>
        </w:rPr>
      </w:pPr>
    </w:p>
    <w:p w:rsidR="0027474C" w:rsidRDefault="0027474C" w:rsidP="00A0399A">
      <w:pPr>
        <w:spacing w:after="0" w:line="240" w:lineRule="auto"/>
        <w:jc w:val="both"/>
        <w:rPr>
          <w:rFonts w:ascii="Times New Roman" w:hAnsi="Times New Roman" w:cs="Times New Roman"/>
          <w:b/>
        </w:rPr>
      </w:pPr>
      <w:r w:rsidRPr="00A0399A">
        <w:rPr>
          <w:rFonts w:ascii="Times New Roman" w:hAnsi="Times New Roman" w:cs="Times New Roman"/>
          <w:b/>
        </w:rPr>
        <w:t xml:space="preserve">Štátna vedecká knižnica v Prešove </w:t>
      </w:r>
    </w:p>
    <w:p w:rsidR="00A125C7" w:rsidRPr="00A0399A" w:rsidRDefault="00A125C7" w:rsidP="00A0399A">
      <w:pPr>
        <w:spacing w:after="0" w:line="240" w:lineRule="auto"/>
        <w:jc w:val="both"/>
        <w:rPr>
          <w:rFonts w:ascii="Times New Roman" w:hAnsi="Times New Roman" w:cs="Times New Roman"/>
          <w:b/>
        </w:rPr>
      </w:pPr>
    </w:p>
    <w:p w:rsidR="0027474C"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Upravený rozpočet organizácie bol v sume  978 526 eur a skutočné čerpanie výdavkov štátneho rozpočtu za rok 2015 bolo v sume 978 458  eur. Z uvedeného čerpania predstavovali mzdové výdavky sumu 369 399  eur, poistné a  príspevok do poisťovní sumu 135 521  eur,  tovary a služby boli čerpané v sume  470 236  eur a bežné transfery v sume 3 302 eur. Výdavky rozpočtované v programe 08S celkom boli   čerpané  v sume 931 466  eur.  V rámci programu 08T  čerpala  rozpočtové  prostriedky  v sume  46 992 eur na podporu kultúrnych aktivít v tuzemsku a nákup knižničných fondov.</w:t>
      </w:r>
    </w:p>
    <w:p w:rsidR="00A125C7" w:rsidRPr="00A0399A" w:rsidRDefault="00A125C7" w:rsidP="00A0399A">
      <w:pPr>
        <w:spacing w:after="0" w:line="240" w:lineRule="auto"/>
        <w:ind w:firstLine="360"/>
        <w:jc w:val="both"/>
        <w:rPr>
          <w:rFonts w:ascii="Times New Roman" w:hAnsi="Times New Roman" w:cs="Times New Roman"/>
        </w:rPr>
      </w:pPr>
    </w:p>
    <w:p w:rsidR="0027474C" w:rsidRDefault="0027474C" w:rsidP="00A0399A">
      <w:pPr>
        <w:spacing w:after="0" w:line="240" w:lineRule="auto"/>
        <w:jc w:val="both"/>
        <w:rPr>
          <w:rFonts w:ascii="Times New Roman" w:hAnsi="Times New Roman" w:cs="Times New Roman"/>
          <w:b/>
        </w:rPr>
      </w:pPr>
      <w:r w:rsidRPr="00A0399A">
        <w:rPr>
          <w:rFonts w:ascii="Times New Roman" w:hAnsi="Times New Roman" w:cs="Times New Roman"/>
          <w:b/>
        </w:rPr>
        <w:t>Štátna vedecká knižnica v</w:t>
      </w:r>
      <w:r w:rsidR="00A125C7">
        <w:rPr>
          <w:rFonts w:ascii="Times New Roman" w:hAnsi="Times New Roman" w:cs="Times New Roman"/>
          <w:b/>
        </w:rPr>
        <w:t> </w:t>
      </w:r>
      <w:r w:rsidRPr="00A0399A">
        <w:rPr>
          <w:rFonts w:ascii="Times New Roman" w:hAnsi="Times New Roman" w:cs="Times New Roman"/>
          <w:b/>
        </w:rPr>
        <w:t>Košiciach</w:t>
      </w:r>
    </w:p>
    <w:p w:rsidR="00A125C7" w:rsidRPr="00A0399A" w:rsidRDefault="00A125C7" w:rsidP="00A0399A">
      <w:pPr>
        <w:spacing w:after="0" w:line="240" w:lineRule="auto"/>
        <w:jc w:val="both"/>
        <w:rPr>
          <w:rFonts w:ascii="Times New Roman" w:hAnsi="Times New Roman" w:cs="Times New Roman"/>
          <w:b/>
        </w:rPr>
      </w:pPr>
    </w:p>
    <w:p w:rsidR="0027474C"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Upravený rozpočet organizácie bol v sume  1 210 548 eur a skutočné čerpanie výdavkov štátneho rozpočtu za rok 2015 bolo v sume 1 210 548 eur. Z uvedeného čerpania predstavovali mzdové výdavky sumu  599 972 eur, poistné a  príspevok do poisťovní sumu 212 021  eur,  tovary a  služby boli čerpané v sume  395 524 eur a bežné transfery v sume 3 031 eur. Výdavky rozpočtované v programe 08S celkom boli  čerpané  v  sume  1 150 548 eur.  V  rámci programu 08T čerpala rozpočtové prostriedky v sume  60 000 eur na podporu kultúrnych aktivít v tuzemsku, na nákup knižničných fondov a stratégiu rozvoja slovenského knihovníctva.</w:t>
      </w:r>
    </w:p>
    <w:p w:rsidR="00A125C7" w:rsidRPr="00A0399A" w:rsidRDefault="00A125C7" w:rsidP="00A0399A">
      <w:pPr>
        <w:spacing w:after="0" w:line="240" w:lineRule="auto"/>
        <w:ind w:firstLine="360"/>
        <w:jc w:val="both"/>
        <w:rPr>
          <w:rFonts w:ascii="Times New Roman" w:hAnsi="Times New Roman" w:cs="Times New Roman"/>
        </w:rPr>
      </w:pPr>
    </w:p>
    <w:p w:rsidR="0027474C" w:rsidRPr="00A0399A" w:rsidRDefault="0027474C" w:rsidP="00A0399A">
      <w:pPr>
        <w:spacing w:after="0" w:line="240" w:lineRule="auto"/>
        <w:rPr>
          <w:rFonts w:ascii="Times New Roman" w:hAnsi="Times New Roman" w:cs="Times New Roman"/>
          <w:b/>
          <w:bCs/>
        </w:rPr>
      </w:pPr>
      <w:r w:rsidRPr="00A0399A">
        <w:rPr>
          <w:rFonts w:ascii="Times New Roman" w:hAnsi="Times New Roman" w:cs="Times New Roman"/>
          <w:b/>
          <w:bCs/>
        </w:rPr>
        <w:t>02              Obrana</w:t>
      </w:r>
    </w:p>
    <w:p w:rsidR="0027474C" w:rsidRPr="00A0399A" w:rsidRDefault="0027474C" w:rsidP="00A0399A">
      <w:pPr>
        <w:spacing w:after="0" w:line="240" w:lineRule="auto"/>
        <w:jc w:val="both"/>
        <w:rPr>
          <w:rFonts w:ascii="Times New Roman" w:hAnsi="Times New Roman" w:cs="Times New Roman"/>
          <w:b/>
          <w:bCs/>
        </w:rPr>
      </w:pPr>
      <w:r w:rsidRPr="00A0399A">
        <w:rPr>
          <w:rFonts w:ascii="Times New Roman" w:hAnsi="Times New Roman" w:cs="Times New Roman"/>
          <w:bCs/>
        </w:rPr>
        <w:t>02.1.0</w:t>
      </w:r>
      <w:r w:rsidRPr="00A0399A">
        <w:rPr>
          <w:rFonts w:ascii="Times New Roman" w:hAnsi="Times New Roman" w:cs="Times New Roman"/>
          <w:bCs/>
        </w:rPr>
        <w:tab/>
      </w:r>
      <w:r w:rsidR="005453DF" w:rsidRPr="00A0399A">
        <w:rPr>
          <w:rFonts w:ascii="Times New Roman" w:hAnsi="Times New Roman" w:cs="Times New Roman"/>
          <w:bCs/>
        </w:rPr>
        <w:t xml:space="preserve">     </w:t>
      </w:r>
      <w:r w:rsidRPr="00A0399A">
        <w:rPr>
          <w:rFonts w:ascii="Times New Roman" w:hAnsi="Times New Roman" w:cs="Times New Roman"/>
          <w:b/>
          <w:bCs/>
        </w:rPr>
        <w:t>Vojenská obrana</w:t>
      </w:r>
    </w:p>
    <w:p w:rsidR="009207B7"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p>
    <w:p w:rsidR="008F03C9"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V roku 2015 neboli čerpané finančné prostriedky štátneho rozpočtu na výdavky (zdroj „111“)  súvisiace s hospodárskou mobilizáciou (program 06H0A)</w:t>
      </w:r>
      <w:r w:rsidR="009207B7" w:rsidRPr="00A0399A">
        <w:rPr>
          <w:rFonts w:ascii="Times New Roman" w:hAnsi="Times New Roman" w:cs="Times New Roman"/>
        </w:rPr>
        <w:t>, ktoré boli rozpočtované v sume 2 656 eur</w:t>
      </w:r>
      <w:r w:rsidRPr="00A0399A">
        <w:rPr>
          <w:rFonts w:ascii="Times New Roman" w:hAnsi="Times New Roman" w:cs="Times New Roman"/>
        </w:rPr>
        <w:t>.</w:t>
      </w:r>
    </w:p>
    <w:p w:rsidR="00A125C7" w:rsidRPr="00A0399A" w:rsidRDefault="00A125C7" w:rsidP="00A0399A">
      <w:pPr>
        <w:spacing w:after="0" w:line="240" w:lineRule="auto"/>
        <w:ind w:firstLine="360"/>
        <w:jc w:val="both"/>
        <w:rPr>
          <w:rFonts w:ascii="Times New Roman" w:hAnsi="Times New Roman" w:cs="Times New Roman"/>
        </w:rPr>
      </w:pPr>
    </w:p>
    <w:p w:rsidR="0027474C" w:rsidRPr="00A0399A" w:rsidRDefault="0027474C" w:rsidP="00A0399A">
      <w:pPr>
        <w:spacing w:after="0" w:line="240" w:lineRule="auto"/>
        <w:rPr>
          <w:rFonts w:ascii="Times New Roman" w:hAnsi="Times New Roman" w:cs="Times New Roman"/>
          <w:b/>
          <w:bCs/>
        </w:rPr>
      </w:pPr>
      <w:r w:rsidRPr="00A0399A">
        <w:rPr>
          <w:rFonts w:ascii="Times New Roman" w:hAnsi="Times New Roman" w:cs="Times New Roman"/>
          <w:b/>
          <w:bCs/>
        </w:rPr>
        <w:t>08</w:t>
      </w:r>
      <w:r w:rsidRPr="00A0399A">
        <w:rPr>
          <w:rFonts w:ascii="Times New Roman" w:hAnsi="Times New Roman" w:cs="Times New Roman"/>
          <w:b/>
          <w:bCs/>
        </w:rPr>
        <w:tab/>
      </w:r>
      <w:r w:rsidR="009207B7" w:rsidRPr="00A0399A">
        <w:rPr>
          <w:rFonts w:ascii="Times New Roman" w:hAnsi="Times New Roman" w:cs="Times New Roman"/>
          <w:b/>
          <w:bCs/>
        </w:rPr>
        <w:t xml:space="preserve">    </w:t>
      </w:r>
      <w:r w:rsidRPr="00A0399A">
        <w:rPr>
          <w:rFonts w:ascii="Times New Roman" w:hAnsi="Times New Roman" w:cs="Times New Roman"/>
          <w:b/>
          <w:bCs/>
        </w:rPr>
        <w:t>Rekreácia, kultúra a náboženstvo</w:t>
      </w:r>
    </w:p>
    <w:p w:rsidR="0027474C" w:rsidRPr="00A125C7" w:rsidRDefault="0027474C" w:rsidP="00A0399A">
      <w:pPr>
        <w:spacing w:after="0" w:line="240" w:lineRule="auto"/>
        <w:jc w:val="both"/>
        <w:rPr>
          <w:rFonts w:ascii="Times New Roman" w:hAnsi="Times New Roman" w:cs="Times New Roman"/>
          <w:b/>
          <w:bCs/>
        </w:rPr>
      </w:pPr>
      <w:r w:rsidRPr="00A0399A">
        <w:rPr>
          <w:rFonts w:ascii="Times New Roman" w:hAnsi="Times New Roman" w:cs="Times New Roman"/>
          <w:bCs/>
        </w:rPr>
        <w:t>08.2</w:t>
      </w:r>
      <w:r w:rsidRPr="00A0399A">
        <w:rPr>
          <w:rFonts w:ascii="Times New Roman" w:hAnsi="Times New Roman" w:cs="Times New Roman"/>
          <w:bCs/>
        </w:rPr>
        <w:tab/>
      </w:r>
      <w:r w:rsidR="009207B7" w:rsidRPr="00A125C7">
        <w:rPr>
          <w:rFonts w:ascii="Times New Roman" w:hAnsi="Times New Roman" w:cs="Times New Roman"/>
          <w:b/>
          <w:bCs/>
        </w:rPr>
        <w:t xml:space="preserve">    </w:t>
      </w:r>
      <w:r w:rsidRPr="00A125C7">
        <w:rPr>
          <w:rFonts w:ascii="Times New Roman" w:hAnsi="Times New Roman" w:cs="Times New Roman"/>
          <w:b/>
          <w:bCs/>
        </w:rPr>
        <w:t>Kultúrne služby</w:t>
      </w:r>
    </w:p>
    <w:p w:rsidR="0027474C" w:rsidRPr="00A0399A" w:rsidRDefault="0027474C" w:rsidP="00A0399A">
      <w:pPr>
        <w:spacing w:after="0" w:line="240" w:lineRule="auto"/>
        <w:jc w:val="both"/>
        <w:rPr>
          <w:rFonts w:ascii="Times New Roman" w:hAnsi="Times New Roman" w:cs="Times New Roman"/>
          <w:b/>
          <w:bCs/>
        </w:rPr>
      </w:pPr>
      <w:r w:rsidRPr="00A0399A">
        <w:rPr>
          <w:rFonts w:ascii="Times New Roman" w:hAnsi="Times New Roman" w:cs="Times New Roman"/>
          <w:bCs/>
        </w:rPr>
        <w:t>08.2.0</w:t>
      </w:r>
      <w:r w:rsidR="000E4A66" w:rsidRPr="00A0399A">
        <w:rPr>
          <w:rFonts w:ascii="Times New Roman" w:hAnsi="Times New Roman" w:cs="Times New Roman"/>
          <w:bCs/>
        </w:rPr>
        <w:tab/>
      </w:r>
      <w:r w:rsidR="009207B7" w:rsidRPr="00A0399A">
        <w:rPr>
          <w:rFonts w:ascii="Times New Roman" w:hAnsi="Times New Roman" w:cs="Times New Roman"/>
          <w:bCs/>
        </w:rPr>
        <w:t xml:space="preserve">    </w:t>
      </w:r>
      <w:r w:rsidRPr="00A0399A">
        <w:rPr>
          <w:rFonts w:ascii="Times New Roman" w:hAnsi="Times New Roman" w:cs="Times New Roman"/>
          <w:b/>
          <w:bCs/>
        </w:rPr>
        <w:t>Kultúrne služby</w:t>
      </w:r>
    </w:p>
    <w:p w:rsidR="009207B7" w:rsidRPr="00A0399A" w:rsidRDefault="009207B7" w:rsidP="00A0399A">
      <w:pPr>
        <w:spacing w:after="0" w:line="240" w:lineRule="auto"/>
        <w:jc w:val="both"/>
        <w:rPr>
          <w:rFonts w:ascii="Times New Roman" w:hAnsi="Times New Roman" w:cs="Times New Roman"/>
          <w:b/>
          <w:bCs/>
        </w:rPr>
      </w:pPr>
    </w:p>
    <w:p w:rsidR="0027474C" w:rsidRDefault="009207B7"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V</w:t>
      </w:r>
      <w:r w:rsidR="0027474C" w:rsidRPr="00A0399A">
        <w:rPr>
          <w:rFonts w:ascii="Times New Roman" w:hAnsi="Times New Roman" w:cs="Times New Roman"/>
        </w:rPr>
        <w:t> porovnaní s rokom 2014 došlo k zmene štatistickej klasifikácie výdavkov verejnej správy v zmysle vyhlášky ŠÚ SR č. 257/2014 Z. z. (SK COFOG)</w:t>
      </w:r>
      <w:r w:rsidRPr="00A0399A">
        <w:rPr>
          <w:rFonts w:ascii="Times New Roman" w:hAnsi="Times New Roman" w:cs="Times New Roman"/>
        </w:rPr>
        <w:t xml:space="preserve"> a v roku 2015 boli v tejto triede rozpočtované výdavky ( zdroj „111“) pre štyri rozpočtové organizácie.</w:t>
      </w:r>
    </w:p>
    <w:p w:rsidR="00A125C7" w:rsidRPr="00A0399A" w:rsidRDefault="00A125C7" w:rsidP="00A0399A">
      <w:pPr>
        <w:spacing w:after="0" w:line="240" w:lineRule="auto"/>
        <w:ind w:firstLine="360"/>
        <w:jc w:val="both"/>
        <w:rPr>
          <w:rFonts w:ascii="Times New Roman" w:hAnsi="Times New Roman" w:cs="Times New Roman"/>
        </w:rPr>
      </w:pPr>
    </w:p>
    <w:p w:rsidR="0027474C" w:rsidRDefault="0027474C" w:rsidP="00A0399A">
      <w:pPr>
        <w:spacing w:after="0" w:line="240" w:lineRule="auto"/>
        <w:jc w:val="both"/>
        <w:rPr>
          <w:rFonts w:ascii="Times New Roman" w:hAnsi="Times New Roman" w:cs="Times New Roman"/>
          <w:b/>
        </w:rPr>
      </w:pPr>
      <w:r w:rsidRPr="00A0399A">
        <w:rPr>
          <w:rFonts w:ascii="Times New Roman" w:hAnsi="Times New Roman" w:cs="Times New Roman"/>
          <w:b/>
        </w:rPr>
        <w:t>Slovenská národná knižnica v</w:t>
      </w:r>
      <w:r w:rsidR="00A125C7">
        <w:rPr>
          <w:rFonts w:ascii="Times New Roman" w:hAnsi="Times New Roman" w:cs="Times New Roman"/>
          <w:b/>
        </w:rPr>
        <w:t> </w:t>
      </w:r>
      <w:r w:rsidRPr="00A0399A">
        <w:rPr>
          <w:rFonts w:ascii="Times New Roman" w:hAnsi="Times New Roman" w:cs="Times New Roman"/>
          <w:b/>
        </w:rPr>
        <w:t>Martine</w:t>
      </w:r>
    </w:p>
    <w:p w:rsidR="00A125C7" w:rsidRPr="00A0399A" w:rsidRDefault="00A125C7" w:rsidP="00A0399A">
      <w:pPr>
        <w:spacing w:after="0" w:line="240" w:lineRule="auto"/>
        <w:jc w:val="both"/>
        <w:rPr>
          <w:rFonts w:ascii="Times New Roman" w:hAnsi="Times New Roman" w:cs="Times New Roman"/>
        </w:rPr>
      </w:pPr>
    </w:p>
    <w:p w:rsidR="0027474C"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Upravený rozpočet organizácie bol v sume  6 955 576 eur a skutočné čerpanie výdavkov štátneho rozpočtu za rok 2015  bolo  v sume  6 955 574 eur. Z uvedeného čerpania predstavovali mzdové </w:t>
      </w:r>
      <w:r w:rsidRPr="00A0399A">
        <w:rPr>
          <w:rFonts w:ascii="Times New Roman" w:hAnsi="Times New Roman" w:cs="Times New Roman"/>
        </w:rPr>
        <w:lastRenderedPageBreak/>
        <w:t>výdavky sumu  2 017 917  eur, poistné a príspevok do poisťovní sumu 706 155 eur,  tovary a služby boli čerpané v sume 4 190 677  eur a bežné transfery v sume 40 825 eur. Výdavky rozpočtované v programe 08S boli celkom čerpané v sume 5 922 279  eur. V rámci programu 08T bolo 313 607 eur použitých na akvizíciu knižničných dokumentov, stratégiu rozvoja slovenského knihovníctva a stratégiu rozvoja múzeí. Prostriedky štátneho rozpočtu boli čerpané v sume 719 688 eur v rámci podprogramu 0A906.</w:t>
      </w:r>
    </w:p>
    <w:p w:rsidR="00A125C7" w:rsidRPr="00A0399A" w:rsidRDefault="00A125C7" w:rsidP="00A0399A">
      <w:pPr>
        <w:spacing w:after="0" w:line="240" w:lineRule="auto"/>
        <w:ind w:firstLine="360"/>
        <w:jc w:val="both"/>
        <w:rPr>
          <w:rFonts w:ascii="Times New Roman" w:hAnsi="Times New Roman" w:cs="Times New Roman"/>
        </w:rPr>
      </w:pPr>
    </w:p>
    <w:p w:rsidR="0027474C" w:rsidRDefault="0027474C" w:rsidP="00A0399A">
      <w:pPr>
        <w:spacing w:after="0" w:line="240" w:lineRule="auto"/>
        <w:jc w:val="both"/>
        <w:rPr>
          <w:rFonts w:ascii="Times New Roman" w:hAnsi="Times New Roman" w:cs="Times New Roman"/>
          <w:b/>
        </w:rPr>
      </w:pPr>
      <w:r w:rsidRPr="00A0399A">
        <w:rPr>
          <w:rFonts w:ascii="Times New Roman" w:hAnsi="Times New Roman" w:cs="Times New Roman"/>
          <w:b/>
        </w:rPr>
        <w:t>Univerzitná knižnica v</w:t>
      </w:r>
      <w:r w:rsidR="00A125C7">
        <w:rPr>
          <w:rFonts w:ascii="Times New Roman" w:hAnsi="Times New Roman" w:cs="Times New Roman"/>
          <w:b/>
        </w:rPr>
        <w:t> </w:t>
      </w:r>
      <w:r w:rsidRPr="00A0399A">
        <w:rPr>
          <w:rFonts w:ascii="Times New Roman" w:hAnsi="Times New Roman" w:cs="Times New Roman"/>
          <w:b/>
        </w:rPr>
        <w:t>Bratislave</w:t>
      </w:r>
    </w:p>
    <w:p w:rsidR="00A125C7" w:rsidRPr="00A0399A" w:rsidRDefault="00A125C7" w:rsidP="00A0399A">
      <w:pPr>
        <w:spacing w:after="0" w:line="240" w:lineRule="auto"/>
        <w:jc w:val="both"/>
        <w:rPr>
          <w:rFonts w:ascii="Times New Roman" w:hAnsi="Times New Roman" w:cs="Times New Roman"/>
          <w:b/>
        </w:rPr>
      </w:pPr>
    </w:p>
    <w:p w:rsidR="0027474C"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Upravený rozpočet organizácie bol v sume 4 500 982 eur a skutočné čerpanie výdavkov štátneho rozpočtu za rok 2015 bolo vo výške 4 500 787 eur. Z uvedeného čerpania predstavovali mzdové výdavky sumu 1 839 203 eur, poistné a  príspevok do poisťovní 745 712 eur, tovary a služby boli čerpané v sume 1 888 950 eur a bežné transfery v sume 26 922 eur. Výdavky rozpočtované v programe 08S boli celkom čerpané v sume 4 427 960 eur. V rámci programu 08T organizácia čerpala rozpočtové prostriedky v sume 70 847  eur  na  financovanie kultúrnych aktivít v tuzemsku, v zahraničí, na nové informačné zdroje a stratégiu rozvoja slovenského knihovníctva.  Prostriedky štátneho rozpočtu boli čerpané v sume 1 980  eur v rámci podprogramu 0A906.</w:t>
      </w:r>
    </w:p>
    <w:p w:rsidR="00A125C7" w:rsidRPr="00A0399A" w:rsidRDefault="00A125C7" w:rsidP="00A0399A">
      <w:pPr>
        <w:spacing w:after="0" w:line="240" w:lineRule="auto"/>
        <w:ind w:firstLine="360"/>
        <w:jc w:val="both"/>
        <w:rPr>
          <w:rFonts w:ascii="Times New Roman" w:hAnsi="Times New Roman" w:cs="Times New Roman"/>
        </w:rPr>
      </w:pPr>
    </w:p>
    <w:p w:rsidR="0027474C" w:rsidRDefault="0027474C" w:rsidP="00A0399A">
      <w:pPr>
        <w:spacing w:after="0" w:line="240" w:lineRule="auto"/>
        <w:jc w:val="both"/>
        <w:rPr>
          <w:rFonts w:ascii="Times New Roman" w:hAnsi="Times New Roman" w:cs="Times New Roman"/>
          <w:b/>
        </w:rPr>
      </w:pPr>
      <w:r w:rsidRPr="00A0399A">
        <w:rPr>
          <w:rFonts w:ascii="Times New Roman" w:hAnsi="Times New Roman" w:cs="Times New Roman"/>
          <w:b/>
        </w:rPr>
        <w:t>Bibiana, medzinárodný dom umenia pre deti</w:t>
      </w:r>
    </w:p>
    <w:p w:rsidR="00A125C7" w:rsidRPr="00A0399A" w:rsidRDefault="00A125C7" w:rsidP="00A0399A">
      <w:pPr>
        <w:spacing w:after="0" w:line="240" w:lineRule="auto"/>
        <w:jc w:val="both"/>
        <w:rPr>
          <w:rFonts w:ascii="Times New Roman" w:hAnsi="Times New Roman" w:cs="Times New Roman"/>
          <w:b/>
        </w:rPr>
      </w:pPr>
    </w:p>
    <w:p w:rsidR="0027474C"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Upravený rozpočet organizácie bol v sume  1 254 245 eur a skutočné čerpanie výdavkov štátneho rozpočtu za rok 2015 bolo  v sume 1 254 245 eur (zdroj „111“).  Z uvedeného čerpania predstavovali mzdové výdavky sumu  283 595 eur, poistné a  príspevok do poisťovní sumu 111 755 eur, tovary a služby boli čerpané v sume  831 532 eur a bežné transfery v sume 27 363 eur. Výdavky rozpočtované v programe 08S celkom boli čerpané v sume 1 098 245 eur. V rámci programu 08T bolo 156 000            eur použitých na financovanie projektov kultúrnych aktivít v tuzemsku, v zahraničí a informatizácie kultúry.</w:t>
      </w:r>
    </w:p>
    <w:p w:rsidR="00A125C7" w:rsidRPr="00A0399A" w:rsidRDefault="00A125C7" w:rsidP="00A0399A">
      <w:pPr>
        <w:spacing w:after="0" w:line="240" w:lineRule="auto"/>
        <w:ind w:firstLine="360"/>
        <w:jc w:val="both"/>
        <w:rPr>
          <w:rFonts w:ascii="Times New Roman" w:hAnsi="Times New Roman" w:cs="Times New Roman"/>
        </w:rPr>
      </w:pPr>
    </w:p>
    <w:p w:rsidR="0027474C" w:rsidRDefault="0027474C" w:rsidP="00A0399A">
      <w:pPr>
        <w:spacing w:after="0" w:line="240" w:lineRule="auto"/>
        <w:jc w:val="both"/>
        <w:rPr>
          <w:rFonts w:ascii="Times New Roman" w:hAnsi="Times New Roman" w:cs="Times New Roman"/>
          <w:b/>
        </w:rPr>
      </w:pPr>
      <w:r w:rsidRPr="00A0399A">
        <w:rPr>
          <w:rFonts w:ascii="Times New Roman" w:hAnsi="Times New Roman" w:cs="Times New Roman"/>
          <w:b/>
        </w:rPr>
        <w:t>Pamiatkový úrad Slovenskej republiky</w:t>
      </w:r>
    </w:p>
    <w:p w:rsidR="00A125C7" w:rsidRPr="00A0399A" w:rsidRDefault="00A125C7" w:rsidP="00A0399A">
      <w:pPr>
        <w:spacing w:after="0" w:line="240" w:lineRule="auto"/>
        <w:jc w:val="both"/>
        <w:rPr>
          <w:rFonts w:ascii="Times New Roman" w:hAnsi="Times New Roman" w:cs="Times New Roman"/>
          <w:b/>
        </w:rPr>
      </w:pPr>
    </w:p>
    <w:p w:rsidR="0027474C"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Upravený rozpočet organizácie bol v sume  7 058 830 eur a skutočné čerpanie výdavkov štátneho rozpočtu za rok 2015  bolo v sume 7 058 829 eur (zdroj „111“). Z uvedeného čerpania predstavovali mzdové výdavky sumu  2 949 915 eur, poistné a príspevok do poisťovní sumu 1 124 393 eur, tovary a služby boli čerpané v sume 2 936 306 eur a bežné transfery v sume 48 215 eur. Výdavky rozpočtované v programe 08S boli celkom čerpané v sume 6 573 645 eur. V rámci programu 08T bolo 122 000 eur použitých na financovanie projektov kultúrnych aktivít v tuzemsku a v zahraničí. Prostriedky štátneho rozpočtu boli čerpané v sume 363 184</w:t>
      </w:r>
      <w:r w:rsidR="00D459B9" w:rsidRPr="00A0399A">
        <w:rPr>
          <w:rFonts w:ascii="Times New Roman" w:hAnsi="Times New Roman" w:cs="Times New Roman"/>
        </w:rPr>
        <w:t xml:space="preserve"> eur v rámci podprogramu 0A906.</w:t>
      </w:r>
    </w:p>
    <w:p w:rsidR="00A125C7" w:rsidRPr="00A0399A" w:rsidRDefault="00A125C7" w:rsidP="00A0399A">
      <w:pPr>
        <w:spacing w:after="0" w:line="240" w:lineRule="auto"/>
        <w:ind w:firstLine="360"/>
        <w:jc w:val="both"/>
        <w:rPr>
          <w:rFonts w:ascii="Times New Roman" w:hAnsi="Times New Roman" w:cs="Times New Roman"/>
        </w:rPr>
      </w:pPr>
    </w:p>
    <w:p w:rsidR="0027474C" w:rsidRPr="00A0399A" w:rsidRDefault="0027474C" w:rsidP="00A0399A">
      <w:pPr>
        <w:spacing w:after="0" w:line="240" w:lineRule="auto"/>
        <w:rPr>
          <w:rFonts w:ascii="Times New Roman" w:hAnsi="Times New Roman" w:cs="Times New Roman"/>
          <w:b/>
          <w:bCs/>
        </w:rPr>
      </w:pPr>
      <w:r w:rsidRPr="00A0399A">
        <w:rPr>
          <w:rFonts w:ascii="Times New Roman" w:hAnsi="Times New Roman" w:cs="Times New Roman"/>
          <w:b/>
          <w:bCs/>
        </w:rPr>
        <w:t>08.4</w:t>
      </w:r>
      <w:r w:rsidRPr="00A0399A">
        <w:rPr>
          <w:rFonts w:ascii="Times New Roman" w:hAnsi="Times New Roman" w:cs="Times New Roman"/>
          <w:b/>
          <w:bCs/>
        </w:rPr>
        <w:tab/>
      </w:r>
      <w:r w:rsidRPr="00A0399A">
        <w:rPr>
          <w:rFonts w:ascii="Times New Roman" w:hAnsi="Times New Roman" w:cs="Times New Roman"/>
          <w:b/>
          <w:bCs/>
        </w:rPr>
        <w:tab/>
        <w:t>Náboženské a iné spoločenské služby</w:t>
      </w:r>
    </w:p>
    <w:p w:rsidR="0027474C" w:rsidRPr="00A0399A" w:rsidRDefault="0027474C" w:rsidP="00A0399A">
      <w:pPr>
        <w:spacing w:after="0" w:line="240" w:lineRule="auto"/>
        <w:jc w:val="both"/>
        <w:rPr>
          <w:rFonts w:ascii="Times New Roman" w:hAnsi="Times New Roman" w:cs="Times New Roman"/>
          <w:b/>
          <w:bCs/>
        </w:rPr>
      </w:pPr>
      <w:r w:rsidRPr="00A0399A">
        <w:rPr>
          <w:rFonts w:ascii="Times New Roman" w:hAnsi="Times New Roman" w:cs="Times New Roman"/>
          <w:bCs/>
        </w:rPr>
        <w:t>08.4.0</w:t>
      </w:r>
      <w:r w:rsidRPr="00A0399A">
        <w:rPr>
          <w:rFonts w:ascii="Times New Roman" w:hAnsi="Times New Roman" w:cs="Times New Roman"/>
          <w:bCs/>
        </w:rPr>
        <w:tab/>
      </w:r>
      <w:r w:rsidR="000C470B" w:rsidRPr="00A0399A">
        <w:rPr>
          <w:rFonts w:ascii="Times New Roman" w:hAnsi="Times New Roman" w:cs="Times New Roman"/>
          <w:bCs/>
        </w:rPr>
        <w:tab/>
      </w:r>
      <w:r w:rsidRPr="00A0399A">
        <w:rPr>
          <w:rFonts w:ascii="Times New Roman" w:hAnsi="Times New Roman" w:cs="Times New Roman"/>
          <w:b/>
          <w:bCs/>
        </w:rPr>
        <w:t>Náboženské a iné spoločenské služby</w:t>
      </w:r>
    </w:p>
    <w:p w:rsidR="0027474C" w:rsidRPr="00A0399A" w:rsidRDefault="0027474C" w:rsidP="00A0399A">
      <w:pPr>
        <w:spacing w:after="0" w:line="240" w:lineRule="auto"/>
        <w:jc w:val="right"/>
        <w:rPr>
          <w:rFonts w:ascii="Times New Roman" w:hAnsi="Times New Roman" w:cs="Times New Roman"/>
        </w:rPr>
      </w:pP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p>
    <w:p w:rsidR="0027474C"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Výdavky v rámci vlastných úloh ministerstva kultúry realizuje cirkevný odbor. Skutočné čerpanie výdavkov celkom za rok 2015 (zdroj „111“) bolo vo výške  92 447 eur ( 100,0 % upraveného rozpočtu). Prostriedky štátneho rozpočtu boli použité na poskytovanie finančných prostriedkov cirkevným subjektom na zameriavanie nehnuteľností a na geometrické plány v rámci reštitúcie cirkevných majetkov (program 08T ). Rozdiel medzi upraveným a schváleným rozpočtom bol presunutý na dofinancovanie výdavkov do bežných transferov pre cirkvi a náboženské spoločnosti.</w:t>
      </w:r>
    </w:p>
    <w:p w:rsidR="00A125C7" w:rsidRPr="00A0399A" w:rsidRDefault="00A125C7" w:rsidP="00A0399A">
      <w:pPr>
        <w:spacing w:after="0" w:line="240" w:lineRule="auto"/>
        <w:ind w:firstLine="360"/>
        <w:jc w:val="both"/>
        <w:rPr>
          <w:rFonts w:ascii="Times New Roman" w:hAnsi="Times New Roman" w:cs="Times New Roman"/>
        </w:rPr>
      </w:pPr>
    </w:p>
    <w:p w:rsidR="0027474C" w:rsidRPr="00A0399A" w:rsidRDefault="0027474C" w:rsidP="00A0399A">
      <w:pPr>
        <w:spacing w:after="0" w:line="240" w:lineRule="auto"/>
        <w:jc w:val="both"/>
        <w:rPr>
          <w:rFonts w:ascii="Times New Roman" w:hAnsi="Times New Roman" w:cs="Times New Roman"/>
          <w:b/>
        </w:rPr>
      </w:pPr>
      <w:r w:rsidRPr="00A0399A">
        <w:rPr>
          <w:rFonts w:ascii="Times New Roman" w:hAnsi="Times New Roman" w:cs="Times New Roman"/>
          <w:b/>
          <w:bCs/>
        </w:rPr>
        <w:t>08.6</w:t>
      </w:r>
      <w:r w:rsidRPr="00A0399A">
        <w:rPr>
          <w:rFonts w:ascii="Times New Roman" w:hAnsi="Times New Roman" w:cs="Times New Roman"/>
          <w:b/>
          <w:bCs/>
        </w:rPr>
        <w:tab/>
      </w:r>
      <w:r w:rsidRPr="00A0399A">
        <w:rPr>
          <w:rFonts w:ascii="Times New Roman" w:hAnsi="Times New Roman" w:cs="Times New Roman"/>
          <w:b/>
          <w:bCs/>
        </w:rPr>
        <w:tab/>
        <w:t>Rekreácia, kultúra a náboženstvo inde neklasifikované</w:t>
      </w:r>
    </w:p>
    <w:p w:rsidR="0027474C" w:rsidRPr="00A0399A" w:rsidRDefault="0027474C" w:rsidP="00A0399A">
      <w:pPr>
        <w:spacing w:after="0" w:line="240" w:lineRule="auto"/>
        <w:jc w:val="both"/>
        <w:rPr>
          <w:rFonts w:ascii="Times New Roman" w:hAnsi="Times New Roman" w:cs="Times New Roman"/>
          <w:b/>
          <w:bCs/>
        </w:rPr>
      </w:pPr>
      <w:r w:rsidRPr="00A0399A">
        <w:rPr>
          <w:rFonts w:ascii="Times New Roman" w:hAnsi="Times New Roman" w:cs="Times New Roman"/>
          <w:bCs/>
        </w:rPr>
        <w:t>08.6.0</w:t>
      </w:r>
      <w:r w:rsidRPr="00A0399A">
        <w:rPr>
          <w:rFonts w:ascii="Times New Roman" w:hAnsi="Times New Roman" w:cs="Times New Roman"/>
          <w:bCs/>
        </w:rPr>
        <w:tab/>
      </w:r>
      <w:r w:rsidR="009207B7" w:rsidRPr="00A0399A">
        <w:rPr>
          <w:rFonts w:ascii="Times New Roman" w:hAnsi="Times New Roman" w:cs="Times New Roman"/>
          <w:bCs/>
        </w:rPr>
        <w:tab/>
      </w:r>
      <w:r w:rsidRPr="00A0399A">
        <w:rPr>
          <w:rFonts w:ascii="Times New Roman" w:hAnsi="Times New Roman" w:cs="Times New Roman"/>
          <w:b/>
          <w:bCs/>
        </w:rPr>
        <w:t>Rekreácia, kultúra a náboženstvo inde neklasifikované</w:t>
      </w:r>
    </w:p>
    <w:p w:rsidR="009207B7" w:rsidRPr="00A0399A" w:rsidRDefault="009207B7" w:rsidP="00A0399A">
      <w:pPr>
        <w:spacing w:after="0" w:line="240" w:lineRule="auto"/>
        <w:jc w:val="both"/>
        <w:rPr>
          <w:rFonts w:ascii="Times New Roman" w:hAnsi="Times New Roman" w:cs="Times New Roman"/>
          <w:bCs/>
        </w:rPr>
      </w:pPr>
    </w:p>
    <w:p w:rsidR="0027474C" w:rsidRDefault="0027474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Schválený rozpočet na rok 2015 pre aparát ministerstva kultúry bol upravený v nadväznosti na rozpočtové opatrenia realizované ministerstvom financií na sumu  10 592 645  eur, celkové čerpanie bolo v sume 10 586 951 eur. Z uvedeného čerpania predstavovali mzdové výdavky sumu 2 597 685              eur, poistné a príspevok </w:t>
      </w:r>
      <w:r w:rsidR="00B87158" w:rsidRPr="00A0399A">
        <w:rPr>
          <w:rFonts w:ascii="Times New Roman" w:hAnsi="Times New Roman" w:cs="Times New Roman"/>
        </w:rPr>
        <w:t xml:space="preserve"> </w:t>
      </w:r>
      <w:r w:rsidRPr="00A0399A">
        <w:rPr>
          <w:rFonts w:ascii="Times New Roman" w:hAnsi="Times New Roman" w:cs="Times New Roman"/>
        </w:rPr>
        <w:t xml:space="preserve">do </w:t>
      </w:r>
      <w:r w:rsidR="00B87158" w:rsidRPr="00A0399A">
        <w:rPr>
          <w:rFonts w:ascii="Times New Roman" w:hAnsi="Times New Roman" w:cs="Times New Roman"/>
        </w:rPr>
        <w:t xml:space="preserve"> </w:t>
      </w:r>
      <w:r w:rsidRPr="00A0399A">
        <w:rPr>
          <w:rFonts w:ascii="Times New Roman" w:hAnsi="Times New Roman" w:cs="Times New Roman"/>
        </w:rPr>
        <w:t xml:space="preserve">poisťovní </w:t>
      </w:r>
      <w:r w:rsidR="00B87158" w:rsidRPr="00A0399A">
        <w:rPr>
          <w:rFonts w:ascii="Times New Roman" w:hAnsi="Times New Roman" w:cs="Times New Roman"/>
        </w:rPr>
        <w:t xml:space="preserve"> </w:t>
      </w:r>
      <w:r w:rsidRPr="00A0399A">
        <w:rPr>
          <w:rFonts w:ascii="Times New Roman" w:hAnsi="Times New Roman" w:cs="Times New Roman"/>
        </w:rPr>
        <w:t xml:space="preserve">sumu  932 644 eur, </w:t>
      </w:r>
      <w:r w:rsidR="00B87158" w:rsidRPr="00A0399A">
        <w:rPr>
          <w:rFonts w:ascii="Times New Roman" w:hAnsi="Times New Roman" w:cs="Times New Roman"/>
        </w:rPr>
        <w:t xml:space="preserve"> </w:t>
      </w:r>
      <w:r w:rsidRPr="00A0399A">
        <w:rPr>
          <w:rFonts w:ascii="Times New Roman" w:hAnsi="Times New Roman" w:cs="Times New Roman"/>
        </w:rPr>
        <w:t xml:space="preserve">tovary a služby boli čerpané v sume  </w:t>
      </w:r>
      <w:r w:rsidRPr="00A0399A">
        <w:rPr>
          <w:rFonts w:ascii="Times New Roman" w:hAnsi="Times New Roman" w:cs="Times New Roman"/>
        </w:rPr>
        <w:lastRenderedPageBreak/>
        <w:t>6 486 636 eur a bežné transfery v sume  569 986 eur. V rámci prvku 08T0101 boli čerpané prostriedky štátneho rozpočtu celkom v sume 10 536 182 eur   (zdroj „111“) a v rámci podprogramu 0D40H SK PRES 2016 - MK SR boli čerpané prostriedky štátneho rozpočtu celkom  v sume 50 769 eur (zdroj „111“).</w:t>
      </w:r>
    </w:p>
    <w:p w:rsidR="00A125C7" w:rsidRPr="00A0399A" w:rsidRDefault="00A125C7" w:rsidP="00A0399A">
      <w:pPr>
        <w:spacing w:after="0" w:line="240" w:lineRule="auto"/>
        <w:ind w:firstLine="360"/>
        <w:jc w:val="both"/>
        <w:rPr>
          <w:rFonts w:ascii="Times New Roman" w:hAnsi="Times New Roman" w:cs="Times New Roman"/>
        </w:rPr>
      </w:pPr>
    </w:p>
    <w:p w:rsidR="0027474C" w:rsidRPr="00A0399A" w:rsidRDefault="0027474C" w:rsidP="00A0399A">
      <w:pPr>
        <w:spacing w:after="0" w:line="240" w:lineRule="auto"/>
        <w:rPr>
          <w:rFonts w:ascii="Times New Roman" w:hAnsi="Times New Roman" w:cs="Times New Roman"/>
          <w:b/>
          <w:bCs/>
        </w:rPr>
      </w:pPr>
      <w:r w:rsidRPr="00A0399A">
        <w:rPr>
          <w:rFonts w:ascii="Times New Roman" w:hAnsi="Times New Roman" w:cs="Times New Roman"/>
          <w:b/>
          <w:bCs/>
        </w:rPr>
        <w:t>09</w:t>
      </w:r>
      <w:r w:rsidRPr="00A0399A">
        <w:rPr>
          <w:rFonts w:ascii="Times New Roman" w:hAnsi="Times New Roman" w:cs="Times New Roman"/>
          <w:b/>
          <w:bCs/>
        </w:rPr>
        <w:tab/>
      </w:r>
      <w:r w:rsidRPr="00A0399A">
        <w:rPr>
          <w:rFonts w:ascii="Times New Roman" w:hAnsi="Times New Roman" w:cs="Times New Roman"/>
          <w:b/>
          <w:bCs/>
        </w:rPr>
        <w:tab/>
        <w:t>Vzdelávanie</w:t>
      </w:r>
    </w:p>
    <w:p w:rsidR="0027474C" w:rsidRPr="00A0399A" w:rsidRDefault="0027474C" w:rsidP="00A0399A">
      <w:pPr>
        <w:spacing w:after="0" w:line="240" w:lineRule="auto"/>
        <w:rPr>
          <w:rFonts w:ascii="Times New Roman" w:hAnsi="Times New Roman" w:cs="Times New Roman"/>
          <w:bCs/>
        </w:rPr>
      </w:pPr>
      <w:r w:rsidRPr="00A0399A">
        <w:rPr>
          <w:rFonts w:ascii="Times New Roman" w:hAnsi="Times New Roman" w:cs="Times New Roman"/>
          <w:b/>
          <w:bCs/>
        </w:rPr>
        <w:t>09.8</w:t>
      </w:r>
      <w:r w:rsidRPr="00A0399A">
        <w:rPr>
          <w:rFonts w:ascii="Times New Roman" w:hAnsi="Times New Roman" w:cs="Times New Roman"/>
          <w:b/>
          <w:bCs/>
        </w:rPr>
        <w:tab/>
      </w:r>
      <w:r w:rsidRPr="00A0399A">
        <w:rPr>
          <w:rFonts w:ascii="Times New Roman" w:hAnsi="Times New Roman" w:cs="Times New Roman"/>
          <w:b/>
          <w:bCs/>
        </w:rPr>
        <w:tab/>
      </w:r>
      <w:r w:rsidRPr="00A0399A">
        <w:rPr>
          <w:rFonts w:ascii="Times New Roman" w:hAnsi="Times New Roman" w:cs="Times New Roman"/>
          <w:bCs/>
        </w:rPr>
        <w:t>Vzdelávanie inde neklasifikované</w:t>
      </w:r>
    </w:p>
    <w:p w:rsidR="0027474C" w:rsidRPr="00A0399A" w:rsidRDefault="0027474C" w:rsidP="00A0399A">
      <w:pPr>
        <w:spacing w:after="0" w:line="240" w:lineRule="auto"/>
        <w:rPr>
          <w:rFonts w:ascii="Times New Roman" w:hAnsi="Times New Roman" w:cs="Times New Roman"/>
          <w:b/>
          <w:bCs/>
        </w:rPr>
      </w:pPr>
      <w:r w:rsidRPr="00A0399A">
        <w:rPr>
          <w:rFonts w:ascii="Times New Roman" w:hAnsi="Times New Roman" w:cs="Times New Roman"/>
          <w:b/>
          <w:bCs/>
        </w:rPr>
        <w:t>09.8.0</w:t>
      </w:r>
      <w:r w:rsidRPr="00A0399A">
        <w:rPr>
          <w:rFonts w:ascii="Times New Roman" w:hAnsi="Times New Roman" w:cs="Times New Roman"/>
          <w:b/>
          <w:bCs/>
        </w:rPr>
        <w:tab/>
      </w:r>
      <w:r w:rsidR="009207B7" w:rsidRPr="00A0399A">
        <w:rPr>
          <w:rFonts w:ascii="Times New Roman" w:hAnsi="Times New Roman" w:cs="Times New Roman"/>
          <w:b/>
          <w:bCs/>
        </w:rPr>
        <w:tab/>
      </w:r>
      <w:r w:rsidRPr="00A0399A">
        <w:rPr>
          <w:rFonts w:ascii="Times New Roman" w:hAnsi="Times New Roman" w:cs="Times New Roman"/>
          <w:b/>
          <w:bCs/>
        </w:rPr>
        <w:t>Vzdelávanie inde neklasifikované</w:t>
      </w:r>
    </w:p>
    <w:p w:rsidR="00B87158" w:rsidRPr="00A0399A" w:rsidRDefault="00B87158" w:rsidP="00A0399A">
      <w:pPr>
        <w:spacing w:after="0" w:line="240" w:lineRule="auto"/>
        <w:ind w:firstLine="510"/>
        <w:jc w:val="both"/>
        <w:rPr>
          <w:rFonts w:ascii="Times New Roman" w:hAnsi="Times New Roman" w:cs="Times New Roman"/>
        </w:rPr>
      </w:pPr>
    </w:p>
    <w:p w:rsidR="0027474C" w:rsidRDefault="0027474C"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Rozpočtované finančné prostriedky boli čerpané vo výške  1 6108  eur, čo predstavuje 97,0 % plnenie upr</w:t>
      </w:r>
      <w:r w:rsidR="00D459B9" w:rsidRPr="00A0399A">
        <w:rPr>
          <w:rFonts w:ascii="Times New Roman" w:hAnsi="Times New Roman" w:cs="Times New Roman"/>
        </w:rPr>
        <w:t>aveného rozpočtu (zdroj „111“).</w:t>
      </w:r>
    </w:p>
    <w:p w:rsidR="00A125C7" w:rsidRPr="00A0399A" w:rsidRDefault="00A125C7" w:rsidP="00A0399A">
      <w:pPr>
        <w:spacing w:after="0" w:line="240" w:lineRule="auto"/>
        <w:ind w:firstLine="510"/>
        <w:jc w:val="both"/>
        <w:rPr>
          <w:rFonts w:ascii="Times New Roman" w:hAnsi="Times New Roman" w:cs="Times New Roman"/>
        </w:rPr>
      </w:pPr>
    </w:p>
    <w:p w:rsidR="0027474C" w:rsidRPr="00A0399A" w:rsidRDefault="00326145" w:rsidP="00A0399A">
      <w:pPr>
        <w:spacing w:after="0" w:line="240" w:lineRule="auto"/>
        <w:jc w:val="both"/>
        <w:rPr>
          <w:rFonts w:ascii="Times New Roman" w:hAnsi="Times New Roman" w:cs="Times New Roman"/>
          <w:b/>
        </w:rPr>
      </w:pPr>
      <w:r w:rsidRPr="00A0399A">
        <w:rPr>
          <w:rFonts w:ascii="Times New Roman" w:hAnsi="Times New Roman" w:cs="Times New Roman"/>
          <w:b/>
        </w:rPr>
        <w:t>(2) Príspevkové organizácie</w:t>
      </w:r>
    </w:p>
    <w:p w:rsidR="00A125C7" w:rsidRDefault="00A125C7" w:rsidP="00A0399A">
      <w:pPr>
        <w:spacing w:after="0" w:line="240" w:lineRule="auto"/>
        <w:ind w:firstLine="510"/>
        <w:jc w:val="both"/>
        <w:rPr>
          <w:rFonts w:ascii="Times New Roman" w:hAnsi="Times New Roman" w:cs="Times New Roman"/>
          <w:bCs/>
        </w:rPr>
      </w:pPr>
    </w:p>
    <w:p w:rsidR="00E155BE" w:rsidRDefault="00E155BE" w:rsidP="00A0399A">
      <w:pPr>
        <w:spacing w:after="0" w:line="240" w:lineRule="auto"/>
        <w:ind w:firstLine="510"/>
        <w:jc w:val="both"/>
        <w:rPr>
          <w:rFonts w:ascii="Times New Roman" w:hAnsi="Times New Roman" w:cs="Times New Roman"/>
          <w:bCs/>
        </w:rPr>
      </w:pPr>
      <w:r w:rsidRPr="00A0399A">
        <w:rPr>
          <w:rFonts w:ascii="Times New Roman" w:hAnsi="Times New Roman" w:cs="Times New Roman"/>
          <w:bCs/>
        </w:rPr>
        <w:t>Príspevkové organizácie podľa vyhlášky Štatistického úradu Slovenskej republiky z 18. septembra 2014, ktorou sa vydáva štatistická klasifikácia výdavkov verejnej správy (SK COFOG) majú s účinnosťou od 1. januára 2015 funkčnú klasifikáciu 08.2.0 – Kultúrne služby s výnimkou Štátnej vedeckej knižnice v Banskej Bystrici (01.3.3.).</w:t>
      </w:r>
    </w:p>
    <w:p w:rsidR="00A125C7" w:rsidRPr="00A0399A" w:rsidRDefault="00A125C7" w:rsidP="00A0399A">
      <w:pPr>
        <w:spacing w:after="0" w:line="240" w:lineRule="auto"/>
        <w:ind w:firstLine="510"/>
        <w:jc w:val="both"/>
        <w:rPr>
          <w:rFonts w:ascii="Times New Roman" w:hAnsi="Times New Roman" w:cs="Times New Roman"/>
          <w:bCs/>
        </w:rPr>
      </w:pPr>
    </w:p>
    <w:p w:rsidR="00E155BE" w:rsidRPr="00A0399A" w:rsidRDefault="00E155BE" w:rsidP="00A0399A">
      <w:pPr>
        <w:spacing w:after="0" w:line="240" w:lineRule="auto"/>
        <w:rPr>
          <w:rFonts w:ascii="Times New Roman" w:hAnsi="Times New Roman" w:cs="Times New Roman"/>
          <w:b/>
          <w:bCs/>
        </w:rPr>
      </w:pPr>
      <w:r w:rsidRPr="00A0399A">
        <w:rPr>
          <w:rFonts w:ascii="Times New Roman" w:hAnsi="Times New Roman" w:cs="Times New Roman"/>
          <w:b/>
          <w:bCs/>
        </w:rPr>
        <w:t>01</w:t>
      </w:r>
      <w:r w:rsidRPr="00A0399A">
        <w:rPr>
          <w:rFonts w:ascii="Times New Roman" w:hAnsi="Times New Roman" w:cs="Times New Roman"/>
          <w:b/>
          <w:bCs/>
        </w:rPr>
        <w:tab/>
      </w:r>
      <w:r w:rsidRPr="00A0399A">
        <w:rPr>
          <w:rFonts w:ascii="Times New Roman" w:hAnsi="Times New Roman" w:cs="Times New Roman"/>
          <w:b/>
          <w:bCs/>
        </w:rPr>
        <w:tab/>
        <w:t>Všeobecné verejné služby</w:t>
      </w:r>
    </w:p>
    <w:p w:rsidR="00E155BE" w:rsidRPr="00A0399A" w:rsidRDefault="00E155BE" w:rsidP="00A0399A">
      <w:pPr>
        <w:spacing w:after="0" w:line="240" w:lineRule="auto"/>
        <w:rPr>
          <w:rFonts w:ascii="Times New Roman" w:hAnsi="Times New Roman" w:cs="Times New Roman"/>
          <w:bCs/>
        </w:rPr>
      </w:pPr>
      <w:r w:rsidRPr="00A0399A">
        <w:rPr>
          <w:rFonts w:ascii="Times New Roman" w:hAnsi="Times New Roman" w:cs="Times New Roman"/>
          <w:b/>
          <w:bCs/>
        </w:rPr>
        <w:t>01.3</w:t>
      </w:r>
      <w:r w:rsidRPr="00A0399A">
        <w:rPr>
          <w:rFonts w:ascii="Times New Roman" w:hAnsi="Times New Roman" w:cs="Times New Roman"/>
          <w:b/>
          <w:bCs/>
        </w:rPr>
        <w:tab/>
      </w:r>
      <w:r w:rsidRPr="00A0399A">
        <w:rPr>
          <w:rFonts w:ascii="Times New Roman" w:hAnsi="Times New Roman" w:cs="Times New Roman"/>
          <w:b/>
          <w:bCs/>
        </w:rPr>
        <w:tab/>
      </w:r>
      <w:r w:rsidRPr="00A0399A">
        <w:rPr>
          <w:rFonts w:ascii="Times New Roman" w:hAnsi="Times New Roman" w:cs="Times New Roman"/>
          <w:bCs/>
        </w:rPr>
        <w:t>Všeobecné služby</w:t>
      </w:r>
    </w:p>
    <w:p w:rsidR="00E155BE" w:rsidRPr="00A0399A" w:rsidRDefault="00E155BE" w:rsidP="00A0399A">
      <w:pPr>
        <w:spacing w:after="0" w:line="240" w:lineRule="auto"/>
        <w:rPr>
          <w:rFonts w:ascii="Times New Roman" w:hAnsi="Times New Roman" w:cs="Times New Roman"/>
          <w:b/>
          <w:bCs/>
        </w:rPr>
      </w:pPr>
      <w:r w:rsidRPr="00A0399A">
        <w:rPr>
          <w:rFonts w:ascii="Times New Roman" w:hAnsi="Times New Roman" w:cs="Times New Roman"/>
          <w:b/>
          <w:bCs/>
        </w:rPr>
        <w:t>01.3.3</w:t>
      </w:r>
      <w:r w:rsidR="00EB3803" w:rsidRPr="00A0399A">
        <w:rPr>
          <w:rFonts w:ascii="Times New Roman" w:hAnsi="Times New Roman" w:cs="Times New Roman"/>
          <w:b/>
          <w:bCs/>
        </w:rPr>
        <w:tab/>
      </w:r>
      <w:r w:rsidR="009D5D38" w:rsidRPr="00A0399A">
        <w:rPr>
          <w:rFonts w:ascii="Times New Roman" w:hAnsi="Times New Roman" w:cs="Times New Roman"/>
          <w:b/>
          <w:bCs/>
        </w:rPr>
        <w:tab/>
      </w:r>
      <w:r w:rsidR="00EB3803" w:rsidRPr="00A0399A">
        <w:rPr>
          <w:rFonts w:ascii="Times New Roman" w:hAnsi="Times New Roman" w:cs="Times New Roman"/>
          <w:b/>
          <w:bCs/>
        </w:rPr>
        <w:t>Iné všeobecné služby</w:t>
      </w:r>
    </w:p>
    <w:p w:rsidR="00B87158" w:rsidRPr="00A0399A" w:rsidRDefault="00B87158" w:rsidP="00A0399A">
      <w:pPr>
        <w:spacing w:after="0" w:line="240" w:lineRule="auto"/>
        <w:jc w:val="both"/>
        <w:rPr>
          <w:rFonts w:ascii="Times New Roman" w:hAnsi="Times New Roman" w:cs="Times New Roman"/>
          <w:b/>
          <w:bCs/>
        </w:rPr>
      </w:pPr>
    </w:p>
    <w:p w:rsidR="00E155BE" w:rsidRDefault="00E155BE" w:rsidP="00A0399A">
      <w:pPr>
        <w:spacing w:after="0" w:line="240" w:lineRule="auto"/>
        <w:jc w:val="both"/>
        <w:rPr>
          <w:rFonts w:ascii="Times New Roman" w:hAnsi="Times New Roman" w:cs="Times New Roman"/>
          <w:b/>
          <w:bCs/>
        </w:rPr>
      </w:pPr>
      <w:r w:rsidRPr="00A0399A">
        <w:rPr>
          <w:rFonts w:ascii="Times New Roman" w:hAnsi="Times New Roman" w:cs="Times New Roman"/>
          <w:b/>
          <w:bCs/>
        </w:rPr>
        <w:t>Štátna vedecká knižnica Banská Bystrica</w:t>
      </w:r>
    </w:p>
    <w:p w:rsidR="00A125C7" w:rsidRPr="00A0399A" w:rsidRDefault="00A125C7" w:rsidP="00A0399A">
      <w:pPr>
        <w:spacing w:after="0" w:line="240" w:lineRule="auto"/>
        <w:jc w:val="both"/>
        <w:rPr>
          <w:rFonts w:ascii="Times New Roman" w:hAnsi="Times New Roman" w:cs="Times New Roman"/>
          <w:bCs/>
        </w:rPr>
      </w:pPr>
    </w:p>
    <w:p w:rsidR="00E155BE"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bCs/>
        </w:rPr>
        <w:t>V roku 2015 bol ŠVK B</w:t>
      </w:r>
      <w:r w:rsidR="00B87158" w:rsidRPr="00A0399A">
        <w:rPr>
          <w:rFonts w:ascii="Times New Roman" w:hAnsi="Times New Roman" w:cs="Times New Roman"/>
          <w:bCs/>
        </w:rPr>
        <w:t>B</w:t>
      </w:r>
      <w:r w:rsidRPr="00A0399A">
        <w:rPr>
          <w:rFonts w:ascii="Times New Roman" w:hAnsi="Times New Roman" w:cs="Times New Roman"/>
          <w:bCs/>
        </w:rPr>
        <w:t xml:space="preserve"> schválený bežný transfer na činnosť v sume 907 823 eur. Počas roka 2015 boli bežné výdavky zvýšené celkom o 90 748 eur, v prvku 08T 0103 – Podpora kultúrnych aktivít RO a PO o 21 000,00 eur, v prvku 08T 0104 – Podpora kultúrnych aktivít v zahraničí o 10 000 eur a v prvku 08T 0106 - Projekt akvizície a zbierkových predmetov o 30 000 eur. V programe 08S 0105 – Knižnice a knižničná činnosť o 29 748 eur. Na zabezpečenie prefinancovania výdavkov spojených s poskytovaním kultúrnych služieb prostredníctvom kultúrnych poukazov boli organizácii v roku 2015 uvoľnené finančné prostriedky v sume 2 413 eur. </w:t>
      </w:r>
      <w:r w:rsidRPr="00A0399A">
        <w:rPr>
          <w:rFonts w:ascii="Times New Roman" w:hAnsi="Times New Roman" w:cs="Times New Roman"/>
        </w:rPr>
        <w:t>Organizácia vykázala za rok 2015  hospodársky výsledok po zdanení zisk v sume 7 979,94 eur.</w:t>
      </w:r>
      <w:r w:rsidR="00EB3803" w:rsidRPr="00A0399A">
        <w:rPr>
          <w:rFonts w:ascii="Times New Roman" w:hAnsi="Times New Roman" w:cs="Times New Roman"/>
        </w:rPr>
        <w:t xml:space="preserve">    </w:t>
      </w:r>
    </w:p>
    <w:p w:rsidR="00B87158" w:rsidRPr="00A0399A" w:rsidRDefault="00B87158" w:rsidP="00A0399A">
      <w:pPr>
        <w:spacing w:after="0" w:line="240" w:lineRule="auto"/>
        <w:ind w:firstLine="510"/>
        <w:jc w:val="both"/>
        <w:rPr>
          <w:rFonts w:ascii="Times New Roman" w:hAnsi="Times New Roman" w:cs="Times New Roman"/>
          <w:bCs/>
        </w:rPr>
      </w:pPr>
    </w:p>
    <w:p w:rsidR="00E155BE" w:rsidRPr="00A0399A" w:rsidRDefault="00E155BE" w:rsidP="00A0399A">
      <w:pPr>
        <w:spacing w:after="0" w:line="240" w:lineRule="auto"/>
        <w:rPr>
          <w:rFonts w:ascii="Times New Roman" w:hAnsi="Times New Roman" w:cs="Times New Roman"/>
          <w:b/>
          <w:bCs/>
        </w:rPr>
      </w:pPr>
      <w:r w:rsidRPr="00A0399A">
        <w:rPr>
          <w:rFonts w:ascii="Times New Roman" w:hAnsi="Times New Roman" w:cs="Times New Roman"/>
          <w:b/>
          <w:bCs/>
        </w:rPr>
        <w:t>08</w:t>
      </w:r>
      <w:r w:rsidRPr="00A0399A">
        <w:rPr>
          <w:rFonts w:ascii="Times New Roman" w:hAnsi="Times New Roman" w:cs="Times New Roman"/>
          <w:b/>
          <w:bCs/>
        </w:rPr>
        <w:tab/>
      </w:r>
      <w:r w:rsidRPr="00A0399A">
        <w:rPr>
          <w:rFonts w:ascii="Times New Roman" w:hAnsi="Times New Roman" w:cs="Times New Roman"/>
          <w:b/>
          <w:bCs/>
        </w:rPr>
        <w:tab/>
        <w:t>Rekreácia, kultúra a náboženstvo</w:t>
      </w:r>
    </w:p>
    <w:p w:rsidR="00E155BE" w:rsidRPr="00A0399A" w:rsidRDefault="00E155BE" w:rsidP="00A0399A">
      <w:pPr>
        <w:spacing w:after="0" w:line="240" w:lineRule="auto"/>
        <w:rPr>
          <w:rFonts w:ascii="Times New Roman" w:hAnsi="Times New Roman" w:cs="Times New Roman"/>
          <w:bCs/>
        </w:rPr>
      </w:pPr>
      <w:r w:rsidRPr="00A0399A">
        <w:rPr>
          <w:rFonts w:ascii="Times New Roman" w:hAnsi="Times New Roman" w:cs="Times New Roman"/>
          <w:b/>
          <w:bCs/>
        </w:rPr>
        <w:t>08.2</w:t>
      </w:r>
      <w:r w:rsidRPr="00A0399A">
        <w:rPr>
          <w:rFonts w:ascii="Times New Roman" w:hAnsi="Times New Roman" w:cs="Times New Roman"/>
          <w:b/>
          <w:bCs/>
        </w:rPr>
        <w:tab/>
      </w:r>
      <w:r w:rsidRPr="00A0399A">
        <w:rPr>
          <w:rFonts w:ascii="Times New Roman" w:hAnsi="Times New Roman" w:cs="Times New Roman"/>
          <w:b/>
          <w:bCs/>
        </w:rPr>
        <w:tab/>
      </w:r>
      <w:r w:rsidRPr="00A0399A">
        <w:rPr>
          <w:rFonts w:ascii="Times New Roman" w:hAnsi="Times New Roman" w:cs="Times New Roman"/>
          <w:bCs/>
        </w:rPr>
        <w:t>Kultúrne služby</w:t>
      </w:r>
    </w:p>
    <w:p w:rsidR="00E155BE" w:rsidRPr="00A0399A" w:rsidRDefault="00E155BE" w:rsidP="00A0399A">
      <w:pPr>
        <w:spacing w:after="0" w:line="240" w:lineRule="auto"/>
        <w:rPr>
          <w:rFonts w:ascii="Times New Roman" w:hAnsi="Times New Roman" w:cs="Times New Roman"/>
          <w:b/>
          <w:bCs/>
        </w:rPr>
      </w:pPr>
      <w:r w:rsidRPr="00A0399A">
        <w:rPr>
          <w:rFonts w:ascii="Times New Roman" w:hAnsi="Times New Roman" w:cs="Times New Roman"/>
          <w:b/>
          <w:bCs/>
        </w:rPr>
        <w:t xml:space="preserve">082.0 </w:t>
      </w:r>
      <w:r w:rsidRPr="00A0399A">
        <w:rPr>
          <w:rFonts w:ascii="Times New Roman" w:hAnsi="Times New Roman" w:cs="Times New Roman"/>
          <w:b/>
          <w:bCs/>
        </w:rPr>
        <w:tab/>
      </w:r>
      <w:r w:rsidR="009D5D38" w:rsidRPr="00A0399A">
        <w:rPr>
          <w:rFonts w:ascii="Times New Roman" w:hAnsi="Times New Roman" w:cs="Times New Roman"/>
          <w:b/>
          <w:bCs/>
        </w:rPr>
        <w:tab/>
      </w:r>
      <w:r w:rsidRPr="00A0399A">
        <w:rPr>
          <w:rFonts w:ascii="Times New Roman" w:hAnsi="Times New Roman" w:cs="Times New Roman"/>
          <w:b/>
          <w:bCs/>
        </w:rPr>
        <w:t>Kultúrne služby</w:t>
      </w:r>
      <w:r w:rsidR="00062D80" w:rsidRPr="00A0399A">
        <w:rPr>
          <w:rFonts w:ascii="Times New Roman" w:hAnsi="Times New Roman" w:cs="Times New Roman"/>
          <w:b/>
          <w:bCs/>
        </w:rPr>
        <w:t xml:space="preserve"> </w:t>
      </w:r>
    </w:p>
    <w:p w:rsidR="00E155BE" w:rsidRPr="00A0399A" w:rsidRDefault="00E155BE" w:rsidP="00A0399A">
      <w:pPr>
        <w:spacing w:after="0" w:line="240" w:lineRule="auto"/>
        <w:jc w:val="both"/>
        <w:rPr>
          <w:rFonts w:ascii="Times New Roman" w:hAnsi="Times New Roman" w:cs="Times New Roman"/>
          <w:b/>
          <w:color w:val="FF0000"/>
        </w:rPr>
      </w:pP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Slovenské národné divadlo</w:t>
      </w:r>
      <w:r w:rsidR="00251363" w:rsidRPr="00A0399A">
        <w:rPr>
          <w:rFonts w:ascii="Times New Roman" w:hAnsi="Times New Roman" w:cs="Times New Roman"/>
          <w:b/>
        </w:rPr>
        <w:t xml:space="preserve"> Bratislava</w:t>
      </w:r>
    </w:p>
    <w:p w:rsidR="00B87158" w:rsidRPr="00A0399A" w:rsidRDefault="00B87158" w:rsidP="00A0399A">
      <w:pPr>
        <w:spacing w:after="0" w:line="240" w:lineRule="auto"/>
        <w:jc w:val="both"/>
        <w:rPr>
          <w:rFonts w:ascii="Times New Roman" w:hAnsi="Times New Roman" w:cs="Times New Roman"/>
          <w:b/>
        </w:rPr>
      </w:pPr>
    </w:p>
    <w:p w:rsidR="00E155BE"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V roku 2015 bol SND schválený bežný transfer na činnosť v sume 15 552 000 eur. V priebehu roka sa bežné výdavky znížili o 116 000 eur preklasifikovaním na kapitálové výdavky a navýšili sa o 625 000 eur z toho v prvku 08T 0103 – Podpora kultúrnych aktivít RO a PO o 399 000 eur, v prvku 08T 0104 – Podpora kultúrnych aktivít v zahraničí o 60 000 eur. </w:t>
      </w:r>
      <w:r w:rsidRPr="00A0399A">
        <w:rPr>
          <w:rFonts w:ascii="Times New Roman" w:hAnsi="Times New Roman" w:cs="Times New Roman"/>
          <w:bCs/>
        </w:rPr>
        <w:t xml:space="preserve">Na zabezpečenie prefinancovania výdavkov spojených  s poskytovaním kultúrnych služieb prostredníctvom kultúrnych poukazov </w:t>
      </w:r>
      <w:r w:rsidRPr="00A0399A">
        <w:rPr>
          <w:rFonts w:ascii="Times New Roman" w:hAnsi="Times New Roman" w:cs="Times New Roman"/>
        </w:rPr>
        <w:t>boli divadlu v roku 2015 uvoľnené finančné prostriedky v sume 40 404 eur. Organizácia vykázala za rok 2015 hospodársky výsledok po zdanení stratu v sume 657 856,44 eur.</w:t>
      </w:r>
      <w:r w:rsidR="00EB3803" w:rsidRPr="00A0399A">
        <w:rPr>
          <w:rFonts w:ascii="Times New Roman" w:hAnsi="Times New Roman" w:cs="Times New Roman"/>
        </w:rPr>
        <w:t xml:space="preserve"> </w:t>
      </w:r>
    </w:p>
    <w:p w:rsidR="008F03C9" w:rsidRPr="00A0399A" w:rsidRDefault="008F03C9" w:rsidP="00A0399A">
      <w:pPr>
        <w:spacing w:after="0" w:line="240" w:lineRule="auto"/>
        <w:ind w:firstLine="510"/>
        <w:jc w:val="both"/>
        <w:rPr>
          <w:rFonts w:ascii="Times New Roman" w:hAnsi="Times New Roman" w:cs="Times New Roman"/>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Divadlo Nová scéna</w:t>
      </w:r>
      <w:r w:rsidR="00251363" w:rsidRPr="00A0399A">
        <w:rPr>
          <w:rFonts w:ascii="Times New Roman" w:hAnsi="Times New Roman" w:cs="Times New Roman"/>
          <w:b/>
        </w:rPr>
        <w:t xml:space="preserve"> Bratislava</w:t>
      </w:r>
    </w:p>
    <w:p w:rsidR="00B87158" w:rsidRPr="00A0399A" w:rsidRDefault="00B87158" w:rsidP="00A0399A">
      <w:pPr>
        <w:spacing w:after="0" w:line="240" w:lineRule="auto"/>
        <w:jc w:val="both"/>
        <w:rPr>
          <w:rFonts w:ascii="Times New Roman" w:hAnsi="Times New Roman" w:cs="Times New Roman"/>
          <w:b/>
        </w:rPr>
      </w:pPr>
    </w:p>
    <w:p w:rsidR="00E155BE"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V roku 2015 bol DNS schválený bežný transfer na  činnosť v sume 1 484 100 eur. Počas roka 2015 bol organizácii zvýšený bežný transfer spolu o 396 853 eur z toho v prvku 08T 0103 – Podpora kultúrnych aktivít o 165 000 eur a v prvku 08S 0101 – Divadlá a divadelná činnosť o 231 853 eur. </w:t>
      </w:r>
      <w:r w:rsidRPr="00A0399A">
        <w:rPr>
          <w:rFonts w:ascii="Times New Roman" w:hAnsi="Times New Roman" w:cs="Times New Roman"/>
          <w:bCs/>
        </w:rPr>
        <w:t xml:space="preserve">Na zabezpečenie </w:t>
      </w:r>
      <w:r w:rsidR="00251363" w:rsidRPr="00A0399A">
        <w:rPr>
          <w:rFonts w:ascii="Times New Roman" w:hAnsi="Times New Roman" w:cs="Times New Roman"/>
          <w:bCs/>
        </w:rPr>
        <w:t>p</w:t>
      </w:r>
      <w:r w:rsidRPr="00A0399A">
        <w:rPr>
          <w:rFonts w:ascii="Times New Roman" w:hAnsi="Times New Roman" w:cs="Times New Roman"/>
          <w:bCs/>
        </w:rPr>
        <w:t xml:space="preserve">refinancovania výdavkov spojených s poskytovaním kultúrnych služieb prostredníctvom kultúrnych poukazov </w:t>
      </w:r>
      <w:r w:rsidRPr="00A0399A">
        <w:rPr>
          <w:rFonts w:ascii="Times New Roman" w:hAnsi="Times New Roman" w:cs="Times New Roman"/>
        </w:rPr>
        <w:t xml:space="preserve">boli DNS v roku 2015 uvoľnené finančné prostriedky v sume </w:t>
      </w:r>
      <w:r w:rsidRPr="00A0399A">
        <w:rPr>
          <w:rFonts w:ascii="Times New Roman" w:hAnsi="Times New Roman" w:cs="Times New Roman"/>
        </w:rPr>
        <w:lastRenderedPageBreak/>
        <w:t>14 700 eur. Organizácia vykázala za rok 2015 hospodársky výsledok po zdanení stratu v sume 18 826,56 eur.</w:t>
      </w:r>
      <w:r w:rsidR="00EB3803" w:rsidRPr="00A0399A">
        <w:rPr>
          <w:rFonts w:ascii="Times New Roman" w:hAnsi="Times New Roman" w:cs="Times New Roman"/>
        </w:rPr>
        <w:t xml:space="preserve">  </w:t>
      </w:r>
    </w:p>
    <w:p w:rsidR="008F6937" w:rsidRPr="00A0399A" w:rsidRDefault="008F6937" w:rsidP="00A0399A">
      <w:pPr>
        <w:spacing w:after="0" w:line="240" w:lineRule="auto"/>
        <w:ind w:firstLine="510"/>
        <w:jc w:val="both"/>
        <w:rPr>
          <w:rFonts w:ascii="Times New Roman" w:hAnsi="Times New Roman" w:cs="Times New Roman"/>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Divadelný ústav</w:t>
      </w:r>
      <w:r w:rsidR="00251363" w:rsidRPr="00A0399A">
        <w:rPr>
          <w:rFonts w:ascii="Times New Roman" w:hAnsi="Times New Roman" w:cs="Times New Roman"/>
          <w:b/>
        </w:rPr>
        <w:t xml:space="preserve"> Bratislava</w:t>
      </w:r>
    </w:p>
    <w:p w:rsidR="00251363" w:rsidRPr="00A0399A" w:rsidRDefault="00251363" w:rsidP="00A0399A">
      <w:pPr>
        <w:spacing w:after="0" w:line="240" w:lineRule="auto"/>
        <w:jc w:val="both"/>
        <w:rPr>
          <w:rFonts w:ascii="Times New Roman" w:hAnsi="Times New Roman" w:cs="Times New Roman"/>
        </w:rPr>
      </w:pPr>
    </w:p>
    <w:p w:rsidR="00E155BE"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V  roku 2015 bol DÚ schválený bežný transfer na činnosť v sume 985 035 eur. V priebehu roka sa bežné výdavky zvýšili 243 814 eur. V programe 08S o 16 966 eur, v p</w:t>
      </w:r>
      <w:r w:rsidRPr="00A0399A">
        <w:rPr>
          <w:rFonts w:ascii="Times New Roman" w:hAnsi="Times New Roman" w:cs="Times New Roman"/>
          <w:bCs/>
        </w:rPr>
        <w:t xml:space="preserve">rvku 08T 0103 – Podpora kultúrnych aktivít RO a PO o 113 100 eur, v prvku 08T 0104 – Podpora kultúrnych aktivít v zahraničí o 113 748 eur. </w:t>
      </w:r>
      <w:r w:rsidRPr="00A0399A">
        <w:rPr>
          <w:rFonts w:ascii="Times New Roman" w:hAnsi="Times New Roman" w:cs="Times New Roman"/>
        </w:rPr>
        <w:t>DÚ vykázal v roku 2014 hospodársky výsledok po zdanení zisk v sume 391,41 eur.</w:t>
      </w:r>
      <w:r w:rsidR="00EB3803" w:rsidRPr="00A0399A">
        <w:rPr>
          <w:rFonts w:ascii="Times New Roman" w:hAnsi="Times New Roman" w:cs="Times New Roman"/>
        </w:rPr>
        <w:t xml:space="preserve">  </w:t>
      </w:r>
    </w:p>
    <w:p w:rsidR="008F6937" w:rsidRPr="00A0399A" w:rsidRDefault="008F6937" w:rsidP="00A0399A">
      <w:pPr>
        <w:spacing w:after="0" w:line="240" w:lineRule="auto"/>
        <w:ind w:firstLine="510"/>
        <w:jc w:val="both"/>
        <w:rPr>
          <w:rFonts w:ascii="Times New Roman" w:hAnsi="Times New Roman" w:cs="Times New Roman"/>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 xml:space="preserve"> </w:t>
      </w:r>
      <w:r w:rsidR="00251363" w:rsidRPr="00A0399A">
        <w:rPr>
          <w:rFonts w:ascii="Times New Roman" w:hAnsi="Times New Roman" w:cs="Times New Roman"/>
          <w:b/>
        </w:rPr>
        <w:t>Štátna opera</w:t>
      </w:r>
      <w:r w:rsidRPr="00A0399A">
        <w:rPr>
          <w:rFonts w:ascii="Times New Roman" w:hAnsi="Times New Roman" w:cs="Times New Roman"/>
          <w:b/>
        </w:rPr>
        <w:t xml:space="preserve"> Banská Bystrica</w:t>
      </w:r>
    </w:p>
    <w:p w:rsidR="00251363" w:rsidRPr="00A0399A" w:rsidRDefault="00251363" w:rsidP="00A0399A">
      <w:pPr>
        <w:spacing w:after="0" w:line="240" w:lineRule="auto"/>
        <w:jc w:val="both"/>
        <w:rPr>
          <w:rFonts w:ascii="Times New Roman" w:hAnsi="Times New Roman" w:cs="Times New Roman"/>
          <w:b/>
        </w:rPr>
      </w:pPr>
    </w:p>
    <w:p w:rsidR="008F03C9"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V roku 2015 mala ŠO BB schválený bežný transfer na činnosť v sume 3 488 047 eur. V priebehu roka sa bežné výdavky znížili o 49 200 eur preklasifikovaním na kapitálové výdavky. Počas roka 2015 bol  organizácii zvýšený bežný transfer celkom o 290 502 eur. V prvku </w:t>
      </w:r>
      <w:r w:rsidRPr="00A0399A">
        <w:rPr>
          <w:rFonts w:ascii="Times New Roman" w:hAnsi="Times New Roman" w:cs="Times New Roman"/>
          <w:bCs/>
        </w:rPr>
        <w:t xml:space="preserve">08T 0103 – Podpora kultúrnych aktivít RO a PO o 190 000 eur, v prvku </w:t>
      </w:r>
      <w:r w:rsidRPr="00A0399A">
        <w:rPr>
          <w:rFonts w:ascii="Times New Roman" w:hAnsi="Times New Roman" w:cs="Times New Roman"/>
        </w:rPr>
        <w:t xml:space="preserve">08T 0104 – Podpora kultúrnych aktivít v zahraničí o 17 000 eur a v prvku 08S 0101 – Divadlá a divadelná činnosť o 83 502 eur. </w:t>
      </w:r>
      <w:r w:rsidRPr="00A0399A">
        <w:rPr>
          <w:rFonts w:ascii="Times New Roman" w:hAnsi="Times New Roman" w:cs="Times New Roman"/>
          <w:bCs/>
        </w:rPr>
        <w:t>Na zabezpečenie prefinancovania výdavkov spojených s poskytovaním kultúrnych služieb prostredníctvom kultúrnych poukazov</w:t>
      </w:r>
      <w:r w:rsidRPr="00A0399A">
        <w:rPr>
          <w:rFonts w:ascii="Times New Roman" w:hAnsi="Times New Roman" w:cs="Times New Roman"/>
        </w:rPr>
        <w:t xml:space="preserve"> boli v roku 2015 uvoľnené finančné prostriedky v sume 8 008 eur.  Organizácia vykázala za rok 2014 hospodársky výsledok po zdanení zisk v sume 16 188,57 eur.</w:t>
      </w:r>
      <w:r w:rsidR="00EB3803" w:rsidRPr="00A0399A">
        <w:rPr>
          <w:rFonts w:ascii="Times New Roman" w:hAnsi="Times New Roman" w:cs="Times New Roman"/>
        </w:rPr>
        <w:t xml:space="preserve"> </w:t>
      </w:r>
    </w:p>
    <w:p w:rsidR="00E155BE" w:rsidRPr="00A0399A" w:rsidRDefault="00EB3803"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 </w:t>
      </w:r>
    </w:p>
    <w:p w:rsidR="00E155BE" w:rsidRPr="00A0399A" w:rsidRDefault="00E155BE" w:rsidP="00A0399A">
      <w:pPr>
        <w:spacing w:after="0" w:line="240" w:lineRule="auto"/>
        <w:jc w:val="both"/>
        <w:rPr>
          <w:rFonts w:ascii="Times New Roman" w:hAnsi="Times New Roman" w:cs="Times New Roman"/>
          <w:b/>
          <w:color w:val="000000"/>
        </w:rPr>
      </w:pPr>
      <w:r w:rsidRPr="00A0399A">
        <w:rPr>
          <w:rFonts w:ascii="Times New Roman" w:hAnsi="Times New Roman" w:cs="Times New Roman"/>
          <w:b/>
          <w:color w:val="000000"/>
        </w:rPr>
        <w:t>Štátne divadlo Košice</w:t>
      </w:r>
    </w:p>
    <w:p w:rsidR="00251363" w:rsidRPr="00A0399A" w:rsidRDefault="00251363" w:rsidP="00A0399A">
      <w:pPr>
        <w:spacing w:after="0" w:line="240" w:lineRule="auto"/>
        <w:jc w:val="both"/>
        <w:rPr>
          <w:rFonts w:ascii="Times New Roman" w:hAnsi="Times New Roman" w:cs="Times New Roman"/>
          <w:b/>
          <w:color w:val="000000"/>
        </w:rPr>
      </w:pPr>
    </w:p>
    <w:p w:rsidR="00251363" w:rsidRPr="00A0399A" w:rsidRDefault="00E155BE" w:rsidP="00A125C7">
      <w:pPr>
        <w:spacing w:after="0" w:line="240" w:lineRule="auto"/>
        <w:ind w:firstLine="510"/>
        <w:jc w:val="both"/>
        <w:rPr>
          <w:rFonts w:ascii="Times New Roman" w:hAnsi="Times New Roman" w:cs="Times New Roman"/>
        </w:rPr>
      </w:pPr>
      <w:r w:rsidRPr="00A0399A">
        <w:rPr>
          <w:rFonts w:ascii="Times New Roman" w:hAnsi="Times New Roman" w:cs="Times New Roman"/>
        </w:rPr>
        <w:t>V roku 2015 bol ŠD schválený bežný transfer v sume 3 748 880 eur. V priebehu roka sa rozpočtovým opatrením bežné výdavky znížili o 25 327 eur. Počas roka bol organizácii navýšený bežný transfer o 477 404 eur</w:t>
      </w:r>
      <w:r w:rsidR="00251363" w:rsidRPr="00A0399A">
        <w:rPr>
          <w:rFonts w:ascii="Times New Roman" w:hAnsi="Times New Roman" w:cs="Times New Roman"/>
        </w:rPr>
        <w:t>,</w:t>
      </w:r>
      <w:r w:rsidRPr="00A0399A">
        <w:rPr>
          <w:rFonts w:ascii="Times New Roman" w:hAnsi="Times New Roman" w:cs="Times New Roman"/>
        </w:rPr>
        <w:t xml:space="preserve"> a to v prvku 08S 0101 – Divadlá a divadelná činnosť o 241 304 eur, v prvku 08T 0103 – Podpora kultúrnych aktivít RO a PO o 206 000 eur, v prvku 08T 0104 – Podpora kultúrnych aktivít v zahraničí </w:t>
      </w:r>
      <w:r w:rsidR="00251363" w:rsidRPr="00A0399A">
        <w:rPr>
          <w:rFonts w:ascii="Times New Roman" w:hAnsi="Times New Roman" w:cs="Times New Roman"/>
        </w:rPr>
        <w:t xml:space="preserve"> </w:t>
      </w:r>
      <w:r w:rsidRPr="00A0399A">
        <w:rPr>
          <w:rFonts w:ascii="Times New Roman" w:hAnsi="Times New Roman" w:cs="Times New Roman"/>
        </w:rPr>
        <w:t>o </w:t>
      </w:r>
      <w:r w:rsidR="00251363" w:rsidRPr="00A0399A">
        <w:rPr>
          <w:rFonts w:ascii="Times New Roman" w:hAnsi="Times New Roman" w:cs="Times New Roman"/>
        </w:rPr>
        <w:t xml:space="preserve"> </w:t>
      </w:r>
      <w:r w:rsidRPr="00A0399A">
        <w:rPr>
          <w:rFonts w:ascii="Times New Roman" w:hAnsi="Times New Roman" w:cs="Times New Roman"/>
        </w:rPr>
        <w:t xml:space="preserve">30 100 eur. </w:t>
      </w:r>
      <w:r w:rsidRPr="00A0399A">
        <w:rPr>
          <w:rFonts w:ascii="Times New Roman" w:hAnsi="Times New Roman" w:cs="Times New Roman"/>
          <w:bCs/>
        </w:rPr>
        <w:t xml:space="preserve">Na </w:t>
      </w:r>
      <w:r w:rsidR="00251363" w:rsidRPr="00A0399A">
        <w:rPr>
          <w:rFonts w:ascii="Times New Roman" w:hAnsi="Times New Roman" w:cs="Times New Roman"/>
          <w:bCs/>
        </w:rPr>
        <w:t xml:space="preserve"> </w:t>
      </w:r>
      <w:r w:rsidRPr="00A0399A">
        <w:rPr>
          <w:rFonts w:ascii="Times New Roman" w:hAnsi="Times New Roman" w:cs="Times New Roman"/>
          <w:bCs/>
        </w:rPr>
        <w:t xml:space="preserve">zabezpečenie </w:t>
      </w:r>
      <w:r w:rsidR="00251363" w:rsidRPr="00A0399A">
        <w:rPr>
          <w:rFonts w:ascii="Times New Roman" w:hAnsi="Times New Roman" w:cs="Times New Roman"/>
          <w:bCs/>
        </w:rPr>
        <w:t xml:space="preserve"> </w:t>
      </w:r>
      <w:r w:rsidRPr="00A0399A">
        <w:rPr>
          <w:rFonts w:ascii="Times New Roman" w:hAnsi="Times New Roman" w:cs="Times New Roman"/>
          <w:bCs/>
        </w:rPr>
        <w:t xml:space="preserve">prefinancovania </w:t>
      </w:r>
      <w:r w:rsidR="00251363" w:rsidRPr="00A0399A">
        <w:rPr>
          <w:rFonts w:ascii="Times New Roman" w:hAnsi="Times New Roman" w:cs="Times New Roman"/>
          <w:bCs/>
        </w:rPr>
        <w:t xml:space="preserve"> </w:t>
      </w:r>
      <w:r w:rsidRPr="00A0399A">
        <w:rPr>
          <w:rFonts w:ascii="Times New Roman" w:hAnsi="Times New Roman" w:cs="Times New Roman"/>
          <w:bCs/>
        </w:rPr>
        <w:t xml:space="preserve">výdavkov </w:t>
      </w:r>
      <w:r w:rsidR="00251363" w:rsidRPr="00A0399A">
        <w:rPr>
          <w:rFonts w:ascii="Times New Roman" w:hAnsi="Times New Roman" w:cs="Times New Roman"/>
          <w:bCs/>
        </w:rPr>
        <w:t xml:space="preserve"> </w:t>
      </w:r>
      <w:r w:rsidRPr="00A0399A">
        <w:rPr>
          <w:rFonts w:ascii="Times New Roman" w:hAnsi="Times New Roman" w:cs="Times New Roman"/>
          <w:bCs/>
        </w:rPr>
        <w:t>spojených s poskytovaním kultúrnych služieb prostredníctvom kultúrnych poukazov</w:t>
      </w:r>
      <w:r w:rsidRPr="00A0399A">
        <w:rPr>
          <w:rFonts w:ascii="Times New Roman" w:hAnsi="Times New Roman" w:cs="Times New Roman"/>
        </w:rPr>
        <w:t xml:space="preserve"> boli v roku 2015 uvoľnené finančné prostriedky v sume 39 612 eur.  Organizácia vykázala za rok 2015 hospodársky výsledok po zdanení</w:t>
      </w:r>
      <w:r w:rsidR="00EB3803" w:rsidRPr="00A0399A">
        <w:rPr>
          <w:rFonts w:ascii="Times New Roman" w:hAnsi="Times New Roman" w:cs="Times New Roman"/>
        </w:rPr>
        <w:t xml:space="preserve"> stratu v sume 117 499,93 eur. </w:t>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Umelecký súbor Lúčnica</w:t>
      </w:r>
      <w:r w:rsidR="00251363" w:rsidRPr="00A0399A">
        <w:rPr>
          <w:rFonts w:ascii="Times New Roman" w:hAnsi="Times New Roman" w:cs="Times New Roman"/>
          <w:b/>
        </w:rPr>
        <w:t xml:space="preserve"> Bratislava</w:t>
      </w:r>
    </w:p>
    <w:p w:rsidR="00251363" w:rsidRPr="00A0399A" w:rsidRDefault="00251363" w:rsidP="00A0399A">
      <w:pPr>
        <w:spacing w:after="0" w:line="240" w:lineRule="auto"/>
        <w:jc w:val="both"/>
        <w:rPr>
          <w:rFonts w:ascii="Times New Roman" w:hAnsi="Times New Roman" w:cs="Times New Roman"/>
        </w:rPr>
      </w:pPr>
    </w:p>
    <w:p w:rsidR="00E155BE"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V roku 2015 bol Lúčnici schválený bežný transfer na činnosť v sume 902 256 eur. Počas roka 2015 boli bežné výdavky zvýšené o 199 052 eur a to v prvku 08T 0103 – podpora kultúrnych aktivít RO a PO v sume 81 500 eur, v prvku 08T 0104 – Podpora kultúrnych aktivít v zahraničí v sume 68 500 eur, v prvku 08T 010B – Obnova nástrojového vybavenia a krojových súčiastok v sume 10 000 eur a v prvku 08S 0102 – Hudba, koncertná činnosť a umelecké súbory v sume 39 052 eur. Lúčnica dosiahla v roku 2014 hospodársky výsledok po zdanení zisk v sume 44 920,36 eur.  </w:t>
      </w:r>
    </w:p>
    <w:p w:rsidR="00251363" w:rsidRPr="00A0399A" w:rsidRDefault="00251363" w:rsidP="00A0399A">
      <w:pPr>
        <w:spacing w:after="0" w:line="240" w:lineRule="auto"/>
        <w:jc w:val="both"/>
        <w:rPr>
          <w:rFonts w:ascii="Times New Roman" w:hAnsi="Times New Roman" w:cs="Times New Roman"/>
          <w:b/>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Slovenská filharmónia</w:t>
      </w:r>
      <w:r w:rsidR="00251363" w:rsidRPr="00A0399A">
        <w:rPr>
          <w:rFonts w:ascii="Times New Roman" w:hAnsi="Times New Roman" w:cs="Times New Roman"/>
          <w:b/>
        </w:rPr>
        <w:t xml:space="preserve"> Bratislava</w:t>
      </w:r>
    </w:p>
    <w:p w:rsidR="00251363" w:rsidRPr="00A0399A" w:rsidRDefault="00251363" w:rsidP="00A0399A">
      <w:pPr>
        <w:spacing w:after="0" w:line="240" w:lineRule="auto"/>
        <w:jc w:val="both"/>
        <w:rPr>
          <w:rFonts w:ascii="Times New Roman" w:hAnsi="Times New Roman" w:cs="Times New Roman"/>
          <w:b/>
        </w:rPr>
      </w:pPr>
    </w:p>
    <w:p w:rsidR="00E155BE"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V roku 2015 bol SF schválený bežný transfer na činnosť  v sume 6 794 446 eur. Počas roka bol bežný transfer zvýšený o 289 450 eur. V rámci programu 08T o 188 500 eur, v prvku 08T 0103 – Podpora kultúrnych aktivít RO a PO o 137 155 eur, v prvku 08T 0104 – Podpora kultúrnych aktivít v zahraničí o 51 345 eur, v programe 0D40H – SK PRES 2016 – MK SR o sumu 50 000 eur a v programe 08S 0102 - Hudba, koncertná činnosť a umelecké súbory o sumu 47 141 eur. Na zabezpečenie kultúrnych poukazov boli v roku 2015 uvoľnené finančné prostriedky v sume 3 809 eur.    </w:t>
      </w:r>
    </w:p>
    <w:p w:rsidR="00E155BE" w:rsidRDefault="00E155BE"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Organizácia vykázala za rok 2015 hospodársky výsledok po zdanení zisk v sume 30 981,68 eur. </w:t>
      </w:r>
    </w:p>
    <w:p w:rsidR="00A125C7" w:rsidRPr="00A0399A" w:rsidRDefault="00A125C7" w:rsidP="00A0399A">
      <w:pPr>
        <w:spacing w:after="0" w:line="240" w:lineRule="auto"/>
        <w:jc w:val="both"/>
        <w:rPr>
          <w:rFonts w:ascii="Times New Roman" w:hAnsi="Times New Roman" w:cs="Times New Roman"/>
        </w:rPr>
      </w:pPr>
    </w:p>
    <w:p w:rsidR="00E155BE" w:rsidRPr="00A0399A" w:rsidRDefault="00E155BE" w:rsidP="00A0399A">
      <w:pPr>
        <w:spacing w:after="0" w:line="240" w:lineRule="auto"/>
        <w:rPr>
          <w:rFonts w:ascii="Times New Roman" w:hAnsi="Times New Roman" w:cs="Times New Roman"/>
          <w:b/>
        </w:rPr>
      </w:pPr>
      <w:r w:rsidRPr="00A0399A">
        <w:rPr>
          <w:rFonts w:ascii="Times New Roman" w:hAnsi="Times New Roman" w:cs="Times New Roman"/>
          <w:b/>
        </w:rPr>
        <w:t>Hudobné centrum Bratislava</w:t>
      </w:r>
    </w:p>
    <w:p w:rsidR="00251363" w:rsidRPr="00A0399A" w:rsidRDefault="00251363" w:rsidP="00A0399A">
      <w:pPr>
        <w:spacing w:after="0" w:line="240" w:lineRule="auto"/>
        <w:rPr>
          <w:rFonts w:ascii="Times New Roman" w:hAnsi="Times New Roman" w:cs="Times New Roman"/>
          <w:b/>
        </w:rPr>
      </w:pPr>
    </w:p>
    <w:p w:rsidR="00E155BE" w:rsidRPr="00A0399A" w:rsidRDefault="00E155BE" w:rsidP="00A0399A">
      <w:pPr>
        <w:pStyle w:val="Zkladntext24"/>
        <w:overflowPunct/>
        <w:autoSpaceDE/>
        <w:autoSpaceDN/>
        <w:adjustRightInd/>
        <w:ind w:firstLine="510"/>
        <w:textAlignment w:val="auto"/>
        <w:rPr>
          <w:sz w:val="22"/>
          <w:szCs w:val="22"/>
        </w:rPr>
      </w:pPr>
      <w:r w:rsidRPr="00A0399A">
        <w:rPr>
          <w:sz w:val="22"/>
          <w:szCs w:val="22"/>
        </w:rPr>
        <w:t xml:space="preserve">V roku 2015 bol HC schválený bežný transfer na činnosť v sume 1 067 155 eur. Počas roka bol bežný transfer navýšený o 228 988 eur z toho v programe 08S o 11 530 eur a v prvku  08T 0103 – </w:t>
      </w:r>
      <w:r w:rsidRPr="00A0399A">
        <w:rPr>
          <w:sz w:val="22"/>
          <w:szCs w:val="22"/>
        </w:rPr>
        <w:lastRenderedPageBreak/>
        <w:t>Podpora kultúrnych aktivít RO a PO v sume 156 000 eur, v prvku 08T 0104 – Podpora kultúrnych aktivít v zahraničí v sume 54 500 eur. Na zabezpečenie kultúrnych poukazov boli v roku 2014 uvoľnené finančné prostriedky v sume 6 958 eur. HC vykázalo za rok 2015 hospodársky výsledok po zdanení stratu v sume 62 601,39 eur.</w:t>
      </w:r>
    </w:p>
    <w:p w:rsidR="00E11E5C" w:rsidRPr="00A0399A" w:rsidRDefault="00E11E5C" w:rsidP="00A0399A">
      <w:pPr>
        <w:pStyle w:val="Zkladntext24"/>
        <w:overflowPunct/>
        <w:autoSpaceDE/>
        <w:autoSpaceDN/>
        <w:adjustRightInd/>
        <w:ind w:firstLine="510"/>
        <w:textAlignment w:val="auto"/>
        <w:rPr>
          <w:sz w:val="22"/>
          <w:szCs w:val="22"/>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Slovenský ľudový umelecký kolektív</w:t>
      </w:r>
      <w:r w:rsidR="00251363" w:rsidRPr="00A0399A">
        <w:rPr>
          <w:rFonts w:ascii="Times New Roman" w:hAnsi="Times New Roman" w:cs="Times New Roman"/>
          <w:b/>
        </w:rPr>
        <w:t xml:space="preserve"> Bratislava</w:t>
      </w:r>
    </w:p>
    <w:p w:rsidR="00251363" w:rsidRPr="00A0399A" w:rsidRDefault="00251363" w:rsidP="00A0399A">
      <w:pPr>
        <w:spacing w:after="0" w:line="240" w:lineRule="auto"/>
        <w:jc w:val="both"/>
        <w:rPr>
          <w:rFonts w:ascii="Times New Roman" w:hAnsi="Times New Roman" w:cs="Times New Roman"/>
          <w:b/>
        </w:rPr>
      </w:pPr>
    </w:p>
    <w:p w:rsidR="00E155BE" w:rsidRPr="00A0399A" w:rsidRDefault="00251363" w:rsidP="00A0399A">
      <w:pPr>
        <w:tabs>
          <w:tab w:val="left" w:pos="360"/>
          <w:tab w:val="left" w:pos="540"/>
          <w:tab w:val="left" w:pos="720"/>
        </w:tabs>
        <w:spacing w:after="0" w:line="240" w:lineRule="auto"/>
        <w:jc w:val="both"/>
        <w:rPr>
          <w:rFonts w:ascii="Times New Roman" w:hAnsi="Times New Roman" w:cs="Times New Roman"/>
        </w:rPr>
      </w:pPr>
      <w:r w:rsidRPr="00A0399A">
        <w:rPr>
          <w:rFonts w:ascii="Times New Roman" w:hAnsi="Times New Roman" w:cs="Times New Roman"/>
        </w:rPr>
        <w:tab/>
      </w:r>
      <w:r w:rsidR="00393E9D" w:rsidRPr="00A0399A">
        <w:rPr>
          <w:rFonts w:ascii="Times New Roman" w:hAnsi="Times New Roman" w:cs="Times New Roman"/>
        </w:rPr>
        <w:tab/>
      </w:r>
      <w:r w:rsidR="00E155BE" w:rsidRPr="00A0399A">
        <w:rPr>
          <w:rFonts w:ascii="Times New Roman" w:hAnsi="Times New Roman" w:cs="Times New Roman"/>
        </w:rPr>
        <w:t xml:space="preserve">V roku 2015 bol SĽUK schválený bežný transfer na činnosť v sume 1 277 443 eur. </w:t>
      </w:r>
      <w:r w:rsidR="00E155BE" w:rsidRPr="00A0399A">
        <w:rPr>
          <w:rFonts w:ascii="Times New Roman" w:hAnsi="Times New Roman" w:cs="Times New Roman"/>
          <w:bCs/>
        </w:rPr>
        <w:t>Počas roka bol bežný transfer zvýšený o 204 405 eur v programe 08T v prvku 08T 0103 – Podpora kultúrnych aktivít RO a PO o 28 000 eur, v prvku 0A9 060A -</w:t>
      </w:r>
      <w:r w:rsidR="00E155BE" w:rsidRPr="00A0399A">
        <w:rPr>
          <w:rFonts w:ascii="Times New Roman" w:hAnsi="Times New Roman" w:cs="Times New Roman"/>
          <w:b/>
        </w:rPr>
        <w:t xml:space="preserve"> </w:t>
      </w:r>
      <w:r w:rsidR="00E155BE" w:rsidRPr="00A0399A">
        <w:rPr>
          <w:rFonts w:ascii="Times New Roman" w:hAnsi="Times New Roman" w:cs="Times New Roman"/>
        </w:rPr>
        <w:t xml:space="preserve">Digitálny fond tradičnej ľudovej kultúry </w:t>
      </w:r>
      <w:r w:rsidR="00E155BE" w:rsidRPr="00A0399A">
        <w:rPr>
          <w:rFonts w:ascii="Times New Roman" w:hAnsi="Times New Roman" w:cs="Times New Roman"/>
          <w:bCs/>
        </w:rPr>
        <w:t xml:space="preserve">o 12 617 eur a v programe 08S o 160 363 eur. </w:t>
      </w:r>
      <w:r w:rsidR="00E155BE" w:rsidRPr="00A0399A">
        <w:rPr>
          <w:rFonts w:ascii="Times New Roman" w:hAnsi="Times New Roman" w:cs="Times New Roman"/>
        </w:rPr>
        <w:t>Na zabezpečenie kultúrnych poukazov boli v roku 2014 uvoľnené finančné prostriedky v sume 3 425 eur.  SĽUK za rok 2015 vykázal hospodársky výsledok po zdane</w:t>
      </w:r>
      <w:r w:rsidR="00EB3803" w:rsidRPr="00A0399A">
        <w:rPr>
          <w:rFonts w:ascii="Times New Roman" w:hAnsi="Times New Roman" w:cs="Times New Roman"/>
        </w:rPr>
        <w:t xml:space="preserve">ní stratu v sume 7 436,21 eur. </w:t>
      </w:r>
    </w:p>
    <w:p w:rsidR="008F03C9" w:rsidRPr="00A0399A" w:rsidRDefault="008F03C9" w:rsidP="00A0399A">
      <w:pPr>
        <w:tabs>
          <w:tab w:val="left" w:pos="360"/>
          <w:tab w:val="left" w:pos="540"/>
          <w:tab w:val="left" w:pos="720"/>
        </w:tabs>
        <w:spacing w:after="0" w:line="240" w:lineRule="auto"/>
        <w:jc w:val="both"/>
        <w:rPr>
          <w:rFonts w:ascii="Times New Roman" w:hAnsi="Times New Roman" w:cs="Times New Roman"/>
        </w:rPr>
      </w:pPr>
    </w:p>
    <w:p w:rsidR="00E155BE" w:rsidRPr="00A0399A" w:rsidRDefault="00E155BE" w:rsidP="00A0399A">
      <w:pPr>
        <w:spacing w:after="0" w:line="240" w:lineRule="auto"/>
        <w:jc w:val="both"/>
        <w:rPr>
          <w:rFonts w:ascii="Times New Roman" w:hAnsi="Times New Roman" w:cs="Times New Roman"/>
          <w:b/>
          <w:bCs/>
        </w:rPr>
      </w:pPr>
      <w:r w:rsidRPr="00A0399A">
        <w:rPr>
          <w:rFonts w:ascii="Times New Roman" w:hAnsi="Times New Roman" w:cs="Times New Roman"/>
          <w:b/>
          <w:bCs/>
        </w:rPr>
        <w:t>Štátny komorný orchester Žilina</w:t>
      </w:r>
    </w:p>
    <w:p w:rsidR="00251363" w:rsidRPr="00A0399A" w:rsidRDefault="00251363" w:rsidP="00A0399A">
      <w:pPr>
        <w:spacing w:after="0" w:line="240" w:lineRule="auto"/>
        <w:jc w:val="both"/>
        <w:rPr>
          <w:rFonts w:ascii="Times New Roman" w:hAnsi="Times New Roman" w:cs="Times New Roman"/>
          <w:b/>
          <w:bCs/>
        </w:rPr>
      </w:pPr>
    </w:p>
    <w:p w:rsidR="00E155BE"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Na rok 2015 mal ŠKO schválený bežný transfer celkom v sume 685 402 eur. V</w:t>
      </w:r>
      <w:r w:rsidRPr="00A0399A">
        <w:rPr>
          <w:rFonts w:ascii="Times New Roman" w:hAnsi="Times New Roman" w:cs="Times New Roman"/>
          <w:bCs/>
        </w:rPr>
        <w:t xml:space="preserve"> prie</w:t>
      </w:r>
      <w:r w:rsidRPr="00A0399A">
        <w:rPr>
          <w:rFonts w:ascii="Times New Roman" w:hAnsi="Times New Roman" w:cs="Times New Roman"/>
        </w:rPr>
        <w:t xml:space="preserve">behu roka bol zvýšený bežný transfer o 201 035 eur v programe 08T v prvku 08T 0103 – Podpora kultúrnych aktivít RO a PO v sume 57 000 eur, v prvku 08T 0104 – Podpora kultúrnych aktivít v zahraničí v sume 124 000 eur a v programe 08S o 17 568 eur. Na zabezpečenie kultúrnych poukazov boli v roku 2015 uvoľnené finančné prostriedky v sume 2 467 eur. Organizácia dosiahla v roku 2015 hospodársky výsledok po zdanení zisk v sume 977,34 eur. </w:t>
      </w:r>
    </w:p>
    <w:p w:rsidR="00E155BE" w:rsidRPr="00A0399A" w:rsidRDefault="00E155BE" w:rsidP="00A0399A">
      <w:pPr>
        <w:pStyle w:val="Zkladntext24"/>
        <w:overflowPunct/>
        <w:autoSpaceDE/>
        <w:autoSpaceDN/>
        <w:adjustRightInd/>
        <w:textAlignment w:val="auto"/>
        <w:rPr>
          <w:b/>
          <w:bCs/>
          <w:sz w:val="22"/>
          <w:szCs w:val="22"/>
        </w:rPr>
      </w:pPr>
    </w:p>
    <w:p w:rsidR="00E155BE" w:rsidRPr="00A0399A" w:rsidRDefault="00E155BE" w:rsidP="00A0399A">
      <w:pPr>
        <w:pStyle w:val="Zkladntext24"/>
        <w:overflowPunct/>
        <w:autoSpaceDE/>
        <w:autoSpaceDN/>
        <w:adjustRightInd/>
        <w:textAlignment w:val="auto"/>
        <w:rPr>
          <w:b/>
          <w:bCs/>
          <w:sz w:val="22"/>
          <w:szCs w:val="22"/>
        </w:rPr>
      </w:pPr>
      <w:r w:rsidRPr="00A0399A">
        <w:rPr>
          <w:b/>
          <w:bCs/>
          <w:sz w:val="22"/>
          <w:szCs w:val="22"/>
        </w:rPr>
        <w:t>Štátna filharmónia Košice</w:t>
      </w:r>
    </w:p>
    <w:p w:rsidR="00251363" w:rsidRPr="00A0399A" w:rsidRDefault="00251363" w:rsidP="00A0399A">
      <w:pPr>
        <w:pStyle w:val="Zkladntext24"/>
        <w:overflowPunct/>
        <w:autoSpaceDE/>
        <w:autoSpaceDN/>
        <w:adjustRightInd/>
        <w:textAlignment w:val="auto"/>
        <w:rPr>
          <w:b/>
          <w:bCs/>
          <w:sz w:val="22"/>
          <w:szCs w:val="22"/>
        </w:rPr>
      </w:pPr>
    </w:p>
    <w:p w:rsidR="00E155BE" w:rsidRPr="00A0399A" w:rsidRDefault="00E155BE" w:rsidP="00A0399A">
      <w:pPr>
        <w:pStyle w:val="Bezmezer"/>
        <w:ind w:firstLine="708"/>
        <w:jc w:val="both"/>
        <w:rPr>
          <w:rFonts w:ascii="Times New Roman" w:hAnsi="Times New Roman"/>
          <w:lang w:val="sk-SK"/>
        </w:rPr>
      </w:pPr>
      <w:r w:rsidRPr="00A0399A">
        <w:rPr>
          <w:rFonts w:ascii="Times New Roman" w:hAnsi="Times New Roman"/>
          <w:lang w:val="sk-SK"/>
        </w:rPr>
        <w:t xml:space="preserve">Na rok 2015 mala organizácia schválený bežný transfer v sume 1 358 000 eur. Počas roka                             sa výdavky na činnosť zvýšili </w:t>
      </w:r>
      <w:r w:rsidRPr="00A0399A">
        <w:rPr>
          <w:rFonts w:ascii="Times New Roman" w:hAnsi="Times New Roman"/>
          <w:bCs/>
          <w:lang w:val="sk-SK"/>
        </w:rPr>
        <w:t xml:space="preserve">o 124 619 eur. </w:t>
      </w:r>
      <w:r w:rsidRPr="00A0399A">
        <w:rPr>
          <w:rFonts w:ascii="Times New Roman" w:hAnsi="Times New Roman"/>
          <w:lang w:val="sk-SK"/>
        </w:rPr>
        <w:t xml:space="preserve">Z toho v rámci programu 08T v prvku 08T 0103 – Podpora kultúrnych aktivít RO a PO v sume 65 400 eur a v programe 08S o 50 373 eur. Na zabezpečenie kultúrnych poukazov boli v roku 2015 uvoľnené finančné prostriedky v sume 8 846 eur.  </w:t>
      </w:r>
    </w:p>
    <w:p w:rsidR="00E155BE" w:rsidRPr="00A0399A" w:rsidRDefault="00E155BE" w:rsidP="00A0399A">
      <w:pPr>
        <w:pStyle w:val="Bezmezer"/>
        <w:jc w:val="both"/>
        <w:rPr>
          <w:rFonts w:ascii="Times New Roman" w:hAnsi="Times New Roman"/>
          <w:lang w:val="sk-SK"/>
        </w:rPr>
      </w:pPr>
      <w:r w:rsidRPr="00A0399A">
        <w:rPr>
          <w:rFonts w:ascii="Times New Roman" w:hAnsi="Times New Roman"/>
          <w:lang w:val="sk-SK"/>
        </w:rPr>
        <w:t>ŠF dosiahla v roku 2015 hospodársky výsledok po zdane</w:t>
      </w:r>
      <w:r w:rsidR="00EB3803" w:rsidRPr="00A0399A">
        <w:rPr>
          <w:rFonts w:ascii="Times New Roman" w:hAnsi="Times New Roman"/>
          <w:lang w:val="sk-SK"/>
        </w:rPr>
        <w:t>ní stratu v sume 21 781,65 eur.</w:t>
      </w:r>
    </w:p>
    <w:p w:rsidR="00251363" w:rsidRPr="00A0399A" w:rsidRDefault="00251363" w:rsidP="00A0399A">
      <w:pPr>
        <w:pStyle w:val="Bezmezer"/>
        <w:jc w:val="both"/>
        <w:rPr>
          <w:rFonts w:ascii="Times New Roman" w:hAnsi="Times New Roman"/>
          <w:b/>
          <w:bCs/>
          <w:lang w:val="sk-SK"/>
        </w:rPr>
      </w:pPr>
    </w:p>
    <w:p w:rsidR="002A64B3" w:rsidRPr="00A0399A" w:rsidRDefault="00E155BE" w:rsidP="00A0399A">
      <w:pPr>
        <w:pStyle w:val="Bezmezer"/>
        <w:jc w:val="both"/>
        <w:rPr>
          <w:rFonts w:ascii="Times New Roman" w:hAnsi="Times New Roman"/>
          <w:b/>
          <w:lang w:val="sk-SK"/>
        </w:rPr>
      </w:pPr>
      <w:r w:rsidRPr="00A0399A">
        <w:rPr>
          <w:rFonts w:ascii="Times New Roman" w:hAnsi="Times New Roman"/>
          <w:b/>
          <w:lang w:val="sk-SK"/>
        </w:rPr>
        <w:t>Sloven</w:t>
      </w:r>
      <w:r w:rsidR="00251363" w:rsidRPr="00A0399A">
        <w:rPr>
          <w:rFonts w:ascii="Times New Roman" w:hAnsi="Times New Roman"/>
          <w:b/>
          <w:lang w:val="sk-SK"/>
        </w:rPr>
        <w:t>ské centrum dizajnu</w:t>
      </w:r>
      <w:r w:rsidR="002A64B3" w:rsidRPr="00A0399A">
        <w:rPr>
          <w:rFonts w:ascii="Times New Roman" w:hAnsi="Times New Roman"/>
          <w:b/>
          <w:lang w:val="sk-SK"/>
        </w:rPr>
        <w:t xml:space="preserve"> Bratislava</w:t>
      </w:r>
    </w:p>
    <w:p w:rsidR="00251363" w:rsidRPr="00A0399A" w:rsidRDefault="00251363" w:rsidP="00A0399A">
      <w:pPr>
        <w:pStyle w:val="Bezmezer"/>
        <w:jc w:val="both"/>
        <w:rPr>
          <w:rFonts w:ascii="Times New Roman" w:hAnsi="Times New Roman"/>
          <w:b/>
          <w:lang w:val="sk-SK"/>
        </w:rPr>
      </w:pPr>
    </w:p>
    <w:p w:rsidR="00E155BE" w:rsidRPr="00A0399A" w:rsidRDefault="00E155BE" w:rsidP="00A0399A">
      <w:pPr>
        <w:pStyle w:val="Bezmezer"/>
        <w:ind w:firstLine="510"/>
        <w:jc w:val="both"/>
        <w:rPr>
          <w:rFonts w:ascii="Times New Roman" w:hAnsi="Times New Roman"/>
          <w:lang w:val="sk-SK"/>
        </w:rPr>
      </w:pPr>
      <w:r w:rsidRPr="00A0399A">
        <w:rPr>
          <w:rFonts w:ascii="Times New Roman" w:hAnsi="Times New Roman"/>
          <w:lang w:val="sk-SK"/>
        </w:rPr>
        <w:t>V </w:t>
      </w:r>
      <w:r w:rsidRPr="00A0399A">
        <w:rPr>
          <w:rFonts w:ascii="Times New Roman" w:eastAsiaTheme="minorHAnsi" w:hAnsi="Times New Roman"/>
          <w:lang w:val="sk-SK"/>
        </w:rPr>
        <w:t xml:space="preserve">roku 2015 bol SCD schválený bežný transfer v sume 324 223 eur. V priebehu roka bol transfer zvýšený o 255 131 eur. Z toho v programe 08T v rámci prvku 08T 0103 - Podpora kultúrnych aktivít RO a PO v sume 134 000 eur, v prvku 08T 0104 – Podpora kultúrnych aktivít v zahraničí o 27 750 eur, v prvku 08S 0103 – Výtvarné umenie, fotografia, architektúra a dizajn v sume 37 381 eur a v prvku 0D40H SK PRES 2016 – MK SR 56 000 eur. </w:t>
      </w:r>
      <w:r w:rsidRPr="00A0399A">
        <w:rPr>
          <w:rFonts w:ascii="Times New Roman" w:hAnsi="Times New Roman"/>
          <w:lang w:val="sk-SK"/>
        </w:rPr>
        <w:t>SCD vykázalo za rok 2015 hospodársky výsledok po zdanení zisk v sume 1 182,75 eur.</w:t>
      </w:r>
      <w:r w:rsidR="00EB3803" w:rsidRPr="00A0399A">
        <w:rPr>
          <w:rFonts w:ascii="Times New Roman" w:hAnsi="Times New Roman"/>
          <w:lang w:val="sk-SK"/>
        </w:rPr>
        <w:t xml:space="preserve">   </w:t>
      </w:r>
    </w:p>
    <w:p w:rsidR="00E11E5C" w:rsidRPr="00A0399A" w:rsidRDefault="00E11E5C" w:rsidP="00A0399A">
      <w:pPr>
        <w:pStyle w:val="Bezmezer"/>
        <w:ind w:firstLine="510"/>
        <w:jc w:val="both"/>
        <w:rPr>
          <w:rFonts w:ascii="Times New Roman" w:eastAsiaTheme="minorHAnsi" w:hAnsi="Times New Roman"/>
          <w:lang w:val="sk-SK"/>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Slovenský filmový ústav Bratislava</w:t>
      </w:r>
    </w:p>
    <w:p w:rsidR="00251363" w:rsidRPr="00A0399A" w:rsidRDefault="00251363" w:rsidP="00A0399A">
      <w:pPr>
        <w:spacing w:after="0" w:line="240" w:lineRule="auto"/>
        <w:jc w:val="both"/>
        <w:rPr>
          <w:rFonts w:ascii="Times New Roman" w:hAnsi="Times New Roman" w:cs="Times New Roman"/>
          <w:b/>
        </w:rPr>
      </w:pPr>
    </w:p>
    <w:p w:rsidR="008F03C9" w:rsidRPr="00A0399A" w:rsidRDefault="00E155BE" w:rsidP="00A0399A">
      <w:pPr>
        <w:pStyle w:val="Zkladntext24"/>
        <w:overflowPunct/>
        <w:autoSpaceDE/>
        <w:autoSpaceDN/>
        <w:adjustRightInd/>
        <w:ind w:firstLine="510"/>
        <w:textAlignment w:val="auto"/>
        <w:rPr>
          <w:sz w:val="22"/>
          <w:szCs w:val="22"/>
        </w:rPr>
      </w:pPr>
      <w:r w:rsidRPr="00A0399A">
        <w:rPr>
          <w:sz w:val="22"/>
          <w:szCs w:val="22"/>
        </w:rPr>
        <w:t xml:space="preserve">  V  roku 2015 bol SFÚ schválený bežný transfer na činnosť v sume 2 555 876 eur. </w:t>
      </w:r>
      <w:r w:rsidRPr="00A0399A">
        <w:rPr>
          <w:bCs/>
          <w:sz w:val="22"/>
          <w:szCs w:val="22"/>
        </w:rPr>
        <w:t xml:space="preserve">V priebehu roka bol upravený limit výdavkov celkom o 363 584 eur. </w:t>
      </w:r>
      <w:r w:rsidRPr="00A0399A">
        <w:rPr>
          <w:sz w:val="22"/>
          <w:szCs w:val="22"/>
        </w:rPr>
        <w:t>V programe 08T v prvku 08T 0103 – Podpora kultúrnych aktivít RO a PO v sume 240 439 eur, v prvku 08T 0104 – Podpora kultúrnych aktivít v zahraničí v sume 6 000 eur, v prvku 08T 0105 – Projekt informatizácie kultúry v sume 60 000 eur, v prvku 0D40H SK PRES 2016 – MK SR 119 480 eur. V programe 08S 0104 – Médiá a audiovízia v sume 137 100 eur. Počas roka bol organizácii znížený rozpočet bežných výdavkov o 200 000 eur. Na zabezpečenie kultúrnych poukazov boli v roku 2015 uvoľnené finančné prostriedky v sume 565 eur. SFÚ vykázal v roku 2015 hospodársky výsledok po zda</w:t>
      </w:r>
      <w:r w:rsidR="00EB3803" w:rsidRPr="00A0399A">
        <w:rPr>
          <w:sz w:val="22"/>
          <w:szCs w:val="22"/>
        </w:rPr>
        <w:t xml:space="preserve">není zisk v sume 8 995,59 eur. </w:t>
      </w:r>
    </w:p>
    <w:p w:rsidR="00E155BE" w:rsidRDefault="00E155BE" w:rsidP="00A0399A">
      <w:pPr>
        <w:pStyle w:val="Zkladntext24"/>
        <w:overflowPunct/>
        <w:autoSpaceDE/>
        <w:autoSpaceDN/>
        <w:adjustRightInd/>
        <w:ind w:firstLine="510"/>
        <w:textAlignment w:val="auto"/>
        <w:rPr>
          <w:sz w:val="22"/>
          <w:szCs w:val="22"/>
        </w:rPr>
      </w:pPr>
      <w:r w:rsidRPr="00A0399A">
        <w:rPr>
          <w:sz w:val="22"/>
          <w:szCs w:val="22"/>
        </w:rPr>
        <w:tab/>
      </w:r>
      <w:r w:rsidRPr="00A0399A">
        <w:rPr>
          <w:sz w:val="22"/>
          <w:szCs w:val="22"/>
        </w:rPr>
        <w:tab/>
      </w:r>
      <w:r w:rsidRPr="00A0399A">
        <w:rPr>
          <w:sz w:val="22"/>
          <w:szCs w:val="22"/>
        </w:rPr>
        <w:tab/>
      </w:r>
      <w:r w:rsidRPr="00A0399A">
        <w:rPr>
          <w:sz w:val="22"/>
          <w:szCs w:val="22"/>
        </w:rPr>
        <w:tab/>
      </w:r>
    </w:p>
    <w:p w:rsidR="00A125C7" w:rsidRDefault="00A125C7" w:rsidP="00A0399A">
      <w:pPr>
        <w:pStyle w:val="Zkladntext24"/>
        <w:overflowPunct/>
        <w:autoSpaceDE/>
        <w:autoSpaceDN/>
        <w:adjustRightInd/>
        <w:ind w:firstLine="510"/>
        <w:textAlignment w:val="auto"/>
        <w:rPr>
          <w:sz w:val="22"/>
          <w:szCs w:val="22"/>
        </w:rPr>
      </w:pPr>
    </w:p>
    <w:p w:rsidR="00A125C7" w:rsidRDefault="00A125C7" w:rsidP="00A0399A">
      <w:pPr>
        <w:pStyle w:val="Zkladntext24"/>
        <w:overflowPunct/>
        <w:autoSpaceDE/>
        <w:autoSpaceDN/>
        <w:adjustRightInd/>
        <w:ind w:firstLine="510"/>
        <w:textAlignment w:val="auto"/>
        <w:rPr>
          <w:sz w:val="22"/>
          <w:szCs w:val="22"/>
        </w:rPr>
      </w:pPr>
    </w:p>
    <w:p w:rsidR="00A125C7" w:rsidRDefault="00A125C7" w:rsidP="00A0399A">
      <w:pPr>
        <w:pStyle w:val="Zkladntext24"/>
        <w:overflowPunct/>
        <w:autoSpaceDE/>
        <w:autoSpaceDN/>
        <w:adjustRightInd/>
        <w:ind w:firstLine="510"/>
        <w:textAlignment w:val="auto"/>
        <w:rPr>
          <w:sz w:val="22"/>
          <w:szCs w:val="22"/>
        </w:rPr>
      </w:pPr>
    </w:p>
    <w:p w:rsidR="00A125C7" w:rsidRPr="00A0399A" w:rsidRDefault="00A125C7" w:rsidP="00A0399A">
      <w:pPr>
        <w:pStyle w:val="Zkladntext24"/>
        <w:overflowPunct/>
        <w:autoSpaceDE/>
        <w:autoSpaceDN/>
        <w:adjustRightInd/>
        <w:ind w:firstLine="510"/>
        <w:textAlignment w:val="auto"/>
        <w:rPr>
          <w:sz w:val="22"/>
          <w:szCs w:val="22"/>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lastRenderedPageBreak/>
        <w:t xml:space="preserve">Slovenská knižnica pre nevidiacich Mateja Hrebendu </w:t>
      </w:r>
      <w:r w:rsidR="00251363" w:rsidRPr="00A0399A">
        <w:rPr>
          <w:rFonts w:ascii="Times New Roman" w:hAnsi="Times New Roman" w:cs="Times New Roman"/>
          <w:b/>
        </w:rPr>
        <w:t>v Levoči</w:t>
      </w:r>
    </w:p>
    <w:p w:rsidR="00251363" w:rsidRPr="00A0399A" w:rsidRDefault="00251363" w:rsidP="00A0399A">
      <w:pPr>
        <w:spacing w:after="0" w:line="240" w:lineRule="auto"/>
        <w:jc w:val="both"/>
        <w:rPr>
          <w:rFonts w:ascii="Times New Roman" w:hAnsi="Times New Roman" w:cs="Times New Roman"/>
        </w:rPr>
      </w:pPr>
    </w:p>
    <w:p w:rsidR="00E155BE" w:rsidRPr="00A0399A" w:rsidRDefault="00E155BE"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V roku 2015 bol  SKN schválený bežný transfer na činnosť v sume 773 502 eur. V priebehu roka sa bežné výdavky zvýšili o 5 415 eur. SKN vykázala v roku 2015 hospodársky výsledok po zdanení zisk v sume 7 574,22 eur.</w:t>
      </w:r>
      <w:r w:rsidR="00EB3803" w:rsidRPr="00A0399A">
        <w:rPr>
          <w:rFonts w:ascii="Times New Roman" w:hAnsi="Times New Roman" w:cs="Times New Roman"/>
        </w:rPr>
        <w:t xml:space="preserve">  </w:t>
      </w:r>
    </w:p>
    <w:p w:rsidR="002A64B3" w:rsidRPr="00A0399A" w:rsidRDefault="002A64B3" w:rsidP="00A0399A">
      <w:pPr>
        <w:spacing w:after="0" w:line="240" w:lineRule="auto"/>
        <w:ind w:firstLine="360"/>
        <w:jc w:val="both"/>
        <w:rPr>
          <w:rFonts w:ascii="Times New Roman" w:hAnsi="Times New Roman" w:cs="Times New Roman"/>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Slovenské národné múzeum Bratislava</w:t>
      </w:r>
    </w:p>
    <w:p w:rsidR="00251363" w:rsidRPr="00A0399A" w:rsidRDefault="00251363" w:rsidP="00A0399A">
      <w:pPr>
        <w:spacing w:after="0" w:line="240" w:lineRule="auto"/>
        <w:jc w:val="both"/>
        <w:rPr>
          <w:rFonts w:ascii="Times New Roman" w:hAnsi="Times New Roman" w:cs="Times New Roman"/>
          <w:b/>
        </w:rPr>
      </w:pPr>
    </w:p>
    <w:p w:rsidR="00E155BE" w:rsidRPr="00A0399A" w:rsidRDefault="00E155BE"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SNM bol v roku 2015 schválený bežný transfer na činnosť v sume 6 642 005 eur. Počas roka                           sa bežný transfer navýšil o 641 024 eur.  V prvku 08T 0103 – Podpora kultúrnych aktivít RO a PO v sume 12 885 eur, v prvku 08T 0104 – Podpora kultúrnych aktivít v zahraničí v sume 110 000 eur, v prvku 08T 010E - Stratégia rozvoja múzeí a galérií v SR v sume 55 815 eur a na prvku 0D40H SK PRES 2016 – MK SR 20 000 eur. V programe 08S bol upravený rozpočet o 378 086 eur. Na zabezpečenie kultúrnych poukazov boli organizácii uvoľnené finančné prostriedky v sume 64 238 eur.  </w:t>
      </w:r>
    </w:p>
    <w:p w:rsidR="00E155BE" w:rsidRPr="00A0399A" w:rsidRDefault="00E155BE" w:rsidP="00A0399A">
      <w:pPr>
        <w:spacing w:after="0" w:line="240" w:lineRule="auto"/>
        <w:jc w:val="both"/>
        <w:rPr>
          <w:rFonts w:ascii="Times New Roman" w:hAnsi="Times New Roman" w:cs="Times New Roman"/>
        </w:rPr>
      </w:pPr>
      <w:r w:rsidRPr="00A0399A">
        <w:rPr>
          <w:rFonts w:ascii="Times New Roman" w:hAnsi="Times New Roman" w:cs="Times New Roman"/>
        </w:rPr>
        <w:t>SNM vykázalo v roku 2015 kladný hospodársky výsledok z hlavnej činnosti zisk v sume 199 744,79 eur a z podnikateľskej činnosti zisk v sume 11 475,68 eur.</w:t>
      </w:r>
      <w:r w:rsidR="00EB3803" w:rsidRPr="00A0399A">
        <w:rPr>
          <w:rFonts w:ascii="Times New Roman" w:hAnsi="Times New Roman" w:cs="Times New Roman"/>
        </w:rPr>
        <w:t xml:space="preserve">  </w:t>
      </w:r>
    </w:p>
    <w:p w:rsidR="002A64B3" w:rsidRPr="00A0399A" w:rsidRDefault="002A64B3" w:rsidP="00A0399A">
      <w:pPr>
        <w:spacing w:after="0" w:line="240" w:lineRule="auto"/>
        <w:ind w:firstLine="510"/>
        <w:jc w:val="both"/>
        <w:rPr>
          <w:rFonts w:ascii="Times New Roman" w:hAnsi="Times New Roman" w:cs="Times New Roman"/>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Slovenské technické múzeum Košice</w:t>
      </w:r>
    </w:p>
    <w:p w:rsidR="00251363" w:rsidRPr="00A0399A" w:rsidRDefault="00251363" w:rsidP="00A0399A">
      <w:pPr>
        <w:spacing w:after="0" w:line="240" w:lineRule="auto"/>
        <w:jc w:val="both"/>
        <w:rPr>
          <w:rFonts w:ascii="Times New Roman" w:hAnsi="Times New Roman" w:cs="Times New Roman"/>
          <w:b/>
        </w:rPr>
      </w:pPr>
    </w:p>
    <w:p w:rsidR="00E155BE" w:rsidRPr="00A0399A" w:rsidRDefault="00E155BE"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STM bol v roku 2015 schválený bežný transfer na činnosť v sume   791 093 eur. V priebehu roka 2015 sa bežný transfer na činnosť zvýšil o 134 301 eur. V prvku 08T 0103 – Podpora kultúrnych aktivít RO a PO v sume 60 000 eur, v prvku 08T 0106 – Projekt akvizície zbierkových predmetov a knižničných fondov v sume 500 eur a v prvku 0D40H SK PRES 2016 – MK SR 13 300 eur. V pr</w:t>
      </w:r>
      <w:r w:rsidR="002A64B3" w:rsidRPr="00A0399A">
        <w:rPr>
          <w:rFonts w:ascii="Times New Roman" w:hAnsi="Times New Roman" w:cs="Times New Roman"/>
        </w:rPr>
        <w:t xml:space="preserve">vku 08S 0106 – Múzeá a galérie </w:t>
      </w:r>
      <w:r w:rsidRPr="00A0399A">
        <w:rPr>
          <w:rFonts w:ascii="Times New Roman" w:hAnsi="Times New Roman" w:cs="Times New Roman"/>
        </w:rPr>
        <w:t>bol navýšený rozpočet o 45 740 eur. Na zabezpečenie kultúrnych poukazov boli organizácii uvoľnené finančné p</w:t>
      </w:r>
      <w:r w:rsidR="00251363" w:rsidRPr="00A0399A">
        <w:rPr>
          <w:rFonts w:ascii="Times New Roman" w:hAnsi="Times New Roman" w:cs="Times New Roman"/>
        </w:rPr>
        <w:t xml:space="preserve">rostriedky v sume 14 761 eur.  </w:t>
      </w:r>
      <w:r w:rsidRPr="00A0399A">
        <w:rPr>
          <w:rFonts w:ascii="Times New Roman" w:hAnsi="Times New Roman" w:cs="Times New Roman"/>
        </w:rPr>
        <w:t>STM vykázalo v roku 2015 hospodársky výsledok po zdane</w:t>
      </w:r>
      <w:r w:rsidR="002A64B3" w:rsidRPr="00A0399A">
        <w:rPr>
          <w:rFonts w:ascii="Times New Roman" w:hAnsi="Times New Roman" w:cs="Times New Roman"/>
        </w:rPr>
        <w:t>ní stratu v sume 97 492,11 eur.</w:t>
      </w:r>
    </w:p>
    <w:p w:rsidR="002A64B3" w:rsidRPr="00A0399A" w:rsidRDefault="002A64B3" w:rsidP="00A0399A">
      <w:pPr>
        <w:pStyle w:val="Zkladntext24"/>
        <w:overflowPunct/>
        <w:autoSpaceDE/>
        <w:autoSpaceDN/>
        <w:adjustRightInd/>
        <w:ind w:firstLine="510"/>
        <w:textAlignment w:val="auto"/>
        <w:rPr>
          <w:sz w:val="22"/>
          <w:szCs w:val="22"/>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Múzeum Slovenského národného povstania Banská Bystrica</w:t>
      </w:r>
    </w:p>
    <w:p w:rsidR="00251363" w:rsidRPr="00A0399A" w:rsidRDefault="00251363" w:rsidP="00A0399A">
      <w:pPr>
        <w:spacing w:after="0" w:line="240" w:lineRule="auto"/>
        <w:jc w:val="both"/>
        <w:rPr>
          <w:rFonts w:ascii="Times New Roman" w:hAnsi="Times New Roman" w:cs="Times New Roman"/>
          <w:b/>
        </w:rPr>
      </w:pPr>
    </w:p>
    <w:p w:rsidR="00E155BE"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M SNP bol v roku 2015 schválený bežný transfer na činnosť v sume 1 044 161 eur.  V priebehu roka sa zvýšil bežný transfer na činnosť zvýšil o 1 125 143 eur, v prvku 08T 0103 – Podpora kultúrnych aktivít RO a PO v sume 63 000 eur a v prvku 0A9 0606 – Digitálne múzeum v sume 384 177 eur. V programe 08S 0106 – Múzeá a galérie v sume 724 919 eur a v rámci preklasifikovania na kapitálové výdavky bol znížený rozpočet o 50 700 eur. Na zabezpečenie kultúrnych poukazov boli organizácii uvoľnené finančné </w:t>
      </w:r>
      <w:r w:rsidR="00251363" w:rsidRPr="00A0399A">
        <w:rPr>
          <w:rFonts w:ascii="Times New Roman" w:hAnsi="Times New Roman" w:cs="Times New Roman"/>
        </w:rPr>
        <w:t xml:space="preserve">prostriedky v sume 3 747 eur.  </w:t>
      </w:r>
      <w:r w:rsidRPr="00A0399A">
        <w:rPr>
          <w:rFonts w:ascii="Times New Roman" w:hAnsi="Times New Roman" w:cs="Times New Roman"/>
        </w:rPr>
        <w:t>Múzeum SNP vykázalo v roku 2015 hospodársky výsledok po zdanení stratu v</w:t>
      </w:r>
      <w:r w:rsidR="00251363" w:rsidRPr="00A0399A">
        <w:rPr>
          <w:rFonts w:ascii="Times New Roman" w:hAnsi="Times New Roman" w:cs="Times New Roman"/>
        </w:rPr>
        <w:t> </w:t>
      </w:r>
      <w:r w:rsidRPr="00A0399A">
        <w:rPr>
          <w:rFonts w:ascii="Times New Roman" w:hAnsi="Times New Roman" w:cs="Times New Roman"/>
        </w:rPr>
        <w:t>sume</w:t>
      </w:r>
      <w:r w:rsidR="00251363" w:rsidRPr="00A0399A">
        <w:rPr>
          <w:rFonts w:ascii="Times New Roman" w:hAnsi="Times New Roman" w:cs="Times New Roman"/>
        </w:rPr>
        <w:t xml:space="preserve"> </w:t>
      </w:r>
      <w:r w:rsidR="00EB3803" w:rsidRPr="00A0399A">
        <w:rPr>
          <w:rFonts w:ascii="Times New Roman" w:hAnsi="Times New Roman" w:cs="Times New Roman"/>
        </w:rPr>
        <w:t xml:space="preserve">1 724 934,14 eur. </w:t>
      </w:r>
    </w:p>
    <w:p w:rsidR="002A64B3" w:rsidRPr="00A0399A" w:rsidRDefault="002A64B3" w:rsidP="00A0399A">
      <w:pPr>
        <w:spacing w:after="0" w:line="240" w:lineRule="auto"/>
        <w:ind w:firstLine="510"/>
        <w:jc w:val="both"/>
        <w:rPr>
          <w:rFonts w:ascii="Times New Roman" w:hAnsi="Times New Roman" w:cs="Times New Roman"/>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 xml:space="preserve">Slovenská národná galéria Bratislava  </w:t>
      </w:r>
    </w:p>
    <w:p w:rsidR="00251363" w:rsidRPr="00A0399A" w:rsidRDefault="00251363" w:rsidP="00A0399A">
      <w:pPr>
        <w:spacing w:after="0" w:line="240" w:lineRule="auto"/>
        <w:jc w:val="both"/>
        <w:rPr>
          <w:rFonts w:ascii="Times New Roman" w:hAnsi="Times New Roman" w:cs="Times New Roman"/>
          <w:b/>
        </w:rPr>
      </w:pPr>
    </w:p>
    <w:p w:rsidR="00E155BE"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V roku 2015 bol SNG schválený bežný transfer na činnosť v sume 2 735 167 eur. V priebehu roka sa bežný transfer zvýšil o  finančnú čiastku 360 827 eur. V programe 08S o117 151 eur, v programe 08T v rámci prvku 08T 0103  – Podpora kultúrnych aktivít RO a PO v sume 185 000 eur, v prvku 08T 0106 - Projekt akvizície zbierkových predmetov a knižničných fondov v sume 10 000 eur, v prvku 08T 010E - Stratégia rozvoja múzeí a galérií v SR v sume 60 000 eur a v prvku 0A9 0601 – Digitálna galéria v sume 225 017 eur Počas roka bol organizácii znížený rozpočet bežných výdavkov o 238 811 eur. Na zabezpečenie kultúrnych poukazov boli organizácii uvoľnené finančné prostriedky v sume 2 470 eur. </w:t>
      </w:r>
      <w:r w:rsidR="00251363" w:rsidRPr="00A0399A">
        <w:rPr>
          <w:rFonts w:ascii="Times New Roman" w:hAnsi="Times New Roman" w:cs="Times New Roman"/>
        </w:rPr>
        <w:t>S</w:t>
      </w:r>
      <w:r w:rsidRPr="00A0399A">
        <w:rPr>
          <w:rFonts w:ascii="Times New Roman" w:hAnsi="Times New Roman" w:cs="Times New Roman"/>
        </w:rPr>
        <w:t>NG dosiahla v roku 2015 hospodársky výsledok po zdane</w:t>
      </w:r>
      <w:r w:rsidR="002A64B3" w:rsidRPr="00A0399A">
        <w:rPr>
          <w:rFonts w:ascii="Times New Roman" w:hAnsi="Times New Roman" w:cs="Times New Roman"/>
        </w:rPr>
        <w:t xml:space="preserve">ní zisk v sume 200 785,41 eur. </w:t>
      </w:r>
    </w:p>
    <w:p w:rsidR="002A64B3" w:rsidRPr="00A0399A" w:rsidRDefault="002A64B3" w:rsidP="00A0399A">
      <w:pPr>
        <w:pStyle w:val="Zkladntext24"/>
        <w:overflowPunct/>
        <w:autoSpaceDE/>
        <w:autoSpaceDN/>
        <w:adjustRightInd/>
        <w:ind w:firstLine="510"/>
        <w:textAlignment w:val="auto"/>
        <w:rPr>
          <w:sz w:val="22"/>
          <w:szCs w:val="22"/>
        </w:rPr>
      </w:pPr>
    </w:p>
    <w:p w:rsidR="00E155BE" w:rsidRPr="00A0399A" w:rsidRDefault="00E155BE" w:rsidP="00A0399A">
      <w:pPr>
        <w:spacing w:after="0" w:line="240" w:lineRule="auto"/>
        <w:ind w:left="283" w:hanging="283"/>
        <w:rPr>
          <w:rFonts w:ascii="Times New Roman" w:hAnsi="Times New Roman" w:cs="Times New Roman"/>
          <w:b/>
        </w:rPr>
      </w:pPr>
      <w:r w:rsidRPr="00A0399A">
        <w:rPr>
          <w:rFonts w:ascii="Times New Roman" w:hAnsi="Times New Roman" w:cs="Times New Roman"/>
          <w:b/>
        </w:rPr>
        <w:t>Ústredie ľudovej umeleckej výroby Bratislava</w:t>
      </w:r>
    </w:p>
    <w:p w:rsidR="00251363" w:rsidRPr="00A0399A" w:rsidRDefault="00251363" w:rsidP="00A0399A">
      <w:pPr>
        <w:spacing w:after="0" w:line="240" w:lineRule="auto"/>
        <w:ind w:left="283" w:hanging="283"/>
        <w:rPr>
          <w:rFonts w:ascii="Times New Roman" w:hAnsi="Times New Roman" w:cs="Times New Roman"/>
        </w:rPr>
      </w:pPr>
    </w:p>
    <w:p w:rsidR="00E155BE" w:rsidRPr="00A0399A" w:rsidRDefault="00E155BE"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V roku 2015 bol pre ÚĽUV schválený bežný transfer na činnosť v sume 1 261 537 eur. Počas roka           sa bežný transfer zvýšil o 102 522 eur. V programe 08T v prvku 08T 0103 – Podpora kultúrnych aktivít  </w:t>
      </w:r>
      <w:r w:rsidR="00EB3803" w:rsidRPr="00A0399A">
        <w:rPr>
          <w:rFonts w:ascii="Times New Roman" w:hAnsi="Times New Roman" w:cs="Times New Roman"/>
        </w:rPr>
        <w:t>R</w:t>
      </w:r>
      <w:r w:rsidRPr="00A0399A">
        <w:rPr>
          <w:rFonts w:ascii="Times New Roman" w:hAnsi="Times New Roman" w:cs="Times New Roman"/>
        </w:rPr>
        <w:t xml:space="preserve">O a PO v sume 30 000 eur, 08T 0104 – Podpora kultúrnych aktivít v zahraničí v sume 10 000 eur, v prvku 08S 0107 </w:t>
      </w:r>
      <w:r w:rsidRPr="00A0399A">
        <w:rPr>
          <w:rFonts w:ascii="Times New Roman" w:hAnsi="Times New Roman" w:cs="Times New Roman"/>
          <w:b/>
        </w:rPr>
        <w:t xml:space="preserve">- </w:t>
      </w:r>
      <w:r w:rsidRPr="00A0399A">
        <w:rPr>
          <w:rFonts w:ascii="Times New Roman" w:hAnsi="Times New Roman" w:cs="Times New Roman"/>
        </w:rPr>
        <w:t xml:space="preserve">Osvetová činnosť a tradičná ľudová kultúra   58 844 eur. Na zabezpečenie </w:t>
      </w:r>
      <w:r w:rsidRPr="00A0399A">
        <w:rPr>
          <w:rFonts w:ascii="Times New Roman" w:hAnsi="Times New Roman" w:cs="Times New Roman"/>
        </w:rPr>
        <w:lastRenderedPageBreak/>
        <w:t xml:space="preserve">financovania výdavkov spojených s prijímaním kultúrnych poukazov od žiakov a študentov boli organizácii uvoľnené finančné </w:t>
      </w:r>
      <w:r w:rsidR="00251363" w:rsidRPr="00A0399A">
        <w:rPr>
          <w:rFonts w:ascii="Times New Roman" w:hAnsi="Times New Roman" w:cs="Times New Roman"/>
        </w:rPr>
        <w:t xml:space="preserve">prostriedky v sume 3 678 eur. </w:t>
      </w:r>
      <w:r w:rsidRPr="00A0399A">
        <w:rPr>
          <w:rFonts w:ascii="Times New Roman" w:hAnsi="Times New Roman" w:cs="Times New Roman"/>
        </w:rPr>
        <w:t>ÚĽUV vykázal v roku 2015 hospodársky výsledok po zdanení zisk v sume 69 734,03 eur.</w:t>
      </w:r>
      <w:r w:rsidR="00EB3803" w:rsidRPr="00A0399A">
        <w:rPr>
          <w:rFonts w:ascii="Times New Roman" w:hAnsi="Times New Roman" w:cs="Times New Roman"/>
        </w:rPr>
        <w:t xml:space="preserve">  </w:t>
      </w:r>
    </w:p>
    <w:p w:rsidR="008F03C9" w:rsidRPr="00A0399A" w:rsidRDefault="008F03C9" w:rsidP="00A0399A">
      <w:pPr>
        <w:pStyle w:val="Zkladntext24"/>
        <w:overflowPunct/>
        <w:autoSpaceDE/>
        <w:autoSpaceDN/>
        <w:adjustRightInd/>
        <w:ind w:firstLine="510"/>
        <w:textAlignment w:val="auto"/>
        <w:rPr>
          <w:sz w:val="22"/>
          <w:szCs w:val="22"/>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Národné osvetové centrum Bratislava</w:t>
      </w:r>
    </w:p>
    <w:p w:rsidR="00251363" w:rsidRPr="00A0399A" w:rsidRDefault="00251363" w:rsidP="00A0399A">
      <w:pPr>
        <w:spacing w:after="0" w:line="240" w:lineRule="auto"/>
        <w:jc w:val="both"/>
        <w:rPr>
          <w:rFonts w:ascii="Times New Roman" w:hAnsi="Times New Roman" w:cs="Times New Roman"/>
          <w:b/>
        </w:rPr>
      </w:pPr>
    </w:p>
    <w:p w:rsidR="00E155BE" w:rsidRPr="00A0399A" w:rsidRDefault="002A64B3" w:rsidP="00A0399A">
      <w:pPr>
        <w:tabs>
          <w:tab w:val="left" w:pos="360"/>
          <w:tab w:val="left" w:pos="540"/>
          <w:tab w:val="left" w:pos="720"/>
        </w:tabs>
        <w:spacing w:after="0" w:line="240" w:lineRule="auto"/>
        <w:jc w:val="both"/>
        <w:rPr>
          <w:rFonts w:ascii="Times New Roman" w:hAnsi="Times New Roman" w:cs="Times New Roman"/>
        </w:rPr>
      </w:pPr>
      <w:r w:rsidRPr="00A0399A">
        <w:rPr>
          <w:rFonts w:ascii="Times New Roman" w:hAnsi="Times New Roman" w:cs="Times New Roman"/>
        </w:rPr>
        <w:tab/>
      </w:r>
      <w:r w:rsidR="00E155BE" w:rsidRPr="00A0399A">
        <w:rPr>
          <w:rFonts w:ascii="Times New Roman" w:hAnsi="Times New Roman" w:cs="Times New Roman"/>
        </w:rPr>
        <w:t>V roku 2015 bol schválený bežný transfer na činnosť NOC v sume 1 577 807 eur. V priebehu roka                   sa bežný transfer zvýšil o 1 020 424 eur. V rámci programu 08S o 349 701 eur, v prvku 08T  0103 – Podpora kultúrnych aktivít RO a PO o 122 562 eur, v prvku 08T 0104 – Podpora kultúrnych aktivít v zahraničí o 6 512  eur, v prvku 0A9 060C – Digitalizácia a multimediálne prezentačné produkty NOC o 431 263 eur, v prvku    0A9 0608 – Centrálna aplikácia infraštruktúra a registratúra o 71 612 eur a v prvku 0A9 0609 – Harmonizácia informačných systémov o 38 382 eur. Na zabezpečenie kultúrnych poukazov boli v roku 2015 uvoľnené finanč</w:t>
      </w:r>
      <w:r w:rsidR="00251363" w:rsidRPr="00A0399A">
        <w:rPr>
          <w:rFonts w:ascii="Times New Roman" w:hAnsi="Times New Roman" w:cs="Times New Roman"/>
        </w:rPr>
        <w:t xml:space="preserve">né prostriedky v sume 392 eur. </w:t>
      </w:r>
      <w:r w:rsidR="00E155BE" w:rsidRPr="00A0399A">
        <w:rPr>
          <w:rFonts w:ascii="Times New Roman" w:hAnsi="Times New Roman" w:cs="Times New Roman"/>
        </w:rPr>
        <w:t xml:space="preserve">NOC vykázalo v roku 2015 hospodársky výsledok po zdanení zisk v sume 27 717,54 eur. </w:t>
      </w:r>
      <w:r w:rsidR="00EB3803" w:rsidRPr="00A0399A">
        <w:rPr>
          <w:rFonts w:ascii="Times New Roman" w:hAnsi="Times New Roman" w:cs="Times New Roman"/>
        </w:rPr>
        <w:t xml:space="preserve"> </w:t>
      </w:r>
    </w:p>
    <w:p w:rsidR="00251363" w:rsidRPr="00A0399A" w:rsidRDefault="00251363" w:rsidP="00A0399A">
      <w:pPr>
        <w:tabs>
          <w:tab w:val="left" w:pos="360"/>
          <w:tab w:val="left" w:pos="540"/>
          <w:tab w:val="left" w:pos="720"/>
        </w:tabs>
        <w:spacing w:after="0" w:line="240" w:lineRule="auto"/>
        <w:jc w:val="both"/>
        <w:rPr>
          <w:rFonts w:ascii="Times New Roman" w:hAnsi="Times New Roman" w:cs="Times New Roman"/>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Slovenská ústredná hvezdáreň Hurbanovo</w:t>
      </w:r>
    </w:p>
    <w:p w:rsidR="00251363" w:rsidRPr="00A0399A" w:rsidRDefault="00251363" w:rsidP="00A0399A">
      <w:pPr>
        <w:spacing w:after="0" w:line="240" w:lineRule="auto"/>
        <w:jc w:val="both"/>
        <w:rPr>
          <w:rFonts w:ascii="Times New Roman" w:hAnsi="Times New Roman" w:cs="Times New Roman"/>
        </w:rPr>
      </w:pPr>
    </w:p>
    <w:p w:rsidR="00E155BE" w:rsidRPr="00A0399A" w:rsidRDefault="00E155BE" w:rsidP="00A0399A">
      <w:pPr>
        <w:pStyle w:val="Zkladntext24"/>
        <w:overflowPunct/>
        <w:autoSpaceDE/>
        <w:autoSpaceDN/>
        <w:adjustRightInd/>
        <w:ind w:firstLine="510"/>
        <w:textAlignment w:val="auto"/>
        <w:rPr>
          <w:sz w:val="22"/>
          <w:szCs w:val="22"/>
        </w:rPr>
      </w:pPr>
      <w:r w:rsidRPr="00A0399A">
        <w:rPr>
          <w:sz w:val="22"/>
          <w:szCs w:val="22"/>
        </w:rPr>
        <w:t>V roku  2015  bol SÚH schválený bežný transfer na činnosť v sume 462 675 eur. V priebehu roka bol zvýšený limit výdavkov o 17 010 eur. V programe 08S o 15 042 eur a na zabezpečenie kultúrnych poukazov boli v roku 2015 uvoľnené finančné prostriedky v sume 1 968 eur.  SÚH dosiahla v roku 2015 hospodársky výsledok po zdane</w:t>
      </w:r>
      <w:r w:rsidR="00937BC1" w:rsidRPr="00A0399A">
        <w:rPr>
          <w:sz w:val="22"/>
          <w:szCs w:val="22"/>
        </w:rPr>
        <w:t xml:space="preserve">ní zisk v sume 13 983,05 eur.  </w:t>
      </w:r>
    </w:p>
    <w:p w:rsidR="00937BC1" w:rsidRPr="00A0399A" w:rsidRDefault="00937BC1" w:rsidP="00A0399A">
      <w:pPr>
        <w:pStyle w:val="Zkladntext24"/>
        <w:overflowPunct/>
        <w:autoSpaceDE/>
        <w:autoSpaceDN/>
        <w:adjustRightInd/>
        <w:ind w:firstLine="510"/>
        <w:textAlignment w:val="auto"/>
        <w:rPr>
          <w:sz w:val="22"/>
          <w:szCs w:val="22"/>
        </w:rPr>
      </w:pP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
        </w:rPr>
        <w:t>Literárne informačné centrum Bratislava</w:t>
      </w:r>
    </w:p>
    <w:p w:rsidR="00251363" w:rsidRPr="00A0399A" w:rsidRDefault="00251363" w:rsidP="00A0399A">
      <w:pPr>
        <w:spacing w:after="0" w:line="240" w:lineRule="auto"/>
        <w:jc w:val="both"/>
        <w:rPr>
          <w:rFonts w:ascii="Times New Roman" w:hAnsi="Times New Roman" w:cs="Times New Roman"/>
          <w:b/>
        </w:rPr>
      </w:pPr>
    </w:p>
    <w:p w:rsidR="00E155BE"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V roku 2015 bol LIC schválený bežný transfer na  činnosť v sume 723 741 eur. V priebehu roka                bol limit bežných výdavkov navýšený v prvku 08T 0103 – Podpora kultúrnych aktivít RO a PO v sume 72 000 eur, v prvku 08T 0104 – Podpora kultúrnych aktivít v zahraničí v sume 80 000 eur a v programe 08S v sume 25 275 eur.  LIC vykázalo v roku 2015 hospodársky výsledok po zd</w:t>
      </w:r>
      <w:r w:rsidR="00EB3803" w:rsidRPr="00A0399A">
        <w:rPr>
          <w:rFonts w:ascii="Times New Roman" w:hAnsi="Times New Roman" w:cs="Times New Roman"/>
        </w:rPr>
        <w:t>anení zisk v sume 7 371,48 eur.</w:t>
      </w:r>
    </w:p>
    <w:p w:rsidR="00476D9B" w:rsidRPr="00A0399A" w:rsidRDefault="00476D9B" w:rsidP="00A0399A">
      <w:pPr>
        <w:spacing w:after="0" w:line="240" w:lineRule="auto"/>
        <w:ind w:firstLine="510"/>
        <w:jc w:val="both"/>
        <w:rPr>
          <w:rFonts w:ascii="Times New Roman" w:hAnsi="Times New Roman" w:cs="Times New Roman"/>
        </w:rPr>
      </w:pPr>
    </w:p>
    <w:p w:rsidR="00E155BE" w:rsidRPr="00A0399A" w:rsidRDefault="00E155BE" w:rsidP="00A0399A">
      <w:pPr>
        <w:spacing w:after="0" w:line="240" w:lineRule="auto"/>
        <w:rPr>
          <w:rFonts w:ascii="Times New Roman" w:hAnsi="Times New Roman" w:cs="Times New Roman"/>
          <w:b/>
        </w:rPr>
      </w:pPr>
      <w:r w:rsidRPr="00A0399A">
        <w:rPr>
          <w:rFonts w:ascii="Times New Roman" w:hAnsi="Times New Roman" w:cs="Times New Roman"/>
        </w:rPr>
        <w:t>(3)</w:t>
      </w:r>
      <w:r w:rsidR="00EB3803" w:rsidRPr="00A0399A">
        <w:rPr>
          <w:rFonts w:ascii="Times New Roman" w:hAnsi="Times New Roman" w:cs="Times New Roman"/>
          <w:b/>
        </w:rPr>
        <w:tab/>
        <w:t>Verejnoprávne inštitúcie</w:t>
      </w:r>
    </w:p>
    <w:p w:rsidR="00E155BE" w:rsidRPr="00A0399A" w:rsidRDefault="00E155BE" w:rsidP="00A0399A">
      <w:pPr>
        <w:spacing w:after="0" w:line="240" w:lineRule="auto"/>
        <w:jc w:val="both"/>
        <w:rPr>
          <w:rFonts w:ascii="Times New Roman" w:hAnsi="Times New Roman" w:cs="Times New Roman"/>
          <w:b/>
        </w:rPr>
      </w:pPr>
      <w:r w:rsidRPr="00A0399A">
        <w:rPr>
          <w:rFonts w:ascii="Times New Roman" w:hAnsi="Times New Roman" w:cs="Times New Roman"/>
          <w:bCs/>
        </w:rPr>
        <w:t xml:space="preserve">08.2.0 </w:t>
      </w:r>
      <w:r w:rsidRPr="00A0399A">
        <w:rPr>
          <w:rFonts w:ascii="Times New Roman" w:hAnsi="Times New Roman" w:cs="Times New Roman"/>
          <w:b/>
          <w:bCs/>
        </w:rPr>
        <w:tab/>
        <w:t>Kultúrne služby</w:t>
      </w:r>
    </w:p>
    <w:p w:rsidR="00A125C7" w:rsidRDefault="00A125C7" w:rsidP="00A0399A">
      <w:pPr>
        <w:spacing w:after="0" w:line="240" w:lineRule="auto"/>
        <w:ind w:firstLine="510"/>
        <w:jc w:val="both"/>
        <w:rPr>
          <w:rFonts w:ascii="Times New Roman" w:hAnsi="Times New Roman" w:cs="Times New Roman"/>
        </w:rPr>
      </w:pPr>
    </w:p>
    <w:p w:rsidR="00476D9B"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Účelová dotácia na podporu kultúrnych služieb Matice slovenskej bola </w:t>
      </w:r>
      <w:r w:rsidR="00476D9B" w:rsidRPr="00A0399A">
        <w:rPr>
          <w:rFonts w:ascii="Times New Roman" w:hAnsi="Times New Roman" w:cs="Times New Roman"/>
        </w:rPr>
        <w:t>čerpaná do výšky schváleného rozpočtu n</w:t>
      </w:r>
      <w:r w:rsidRPr="00A0399A">
        <w:rPr>
          <w:rFonts w:ascii="Times New Roman" w:hAnsi="Times New Roman" w:cs="Times New Roman"/>
        </w:rPr>
        <w:t>a rok 2015 v sume 1 494 000 eur.</w:t>
      </w:r>
      <w:r w:rsidR="00EB3803" w:rsidRPr="00A0399A">
        <w:rPr>
          <w:rFonts w:ascii="Times New Roman" w:hAnsi="Times New Roman" w:cs="Times New Roman"/>
        </w:rPr>
        <w:t xml:space="preserve">   </w:t>
      </w:r>
    </w:p>
    <w:p w:rsidR="008F03C9" w:rsidRPr="00A0399A" w:rsidRDefault="00EB3803"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   </w:t>
      </w:r>
    </w:p>
    <w:p w:rsidR="00E155BE" w:rsidRPr="00A0399A" w:rsidRDefault="00E155BE" w:rsidP="00A0399A">
      <w:pPr>
        <w:numPr>
          <w:ilvl w:val="1"/>
          <w:numId w:val="19"/>
        </w:numPr>
        <w:spacing w:after="0" w:line="240" w:lineRule="auto"/>
        <w:rPr>
          <w:rFonts w:ascii="Times New Roman" w:hAnsi="Times New Roman" w:cs="Times New Roman"/>
          <w:b/>
        </w:rPr>
      </w:pPr>
      <w:r w:rsidRPr="00A0399A">
        <w:rPr>
          <w:rFonts w:ascii="Times New Roman" w:hAnsi="Times New Roman" w:cs="Times New Roman"/>
          <w:b/>
        </w:rPr>
        <w:t>Vysielacie a vydavateľské služby</w:t>
      </w:r>
    </w:p>
    <w:p w:rsidR="00E155BE" w:rsidRPr="00A0399A" w:rsidRDefault="00E155BE" w:rsidP="00A0399A">
      <w:pPr>
        <w:spacing w:after="0" w:line="240" w:lineRule="auto"/>
        <w:rPr>
          <w:rFonts w:ascii="Times New Roman" w:hAnsi="Times New Roman" w:cs="Times New Roman"/>
        </w:rPr>
      </w:pPr>
      <w:r w:rsidRPr="00A0399A">
        <w:rPr>
          <w:rFonts w:ascii="Times New Roman" w:hAnsi="Times New Roman" w:cs="Times New Roman"/>
          <w:b/>
        </w:rPr>
        <w:t>Tlačová agentúra Slovenskej republiky</w:t>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p>
    <w:p w:rsidR="00A125C7" w:rsidRDefault="00A125C7" w:rsidP="00A0399A">
      <w:pPr>
        <w:spacing w:after="0" w:line="240" w:lineRule="auto"/>
        <w:ind w:firstLine="510"/>
        <w:jc w:val="both"/>
        <w:rPr>
          <w:rFonts w:ascii="Times New Roman" w:hAnsi="Times New Roman" w:cs="Times New Roman"/>
        </w:rPr>
      </w:pPr>
    </w:p>
    <w:p w:rsidR="00E155BE"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Tlačová agentúra Slovenskej republiky je verejnoprávnou inštitúciou, ktorej je uvoľňovaný transfer zo štátneho rozpočtu prostredníctvom kapitoly ministerstva kultúry od roku 2004. V roku 2015 mala schválený príspevok na bežnú činnosť v sume 2 200 000 eur. V priebehu roka bol upravený bežný transfer na sumu 2 400 000 eur</w:t>
      </w:r>
      <w:r w:rsidR="00476D9B" w:rsidRPr="00A0399A">
        <w:rPr>
          <w:rFonts w:ascii="Times New Roman" w:hAnsi="Times New Roman" w:cs="Times New Roman"/>
        </w:rPr>
        <w:t>, ktorý bol vyčerpaný na 100%</w:t>
      </w:r>
      <w:r w:rsidRPr="00A0399A">
        <w:rPr>
          <w:rFonts w:ascii="Times New Roman" w:hAnsi="Times New Roman" w:cs="Times New Roman"/>
        </w:rPr>
        <w:t>.</w:t>
      </w:r>
      <w:r w:rsidR="00EB3803" w:rsidRPr="00A0399A">
        <w:rPr>
          <w:rFonts w:ascii="Times New Roman" w:hAnsi="Times New Roman" w:cs="Times New Roman"/>
        </w:rPr>
        <w:t xml:space="preserve"> </w:t>
      </w:r>
    </w:p>
    <w:p w:rsidR="00A125C7" w:rsidRPr="00A0399A" w:rsidRDefault="00A125C7" w:rsidP="00A0399A">
      <w:pPr>
        <w:spacing w:after="0" w:line="240" w:lineRule="auto"/>
        <w:ind w:firstLine="510"/>
        <w:jc w:val="both"/>
        <w:rPr>
          <w:rFonts w:ascii="Times New Roman" w:hAnsi="Times New Roman" w:cs="Times New Roman"/>
        </w:rPr>
      </w:pPr>
    </w:p>
    <w:p w:rsidR="00E155BE" w:rsidRDefault="00E155BE" w:rsidP="00A0399A">
      <w:pPr>
        <w:spacing w:after="0" w:line="240" w:lineRule="auto"/>
        <w:rPr>
          <w:rFonts w:ascii="Times New Roman" w:hAnsi="Times New Roman" w:cs="Times New Roman"/>
          <w:b/>
        </w:rPr>
      </w:pPr>
      <w:r w:rsidRPr="00A0399A">
        <w:rPr>
          <w:rFonts w:ascii="Times New Roman" w:hAnsi="Times New Roman" w:cs="Times New Roman"/>
          <w:b/>
        </w:rPr>
        <w:t>Rozhlas a televízia Slovenska</w:t>
      </w:r>
    </w:p>
    <w:p w:rsidR="00A125C7" w:rsidRPr="00A0399A" w:rsidRDefault="00A125C7" w:rsidP="00A0399A">
      <w:pPr>
        <w:spacing w:after="0" w:line="240" w:lineRule="auto"/>
        <w:rPr>
          <w:rFonts w:ascii="Times New Roman" w:hAnsi="Times New Roman" w:cs="Times New Roman"/>
          <w:b/>
        </w:rPr>
      </w:pPr>
    </w:p>
    <w:p w:rsidR="00E155BE"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Účelová dotácia pre RTVS bola schválená na rok 2015 v sume 25 000 000 eur. V priebehu roka bol upravený bežný transfer na sumu 25 233 842 eur. Dotácia bola poskytnutá na základe zmluvy                             so štátom – prostredníctvom kapitoly ministerstva kultúry.</w:t>
      </w:r>
      <w:r w:rsidR="00EB3803" w:rsidRPr="00A0399A">
        <w:rPr>
          <w:rFonts w:ascii="Times New Roman" w:hAnsi="Times New Roman" w:cs="Times New Roman"/>
        </w:rPr>
        <w:t xml:space="preserve">  </w:t>
      </w:r>
    </w:p>
    <w:p w:rsidR="00A125C7" w:rsidRPr="00A0399A" w:rsidRDefault="00A125C7" w:rsidP="00A0399A">
      <w:pPr>
        <w:spacing w:after="0" w:line="240" w:lineRule="auto"/>
        <w:ind w:firstLine="510"/>
        <w:jc w:val="both"/>
        <w:rPr>
          <w:rFonts w:ascii="Times New Roman" w:hAnsi="Times New Roman" w:cs="Times New Roman"/>
        </w:rPr>
      </w:pPr>
    </w:p>
    <w:p w:rsidR="00E155BE" w:rsidRDefault="008F6937" w:rsidP="00A0399A">
      <w:pPr>
        <w:spacing w:after="0" w:line="240" w:lineRule="auto"/>
        <w:rPr>
          <w:rFonts w:ascii="Times New Roman" w:hAnsi="Times New Roman" w:cs="Times New Roman"/>
        </w:rPr>
      </w:pPr>
      <w:r w:rsidRPr="00A0399A">
        <w:rPr>
          <w:rFonts w:ascii="Times New Roman" w:hAnsi="Times New Roman" w:cs="Times New Roman"/>
          <w:b/>
        </w:rPr>
        <w:t>Audiovizuálny fond</w:t>
      </w:r>
      <w:r w:rsidR="00E155BE" w:rsidRPr="00A0399A">
        <w:rPr>
          <w:rFonts w:ascii="Times New Roman" w:hAnsi="Times New Roman" w:cs="Times New Roman"/>
        </w:rPr>
        <w:t xml:space="preserve"> </w:t>
      </w:r>
    </w:p>
    <w:p w:rsidR="00A125C7" w:rsidRPr="00A0399A" w:rsidRDefault="00A125C7" w:rsidP="00A0399A">
      <w:pPr>
        <w:spacing w:after="0" w:line="240" w:lineRule="auto"/>
        <w:rPr>
          <w:rFonts w:ascii="Times New Roman" w:hAnsi="Times New Roman" w:cs="Times New Roman"/>
          <w:b/>
        </w:rPr>
      </w:pPr>
    </w:p>
    <w:p w:rsidR="00E155BE"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Účelová dotácia pre Audiovizuálny fond na rok 2015 bola schválená v sume 4 500 000 eur. Dotácia bola poskytnutá </w:t>
      </w:r>
      <w:r w:rsidR="00F5193E" w:rsidRPr="00A0399A">
        <w:rPr>
          <w:rFonts w:ascii="Times New Roman" w:hAnsi="Times New Roman" w:cs="Times New Roman"/>
        </w:rPr>
        <w:t xml:space="preserve">v rozsahu schválenej sumy </w:t>
      </w:r>
      <w:r w:rsidRPr="00A0399A">
        <w:rPr>
          <w:rFonts w:ascii="Times New Roman" w:hAnsi="Times New Roman" w:cs="Times New Roman"/>
        </w:rPr>
        <w:t xml:space="preserve">na základe </w:t>
      </w:r>
      <w:r w:rsidR="008F6937" w:rsidRPr="00A0399A">
        <w:rPr>
          <w:rFonts w:ascii="Times New Roman" w:hAnsi="Times New Roman" w:cs="Times New Roman"/>
        </w:rPr>
        <w:t>zmluvy s ministerstvom kultúry.</w:t>
      </w:r>
    </w:p>
    <w:p w:rsidR="008F6937" w:rsidRPr="00A0399A" w:rsidRDefault="008F6937" w:rsidP="00A0399A">
      <w:pPr>
        <w:spacing w:after="0" w:line="240" w:lineRule="auto"/>
        <w:ind w:firstLine="510"/>
        <w:jc w:val="both"/>
        <w:rPr>
          <w:rFonts w:ascii="Times New Roman" w:hAnsi="Times New Roman" w:cs="Times New Roman"/>
        </w:rPr>
      </w:pPr>
    </w:p>
    <w:p w:rsidR="00326145" w:rsidRPr="00A0399A" w:rsidRDefault="00E155BE"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lastRenderedPageBreak/>
        <w:t xml:space="preserve">(4) </w:t>
      </w:r>
      <w:r w:rsidR="00EB3803" w:rsidRPr="00A0399A">
        <w:rPr>
          <w:rFonts w:ascii="Times New Roman" w:hAnsi="Times New Roman" w:cs="Times New Roman"/>
        </w:rPr>
        <w:t>Cirkvi a náboženské spoločnosti</w:t>
      </w:r>
    </w:p>
    <w:p w:rsidR="00A125C7" w:rsidRDefault="00A125C7" w:rsidP="00A0399A">
      <w:pPr>
        <w:spacing w:after="0" w:line="240" w:lineRule="auto"/>
        <w:rPr>
          <w:rFonts w:ascii="Times New Roman" w:hAnsi="Times New Roman" w:cs="Times New Roman"/>
        </w:rPr>
      </w:pPr>
    </w:p>
    <w:p w:rsidR="00E155BE" w:rsidRPr="00A0399A" w:rsidRDefault="00E155BE" w:rsidP="00A0399A">
      <w:pPr>
        <w:spacing w:after="0" w:line="240" w:lineRule="auto"/>
        <w:rPr>
          <w:rFonts w:ascii="Times New Roman" w:hAnsi="Times New Roman" w:cs="Times New Roman"/>
          <w:b/>
        </w:rPr>
      </w:pPr>
      <w:r w:rsidRPr="00A0399A">
        <w:rPr>
          <w:rFonts w:ascii="Times New Roman" w:hAnsi="Times New Roman" w:cs="Times New Roman"/>
        </w:rPr>
        <w:t>08.4</w:t>
      </w:r>
      <w:r w:rsidRPr="00A0399A">
        <w:rPr>
          <w:rFonts w:ascii="Times New Roman" w:hAnsi="Times New Roman" w:cs="Times New Roman"/>
        </w:rPr>
        <w:tab/>
      </w:r>
      <w:r w:rsidRPr="00A0399A">
        <w:rPr>
          <w:rFonts w:ascii="Times New Roman" w:hAnsi="Times New Roman" w:cs="Times New Roman"/>
          <w:b/>
        </w:rPr>
        <w:t>Náboženské a iné spoločenské služby</w:t>
      </w:r>
    </w:p>
    <w:p w:rsidR="00E155BE" w:rsidRPr="00A0399A" w:rsidRDefault="00E155BE" w:rsidP="00A0399A">
      <w:pPr>
        <w:spacing w:after="0" w:line="240" w:lineRule="auto"/>
        <w:jc w:val="right"/>
        <w:rPr>
          <w:rFonts w:ascii="Times New Roman" w:hAnsi="Times New Roman" w:cs="Times New Roman"/>
        </w:rPr>
      </w:pPr>
      <w:r w:rsidRPr="00A0399A">
        <w:rPr>
          <w:rFonts w:ascii="Times New Roman" w:hAnsi="Times New Roman" w:cs="Times New Roman"/>
        </w:rPr>
        <w:t>(v eurách)</w:t>
      </w:r>
    </w:p>
    <w:tbl>
      <w:tblPr>
        <w:tblpPr w:leftFromText="141" w:rightFromText="141" w:vertAnchor="text" w:horzAnchor="margin" w:tblpXSpec="center" w:tblpY="140"/>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17"/>
        <w:gridCol w:w="1246"/>
        <w:gridCol w:w="1246"/>
        <w:gridCol w:w="1246"/>
        <w:gridCol w:w="1325"/>
        <w:gridCol w:w="949"/>
        <w:gridCol w:w="953"/>
        <w:gridCol w:w="929"/>
      </w:tblGrid>
      <w:tr w:rsidR="00E155BE" w:rsidRPr="00A0399A" w:rsidTr="00CF697A">
        <w:trPr>
          <w:trHeight w:val="785"/>
        </w:trPr>
        <w:tc>
          <w:tcPr>
            <w:tcW w:w="1330" w:type="dxa"/>
            <w:shd w:val="clear" w:color="auto" w:fill="auto"/>
            <w:noWrap/>
          </w:tcPr>
          <w:p w:rsidR="00E155BE" w:rsidRPr="00A0399A" w:rsidRDefault="00E155BE" w:rsidP="00A0399A">
            <w:pPr>
              <w:spacing w:after="0" w:line="240" w:lineRule="auto"/>
              <w:jc w:val="center"/>
              <w:rPr>
                <w:rFonts w:ascii="Times New Roman" w:hAnsi="Times New Roman" w:cs="Times New Roman"/>
                <w:b/>
                <w:bCs/>
              </w:rPr>
            </w:pPr>
          </w:p>
          <w:p w:rsidR="00E155BE" w:rsidRPr="00A0399A" w:rsidRDefault="00E155BE" w:rsidP="00A0399A">
            <w:pPr>
              <w:spacing w:after="0" w:line="240" w:lineRule="auto"/>
              <w:ind w:left="290" w:hanging="290"/>
              <w:rPr>
                <w:rFonts w:ascii="Times New Roman" w:hAnsi="Times New Roman" w:cs="Times New Roman"/>
                <w:b/>
              </w:rPr>
            </w:pPr>
            <w:r w:rsidRPr="00A0399A">
              <w:rPr>
                <w:rFonts w:ascii="Times New Roman" w:hAnsi="Times New Roman" w:cs="Times New Roman"/>
                <w:b/>
              </w:rPr>
              <w:t>Kategória</w:t>
            </w:r>
          </w:p>
        </w:tc>
        <w:tc>
          <w:tcPr>
            <w:tcW w:w="1260" w:type="dxa"/>
            <w:shd w:val="clear" w:color="auto" w:fill="auto"/>
            <w:noWrap/>
          </w:tcPr>
          <w:p w:rsidR="00E155BE" w:rsidRPr="00A0399A" w:rsidRDefault="00E155BE" w:rsidP="00A0399A">
            <w:pPr>
              <w:spacing w:after="0" w:line="240" w:lineRule="auto"/>
              <w:jc w:val="center"/>
              <w:rPr>
                <w:rFonts w:ascii="Times New Roman" w:hAnsi="Times New Roman" w:cs="Times New Roman"/>
                <w:b/>
              </w:rPr>
            </w:pPr>
          </w:p>
          <w:p w:rsidR="00E155BE" w:rsidRPr="00A0399A" w:rsidRDefault="00E155BE" w:rsidP="00A0399A">
            <w:pPr>
              <w:spacing w:after="0" w:line="240" w:lineRule="auto"/>
              <w:jc w:val="center"/>
              <w:rPr>
                <w:rFonts w:ascii="Times New Roman" w:hAnsi="Times New Roman" w:cs="Times New Roman"/>
                <w:b/>
              </w:rPr>
            </w:pPr>
            <w:r w:rsidRPr="00A0399A">
              <w:rPr>
                <w:rFonts w:ascii="Times New Roman" w:hAnsi="Times New Roman" w:cs="Times New Roman"/>
                <w:b/>
              </w:rPr>
              <w:t>Skutočnosť</w:t>
            </w:r>
          </w:p>
          <w:p w:rsidR="00E155BE" w:rsidRPr="00A0399A" w:rsidRDefault="00E155BE" w:rsidP="00A0399A">
            <w:pPr>
              <w:spacing w:after="0" w:line="240" w:lineRule="auto"/>
              <w:jc w:val="center"/>
              <w:rPr>
                <w:rFonts w:ascii="Times New Roman" w:hAnsi="Times New Roman" w:cs="Times New Roman"/>
                <w:b/>
              </w:rPr>
            </w:pPr>
            <w:r w:rsidRPr="00A0399A">
              <w:rPr>
                <w:rFonts w:ascii="Times New Roman" w:hAnsi="Times New Roman" w:cs="Times New Roman"/>
                <w:b/>
              </w:rPr>
              <w:t>2014</w:t>
            </w:r>
          </w:p>
        </w:tc>
        <w:tc>
          <w:tcPr>
            <w:tcW w:w="1260" w:type="dxa"/>
            <w:shd w:val="clear" w:color="auto" w:fill="auto"/>
            <w:noWrap/>
          </w:tcPr>
          <w:p w:rsidR="00E155BE" w:rsidRPr="00A0399A" w:rsidRDefault="00E155BE" w:rsidP="00A0399A">
            <w:pPr>
              <w:spacing w:after="0" w:line="240" w:lineRule="auto"/>
              <w:jc w:val="center"/>
              <w:rPr>
                <w:rFonts w:ascii="Times New Roman" w:hAnsi="Times New Roman" w:cs="Times New Roman"/>
                <w:b/>
              </w:rPr>
            </w:pPr>
            <w:r w:rsidRPr="00A0399A">
              <w:rPr>
                <w:rFonts w:ascii="Times New Roman" w:hAnsi="Times New Roman" w:cs="Times New Roman"/>
                <w:b/>
              </w:rPr>
              <w:t>Schválený rozpočet 2015</w:t>
            </w:r>
          </w:p>
        </w:tc>
        <w:tc>
          <w:tcPr>
            <w:tcW w:w="1260" w:type="dxa"/>
            <w:shd w:val="clear" w:color="auto" w:fill="auto"/>
            <w:noWrap/>
          </w:tcPr>
          <w:p w:rsidR="00E155BE" w:rsidRPr="00A0399A" w:rsidRDefault="00E155BE" w:rsidP="00A0399A">
            <w:pPr>
              <w:spacing w:after="0" w:line="240" w:lineRule="auto"/>
              <w:jc w:val="center"/>
              <w:rPr>
                <w:rFonts w:ascii="Times New Roman" w:hAnsi="Times New Roman" w:cs="Times New Roman"/>
                <w:b/>
              </w:rPr>
            </w:pPr>
            <w:r w:rsidRPr="00A0399A">
              <w:rPr>
                <w:rFonts w:ascii="Times New Roman" w:hAnsi="Times New Roman" w:cs="Times New Roman"/>
                <w:b/>
              </w:rPr>
              <w:t>Upravený rozpočet</w:t>
            </w:r>
          </w:p>
          <w:p w:rsidR="00E155BE" w:rsidRPr="00A0399A" w:rsidRDefault="00E155BE" w:rsidP="00A0399A">
            <w:pPr>
              <w:spacing w:after="0" w:line="240" w:lineRule="auto"/>
              <w:jc w:val="center"/>
              <w:rPr>
                <w:rFonts w:ascii="Times New Roman" w:hAnsi="Times New Roman" w:cs="Times New Roman"/>
                <w:b/>
              </w:rPr>
            </w:pPr>
            <w:r w:rsidRPr="00A0399A">
              <w:rPr>
                <w:rFonts w:ascii="Times New Roman" w:hAnsi="Times New Roman" w:cs="Times New Roman"/>
                <w:b/>
              </w:rPr>
              <w:t>2015</w:t>
            </w:r>
          </w:p>
        </w:tc>
        <w:tc>
          <w:tcPr>
            <w:tcW w:w="1339" w:type="dxa"/>
            <w:shd w:val="clear" w:color="auto" w:fill="auto"/>
            <w:noWrap/>
          </w:tcPr>
          <w:p w:rsidR="00E155BE" w:rsidRPr="00A0399A" w:rsidRDefault="00E155BE" w:rsidP="00A0399A">
            <w:pPr>
              <w:spacing w:after="0" w:line="240" w:lineRule="auto"/>
              <w:jc w:val="center"/>
              <w:rPr>
                <w:rFonts w:ascii="Times New Roman" w:hAnsi="Times New Roman" w:cs="Times New Roman"/>
                <w:b/>
              </w:rPr>
            </w:pPr>
          </w:p>
          <w:p w:rsidR="00E155BE" w:rsidRPr="00A0399A" w:rsidRDefault="00E155BE" w:rsidP="00A0399A">
            <w:pPr>
              <w:spacing w:after="0" w:line="240" w:lineRule="auto"/>
              <w:jc w:val="center"/>
              <w:rPr>
                <w:rFonts w:ascii="Times New Roman" w:hAnsi="Times New Roman" w:cs="Times New Roman"/>
                <w:b/>
              </w:rPr>
            </w:pPr>
            <w:r w:rsidRPr="00A0399A">
              <w:rPr>
                <w:rFonts w:ascii="Times New Roman" w:hAnsi="Times New Roman" w:cs="Times New Roman"/>
                <w:b/>
              </w:rPr>
              <w:t>Skutočnosť 2015</w:t>
            </w:r>
          </w:p>
        </w:tc>
        <w:tc>
          <w:tcPr>
            <w:tcW w:w="841" w:type="dxa"/>
            <w:shd w:val="clear" w:color="auto" w:fill="auto"/>
            <w:noWrap/>
          </w:tcPr>
          <w:p w:rsidR="00E155BE" w:rsidRPr="00A0399A" w:rsidRDefault="00E155BE" w:rsidP="00A0399A">
            <w:pPr>
              <w:spacing w:after="0" w:line="240" w:lineRule="auto"/>
              <w:jc w:val="center"/>
              <w:rPr>
                <w:rFonts w:ascii="Times New Roman" w:hAnsi="Times New Roman" w:cs="Times New Roman"/>
                <w:b/>
              </w:rPr>
            </w:pPr>
            <w:r w:rsidRPr="00A0399A">
              <w:rPr>
                <w:rFonts w:ascii="Times New Roman" w:hAnsi="Times New Roman" w:cs="Times New Roman"/>
                <w:b/>
              </w:rPr>
              <w:t>%   čerpania 4:3</w:t>
            </w:r>
          </w:p>
        </w:tc>
        <w:tc>
          <w:tcPr>
            <w:tcW w:w="963" w:type="dxa"/>
            <w:shd w:val="clear" w:color="auto" w:fill="auto"/>
            <w:noWrap/>
          </w:tcPr>
          <w:p w:rsidR="00E155BE" w:rsidRPr="00A0399A" w:rsidRDefault="00E155BE" w:rsidP="00A0399A">
            <w:pPr>
              <w:spacing w:after="0" w:line="240" w:lineRule="auto"/>
              <w:jc w:val="center"/>
              <w:rPr>
                <w:rFonts w:ascii="Times New Roman" w:hAnsi="Times New Roman" w:cs="Times New Roman"/>
                <w:b/>
              </w:rPr>
            </w:pPr>
            <w:r w:rsidRPr="00A0399A">
              <w:rPr>
                <w:rFonts w:ascii="Times New Roman" w:hAnsi="Times New Roman" w:cs="Times New Roman"/>
                <w:b/>
              </w:rPr>
              <w:t>%</w:t>
            </w:r>
          </w:p>
          <w:p w:rsidR="00E155BE" w:rsidRPr="00A0399A" w:rsidRDefault="00E155BE" w:rsidP="00A0399A">
            <w:pPr>
              <w:spacing w:after="0" w:line="240" w:lineRule="auto"/>
              <w:jc w:val="center"/>
              <w:rPr>
                <w:rFonts w:ascii="Times New Roman" w:hAnsi="Times New Roman" w:cs="Times New Roman"/>
                <w:b/>
              </w:rPr>
            </w:pPr>
            <w:r w:rsidRPr="00A0399A">
              <w:rPr>
                <w:rFonts w:ascii="Times New Roman" w:hAnsi="Times New Roman" w:cs="Times New Roman"/>
                <w:b/>
              </w:rPr>
              <w:t>čerpania</w:t>
            </w:r>
          </w:p>
          <w:p w:rsidR="00E155BE" w:rsidRPr="00A0399A" w:rsidRDefault="00E155BE" w:rsidP="00A0399A">
            <w:pPr>
              <w:spacing w:after="0" w:line="240" w:lineRule="auto"/>
              <w:jc w:val="center"/>
              <w:rPr>
                <w:rFonts w:ascii="Times New Roman" w:hAnsi="Times New Roman" w:cs="Times New Roman"/>
                <w:b/>
              </w:rPr>
            </w:pPr>
            <w:r w:rsidRPr="00A0399A">
              <w:rPr>
                <w:rFonts w:ascii="Times New Roman" w:hAnsi="Times New Roman" w:cs="Times New Roman"/>
                <w:b/>
              </w:rPr>
              <w:t>4:2</w:t>
            </w:r>
          </w:p>
        </w:tc>
        <w:tc>
          <w:tcPr>
            <w:tcW w:w="939" w:type="dxa"/>
            <w:shd w:val="clear" w:color="auto" w:fill="auto"/>
            <w:noWrap/>
          </w:tcPr>
          <w:p w:rsidR="00E155BE" w:rsidRPr="00A0399A" w:rsidRDefault="00E155BE" w:rsidP="00A0399A">
            <w:pPr>
              <w:spacing w:after="0" w:line="240" w:lineRule="auto"/>
              <w:jc w:val="center"/>
              <w:rPr>
                <w:rFonts w:ascii="Times New Roman" w:hAnsi="Times New Roman" w:cs="Times New Roman"/>
                <w:b/>
              </w:rPr>
            </w:pPr>
            <w:r w:rsidRPr="00A0399A">
              <w:rPr>
                <w:rFonts w:ascii="Times New Roman" w:hAnsi="Times New Roman" w:cs="Times New Roman"/>
                <w:b/>
              </w:rPr>
              <w:t>Index 15/14</w:t>
            </w:r>
          </w:p>
          <w:p w:rsidR="00E155BE" w:rsidRPr="00A0399A" w:rsidRDefault="00E155BE" w:rsidP="00A0399A">
            <w:pPr>
              <w:spacing w:after="0" w:line="240" w:lineRule="auto"/>
              <w:jc w:val="center"/>
              <w:rPr>
                <w:rFonts w:ascii="Times New Roman" w:hAnsi="Times New Roman" w:cs="Times New Roman"/>
                <w:b/>
              </w:rPr>
            </w:pPr>
            <w:r w:rsidRPr="00A0399A">
              <w:rPr>
                <w:rFonts w:ascii="Times New Roman" w:hAnsi="Times New Roman" w:cs="Times New Roman"/>
                <w:b/>
              </w:rPr>
              <w:t>4:1</w:t>
            </w:r>
          </w:p>
        </w:tc>
      </w:tr>
      <w:tr w:rsidR="00E155BE" w:rsidRPr="00A0399A" w:rsidTr="00CF697A">
        <w:trPr>
          <w:trHeight w:val="255"/>
        </w:trPr>
        <w:tc>
          <w:tcPr>
            <w:tcW w:w="1330" w:type="dxa"/>
            <w:shd w:val="clear" w:color="auto" w:fill="auto"/>
            <w:noWrap/>
          </w:tcPr>
          <w:p w:rsidR="00E155BE" w:rsidRPr="00A0399A" w:rsidRDefault="00E155BE" w:rsidP="00A0399A">
            <w:pPr>
              <w:spacing w:after="0" w:line="240" w:lineRule="auto"/>
              <w:jc w:val="center"/>
              <w:rPr>
                <w:rFonts w:ascii="Times New Roman" w:hAnsi="Times New Roman" w:cs="Times New Roman"/>
              </w:rPr>
            </w:pPr>
            <w:r w:rsidRPr="00A0399A">
              <w:rPr>
                <w:rFonts w:ascii="Times New Roman" w:hAnsi="Times New Roman" w:cs="Times New Roman"/>
              </w:rPr>
              <w:t>a</w:t>
            </w:r>
          </w:p>
        </w:tc>
        <w:tc>
          <w:tcPr>
            <w:tcW w:w="1260" w:type="dxa"/>
            <w:shd w:val="clear" w:color="auto" w:fill="auto"/>
            <w:noWrap/>
          </w:tcPr>
          <w:p w:rsidR="00E155BE" w:rsidRPr="00A0399A" w:rsidRDefault="00E155BE" w:rsidP="00A0399A">
            <w:pPr>
              <w:spacing w:after="0" w:line="240" w:lineRule="auto"/>
              <w:jc w:val="center"/>
              <w:rPr>
                <w:rFonts w:ascii="Times New Roman" w:hAnsi="Times New Roman" w:cs="Times New Roman"/>
              </w:rPr>
            </w:pPr>
            <w:r w:rsidRPr="00A0399A">
              <w:rPr>
                <w:rFonts w:ascii="Times New Roman" w:hAnsi="Times New Roman" w:cs="Times New Roman"/>
              </w:rPr>
              <w:t>1</w:t>
            </w:r>
          </w:p>
        </w:tc>
        <w:tc>
          <w:tcPr>
            <w:tcW w:w="1260" w:type="dxa"/>
            <w:shd w:val="clear" w:color="auto" w:fill="auto"/>
            <w:noWrap/>
          </w:tcPr>
          <w:p w:rsidR="00E155BE" w:rsidRPr="00A0399A" w:rsidRDefault="00E155BE" w:rsidP="00A0399A">
            <w:pPr>
              <w:spacing w:after="0" w:line="240" w:lineRule="auto"/>
              <w:jc w:val="center"/>
              <w:rPr>
                <w:rFonts w:ascii="Times New Roman" w:hAnsi="Times New Roman" w:cs="Times New Roman"/>
              </w:rPr>
            </w:pPr>
            <w:r w:rsidRPr="00A0399A">
              <w:rPr>
                <w:rFonts w:ascii="Times New Roman" w:hAnsi="Times New Roman" w:cs="Times New Roman"/>
              </w:rPr>
              <w:t>2</w:t>
            </w:r>
          </w:p>
        </w:tc>
        <w:tc>
          <w:tcPr>
            <w:tcW w:w="1260" w:type="dxa"/>
            <w:shd w:val="clear" w:color="auto" w:fill="auto"/>
            <w:noWrap/>
          </w:tcPr>
          <w:p w:rsidR="00E155BE" w:rsidRPr="00A0399A" w:rsidRDefault="00E155BE" w:rsidP="00A0399A">
            <w:pPr>
              <w:spacing w:after="0" w:line="240" w:lineRule="auto"/>
              <w:jc w:val="center"/>
              <w:rPr>
                <w:rFonts w:ascii="Times New Roman" w:hAnsi="Times New Roman" w:cs="Times New Roman"/>
              </w:rPr>
            </w:pPr>
            <w:r w:rsidRPr="00A0399A">
              <w:rPr>
                <w:rFonts w:ascii="Times New Roman" w:hAnsi="Times New Roman" w:cs="Times New Roman"/>
              </w:rPr>
              <w:t>3</w:t>
            </w:r>
          </w:p>
        </w:tc>
        <w:tc>
          <w:tcPr>
            <w:tcW w:w="1339" w:type="dxa"/>
            <w:shd w:val="clear" w:color="auto" w:fill="auto"/>
            <w:noWrap/>
          </w:tcPr>
          <w:p w:rsidR="00E155BE" w:rsidRPr="00A0399A" w:rsidRDefault="00E155BE" w:rsidP="00A0399A">
            <w:pPr>
              <w:spacing w:after="0" w:line="240" w:lineRule="auto"/>
              <w:jc w:val="center"/>
              <w:rPr>
                <w:rFonts w:ascii="Times New Roman" w:hAnsi="Times New Roman" w:cs="Times New Roman"/>
              </w:rPr>
            </w:pPr>
            <w:r w:rsidRPr="00A0399A">
              <w:rPr>
                <w:rFonts w:ascii="Times New Roman" w:hAnsi="Times New Roman" w:cs="Times New Roman"/>
              </w:rPr>
              <w:t>4</w:t>
            </w:r>
          </w:p>
        </w:tc>
        <w:tc>
          <w:tcPr>
            <w:tcW w:w="841" w:type="dxa"/>
            <w:shd w:val="clear" w:color="auto" w:fill="auto"/>
            <w:noWrap/>
          </w:tcPr>
          <w:p w:rsidR="00E155BE" w:rsidRPr="00A0399A" w:rsidRDefault="00E155BE" w:rsidP="00A0399A">
            <w:pPr>
              <w:spacing w:after="0" w:line="240" w:lineRule="auto"/>
              <w:jc w:val="center"/>
              <w:rPr>
                <w:rFonts w:ascii="Times New Roman" w:hAnsi="Times New Roman" w:cs="Times New Roman"/>
              </w:rPr>
            </w:pPr>
            <w:r w:rsidRPr="00A0399A">
              <w:rPr>
                <w:rFonts w:ascii="Times New Roman" w:hAnsi="Times New Roman" w:cs="Times New Roman"/>
              </w:rPr>
              <w:t>5</w:t>
            </w:r>
          </w:p>
        </w:tc>
        <w:tc>
          <w:tcPr>
            <w:tcW w:w="963" w:type="dxa"/>
            <w:shd w:val="clear" w:color="auto" w:fill="auto"/>
            <w:noWrap/>
          </w:tcPr>
          <w:p w:rsidR="00E155BE" w:rsidRPr="00A0399A" w:rsidRDefault="00E155BE" w:rsidP="00A0399A">
            <w:pPr>
              <w:spacing w:after="0" w:line="240" w:lineRule="auto"/>
              <w:jc w:val="center"/>
              <w:rPr>
                <w:rFonts w:ascii="Times New Roman" w:hAnsi="Times New Roman" w:cs="Times New Roman"/>
              </w:rPr>
            </w:pPr>
            <w:r w:rsidRPr="00A0399A">
              <w:rPr>
                <w:rFonts w:ascii="Times New Roman" w:hAnsi="Times New Roman" w:cs="Times New Roman"/>
              </w:rPr>
              <w:t>6</w:t>
            </w:r>
          </w:p>
        </w:tc>
        <w:tc>
          <w:tcPr>
            <w:tcW w:w="939" w:type="dxa"/>
            <w:shd w:val="clear" w:color="auto" w:fill="auto"/>
            <w:noWrap/>
          </w:tcPr>
          <w:p w:rsidR="00E155BE" w:rsidRPr="00A0399A" w:rsidRDefault="00E155BE" w:rsidP="00A0399A">
            <w:pPr>
              <w:spacing w:after="0" w:line="240" w:lineRule="auto"/>
              <w:jc w:val="center"/>
              <w:rPr>
                <w:rFonts w:ascii="Times New Roman" w:hAnsi="Times New Roman" w:cs="Times New Roman"/>
              </w:rPr>
            </w:pPr>
            <w:r w:rsidRPr="00A0399A">
              <w:rPr>
                <w:rFonts w:ascii="Times New Roman" w:hAnsi="Times New Roman" w:cs="Times New Roman"/>
              </w:rPr>
              <w:t>7</w:t>
            </w:r>
          </w:p>
        </w:tc>
      </w:tr>
      <w:tr w:rsidR="00E155BE" w:rsidRPr="00A0399A" w:rsidTr="00CF697A">
        <w:trPr>
          <w:trHeight w:val="520"/>
        </w:trPr>
        <w:tc>
          <w:tcPr>
            <w:tcW w:w="1330" w:type="dxa"/>
            <w:shd w:val="clear" w:color="auto" w:fill="auto"/>
            <w:noWrap/>
            <w:vAlign w:val="bottom"/>
          </w:tcPr>
          <w:p w:rsidR="00E155BE" w:rsidRPr="00A0399A" w:rsidRDefault="00E155BE" w:rsidP="00A0399A">
            <w:pPr>
              <w:spacing w:after="0" w:line="240" w:lineRule="auto"/>
              <w:rPr>
                <w:rStyle w:val="tabuky"/>
                <w:rFonts w:cs="Times New Roman"/>
                <w:sz w:val="22"/>
              </w:rPr>
            </w:pPr>
            <w:r w:rsidRPr="00A0399A">
              <w:rPr>
                <w:rStyle w:val="tabuky"/>
                <w:rFonts w:cs="Times New Roman"/>
                <w:sz w:val="22"/>
              </w:rPr>
              <w:t xml:space="preserve">Cirkvi a náboženské </w:t>
            </w:r>
          </w:p>
          <w:p w:rsidR="00E155BE" w:rsidRPr="00A0399A" w:rsidRDefault="00E155BE" w:rsidP="00A0399A">
            <w:pPr>
              <w:spacing w:after="0" w:line="240" w:lineRule="auto"/>
              <w:rPr>
                <w:rStyle w:val="tabuky"/>
                <w:rFonts w:cs="Times New Roman"/>
                <w:sz w:val="22"/>
              </w:rPr>
            </w:pPr>
            <w:r w:rsidRPr="00A0399A">
              <w:rPr>
                <w:rStyle w:val="tabuky"/>
                <w:rFonts w:cs="Times New Roman"/>
                <w:sz w:val="22"/>
              </w:rPr>
              <w:t>spoločnosti</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 xml:space="preserve">35 919 450 </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35 741 415</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36 376 835</w:t>
            </w:r>
          </w:p>
        </w:tc>
        <w:tc>
          <w:tcPr>
            <w:tcW w:w="1339"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36 376 835</w:t>
            </w:r>
          </w:p>
        </w:tc>
        <w:tc>
          <w:tcPr>
            <w:tcW w:w="841"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c>
          <w:tcPr>
            <w:tcW w:w="963"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101,7</w:t>
            </w:r>
          </w:p>
        </w:tc>
        <w:tc>
          <w:tcPr>
            <w:tcW w:w="939"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101,3</w:t>
            </w:r>
          </w:p>
        </w:tc>
      </w:tr>
      <w:tr w:rsidR="00E155BE" w:rsidRPr="00A0399A" w:rsidTr="00CF697A">
        <w:trPr>
          <w:trHeight w:val="510"/>
        </w:trPr>
        <w:tc>
          <w:tcPr>
            <w:tcW w:w="1330" w:type="dxa"/>
            <w:shd w:val="clear" w:color="auto" w:fill="auto"/>
            <w:noWrap/>
            <w:vAlign w:val="bottom"/>
          </w:tcPr>
          <w:p w:rsidR="00E155BE" w:rsidRPr="00A0399A" w:rsidRDefault="00E155BE" w:rsidP="00A0399A">
            <w:pPr>
              <w:spacing w:after="0" w:line="240" w:lineRule="auto"/>
              <w:rPr>
                <w:rStyle w:val="tabuky"/>
                <w:rFonts w:cs="Times New Roman"/>
                <w:sz w:val="22"/>
              </w:rPr>
            </w:pPr>
            <w:r w:rsidRPr="00A0399A">
              <w:rPr>
                <w:rStyle w:val="tabuky"/>
                <w:rFonts w:cs="Times New Roman"/>
                <w:sz w:val="22"/>
              </w:rPr>
              <w:t>Slovenská katolícka</w:t>
            </w:r>
          </w:p>
          <w:p w:rsidR="00E155BE" w:rsidRPr="00A0399A" w:rsidRDefault="00E155BE" w:rsidP="00A0399A">
            <w:pPr>
              <w:spacing w:after="0" w:line="240" w:lineRule="auto"/>
              <w:rPr>
                <w:rStyle w:val="tabuky"/>
                <w:rFonts w:cs="Times New Roman"/>
                <w:sz w:val="22"/>
              </w:rPr>
            </w:pPr>
            <w:r w:rsidRPr="00A0399A">
              <w:rPr>
                <w:rStyle w:val="tabuky"/>
                <w:rFonts w:cs="Times New Roman"/>
                <w:sz w:val="22"/>
              </w:rPr>
              <w:t>charita</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2 337 848</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2 337 848</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2 337 848</w:t>
            </w:r>
          </w:p>
        </w:tc>
        <w:tc>
          <w:tcPr>
            <w:tcW w:w="1339"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2 337 848</w:t>
            </w:r>
          </w:p>
        </w:tc>
        <w:tc>
          <w:tcPr>
            <w:tcW w:w="841"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c>
          <w:tcPr>
            <w:tcW w:w="963"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c>
          <w:tcPr>
            <w:tcW w:w="939"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r>
      <w:tr w:rsidR="00E155BE" w:rsidRPr="00A0399A" w:rsidTr="00CF697A">
        <w:trPr>
          <w:trHeight w:val="255"/>
        </w:trPr>
        <w:tc>
          <w:tcPr>
            <w:tcW w:w="1330" w:type="dxa"/>
            <w:shd w:val="clear" w:color="auto" w:fill="auto"/>
            <w:noWrap/>
            <w:vAlign w:val="bottom"/>
          </w:tcPr>
          <w:p w:rsidR="00E155BE" w:rsidRPr="00A0399A" w:rsidRDefault="00E155BE" w:rsidP="00A0399A">
            <w:pPr>
              <w:spacing w:after="0" w:line="240" w:lineRule="auto"/>
              <w:rPr>
                <w:rStyle w:val="tabuky"/>
                <w:rFonts w:cs="Times New Roman"/>
                <w:sz w:val="22"/>
              </w:rPr>
            </w:pPr>
            <w:r w:rsidRPr="00A0399A">
              <w:rPr>
                <w:rStyle w:val="tabuky"/>
                <w:rFonts w:cs="Times New Roman"/>
                <w:sz w:val="22"/>
              </w:rPr>
              <w:t>Diakonia ECAV</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208 657</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208 657</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208 657</w:t>
            </w:r>
          </w:p>
        </w:tc>
        <w:tc>
          <w:tcPr>
            <w:tcW w:w="1339"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208 657</w:t>
            </w:r>
          </w:p>
        </w:tc>
        <w:tc>
          <w:tcPr>
            <w:tcW w:w="841"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c>
          <w:tcPr>
            <w:tcW w:w="963"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c>
          <w:tcPr>
            <w:tcW w:w="939"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r>
      <w:tr w:rsidR="00E155BE" w:rsidRPr="00A0399A" w:rsidTr="00CF697A">
        <w:trPr>
          <w:trHeight w:val="255"/>
        </w:trPr>
        <w:tc>
          <w:tcPr>
            <w:tcW w:w="1330" w:type="dxa"/>
            <w:shd w:val="clear" w:color="auto" w:fill="auto"/>
            <w:noWrap/>
            <w:vAlign w:val="bottom"/>
          </w:tcPr>
          <w:p w:rsidR="00E155BE" w:rsidRPr="00A0399A" w:rsidRDefault="00E155BE" w:rsidP="00A0399A">
            <w:pPr>
              <w:spacing w:after="0" w:line="240" w:lineRule="auto"/>
              <w:rPr>
                <w:rStyle w:val="tabuky"/>
                <w:rFonts w:cs="Times New Roman"/>
                <w:sz w:val="22"/>
              </w:rPr>
            </w:pPr>
            <w:r w:rsidRPr="00A0399A">
              <w:rPr>
                <w:rStyle w:val="tabuky"/>
                <w:rFonts w:cs="Times New Roman"/>
                <w:sz w:val="22"/>
              </w:rPr>
              <w:t>Ústredie Diakonie RKC na Slovensku</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26 555</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26 555</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26 555</w:t>
            </w:r>
          </w:p>
        </w:tc>
        <w:tc>
          <w:tcPr>
            <w:tcW w:w="1339"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26 555</w:t>
            </w:r>
          </w:p>
        </w:tc>
        <w:tc>
          <w:tcPr>
            <w:tcW w:w="841"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c>
          <w:tcPr>
            <w:tcW w:w="963"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c>
          <w:tcPr>
            <w:tcW w:w="939"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rPr>
            </w:pPr>
            <w:r w:rsidRPr="00A0399A">
              <w:rPr>
                <w:rFonts w:ascii="Times New Roman" w:hAnsi="Times New Roman" w:cs="Times New Roman"/>
              </w:rPr>
              <w:t>100,0</w:t>
            </w:r>
          </w:p>
        </w:tc>
      </w:tr>
      <w:tr w:rsidR="00E155BE" w:rsidRPr="00A0399A" w:rsidTr="00CF697A">
        <w:trPr>
          <w:trHeight w:val="270"/>
        </w:trPr>
        <w:tc>
          <w:tcPr>
            <w:tcW w:w="1330" w:type="dxa"/>
            <w:shd w:val="clear" w:color="auto" w:fill="auto"/>
            <w:noWrap/>
            <w:vAlign w:val="bottom"/>
          </w:tcPr>
          <w:p w:rsidR="00E155BE" w:rsidRPr="00A0399A" w:rsidRDefault="00E155BE" w:rsidP="00A0399A">
            <w:pPr>
              <w:spacing w:after="0" w:line="240" w:lineRule="auto"/>
              <w:rPr>
                <w:rStyle w:val="tabuky"/>
                <w:rFonts w:cs="Times New Roman"/>
                <w:b/>
                <w:sz w:val="22"/>
              </w:rPr>
            </w:pPr>
            <w:r w:rsidRPr="00A0399A">
              <w:rPr>
                <w:rStyle w:val="tabuky"/>
                <w:rFonts w:cs="Times New Roman"/>
                <w:b/>
                <w:sz w:val="22"/>
              </w:rPr>
              <w:t>Spolu</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 xml:space="preserve">38 492 510 </w:t>
            </w:r>
          </w:p>
        </w:tc>
        <w:tc>
          <w:tcPr>
            <w:tcW w:w="1260"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38 314 475</w:t>
            </w:r>
          </w:p>
        </w:tc>
        <w:tc>
          <w:tcPr>
            <w:tcW w:w="1260" w:type="dxa"/>
            <w:shd w:val="clear" w:color="auto" w:fill="auto"/>
            <w:noWrap/>
            <w:vAlign w:val="center"/>
          </w:tcPr>
          <w:p w:rsidR="00E155BE" w:rsidRPr="00A0399A" w:rsidRDefault="00E155BE" w:rsidP="00A0399A">
            <w:pPr>
              <w:spacing w:after="0" w:line="240" w:lineRule="auto"/>
              <w:ind w:right="113"/>
              <w:jc w:val="center"/>
              <w:rPr>
                <w:rFonts w:ascii="Times New Roman" w:hAnsi="Times New Roman" w:cs="Times New Roman"/>
                <w:b/>
              </w:rPr>
            </w:pPr>
            <w:r w:rsidRPr="00A0399A">
              <w:rPr>
                <w:rFonts w:ascii="Times New Roman" w:hAnsi="Times New Roman" w:cs="Times New Roman"/>
                <w:b/>
              </w:rPr>
              <w:t>38 949 895</w:t>
            </w:r>
          </w:p>
        </w:tc>
        <w:tc>
          <w:tcPr>
            <w:tcW w:w="1339" w:type="dxa"/>
            <w:shd w:val="clear" w:color="auto" w:fill="auto"/>
            <w:noWrap/>
            <w:vAlign w:val="center"/>
          </w:tcPr>
          <w:p w:rsidR="00E155BE" w:rsidRPr="00A0399A" w:rsidRDefault="00CF697A" w:rsidP="00A0399A">
            <w:pPr>
              <w:spacing w:after="0" w:line="240" w:lineRule="auto"/>
              <w:ind w:right="113"/>
              <w:jc w:val="center"/>
              <w:rPr>
                <w:rFonts w:ascii="Times New Roman" w:hAnsi="Times New Roman" w:cs="Times New Roman"/>
                <w:b/>
              </w:rPr>
            </w:pPr>
            <w:r w:rsidRPr="00A0399A">
              <w:rPr>
                <w:rFonts w:ascii="Times New Roman" w:hAnsi="Times New Roman" w:cs="Times New Roman"/>
                <w:b/>
              </w:rPr>
              <w:t>38 949 895</w:t>
            </w:r>
          </w:p>
        </w:tc>
        <w:tc>
          <w:tcPr>
            <w:tcW w:w="841"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100,0</w:t>
            </w:r>
          </w:p>
        </w:tc>
        <w:tc>
          <w:tcPr>
            <w:tcW w:w="963"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101,7</w:t>
            </w:r>
          </w:p>
        </w:tc>
        <w:tc>
          <w:tcPr>
            <w:tcW w:w="939" w:type="dxa"/>
            <w:shd w:val="clear" w:color="auto" w:fill="auto"/>
            <w:noWrap/>
            <w:vAlign w:val="center"/>
          </w:tcPr>
          <w:p w:rsidR="00E155BE" w:rsidRPr="00A0399A" w:rsidRDefault="00E155BE" w:rsidP="00A0399A">
            <w:pPr>
              <w:spacing w:after="0" w:line="240" w:lineRule="auto"/>
              <w:ind w:right="113"/>
              <w:jc w:val="right"/>
              <w:rPr>
                <w:rFonts w:ascii="Times New Roman" w:hAnsi="Times New Roman" w:cs="Times New Roman"/>
                <w:b/>
              </w:rPr>
            </w:pPr>
            <w:r w:rsidRPr="00A0399A">
              <w:rPr>
                <w:rFonts w:ascii="Times New Roman" w:hAnsi="Times New Roman" w:cs="Times New Roman"/>
                <w:b/>
              </w:rPr>
              <w:t>101,2</w:t>
            </w:r>
          </w:p>
        </w:tc>
      </w:tr>
    </w:tbl>
    <w:p w:rsidR="0027474C" w:rsidRPr="00A0399A" w:rsidRDefault="00910148" w:rsidP="00A0399A">
      <w:pPr>
        <w:spacing w:after="0" w:line="240" w:lineRule="auto"/>
        <w:jc w:val="both"/>
        <w:rPr>
          <w:rFonts w:ascii="Times New Roman" w:hAnsi="Times New Roman" w:cs="Times New Roman"/>
          <w:b/>
        </w:rPr>
      </w:pPr>
      <w:r w:rsidRPr="00A0399A">
        <w:rPr>
          <w:rFonts w:ascii="Times New Roman" w:hAnsi="Times New Roman" w:cs="Times New Roman"/>
          <w:b/>
        </w:rPr>
        <w:t xml:space="preserve"> </w:t>
      </w:r>
    </w:p>
    <w:p w:rsidR="00910148" w:rsidRDefault="00910148"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Na základe zákona č. 218/1949 Zb. o hospodárskom zabezpečení cirkví a náboženských spoločností štátom v znení neskorších prepisov boli za rok 2015 poskytnuté finančné prostriedky pre cirkvi a náboženské spoločnosti v celkovej sume 38 949 895 eur</w:t>
      </w:r>
      <w:r w:rsidR="00251363" w:rsidRPr="00A0399A">
        <w:rPr>
          <w:rFonts w:ascii="Times New Roman" w:hAnsi="Times New Roman" w:cs="Times New Roman"/>
        </w:rPr>
        <w:t>,</w:t>
      </w:r>
      <w:r w:rsidRPr="00A0399A">
        <w:rPr>
          <w:rFonts w:ascii="Times New Roman" w:hAnsi="Times New Roman" w:cs="Times New Roman"/>
        </w:rPr>
        <w:t xml:space="preserve"> čo predstavuje plnenie k upravenému rozpočtu 100%. Schválený rozpočet bol zvýšený o 635 420 eur, z toho na základe rozpočtového opatrenia v súlade s uznesením vlády SR </w:t>
      </w:r>
      <w:r w:rsidR="00251363" w:rsidRPr="00A0399A">
        <w:rPr>
          <w:rFonts w:ascii="Times New Roman" w:hAnsi="Times New Roman" w:cs="Times New Roman"/>
        </w:rPr>
        <w:t>č</w:t>
      </w:r>
      <w:r w:rsidRPr="00A0399A">
        <w:rPr>
          <w:rFonts w:ascii="Times New Roman" w:hAnsi="Times New Roman" w:cs="Times New Roman"/>
        </w:rPr>
        <w:t xml:space="preserve">. 671/2014 na osobné požitky duchovných a odvody do fondov zákonného poistenia v sume 520 679 eur a presunom so zameriavania v sume 114 741 eur           na prevádzku a platy duchovných vrátane zákonných odvodov. Osobné požitky duchovných sú platové náležitosti duchovných v činnej službe vyrátané na základe Nariadenia vlády č. 299/2007 Z. z. v znení neskorších predpisov a tieto vrátane zákonných odvodov boli čerpané v sume 30 665 221 eur, t. j. 78,73% z celkových poskytnutých finančných prostriedkov. Prehľad čerpania podľa jednotlivých subjektov je uvedený v prílohe č. 4. </w:t>
      </w:r>
    </w:p>
    <w:p w:rsidR="00A125C7" w:rsidRPr="00A0399A" w:rsidRDefault="00A125C7" w:rsidP="00A0399A">
      <w:pPr>
        <w:spacing w:after="0" w:line="240" w:lineRule="auto"/>
        <w:ind w:firstLine="708"/>
        <w:jc w:val="both"/>
        <w:rPr>
          <w:rFonts w:ascii="Times New Roman" w:hAnsi="Times New Roman" w:cs="Times New Roman"/>
        </w:rPr>
      </w:pPr>
    </w:p>
    <w:p w:rsidR="005A51EB" w:rsidRPr="00A0399A" w:rsidRDefault="008F576A" w:rsidP="00A0399A">
      <w:pPr>
        <w:spacing w:after="0" w:line="240" w:lineRule="auto"/>
        <w:jc w:val="both"/>
        <w:rPr>
          <w:rFonts w:ascii="Times New Roman" w:hAnsi="Times New Roman" w:cs="Times New Roman"/>
          <w:b/>
        </w:rPr>
      </w:pPr>
      <w:r w:rsidRPr="00A0399A">
        <w:rPr>
          <w:rFonts w:ascii="Times New Roman" w:hAnsi="Times New Roman" w:cs="Times New Roman"/>
          <w:b/>
        </w:rPr>
        <w:t>(5)</w:t>
      </w:r>
      <w:r w:rsidR="00A125C7">
        <w:rPr>
          <w:rFonts w:ascii="Times New Roman" w:hAnsi="Times New Roman" w:cs="Times New Roman"/>
          <w:b/>
        </w:rPr>
        <w:t xml:space="preserve"> </w:t>
      </w:r>
      <w:r w:rsidR="005A51EB" w:rsidRPr="00A0399A">
        <w:rPr>
          <w:rFonts w:ascii="Times New Roman" w:hAnsi="Times New Roman" w:cs="Times New Roman"/>
          <w:b/>
        </w:rPr>
        <w:t>Dotačný systém Ministerstva kultúry Slovenskej republiky</w:t>
      </w:r>
    </w:p>
    <w:p w:rsidR="00A125C7"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ab/>
      </w:r>
    </w:p>
    <w:p w:rsidR="005A51EB" w:rsidRPr="00A0399A" w:rsidRDefault="005A51EB" w:rsidP="00A125C7">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V roku 2015 boli v rámci dotačného systému ministerstva kultúry poskytované dotácie prostredníctvom ôsmych programov (v programovej štruktúre definovaných na úrovni prvkov)                     vo forme bežných alebo kapitálových výdavkov. Predmetom podpory bola široká škála aktivít zahŕňajúca obnovu národných kultúrnych pamiatok, projekty z oblasti divadelného, výtvarného umenia, až po prezentáciu Slovenskej republiky v zahraničí. Nemenej dôležitou oblasťou podpory boli aktivity znevýhodnených skupín obyvateľstva, či vydavateľské aktivity orientované na detského i dospelého čitateľa. </w:t>
      </w:r>
    </w:p>
    <w:p w:rsidR="005A51EB" w:rsidRPr="00A0399A" w:rsidRDefault="005A51EB" w:rsidP="00A0399A">
      <w:pPr>
        <w:pStyle w:val="Normlnywebov"/>
        <w:spacing w:before="0" w:beforeAutospacing="0" w:after="0" w:afterAutospacing="0"/>
        <w:ind w:firstLine="510"/>
        <w:jc w:val="both"/>
        <w:rPr>
          <w:sz w:val="22"/>
          <w:szCs w:val="22"/>
        </w:rPr>
      </w:pPr>
      <w:r w:rsidRPr="00A0399A">
        <w:rPr>
          <w:sz w:val="22"/>
          <w:szCs w:val="22"/>
        </w:rPr>
        <w:t>Celkový rozpočet finančných prostriedkov alokovaných v rámci dotačného systému v roku 2015 predstavovala suma 20 016 097 €.</w:t>
      </w:r>
    </w:p>
    <w:p w:rsidR="005A51EB" w:rsidRPr="00A0399A" w:rsidRDefault="005A51EB" w:rsidP="00A0399A">
      <w:pPr>
        <w:pStyle w:val="Normlnywebov"/>
        <w:spacing w:before="0" w:beforeAutospacing="0" w:after="0" w:afterAutospacing="0"/>
        <w:ind w:firstLine="510"/>
        <w:jc w:val="both"/>
        <w:rPr>
          <w:sz w:val="22"/>
          <w:szCs w:val="22"/>
        </w:rPr>
      </w:pPr>
      <w:r w:rsidRPr="00A0399A">
        <w:rPr>
          <w:sz w:val="22"/>
          <w:szCs w:val="22"/>
        </w:rPr>
        <w:t>Úpravami rozpočtu v roku 2015 bol pôvodný schválený objem upravený na celkovú                               sumu 18 749 130 €. Skutočné čerpanie na úrovni 18 636 202 € predstavuje 99,4% upraveného rozpočtu.</w:t>
      </w:r>
    </w:p>
    <w:p w:rsidR="00A125C7" w:rsidRDefault="005A51EB" w:rsidP="00A0399A">
      <w:pPr>
        <w:pStyle w:val="Bezmezer"/>
        <w:rPr>
          <w:rFonts w:ascii="Times New Roman" w:hAnsi="Times New Roman"/>
          <w:lang w:val="sk-SK"/>
        </w:rPr>
      </w:pPr>
      <w:r w:rsidRPr="00A0399A">
        <w:rPr>
          <w:color w:val="000000"/>
          <w:lang w:val="sk-SK" w:eastAsia="cs-CZ"/>
        </w:rPr>
        <w:tab/>
      </w:r>
      <w:r w:rsidRPr="00A0399A">
        <w:rPr>
          <w:rFonts w:ascii="Times New Roman" w:hAnsi="Times New Roman"/>
          <w:color w:val="000000"/>
          <w:lang w:val="sk-SK" w:eastAsia="cs-CZ"/>
        </w:rPr>
        <w:t>V rámci jednotlivých programov a podprogramov dotačného systému bolo predložených viac               ako 5 500 žiadostí, podporených bolo viac ako 3 500 projektov.</w:t>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p>
    <w:p w:rsidR="00A125C7" w:rsidRDefault="00A125C7" w:rsidP="00A0399A">
      <w:pPr>
        <w:pStyle w:val="Bezmezer"/>
        <w:rPr>
          <w:rFonts w:ascii="Times New Roman" w:hAnsi="Times New Roman"/>
          <w:lang w:val="sk-SK"/>
        </w:rPr>
      </w:pPr>
    </w:p>
    <w:p w:rsidR="008F6937" w:rsidRPr="00A0399A" w:rsidRDefault="005A51EB" w:rsidP="00A0399A">
      <w:pPr>
        <w:pStyle w:val="Bezmezer"/>
        <w:rPr>
          <w:rFonts w:ascii="Times New Roman" w:hAnsi="Times New Roman"/>
          <w:lang w:val="sk-SK"/>
        </w:rPr>
      </w:pPr>
      <w:r w:rsidRPr="00A0399A">
        <w:rPr>
          <w:rFonts w:ascii="Times New Roman" w:hAnsi="Times New Roman"/>
          <w:lang w:val="sk-SK"/>
        </w:rPr>
        <w:tab/>
      </w:r>
    </w:p>
    <w:p w:rsidR="005A51EB" w:rsidRPr="00A0399A" w:rsidRDefault="00CF697A" w:rsidP="00A0399A">
      <w:pPr>
        <w:pStyle w:val="Bezmezer"/>
        <w:rPr>
          <w:rFonts w:ascii="Times New Roman" w:hAnsi="Times New Roman"/>
          <w:lang w:val="sk-SK"/>
        </w:rPr>
      </w:pPr>
      <w:r w:rsidRPr="00A0399A">
        <w:rPr>
          <w:rFonts w:ascii="Times New Roman" w:hAnsi="Times New Roman"/>
          <w:lang w:val="sk-SK"/>
        </w:rPr>
        <w:lastRenderedPageBreak/>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t>(v eurách)</w:t>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204"/>
        <w:gridCol w:w="1134"/>
        <w:gridCol w:w="1134"/>
        <w:gridCol w:w="1134"/>
        <w:gridCol w:w="774"/>
        <w:gridCol w:w="900"/>
        <w:gridCol w:w="900"/>
      </w:tblGrid>
      <w:tr w:rsidR="005A51EB" w:rsidRPr="00A0399A" w:rsidTr="00CF697A">
        <w:tc>
          <w:tcPr>
            <w:tcW w:w="2410" w:type="dxa"/>
          </w:tcPr>
          <w:p w:rsidR="005A51EB" w:rsidRPr="00A0399A" w:rsidRDefault="005A51EB" w:rsidP="00A0399A">
            <w:pPr>
              <w:spacing w:after="0" w:line="240" w:lineRule="auto"/>
              <w:jc w:val="both"/>
              <w:rPr>
                <w:rFonts w:ascii="Times New Roman" w:hAnsi="Times New Roman" w:cs="Times New Roman"/>
              </w:rPr>
            </w:pPr>
          </w:p>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Ukazovateľ</w:t>
            </w:r>
          </w:p>
        </w:tc>
        <w:tc>
          <w:tcPr>
            <w:tcW w:w="1204" w:type="dxa"/>
          </w:tcPr>
          <w:p w:rsidR="005A51EB" w:rsidRPr="00A0399A" w:rsidRDefault="005A51EB" w:rsidP="00A0399A">
            <w:pPr>
              <w:spacing w:after="0" w:line="240" w:lineRule="auto"/>
              <w:ind w:left="110" w:hanging="110"/>
              <w:jc w:val="center"/>
              <w:rPr>
                <w:rFonts w:ascii="Times New Roman" w:hAnsi="Times New Roman" w:cs="Times New Roman"/>
              </w:rPr>
            </w:pPr>
            <w:r w:rsidRPr="00A0399A">
              <w:rPr>
                <w:rFonts w:ascii="Times New Roman" w:hAnsi="Times New Roman" w:cs="Times New Roman"/>
              </w:rPr>
              <w:t>Skutočnosť 2014</w:t>
            </w:r>
          </w:p>
        </w:tc>
        <w:tc>
          <w:tcPr>
            <w:tcW w:w="1134"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Schválený rozpočet 2015</w:t>
            </w:r>
          </w:p>
        </w:tc>
        <w:tc>
          <w:tcPr>
            <w:tcW w:w="1134"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Upravený rozpočet 2015</w:t>
            </w:r>
          </w:p>
        </w:tc>
        <w:tc>
          <w:tcPr>
            <w:tcW w:w="1134"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Skutočnosť 2015</w:t>
            </w:r>
          </w:p>
        </w:tc>
        <w:tc>
          <w:tcPr>
            <w:tcW w:w="774"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 xml:space="preserve">%      </w:t>
            </w:r>
          </w:p>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čerpania</w:t>
            </w:r>
          </w:p>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4 : 3</w:t>
            </w:r>
          </w:p>
        </w:tc>
        <w:tc>
          <w:tcPr>
            <w:tcW w:w="900"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 xml:space="preserve">%      </w:t>
            </w:r>
          </w:p>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čerpania</w:t>
            </w:r>
          </w:p>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4 : 2</w:t>
            </w:r>
          </w:p>
        </w:tc>
        <w:tc>
          <w:tcPr>
            <w:tcW w:w="900"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 xml:space="preserve">Index 15/14 x100 </w:t>
            </w:r>
          </w:p>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4 : 1</w:t>
            </w:r>
          </w:p>
        </w:tc>
      </w:tr>
      <w:tr w:rsidR="005A51EB" w:rsidRPr="00A0399A" w:rsidTr="00CF697A">
        <w:tc>
          <w:tcPr>
            <w:tcW w:w="2410"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a</w:t>
            </w:r>
          </w:p>
        </w:tc>
        <w:tc>
          <w:tcPr>
            <w:tcW w:w="1204"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w:t>
            </w:r>
          </w:p>
        </w:tc>
        <w:tc>
          <w:tcPr>
            <w:tcW w:w="1134"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2</w:t>
            </w:r>
          </w:p>
        </w:tc>
        <w:tc>
          <w:tcPr>
            <w:tcW w:w="1134"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3</w:t>
            </w:r>
          </w:p>
        </w:tc>
        <w:tc>
          <w:tcPr>
            <w:tcW w:w="1134"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4</w:t>
            </w:r>
          </w:p>
        </w:tc>
        <w:tc>
          <w:tcPr>
            <w:tcW w:w="774"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5</w:t>
            </w:r>
          </w:p>
        </w:tc>
        <w:tc>
          <w:tcPr>
            <w:tcW w:w="900"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6</w:t>
            </w:r>
          </w:p>
        </w:tc>
        <w:tc>
          <w:tcPr>
            <w:tcW w:w="900" w:type="dxa"/>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7</w:t>
            </w:r>
          </w:p>
        </w:tc>
      </w:tr>
      <w:tr w:rsidR="005A51EB" w:rsidRPr="00A0399A" w:rsidTr="00CF697A">
        <w:tc>
          <w:tcPr>
            <w:tcW w:w="2410" w:type="dxa"/>
          </w:tcPr>
          <w:p w:rsidR="005A51EB" w:rsidRPr="00A0399A" w:rsidRDefault="005A51EB" w:rsidP="00A0399A">
            <w:pPr>
              <w:spacing w:after="0" w:line="240" w:lineRule="auto"/>
              <w:jc w:val="both"/>
              <w:rPr>
                <w:rFonts w:ascii="Times New Roman" w:hAnsi="Times New Roman" w:cs="Times New Roman"/>
                <w:b/>
              </w:rPr>
            </w:pPr>
            <w:r w:rsidRPr="00A0399A">
              <w:rPr>
                <w:rFonts w:ascii="Times New Roman" w:hAnsi="Times New Roman" w:cs="Times New Roman"/>
                <w:b/>
              </w:rPr>
              <w:t>DS MK SR spolu</w:t>
            </w:r>
          </w:p>
        </w:tc>
        <w:tc>
          <w:tcPr>
            <w:tcW w:w="1204" w:type="dxa"/>
          </w:tcPr>
          <w:p w:rsidR="005A51EB" w:rsidRPr="00A0399A" w:rsidRDefault="005A51EB" w:rsidP="00A0399A">
            <w:pPr>
              <w:pStyle w:val="Bezriadkovania"/>
              <w:rPr>
                <w:rFonts w:ascii="Times New Roman" w:hAnsi="Times New Roman" w:cs="Times New Roman"/>
                <w:b/>
              </w:rPr>
            </w:pPr>
            <w:r w:rsidRPr="00A0399A">
              <w:rPr>
                <w:rFonts w:ascii="Times New Roman" w:hAnsi="Times New Roman" w:cs="Times New Roman"/>
                <w:b/>
              </w:rPr>
              <w:t>18 459 002</w:t>
            </w:r>
          </w:p>
        </w:tc>
        <w:tc>
          <w:tcPr>
            <w:tcW w:w="1134" w:type="dxa"/>
          </w:tcPr>
          <w:p w:rsidR="005A51EB" w:rsidRPr="00A0399A" w:rsidRDefault="005A51EB" w:rsidP="00A0399A">
            <w:pPr>
              <w:pStyle w:val="Bezriadkovania"/>
              <w:rPr>
                <w:b/>
              </w:rPr>
            </w:pPr>
            <w:r w:rsidRPr="00A0399A">
              <w:rPr>
                <w:b/>
              </w:rPr>
              <w:t>20 016 097</w:t>
            </w:r>
          </w:p>
        </w:tc>
        <w:tc>
          <w:tcPr>
            <w:tcW w:w="1134" w:type="dxa"/>
          </w:tcPr>
          <w:p w:rsidR="005A51EB" w:rsidRPr="00A0399A" w:rsidRDefault="005A51EB" w:rsidP="00A0399A">
            <w:pPr>
              <w:pStyle w:val="Bezriadkovania"/>
              <w:rPr>
                <w:b/>
              </w:rPr>
            </w:pPr>
            <w:r w:rsidRPr="00A0399A">
              <w:rPr>
                <w:b/>
              </w:rPr>
              <w:t>18 749 130</w:t>
            </w:r>
          </w:p>
        </w:tc>
        <w:tc>
          <w:tcPr>
            <w:tcW w:w="1134" w:type="dxa"/>
          </w:tcPr>
          <w:p w:rsidR="005A51EB" w:rsidRPr="00A0399A" w:rsidRDefault="005A51EB" w:rsidP="00A0399A">
            <w:pPr>
              <w:pStyle w:val="Bezriadkovania"/>
              <w:rPr>
                <w:b/>
              </w:rPr>
            </w:pPr>
            <w:r w:rsidRPr="00A0399A">
              <w:rPr>
                <w:b/>
              </w:rPr>
              <w:t>18 636 202</w:t>
            </w:r>
          </w:p>
        </w:tc>
        <w:tc>
          <w:tcPr>
            <w:tcW w:w="774" w:type="dxa"/>
          </w:tcPr>
          <w:p w:rsidR="005A51EB" w:rsidRPr="00A0399A" w:rsidRDefault="005A51EB" w:rsidP="00A0399A">
            <w:pPr>
              <w:spacing w:after="0" w:line="240" w:lineRule="auto"/>
              <w:jc w:val="center"/>
              <w:rPr>
                <w:rFonts w:ascii="Times New Roman" w:hAnsi="Times New Roman" w:cs="Times New Roman"/>
                <w:b/>
              </w:rPr>
            </w:pPr>
            <w:r w:rsidRPr="00A0399A">
              <w:rPr>
                <w:rFonts w:ascii="Times New Roman" w:hAnsi="Times New Roman" w:cs="Times New Roman"/>
                <w:b/>
              </w:rPr>
              <w:t>99,4</w:t>
            </w:r>
          </w:p>
        </w:tc>
        <w:tc>
          <w:tcPr>
            <w:tcW w:w="900" w:type="dxa"/>
          </w:tcPr>
          <w:p w:rsidR="005A51EB" w:rsidRPr="00A0399A" w:rsidRDefault="005A51EB" w:rsidP="00A0399A">
            <w:pPr>
              <w:spacing w:after="0" w:line="240" w:lineRule="auto"/>
              <w:jc w:val="center"/>
              <w:rPr>
                <w:rFonts w:ascii="Times New Roman" w:hAnsi="Times New Roman" w:cs="Times New Roman"/>
                <w:b/>
              </w:rPr>
            </w:pPr>
            <w:r w:rsidRPr="00A0399A">
              <w:rPr>
                <w:rFonts w:ascii="Times New Roman" w:hAnsi="Times New Roman" w:cs="Times New Roman"/>
                <w:b/>
              </w:rPr>
              <w:t>93,1</w:t>
            </w:r>
          </w:p>
        </w:tc>
        <w:tc>
          <w:tcPr>
            <w:tcW w:w="900" w:type="dxa"/>
          </w:tcPr>
          <w:p w:rsidR="005A51EB" w:rsidRPr="00A0399A" w:rsidRDefault="005A51EB" w:rsidP="00A0399A">
            <w:pPr>
              <w:spacing w:after="0" w:line="240" w:lineRule="auto"/>
              <w:jc w:val="center"/>
              <w:rPr>
                <w:rFonts w:ascii="Times New Roman" w:hAnsi="Times New Roman" w:cs="Times New Roman"/>
                <w:b/>
              </w:rPr>
            </w:pPr>
            <w:r w:rsidRPr="00A0399A">
              <w:rPr>
                <w:rFonts w:ascii="Times New Roman" w:hAnsi="Times New Roman" w:cs="Times New Roman"/>
                <w:b/>
              </w:rPr>
              <w:t>100,9</w:t>
            </w:r>
          </w:p>
        </w:tc>
      </w:tr>
      <w:tr w:rsidR="005A51EB" w:rsidRPr="00A0399A" w:rsidTr="00CF697A">
        <w:tc>
          <w:tcPr>
            <w:tcW w:w="2410" w:type="dxa"/>
          </w:tcPr>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Umenie (08S0201)</w:t>
            </w:r>
          </w:p>
        </w:tc>
        <w:tc>
          <w:tcPr>
            <w:tcW w:w="120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5 325 505</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7 300 000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5 535 400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5 485 282</w:t>
            </w:r>
          </w:p>
        </w:tc>
        <w:tc>
          <w:tcPr>
            <w:tcW w:w="77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99,1</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75,1</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103,0</w:t>
            </w:r>
          </w:p>
        </w:tc>
      </w:tr>
      <w:tr w:rsidR="005A51EB" w:rsidRPr="00A0399A" w:rsidTr="00CF697A">
        <w:tc>
          <w:tcPr>
            <w:tcW w:w="2410" w:type="dxa"/>
          </w:tcPr>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Obnovme si svoj dom</w:t>
            </w: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(08S0203)</w:t>
            </w:r>
          </w:p>
        </w:tc>
        <w:tc>
          <w:tcPr>
            <w:tcW w:w="120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5 535 147</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4 656 997</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5 765 997</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5 757 483</w:t>
            </w:r>
          </w:p>
        </w:tc>
        <w:tc>
          <w:tcPr>
            <w:tcW w:w="77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99,9</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123,6</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103,8</w:t>
            </w:r>
          </w:p>
        </w:tc>
      </w:tr>
      <w:tr w:rsidR="005A51EB" w:rsidRPr="00A0399A" w:rsidTr="00CF697A">
        <w:tc>
          <w:tcPr>
            <w:tcW w:w="2410" w:type="dxa"/>
          </w:tcPr>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Pro Slovakia (08S0206)</w:t>
            </w:r>
          </w:p>
        </w:tc>
        <w:tc>
          <w:tcPr>
            <w:tcW w:w="120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747 580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800 000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789 800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782 217</w:t>
            </w:r>
          </w:p>
        </w:tc>
        <w:tc>
          <w:tcPr>
            <w:tcW w:w="77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99,0</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97,8</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104,6</w:t>
            </w:r>
          </w:p>
        </w:tc>
      </w:tr>
      <w:tr w:rsidR="005A51EB" w:rsidRPr="00A0399A" w:rsidTr="00CF697A">
        <w:tc>
          <w:tcPr>
            <w:tcW w:w="2410" w:type="dxa"/>
          </w:tcPr>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Podpora návštevnosti</w:t>
            </w: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kultúrnych podujatí</w:t>
            </w: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(08S0207)</w:t>
            </w:r>
          </w:p>
        </w:tc>
        <w:tc>
          <w:tcPr>
            <w:tcW w:w="120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2 109 430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2 860 000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2 138 523</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2 138 523</w:t>
            </w:r>
          </w:p>
        </w:tc>
        <w:tc>
          <w:tcPr>
            <w:tcW w:w="77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100,0</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74,8</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101,4</w:t>
            </w:r>
          </w:p>
        </w:tc>
      </w:tr>
      <w:tr w:rsidR="005A51EB" w:rsidRPr="00A0399A" w:rsidTr="00CF697A">
        <w:tc>
          <w:tcPr>
            <w:tcW w:w="2410" w:type="dxa"/>
          </w:tcPr>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Kultúra znevýhodnených skupín (08S0209)</w:t>
            </w:r>
          </w:p>
        </w:tc>
        <w:tc>
          <w:tcPr>
            <w:tcW w:w="120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375 013</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375 300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359 900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357 280</w:t>
            </w:r>
          </w:p>
        </w:tc>
        <w:tc>
          <w:tcPr>
            <w:tcW w:w="77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99,3</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95,2</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95,3</w:t>
            </w:r>
          </w:p>
        </w:tc>
      </w:tr>
      <w:tr w:rsidR="005A51EB" w:rsidRPr="00A0399A" w:rsidTr="00CF697A">
        <w:tc>
          <w:tcPr>
            <w:tcW w:w="2410" w:type="dxa"/>
          </w:tcPr>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Nehmotné kultúrne</w:t>
            </w: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dedičstvo (08S020A)</w:t>
            </w:r>
          </w:p>
        </w:tc>
        <w:tc>
          <w:tcPr>
            <w:tcW w:w="120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1 726 066</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2 000 000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1 880 510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1 871 945</w:t>
            </w:r>
          </w:p>
        </w:tc>
        <w:tc>
          <w:tcPr>
            <w:tcW w:w="77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99,5</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93,6</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108,5</w:t>
            </w:r>
          </w:p>
        </w:tc>
      </w:tr>
      <w:tr w:rsidR="005A51EB" w:rsidRPr="00A0399A" w:rsidTr="00CF697A">
        <w:tc>
          <w:tcPr>
            <w:tcW w:w="2410" w:type="dxa"/>
          </w:tcPr>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Kultúrne aktivity v oblasti</w:t>
            </w: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pamäťových inštitúcií</w:t>
            </w: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(08S020C)</w:t>
            </w:r>
          </w:p>
        </w:tc>
        <w:tc>
          <w:tcPr>
            <w:tcW w:w="120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1 541 411</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2 000 000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1 779 000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1 743 972</w:t>
            </w:r>
          </w:p>
        </w:tc>
        <w:tc>
          <w:tcPr>
            <w:tcW w:w="77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98,0</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87,2</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113,1</w:t>
            </w:r>
          </w:p>
        </w:tc>
      </w:tr>
      <w:tr w:rsidR="005A51EB" w:rsidRPr="00A0399A" w:rsidTr="00CF697A">
        <w:tc>
          <w:tcPr>
            <w:tcW w:w="2410" w:type="dxa"/>
          </w:tcPr>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Mimoriadne kultúrne aktivity / Národný cintorín v Martine (08S020D)</w:t>
            </w:r>
          </w:p>
        </w:tc>
        <w:tc>
          <w:tcPr>
            <w:tcW w:w="120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23 800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0</w:t>
            </w:r>
          </w:p>
        </w:tc>
        <w:tc>
          <w:tcPr>
            <w:tcW w:w="77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x</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x</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x</w:t>
            </w:r>
          </w:p>
        </w:tc>
      </w:tr>
      <w:tr w:rsidR="005A51EB" w:rsidRPr="00A0399A" w:rsidTr="00CF697A">
        <w:tc>
          <w:tcPr>
            <w:tcW w:w="2410" w:type="dxa"/>
          </w:tcPr>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Európske hlavné mesto kultúry – Košice 2013 (08S020E)</w:t>
            </w:r>
          </w:p>
        </w:tc>
        <w:tc>
          <w:tcPr>
            <w:tcW w:w="120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1 098 850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500 000</w:t>
            </w:r>
          </w:p>
        </w:tc>
        <w:tc>
          <w:tcPr>
            <w:tcW w:w="113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499 500</w:t>
            </w:r>
          </w:p>
        </w:tc>
        <w:tc>
          <w:tcPr>
            <w:tcW w:w="774"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99,9</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x</w:t>
            </w:r>
          </w:p>
        </w:tc>
        <w:tc>
          <w:tcPr>
            <w:tcW w:w="900" w:type="dxa"/>
            <w:vAlign w:val="center"/>
          </w:tcPr>
          <w:p w:rsidR="005A51EB" w:rsidRPr="00A0399A" w:rsidRDefault="005A51EB" w:rsidP="00A0399A">
            <w:pPr>
              <w:spacing w:after="0" w:line="240" w:lineRule="auto"/>
              <w:jc w:val="center"/>
              <w:rPr>
                <w:rFonts w:ascii="Times New Roman" w:hAnsi="Times New Roman" w:cs="Times New Roman"/>
              </w:rPr>
            </w:pPr>
            <w:r w:rsidRPr="00A0399A">
              <w:rPr>
                <w:rFonts w:ascii="Times New Roman" w:hAnsi="Times New Roman" w:cs="Times New Roman"/>
              </w:rPr>
              <w:t>45,5</w:t>
            </w:r>
          </w:p>
        </w:tc>
      </w:tr>
    </w:tbl>
    <w:p w:rsidR="005A51EB" w:rsidRPr="00A0399A" w:rsidRDefault="005A51EB" w:rsidP="00A0399A">
      <w:pPr>
        <w:spacing w:after="0" w:line="240" w:lineRule="auto"/>
        <w:jc w:val="both"/>
        <w:rPr>
          <w:rFonts w:ascii="Times New Roman" w:hAnsi="Times New Roman" w:cs="Times New Roman"/>
        </w:rPr>
      </w:pP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08.2.0</w:t>
      </w:r>
      <w:r w:rsidRPr="00A0399A">
        <w:rPr>
          <w:rFonts w:ascii="Times New Roman" w:hAnsi="Times New Roman" w:cs="Times New Roman"/>
        </w:rPr>
        <w:tab/>
        <w:t>Ostatné kultúrne služby, vrátane kultúrnych domov</w:t>
      </w: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08S0201</w:t>
      </w:r>
      <w:r w:rsidRPr="00A0399A">
        <w:rPr>
          <w:rFonts w:ascii="Times New Roman" w:hAnsi="Times New Roman" w:cs="Times New Roman"/>
        </w:rPr>
        <w:tab/>
      </w:r>
      <w:r w:rsidRPr="00A0399A">
        <w:rPr>
          <w:rFonts w:ascii="Times New Roman" w:hAnsi="Times New Roman" w:cs="Times New Roman"/>
          <w:b/>
        </w:rPr>
        <w:t>Umenie</w:t>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r>
      <w:r w:rsidR="00CF697A" w:rsidRPr="00A0399A">
        <w:rPr>
          <w:rFonts w:ascii="Times New Roman" w:hAnsi="Times New Roman" w:cs="Times New Roman"/>
        </w:rPr>
        <w:tab/>
        <w:t>(v eurách)</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080"/>
        <w:gridCol w:w="1080"/>
        <w:gridCol w:w="1080"/>
        <w:gridCol w:w="1080"/>
        <w:gridCol w:w="900"/>
        <w:gridCol w:w="900"/>
        <w:gridCol w:w="900"/>
      </w:tblGrid>
      <w:tr w:rsidR="005A51EB" w:rsidRPr="00A0399A" w:rsidTr="00B40D0E">
        <w:tc>
          <w:tcPr>
            <w:tcW w:w="241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Ukazovateľ</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Skutočnosť 2014</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Schválený rozpočet 2015</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Upravený rozpočet 2015</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Skutočnosť 2015</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čerpania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3</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čerpania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2</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Index 15/14 x100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1</w:t>
            </w:r>
          </w:p>
        </w:tc>
      </w:tr>
      <w:tr w:rsidR="005A51EB" w:rsidRPr="00A0399A" w:rsidTr="00B40D0E">
        <w:tc>
          <w:tcPr>
            <w:tcW w:w="2410" w:type="dxa"/>
          </w:tcPr>
          <w:p w:rsidR="005A51EB" w:rsidRPr="00A0399A" w:rsidRDefault="005A51EB" w:rsidP="00A0399A">
            <w:pPr>
              <w:pStyle w:val="Bezmezer"/>
              <w:jc w:val="center"/>
              <w:rPr>
                <w:rFonts w:ascii="Times New Roman" w:hAnsi="Times New Roman"/>
                <w:lang w:val="sk-SK"/>
              </w:rPr>
            </w:pPr>
            <w:r w:rsidRPr="00A0399A">
              <w:rPr>
                <w:rFonts w:ascii="Times New Roman" w:hAnsi="Times New Roman"/>
                <w:lang w:val="sk-SK"/>
              </w:rPr>
              <w:t>a</w:t>
            </w:r>
          </w:p>
        </w:tc>
        <w:tc>
          <w:tcPr>
            <w:tcW w:w="1080" w:type="dxa"/>
          </w:tcPr>
          <w:p w:rsidR="005A51EB" w:rsidRPr="00A0399A" w:rsidRDefault="005A51EB" w:rsidP="00A0399A">
            <w:pPr>
              <w:pStyle w:val="Bezmezer"/>
              <w:jc w:val="center"/>
              <w:rPr>
                <w:rFonts w:ascii="Times New Roman" w:hAnsi="Times New Roman"/>
                <w:lang w:val="sk-SK"/>
              </w:rPr>
            </w:pPr>
            <w:r w:rsidRPr="00A0399A">
              <w:rPr>
                <w:rFonts w:ascii="Times New Roman" w:hAnsi="Times New Roman"/>
                <w:lang w:val="sk-SK"/>
              </w:rPr>
              <w:t>1</w:t>
            </w:r>
          </w:p>
        </w:tc>
        <w:tc>
          <w:tcPr>
            <w:tcW w:w="1080" w:type="dxa"/>
          </w:tcPr>
          <w:p w:rsidR="005A51EB" w:rsidRPr="00A0399A" w:rsidRDefault="005A51EB" w:rsidP="00A0399A">
            <w:pPr>
              <w:pStyle w:val="Bezmezer"/>
              <w:jc w:val="center"/>
              <w:rPr>
                <w:rFonts w:ascii="Times New Roman" w:hAnsi="Times New Roman"/>
                <w:lang w:val="sk-SK"/>
              </w:rPr>
            </w:pPr>
            <w:r w:rsidRPr="00A0399A">
              <w:rPr>
                <w:rFonts w:ascii="Times New Roman" w:hAnsi="Times New Roman"/>
                <w:lang w:val="sk-SK"/>
              </w:rPr>
              <w:t>2</w:t>
            </w:r>
          </w:p>
        </w:tc>
        <w:tc>
          <w:tcPr>
            <w:tcW w:w="1080" w:type="dxa"/>
          </w:tcPr>
          <w:p w:rsidR="005A51EB" w:rsidRPr="00A0399A" w:rsidRDefault="005A51EB" w:rsidP="00A0399A">
            <w:pPr>
              <w:pStyle w:val="Bezmezer"/>
              <w:jc w:val="center"/>
              <w:rPr>
                <w:rFonts w:ascii="Times New Roman" w:hAnsi="Times New Roman"/>
                <w:lang w:val="sk-SK"/>
              </w:rPr>
            </w:pPr>
            <w:r w:rsidRPr="00A0399A">
              <w:rPr>
                <w:rFonts w:ascii="Times New Roman" w:hAnsi="Times New Roman"/>
                <w:lang w:val="sk-SK"/>
              </w:rPr>
              <w:t>3</w:t>
            </w:r>
          </w:p>
        </w:tc>
        <w:tc>
          <w:tcPr>
            <w:tcW w:w="1080" w:type="dxa"/>
          </w:tcPr>
          <w:p w:rsidR="005A51EB" w:rsidRPr="00A0399A" w:rsidRDefault="005A51EB" w:rsidP="00A0399A">
            <w:pPr>
              <w:pStyle w:val="Bezmezer"/>
              <w:jc w:val="center"/>
              <w:rPr>
                <w:rFonts w:ascii="Times New Roman" w:hAnsi="Times New Roman"/>
                <w:lang w:val="sk-SK"/>
              </w:rPr>
            </w:pPr>
            <w:r w:rsidRPr="00A0399A">
              <w:rPr>
                <w:rFonts w:ascii="Times New Roman" w:hAnsi="Times New Roman"/>
                <w:lang w:val="sk-SK"/>
              </w:rPr>
              <w:t>4</w:t>
            </w:r>
          </w:p>
        </w:tc>
        <w:tc>
          <w:tcPr>
            <w:tcW w:w="900" w:type="dxa"/>
          </w:tcPr>
          <w:p w:rsidR="005A51EB" w:rsidRPr="00A0399A" w:rsidRDefault="005A51EB" w:rsidP="00A0399A">
            <w:pPr>
              <w:pStyle w:val="Bezmezer"/>
              <w:jc w:val="center"/>
              <w:rPr>
                <w:rFonts w:ascii="Times New Roman" w:hAnsi="Times New Roman"/>
                <w:lang w:val="sk-SK"/>
              </w:rPr>
            </w:pPr>
            <w:r w:rsidRPr="00A0399A">
              <w:rPr>
                <w:rFonts w:ascii="Times New Roman" w:hAnsi="Times New Roman"/>
                <w:lang w:val="sk-SK"/>
              </w:rPr>
              <w:t>5</w:t>
            </w:r>
          </w:p>
        </w:tc>
        <w:tc>
          <w:tcPr>
            <w:tcW w:w="900" w:type="dxa"/>
          </w:tcPr>
          <w:p w:rsidR="005A51EB" w:rsidRPr="00A0399A" w:rsidRDefault="005A51EB" w:rsidP="00A0399A">
            <w:pPr>
              <w:pStyle w:val="Bezmezer"/>
              <w:jc w:val="center"/>
              <w:rPr>
                <w:rFonts w:ascii="Times New Roman" w:hAnsi="Times New Roman"/>
                <w:lang w:val="sk-SK"/>
              </w:rPr>
            </w:pPr>
            <w:r w:rsidRPr="00A0399A">
              <w:rPr>
                <w:rFonts w:ascii="Times New Roman" w:hAnsi="Times New Roman"/>
                <w:lang w:val="sk-SK"/>
              </w:rPr>
              <w:t>6</w:t>
            </w:r>
          </w:p>
        </w:tc>
        <w:tc>
          <w:tcPr>
            <w:tcW w:w="900" w:type="dxa"/>
          </w:tcPr>
          <w:p w:rsidR="005A51EB" w:rsidRPr="00A0399A" w:rsidRDefault="005A51EB" w:rsidP="00A0399A">
            <w:pPr>
              <w:pStyle w:val="Bezmezer"/>
              <w:jc w:val="center"/>
              <w:rPr>
                <w:rFonts w:ascii="Times New Roman" w:hAnsi="Times New Roman"/>
                <w:lang w:val="sk-SK"/>
              </w:rPr>
            </w:pPr>
            <w:r w:rsidRPr="00A0399A">
              <w:rPr>
                <w:rFonts w:ascii="Times New Roman" w:hAnsi="Times New Roman"/>
                <w:lang w:val="sk-SK"/>
              </w:rPr>
              <w:t>7</w:t>
            </w:r>
          </w:p>
        </w:tc>
      </w:tr>
      <w:tr w:rsidR="005A51EB" w:rsidRPr="00A0399A" w:rsidTr="00B40D0E">
        <w:tc>
          <w:tcPr>
            <w:tcW w:w="2410" w:type="dxa"/>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Umenie spolu</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5 325 505</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7 300 000</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5 535 400</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5 485 282</w:t>
            </w:r>
          </w:p>
        </w:tc>
        <w:tc>
          <w:tcPr>
            <w:tcW w:w="90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99,1</w:t>
            </w:r>
          </w:p>
        </w:tc>
        <w:tc>
          <w:tcPr>
            <w:tcW w:w="90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75,1</w:t>
            </w:r>
          </w:p>
        </w:tc>
        <w:tc>
          <w:tcPr>
            <w:tcW w:w="90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103,0</w:t>
            </w:r>
          </w:p>
        </w:tc>
      </w:tr>
      <w:tr w:rsidR="005A51EB" w:rsidRPr="00A0399A" w:rsidTr="00B40D0E">
        <w:tc>
          <w:tcPr>
            <w:tcW w:w="9430" w:type="dxa"/>
            <w:gridSpan w:val="8"/>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z toho:</w:t>
            </w:r>
          </w:p>
        </w:tc>
      </w:tr>
      <w:tr w:rsidR="005A51EB" w:rsidRPr="00A0399A" w:rsidTr="00B40D0E">
        <w:tc>
          <w:tcPr>
            <w:tcW w:w="9430" w:type="dxa"/>
            <w:gridSpan w:val="8"/>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bežné výdavky</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Verejná vysoká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škola (641 008)</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124 913</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134 700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134 554</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99,9</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107,7</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Obec (641 009)</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192 650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172 750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167 717</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97,1</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87,1</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Vyšší územný celok</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(641 010)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509 861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553 974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547 476</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98,8</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107,4</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Občianske združenie,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nadácia a neinvestičný</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fond (642 001)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2 908 781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7 300 000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2 975 055</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2 968 477</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99,8</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40,7</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102,1</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Nezisková organizácia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poskytujúca všeobecne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prospešné služby (642 002)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353 700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378 100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376 090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99,5</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106,3</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Cirkev, náboženská </w:t>
            </w:r>
            <w:r w:rsidRPr="00A0399A">
              <w:rPr>
                <w:rFonts w:ascii="Times New Roman" w:hAnsi="Times New Roman"/>
                <w:lang w:val="sk-SK"/>
              </w:rPr>
              <w:lastRenderedPageBreak/>
              <w:t>spoločnosť a cirkevná charita (642 007)</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lastRenderedPageBreak/>
              <w:t>5 000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5 900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5 900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118,0</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lastRenderedPageBreak/>
              <w:t>Nefinančná právnická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osoba (642 009)</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40 400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51 800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51 800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128,2</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jednotlivec</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(642 014)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132 400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149 760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147 980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98,8</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111,8</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Ostatná právnická osoba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(644 002)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918 900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977 561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951 488</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97,3</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103,5</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podnikateľ</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(644 003)</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125 900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124 300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122 300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98,4</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97,1</w:t>
            </w:r>
          </w:p>
        </w:tc>
      </w:tr>
      <w:tr w:rsidR="005A51EB" w:rsidRPr="00A0399A" w:rsidTr="00B40D0E">
        <w:tc>
          <w:tcPr>
            <w:tcW w:w="9430" w:type="dxa"/>
            <w:gridSpan w:val="8"/>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kapitálové výdavky</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Občianske združenie,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nadácia a neinvestičný</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fond (722 001)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80,0</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jednotlivec</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nepodnikateľ (722 004)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2 500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2 500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83,3</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podnikateľ</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(723 003)</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r>
    </w:tbl>
    <w:p w:rsidR="005A51EB" w:rsidRPr="00A0399A" w:rsidRDefault="005A51EB" w:rsidP="00A0399A">
      <w:pPr>
        <w:pStyle w:val="Bezmezer"/>
        <w:rPr>
          <w:rFonts w:ascii="Times New Roman" w:hAnsi="Times New Roman"/>
          <w:lang w:val="sk-SK"/>
        </w:rPr>
      </w:pPr>
    </w:p>
    <w:p w:rsidR="005A51EB" w:rsidRPr="00A0399A" w:rsidRDefault="005A51EB" w:rsidP="00A0399A">
      <w:pPr>
        <w:spacing w:after="0" w:line="240" w:lineRule="auto"/>
        <w:ind w:firstLine="510"/>
        <w:jc w:val="both"/>
        <w:rPr>
          <w:rFonts w:ascii="Times New Roman" w:hAnsi="Times New Roman" w:cs="Times New Roman"/>
          <w:b/>
          <w:bCs/>
        </w:rPr>
      </w:pPr>
      <w:r w:rsidRPr="00A0399A">
        <w:rPr>
          <w:rFonts w:ascii="Times New Roman" w:hAnsi="Times New Roman" w:cs="Times New Roman"/>
        </w:rPr>
        <w:t>Program rešpektoval aktuálny stav v organizácii kultúrneho života. Bol otvorený žiadateľom s rôznou právnou subjektivitou, pričom rozhodujúcim kritériom poskytnutia dotácie bola kvalita projektu. Zahŕňal tiež projekty, ktoré podporovali implementáciu kultúrnej politiky. Jednotlivé podprogramy spájal spoločný zámer, ktorý kládol hlavný dôraz na podporu kultúrnych aktivít v oblasti umenia verejno-prospešného a nekomerčného charakteru.</w:t>
      </w:r>
    </w:p>
    <w:p w:rsidR="005A51EB" w:rsidRPr="00A0399A" w:rsidRDefault="005A51EB" w:rsidP="00A0399A">
      <w:pPr>
        <w:pStyle w:val="Nzov"/>
        <w:tabs>
          <w:tab w:val="num" w:pos="540"/>
        </w:tabs>
        <w:jc w:val="both"/>
        <w:rPr>
          <w:b w:val="0"/>
          <w:sz w:val="22"/>
          <w:szCs w:val="22"/>
        </w:rPr>
      </w:pPr>
      <w:r w:rsidRPr="00A0399A">
        <w:rPr>
          <w:b w:val="0"/>
          <w:sz w:val="22"/>
          <w:szCs w:val="22"/>
        </w:rPr>
        <w:tab/>
        <w:t>Program bol určený predovšetkým na podporu profesionálnych aktivít z oblasti divadla a tanca, hudby, výtvarného umenia, úžitkového umenia, dizajnu, fotografie a architektúry, aktivity kultúrnej polit</w:t>
      </w:r>
      <w:r w:rsidR="00EB3803" w:rsidRPr="00A0399A">
        <w:rPr>
          <w:b w:val="0"/>
          <w:sz w:val="22"/>
          <w:szCs w:val="22"/>
        </w:rPr>
        <w:t>iky v oblasti súčasného umenia.</w:t>
      </w:r>
    </w:p>
    <w:p w:rsidR="005A51EB" w:rsidRPr="00A0399A" w:rsidRDefault="005A51EB"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Schválený rozpočet programu predstavovala čiastka 7 300 000 €. Úpravami rozpočtu – nadväzne                na výsledky hodnotenia projektov a zmenu vnútornej štruktúry na úrovni prvkov - bola táto suma upravená na úroveň 5 535 400 €. Skutočné čerpanie v porovnaní s upraveným rozpočtom                      </w:t>
      </w:r>
      <w:r w:rsidR="00EB3803" w:rsidRPr="00A0399A">
        <w:rPr>
          <w:rFonts w:ascii="Times New Roman" w:hAnsi="Times New Roman" w:cs="Times New Roman"/>
        </w:rPr>
        <w:t xml:space="preserve">dosiahlo 99,1%. </w:t>
      </w:r>
    </w:p>
    <w:p w:rsidR="005A51EB" w:rsidRPr="00A0399A" w:rsidRDefault="005A51EB"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V rámci jednotlivých podprogramov bolo podporených a realizovaných cca 1 080 projektov                           z celkového poč</w:t>
      </w:r>
      <w:r w:rsidR="00EB3803" w:rsidRPr="00A0399A">
        <w:rPr>
          <w:rFonts w:ascii="Times New Roman" w:hAnsi="Times New Roman" w:cs="Times New Roman"/>
        </w:rPr>
        <w:t>tu 1 690 predložených žiadostí.</w:t>
      </w:r>
    </w:p>
    <w:p w:rsidR="005A51EB" w:rsidRDefault="005A51EB" w:rsidP="00A0399A">
      <w:pPr>
        <w:spacing w:after="0" w:line="240" w:lineRule="auto"/>
        <w:ind w:firstLine="510"/>
        <w:jc w:val="both"/>
        <w:rPr>
          <w:rFonts w:ascii="Times New Roman" w:hAnsi="Times New Roman" w:cs="Times New Roman"/>
          <w:lang w:eastAsia="cs-CZ"/>
        </w:rPr>
      </w:pPr>
      <w:r w:rsidRPr="00A0399A">
        <w:rPr>
          <w:rFonts w:ascii="Times New Roman" w:hAnsi="Times New Roman" w:cs="Times New Roman"/>
          <w:lang w:eastAsia="cs-CZ"/>
        </w:rPr>
        <w:t>Podrobný prehľad čerpania finančných prostriedkov podľa jednotlivých subjektov a podľa rozpočtovej klasifikácie uvádzame na prílohe č.</w:t>
      </w:r>
      <w:r w:rsidR="00297341" w:rsidRPr="00A0399A">
        <w:rPr>
          <w:rFonts w:ascii="Times New Roman" w:hAnsi="Times New Roman" w:cs="Times New Roman"/>
          <w:lang w:eastAsia="cs-CZ"/>
        </w:rPr>
        <w:t>5.</w:t>
      </w:r>
    </w:p>
    <w:p w:rsidR="00A125C7" w:rsidRPr="00A0399A" w:rsidRDefault="00A125C7" w:rsidP="00A0399A">
      <w:pPr>
        <w:spacing w:after="0" w:line="240" w:lineRule="auto"/>
        <w:ind w:firstLine="510"/>
        <w:jc w:val="both"/>
        <w:rPr>
          <w:rFonts w:ascii="Times New Roman" w:hAnsi="Times New Roman" w:cs="Times New Roman"/>
          <w:lang w:eastAsia="cs-CZ"/>
        </w:rPr>
      </w:pP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08.2.0</w:t>
      </w:r>
      <w:r w:rsidRPr="00A0399A">
        <w:rPr>
          <w:rFonts w:ascii="Times New Roman" w:hAnsi="Times New Roman" w:cs="Times New Roman"/>
        </w:rPr>
        <w:tab/>
        <w:t>Ostatné kultúrne služby, vrátane kultúrnych domov</w:t>
      </w:r>
    </w:p>
    <w:p w:rsidR="00A125C7"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08S0203</w:t>
      </w:r>
      <w:r w:rsidRPr="00A0399A">
        <w:rPr>
          <w:rFonts w:ascii="Times New Roman" w:hAnsi="Times New Roman" w:cs="Times New Roman"/>
        </w:rPr>
        <w:tab/>
      </w:r>
      <w:r w:rsidRPr="00A0399A">
        <w:rPr>
          <w:rFonts w:ascii="Times New Roman" w:hAnsi="Times New Roman" w:cs="Times New Roman"/>
          <w:b/>
        </w:rPr>
        <w:t>Obnovme si svoj dom</w:t>
      </w:r>
      <w:r w:rsidRPr="00A0399A">
        <w:rPr>
          <w:rFonts w:ascii="Times New Roman" w:hAnsi="Times New Roman" w:cs="Times New Roman"/>
        </w:rPr>
        <w:tab/>
      </w:r>
      <w:r w:rsidRPr="00A0399A">
        <w:rPr>
          <w:rFonts w:ascii="Times New Roman" w:hAnsi="Times New Roman" w:cs="Times New Roman"/>
        </w:rPr>
        <w:tab/>
      </w:r>
    </w:p>
    <w:p w:rsidR="005A51EB" w:rsidRPr="00A0399A" w:rsidRDefault="005A51EB" w:rsidP="00A125C7">
      <w:pPr>
        <w:spacing w:after="0" w:line="240" w:lineRule="auto"/>
        <w:jc w:val="right"/>
        <w:rPr>
          <w:rFonts w:ascii="Times New Roman" w:hAnsi="Times New Roman" w:cs="Times New Roman"/>
        </w:rPr>
      </w:pP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00623FC3" w:rsidRPr="00A0399A">
        <w:rPr>
          <w:rFonts w:ascii="Times New Roman" w:hAnsi="Times New Roman" w:cs="Times New Roman"/>
        </w:rPr>
        <w:t xml:space="preserve">                                                          (v eurách)</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080"/>
        <w:gridCol w:w="1080"/>
        <w:gridCol w:w="1080"/>
        <w:gridCol w:w="1080"/>
        <w:gridCol w:w="900"/>
        <w:gridCol w:w="900"/>
        <w:gridCol w:w="900"/>
      </w:tblGrid>
      <w:tr w:rsidR="005A51EB" w:rsidRPr="00A0399A" w:rsidTr="00B40D0E">
        <w:tc>
          <w:tcPr>
            <w:tcW w:w="241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Ukazovateľ</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Skutočnosť 2014</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Schválený rozpočet 2015</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Upravený rozpočet 2015</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Skutočnosť 2015</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čerpania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3</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čerpania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2</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Index 15/14 x100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1</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a</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w:t>
            </w:r>
          </w:p>
        </w:tc>
      </w:tr>
      <w:tr w:rsidR="005A51EB" w:rsidRPr="00A0399A" w:rsidTr="00B40D0E">
        <w:tc>
          <w:tcPr>
            <w:tcW w:w="2410" w:type="dxa"/>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Obnovme si svoj dom</w:t>
            </w:r>
          </w:p>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spolu</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5 535 147</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4 656 997</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5 715 997</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5 707 483</w:t>
            </w:r>
          </w:p>
        </w:tc>
        <w:tc>
          <w:tcPr>
            <w:tcW w:w="90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99,9</w:t>
            </w:r>
          </w:p>
        </w:tc>
        <w:tc>
          <w:tcPr>
            <w:tcW w:w="90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122,6</w:t>
            </w:r>
          </w:p>
        </w:tc>
        <w:tc>
          <w:tcPr>
            <w:tcW w:w="90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103,1</w:t>
            </w:r>
          </w:p>
        </w:tc>
      </w:tr>
      <w:tr w:rsidR="005A51EB" w:rsidRPr="00A0399A" w:rsidTr="00B40D0E">
        <w:tc>
          <w:tcPr>
            <w:tcW w:w="9430" w:type="dxa"/>
            <w:gridSpan w:val="8"/>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z toho:</w:t>
            </w:r>
          </w:p>
        </w:tc>
      </w:tr>
      <w:tr w:rsidR="005A51EB" w:rsidRPr="00A0399A" w:rsidTr="00B40D0E">
        <w:tc>
          <w:tcPr>
            <w:tcW w:w="9430" w:type="dxa"/>
            <w:gridSpan w:val="8"/>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bežné výdavky</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Verejná vysoká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lastRenderedPageBreak/>
              <w:t>škola (641 008)</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lastRenderedPageBreak/>
              <w:t>17 806</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45 290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45 181</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99,8</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253,7</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lastRenderedPageBreak/>
              <w:t>Obec (641 009)</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1 032 157</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1 057 520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1 057 165</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99,9</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102,4</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Vyšší územný celok</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(641 010)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128 200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113 800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112 658</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87,9</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Občianske združenie,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nadácia a neinvestičný</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fond (642 001)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526 324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4 656 997</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599 200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599 200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12,9</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113,8</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Nezisková organizácia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poskytujúca všeobecne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prospešné služby (642 002)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75 000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63 200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63 200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84,3</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Cirkev, náboženská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spoločnosť a cirkevná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charita (642 007)</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2 031 130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2 002 160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2 001 142</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99,9</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98,5</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Nefinančná právnická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osoba (642 009)</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32 000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53 000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53 000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165,6</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jednotlivec</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(642 014)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497 600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661 730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661 406</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99,9</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132,9</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Ostatná právnická osoba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(644 002)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155 800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258 500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258 441</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165,9</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podnikateľ</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(644 003)</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27 000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22 000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22 000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81,5</w:t>
            </w:r>
          </w:p>
        </w:tc>
      </w:tr>
      <w:tr w:rsidR="005A51EB" w:rsidRPr="00A0399A" w:rsidTr="00B40D0E">
        <w:tc>
          <w:tcPr>
            <w:tcW w:w="9430" w:type="dxa"/>
            <w:gridSpan w:val="8"/>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kapitálové výdavky</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Obec (721 006)</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290 014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244 807</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239 300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97,8</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82,5</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Vyšší územný celok</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(721 007)</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47 429</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6,3</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Občianske združenie,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nadácia a neinvestičný</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fond (722 001)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14 987</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29 000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29 000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193,5</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Cirkev (722 002)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276 200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230 990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230 990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83,6</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Ostatným nefinančným právnickým osobám (722 003)</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jednotlivec</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nepodnikateľ (722 004)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248 500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198 800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198 800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80,0</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Ostatná právnická osoba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(723 002)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105 000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118 000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118 000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112,4</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podnikateľ</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(723 003)</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30 000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30,0</w:t>
            </w:r>
          </w:p>
        </w:tc>
      </w:tr>
    </w:tbl>
    <w:p w:rsidR="005A51EB" w:rsidRPr="00A0399A" w:rsidRDefault="005A51EB" w:rsidP="00A0399A">
      <w:pPr>
        <w:spacing w:after="0" w:line="240" w:lineRule="auto"/>
        <w:jc w:val="both"/>
        <w:rPr>
          <w:rFonts w:ascii="Times New Roman" w:hAnsi="Times New Roman" w:cs="Times New Roman"/>
        </w:rPr>
      </w:pPr>
    </w:p>
    <w:p w:rsidR="005A51EB" w:rsidRPr="00A0399A" w:rsidRDefault="005A51EB" w:rsidP="00A0399A">
      <w:pPr>
        <w:pStyle w:val="Bezmezer"/>
        <w:ind w:firstLine="708"/>
        <w:jc w:val="both"/>
        <w:rPr>
          <w:rFonts w:ascii="Times New Roman" w:hAnsi="Times New Roman"/>
          <w:lang w:val="sk-SK"/>
        </w:rPr>
      </w:pPr>
      <w:r w:rsidRPr="00A0399A">
        <w:rPr>
          <w:rFonts w:ascii="Times New Roman" w:hAnsi="Times New Roman"/>
          <w:lang w:val="sk-SK"/>
        </w:rPr>
        <w:t>Finančné prostriedky</w:t>
      </w:r>
      <w:r w:rsidR="00F5193E" w:rsidRPr="00A0399A">
        <w:rPr>
          <w:rFonts w:ascii="Times New Roman" w:hAnsi="Times New Roman"/>
          <w:lang w:val="sk-SK"/>
        </w:rPr>
        <w:t xml:space="preserve"> – kapitálové výdavky</w:t>
      </w:r>
      <w:r w:rsidRPr="00A0399A">
        <w:rPr>
          <w:rFonts w:ascii="Times New Roman" w:hAnsi="Times New Roman"/>
          <w:lang w:val="sk-SK"/>
        </w:rPr>
        <w:t xml:space="preserve"> presunuté z roku 2014</w:t>
      </w:r>
      <w:r w:rsidR="00F5193E" w:rsidRPr="00A0399A">
        <w:rPr>
          <w:rFonts w:ascii="Times New Roman" w:hAnsi="Times New Roman"/>
          <w:lang w:val="sk-SK"/>
        </w:rPr>
        <w:t xml:space="preserve"> na program Obnovme si svoj dom boli vyčerpané pre obce v sume 50 000 eur.</w:t>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p>
    <w:p w:rsidR="005A51EB" w:rsidRPr="00A0399A" w:rsidRDefault="005A51EB" w:rsidP="00A0399A">
      <w:pPr>
        <w:pStyle w:val="Bezmezer"/>
        <w:jc w:val="both"/>
        <w:rPr>
          <w:rFonts w:ascii="Times New Roman" w:hAnsi="Times New Roman"/>
          <w:lang w:val="sk-SK"/>
        </w:rPr>
      </w:pPr>
      <w:r w:rsidRPr="00A0399A">
        <w:rPr>
          <w:rFonts w:ascii="Times New Roman" w:hAnsi="Times New Roman"/>
          <w:lang w:val="sk-SK"/>
        </w:rPr>
        <w:tab/>
        <w:t>Program Obnovme si svoj dom patril aj v tomto roku medzi priority. Z 982 podaných žiadostí o poskytnutie dotácie bolo podporených 533. Okrem podpory obnovy národných kultúrnych pamiatok boli podporené aj projekty z oblasti kultúrnej politiky a edi</w:t>
      </w:r>
      <w:r w:rsidR="00636F92" w:rsidRPr="00A0399A">
        <w:rPr>
          <w:rFonts w:ascii="Times New Roman" w:hAnsi="Times New Roman"/>
          <w:lang w:val="sk-SK"/>
        </w:rPr>
        <w:t>čnej činnosti v oblasti ochrany p</w:t>
      </w:r>
      <w:r w:rsidRPr="00A0399A">
        <w:rPr>
          <w:rFonts w:ascii="Times New Roman" w:hAnsi="Times New Roman"/>
          <w:lang w:val="sk-SK"/>
        </w:rPr>
        <w:t>amiatkového fondu.</w:t>
      </w:r>
    </w:p>
    <w:p w:rsidR="005A51EB" w:rsidRPr="00A0399A" w:rsidRDefault="005A51EB" w:rsidP="00A0399A">
      <w:pPr>
        <w:pStyle w:val="Bezmezer"/>
        <w:ind w:firstLine="708"/>
        <w:jc w:val="both"/>
        <w:rPr>
          <w:rFonts w:ascii="Times New Roman" w:hAnsi="Times New Roman"/>
          <w:lang w:val="sk-SK"/>
        </w:rPr>
      </w:pPr>
      <w:r w:rsidRPr="00A0399A">
        <w:rPr>
          <w:rFonts w:ascii="Times New Roman" w:hAnsi="Times New Roman"/>
          <w:lang w:val="sk-SK"/>
        </w:rPr>
        <w:t>Dlhodobou ambíciou programu je vytvorenie komplexného rozvojového systému zameraného                 na podporu obnovy národných kultúrnych pamiatok s c</w:t>
      </w:r>
      <w:r w:rsidR="00F5193E" w:rsidRPr="00A0399A">
        <w:rPr>
          <w:rFonts w:ascii="Times New Roman" w:hAnsi="Times New Roman"/>
          <w:lang w:val="sk-SK"/>
        </w:rPr>
        <w:t xml:space="preserve">ieľom umožniť systémovú podporu </w:t>
      </w:r>
      <w:r w:rsidRPr="00A0399A">
        <w:rPr>
          <w:rFonts w:ascii="Times New Roman" w:hAnsi="Times New Roman"/>
          <w:lang w:val="sk-SK"/>
        </w:rPr>
        <w:t xml:space="preserve">revitalizácie národných kultúrnych pamiatok v jednotlivých fázach procesu ich záchrany, obnovy, </w:t>
      </w:r>
      <w:r w:rsidRPr="00A0399A">
        <w:rPr>
          <w:rFonts w:ascii="Times New Roman" w:hAnsi="Times New Roman"/>
          <w:lang w:val="sk-SK"/>
        </w:rPr>
        <w:lastRenderedPageBreak/>
        <w:t>prezentácie a interpretácie, či už ako solitérov, alebo súčastí osobitne chránených lokalít a aktivít zainteresovaných subjektov v procese ochrany pamiatkového fondu s cieľom zvýšenia ich odbornej, personálnej a technickej kapacity, koordinácie a spolupráce.</w:t>
      </w:r>
    </w:p>
    <w:p w:rsidR="00F5193E" w:rsidRPr="00A0399A" w:rsidRDefault="00F5193E" w:rsidP="00A0399A">
      <w:pPr>
        <w:pStyle w:val="Bezmezer"/>
        <w:ind w:firstLine="708"/>
        <w:jc w:val="both"/>
        <w:rPr>
          <w:rFonts w:ascii="Times New Roman" w:hAnsi="Times New Roman"/>
          <w:lang w:val="sk-SK"/>
        </w:rPr>
      </w:pPr>
    </w:p>
    <w:p w:rsidR="005A51EB" w:rsidRPr="00A0399A" w:rsidRDefault="005A51EB"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K prioritám programu patrili:</w:t>
      </w:r>
    </w:p>
    <w:p w:rsidR="005A51EB" w:rsidRPr="00A0399A" w:rsidRDefault="005A51EB" w:rsidP="00A0399A">
      <w:pPr>
        <w:pStyle w:val="Zkladntext"/>
        <w:numPr>
          <w:ilvl w:val="0"/>
          <w:numId w:val="15"/>
        </w:numPr>
        <w:rPr>
          <w:color w:val="000000"/>
          <w:sz w:val="22"/>
          <w:szCs w:val="22"/>
        </w:rPr>
      </w:pPr>
      <w:r w:rsidRPr="00A0399A">
        <w:rPr>
          <w:color w:val="000000"/>
          <w:sz w:val="22"/>
          <w:szCs w:val="22"/>
        </w:rPr>
        <w:t>obnova národných kultúrnych pamiatok realizovaná na základe medzinárodných dohôd a tých, ktoré sú zapísané v Zozname svetového dedičstva alebo nominované na zápis do tohto zoznamu,</w:t>
      </w:r>
    </w:p>
    <w:p w:rsidR="005A51EB" w:rsidRPr="00A0399A" w:rsidRDefault="005A51EB" w:rsidP="00A0399A">
      <w:pPr>
        <w:pStyle w:val="Zkladntext"/>
        <w:numPr>
          <w:ilvl w:val="0"/>
          <w:numId w:val="15"/>
        </w:numPr>
        <w:rPr>
          <w:color w:val="000000"/>
          <w:sz w:val="22"/>
          <w:szCs w:val="22"/>
        </w:rPr>
      </w:pPr>
      <w:r w:rsidRPr="00A0399A">
        <w:rPr>
          <w:color w:val="000000"/>
          <w:sz w:val="22"/>
          <w:szCs w:val="22"/>
        </w:rPr>
        <w:t>záchrana a obnova autentických pamiatkových hodnôt, cielená obnova, koncové využitie, sprístupňovanie a interpretácia pamiatok alebo ich častí,</w:t>
      </w:r>
    </w:p>
    <w:p w:rsidR="005A51EB" w:rsidRPr="00A0399A" w:rsidRDefault="005A51EB" w:rsidP="00A0399A">
      <w:pPr>
        <w:pStyle w:val="Zkladntext"/>
        <w:numPr>
          <w:ilvl w:val="0"/>
          <w:numId w:val="16"/>
        </w:numPr>
        <w:rPr>
          <w:color w:val="000000"/>
          <w:sz w:val="22"/>
          <w:szCs w:val="22"/>
        </w:rPr>
      </w:pPr>
      <w:r w:rsidRPr="00A0399A">
        <w:rPr>
          <w:sz w:val="22"/>
          <w:szCs w:val="22"/>
        </w:rPr>
        <w:t xml:space="preserve">budovanie odbornej, personálnej a technickej kapacity, mobility organizácií a expertov, </w:t>
      </w:r>
      <w:r w:rsidRPr="00A0399A">
        <w:rPr>
          <w:color w:val="000000"/>
          <w:sz w:val="22"/>
          <w:szCs w:val="22"/>
        </w:rPr>
        <w:t>zvyšovanie dostupnosti služieb v oblasti poskytovania poradenstva, informácií, konzultácií, tréningov a špecializovaného vzdelávania, výskumu a vývoja prostredníctvom siete spolupracujúcich inštitúcií a expertov a mnohé iné.</w:t>
      </w:r>
    </w:p>
    <w:p w:rsidR="005A51EB" w:rsidRPr="00A0399A" w:rsidRDefault="005A51EB" w:rsidP="00A0399A">
      <w:pPr>
        <w:pStyle w:val="Zkladntext"/>
        <w:rPr>
          <w:sz w:val="22"/>
          <w:szCs w:val="22"/>
        </w:rPr>
      </w:pPr>
    </w:p>
    <w:p w:rsidR="005A51EB" w:rsidRPr="00A0399A" w:rsidRDefault="005A51EB"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V rámci programu bola poskytnutá aj dotácia na Národný cintorín v Martine vo výške 53 000 €. Dotácia pre Národný cintorín v Martine sa poskytuje v zmysle zákona č. 182/2009 Z. z., ktorým sa mení a dopĺňa zákon č. 241/1994 Z. z. o meste Martin ako ce</w:t>
      </w:r>
      <w:r w:rsidR="0093547C" w:rsidRPr="00A0399A">
        <w:rPr>
          <w:rFonts w:ascii="Times New Roman" w:hAnsi="Times New Roman" w:cs="Times New Roman"/>
        </w:rPr>
        <w:t>ntre národnej kultúry Slovákov.</w:t>
      </w:r>
    </w:p>
    <w:p w:rsidR="005A51EB" w:rsidRPr="00A0399A" w:rsidRDefault="005A51EB" w:rsidP="00A0399A">
      <w:pPr>
        <w:pStyle w:val="Zkladntext"/>
        <w:ind w:firstLine="360"/>
        <w:rPr>
          <w:sz w:val="22"/>
          <w:szCs w:val="22"/>
        </w:rPr>
      </w:pPr>
      <w:r w:rsidRPr="00A0399A">
        <w:rPr>
          <w:sz w:val="22"/>
          <w:szCs w:val="22"/>
        </w:rPr>
        <w:t>Schválený rozpočet programu predstavovala suma 4 656 997 €. Rozpočtovými opatreniami boli prostriedky upravené na sumu 5 765 997 €, z toho z roku 2014 boli presunuté prostriedky                             v sume 50 000 €. Poskytnuté finančné prostriedky boli celkovo čerpané takmer na úrovni 100% upraveného rozpočtu, z toho 4 873 393 € v podobe bežných výdavkov a 884 090 € v</w:t>
      </w:r>
      <w:r w:rsidR="0093547C" w:rsidRPr="00A0399A">
        <w:rPr>
          <w:sz w:val="22"/>
          <w:szCs w:val="22"/>
        </w:rPr>
        <w:t xml:space="preserve"> podobe kapitálových výdavkov. </w:t>
      </w:r>
    </w:p>
    <w:p w:rsidR="005A51EB" w:rsidRPr="00A0399A" w:rsidRDefault="005A51EB" w:rsidP="00A0399A">
      <w:pPr>
        <w:spacing w:after="0" w:line="240" w:lineRule="auto"/>
        <w:ind w:firstLine="360"/>
        <w:jc w:val="both"/>
        <w:rPr>
          <w:rFonts w:ascii="Times New Roman" w:hAnsi="Times New Roman" w:cs="Times New Roman"/>
          <w:lang w:eastAsia="cs-CZ"/>
        </w:rPr>
      </w:pPr>
      <w:r w:rsidRPr="00A0399A">
        <w:rPr>
          <w:rFonts w:ascii="Times New Roman" w:hAnsi="Times New Roman" w:cs="Times New Roman"/>
          <w:lang w:eastAsia="cs-CZ"/>
        </w:rPr>
        <w:t xml:space="preserve">Podrobný prehľad čerpania finančných prostriedkov podľa jednotlivých subjektov a podľa rozpočtovej klasifikácie uvádzame </w:t>
      </w:r>
      <w:r w:rsidR="0093547C" w:rsidRPr="00A0399A">
        <w:rPr>
          <w:rFonts w:ascii="Times New Roman" w:hAnsi="Times New Roman" w:cs="Times New Roman"/>
          <w:lang w:eastAsia="cs-CZ"/>
        </w:rPr>
        <w:t>na prílohe č</w:t>
      </w:r>
      <w:r w:rsidR="00297341" w:rsidRPr="00A0399A">
        <w:rPr>
          <w:rFonts w:ascii="Times New Roman" w:hAnsi="Times New Roman" w:cs="Times New Roman"/>
          <w:lang w:eastAsia="cs-CZ"/>
        </w:rPr>
        <w:t>.6.</w:t>
      </w:r>
    </w:p>
    <w:p w:rsidR="00E11E5C" w:rsidRPr="00A0399A" w:rsidRDefault="00E11E5C" w:rsidP="00A0399A">
      <w:pPr>
        <w:spacing w:after="0" w:line="240" w:lineRule="auto"/>
        <w:ind w:firstLine="360"/>
        <w:jc w:val="both"/>
        <w:rPr>
          <w:rFonts w:ascii="Times New Roman" w:hAnsi="Times New Roman" w:cs="Times New Roman"/>
          <w:lang w:eastAsia="cs-CZ"/>
        </w:rPr>
      </w:pPr>
    </w:p>
    <w:p w:rsidR="00623FC3" w:rsidRPr="00A125C7" w:rsidRDefault="005A51EB" w:rsidP="00A0399A">
      <w:pPr>
        <w:spacing w:after="0" w:line="240" w:lineRule="auto"/>
        <w:jc w:val="both"/>
        <w:rPr>
          <w:rFonts w:ascii="Times New Roman" w:hAnsi="Times New Roman" w:cs="Times New Roman"/>
          <w:b/>
        </w:rPr>
      </w:pPr>
      <w:r w:rsidRPr="00A125C7">
        <w:rPr>
          <w:rFonts w:ascii="Times New Roman" w:hAnsi="Times New Roman" w:cs="Times New Roman"/>
          <w:b/>
        </w:rPr>
        <w:t>08.2.0 Ostatné kultúrne služby, vrátane kultúrnych domov</w:t>
      </w:r>
    </w:p>
    <w:p w:rsidR="00412E68" w:rsidRPr="00A0399A" w:rsidRDefault="005A51EB" w:rsidP="00A0399A">
      <w:pPr>
        <w:pStyle w:val="Bezmezer"/>
        <w:rPr>
          <w:rFonts w:ascii="Times New Roman" w:hAnsi="Times New Roman"/>
          <w:b/>
          <w:lang w:val="sk-SK"/>
        </w:rPr>
      </w:pPr>
      <w:r w:rsidRPr="00A0399A">
        <w:rPr>
          <w:rFonts w:ascii="Times New Roman" w:hAnsi="Times New Roman"/>
          <w:lang w:val="sk-SK"/>
        </w:rPr>
        <w:t>08S0206</w:t>
      </w:r>
      <w:r w:rsidRPr="00A0399A">
        <w:rPr>
          <w:rFonts w:ascii="Times New Roman" w:hAnsi="Times New Roman"/>
          <w:lang w:val="sk-SK"/>
        </w:rPr>
        <w:tab/>
      </w:r>
      <w:r w:rsidRPr="00A0399A">
        <w:rPr>
          <w:rFonts w:ascii="Times New Roman" w:hAnsi="Times New Roman"/>
          <w:b/>
          <w:lang w:val="sk-SK"/>
        </w:rPr>
        <w:t>Pro Slovakia</w:t>
      </w:r>
      <w:r w:rsidR="00412E68" w:rsidRPr="00A0399A">
        <w:rPr>
          <w:rFonts w:ascii="Times New Roman" w:hAnsi="Times New Roman"/>
          <w:b/>
          <w:lang w:val="sk-SK"/>
        </w:rPr>
        <w:tab/>
      </w:r>
    </w:p>
    <w:p w:rsidR="00412E68" w:rsidRPr="00A0399A" w:rsidRDefault="00412E68" w:rsidP="00A0399A">
      <w:pPr>
        <w:pStyle w:val="Bezmezer"/>
        <w:rPr>
          <w:rFonts w:ascii="Times New Roman" w:hAnsi="Times New Roman"/>
          <w:b/>
          <w:lang w:val="sk-SK"/>
        </w:rPr>
      </w:pPr>
      <w:r w:rsidRPr="00A0399A">
        <w:rPr>
          <w:rFonts w:ascii="Times New Roman" w:hAnsi="Times New Roman"/>
          <w:b/>
          <w:lang w:val="sk-SK"/>
        </w:rPr>
        <w:tab/>
      </w:r>
      <w:r w:rsidRPr="00A0399A">
        <w:rPr>
          <w:rFonts w:ascii="Times New Roman" w:hAnsi="Times New Roman"/>
          <w:b/>
          <w:lang w:val="sk-SK"/>
        </w:rPr>
        <w:tab/>
      </w:r>
      <w:r w:rsidRPr="00A0399A">
        <w:rPr>
          <w:rFonts w:ascii="Times New Roman" w:hAnsi="Times New Roman"/>
          <w:b/>
          <w:lang w:val="sk-SK"/>
        </w:rPr>
        <w:tab/>
      </w:r>
      <w:r w:rsidRPr="00A0399A">
        <w:rPr>
          <w:rFonts w:ascii="Times New Roman" w:hAnsi="Times New Roman"/>
          <w:b/>
          <w:lang w:val="sk-SK"/>
        </w:rPr>
        <w:tab/>
      </w:r>
      <w:r w:rsidRPr="00A0399A">
        <w:rPr>
          <w:rFonts w:ascii="Times New Roman" w:hAnsi="Times New Roman"/>
          <w:b/>
          <w:lang w:val="sk-SK"/>
        </w:rPr>
        <w:tab/>
      </w:r>
      <w:r w:rsidRPr="00A0399A">
        <w:rPr>
          <w:rFonts w:ascii="Times New Roman" w:hAnsi="Times New Roman"/>
          <w:b/>
          <w:lang w:val="sk-SK"/>
        </w:rPr>
        <w:tab/>
      </w:r>
      <w:r w:rsidRPr="00A0399A">
        <w:rPr>
          <w:rFonts w:ascii="Times New Roman" w:hAnsi="Times New Roman"/>
          <w:b/>
          <w:lang w:val="sk-SK"/>
        </w:rPr>
        <w:tab/>
      </w:r>
    </w:p>
    <w:p w:rsidR="00E11E5C" w:rsidRPr="00A0399A" w:rsidRDefault="00E11E5C" w:rsidP="00A0399A">
      <w:pPr>
        <w:pStyle w:val="Bezmezer"/>
        <w:rPr>
          <w:rFonts w:ascii="Times New Roman" w:hAnsi="Times New Roman"/>
        </w:rPr>
      </w:pPr>
      <w:r w:rsidRPr="00A0399A">
        <w:t xml:space="preserve">                                                          </w:t>
      </w:r>
      <w:r w:rsidRPr="00A0399A">
        <w:tab/>
      </w:r>
      <w:r w:rsidRPr="00A0399A">
        <w:tab/>
      </w:r>
      <w:r w:rsidRPr="00A0399A">
        <w:tab/>
      </w:r>
      <w:r w:rsidRPr="00A0399A">
        <w:tab/>
      </w:r>
      <w:r w:rsidRPr="00A0399A">
        <w:tab/>
      </w:r>
      <w:r w:rsidRPr="00A0399A">
        <w:tab/>
      </w:r>
      <w:r w:rsidRPr="00A0399A">
        <w:tab/>
      </w:r>
      <w:r w:rsidRPr="00A0399A">
        <w:rPr>
          <w:rFonts w:ascii="Times New Roman" w:hAnsi="Times New Roman"/>
        </w:rPr>
        <w:t>(v eurách)</w:t>
      </w:r>
    </w:p>
    <w:p w:rsidR="005A51EB" w:rsidRPr="00A0399A" w:rsidRDefault="005A51EB" w:rsidP="00A0399A">
      <w:pPr>
        <w:pStyle w:val="Bezmezer"/>
        <w:rPr>
          <w:rFonts w:ascii="Times New Roman" w:hAnsi="Times New Roman"/>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080"/>
        <w:gridCol w:w="1080"/>
        <w:gridCol w:w="1080"/>
        <w:gridCol w:w="1080"/>
        <w:gridCol w:w="900"/>
        <w:gridCol w:w="900"/>
        <w:gridCol w:w="900"/>
      </w:tblGrid>
      <w:tr w:rsidR="005A51EB" w:rsidRPr="00A0399A" w:rsidTr="00B40D0E">
        <w:tc>
          <w:tcPr>
            <w:tcW w:w="2410" w:type="dxa"/>
          </w:tcPr>
          <w:p w:rsidR="005A51EB" w:rsidRPr="00A0399A" w:rsidRDefault="00623FC3" w:rsidP="00A0399A">
            <w:pPr>
              <w:pStyle w:val="Bezmezer"/>
              <w:rPr>
                <w:rFonts w:ascii="Times New Roman" w:hAnsi="Times New Roman"/>
              </w:rPr>
            </w:pPr>
            <w:r w:rsidRPr="00A0399A">
              <w:rPr>
                <w:rFonts w:ascii="Times New Roman" w:hAnsi="Times New Roman"/>
              </w:rPr>
              <w:t xml:space="preserve">                                                        </w:t>
            </w:r>
            <w:r w:rsidRPr="00A0399A">
              <w:rPr>
                <w:rFonts w:ascii="Times New Roman" w:hAnsi="Times New Roman"/>
              </w:rPr>
              <w:tab/>
            </w:r>
            <w:r w:rsidRPr="00A0399A">
              <w:rPr>
                <w:rFonts w:ascii="Times New Roman" w:hAnsi="Times New Roman"/>
              </w:rPr>
              <w:tab/>
            </w:r>
            <w:r w:rsidRPr="00A0399A">
              <w:rPr>
                <w:rFonts w:ascii="Times New Roman" w:hAnsi="Times New Roman"/>
              </w:rPr>
              <w:tab/>
            </w:r>
            <w:r w:rsidRPr="00A0399A">
              <w:rPr>
                <w:rFonts w:ascii="Times New Roman" w:hAnsi="Times New Roman"/>
              </w:rPr>
              <w:tab/>
            </w:r>
            <w:r w:rsidRPr="00A0399A">
              <w:rPr>
                <w:rFonts w:ascii="Times New Roman" w:hAnsi="Times New Roman"/>
              </w:rPr>
              <w:tab/>
            </w:r>
            <w:r w:rsidRPr="00A0399A">
              <w:rPr>
                <w:rFonts w:ascii="Times New Roman" w:hAnsi="Times New Roman"/>
              </w:rPr>
              <w:tab/>
            </w:r>
            <w:r w:rsidRPr="00A0399A">
              <w:rPr>
                <w:rFonts w:ascii="Times New Roman" w:hAnsi="Times New Roman"/>
              </w:rPr>
              <w:tab/>
            </w:r>
            <w:r w:rsidR="00E11E5C" w:rsidRPr="00A0399A">
              <w:rPr>
                <w:rFonts w:ascii="Times New Roman" w:hAnsi="Times New Roman"/>
              </w:rPr>
              <w:t>Ukaz</w:t>
            </w:r>
            <w:r w:rsidR="005A51EB" w:rsidRPr="00A0399A">
              <w:rPr>
                <w:rFonts w:ascii="Times New Roman" w:hAnsi="Times New Roman"/>
              </w:rPr>
              <w:t>ovateľ</w:t>
            </w:r>
          </w:p>
        </w:tc>
        <w:tc>
          <w:tcPr>
            <w:tcW w:w="1080" w:type="dxa"/>
          </w:tcPr>
          <w:p w:rsidR="005A51EB" w:rsidRPr="00A0399A" w:rsidRDefault="005A51EB" w:rsidP="00A0399A">
            <w:pPr>
              <w:pStyle w:val="Bezmezer"/>
              <w:rPr>
                <w:rFonts w:ascii="Times New Roman" w:hAnsi="Times New Roman"/>
              </w:rPr>
            </w:pPr>
            <w:r w:rsidRPr="00A0399A">
              <w:rPr>
                <w:rFonts w:ascii="Times New Roman" w:hAnsi="Times New Roman"/>
              </w:rPr>
              <w:t>Skutočnosť 2014</w:t>
            </w:r>
          </w:p>
        </w:tc>
        <w:tc>
          <w:tcPr>
            <w:tcW w:w="1080" w:type="dxa"/>
          </w:tcPr>
          <w:p w:rsidR="005A51EB" w:rsidRPr="00A0399A" w:rsidRDefault="005A51EB" w:rsidP="00A0399A">
            <w:pPr>
              <w:pStyle w:val="Bezmezer"/>
              <w:rPr>
                <w:rFonts w:ascii="Times New Roman" w:hAnsi="Times New Roman"/>
              </w:rPr>
            </w:pPr>
            <w:r w:rsidRPr="00A0399A">
              <w:rPr>
                <w:rFonts w:ascii="Times New Roman" w:hAnsi="Times New Roman"/>
              </w:rPr>
              <w:t>Schválený rozpočet 2015</w:t>
            </w:r>
          </w:p>
        </w:tc>
        <w:tc>
          <w:tcPr>
            <w:tcW w:w="1080" w:type="dxa"/>
          </w:tcPr>
          <w:p w:rsidR="005A51EB" w:rsidRPr="00A0399A" w:rsidRDefault="005A51EB" w:rsidP="00A0399A">
            <w:pPr>
              <w:pStyle w:val="Bezmezer"/>
              <w:rPr>
                <w:rFonts w:ascii="Times New Roman" w:hAnsi="Times New Roman"/>
              </w:rPr>
            </w:pPr>
            <w:r w:rsidRPr="00A0399A">
              <w:rPr>
                <w:rFonts w:ascii="Times New Roman" w:hAnsi="Times New Roman"/>
              </w:rPr>
              <w:t>Upravený rozpočet 2015</w:t>
            </w:r>
          </w:p>
        </w:tc>
        <w:tc>
          <w:tcPr>
            <w:tcW w:w="1080" w:type="dxa"/>
          </w:tcPr>
          <w:p w:rsidR="005A51EB" w:rsidRPr="00A0399A" w:rsidRDefault="005A51EB" w:rsidP="00A0399A">
            <w:pPr>
              <w:pStyle w:val="Bezmezer"/>
              <w:rPr>
                <w:rFonts w:ascii="Times New Roman" w:hAnsi="Times New Roman"/>
              </w:rPr>
            </w:pPr>
            <w:r w:rsidRPr="00A0399A">
              <w:rPr>
                <w:rFonts w:ascii="Times New Roman" w:hAnsi="Times New Roman"/>
              </w:rPr>
              <w:t>Skutočnosť 2015</w:t>
            </w:r>
          </w:p>
        </w:tc>
        <w:tc>
          <w:tcPr>
            <w:tcW w:w="900" w:type="dxa"/>
          </w:tcPr>
          <w:p w:rsidR="005A51EB" w:rsidRPr="00A0399A" w:rsidRDefault="005A51EB" w:rsidP="00A0399A">
            <w:pPr>
              <w:pStyle w:val="Bezmezer"/>
              <w:rPr>
                <w:rFonts w:ascii="Times New Roman" w:hAnsi="Times New Roman"/>
              </w:rPr>
            </w:pPr>
            <w:r w:rsidRPr="00A0399A">
              <w:rPr>
                <w:rFonts w:ascii="Times New Roman" w:hAnsi="Times New Roman"/>
              </w:rPr>
              <w:t xml:space="preserve">%      </w:t>
            </w:r>
          </w:p>
          <w:p w:rsidR="005A51EB" w:rsidRPr="00A0399A" w:rsidRDefault="005A51EB" w:rsidP="00A0399A">
            <w:pPr>
              <w:pStyle w:val="Bezmezer"/>
              <w:rPr>
                <w:rFonts w:ascii="Times New Roman" w:hAnsi="Times New Roman"/>
              </w:rPr>
            </w:pPr>
            <w:r w:rsidRPr="00A0399A">
              <w:rPr>
                <w:rFonts w:ascii="Times New Roman" w:hAnsi="Times New Roman"/>
              </w:rPr>
              <w:t>čerpania</w:t>
            </w:r>
          </w:p>
          <w:p w:rsidR="005A51EB" w:rsidRPr="00A0399A" w:rsidRDefault="005A51EB" w:rsidP="00A0399A">
            <w:pPr>
              <w:pStyle w:val="Bezmezer"/>
              <w:rPr>
                <w:rFonts w:ascii="Times New Roman" w:hAnsi="Times New Roman"/>
              </w:rPr>
            </w:pPr>
            <w:r w:rsidRPr="00A0399A">
              <w:rPr>
                <w:rFonts w:ascii="Times New Roman" w:hAnsi="Times New Roman"/>
              </w:rPr>
              <w:t>4 : 3</w:t>
            </w:r>
          </w:p>
        </w:tc>
        <w:tc>
          <w:tcPr>
            <w:tcW w:w="900" w:type="dxa"/>
          </w:tcPr>
          <w:p w:rsidR="005A51EB" w:rsidRPr="00A0399A" w:rsidRDefault="005A51EB" w:rsidP="00A0399A">
            <w:pPr>
              <w:pStyle w:val="Bezmezer"/>
              <w:rPr>
                <w:rFonts w:ascii="Times New Roman" w:hAnsi="Times New Roman"/>
              </w:rPr>
            </w:pPr>
            <w:r w:rsidRPr="00A0399A">
              <w:rPr>
                <w:rFonts w:ascii="Times New Roman" w:hAnsi="Times New Roman"/>
              </w:rPr>
              <w:t xml:space="preserve">%      </w:t>
            </w:r>
          </w:p>
          <w:p w:rsidR="005A51EB" w:rsidRPr="00A0399A" w:rsidRDefault="005A51EB" w:rsidP="00A0399A">
            <w:pPr>
              <w:pStyle w:val="Bezmezer"/>
              <w:rPr>
                <w:rFonts w:ascii="Times New Roman" w:hAnsi="Times New Roman"/>
              </w:rPr>
            </w:pPr>
            <w:r w:rsidRPr="00A0399A">
              <w:rPr>
                <w:rFonts w:ascii="Times New Roman" w:hAnsi="Times New Roman"/>
              </w:rPr>
              <w:t>čerpania</w:t>
            </w:r>
          </w:p>
          <w:p w:rsidR="005A51EB" w:rsidRPr="00A0399A" w:rsidRDefault="005A51EB" w:rsidP="00A0399A">
            <w:pPr>
              <w:pStyle w:val="Bezmezer"/>
              <w:rPr>
                <w:rFonts w:ascii="Times New Roman" w:hAnsi="Times New Roman"/>
              </w:rPr>
            </w:pPr>
            <w:r w:rsidRPr="00A0399A">
              <w:rPr>
                <w:rFonts w:ascii="Times New Roman" w:hAnsi="Times New Roman"/>
              </w:rPr>
              <w:t>4 : 2</w:t>
            </w:r>
          </w:p>
        </w:tc>
        <w:tc>
          <w:tcPr>
            <w:tcW w:w="900" w:type="dxa"/>
          </w:tcPr>
          <w:p w:rsidR="005A51EB" w:rsidRPr="00A0399A" w:rsidRDefault="005A51EB" w:rsidP="00A0399A">
            <w:pPr>
              <w:pStyle w:val="Bezmezer"/>
              <w:rPr>
                <w:rFonts w:ascii="Times New Roman" w:hAnsi="Times New Roman"/>
              </w:rPr>
            </w:pPr>
            <w:r w:rsidRPr="00A0399A">
              <w:rPr>
                <w:rFonts w:ascii="Times New Roman" w:hAnsi="Times New Roman"/>
              </w:rPr>
              <w:t>Index 15/14</w:t>
            </w:r>
          </w:p>
          <w:p w:rsidR="005A51EB" w:rsidRPr="00A0399A" w:rsidRDefault="005A51EB" w:rsidP="00A0399A">
            <w:pPr>
              <w:pStyle w:val="Bezmezer"/>
              <w:rPr>
                <w:rFonts w:ascii="Times New Roman" w:hAnsi="Times New Roman"/>
              </w:rPr>
            </w:pPr>
            <w:r w:rsidRPr="00A0399A">
              <w:rPr>
                <w:rFonts w:ascii="Times New Roman" w:hAnsi="Times New Roman"/>
              </w:rPr>
              <w:t xml:space="preserve">x100 </w:t>
            </w:r>
          </w:p>
          <w:p w:rsidR="005A51EB" w:rsidRPr="00A0399A" w:rsidRDefault="005A51EB" w:rsidP="00A0399A">
            <w:pPr>
              <w:pStyle w:val="Bezmezer"/>
              <w:rPr>
                <w:rFonts w:ascii="Times New Roman" w:hAnsi="Times New Roman"/>
              </w:rPr>
            </w:pPr>
            <w:r w:rsidRPr="00A0399A">
              <w:rPr>
                <w:rFonts w:ascii="Times New Roman" w:hAnsi="Times New Roman"/>
              </w:rPr>
              <w:t>4 : 1</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a</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w:t>
            </w:r>
          </w:p>
        </w:tc>
      </w:tr>
      <w:tr w:rsidR="005A51EB" w:rsidRPr="00A0399A" w:rsidTr="00B40D0E">
        <w:tc>
          <w:tcPr>
            <w:tcW w:w="2410" w:type="dxa"/>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Pro Slovakia spolu</w:t>
            </w:r>
          </w:p>
        </w:tc>
        <w:tc>
          <w:tcPr>
            <w:tcW w:w="1080" w:type="dxa"/>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747 580</w:t>
            </w:r>
          </w:p>
        </w:tc>
        <w:tc>
          <w:tcPr>
            <w:tcW w:w="1080" w:type="dxa"/>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800 000</w:t>
            </w:r>
          </w:p>
        </w:tc>
        <w:tc>
          <w:tcPr>
            <w:tcW w:w="1080" w:type="dxa"/>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789 800</w:t>
            </w:r>
          </w:p>
        </w:tc>
        <w:tc>
          <w:tcPr>
            <w:tcW w:w="1080" w:type="dxa"/>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782 217</w:t>
            </w:r>
          </w:p>
        </w:tc>
        <w:tc>
          <w:tcPr>
            <w:tcW w:w="900" w:type="dxa"/>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99,0</w:t>
            </w:r>
          </w:p>
        </w:tc>
        <w:tc>
          <w:tcPr>
            <w:tcW w:w="900" w:type="dxa"/>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97,8</w:t>
            </w:r>
          </w:p>
        </w:tc>
        <w:tc>
          <w:tcPr>
            <w:tcW w:w="900" w:type="dxa"/>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104,6</w:t>
            </w:r>
          </w:p>
        </w:tc>
      </w:tr>
      <w:tr w:rsidR="005A51EB" w:rsidRPr="00A0399A" w:rsidTr="00E11E5C">
        <w:trPr>
          <w:trHeight w:val="70"/>
        </w:trPr>
        <w:tc>
          <w:tcPr>
            <w:tcW w:w="9430" w:type="dxa"/>
            <w:gridSpan w:val="8"/>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z toho:</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Verejná vysoká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škola (641 008)</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84 317</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32 800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32 721</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99,8</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38,8</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Obec (641 009)</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19 500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16 350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15 652</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95,7</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80,3</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Vyšší územný celok</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(641 010)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38 341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40 250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39 292</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97,6</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102,5</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Občianske združenie,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nadácia a neinvestičný</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fond (642 001)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522 372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800 000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504 500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500 452</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99,2</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62,6</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95,8</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Nezisková organizácia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poskytujúca všeobecne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prospešné služby (642 002)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10 500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10 500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350,0</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Cirkev, náboženská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spoločnosť a cirkevná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charita (642 007)</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Nefinančná právnická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osoba (642 009)</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lastRenderedPageBreak/>
              <w:t>Fyzická osoba - jednotlivec</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(642 014)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34 050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56 900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55 100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96,8</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161,8</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Ostatná právnická osoba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(644 002)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30 500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116 500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116 500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382,0</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podnikateľ</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(644 003)</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8 500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94,1</w:t>
            </w:r>
          </w:p>
        </w:tc>
      </w:tr>
    </w:tbl>
    <w:p w:rsidR="005A51EB" w:rsidRPr="00A0399A" w:rsidRDefault="005A51EB" w:rsidP="00A0399A">
      <w:pPr>
        <w:pStyle w:val="Bezmezer"/>
        <w:rPr>
          <w:rFonts w:ascii="Times New Roman" w:hAnsi="Times New Roman"/>
          <w:lang w:val="sk-SK"/>
        </w:rPr>
      </w:pP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ab/>
        <w:t>Program Pro Slovakia bol určený predovšetkým na podporu:</w:t>
      </w:r>
    </w:p>
    <w:p w:rsidR="005A51EB" w:rsidRPr="00A0399A" w:rsidRDefault="005A51EB" w:rsidP="00A0399A">
      <w:pPr>
        <w:pStyle w:val="Normlnywebov"/>
        <w:numPr>
          <w:ilvl w:val="0"/>
          <w:numId w:val="17"/>
        </w:numPr>
        <w:spacing w:before="0" w:beforeAutospacing="0" w:after="0" w:afterAutospacing="0"/>
        <w:jc w:val="both"/>
        <w:rPr>
          <w:sz w:val="22"/>
          <w:szCs w:val="22"/>
        </w:rPr>
      </w:pPr>
      <w:r w:rsidRPr="00A0399A">
        <w:rPr>
          <w:sz w:val="22"/>
          <w:szCs w:val="22"/>
        </w:rPr>
        <w:t>prezentačných aktivít z oblasti umenia a kultúry v zahraničí s cieľom podporiť projekty orientované na prezentáciu už realizovaných pôvodných diel z tvorby slovenskej kinematografie, hudobnej kultúry, divadelného a tanečného umenia, všetkých druhov výtvarného a úžitkového umenia v zahraničí,</w:t>
      </w:r>
    </w:p>
    <w:p w:rsidR="005A51EB" w:rsidRPr="00A0399A" w:rsidRDefault="005A51EB" w:rsidP="00A0399A">
      <w:pPr>
        <w:pStyle w:val="Normlnywebov"/>
        <w:numPr>
          <w:ilvl w:val="0"/>
          <w:numId w:val="17"/>
        </w:numPr>
        <w:spacing w:before="0" w:beforeAutospacing="0" w:after="0" w:afterAutospacing="0"/>
        <w:jc w:val="both"/>
        <w:rPr>
          <w:sz w:val="22"/>
          <w:szCs w:val="22"/>
        </w:rPr>
      </w:pPr>
      <w:r w:rsidRPr="00A0399A">
        <w:rPr>
          <w:sz w:val="22"/>
          <w:szCs w:val="22"/>
        </w:rPr>
        <w:t>tvorivých pobytov a medzinárodnej mobility slovenských výkonných umelcov a umeleckých diel, ktorej cieľom je rozvoj medzinárodnej spolupráce, priama a dynamická výmena skúseností, a tým aj stimulácia domáceho kultúrneho vývoja.</w:t>
      </w:r>
    </w:p>
    <w:p w:rsidR="005A51EB" w:rsidRPr="00A0399A" w:rsidRDefault="005A51EB"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V rámci programu bolo podaných 349 žiadostí, z ktorých bolo 208 podporených.</w:t>
      </w:r>
    </w:p>
    <w:p w:rsidR="005A51EB" w:rsidRPr="00A125C7" w:rsidRDefault="005A51EB" w:rsidP="00A125C7">
      <w:pPr>
        <w:pStyle w:val="Normlnywebov"/>
        <w:spacing w:before="0" w:beforeAutospacing="0" w:after="0" w:afterAutospacing="0"/>
        <w:ind w:firstLine="360"/>
        <w:jc w:val="both"/>
        <w:rPr>
          <w:sz w:val="22"/>
          <w:szCs w:val="22"/>
        </w:rPr>
      </w:pPr>
      <w:r w:rsidRPr="00A0399A">
        <w:rPr>
          <w:sz w:val="22"/>
          <w:szCs w:val="22"/>
        </w:rPr>
        <w:t xml:space="preserve">Schválený rozpočet bol vo výške 800 000 €.V porovnaní s upraveným rozpočtom dosiahlo skutočné čerpanie 99,0%, t. </w:t>
      </w:r>
      <w:r w:rsidR="00636F92" w:rsidRPr="00A0399A">
        <w:rPr>
          <w:sz w:val="22"/>
          <w:szCs w:val="22"/>
        </w:rPr>
        <w:t>j</w:t>
      </w:r>
      <w:r w:rsidR="00A125C7">
        <w:rPr>
          <w:sz w:val="22"/>
          <w:szCs w:val="22"/>
        </w:rPr>
        <w:t xml:space="preserve">. 782 217 €. </w:t>
      </w:r>
      <w:r w:rsidRPr="00A0399A">
        <w:rPr>
          <w:lang w:eastAsia="cs-CZ"/>
        </w:rPr>
        <w:t>Podrobný prehľad čerpania finančných prostriedkov podľa jednotlivých subjektov a podľa rozpočtovej klasifikácie uvádzame na prílohe č.</w:t>
      </w:r>
      <w:r w:rsidR="00297341" w:rsidRPr="00A0399A">
        <w:rPr>
          <w:lang w:eastAsia="cs-CZ"/>
        </w:rPr>
        <w:t>7.</w:t>
      </w:r>
    </w:p>
    <w:p w:rsidR="00A125C7" w:rsidRPr="00A0399A" w:rsidRDefault="00A125C7" w:rsidP="00A0399A">
      <w:pPr>
        <w:spacing w:after="0" w:line="240" w:lineRule="auto"/>
        <w:ind w:firstLine="360"/>
        <w:jc w:val="both"/>
        <w:rPr>
          <w:rFonts w:ascii="Times New Roman" w:hAnsi="Times New Roman" w:cs="Times New Roman"/>
          <w:lang w:eastAsia="cs-CZ"/>
        </w:rPr>
      </w:pPr>
    </w:p>
    <w:p w:rsidR="005A51EB" w:rsidRPr="00A125C7" w:rsidRDefault="005A51EB" w:rsidP="00A0399A">
      <w:pPr>
        <w:spacing w:after="0" w:line="240" w:lineRule="auto"/>
        <w:jc w:val="both"/>
        <w:rPr>
          <w:rFonts w:ascii="Times New Roman" w:hAnsi="Times New Roman" w:cs="Times New Roman"/>
          <w:b/>
        </w:rPr>
      </w:pPr>
      <w:r w:rsidRPr="00A125C7">
        <w:rPr>
          <w:rFonts w:ascii="Times New Roman" w:hAnsi="Times New Roman" w:cs="Times New Roman"/>
          <w:b/>
        </w:rPr>
        <w:t>08.2.0</w:t>
      </w:r>
      <w:r w:rsidRPr="00A125C7">
        <w:rPr>
          <w:rFonts w:ascii="Times New Roman" w:hAnsi="Times New Roman" w:cs="Times New Roman"/>
          <w:b/>
        </w:rPr>
        <w:tab/>
        <w:t>Ostatné kultúrne služby, vrátane kultúrnych domov</w:t>
      </w:r>
    </w:p>
    <w:p w:rsidR="00412E68" w:rsidRPr="00A0399A" w:rsidRDefault="005A51EB" w:rsidP="00A125C7">
      <w:pPr>
        <w:spacing w:after="0" w:line="240" w:lineRule="auto"/>
        <w:jc w:val="both"/>
        <w:rPr>
          <w:rFonts w:ascii="Times New Roman" w:hAnsi="Times New Roman"/>
        </w:rPr>
      </w:pPr>
      <w:r w:rsidRPr="00A0399A">
        <w:rPr>
          <w:rFonts w:ascii="Times New Roman" w:hAnsi="Times New Roman" w:cs="Times New Roman"/>
        </w:rPr>
        <w:t>08S0207</w:t>
      </w:r>
      <w:r w:rsidRPr="00A0399A">
        <w:rPr>
          <w:rFonts w:ascii="Times New Roman" w:hAnsi="Times New Roman" w:cs="Times New Roman"/>
        </w:rPr>
        <w:tab/>
      </w:r>
      <w:r w:rsidRPr="00A0399A">
        <w:rPr>
          <w:rFonts w:ascii="Times New Roman" w:hAnsi="Times New Roman" w:cs="Times New Roman"/>
          <w:b/>
        </w:rPr>
        <w:t>Podpora návštevnosti kultúrnych podujatí</w:t>
      </w:r>
      <w:r w:rsidRPr="00A0399A">
        <w:rPr>
          <w:rFonts w:ascii="Times New Roman" w:hAnsi="Times New Roman"/>
        </w:rPr>
        <w:t xml:space="preserve">   </w:t>
      </w:r>
      <w:r w:rsidR="00A125C7">
        <w:rPr>
          <w:rFonts w:ascii="Times New Roman" w:hAnsi="Times New Roman"/>
        </w:rPr>
        <w:tab/>
        <w:t xml:space="preserve">                                     </w:t>
      </w:r>
      <w:r w:rsidRPr="00A0399A">
        <w:rPr>
          <w:rFonts w:ascii="Times New Roman" w:hAnsi="Times New Roman"/>
        </w:rPr>
        <w:t xml:space="preserve">   </w:t>
      </w:r>
      <w:r w:rsidR="00412E68" w:rsidRPr="00A0399A">
        <w:rPr>
          <w:rFonts w:ascii="Times New Roman" w:hAnsi="Times New Roman"/>
        </w:rPr>
        <w:t>(v eurách)</w:t>
      </w:r>
    </w:p>
    <w:p w:rsidR="005A51EB" w:rsidRPr="00A0399A" w:rsidRDefault="005A51EB" w:rsidP="00A0399A">
      <w:pPr>
        <w:pStyle w:val="Bezmezer"/>
        <w:ind w:left="7080" w:firstLine="708"/>
        <w:rPr>
          <w:rFonts w:ascii="Times New Roman" w:hAnsi="Times New Roman"/>
          <w:lang w:val="sk-SK"/>
        </w:rPr>
      </w:pPr>
      <w:r w:rsidRPr="00A0399A">
        <w:rPr>
          <w:rFonts w:ascii="Times New Roman" w:hAnsi="Times New Roman"/>
          <w:lang w:val="sk-SK"/>
        </w:rPr>
        <w:t xml:space="preserve">                                                                                                                                         </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080"/>
        <w:gridCol w:w="1080"/>
        <w:gridCol w:w="1080"/>
        <w:gridCol w:w="1080"/>
        <w:gridCol w:w="900"/>
        <w:gridCol w:w="900"/>
        <w:gridCol w:w="900"/>
      </w:tblGrid>
      <w:tr w:rsidR="005A51EB" w:rsidRPr="00A0399A" w:rsidTr="00B40D0E">
        <w:tc>
          <w:tcPr>
            <w:tcW w:w="241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Ukazovateľ</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Skutočnosť 2014</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Schválený rozpočet 2015</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Upravený rozpočet 2015</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Skutočnosť 2015</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čerpania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3</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čerpania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2</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Index 15/14 x100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1</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a</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w:t>
            </w:r>
          </w:p>
        </w:tc>
      </w:tr>
      <w:tr w:rsidR="005A51EB" w:rsidRPr="00A0399A" w:rsidTr="00B40D0E">
        <w:tc>
          <w:tcPr>
            <w:tcW w:w="2410" w:type="dxa"/>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Podpora návštevnosti</w:t>
            </w:r>
          </w:p>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kultúrnych podujatí spolu</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2 109 430</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2 860 000</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2 138 523</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2 138 523</w:t>
            </w:r>
          </w:p>
        </w:tc>
        <w:tc>
          <w:tcPr>
            <w:tcW w:w="90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100,0</w:t>
            </w:r>
          </w:p>
        </w:tc>
        <w:tc>
          <w:tcPr>
            <w:tcW w:w="90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74,8</w:t>
            </w:r>
          </w:p>
        </w:tc>
        <w:tc>
          <w:tcPr>
            <w:tcW w:w="90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101,4</w:t>
            </w:r>
          </w:p>
        </w:tc>
      </w:tr>
      <w:tr w:rsidR="005A51EB" w:rsidRPr="00A0399A" w:rsidTr="00B40D0E">
        <w:tc>
          <w:tcPr>
            <w:tcW w:w="9430" w:type="dxa"/>
            <w:gridSpan w:val="8"/>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z toho:</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Obec (641 009)</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264 706</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279 953</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279 953</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105,8</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Vyšší územný celok</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(641 010)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499 822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490 797</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490 797</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98,2</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Občianske združenie,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nadácia a neinvestičný</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fond (642 001)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916 323</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2 860 000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944 206</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944 206</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33,0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103,0</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Nezisková organizácia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poskytujúca všeobecne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prospešné služby (642 002)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51 187</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32 817</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32 817</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64,1</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Nefinančná právnická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osoba (642 009)</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8 504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6 693</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6 693</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78,7</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jednotlivec</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(642 014)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22 816</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22 910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22 910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100,4</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Ostatná právnická osoba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(644 002)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129 211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119 686</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119 686</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92,6</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podnikateľ</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(644 003)</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216 861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241 461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241 461</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111,3</w:t>
            </w:r>
          </w:p>
        </w:tc>
      </w:tr>
    </w:tbl>
    <w:p w:rsidR="005A51EB" w:rsidRPr="00A0399A" w:rsidRDefault="005A51EB"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lastRenderedPageBreak/>
        <w:t>Dotačný program Podpora návštevnosti kultúrnych podujatí bol určený pre žiakov základných a stredných škôl a pre pedagogických zamestnancov týchto škôl, ktorým umožnil prístup do divadiel, múzeí, galérií, knižníc a niektorých ďalších kultúrnych inštitúcií poskytujúcich</w:t>
      </w:r>
      <w:r w:rsidR="0093547C" w:rsidRPr="00A0399A">
        <w:rPr>
          <w:rFonts w:ascii="Times New Roman" w:hAnsi="Times New Roman" w:cs="Times New Roman"/>
        </w:rPr>
        <w:t xml:space="preserve"> kultúrne podujatia a aktivity.</w:t>
      </w:r>
    </w:p>
    <w:p w:rsidR="005A51EB" w:rsidRPr="00A0399A" w:rsidRDefault="005A51EB" w:rsidP="00A0399A">
      <w:pPr>
        <w:spacing w:after="0" w:line="240" w:lineRule="auto"/>
        <w:ind w:right="72" w:firstLine="510"/>
        <w:jc w:val="both"/>
        <w:rPr>
          <w:rFonts w:ascii="Times New Roman" w:hAnsi="Times New Roman" w:cs="Times New Roman"/>
        </w:rPr>
      </w:pPr>
      <w:r w:rsidRPr="00A0399A">
        <w:rPr>
          <w:rFonts w:ascii="Times New Roman" w:hAnsi="Times New Roman" w:cs="Times New Roman"/>
        </w:rPr>
        <w:t xml:space="preserve">Do programu bolo zaregistrovaných 3 267 žiadostí, z toho v podprograme 8.1                                        bolo 2 909 základných a stredných škôl a v podprograme 8.2 bolo  zaregistrovaných 358 subjektov,                      ktoré kultúrne poukazy vyberali. </w:t>
      </w:r>
    </w:p>
    <w:p w:rsidR="005A51EB" w:rsidRPr="00A0399A" w:rsidRDefault="005A51EB" w:rsidP="00A0399A">
      <w:pPr>
        <w:spacing w:after="0" w:line="240" w:lineRule="auto"/>
        <w:ind w:right="72" w:firstLine="708"/>
        <w:jc w:val="both"/>
        <w:rPr>
          <w:rFonts w:ascii="Times New Roman" w:hAnsi="Times New Roman" w:cs="Times New Roman"/>
        </w:rPr>
      </w:pPr>
      <w:r w:rsidRPr="00A0399A">
        <w:rPr>
          <w:rFonts w:ascii="Times New Roman" w:hAnsi="Times New Roman" w:cs="Times New Roman"/>
        </w:rPr>
        <w:t>Rozpočet programu bol rozpočtovými opatreniami upravený na konečnú sumu 2 138 523 €.</w:t>
      </w:r>
    </w:p>
    <w:p w:rsidR="005A51EB" w:rsidRDefault="005A51EB" w:rsidP="00A0399A">
      <w:pPr>
        <w:spacing w:after="0" w:line="240" w:lineRule="auto"/>
        <w:ind w:firstLine="510"/>
        <w:jc w:val="both"/>
        <w:rPr>
          <w:rFonts w:ascii="Times New Roman" w:hAnsi="Times New Roman" w:cs="Times New Roman"/>
          <w:lang w:eastAsia="cs-CZ"/>
        </w:rPr>
      </w:pPr>
      <w:r w:rsidRPr="00A0399A">
        <w:rPr>
          <w:rFonts w:ascii="Times New Roman" w:hAnsi="Times New Roman" w:cs="Times New Roman"/>
          <w:lang w:eastAsia="cs-CZ"/>
        </w:rPr>
        <w:t>Podrobný prehľad čerpania finančných prostriedkov podľa jednotlivých subjektov a podľa rozpočtovej klasifikácie uvádzame na prílohe č.</w:t>
      </w:r>
      <w:r w:rsidR="00297341" w:rsidRPr="00A0399A">
        <w:rPr>
          <w:rFonts w:ascii="Times New Roman" w:hAnsi="Times New Roman" w:cs="Times New Roman"/>
          <w:lang w:eastAsia="cs-CZ"/>
        </w:rPr>
        <w:t>8.</w:t>
      </w:r>
      <w:r w:rsidR="0093547C" w:rsidRPr="00A0399A">
        <w:rPr>
          <w:rFonts w:ascii="Times New Roman" w:hAnsi="Times New Roman" w:cs="Times New Roman"/>
          <w:lang w:eastAsia="cs-CZ"/>
        </w:rPr>
        <w:t xml:space="preserve"> </w:t>
      </w:r>
    </w:p>
    <w:p w:rsidR="00A125C7" w:rsidRPr="00A0399A" w:rsidRDefault="00A125C7" w:rsidP="00A0399A">
      <w:pPr>
        <w:spacing w:after="0" w:line="240" w:lineRule="auto"/>
        <w:ind w:firstLine="510"/>
        <w:jc w:val="both"/>
        <w:rPr>
          <w:rFonts w:ascii="Times New Roman" w:hAnsi="Times New Roman" w:cs="Times New Roman"/>
          <w:lang w:eastAsia="cs-CZ"/>
        </w:rPr>
      </w:pPr>
    </w:p>
    <w:p w:rsidR="005A51EB" w:rsidRPr="00A125C7" w:rsidRDefault="005A51EB" w:rsidP="00A0399A">
      <w:pPr>
        <w:spacing w:after="0" w:line="240" w:lineRule="auto"/>
        <w:jc w:val="both"/>
        <w:rPr>
          <w:rFonts w:ascii="Times New Roman" w:hAnsi="Times New Roman" w:cs="Times New Roman"/>
          <w:b/>
        </w:rPr>
      </w:pPr>
      <w:r w:rsidRPr="00A125C7">
        <w:rPr>
          <w:rFonts w:ascii="Times New Roman" w:hAnsi="Times New Roman" w:cs="Times New Roman"/>
          <w:b/>
        </w:rPr>
        <w:t>08.2.0</w:t>
      </w:r>
      <w:r w:rsidRPr="00A125C7">
        <w:rPr>
          <w:rFonts w:ascii="Times New Roman" w:hAnsi="Times New Roman" w:cs="Times New Roman"/>
          <w:b/>
        </w:rPr>
        <w:tab/>
        <w:t>Ostatné kultúrne služby, vrátane kultúrnych domov</w:t>
      </w: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08S0209</w:t>
      </w:r>
      <w:r w:rsidRPr="00A0399A">
        <w:rPr>
          <w:rFonts w:ascii="Times New Roman" w:hAnsi="Times New Roman" w:cs="Times New Roman"/>
        </w:rPr>
        <w:tab/>
      </w:r>
      <w:r w:rsidRPr="00A0399A">
        <w:rPr>
          <w:rFonts w:ascii="Times New Roman" w:hAnsi="Times New Roman" w:cs="Times New Roman"/>
          <w:b/>
        </w:rPr>
        <w:t>Kultúra znevýhodnených skupín</w:t>
      </w:r>
    </w:p>
    <w:p w:rsidR="00E11E5C"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00E11E5C" w:rsidRPr="00A0399A">
        <w:rPr>
          <w:rFonts w:ascii="Times New Roman" w:hAnsi="Times New Roman" w:cs="Times New Roman"/>
        </w:rPr>
        <w:t xml:space="preserve">                                                                                (v eurách)</w:t>
      </w:r>
    </w:p>
    <w:p w:rsidR="005A51EB" w:rsidRPr="00A0399A" w:rsidRDefault="005A51EB" w:rsidP="00A0399A">
      <w:pPr>
        <w:spacing w:after="0" w:line="240" w:lineRule="auto"/>
        <w:jc w:val="both"/>
        <w:rPr>
          <w:rFonts w:ascii="Times New Roman" w:hAnsi="Times New Roman" w:cs="Times New Roman"/>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080"/>
        <w:gridCol w:w="1080"/>
        <w:gridCol w:w="1080"/>
        <w:gridCol w:w="1080"/>
        <w:gridCol w:w="900"/>
        <w:gridCol w:w="900"/>
        <w:gridCol w:w="900"/>
      </w:tblGrid>
      <w:tr w:rsidR="005A51EB" w:rsidRPr="00A0399A" w:rsidTr="00B40D0E">
        <w:tc>
          <w:tcPr>
            <w:tcW w:w="241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Ukazovateľ</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Skutočnosť 2014</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Schválený rozpočet 2015</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Upravený rozpočet 2015</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Skutočnosť 2015</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čerpania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3</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čerpania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2</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Index 15/14 x100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1</w:t>
            </w:r>
          </w:p>
        </w:tc>
      </w:tr>
      <w:tr w:rsidR="005A51EB" w:rsidRPr="00A0399A" w:rsidTr="00B40D0E">
        <w:tc>
          <w:tcPr>
            <w:tcW w:w="2410" w:type="dxa"/>
          </w:tcPr>
          <w:p w:rsidR="005A51EB" w:rsidRPr="00A0399A" w:rsidRDefault="005A51EB" w:rsidP="00A0399A">
            <w:pPr>
              <w:pStyle w:val="Bezmezer"/>
              <w:rPr>
                <w:lang w:val="sk-SK"/>
              </w:rPr>
            </w:pPr>
            <w:r w:rsidRPr="00A0399A">
              <w:rPr>
                <w:lang w:val="sk-SK"/>
              </w:rPr>
              <w:t>A</w:t>
            </w:r>
          </w:p>
        </w:tc>
        <w:tc>
          <w:tcPr>
            <w:tcW w:w="1080" w:type="dxa"/>
          </w:tcPr>
          <w:p w:rsidR="005A51EB" w:rsidRPr="00A0399A" w:rsidRDefault="005A51EB" w:rsidP="00A0399A">
            <w:pPr>
              <w:pStyle w:val="Bezmezer"/>
              <w:rPr>
                <w:lang w:val="sk-SK"/>
              </w:rPr>
            </w:pPr>
            <w:r w:rsidRPr="00A0399A">
              <w:rPr>
                <w:lang w:val="sk-SK"/>
              </w:rPr>
              <w:t>1</w:t>
            </w:r>
          </w:p>
        </w:tc>
        <w:tc>
          <w:tcPr>
            <w:tcW w:w="1080" w:type="dxa"/>
          </w:tcPr>
          <w:p w:rsidR="005A51EB" w:rsidRPr="00A0399A" w:rsidRDefault="005A51EB" w:rsidP="00A0399A">
            <w:pPr>
              <w:pStyle w:val="Bezmezer"/>
              <w:rPr>
                <w:lang w:val="sk-SK"/>
              </w:rPr>
            </w:pPr>
            <w:r w:rsidRPr="00A0399A">
              <w:rPr>
                <w:lang w:val="sk-SK"/>
              </w:rPr>
              <w:t>2</w:t>
            </w:r>
          </w:p>
        </w:tc>
        <w:tc>
          <w:tcPr>
            <w:tcW w:w="1080" w:type="dxa"/>
          </w:tcPr>
          <w:p w:rsidR="005A51EB" w:rsidRPr="00A0399A" w:rsidRDefault="005A51EB" w:rsidP="00A0399A">
            <w:pPr>
              <w:pStyle w:val="Bezmezer"/>
              <w:rPr>
                <w:lang w:val="sk-SK"/>
              </w:rPr>
            </w:pPr>
            <w:r w:rsidRPr="00A0399A">
              <w:rPr>
                <w:lang w:val="sk-SK"/>
              </w:rPr>
              <w:t>3</w:t>
            </w:r>
          </w:p>
        </w:tc>
        <w:tc>
          <w:tcPr>
            <w:tcW w:w="1080" w:type="dxa"/>
          </w:tcPr>
          <w:p w:rsidR="005A51EB" w:rsidRPr="00A0399A" w:rsidRDefault="005A51EB" w:rsidP="00A0399A">
            <w:pPr>
              <w:pStyle w:val="Bezmezer"/>
              <w:rPr>
                <w:lang w:val="sk-SK"/>
              </w:rPr>
            </w:pPr>
            <w:r w:rsidRPr="00A0399A">
              <w:rPr>
                <w:lang w:val="sk-SK"/>
              </w:rPr>
              <w:t>4</w:t>
            </w:r>
          </w:p>
        </w:tc>
        <w:tc>
          <w:tcPr>
            <w:tcW w:w="900" w:type="dxa"/>
          </w:tcPr>
          <w:p w:rsidR="005A51EB" w:rsidRPr="00A0399A" w:rsidRDefault="005A51EB" w:rsidP="00A0399A">
            <w:pPr>
              <w:pStyle w:val="Bezmezer"/>
              <w:rPr>
                <w:lang w:val="sk-SK"/>
              </w:rPr>
            </w:pPr>
            <w:r w:rsidRPr="00A0399A">
              <w:rPr>
                <w:lang w:val="sk-SK"/>
              </w:rPr>
              <w:t>5</w:t>
            </w:r>
          </w:p>
        </w:tc>
        <w:tc>
          <w:tcPr>
            <w:tcW w:w="900" w:type="dxa"/>
          </w:tcPr>
          <w:p w:rsidR="005A51EB" w:rsidRPr="00A0399A" w:rsidRDefault="005A51EB" w:rsidP="00A0399A">
            <w:pPr>
              <w:pStyle w:val="Bezmezer"/>
              <w:rPr>
                <w:lang w:val="sk-SK"/>
              </w:rPr>
            </w:pPr>
            <w:r w:rsidRPr="00A0399A">
              <w:rPr>
                <w:lang w:val="sk-SK"/>
              </w:rPr>
              <w:t>6</w:t>
            </w:r>
          </w:p>
        </w:tc>
        <w:tc>
          <w:tcPr>
            <w:tcW w:w="900" w:type="dxa"/>
          </w:tcPr>
          <w:p w:rsidR="005A51EB" w:rsidRPr="00A0399A" w:rsidRDefault="005A51EB" w:rsidP="00A0399A">
            <w:pPr>
              <w:pStyle w:val="Bezmezer"/>
              <w:rPr>
                <w:lang w:val="sk-SK"/>
              </w:rPr>
            </w:pPr>
            <w:r w:rsidRPr="00A0399A">
              <w:rPr>
                <w:lang w:val="sk-SK"/>
              </w:rPr>
              <w:t>7</w:t>
            </w:r>
          </w:p>
        </w:tc>
      </w:tr>
      <w:tr w:rsidR="005A51EB" w:rsidRPr="00A0399A" w:rsidTr="00B40D0E">
        <w:tc>
          <w:tcPr>
            <w:tcW w:w="2410" w:type="dxa"/>
          </w:tcPr>
          <w:p w:rsidR="005A51EB" w:rsidRPr="00A0399A" w:rsidRDefault="005A51EB" w:rsidP="00A0399A">
            <w:pPr>
              <w:pStyle w:val="Bezmezer"/>
              <w:rPr>
                <w:b/>
                <w:lang w:val="sk-SK"/>
              </w:rPr>
            </w:pPr>
            <w:r w:rsidRPr="00A0399A">
              <w:rPr>
                <w:b/>
                <w:lang w:val="sk-SK"/>
              </w:rPr>
              <w:t>Kultúra znevýhodnených skupín spolu</w:t>
            </w:r>
          </w:p>
        </w:tc>
        <w:tc>
          <w:tcPr>
            <w:tcW w:w="1080" w:type="dxa"/>
          </w:tcPr>
          <w:p w:rsidR="005A51EB" w:rsidRPr="00A0399A" w:rsidRDefault="005A51EB" w:rsidP="00A0399A">
            <w:pPr>
              <w:pStyle w:val="Bezmezer"/>
              <w:rPr>
                <w:b/>
                <w:lang w:val="sk-SK"/>
              </w:rPr>
            </w:pPr>
          </w:p>
          <w:p w:rsidR="005A51EB" w:rsidRPr="00A0399A" w:rsidRDefault="005A51EB" w:rsidP="00A0399A">
            <w:pPr>
              <w:pStyle w:val="Bezmezer"/>
              <w:rPr>
                <w:b/>
                <w:lang w:val="sk-SK"/>
              </w:rPr>
            </w:pPr>
            <w:r w:rsidRPr="00A0399A">
              <w:rPr>
                <w:b/>
                <w:lang w:val="sk-SK"/>
              </w:rPr>
              <w:t>375 013</w:t>
            </w:r>
          </w:p>
        </w:tc>
        <w:tc>
          <w:tcPr>
            <w:tcW w:w="1080" w:type="dxa"/>
          </w:tcPr>
          <w:p w:rsidR="005A51EB" w:rsidRPr="00A0399A" w:rsidRDefault="005A51EB" w:rsidP="00A0399A">
            <w:pPr>
              <w:pStyle w:val="Bezmezer"/>
              <w:rPr>
                <w:b/>
                <w:lang w:val="sk-SK"/>
              </w:rPr>
            </w:pPr>
          </w:p>
          <w:p w:rsidR="005A51EB" w:rsidRPr="00A0399A" w:rsidRDefault="005A51EB" w:rsidP="00A0399A">
            <w:pPr>
              <w:pStyle w:val="Bezmezer"/>
              <w:rPr>
                <w:b/>
                <w:lang w:val="sk-SK"/>
              </w:rPr>
            </w:pPr>
            <w:r w:rsidRPr="00A0399A">
              <w:rPr>
                <w:b/>
                <w:lang w:val="sk-SK"/>
              </w:rPr>
              <w:t>375 300</w:t>
            </w:r>
          </w:p>
        </w:tc>
        <w:tc>
          <w:tcPr>
            <w:tcW w:w="1080" w:type="dxa"/>
          </w:tcPr>
          <w:p w:rsidR="005A51EB" w:rsidRPr="00A0399A" w:rsidRDefault="005A51EB" w:rsidP="00A0399A">
            <w:pPr>
              <w:pStyle w:val="Bezmezer"/>
              <w:rPr>
                <w:b/>
                <w:lang w:val="sk-SK"/>
              </w:rPr>
            </w:pPr>
          </w:p>
          <w:p w:rsidR="005A51EB" w:rsidRPr="00A0399A" w:rsidRDefault="005A51EB" w:rsidP="00A0399A">
            <w:pPr>
              <w:pStyle w:val="Bezmezer"/>
              <w:rPr>
                <w:b/>
                <w:lang w:val="sk-SK"/>
              </w:rPr>
            </w:pPr>
            <w:r w:rsidRPr="00A0399A">
              <w:rPr>
                <w:b/>
                <w:lang w:val="sk-SK"/>
              </w:rPr>
              <w:t>359 900</w:t>
            </w:r>
          </w:p>
        </w:tc>
        <w:tc>
          <w:tcPr>
            <w:tcW w:w="1080" w:type="dxa"/>
          </w:tcPr>
          <w:p w:rsidR="005A51EB" w:rsidRPr="00A0399A" w:rsidRDefault="005A51EB" w:rsidP="00A0399A">
            <w:pPr>
              <w:pStyle w:val="Bezmezer"/>
              <w:rPr>
                <w:b/>
                <w:lang w:val="sk-SK"/>
              </w:rPr>
            </w:pPr>
          </w:p>
          <w:p w:rsidR="005A51EB" w:rsidRPr="00A0399A" w:rsidRDefault="005A51EB" w:rsidP="00A0399A">
            <w:pPr>
              <w:pStyle w:val="Bezmezer"/>
              <w:rPr>
                <w:b/>
                <w:lang w:val="sk-SK"/>
              </w:rPr>
            </w:pPr>
            <w:r w:rsidRPr="00A0399A">
              <w:rPr>
                <w:b/>
                <w:lang w:val="sk-SK"/>
              </w:rPr>
              <w:t>357 280</w:t>
            </w:r>
          </w:p>
        </w:tc>
        <w:tc>
          <w:tcPr>
            <w:tcW w:w="900" w:type="dxa"/>
          </w:tcPr>
          <w:p w:rsidR="005A51EB" w:rsidRPr="00A0399A" w:rsidRDefault="005A51EB" w:rsidP="00A0399A">
            <w:pPr>
              <w:pStyle w:val="Bezmezer"/>
              <w:rPr>
                <w:b/>
                <w:lang w:val="sk-SK"/>
              </w:rPr>
            </w:pPr>
          </w:p>
          <w:p w:rsidR="005A51EB" w:rsidRPr="00A0399A" w:rsidRDefault="005A51EB" w:rsidP="00A0399A">
            <w:pPr>
              <w:pStyle w:val="Bezmezer"/>
              <w:rPr>
                <w:b/>
                <w:lang w:val="sk-SK"/>
              </w:rPr>
            </w:pPr>
            <w:r w:rsidRPr="00A0399A">
              <w:rPr>
                <w:b/>
                <w:lang w:val="sk-SK"/>
              </w:rPr>
              <w:t>99,3</w:t>
            </w:r>
          </w:p>
        </w:tc>
        <w:tc>
          <w:tcPr>
            <w:tcW w:w="900" w:type="dxa"/>
          </w:tcPr>
          <w:p w:rsidR="005A51EB" w:rsidRPr="00A0399A" w:rsidRDefault="005A51EB" w:rsidP="00A0399A">
            <w:pPr>
              <w:pStyle w:val="Bezmezer"/>
              <w:rPr>
                <w:b/>
                <w:lang w:val="sk-SK"/>
              </w:rPr>
            </w:pPr>
          </w:p>
          <w:p w:rsidR="005A51EB" w:rsidRPr="00A0399A" w:rsidRDefault="005A51EB" w:rsidP="00A0399A">
            <w:pPr>
              <w:pStyle w:val="Bezmezer"/>
              <w:rPr>
                <w:b/>
                <w:lang w:val="sk-SK"/>
              </w:rPr>
            </w:pPr>
            <w:r w:rsidRPr="00A0399A">
              <w:rPr>
                <w:b/>
                <w:lang w:val="sk-SK"/>
              </w:rPr>
              <w:t>95,2</w:t>
            </w:r>
          </w:p>
        </w:tc>
        <w:tc>
          <w:tcPr>
            <w:tcW w:w="900" w:type="dxa"/>
          </w:tcPr>
          <w:p w:rsidR="005A51EB" w:rsidRPr="00A0399A" w:rsidRDefault="005A51EB" w:rsidP="00A0399A">
            <w:pPr>
              <w:pStyle w:val="Bezmezer"/>
              <w:rPr>
                <w:b/>
                <w:lang w:val="sk-SK"/>
              </w:rPr>
            </w:pPr>
          </w:p>
          <w:p w:rsidR="005A51EB" w:rsidRPr="00A0399A" w:rsidRDefault="005A51EB" w:rsidP="00A0399A">
            <w:pPr>
              <w:pStyle w:val="Bezmezer"/>
              <w:rPr>
                <w:b/>
                <w:lang w:val="sk-SK"/>
              </w:rPr>
            </w:pPr>
            <w:r w:rsidRPr="00A0399A">
              <w:rPr>
                <w:b/>
                <w:lang w:val="sk-SK"/>
              </w:rPr>
              <w:t>95,3</w:t>
            </w:r>
          </w:p>
        </w:tc>
      </w:tr>
      <w:tr w:rsidR="005A51EB" w:rsidRPr="00A0399A" w:rsidTr="00B40D0E">
        <w:tc>
          <w:tcPr>
            <w:tcW w:w="9430" w:type="dxa"/>
            <w:gridSpan w:val="8"/>
          </w:tcPr>
          <w:p w:rsidR="005A51EB" w:rsidRPr="00A0399A" w:rsidRDefault="005A51EB" w:rsidP="00A0399A">
            <w:pPr>
              <w:pStyle w:val="Bezmezer"/>
              <w:rPr>
                <w:lang w:val="sk-SK"/>
              </w:rPr>
            </w:pPr>
            <w:r w:rsidRPr="00A0399A">
              <w:rPr>
                <w:lang w:val="sk-SK"/>
              </w:rPr>
              <w:t>z toho</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Verejná vysoká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škola (641 008)</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1 500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1 500</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Obec (641 009)</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12 950</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9 700</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9 700</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74,9</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Vyšší územný celok</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(641 010)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36 700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26 300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26 009</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98,9</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70,9</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Občianske združenie,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nadácia a neinvestičný</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fond (642 001)</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299 863</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375 300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289 500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287 478</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99,3</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76,6</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95,9</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Nezisková organizácia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poskytujúca všeobecne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prospešné služby (642 002)</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17 000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28 600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28 600</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168,2</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Cirkev, náboženská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spoločnosť a cirkevná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charita (642 007)</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5 000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4 300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3 993</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92,9</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79,9</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podnikateľ</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(644 003)</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3 500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r>
    </w:tbl>
    <w:p w:rsidR="005A51EB" w:rsidRPr="00A0399A" w:rsidRDefault="005A51EB" w:rsidP="00A0399A">
      <w:pPr>
        <w:spacing w:after="0" w:line="240" w:lineRule="auto"/>
        <w:rPr>
          <w:rFonts w:ascii="Times New Roman" w:hAnsi="Times New Roman" w:cs="Times New Roman"/>
        </w:rPr>
      </w:pP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ab/>
        <w:t>Program Kultúrna znevýhodnených skupín obyvateľstva je určený predovšetkým na podporu kultúrnych potrieb znevýhodnených skupín obyvateľstva, najmä na podporu kultúrno-spoločenských projektov, ktoré vedú k potláčaniu rasizmu, xenofóbie a všetkých prejavov diskriminácie, vychovávajú k tolerancii, prijímaniu inakosti, a prispievajú k integrácii jednotlivých skupín do spoločnosti,                              k duchovnému a etickému rozvoju, k pochopeniu a prijatiu multikultúrnej dimenzie slovenskej spoločnosti, ako aj k posilneniu sociálnej súdržnosti.</w:t>
      </w: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ab/>
        <w:t>Oblasť živej kultúry bola zameraná na vytváranie rovnosti príležitostí v oblasti kultúry znevýhodnených skupín obyvateľstva (festivaly, prehliadky, výstavy, koncerty, umelecké tvorivé dielne, besedy, prednášky, odborné semináre, konferencie, sympóziá, atď.); na podporu kultúrnych aktivít, ktoré prispievajú k potieraniu diskriminácie, výchove k tolerancii, rozvoju kultúrnej diverzity a multikultúrneho chápania spoločnosti.</w:t>
      </w: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lastRenderedPageBreak/>
        <w:tab/>
        <w:t xml:space="preserve">Oblasť periodickej tlače bola určená na vydávanie literárnych, vedeckých a detských časopisov </w:t>
      </w:r>
      <w:r w:rsidR="0093547C" w:rsidRPr="00A0399A">
        <w:rPr>
          <w:rFonts w:ascii="Times New Roman" w:hAnsi="Times New Roman" w:cs="Times New Roman"/>
        </w:rPr>
        <w:t>a zo</w:t>
      </w:r>
      <w:r w:rsidRPr="00A0399A">
        <w:rPr>
          <w:rFonts w:ascii="Times New Roman" w:hAnsi="Times New Roman" w:cs="Times New Roman"/>
        </w:rPr>
        <w:t xml:space="preserve"> spoločenského hľadiska významných periodík, ktoré prispievajú k rovnosti príležitosti, potieraniu diskriminácie, výchove k tolerancii.</w:t>
      </w:r>
    </w:p>
    <w:p w:rsidR="005A51EB" w:rsidRPr="00A0399A" w:rsidRDefault="005A51EB" w:rsidP="00A0399A">
      <w:pPr>
        <w:spacing w:after="0" w:line="240" w:lineRule="auto"/>
        <w:jc w:val="both"/>
        <w:rPr>
          <w:rFonts w:ascii="Times New Roman" w:hAnsi="Times New Roman" w:cs="Times New Roman"/>
        </w:rPr>
      </w:pPr>
      <w:r w:rsidRPr="00A0399A">
        <w:rPr>
          <w:rFonts w:ascii="Times New Roman" w:hAnsi="Times New Roman" w:cs="Times New Roman"/>
        </w:rPr>
        <w:tab/>
        <w:t>V oblasti neperiodickej tlače bolo podporované vydávanie pôvodných publikácií na tému znevýhodnených skupín obyvateľstva a podpora edičnej činnosti, vydavateľských a publikačných aktivít v oblasti pôvodnej, krásnej, odbornej a vedeckej literat</w:t>
      </w:r>
      <w:r w:rsidR="0093547C" w:rsidRPr="00A0399A">
        <w:rPr>
          <w:rFonts w:ascii="Times New Roman" w:hAnsi="Times New Roman" w:cs="Times New Roman"/>
        </w:rPr>
        <w:t>úry a prekladateľskej činnosti.</w:t>
      </w:r>
    </w:p>
    <w:p w:rsidR="005A51EB" w:rsidRPr="00A0399A" w:rsidRDefault="005A51EB"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Upravený rozpočet vo výške 359</w:t>
      </w:r>
      <w:r w:rsidR="0093547C" w:rsidRPr="00A0399A">
        <w:rPr>
          <w:rFonts w:ascii="Times New Roman" w:hAnsi="Times New Roman" w:cs="Times New Roman"/>
        </w:rPr>
        <w:t xml:space="preserve"> 900 € bol vyčerpaný na 99,3%.</w:t>
      </w:r>
    </w:p>
    <w:p w:rsidR="005A51EB" w:rsidRPr="00A0399A" w:rsidRDefault="005A51EB"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V rámci programu bolo podaných 243 žiadostí, </w:t>
      </w:r>
      <w:r w:rsidR="0093547C" w:rsidRPr="00A0399A">
        <w:rPr>
          <w:rFonts w:ascii="Times New Roman" w:hAnsi="Times New Roman" w:cs="Times New Roman"/>
        </w:rPr>
        <w:t>podporených bolo 124 projektov.</w:t>
      </w:r>
    </w:p>
    <w:p w:rsidR="005A51EB" w:rsidRDefault="005A51EB" w:rsidP="00A0399A">
      <w:pPr>
        <w:spacing w:after="0" w:line="240" w:lineRule="auto"/>
        <w:ind w:firstLine="510"/>
        <w:jc w:val="both"/>
        <w:rPr>
          <w:rFonts w:ascii="Times New Roman" w:hAnsi="Times New Roman" w:cs="Times New Roman"/>
          <w:lang w:eastAsia="cs-CZ"/>
        </w:rPr>
      </w:pPr>
      <w:r w:rsidRPr="00A0399A">
        <w:rPr>
          <w:rFonts w:ascii="Times New Roman" w:hAnsi="Times New Roman" w:cs="Times New Roman"/>
          <w:lang w:eastAsia="cs-CZ"/>
        </w:rPr>
        <w:t>Podrobný prehľad čerpania finančných prostriedkov podľa jednotlivých subjektov a podľa rozpočtovej klasifikácie uvádzame na prílohe č.</w:t>
      </w:r>
      <w:r w:rsidR="00636F92" w:rsidRPr="00A0399A">
        <w:rPr>
          <w:rFonts w:ascii="Times New Roman" w:hAnsi="Times New Roman" w:cs="Times New Roman"/>
          <w:lang w:eastAsia="cs-CZ"/>
        </w:rPr>
        <w:t xml:space="preserve"> </w:t>
      </w:r>
      <w:r w:rsidR="00297341" w:rsidRPr="00A0399A">
        <w:rPr>
          <w:rFonts w:ascii="Times New Roman" w:hAnsi="Times New Roman" w:cs="Times New Roman"/>
          <w:lang w:eastAsia="cs-CZ"/>
        </w:rPr>
        <w:t>9.</w:t>
      </w:r>
    </w:p>
    <w:p w:rsidR="00A125C7" w:rsidRPr="00A0399A" w:rsidRDefault="00A125C7" w:rsidP="00A0399A">
      <w:pPr>
        <w:spacing w:after="0" w:line="240" w:lineRule="auto"/>
        <w:ind w:firstLine="510"/>
        <w:jc w:val="both"/>
        <w:rPr>
          <w:rFonts w:ascii="Times New Roman" w:hAnsi="Times New Roman" w:cs="Times New Roman"/>
          <w:lang w:eastAsia="cs-CZ"/>
        </w:rPr>
      </w:pPr>
    </w:p>
    <w:p w:rsidR="005A51EB" w:rsidRPr="00A125C7" w:rsidRDefault="005A51EB" w:rsidP="00A0399A">
      <w:pPr>
        <w:spacing w:after="0" w:line="240" w:lineRule="auto"/>
        <w:jc w:val="both"/>
        <w:rPr>
          <w:rFonts w:ascii="Times New Roman" w:hAnsi="Times New Roman" w:cs="Times New Roman"/>
          <w:b/>
        </w:rPr>
      </w:pPr>
      <w:r w:rsidRPr="00A125C7">
        <w:rPr>
          <w:rFonts w:ascii="Times New Roman" w:hAnsi="Times New Roman" w:cs="Times New Roman"/>
          <w:b/>
        </w:rPr>
        <w:t>08.2.0</w:t>
      </w:r>
      <w:r w:rsidRPr="00A125C7">
        <w:rPr>
          <w:rFonts w:ascii="Times New Roman" w:hAnsi="Times New Roman" w:cs="Times New Roman"/>
          <w:b/>
        </w:rPr>
        <w:tab/>
        <w:t>Ostatné kultúrne služby, vrátane kultúrnych domov</w:t>
      </w:r>
    </w:p>
    <w:p w:rsidR="00E11E5C" w:rsidRPr="00A0399A" w:rsidRDefault="005A51EB" w:rsidP="00A0399A">
      <w:pPr>
        <w:spacing w:after="0" w:line="240" w:lineRule="auto"/>
        <w:ind w:left="708" w:hanging="708"/>
        <w:jc w:val="both"/>
        <w:rPr>
          <w:rFonts w:ascii="Times New Roman" w:hAnsi="Times New Roman" w:cs="Times New Roman"/>
        </w:rPr>
      </w:pPr>
      <w:r w:rsidRPr="00A0399A">
        <w:rPr>
          <w:rFonts w:ascii="Times New Roman" w:hAnsi="Times New Roman" w:cs="Times New Roman"/>
        </w:rPr>
        <w:t>08S020A</w:t>
      </w:r>
      <w:r w:rsidRPr="00A0399A">
        <w:rPr>
          <w:rFonts w:ascii="Times New Roman" w:hAnsi="Times New Roman" w:cs="Times New Roman"/>
        </w:rPr>
        <w:tab/>
      </w:r>
      <w:r w:rsidRPr="00A0399A">
        <w:rPr>
          <w:rFonts w:ascii="Times New Roman" w:hAnsi="Times New Roman" w:cs="Times New Roman"/>
          <w:b/>
        </w:rPr>
        <w:t>Nehmotné kultúrne dedičstvo</w:t>
      </w:r>
      <w:r w:rsidRPr="00A0399A">
        <w:rPr>
          <w:rFonts w:ascii="Times New Roman" w:hAnsi="Times New Roman" w:cs="Times New Roman"/>
        </w:rPr>
        <w:tab/>
      </w:r>
      <w:r w:rsidR="00297341" w:rsidRPr="00A0399A">
        <w:rPr>
          <w:rFonts w:ascii="Times New Roman" w:hAnsi="Times New Roman" w:cs="Times New Roman"/>
        </w:rPr>
        <w:t xml:space="preserve"> </w:t>
      </w:r>
      <w:r w:rsidR="00297341" w:rsidRPr="00A0399A">
        <w:rPr>
          <w:rFonts w:ascii="Times New Roman" w:hAnsi="Times New Roman" w:cs="Times New Roman"/>
          <w:b/>
        </w:rPr>
        <w:t>a kultúrno-osvetová činnosť</w:t>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00E11E5C" w:rsidRPr="00A0399A">
        <w:rPr>
          <w:rFonts w:ascii="Times New Roman" w:hAnsi="Times New Roman" w:cs="Times New Roman"/>
        </w:rPr>
        <w:tab/>
      </w:r>
      <w:r w:rsidR="00E11E5C" w:rsidRPr="00A0399A">
        <w:rPr>
          <w:rFonts w:ascii="Times New Roman" w:hAnsi="Times New Roman" w:cs="Times New Roman"/>
        </w:rPr>
        <w:tab/>
      </w:r>
      <w:r w:rsidR="00E11E5C"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00E11E5C" w:rsidRPr="00A0399A">
        <w:rPr>
          <w:rFonts w:ascii="Times New Roman" w:hAnsi="Times New Roman" w:cs="Times New Roman"/>
        </w:rPr>
        <w:t xml:space="preserve">                                                          (v eurách)</w:t>
      </w:r>
    </w:p>
    <w:p w:rsidR="005A51EB" w:rsidRPr="00A0399A" w:rsidRDefault="005A51EB" w:rsidP="00A0399A">
      <w:pPr>
        <w:spacing w:after="0" w:line="240" w:lineRule="auto"/>
        <w:jc w:val="both"/>
        <w:rPr>
          <w:rFonts w:ascii="Times New Roman" w:hAnsi="Times New Roman" w:cs="Times New Roman"/>
          <w:b/>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080"/>
        <w:gridCol w:w="1080"/>
        <w:gridCol w:w="1080"/>
        <w:gridCol w:w="1080"/>
        <w:gridCol w:w="900"/>
        <w:gridCol w:w="900"/>
        <w:gridCol w:w="900"/>
      </w:tblGrid>
      <w:tr w:rsidR="005A51EB" w:rsidRPr="00A0399A" w:rsidTr="00B40D0E">
        <w:tc>
          <w:tcPr>
            <w:tcW w:w="2410" w:type="dxa"/>
          </w:tcPr>
          <w:p w:rsidR="005A51EB" w:rsidRPr="00A0399A" w:rsidRDefault="005A51EB" w:rsidP="00A0399A">
            <w:pPr>
              <w:pStyle w:val="Bezmezer"/>
              <w:rPr>
                <w:rFonts w:ascii="Times New Roman" w:hAnsi="Times New Roman"/>
              </w:rPr>
            </w:pPr>
          </w:p>
          <w:p w:rsidR="005A51EB" w:rsidRPr="00A0399A" w:rsidRDefault="005A51EB" w:rsidP="00A0399A">
            <w:pPr>
              <w:pStyle w:val="Bezmezer"/>
              <w:rPr>
                <w:rFonts w:ascii="Times New Roman" w:hAnsi="Times New Roman"/>
              </w:rPr>
            </w:pPr>
            <w:r w:rsidRPr="00A0399A">
              <w:rPr>
                <w:rFonts w:ascii="Times New Roman" w:hAnsi="Times New Roman"/>
              </w:rPr>
              <w:t>Ukazovateľ</w:t>
            </w:r>
          </w:p>
        </w:tc>
        <w:tc>
          <w:tcPr>
            <w:tcW w:w="1080" w:type="dxa"/>
          </w:tcPr>
          <w:p w:rsidR="005A51EB" w:rsidRPr="00A0399A" w:rsidRDefault="005A51EB" w:rsidP="00A0399A">
            <w:pPr>
              <w:pStyle w:val="Bezmezer"/>
              <w:rPr>
                <w:rFonts w:ascii="Times New Roman" w:hAnsi="Times New Roman"/>
              </w:rPr>
            </w:pPr>
            <w:r w:rsidRPr="00A0399A">
              <w:rPr>
                <w:rFonts w:ascii="Times New Roman" w:hAnsi="Times New Roman"/>
              </w:rPr>
              <w:t>Skutočnosť 2014</w:t>
            </w:r>
          </w:p>
        </w:tc>
        <w:tc>
          <w:tcPr>
            <w:tcW w:w="1080" w:type="dxa"/>
          </w:tcPr>
          <w:p w:rsidR="005A51EB" w:rsidRPr="00A0399A" w:rsidRDefault="005A51EB" w:rsidP="00A0399A">
            <w:pPr>
              <w:pStyle w:val="Bezmezer"/>
              <w:rPr>
                <w:rFonts w:ascii="Times New Roman" w:hAnsi="Times New Roman"/>
              </w:rPr>
            </w:pPr>
            <w:r w:rsidRPr="00A0399A">
              <w:rPr>
                <w:rFonts w:ascii="Times New Roman" w:hAnsi="Times New Roman"/>
              </w:rPr>
              <w:t>Schválený rozpočet 2015</w:t>
            </w:r>
          </w:p>
        </w:tc>
        <w:tc>
          <w:tcPr>
            <w:tcW w:w="1080" w:type="dxa"/>
          </w:tcPr>
          <w:p w:rsidR="005A51EB" w:rsidRPr="00A0399A" w:rsidRDefault="005A51EB" w:rsidP="00A0399A">
            <w:pPr>
              <w:pStyle w:val="Bezmezer"/>
              <w:rPr>
                <w:rFonts w:ascii="Times New Roman" w:hAnsi="Times New Roman"/>
              </w:rPr>
            </w:pPr>
            <w:r w:rsidRPr="00A0399A">
              <w:rPr>
                <w:rFonts w:ascii="Times New Roman" w:hAnsi="Times New Roman"/>
              </w:rPr>
              <w:t>Upravený rozpočet 2015</w:t>
            </w:r>
          </w:p>
        </w:tc>
        <w:tc>
          <w:tcPr>
            <w:tcW w:w="1080" w:type="dxa"/>
          </w:tcPr>
          <w:p w:rsidR="005A51EB" w:rsidRPr="00A0399A" w:rsidRDefault="005A51EB" w:rsidP="00A0399A">
            <w:pPr>
              <w:pStyle w:val="Bezmezer"/>
              <w:rPr>
                <w:rFonts w:ascii="Times New Roman" w:hAnsi="Times New Roman"/>
              </w:rPr>
            </w:pPr>
            <w:r w:rsidRPr="00A0399A">
              <w:rPr>
                <w:rFonts w:ascii="Times New Roman" w:hAnsi="Times New Roman"/>
              </w:rPr>
              <w:t>Skutočnosť 2015</w:t>
            </w:r>
          </w:p>
        </w:tc>
        <w:tc>
          <w:tcPr>
            <w:tcW w:w="900" w:type="dxa"/>
          </w:tcPr>
          <w:p w:rsidR="005A51EB" w:rsidRPr="00A0399A" w:rsidRDefault="005A51EB" w:rsidP="00A0399A">
            <w:pPr>
              <w:pStyle w:val="Bezmezer"/>
              <w:rPr>
                <w:rFonts w:ascii="Times New Roman" w:hAnsi="Times New Roman"/>
              </w:rPr>
            </w:pPr>
            <w:r w:rsidRPr="00A0399A">
              <w:rPr>
                <w:rFonts w:ascii="Times New Roman" w:hAnsi="Times New Roman"/>
              </w:rPr>
              <w:t xml:space="preserve">%      </w:t>
            </w:r>
          </w:p>
          <w:p w:rsidR="005A51EB" w:rsidRPr="00A0399A" w:rsidRDefault="005A51EB" w:rsidP="00A0399A">
            <w:pPr>
              <w:pStyle w:val="Bezmezer"/>
              <w:rPr>
                <w:rFonts w:ascii="Times New Roman" w:hAnsi="Times New Roman"/>
              </w:rPr>
            </w:pPr>
            <w:r w:rsidRPr="00A0399A">
              <w:rPr>
                <w:rFonts w:ascii="Times New Roman" w:hAnsi="Times New Roman"/>
              </w:rPr>
              <w:t>čerpania</w:t>
            </w:r>
          </w:p>
          <w:p w:rsidR="005A51EB" w:rsidRPr="00A0399A" w:rsidRDefault="005A51EB" w:rsidP="00A0399A">
            <w:pPr>
              <w:pStyle w:val="Bezmezer"/>
              <w:rPr>
                <w:rFonts w:ascii="Times New Roman" w:hAnsi="Times New Roman"/>
              </w:rPr>
            </w:pPr>
            <w:r w:rsidRPr="00A0399A">
              <w:rPr>
                <w:rFonts w:ascii="Times New Roman" w:hAnsi="Times New Roman"/>
              </w:rPr>
              <w:t>4 : 3</w:t>
            </w:r>
          </w:p>
        </w:tc>
        <w:tc>
          <w:tcPr>
            <w:tcW w:w="900" w:type="dxa"/>
          </w:tcPr>
          <w:p w:rsidR="005A51EB" w:rsidRPr="00A0399A" w:rsidRDefault="005A51EB" w:rsidP="00A0399A">
            <w:pPr>
              <w:pStyle w:val="Bezmezer"/>
              <w:rPr>
                <w:rFonts w:ascii="Times New Roman" w:hAnsi="Times New Roman"/>
              </w:rPr>
            </w:pPr>
            <w:r w:rsidRPr="00A0399A">
              <w:rPr>
                <w:rFonts w:ascii="Times New Roman" w:hAnsi="Times New Roman"/>
              </w:rPr>
              <w:t xml:space="preserve">%      </w:t>
            </w:r>
          </w:p>
          <w:p w:rsidR="005A51EB" w:rsidRPr="00A0399A" w:rsidRDefault="005A51EB" w:rsidP="00A0399A">
            <w:pPr>
              <w:pStyle w:val="Bezmezer"/>
              <w:rPr>
                <w:rFonts w:ascii="Times New Roman" w:hAnsi="Times New Roman"/>
              </w:rPr>
            </w:pPr>
            <w:r w:rsidRPr="00A0399A">
              <w:rPr>
                <w:rFonts w:ascii="Times New Roman" w:hAnsi="Times New Roman"/>
              </w:rPr>
              <w:t>čerpania</w:t>
            </w:r>
          </w:p>
          <w:p w:rsidR="005A51EB" w:rsidRPr="00A0399A" w:rsidRDefault="005A51EB" w:rsidP="00A0399A">
            <w:pPr>
              <w:pStyle w:val="Bezmezer"/>
              <w:rPr>
                <w:rFonts w:ascii="Times New Roman" w:hAnsi="Times New Roman"/>
              </w:rPr>
            </w:pPr>
            <w:r w:rsidRPr="00A0399A">
              <w:rPr>
                <w:rFonts w:ascii="Times New Roman" w:hAnsi="Times New Roman"/>
              </w:rPr>
              <w:t>4 : 2</w:t>
            </w:r>
          </w:p>
        </w:tc>
        <w:tc>
          <w:tcPr>
            <w:tcW w:w="900" w:type="dxa"/>
          </w:tcPr>
          <w:p w:rsidR="005A51EB" w:rsidRPr="00A0399A" w:rsidRDefault="005A51EB" w:rsidP="00A0399A">
            <w:pPr>
              <w:pStyle w:val="Bezmezer"/>
              <w:rPr>
                <w:rFonts w:ascii="Times New Roman" w:hAnsi="Times New Roman"/>
              </w:rPr>
            </w:pPr>
            <w:r w:rsidRPr="00A0399A">
              <w:rPr>
                <w:rFonts w:ascii="Times New Roman" w:hAnsi="Times New Roman"/>
              </w:rPr>
              <w:t xml:space="preserve">Index 15/14 x100 </w:t>
            </w:r>
          </w:p>
          <w:p w:rsidR="005A51EB" w:rsidRPr="00A0399A" w:rsidRDefault="005A51EB" w:rsidP="00A0399A">
            <w:pPr>
              <w:pStyle w:val="Bezmezer"/>
              <w:rPr>
                <w:rFonts w:ascii="Times New Roman" w:hAnsi="Times New Roman"/>
              </w:rPr>
            </w:pPr>
            <w:r w:rsidRPr="00A0399A">
              <w:rPr>
                <w:rFonts w:ascii="Times New Roman" w:hAnsi="Times New Roman"/>
              </w:rPr>
              <w:t>4 : 1</w:t>
            </w:r>
          </w:p>
        </w:tc>
      </w:tr>
      <w:tr w:rsidR="005A51EB" w:rsidRPr="00A0399A" w:rsidTr="00B40D0E">
        <w:tc>
          <w:tcPr>
            <w:tcW w:w="2410" w:type="dxa"/>
          </w:tcPr>
          <w:p w:rsidR="005A51EB" w:rsidRPr="00A0399A" w:rsidRDefault="005A51EB" w:rsidP="00A0399A">
            <w:pPr>
              <w:pStyle w:val="Bezmezer"/>
              <w:rPr>
                <w:rFonts w:ascii="Times New Roman" w:hAnsi="Times New Roman"/>
              </w:rPr>
            </w:pPr>
            <w:r w:rsidRPr="00A0399A">
              <w:rPr>
                <w:rFonts w:ascii="Times New Roman" w:hAnsi="Times New Roman"/>
              </w:rPr>
              <w:t>a</w:t>
            </w:r>
          </w:p>
        </w:tc>
        <w:tc>
          <w:tcPr>
            <w:tcW w:w="1080" w:type="dxa"/>
          </w:tcPr>
          <w:p w:rsidR="005A51EB" w:rsidRPr="00A0399A" w:rsidRDefault="005A51EB" w:rsidP="00A0399A">
            <w:pPr>
              <w:pStyle w:val="Bezmezer"/>
              <w:rPr>
                <w:rFonts w:ascii="Times New Roman" w:hAnsi="Times New Roman"/>
              </w:rPr>
            </w:pPr>
            <w:r w:rsidRPr="00A0399A">
              <w:rPr>
                <w:rFonts w:ascii="Times New Roman" w:hAnsi="Times New Roman"/>
              </w:rPr>
              <w:t>1</w:t>
            </w:r>
          </w:p>
        </w:tc>
        <w:tc>
          <w:tcPr>
            <w:tcW w:w="1080" w:type="dxa"/>
          </w:tcPr>
          <w:p w:rsidR="005A51EB" w:rsidRPr="00A0399A" w:rsidRDefault="005A51EB" w:rsidP="00A0399A">
            <w:pPr>
              <w:pStyle w:val="Bezmezer"/>
              <w:rPr>
                <w:rFonts w:ascii="Times New Roman" w:hAnsi="Times New Roman"/>
              </w:rPr>
            </w:pPr>
            <w:r w:rsidRPr="00A0399A">
              <w:rPr>
                <w:rFonts w:ascii="Times New Roman" w:hAnsi="Times New Roman"/>
              </w:rPr>
              <w:t>2</w:t>
            </w:r>
          </w:p>
        </w:tc>
        <w:tc>
          <w:tcPr>
            <w:tcW w:w="1080" w:type="dxa"/>
          </w:tcPr>
          <w:p w:rsidR="005A51EB" w:rsidRPr="00A0399A" w:rsidRDefault="005A51EB" w:rsidP="00A0399A">
            <w:pPr>
              <w:pStyle w:val="Bezmezer"/>
              <w:rPr>
                <w:rFonts w:ascii="Times New Roman" w:hAnsi="Times New Roman"/>
              </w:rPr>
            </w:pPr>
            <w:r w:rsidRPr="00A0399A">
              <w:rPr>
                <w:rFonts w:ascii="Times New Roman" w:hAnsi="Times New Roman"/>
              </w:rPr>
              <w:t>3</w:t>
            </w:r>
          </w:p>
        </w:tc>
        <w:tc>
          <w:tcPr>
            <w:tcW w:w="1080" w:type="dxa"/>
          </w:tcPr>
          <w:p w:rsidR="005A51EB" w:rsidRPr="00A0399A" w:rsidRDefault="005A51EB" w:rsidP="00A0399A">
            <w:pPr>
              <w:pStyle w:val="Bezmezer"/>
              <w:rPr>
                <w:rFonts w:ascii="Times New Roman" w:hAnsi="Times New Roman"/>
              </w:rPr>
            </w:pPr>
            <w:r w:rsidRPr="00A0399A">
              <w:rPr>
                <w:rFonts w:ascii="Times New Roman" w:hAnsi="Times New Roman"/>
              </w:rPr>
              <w:t>4</w:t>
            </w:r>
          </w:p>
        </w:tc>
        <w:tc>
          <w:tcPr>
            <w:tcW w:w="900" w:type="dxa"/>
          </w:tcPr>
          <w:p w:rsidR="005A51EB" w:rsidRPr="00A0399A" w:rsidRDefault="005A51EB" w:rsidP="00A0399A">
            <w:pPr>
              <w:pStyle w:val="Bezmezer"/>
              <w:rPr>
                <w:rFonts w:ascii="Times New Roman" w:hAnsi="Times New Roman"/>
              </w:rPr>
            </w:pPr>
            <w:r w:rsidRPr="00A0399A">
              <w:rPr>
                <w:rFonts w:ascii="Times New Roman" w:hAnsi="Times New Roman"/>
              </w:rPr>
              <w:t>5</w:t>
            </w:r>
          </w:p>
        </w:tc>
        <w:tc>
          <w:tcPr>
            <w:tcW w:w="900" w:type="dxa"/>
          </w:tcPr>
          <w:p w:rsidR="005A51EB" w:rsidRPr="00A0399A" w:rsidRDefault="005A51EB" w:rsidP="00A0399A">
            <w:pPr>
              <w:pStyle w:val="Bezmezer"/>
              <w:rPr>
                <w:rFonts w:ascii="Times New Roman" w:hAnsi="Times New Roman"/>
              </w:rPr>
            </w:pPr>
            <w:r w:rsidRPr="00A0399A">
              <w:rPr>
                <w:rFonts w:ascii="Times New Roman" w:hAnsi="Times New Roman"/>
              </w:rPr>
              <w:t>6</w:t>
            </w:r>
          </w:p>
        </w:tc>
        <w:tc>
          <w:tcPr>
            <w:tcW w:w="900" w:type="dxa"/>
          </w:tcPr>
          <w:p w:rsidR="005A51EB" w:rsidRPr="00A0399A" w:rsidRDefault="005A51EB" w:rsidP="00A0399A">
            <w:pPr>
              <w:pStyle w:val="Bezmezer"/>
              <w:rPr>
                <w:rFonts w:ascii="Times New Roman" w:hAnsi="Times New Roman"/>
              </w:rPr>
            </w:pPr>
            <w:r w:rsidRPr="00A0399A">
              <w:rPr>
                <w:rFonts w:ascii="Times New Roman" w:hAnsi="Times New Roman"/>
              </w:rPr>
              <w:t>7</w:t>
            </w:r>
          </w:p>
        </w:tc>
      </w:tr>
      <w:tr w:rsidR="005A51EB" w:rsidRPr="00A0399A" w:rsidTr="00B40D0E">
        <w:tc>
          <w:tcPr>
            <w:tcW w:w="2410" w:type="dxa"/>
          </w:tcPr>
          <w:p w:rsidR="005A51EB" w:rsidRPr="00A0399A" w:rsidRDefault="005A51EB" w:rsidP="00A0399A">
            <w:pPr>
              <w:pStyle w:val="Bezmezer"/>
              <w:rPr>
                <w:rFonts w:ascii="Times New Roman" w:hAnsi="Times New Roman"/>
                <w:b/>
              </w:rPr>
            </w:pPr>
            <w:r w:rsidRPr="00A0399A">
              <w:rPr>
                <w:rFonts w:ascii="Times New Roman" w:hAnsi="Times New Roman"/>
                <w:b/>
              </w:rPr>
              <w:t>Nehmotné kultúrne</w:t>
            </w:r>
          </w:p>
          <w:p w:rsidR="005A51EB" w:rsidRPr="00A0399A" w:rsidRDefault="005A51EB" w:rsidP="00A0399A">
            <w:pPr>
              <w:pStyle w:val="Bezmezer"/>
              <w:rPr>
                <w:rFonts w:ascii="Times New Roman" w:hAnsi="Times New Roman"/>
                <w:b/>
              </w:rPr>
            </w:pPr>
            <w:r w:rsidRPr="00A0399A">
              <w:rPr>
                <w:rFonts w:ascii="Times New Roman" w:hAnsi="Times New Roman"/>
                <w:b/>
              </w:rPr>
              <w:t>dedičstvo spolu</w:t>
            </w:r>
          </w:p>
        </w:tc>
        <w:tc>
          <w:tcPr>
            <w:tcW w:w="1080" w:type="dxa"/>
            <w:vAlign w:val="center"/>
          </w:tcPr>
          <w:p w:rsidR="005A51EB" w:rsidRPr="00A0399A" w:rsidRDefault="005A51EB" w:rsidP="00A0399A">
            <w:pPr>
              <w:pStyle w:val="Bezmezer"/>
              <w:rPr>
                <w:rFonts w:ascii="Times New Roman" w:hAnsi="Times New Roman"/>
                <w:b/>
              </w:rPr>
            </w:pPr>
            <w:r w:rsidRPr="00A0399A">
              <w:rPr>
                <w:rFonts w:ascii="Times New Roman" w:hAnsi="Times New Roman"/>
                <w:b/>
              </w:rPr>
              <w:t>1 726 066</w:t>
            </w:r>
          </w:p>
        </w:tc>
        <w:tc>
          <w:tcPr>
            <w:tcW w:w="1080" w:type="dxa"/>
            <w:vAlign w:val="center"/>
          </w:tcPr>
          <w:p w:rsidR="005A51EB" w:rsidRPr="00A0399A" w:rsidRDefault="005A51EB" w:rsidP="00A0399A">
            <w:pPr>
              <w:pStyle w:val="Bezmezer"/>
              <w:rPr>
                <w:rFonts w:ascii="Times New Roman" w:hAnsi="Times New Roman"/>
                <w:b/>
              </w:rPr>
            </w:pPr>
            <w:r w:rsidRPr="00A0399A">
              <w:rPr>
                <w:rFonts w:ascii="Times New Roman" w:hAnsi="Times New Roman"/>
                <w:b/>
              </w:rPr>
              <w:t>2 000 000</w:t>
            </w:r>
          </w:p>
        </w:tc>
        <w:tc>
          <w:tcPr>
            <w:tcW w:w="1080" w:type="dxa"/>
            <w:vAlign w:val="center"/>
          </w:tcPr>
          <w:p w:rsidR="005A51EB" w:rsidRPr="00A0399A" w:rsidRDefault="005A51EB" w:rsidP="00A0399A">
            <w:pPr>
              <w:pStyle w:val="Bezmezer"/>
              <w:rPr>
                <w:rFonts w:ascii="Times New Roman" w:hAnsi="Times New Roman"/>
                <w:b/>
              </w:rPr>
            </w:pPr>
            <w:r w:rsidRPr="00A0399A">
              <w:rPr>
                <w:rFonts w:ascii="Times New Roman" w:hAnsi="Times New Roman"/>
                <w:b/>
              </w:rPr>
              <w:t>1 880 510</w:t>
            </w:r>
          </w:p>
        </w:tc>
        <w:tc>
          <w:tcPr>
            <w:tcW w:w="1080" w:type="dxa"/>
            <w:vAlign w:val="center"/>
          </w:tcPr>
          <w:p w:rsidR="005A51EB" w:rsidRPr="00A0399A" w:rsidRDefault="005A51EB" w:rsidP="00A0399A">
            <w:pPr>
              <w:pStyle w:val="Bezmezer"/>
              <w:rPr>
                <w:rFonts w:ascii="Times New Roman" w:hAnsi="Times New Roman"/>
                <w:b/>
              </w:rPr>
            </w:pPr>
            <w:r w:rsidRPr="00A0399A">
              <w:rPr>
                <w:rFonts w:ascii="Times New Roman" w:hAnsi="Times New Roman"/>
                <w:b/>
              </w:rPr>
              <w:t>1 871 945</w:t>
            </w:r>
          </w:p>
        </w:tc>
        <w:tc>
          <w:tcPr>
            <w:tcW w:w="900" w:type="dxa"/>
            <w:vAlign w:val="center"/>
          </w:tcPr>
          <w:p w:rsidR="005A51EB" w:rsidRPr="00A0399A" w:rsidRDefault="005A51EB" w:rsidP="00A0399A">
            <w:pPr>
              <w:pStyle w:val="Bezmezer"/>
              <w:rPr>
                <w:rFonts w:ascii="Times New Roman" w:hAnsi="Times New Roman"/>
                <w:b/>
              </w:rPr>
            </w:pPr>
            <w:r w:rsidRPr="00A0399A">
              <w:rPr>
                <w:rFonts w:ascii="Times New Roman" w:hAnsi="Times New Roman"/>
                <w:b/>
              </w:rPr>
              <w:t>99,5</w:t>
            </w:r>
          </w:p>
        </w:tc>
        <w:tc>
          <w:tcPr>
            <w:tcW w:w="900" w:type="dxa"/>
            <w:vAlign w:val="center"/>
          </w:tcPr>
          <w:p w:rsidR="005A51EB" w:rsidRPr="00A0399A" w:rsidRDefault="005A51EB" w:rsidP="00A0399A">
            <w:pPr>
              <w:pStyle w:val="Bezmezer"/>
              <w:rPr>
                <w:rFonts w:ascii="Times New Roman" w:hAnsi="Times New Roman"/>
                <w:b/>
              </w:rPr>
            </w:pPr>
            <w:r w:rsidRPr="00A0399A">
              <w:rPr>
                <w:rFonts w:ascii="Times New Roman" w:hAnsi="Times New Roman"/>
                <w:b/>
              </w:rPr>
              <w:t>93,6</w:t>
            </w:r>
          </w:p>
        </w:tc>
        <w:tc>
          <w:tcPr>
            <w:tcW w:w="900" w:type="dxa"/>
            <w:vAlign w:val="center"/>
          </w:tcPr>
          <w:p w:rsidR="005A51EB" w:rsidRPr="00A0399A" w:rsidRDefault="005A51EB" w:rsidP="00A0399A">
            <w:pPr>
              <w:pStyle w:val="Bezmezer"/>
              <w:rPr>
                <w:rFonts w:ascii="Times New Roman" w:hAnsi="Times New Roman"/>
                <w:b/>
              </w:rPr>
            </w:pPr>
            <w:r w:rsidRPr="00A0399A">
              <w:rPr>
                <w:rFonts w:ascii="Times New Roman" w:hAnsi="Times New Roman"/>
                <w:b/>
              </w:rPr>
              <w:t>108,5</w:t>
            </w:r>
          </w:p>
        </w:tc>
      </w:tr>
      <w:tr w:rsidR="005A51EB" w:rsidRPr="00A0399A" w:rsidTr="00B40D0E">
        <w:tc>
          <w:tcPr>
            <w:tcW w:w="9430" w:type="dxa"/>
            <w:gridSpan w:val="8"/>
          </w:tcPr>
          <w:p w:rsidR="005A51EB" w:rsidRPr="00A0399A" w:rsidRDefault="005A51EB" w:rsidP="00A0399A">
            <w:pPr>
              <w:pStyle w:val="Bezmezer"/>
              <w:rPr>
                <w:rFonts w:ascii="Times New Roman" w:hAnsi="Times New Roman"/>
              </w:rPr>
            </w:pPr>
            <w:r w:rsidRPr="00A0399A">
              <w:rPr>
                <w:rFonts w:ascii="Times New Roman" w:hAnsi="Times New Roman"/>
              </w:rPr>
              <w:t>z toho:</w:t>
            </w:r>
          </w:p>
        </w:tc>
      </w:tr>
      <w:tr w:rsidR="005A51EB" w:rsidRPr="00A0399A" w:rsidTr="00B40D0E">
        <w:tc>
          <w:tcPr>
            <w:tcW w:w="2410" w:type="dxa"/>
          </w:tcPr>
          <w:p w:rsidR="005A51EB" w:rsidRPr="00A0399A" w:rsidRDefault="005A51EB" w:rsidP="00A0399A">
            <w:pPr>
              <w:pStyle w:val="Bezmezer"/>
              <w:rPr>
                <w:rFonts w:ascii="Times New Roman" w:hAnsi="Times New Roman"/>
              </w:rPr>
            </w:pPr>
            <w:r w:rsidRPr="00A0399A">
              <w:rPr>
                <w:rFonts w:ascii="Times New Roman" w:hAnsi="Times New Roman"/>
              </w:rPr>
              <w:t>Verejná vysoká</w:t>
            </w:r>
          </w:p>
          <w:p w:rsidR="005A51EB" w:rsidRPr="00A0399A" w:rsidRDefault="005A51EB" w:rsidP="00A0399A">
            <w:pPr>
              <w:pStyle w:val="Bezmezer"/>
              <w:rPr>
                <w:rFonts w:ascii="Times New Roman" w:hAnsi="Times New Roman"/>
              </w:rPr>
            </w:pPr>
            <w:r w:rsidRPr="00A0399A">
              <w:rPr>
                <w:rFonts w:ascii="Times New Roman" w:hAnsi="Times New Roman"/>
              </w:rPr>
              <w:t>škola (641 008)</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15 000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0</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x</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x</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x</w:t>
            </w:r>
          </w:p>
        </w:tc>
      </w:tr>
      <w:tr w:rsidR="005A51EB" w:rsidRPr="00A0399A" w:rsidTr="00B40D0E">
        <w:tc>
          <w:tcPr>
            <w:tcW w:w="2410" w:type="dxa"/>
          </w:tcPr>
          <w:p w:rsidR="005A51EB" w:rsidRPr="00A0399A" w:rsidRDefault="005A51EB" w:rsidP="00A0399A">
            <w:pPr>
              <w:pStyle w:val="Bezmezer"/>
              <w:rPr>
                <w:rFonts w:ascii="Times New Roman" w:hAnsi="Times New Roman"/>
              </w:rPr>
            </w:pPr>
            <w:r w:rsidRPr="00A0399A">
              <w:rPr>
                <w:rFonts w:ascii="Times New Roman" w:hAnsi="Times New Roman"/>
              </w:rPr>
              <w:t>Obec (641 009)</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625 671</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500 000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594 960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592 555</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99,6</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118,5</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94,7</w:t>
            </w:r>
          </w:p>
        </w:tc>
      </w:tr>
      <w:tr w:rsidR="005A51EB" w:rsidRPr="00A0399A" w:rsidTr="00B40D0E">
        <w:tc>
          <w:tcPr>
            <w:tcW w:w="2410" w:type="dxa"/>
          </w:tcPr>
          <w:p w:rsidR="005A51EB" w:rsidRPr="00A0399A" w:rsidRDefault="005A51EB" w:rsidP="00A0399A">
            <w:pPr>
              <w:pStyle w:val="Bezmezer"/>
              <w:rPr>
                <w:rFonts w:ascii="Times New Roman" w:hAnsi="Times New Roman"/>
              </w:rPr>
            </w:pPr>
            <w:r w:rsidRPr="00A0399A">
              <w:rPr>
                <w:rFonts w:ascii="Times New Roman" w:hAnsi="Times New Roman"/>
              </w:rPr>
              <w:t>Vyšší územný celok</w:t>
            </w:r>
          </w:p>
          <w:p w:rsidR="005A51EB" w:rsidRPr="00A0399A" w:rsidRDefault="005A51EB" w:rsidP="00A0399A">
            <w:pPr>
              <w:pStyle w:val="Bezmezer"/>
              <w:rPr>
                <w:rFonts w:ascii="Times New Roman" w:hAnsi="Times New Roman"/>
              </w:rPr>
            </w:pPr>
            <w:r w:rsidRPr="00A0399A">
              <w:rPr>
                <w:rFonts w:ascii="Times New Roman" w:hAnsi="Times New Roman"/>
              </w:rPr>
              <w:t>(641 010)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561 295</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702 350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699 832</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99,6</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x</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124,7</w:t>
            </w:r>
          </w:p>
        </w:tc>
      </w:tr>
      <w:tr w:rsidR="005A51EB" w:rsidRPr="00A0399A" w:rsidTr="00B40D0E">
        <w:tc>
          <w:tcPr>
            <w:tcW w:w="2410" w:type="dxa"/>
          </w:tcPr>
          <w:p w:rsidR="005A51EB" w:rsidRPr="00A0399A" w:rsidRDefault="005A51EB" w:rsidP="00A0399A">
            <w:pPr>
              <w:pStyle w:val="Bezmezer"/>
              <w:rPr>
                <w:rFonts w:ascii="Times New Roman" w:hAnsi="Times New Roman"/>
              </w:rPr>
            </w:pPr>
            <w:r w:rsidRPr="00A0399A">
              <w:rPr>
                <w:rFonts w:ascii="Times New Roman" w:hAnsi="Times New Roman"/>
              </w:rPr>
              <w:t>Občianske združenie,</w:t>
            </w:r>
          </w:p>
          <w:p w:rsidR="005A51EB" w:rsidRPr="00A0399A" w:rsidRDefault="005A51EB" w:rsidP="00A0399A">
            <w:pPr>
              <w:pStyle w:val="Bezmezer"/>
              <w:rPr>
                <w:rFonts w:ascii="Times New Roman" w:hAnsi="Times New Roman"/>
              </w:rPr>
            </w:pPr>
            <w:r w:rsidRPr="00A0399A">
              <w:rPr>
                <w:rFonts w:ascii="Times New Roman" w:hAnsi="Times New Roman"/>
              </w:rPr>
              <w:t>nadácia a neinvestičný</w:t>
            </w:r>
          </w:p>
          <w:p w:rsidR="005A51EB" w:rsidRPr="00A0399A" w:rsidRDefault="005A51EB" w:rsidP="00A0399A">
            <w:pPr>
              <w:pStyle w:val="Bezmezer"/>
              <w:rPr>
                <w:rFonts w:ascii="Times New Roman" w:hAnsi="Times New Roman"/>
              </w:rPr>
            </w:pPr>
            <w:r w:rsidRPr="00A0399A">
              <w:rPr>
                <w:rFonts w:ascii="Times New Roman" w:hAnsi="Times New Roman"/>
              </w:rPr>
              <w:t>fond (642 001)</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406 800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1 500 000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434 700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431 058</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99,2</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28,7</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106,0</w:t>
            </w:r>
          </w:p>
        </w:tc>
      </w:tr>
      <w:tr w:rsidR="005A51EB" w:rsidRPr="00A0399A" w:rsidTr="00B40D0E">
        <w:tc>
          <w:tcPr>
            <w:tcW w:w="2410" w:type="dxa"/>
          </w:tcPr>
          <w:p w:rsidR="005A51EB" w:rsidRPr="00A0399A" w:rsidRDefault="005A51EB" w:rsidP="00A0399A">
            <w:pPr>
              <w:pStyle w:val="Bezmezer"/>
              <w:rPr>
                <w:rFonts w:ascii="Times New Roman" w:hAnsi="Times New Roman"/>
              </w:rPr>
            </w:pPr>
            <w:r w:rsidRPr="00A0399A">
              <w:rPr>
                <w:rFonts w:ascii="Times New Roman" w:hAnsi="Times New Roman"/>
              </w:rPr>
              <w:t>Nezisková organizácia</w:t>
            </w:r>
          </w:p>
          <w:p w:rsidR="005A51EB" w:rsidRPr="00A0399A" w:rsidRDefault="005A51EB" w:rsidP="00A0399A">
            <w:pPr>
              <w:pStyle w:val="Bezmezer"/>
              <w:rPr>
                <w:rFonts w:ascii="Times New Roman" w:hAnsi="Times New Roman"/>
              </w:rPr>
            </w:pPr>
            <w:r w:rsidRPr="00A0399A">
              <w:rPr>
                <w:rFonts w:ascii="Times New Roman" w:hAnsi="Times New Roman"/>
              </w:rPr>
              <w:t>poskytujúca všeobecne</w:t>
            </w:r>
          </w:p>
          <w:p w:rsidR="005A51EB" w:rsidRPr="00A0399A" w:rsidRDefault="005A51EB" w:rsidP="00A0399A">
            <w:pPr>
              <w:pStyle w:val="Bezmezer"/>
              <w:rPr>
                <w:rFonts w:ascii="Times New Roman" w:hAnsi="Times New Roman"/>
              </w:rPr>
            </w:pPr>
            <w:r w:rsidRPr="00A0399A">
              <w:rPr>
                <w:rFonts w:ascii="Times New Roman" w:hAnsi="Times New Roman"/>
              </w:rPr>
              <w:t>prospešné služby (642 002)</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24 300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41 800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41 800</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100,0</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x</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172,0</w:t>
            </w:r>
          </w:p>
        </w:tc>
      </w:tr>
      <w:tr w:rsidR="005A51EB" w:rsidRPr="00A0399A" w:rsidTr="00B40D0E">
        <w:tc>
          <w:tcPr>
            <w:tcW w:w="2410" w:type="dxa"/>
          </w:tcPr>
          <w:p w:rsidR="005A51EB" w:rsidRPr="00A0399A" w:rsidRDefault="005A51EB" w:rsidP="00A0399A">
            <w:pPr>
              <w:pStyle w:val="Bezmezer"/>
              <w:rPr>
                <w:rFonts w:ascii="Times New Roman" w:hAnsi="Times New Roman"/>
              </w:rPr>
            </w:pPr>
            <w:r w:rsidRPr="00A0399A">
              <w:rPr>
                <w:rFonts w:ascii="Times New Roman" w:hAnsi="Times New Roman"/>
              </w:rPr>
              <w:t>Cirkev, náboženská</w:t>
            </w:r>
          </w:p>
          <w:p w:rsidR="005A51EB" w:rsidRPr="00A0399A" w:rsidRDefault="005A51EB" w:rsidP="00A0399A">
            <w:pPr>
              <w:pStyle w:val="Bezmezer"/>
              <w:rPr>
                <w:rFonts w:ascii="Times New Roman" w:hAnsi="Times New Roman"/>
              </w:rPr>
            </w:pPr>
            <w:r w:rsidRPr="00A0399A">
              <w:rPr>
                <w:rFonts w:ascii="Times New Roman" w:hAnsi="Times New Roman"/>
              </w:rPr>
              <w:t>spoločnosť a cirkevná</w:t>
            </w:r>
          </w:p>
          <w:p w:rsidR="005A51EB" w:rsidRPr="00A0399A" w:rsidRDefault="005A51EB" w:rsidP="00A0399A">
            <w:pPr>
              <w:pStyle w:val="Bezmezer"/>
              <w:rPr>
                <w:rFonts w:ascii="Times New Roman" w:hAnsi="Times New Roman"/>
              </w:rPr>
            </w:pPr>
            <w:r w:rsidRPr="00A0399A">
              <w:rPr>
                <w:rFonts w:ascii="Times New Roman" w:hAnsi="Times New Roman"/>
              </w:rPr>
              <w:t>charita (642 007)</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6 000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3 000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3 000</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100,0</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x</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50,0</w:t>
            </w:r>
          </w:p>
        </w:tc>
      </w:tr>
      <w:tr w:rsidR="005A51EB" w:rsidRPr="00A0399A" w:rsidTr="00B40D0E">
        <w:tc>
          <w:tcPr>
            <w:tcW w:w="2410" w:type="dxa"/>
          </w:tcPr>
          <w:p w:rsidR="005A51EB" w:rsidRPr="00A0399A" w:rsidRDefault="005A51EB" w:rsidP="00A0399A">
            <w:pPr>
              <w:pStyle w:val="Bezmezer"/>
              <w:rPr>
                <w:rFonts w:ascii="Times New Roman" w:hAnsi="Times New Roman"/>
              </w:rPr>
            </w:pPr>
            <w:r w:rsidRPr="00A0399A">
              <w:rPr>
                <w:rFonts w:ascii="Times New Roman" w:hAnsi="Times New Roman"/>
              </w:rPr>
              <w:t>Nefinančná právnická</w:t>
            </w:r>
          </w:p>
          <w:p w:rsidR="005A51EB" w:rsidRPr="00A0399A" w:rsidRDefault="005A51EB" w:rsidP="00A0399A">
            <w:pPr>
              <w:pStyle w:val="Bezmezer"/>
              <w:rPr>
                <w:rFonts w:ascii="Times New Roman" w:hAnsi="Times New Roman"/>
              </w:rPr>
            </w:pPr>
            <w:r w:rsidRPr="00A0399A">
              <w:rPr>
                <w:rFonts w:ascii="Times New Roman" w:hAnsi="Times New Roman"/>
              </w:rPr>
              <w:t>osoba (642 009)</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17 700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21 000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21 000</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100,0</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x</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118,6</w:t>
            </w:r>
          </w:p>
        </w:tc>
      </w:tr>
      <w:tr w:rsidR="005A51EB" w:rsidRPr="00A0399A" w:rsidTr="00B40D0E">
        <w:tc>
          <w:tcPr>
            <w:tcW w:w="2410" w:type="dxa"/>
          </w:tcPr>
          <w:p w:rsidR="005A51EB" w:rsidRPr="00A0399A" w:rsidRDefault="005A51EB" w:rsidP="00A0399A">
            <w:pPr>
              <w:pStyle w:val="Bezmezer"/>
              <w:rPr>
                <w:rFonts w:ascii="Times New Roman" w:hAnsi="Times New Roman"/>
              </w:rPr>
            </w:pPr>
            <w:r w:rsidRPr="00A0399A">
              <w:rPr>
                <w:rFonts w:ascii="Times New Roman" w:hAnsi="Times New Roman"/>
              </w:rPr>
              <w:t>Fyzická osoba - jednotlivec</w:t>
            </w:r>
          </w:p>
          <w:p w:rsidR="005A51EB" w:rsidRPr="00A0399A" w:rsidRDefault="005A51EB" w:rsidP="00A0399A">
            <w:pPr>
              <w:pStyle w:val="Bezmezer"/>
              <w:rPr>
                <w:rFonts w:ascii="Times New Roman" w:hAnsi="Times New Roman"/>
              </w:rPr>
            </w:pPr>
            <w:r w:rsidRPr="00A0399A">
              <w:rPr>
                <w:rFonts w:ascii="Times New Roman" w:hAnsi="Times New Roman"/>
              </w:rPr>
              <w:t>(642 014)</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13 300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8 600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8 600</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100,0</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x</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64,7</w:t>
            </w:r>
          </w:p>
        </w:tc>
      </w:tr>
      <w:tr w:rsidR="005A51EB" w:rsidRPr="00A0399A" w:rsidTr="00B40D0E">
        <w:tc>
          <w:tcPr>
            <w:tcW w:w="2410" w:type="dxa"/>
          </w:tcPr>
          <w:p w:rsidR="005A51EB" w:rsidRPr="00A0399A" w:rsidRDefault="005A51EB" w:rsidP="00A0399A">
            <w:pPr>
              <w:pStyle w:val="Bezmezer"/>
              <w:rPr>
                <w:rFonts w:ascii="Times New Roman" w:hAnsi="Times New Roman"/>
              </w:rPr>
            </w:pPr>
            <w:r w:rsidRPr="00A0399A">
              <w:rPr>
                <w:rFonts w:ascii="Times New Roman" w:hAnsi="Times New Roman"/>
              </w:rPr>
              <w:t>Ostatná právnická osoba</w:t>
            </w:r>
          </w:p>
          <w:p w:rsidR="005A51EB" w:rsidRPr="00A0399A" w:rsidRDefault="005A51EB" w:rsidP="00A0399A">
            <w:pPr>
              <w:pStyle w:val="Bezmezer"/>
              <w:rPr>
                <w:rFonts w:ascii="Times New Roman" w:hAnsi="Times New Roman"/>
              </w:rPr>
            </w:pPr>
            <w:r w:rsidRPr="00A0399A">
              <w:rPr>
                <w:rFonts w:ascii="Times New Roman" w:hAnsi="Times New Roman"/>
              </w:rPr>
              <w:t>(644 002)</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36 000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43 100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43 100</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100,0</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x</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119,7</w:t>
            </w:r>
          </w:p>
        </w:tc>
      </w:tr>
      <w:tr w:rsidR="005A51EB" w:rsidRPr="00A0399A" w:rsidTr="00B40D0E">
        <w:tc>
          <w:tcPr>
            <w:tcW w:w="2410" w:type="dxa"/>
          </w:tcPr>
          <w:p w:rsidR="005A51EB" w:rsidRPr="00A0399A" w:rsidRDefault="005A51EB" w:rsidP="00A0399A">
            <w:pPr>
              <w:pStyle w:val="Bezmezer"/>
              <w:rPr>
                <w:rFonts w:ascii="Times New Roman" w:hAnsi="Times New Roman"/>
              </w:rPr>
            </w:pPr>
            <w:r w:rsidRPr="00A0399A">
              <w:rPr>
                <w:rFonts w:ascii="Times New Roman" w:hAnsi="Times New Roman"/>
              </w:rPr>
              <w:t>Fyzická osoba - podnikateľ</w:t>
            </w:r>
          </w:p>
          <w:p w:rsidR="005A51EB" w:rsidRPr="00A0399A" w:rsidRDefault="005A51EB" w:rsidP="00A0399A">
            <w:pPr>
              <w:pStyle w:val="Bezmezer"/>
              <w:rPr>
                <w:rFonts w:ascii="Times New Roman" w:hAnsi="Times New Roman"/>
              </w:rPr>
            </w:pPr>
            <w:r w:rsidRPr="00A0399A">
              <w:rPr>
                <w:rFonts w:ascii="Times New Roman" w:hAnsi="Times New Roman"/>
              </w:rPr>
              <w:t>(644 003)</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20 000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31 000</w:t>
            </w:r>
          </w:p>
        </w:tc>
        <w:tc>
          <w:tcPr>
            <w:tcW w:w="108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31 000</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100,0</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x</w:t>
            </w:r>
          </w:p>
        </w:tc>
        <w:tc>
          <w:tcPr>
            <w:tcW w:w="900" w:type="dxa"/>
            <w:vAlign w:val="center"/>
          </w:tcPr>
          <w:p w:rsidR="005A51EB" w:rsidRPr="00A0399A" w:rsidRDefault="005A51EB" w:rsidP="00A0399A">
            <w:pPr>
              <w:pStyle w:val="Bezmezer"/>
              <w:rPr>
                <w:rFonts w:ascii="Times New Roman" w:hAnsi="Times New Roman"/>
              </w:rPr>
            </w:pPr>
            <w:r w:rsidRPr="00A0399A">
              <w:rPr>
                <w:rFonts w:ascii="Times New Roman" w:hAnsi="Times New Roman"/>
              </w:rPr>
              <w:t>155,0</w:t>
            </w:r>
          </w:p>
        </w:tc>
      </w:tr>
    </w:tbl>
    <w:p w:rsidR="005A51EB" w:rsidRPr="00A0399A" w:rsidRDefault="005A51EB" w:rsidP="00A0399A">
      <w:pPr>
        <w:pStyle w:val="Bezmezer"/>
        <w:rPr>
          <w:lang w:val="sk-SK"/>
        </w:rPr>
      </w:pPr>
    </w:p>
    <w:p w:rsidR="005A51EB" w:rsidRPr="00A0399A" w:rsidRDefault="005A51EB" w:rsidP="00A0399A">
      <w:pPr>
        <w:pStyle w:val="Bezmezer"/>
        <w:ind w:firstLine="708"/>
        <w:jc w:val="both"/>
        <w:rPr>
          <w:rFonts w:ascii="Times New Roman" w:hAnsi="Times New Roman"/>
          <w:lang w:val="sk-SK"/>
        </w:rPr>
      </w:pPr>
      <w:r w:rsidRPr="00A0399A">
        <w:rPr>
          <w:rFonts w:ascii="Times New Roman" w:hAnsi="Times New Roman"/>
          <w:lang w:val="sk-SK"/>
        </w:rPr>
        <w:t xml:space="preserve">Program Nehmotné kultúrne dedičstvo a kultúrno-osvetová činnosť je zameraný na podporu prezentácie živej kultúry v oblasti neprofesionálnej kultúry – výsledkov tvorby, uchovávania nehmotného kultúrneho dedičstva a kultúrno-osvetovej činnosti. Podporoval festivaly a prehliadky amatérskeho umenia, tvorivé dielne, vzdelávanie, sympóziá, semináre a výstavy, uchovávanie </w:t>
      </w:r>
      <w:r w:rsidRPr="00A0399A">
        <w:rPr>
          <w:rFonts w:ascii="Times New Roman" w:hAnsi="Times New Roman"/>
          <w:lang w:val="sk-SK"/>
        </w:rPr>
        <w:lastRenderedPageBreak/>
        <w:t>a osvojovanie si tradičných zručností, realizáciu odborných výskumov v oblasti kultúrno-historickej a spoločenskej topografie regiónov, vydávanie odborných publikácií, monografií obcí a miest.</w:t>
      </w:r>
    </w:p>
    <w:p w:rsidR="005A51EB" w:rsidRPr="00A0399A" w:rsidRDefault="005A51EB" w:rsidP="00A0399A">
      <w:pPr>
        <w:pStyle w:val="Bezmezer"/>
        <w:ind w:firstLine="708"/>
        <w:jc w:val="both"/>
        <w:rPr>
          <w:rFonts w:ascii="Times New Roman" w:hAnsi="Times New Roman"/>
          <w:lang w:val="sk-SK"/>
        </w:rPr>
      </w:pPr>
      <w:r w:rsidRPr="00A0399A">
        <w:rPr>
          <w:rFonts w:ascii="Times New Roman" w:hAnsi="Times New Roman"/>
          <w:lang w:val="sk-SK"/>
        </w:rPr>
        <w:t>Prioritami programu boli:</w:t>
      </w:r>
      <w:r w:rsidR="00AB1260" w:rsidRPr="00A0399A">
        <w:rPr>
          <w:rFonts w:ascii="Times New Roman" w:hAnsi="Times New Roman"/>
          <w:lang w:val="sk-SK"/>
        </w:rPr>
        <w:tab/>
      </w:r>
    </w:p>
    <w:p w:rsidR="005A51EB" w:rsidRPr="00A0399A" w:rsidRDefault="005A51EB" w:rsidP="00A0399A">
      <w:pPr>
        <w:pStyle w:val="Bezmezer"/>
        <w:numPr>
          <w:ilvl w:val="0"/>
          <w:numId w:val="17"/>
        </w:numPr>
        <w:jc w:val="both"/>
        <w:rPr>
          <w:rFonts w:ascii="Times New Roman" w:hAnsi="Times New Roman"/>
          <w:lang w:val="sk-SK"/>
        </w:rPr>
      </w:pPr>
      <w:r w:rsidRPr="00A0399A">
        <w:rPr>
          <w:rFonts w:ascii="Times New Roman" w:hAnsi="Times New Roman"/>
          <w:lang w:val="sk-SK"/>
        </w:rPr>
        <w:t>podpora udržateľnosti a rozvoja umeleckých žánrov a tradičnej ľudovej kultúry v neprofesionálnej – záujmovej oblasti,</w:t>
      </w:r>
    </w:p>
    <w:p w:rsidR="005A51EB" w:rsidRPr="00A0399A" w:rsidRDefault="005A51EB" w:rsidP="00A0399A">
      <w:pPr>
        <w:pStyle w:val="Bezmezer"/>
        <w:numPr>
          <w:ilvl w:val="0"/>
          <w:numId w:val="17"/>
        </w:numPr>
        <w:jc w:val="both"/>
        <w:rPr>
          <w:rFonts w:ascii="Times New Roman" w:hAnsi="Times New Roman"/>
          <w:lang w:val="sk-SK"/>
        </w:rPr>
      </w:pPr>
      <w:r w:rsidRPr="00A0399A">
        <w:rPr>
          <w:rFonts w:ascii="Times New Roman" w:hAnsi="Times New Roman"/>
          <w:lang w:val="sk-SK"/>
        </w:rPr>
        <w:t>podpora možnosti vzájomného porovnania tvorivých prístupov autorských, interpretačných, prezentačných a dokumentačných aktivít, podpora vzdelávacích aktivít,</w:t>
      </w:r>
    </w:p>
    <w:p w:rsidR="005A51EB" w:rsidRPr="00A0399A" w:rsidRDefault="005A51EB" w:rsidP="00A0399A">
      <w:pPr>
        <w:pStyle w:val="Bezmezer"/>
        <w:numPr>
          <w:ilvl w:val="0"/>
          <w:numId w:val="17"/>
        </w:numPr>
        <w:jc w:val="both"/>
        <w:rPr>
          <w:rFonts w:ascii="Times New Roman" w:hAnsi="Times New Roman"/>
          <w:lang w:val="sk-SK"/>
        </w:rPr>
      </w:pPr>
      <w:r w:rsidRPr="00A0399A">
        <w:rPr>
          <w:rFonts w:ascii="Times New Roman" w:hAnsi="Times New Roman"/>
          <w:lang w:val="sk-SK"/>
        </w:rPr>
        <w:t>podpora zmysluplného využívania voľného času aj v záujme predchádzania a eliminovania pôsobenia negatívnych vplyvov na deti a mládež.</w:t>
      </w:r>
    </w:p>
    <w:p w:rsidR="005A51EB" w:rsidRPr="00A0399A" w:rsidRDefault="005A51EB" w:rsidP="00A0399A">
      <w:pPr>
        <w:pStyle w:val="Bezmezer"/>
        <w:ind w:firstLine="708"/>
        <w:jc w:val="both"/>
        <w:rPr>
          <w:rFonts w:ascii="Times New Roman" w:hAnsi="Times New Roman"/>
          <w:lang w:val="sk-SK"/>
        </w:rPr>
      </w:pPr>
      <w:r w:rsidRPr="00A0399A">
        <w:rPr>
          <w:rFonts w:ascii="Times New Roman" w:hAnsi="Times New Roman"/>
          <w:lang w:val="sk-SK"/>
        </w:rPr>
        <w:t xml:space="preserve">V rámci programu bolo podaných 1 130 žiadostí, </w:t>
      </w:r>
      <w:r w:rsidR="0093547C" w:rsidRPr="00A0399A">
        <w:rPr>
          <w:rFonts w:ascii="Times New Roman" w:hAnsi="Times New Roman"/>
          <w:lang w:val="sk-SK"/>
        </w:rPr>
        <w:t>podporených bolo 743 projektov.</w:t>
      </w:r>
    </w:p>
    <w:p w:rsidR="005A51EB" w:rsidRPr="00A0399A" w:rsidRDefault="005A51EB" w:rsidP="00A0399A">
      <w:pPr>
        <w:pStyle w:val="Bezmezer"/>
        <w:ind w:firstLine="708"/>
        <w:jc w:val="both"/>
        <w:rPr>
          <w:rFonts w:ascii="Times New Roman" w:hAnsi="Times New Roman"/>
          <w:lang w:val="sk-SK"/>
        </w:rPr>
      </w:pPr>
      <w:r w:rsidRPr="00A0399A">
        <w:rPr>
          <w:rFonts w:ascii="Times New Roman" w:hAnsi="Times New Roman"/>
          <w:lang w:val="sk-SK"/>
        </w:rPr>
        <w:t>Rozpočet upravený na úroveň 1 880 510 € bol čerpaný na úr</w:t>
      </w:r>
      <w:r w:rsidR="00636F92" w:rsidRPr="00A0399A">
        <w:rPr>
          <w:rFonts w:ascii="Times New Roman" w:hAnsi="Times New Roman"/>
          <w:lang w:val="sk-SK"/>
        </w:rPr>
        <w:t>ovni 99,5</w:t>
      </w:r>
      <w:r w:rsidR="0093547C" w:rsidRPr="00A0399A">
        <w:rPr>
          <w:rFonts w:ascii="Times New Roman" w:hAnsi="Times New Roman"/>
          <w:lang w:val="sk-SK"/>
        </w:rPr>
        <w:t>%, t. z. 1 871 945 €.</w:t>
      </w:r>
    </w:p>
    <w:p w:rsidR="005A51EB" w:rsidRPr="00A0399A" w:rsidRDefault="005A51EB" w:rsidP="00A0399A">
      <w:pPr>
        <w:pStyle w:val="Bezmezer"/>
        <w:ind w:firstLine="708"/>
        <w:jc w:val="both"/>
        <w:rPr>
          <w:rFonts w:ascii="Times New Roman" w:hAnsi="Times New Roman"/>
          <w:lang w:val="sk-SK"/>
        </w:rPr>
      </w:pPr>
      <w:r w:rsidRPr="00A0399A">
        <w:rPr>
          <w:rFonts w:ascii="Times New Roman" w:hAnsi="Times New Roman"/>
          <w:lang w:val="sk-SK"/>
        </w:rPr>
        <w:t>Podrobný prehľad čerpania finančných prostriedkov podľa jednotlivých subjektov a podľa rozpočtovej klasifikácie uvádzame na prílohe č.</w:t>
      </w:r>
      <w:r w:rsidR="00636F92" w:rsidRPr="00A0399A">
        <w:rPr>
          <w:rFonts w:ascii="Times New Roman" w:hAnsi="Times New Roman"/>
          <w:lang w:val="sk-SK"/>
        </w:rPr>
        <w:t xml:space="preserve"> </w:t>
      </w:r>
      <w:r w:rsidR="00297341" w:rsidRPr="00A0399A">
        <w:rPr>
          <w:rFonts w:ascii="Times New Roman" w:hAnsi="Times New Roman"/>
          <w:lang w:val="sk-SK"/>
        </w:rPr>
        <w:t>10.</w:t>
      </w:r>
    </w:p>
    <w:p w:rsidR="00636F92" w:rsidRPr="00A0399A" w:rsidRDefault="00636F92" w:rsidP="00A0399A">
      <w:pPr>
        <w:pStyle w:val="Bezmezer"/>
        <w:ind w:firstLine="708"/>
        <w:jc w:val="both"/>
        <w:rPr>
          <w:rFonts w:ascii="Times New Roman" w:hAnsi="Times New Roman"/>
          <w:lang w:val="sk-SK"/>
        </w:rPr>
      </w:pPr>
    </w:p>
    <w:p w:rsidR="005A51EB" w:rsidRPr="00A125C7" w:rsidRDefault="005A51EB" w:rsidP="00A0399A">
      <w:pPr>
        <w:pStyle w:val="Bezmezer"/>
        <w:ind w:firstLine="708"/>
        <w:jc w:val="both"/>
        <w:rPr>
          <w:rFonts w:ascii="Times New Roman" w:hAnsi="Times New Roman"/>
          <w:b/>
          <w:lang w:val="sk-SK"/>
        </w:rPr>
      </w:pPr>
      <w:r w:rsidRPr="00A125C7">
        <w:rPr>
          <w:rFonts w:ascii="Times New Roman" w:hAnsi="Times New Roman"/>
          <w:b/>
          <w:lang w:val="sk-SK"/>
        </w:rPr>
        <w:t>08.2.0</w:t>
      </w:r>
      <w:r w:rsidRPr="00A125C7">
        <w:rPr>
          <w:rFonts w:ascii="Times New Roman" w:hAnsi="Times New Roman"/>
          <w:b/>
          <w:lang w:val="sk-SK"/>
        </w:rPr>
        <w:tab/>
        <w:t>Ostatné kultúrne služby, vrátane kultúrnych domov</w:t>
      </w:r>
    </w:p>
    <w:p w:rsidR="00E11E5C" w:rsidRPr="00A0399A" w:rsidRDefault="005A51EB" w:rsidP="00A0399A">
      <w:pPr>
        <w:pStyle w:val="Bezmezer"/>
        <w:rPr>
          <w:rFonts w:ascii="Times New Roman" w:hAnsi="Times New Roman"/>
        </w:rPr>
      </w:pPr>
      <w:r w:rsidRPr="00A0399A">
        <w:rPr>
          <w:rFonts w:ascii="Times New Roman" w:hAnsi="Times New Roman"/>
          <w:lang w:val="sk-SK"/>
        </w:rPr>
        <w:t>08S020C</w:t>
      </w:r>
      <w:r w:rsidRPr="00A0399A">
        <w:rPr>
          <w:rFonts w:ascii="Times New Roman" w:hAnsi="Times New Roman"/>
          <w:lang w:val="sk-SK"/>
        </w:rPr>
        <w:tab/>
      </w:r>
      <w:r w:rsidRPr="00A0399A">
        <w:rPr>
          <w:rFonts w:ascii="Times New Roman" w:hAnsi="Times New Roman"/>
          <w:b/>
          <w:lang w:val="sk-SK"/>
        </w:rPr>
        <w:t>Kultúrne aktivity</w:t>
      </w:r>
      <w:r w:rsidR="0093547C" w:rsidRPr="00A0399A">
        <w:rPr>
          <w:rFonts w:ascii="Times New Roman" w:hAnsi="Times New Roman"/>
          <w:b/>
          <w:lang w:val="sk-SK"/>
        </w:rPr>
        <w:t xml:space="preserve"> v oblasti pamäťových inštitúcií</w:t>
      </w:r>
      <w:r w:rsidRPr="00A0399A">
        <w:rPr>
          <w:lang w:val="sk-SK"/>
        </w:rPr>
        <w:tab/>
      </w:r>
      <w:r w:rsidRPr="00A0399A">
        <w:rPr>
          <w:lang w:val="sk-SK"/>
        </w:rPr>
        <w:tab/>
      </w:r>
      <w:r w:rsidRPr="00A0399A">
        <w:rPr>
          <w:lang w:val="sk-SK"/>
        </w:rPr>
        <w:tab/>
      </w:r>
      <w:r w:rsidRPr="00A0399A">
        <w:rPr>
          <w:lang w:val="sk-SK"/>
        </w:rPr>
        <w:tab/>
      </w:r>
      <w:r w:rsidR="00E11E5C" w:rsidRPr="00A0399A">
        <w:tab/>
      </w:r>
      <w:r w:rsidR="00E11E5C" w:rsidRPr="00A0399A">
        <w:rPr>
          <w:rFonts w:ascii="Times New Roman" w:hAnsi="Times New Roman"/>
        </w:rPr>
        <w:tab/>
      </w:r>
      <w:r w:rsidR="00E11E5C" w:rsidRPr="00A0399A">
        <w:rPr>
          <w:rFonts w:ascii="Times New Roman" w:hAnsi="Times New Roman"/>
        </w:rPr>
        <w:tab/>
      </w:r>
      <w:r w:rsidR="00E11E5C" w:rsidRPr="00A0399A">
        <w:rPr>
          <w:rFonts w:ascii="Times New Roman" w:hAnsi="Times New Roman"/>
        </w:rPr>
        <w:tab/>
      </w:r>
      <w:r w:rsidR="00E11E5C" w:rsidRPr="00A0399A">
        <w:rPr>
          <w:rFonts w:ascii="Times New Roman" w:hAnsi="Times New Roman"/>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Pr="00A0399A">
        <w:rPr>
          <w:rFonts w:ascii="Times New Roman" w:hAnsi="Times New Roman"/>
          <w:lang w:val="sk-SK"/>
        </w:rPr>
        <w:tab/>
      </w:r>
      <w:r w:rsidR="00E11E5C" w:rsidRPr="00A0399A">
        <w:rPr>
          <w:rFonts w:ascii="Times New Roman" w:hAnsi="Times New Roman"/>
        </w:rPr>
        <w:t xml:space="preserve">                                                         </w:t>
      </w:r>
      <w:r w:rsidR="00A125C7">
        <w:rPr>
          <w:rFonts w:ascii="Times New Roman" w:hAnsi="Times New Roman"/>
        </w:rPr>
        <w:t xml:space="preserve">                               </w:t>
      </w:r>
      <w:r w:rsidR="00E11E5C" w:rsidRPr="00A0399A">
        <w:rPr>
          <w:rFonts w:ascii="Times New Roman" w:hAnsi="Times New Roman"/>
        </w:rPr>
        <w:t xml:space="preserve"> (v eurách)</w:t>
      </w:r>
    </w:p>
    <w:p w:rsidR="005A51EB" w:rsidRPr="00A0399A" w:rsidRDefault="005A51EB" w:rsidP="00A0399A">
      <w:pPr>
        <w:pStyle w:val="Bezmezer"/>
        <w:rPr>
          <w:rFonts w:ascii="Times New Roman" w:hAnsi="Times New Roman"/>
          <w:lang w:val="sk-SK"/>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080"/>
        <w:gridCol w:w="1080"/>
        <w:gridCol w:w="1080"/>
        <w:gridCol w:w="1080"/>
        <w:gridCol w:w="900"/>
        <w:gridCol w:w="900"/>
        <w:gridCol w:w="900"/>
      </w:tblGrid>
      <w:tr w:rsidR="005A51EB" w:rsidRPr="00A0399A" w:rsidTr="00B40D0E">
        <w:tc>
          <w:tcPr>
            <w:tcW w:w="241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Ukazovateľ</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Skutočnosť 2014</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Schválený rozpočet 2015</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Upravený rozpočet 2015</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Skutočnosť 2015</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čerpania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3</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čerpania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2</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Index 15/14 x100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1</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a</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w:t>
            </w:r>
          </w:p>
        </w:tc>
      </w:tr>
      <w:tr w:rsidR="005A51EB" w:rsidRPr="00A0399A" w:rsidTr="00B40D0E">
        <w:tc>
          <w:tcPr>
            <w:tcW w:w="2410" w:type="dxa"/>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Kultúrne aktivity v oblasti</w:t>
            </w:r>
          </w:p>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pamäťových inštitúcií</w:t>
            </w:r>
          </w:p>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spolu</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1 541 411</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2 000 000</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1 779 000</w:t>
            </w:r>
          </w:p>
        </w:tc>
        <w:tc>
          <w:tcPr>
            <w:tcW w:w="108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1 743 972</w:t>
            </w:r>
          </w:p>
        </w:tc>
        <w:tc>
          <w:tcPr>
            <w:tcW w:w="90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98,0</w:t>
            </w:r>
          </w:p>
        </w:tc>
        <w:tc>
          <w:tcPr>
            <w:tcW w:w="90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87,2</w:t>
            </w:r>
          </w:p>
        </w:tc>
        <w:tc>
          <w:tcPr>
            <w:tcW w:w="900" w:type="dxa"/>
            <w:vAlign w:val="center"/>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113,1</w:t>
            </w:r>
          </w:p>
        </w:tc>
      </w:tr>
      <w:tr w:rsidR="005A51EB" w:rsidRPr="00A0399A" w:rsidTr="00B40D0E">
        <w:tc>
          <w:tcPr>
            <w:tcW w:w="9430" w:type="dxa"/>
            <w:gridSpan w:val="8"/>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z toho:</w:t>
            </w:r>
          </w:p>
        </w:tc>
      </w:tr>
      <w:tr w:rsidR="005A51EB" w:rsidRPr="00A0399A" w:rsidTr="00B40D0E">
        <w:tc>
          <w:tcPr>
            <w:tcW w:w="9430" w:type="dxa"/>
            <w:gridSpan w:val="8"/>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bežné výdavky</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Verejná vysoká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škola (641 008)</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52 555</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61 994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61 994</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118,0</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Obec (641 009)</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290 941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1 000 000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398 249</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398 009</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99,9</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39,8</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136,8</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Vyšší územný celok</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(641 010)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677 991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712 268</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710 148</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99,7</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104,7</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Občianske združenie,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nadácia a neinvestičný</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fond (642 001)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7 576</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1 000 000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10 100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10 087</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99,9</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133,1</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Nezisková organizácia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poskytujúca všeobecne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prospešné služby (642 002)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13 800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Nefinančná právnická</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osoba (642 009)</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24 408</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28 190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27 929</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99,1</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114,4</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jednotlivec</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(642 014)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Ostatná právnická osoba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(644 002)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125,0</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podnikateľ</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(644 003)</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r>
      <w:tr w:rsidR="005A51EB" w:rsidRPr="00A0399A" w:rsidTr="00B40D0E">
        <w:tc>
          <w:tcPr>
            <w:tcW w:w="9430" w:type="dxa"/>
            <w:gridSpan w:val="8"/>
          </w:tcPr>
          <w:p w:rsidR="005A51EB" w:rsidRPr="00A0399A" w:rsidRDefault="005A51EB" w:rsidP="00A0399A">
            <w:pPr>
              <w:pStyle w:val="Bezmezer"/>
              <w:rPr>
                <w:lang w:val="sk-SK"/>
              </w:rPr>
            </w:pP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Verejná vysoká škola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lastRenderedPageBreak/>
              <w:t>(721 003)</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lastRenderedPageBreak/>
              <w:t>43 016</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42 695</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32 636</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76,4</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75,9</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lastRenderedPageBreak/>
              <w:t>Obec (721 006)</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87 242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90 930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90 581</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99,6</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103,8</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Vyšší územný celok</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(721 007)</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324 508</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429 574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407 588</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94,9</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125,6</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Občianske združenie,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nadácia a neinvestičný</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fond (722 001)</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2 274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Cirkev (722 002)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8 100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Fyzická osoba - jednotlivec</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(722 004)</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3 000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3 000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Ostatné právnické osoby (723 002)</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4 200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vAlign w:val="center"/>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r>
    </w:tbl>
    <w:p w:rsidR="005A51EB" w:rsidRPr="00A0399A" w:rsidRDefault="005A51EB" w:rsidP="00A0399A">
      <w:pPr>
        <w:pStyle w:val="Bezmezer"/>
        <w:rPr>
          <w:lang w:val="sk-SK"/>
        </w:rPr>
      </w:pPr>
    </w:p>
    <w:p w:rsidR="005A51EB" w:rsidRPr="00A0399A" w:rsidRDefault="005A51EB" w:rsidP="00A0399A">
      <w:pPr>
        <w:pStyle w:val="Bezmezer"/>
        <w:ind w:firstLine="708"/>
        <w:jc w:val="both"/>
        <w:rPr>
          <w:rFonts w:ascii="Times New Roman" w:hAnsi="Times New Roman"/>
          <w:lang w:val="sk-SK"/>
        </w:rPr>
      </w:pPr>
      <w:r w:rsidRPr="00A0399A">
        <w:rPr>
          <w:rFonts w:ascii="Times New Roman" w:hAnsi="Times New Roman"/>
          <w:lang w:val="sk-SK"/>
        </w:rPr>
        <w:t>Program Kultúrne aktivity v oblasti pamäťových inštitúcií bol určený na podporu vybraných aktivít knižníc a podporu knižničnej činnosti, vybraných aktivít múzeí a galérií, na podporu múzejnej a galerijnej činnosti, zabezpečenie ochrany a bezpečnosti kultúrneho dedičstva prostredníctvom technického, technologického, elektronického alebo mechanického vybavenia a zariadenia priestorov, akvizičnej činnosti múzeí, galérií a knižníc.</w:t>
      </w:r>
    </w:p>
    <w:p w:rsidR="005A51EB" w:rsidRPr="00A0399A" w:rsidRDefault="005A51EB" w:rsidP="00A0399A">
      <w:pPr>
        <w:pStyle w:val="Bezmezer"/>
        <w:ind w:firstLine="708"/>
        <w:jc w:val="both"/>
        <w:rPr>
          <w:rFonts w:ascii="Times New Roman" w:hAnsi="Times New Roman"/>
          <w:lang w:val="sk-SK"/>
        </w:rPr>
      </w:pPr>
      <w:r w:rsidRPr="00A0399A">
        <w:rPr>
          <w:rFonts w:ascii="Times New Roman" w:hAnsi="Times New Roman"/>
          <w:lang w:val="sk-SK"/>
        </w:rPr>
        <w:t>Cieľom programu bola podpora:</w:t>
      </w:r>
    </w:p>
    <w:p w:rsidR="00636F92" w:rsidRPr="00A0399A" w:rsidRDefault="00636F92" w:rsidP="00A0399A">
      <w:pPr>
        <w:pStyle w:val="Bezmezer"/>
        <w:jc w:val="both"/>
        <w:rPr>
          <w:rFonts w:ascii="Times New Roman" w:hAnsi="Times New Roman"/>
          <w:lang w:val="sk-SK"/>
        </w:rPr>
      </w:pPr>
      <w:r w:rsidRPr="00A0399A">
        <w:rPr>
          <w:rFonts w:ascii="Times New Roman" w:hAnsi="Times New Roman"/>
          <w:lang w:val="sk-SK"/>
        </w:rPr>
        <w:t xml:space="preserve">- </w:t>
      </w:r>
      <w:r w:rsidR="005A51EB" w:rsidRPr="00A0399A">
        <w:rPr>
          <w:rFonts w:ascii="Times New Roman" w:hAnsi="Times New Roman"/>
          <w:lang w:val="sk-SK"/>
        </w:rPr>
        <w:t xml:space="preserve">projektov zameraných najmä na spracovanie, využívanie, sprístupňovanie a ochranu knižničných fondov, pasportizáciu, spracovanie a sprístupňovanie historických knižničných dokumentov a historických knižničných fondov, vzácnych rukopisov, starých a vzácnych tlačí, významných a vzácnych slovacikálnych dokumentov; </w:t>
      </w:r>
    </w:p>
    <w:p w:rsidR="008C724C" w:rsidRPr="00A0399A" w:rsidRDefault="008C724C" w:rsidP="00A0399A">
      <w:pPr>
        <w:pStyle w:val="Bezmezer"/>
        <w:jc w:val="both"/>
        <w:rPr>
          <w:rFonts w:ascii="Times New Roman" w:hAnsi="Times New Roman"/>
          <w:lang w:val="sk-SK"/>
        </w:rPr>
      </w:pPr>
      <w:r w:rsidRPr="00A0399A">
        <w:rPr>
          <w:rFonts w:ascii="Times New Roman" w:hAnsi="Times New Roman"/>
          <w:lang w:val="sk-SK"/>
        </w:rPr>
        <w:t>-</w:t>
      </w:r>
      <w:r w:rsidR="005A51EB" w:rsidRPr="00A0399A">
        <w:rPr>
          <w:rFonts w:ascii="Times New Roman" w:hAnsi="Times New Roman"/>
          <w:lang w:val="sk-SK"/>
        </w:rPr>
        <w:t>podporu výskumu dejín knižníc a knižnej kultúry, odborné a vzdelávacie, informačné a edičné aktivity,</w:t>
      </w:r>
      <w:r w:rsidR="00257FA0" w:rsidRPr="00A0399A">
        <w:rPr>
          <w:rFonts w:ascii="Times New Roman" w:hAnsi="Times New Roman"/>
          <w:lang w:val="sk-SK"/>
        </w:rPr>
        <w:t xml:space="preserve"> </w:t>
      </w:r>
      <w:r w:rsidR="005A51EB" w:rsidRPr="00A0399A">
        <w:rPr>
          <w:rFonts w:ascii="Times New Roman" w:hAnsi="Times New Roman"/>
          <w:lang w:val="sk-SK"/>
        </w:rPr>
        <w:t>prezentácie múzejných a galerijných aktivít celoslovenského a medzinárodného významu, podpora výstavných a expozičných činností, podpora výskumnej činnosti, podpora publikačných, výstavných a iných výstupov vedecko-výskumných úloh, podpora projektov na reštaurovanie a konzervovanie zbierkových predmetov, podpora podujatí zameraných na kultúrne dedičstvo nadregionálneho, celoslovenského významu s medzinárodnou účasťou - odborné konferencie, veľtrhy,</w:t>
      </w:r>
      <w:r w:rsidR="00257FA0" w:rsidRPr="00A0399A">
        <w:rPr>
          <w:rFonts w:ascii="Times New Roman" w:hAnsi="Times New Roman"/>
          <w:lang w:val="sk-SK"/>
        </w:rPr>
        <w:t xml:space="preserve"> </w:t>
      </w:r>
      <w:r w:rsidR="005A51EB" w:rsidRPr="00A0399A">
        <w:rPr>
          <w:rFonts w:ascii="Times New Roman" w:hAnsi="Times New Roman"/>
          <w:lang w:val="sk-SK"/>
        </w:rPr>
        <w:t xml:space="preserve">zvyšovania úrovne ochrany a bezpečnosti priestorov, v ktorých sú uchovávané a prezentované zbierkové predmety múzeí a galérií, predmety múzejnej hodnoty a galerijnej hodnoty; </w:t>
      </w:r>
    </w:p>
    <w:p w:rsidR="005A51EB" w:rsidRPr="00A0399A" w:rsidRDefault="008C724C" w:rsidP="00A0399A">
      <w:pPr>
        <w:pStyle w:val="Bezmezer"/>
        <w:jc w:val="both"/>
        <w:rPr>
          <w:lang w:val="sk-SK"/>
        </w:rPr>
      </w:pPr>
      <w:r w:rsidRPr="00A0399A">
        <w:rPr>
          <w:rFonts w:ascii="Times New Roman" w:hAnsi="Times New Roman"/>
          <w:lang w:val="sk-SK"/>
        </w:rPr>
        <w:t>-</w:t>
      </w:r>
      <w:r w:rsidR="005A51EB" w:rsidRPr="00A0399A">
        <w:rPr>
          <w:rFonts w:ascii="Times New Roman" w:hAnsi="Times New Roman"/>
          <w:lang w:val="sk-SK"/>
        </w:rPr>
        <w:t>historické knižničné dokumenty a historické knižničné fondy; staré a vzácne tlače, významné a vzácne slovacikálne dokumenty, vzácne rukopisy; predmety pamiatkovo chránené, ale aj ostatné umelecky a historicky hodnotné hnuteľné predmety a predmety sakrálneho umenia,</w:t>
      </w:r>
      <w:r w:rsidR="00257FA0" w:rsidRPr="00A0399A">
        <w:rPr>
          <w:rFonts w:ascii="Times New Roman" w:hAnsi="Times New Roman"/>
          <w:lang w:val="sk-SK"/>
        </w:rPr>
        <w:t xml:space="preserve"> </w:t>
      </w:r>
      <w:r w:rsidR="005A51EB" w:rsidRPr="00A0399A">
        <w:rPr>
          <w:rFonts w:ascii="Times New Roman" w:hAnsi="Times New Roman"/>
          <w:lang w:val="sk-SK"/>
        </w:rPr>
        <w:t>akvizičnej činnosti múzeí a galérií a knižníc, a tým riešiť kritickú situáciu v oblasti akvizičnej činnosti a vytvoriť podmienky na jej riadne zabezpečenie v múzeách, galériách a knižniciach</w:t>
      </w:r>
      <w:r w:rsidR="005A51EB" w:rsidRPr="00A0399A">
        <w:rPr>
          <w:lang w:val="sk-SK"/>
        </w:rPr>
        <w:t>.</w:t>
      </w:r>
    </w:p>
    <w:p w:rsidR="0093547C" w:rsidRPr="00A0399A" w:rsidRDefault="0093547C" w:rsidP="00A0399A">
      <w:pPr>
        <w:pStyle w:val="Bezmezer"/>
        <w:jc w:val="both"/>
        <w:rPr>
          <w:lang w:val="sk-SK"/>
        </w:rPr>
      </w:pPr>
    </w:p>
    <w:p w:rsidR="005A51EB" w:rsidRPr="00A0399A" w:rsidRDefault="005A51EB" w:rsidP="00A0399A">
      <w:pPr>
        <w:pStyle w:val="Bezmezer"/>
        <w:ind w:firstLine="708"/>
        <w:jc w:val="both"/>
        <w:rPr>
          <w:rFonts w:ascii="Times New Roman" w:hAnsi="Times New Roman"/>
          <w:lang w:val="sk-SK"/>
        </w:rPr>
      </w:pPr>
      <w:r w:rsidRPr="00A0399A">
        <w:rPr>
          <w:rFonts w:ascii="Times New Roman" w:hAnsi="Times New Roman"/>
          <w:lang w:val="sk-SK"/>
        </w:rPr>
        <w:t xml:space="preserve">V rámci programu bolo podaných 730 žiadostí, </w:t>
      </w:r>
      <w:r w:rsidR="0093547C" w:rsidRPr="00A0399A">
        <w:rPr>
          <w:rFonts w:ascii="Times New Roman" w:hAnsi="Times New Roman"/>
          <w:lang w:val="sk-SK"/>
        </w:rPr>
        <w:t>podporených bolo 461 projektov.</w:t>
      </w:r>
      <w:r w:rsidR="00636F92" w:rsidRPr="00A0399A">
        <w:rPr>
          <w:rFonts w:ascii="Times New Roman" w:hAnsi="Times New Roman"/>
          <w:lang w:val="sk-SK"/>
        </w:rPr>
        <w:t xml:space="preserve"> </w:t>
      </w:r>
      <w:r w:rsidRPr="00A0399A">
        <w:rPr>
          <w:rFonts w:ascii="Times New Roman" w:hAnsi="Times New Roman"/>
          <w:lang w:val="sk-SK"/>
        </w:rPr>
        <w:t>Celkový upravený rozpočet predstavovala suma 1 779 000 €, z toho 1 212 801 € bolo určených  na bežné výdavky a 5</w:t>
      </w:r>
      <w:r w:rsidR="0093547C" w:rsidRPr="00A0399A">
        <w:rPr>
          <w:rFonts w:ascii="Times New Roman" w:hAnsi="Times New Roman"/>
          <w:lang w:val="sk-SK"/>
        </w:rPr>
        <w:t>66 199 € na kapitálové výdavky.</w:t>
      </w:r>
      <w:r w:rsidR="00257FA0" w:rsidRPr="00A0399A">
        <w:rPr>
          <w:rFonts w:ascii="Times New Roman" w:hAnsi="Times New Roman"/>
          <w:lang w:val="sk-SK"/>
        </w:rPr>
        <w:t xml:space="preserve"> </w:t>
      </w:r>
      <w:r w:rsidRPr="00A0399A">
        <w:rPr>
          <w:rFonts w:ascii="Times New Roman" w:hAnsi="Times New Roman"/>
          <w:lang w:val="sk-SK"/>
        </w:rPr>
        <w:t xml:space="preserve">Celkové čerpanie dosiahlo úroveň 1 743 972 €, t. </w:t>
      </w:r>
      <w:r w:rsidR="00636F92" w:rsidRPr="00A0399A">
        <w:rPr>
          <w:rFonts w:ascii="Times New Roman" w:hAnsi="Times New Roman"/>
          <w:lang w:val="sk-SK"/>
        </w:rPr>
        <w:t>j. 98,0</w:t>
      </w:r>
      <w:r w:rsidRPr="00A0399A">
        <w:rPr>
          <w:rFonts w:ascii="Times New Roman" w:hAnsi="Times New Roman"/>
          <w:lang w:val="sk-SK"/>
        </w:rPr>
        <w:t xml:space="preserve">% upraveného rozpočtu. </w:t>
      </w:r>
    </w:p>
    <w:p w:rsidR="005A51EB" w:rsidRPr="00A0399A" w:rsidRDefault="005A51EB" w:rsidP="00A0399A">
      <w:pPr>
        <w:pStyle w:val="Bezmezer"/>
        <w:ind w:firstLine="708"/>
        <w:jc w:val="both"/>
        <w:rPr>
          <w:rFonts w:ascii="Times New Roman" w:hAnsi="Times New Roman"/>
          <w:lang w:val="sk-SK" w:eastAsia="cs-CZ"/>
        </w:rPr>
      </w:pPr>
      <w:r w:rsidRPr="00A0399A">
        <w:rPr>
          <w:rFonts w:ascii="Times New Roman" w:hAnsi="Times New Roman"/>
          <w:lang w:val="sk-SK" w:eastAsia="cs-CZ"/>
        </w:rPr>
        <w:t xml:space="preserve">Podrobný prehľad čerpania finančných prostriedkov podľa jednotlivých subjektov a podľa rozpočtovej klasifikácie uvádzame </w:t>
      </w:r>
      <w:r w:rsidR="0093547C" w:rsidRPr="00A0399A">
        <w:rPr>
          <w:rFonts w:ascii="Times New Roman" w:hAnsi="Times New Roman"/>
          <w:lang w:val="sk-SK" w:eastAsia="cs-CZ"/>
        </w:rPr>
        <w:t>na prílohe č</w:t>
      </w:r>
      <w:r w:rsidR="00297341" w:rsidRPr="00A0399A">
        <w:rPr>
          <w:rFonts w:ascii="Times New Roman" w:hAnsi="Times New Roman"/>
          <w:lang w:val="sk-SK" w:eastAsia="cs-CZ"/>
        </w:rPr>
        <w:t>.</w:t>
      </w:r>
      <w:r w:rsidR="00636F92" w:rsidRPr="00A0399A">
        <w:rPr>
          <w:rFonts w:ascii="Times New Roman" w:hAnsi="Times New Roman"/>
          <w:lang w:val="sk-SK" w:eastAsia="cs-CZ"/>
        </w:rPr>
        <w:t xml:space="preserve"> </w:t>
      </w:r>
      <w:r w:rsidR="00297341" w:rsidRPr="00A0399A">
        <w:rPr>
          <w:rFonts w:ascii="Times New Roman" w:hAnsi="Times New Roman"/>
          <w:lang w:val="sk-SK" w:eastAsia="cs-CZ"/>
        </w:rPr>
        <w:t>11.</w:t>
      </w:r>
    </w:p>
    <w:p w:rsidR="005A51EB" w:rsidRPr="00A0399A" w:rsidRDefault="005A51EB" w:rsidP="00A0399A">
      <w:pPr>
        <w:pStyle w:val="Bezmezer"/>
        <w:rPr>
          <w:lang w:val="sk-SK"/>
        </w:rPr>
      </w:pPr>
    </w:p>
    <w:p w:rsidR="005A51EB" w:rsidRPr="00A125C7" w:rsidRDefault="005A51EB" w:rsidP="00A0399A">
      <w:pPr>
        <w:pStyle w:val="Bezmezer"/>
        <w:rPr>
          <w:rFonts w:ascii="Times New Roman" w:hAnsi="Times New Roman"/>
          <w:b/>
          <w:lang w:val="sk-SK"/>
        </w:rPr>
      </w:pPr>
      <w:r w:rsidRPr="00A125C7">
        <w:rPr>
          <w:rFonts w:ascii="Times New Roman" w:hAnsi="Times New Roman"/>
          <w:b/>
          <w:lang w:val="sk-SK"/>
        </w:rPr>
        <w:t>08.2.0</w:t>
      </w:r>
      <w:r w:rsidRPr="00A125C7">
        <w:rPr>
          <w:rFonts w:ascii="Times New Roman" w:hAnsi="Times New Roman"/>
          <w:b/>
          <w:lang w:val="sk-SK"/>
        </w:rPr>
        <w:tab/>
        <w:t>Ostatné kultúrne služby, vrátane kultúrnych domov</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08S020D</w:t>
      </w:r>
      <w:r w:rsidRPr="00A0399A">
        <w:rPr>
          <w:rFonts w:ascii="Times New Roman" w:hAnsi="Times New Roman"/>
          <w:lang w:val="sk-SK"/>
        </w:rPr>
        <w:tab/>
      </w:r>
      <w:r w:rsidRPr="00A0399A">
        <w:rPr>
          <w:rFonts w:ascii="Times New Roman" w:hAnsi="Times New Roman"/>
          <w:b/>
          <w:lang w:val="sk-SK"/>
        </w:rPr>
        <w:t>Mimoriadne kultúrne aktivity</w:t>
      </w:r>
    </w:p>
    <w:p w:rsidR="00636F92" w:rsidRPr="00A0399A" w:rsidRDefault="00636F92"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 programe Mimoriadne kultúrne aktivity sa dotácie v roku 2015 neposkytovali.</w:t>
      </w:r>
      <w:r w:rsidR="0093547C" w:rsidRPr="00A0399A">
        <w:rPr>
          <w:rFonts w:ascii="Times New Roman" w:hAnsi="Times New Roman"/>
          <w:lang w:val="sk-SK"/>
        </w:rPr>
        <w:t xml:space="preserve"> </w:t>
      </w:r>
    </w:p>
    <w:p w:rsidR="00412E68" w:rsidRPr="00A0399A" w:rsidRDefault="00412E68" w:rsidP="00A0399A">
      <w:pPr>
        <w:pStyle w:val="Bezmezer"/>
        <w:rPr>
          <w:rFonts w:ascii="Times New Roman" w:hAnsi="Times New Roman"/>
          <w:lang w:val="sk-SK"/>
        </w:rPr>
      </w:pPr>
    </w:p>
    <w:p w:rsidR="005A51EB" w:rsidRPr="00A125C7" w:rsidRDefault="005A51EB" w:rsidP="00A0399A">
      <w:pPr>
        <w:pStyle w:val="Bezmezer"/>
        <w:rPr>
          <w:rFonts w:ascii="Times New Roman" w:hAnsi="Times New Roman"/>
          <w:b/>
          <w:lang w:val="sk-SK"/>
        </w:rPr>
      </w:pPr>
      <w:r w:rsidRPr="00A125C7">
        <w:rPr>
          <w:rFonts w:ascii="Times New Roman" w:hAnsi="Times New Roman"/>
          <w:b/>
          <w:lang w:val="sk-SK"/>
        </w:rPr>
        <w:t>08.2.0</w:t>
      </w:r>
      <w:r w:rsidRPr="00A125C7">
        <w:rPr>
          <w:rFonts w:ascii="Times New Roman" w:hAnsi="Times New Roman"/>
          <w:b/>
          <w:lang w:val="sk-SK"/>
        </w:rPr>
        <w:tab/>
        <w:t>Ostatné kultúrne služby, vrátane kultúrnych domov</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08S020E</w:t>
      </w:r>
      <w:r w:rsidRPr="00A0399A">
        <w:rPr>
          <w:rFonts w:ascii="Times New Roman" w:hAnsi="Times New Roman"/>
          <w:lang w:val="sk-SK"/>
        </w:rPr>
        <w:tab/>
      </w:r>
      <w:r w:rsidRPr="00A0399A">
        <w:rPr>
          <w:rFonts w:ascii="Times New Roman" w:hAnsi="Times New Roman"/>
          <w:b/>
          <w:lang w:val="sk-SK"/>
        </w:rPr>
        <w:t>Európske hl</w:t>
      </w:r>
      <w:r w:rsidR="0093547C" w:rsidRPr="00A0399A">
        <w:rPr>
          <w:rFonts w:ascii="Times New Roman" w:hAnsi="Times New Roman"/>
          <w:b/>
          <w:lang w:val="sk-SK"/>
        </w:rPr>
        <w:t>avné mesto kultúry 2013 – Košice</w:t>
      </w:r>
    </w:p>
    <w:p w:rsidR="00A125C7" w:rsidRDefault="00A125C7" w:rsidP="00A0399A">
      <w:pPr>
        <w:pStyle w:val="Bezmezer"/>
        <w:ind w:left="6372"/>
        <w:rPr>
          <w:rFonts w:ascii="Times New Roman" w:hAnsi="Times New Roman"/>
        </w:rPr>
      </w:pPr>
    </w:p>
    <w:p w:rsidR="00E11E5C" w:rsidRPr="00A0399A" w:rsidRDefault="00E11E5C" w:rsidP="00A0399A">
      <w:pPr>
        <w:pStyle w:val="Bezmezer"/>
        <w:ind w:left="6372"/>
        <w:rPr>
          <w:rFonts w:ascii="Times New Roman" w:hAnsi="Times New Roman"/>
        </w:rPr>
      </w:pPr>
      <w:r w:rsidRPr="00A0399A">
        <w:rPr>
          <w:rFonts w:ascii="Times New Roman" w:hAnsi="Times New Roman"/>
        </w:rPr>
        <w:lastRenderedPageBreak/>
        <w:tab/>
      </w:r>
      <w:r w:rsidRPr="00A0399A">
        <w:rPr>
          <w:rFonts w:ascii="Times New Roman" w:hAnsi="Times New Roman"/>
        </w:rPr>
        <w:tab/>
      </w:r>
      <w:r w:rsidR="005A51EB" w:rsidRPr="00A0399A">
        <w:rPr>
          <w:rFonts w:ascii="Times New Roman" w:hAnsi="Times New Roman"/>
          <w:lang w:val="sk-SK"/>
        </w:rPr>
        <w:tab/>
        <w:t xml:space="preserve">                                                                                             </w:t>
      </w:r>
      <w:r w:rsidRPr="00A0399A">
        <w:rPr>
          <w:rFonts w:ascii="Times New Roman" w:hAnsi="Times New Roman"/>
        </w:rPr>
        <w:t xml:space="preserve">                                                                              </w:t>
      </w:r>
      <w:r w:rsidR="008C724C" w:rsidRPr="00A0399A">
        <w:rPr>
          <w:rFonts w:ascii="Times New Roman" w:hAnsi="Times New Roman"/>
        </w:rPr>
        <w:t xml:space="preserve">                       </w:t>
      </w:r>
      <w:r w:rsidR="00A125C7">
        <w:rPr>
          <w:rFonts w:ascii="Times New Roman" w:hAnsi="Times New Roman"/>
        </w:rPr>
        <w:t xml:space="preserve">                    </w:t>
      </w:r>
      <w:r w:rsidRPr="00A0399A">
        <w:rPr>
          <w:rFonts w:ascii="Times New Roman" w:hAnsi="Times New Roman"/>
        </w:rPr>
        <w:t>(v eurách)</w:t>
      </w:r>
    </w:p>
    <w:p w:rsidR="005A51EB" w:rsidRPr="00A0399A" w:rsidRDefault="005A51EB" w:rsidP="00A0399A">
      <w:pPr>
        <w:pStyle w:val="Bezmezer"/>
        <w:rPr>
          <w:rFonts w:ascii="Times New Roman" w:hAnsi="Times New Roman"/>
          <w:lang w:val="sk-SK"/>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080"/>
        <w:gridCol w:w="1080"/>
        <w:gridCol w:w="1080"/>
        <w:gridCol w:w="1080"/>
        <w:gridCol w:w="900"/>
        <w:gridCol w:w="900"/>
        <w:gridCol w:w="900"/>
      </w:tblGrid>
      <w:tr w:rsidR="005A51EB" w:rsidRPr="00A0399A" w:rsidTr="00B40D0E">
        <w:tc>
          <w:tcPr>
            <w:tcW w:w="241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Ukazovateľ</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Skutočnosť 2014</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Schválený rozpočet 2015</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Upravený rozpočet 2015</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Skutočnosť 2015</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čerpania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3</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čerpania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2</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 xml:space="preserve">Index 15/14 x100 </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 : 1</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A</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4</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w:t>
            </w:r>
          </w:p>
        </w:tc>
      </w:tr>
      <w:tr w:rsidR="005A51EB" w:rsidRPr="00A0399A" w:rsidTr="00B40D0E">
        <w:tc>
          <w:tcPr>
            <w:tcW w:w="2410" w:type="dxa"/>
          </w:tcPr>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Európske hlavné mesto kultúry – Košice 2013  spolu</w:t>
            </w:r>
          </w:p>
        </w:tc>
        <w:tc>
          <w:tcPr>
            <w:tcW w:w="1080" w:type="dxa"/>
          </w:tcPr>
          <w:p w:rsidR="005A51EB" w:rsidRPr="00A0399A" w:rsidRDefault="005A51EB" w:rsidP="00A0399A">
            <w:pPr>
              <w:pStyle w:val="Bezmezer"/>
              <w:rPr>
                <w:rFonts w:ascii="Times New Roman" w:hAnsi="Times New Roman"/>
                <w:b/>
                <w:lang w:val="sk-SK"/>
              </w:rPr>
            </w:pPr>
          </w:p>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1 098 850</w:t>
            </w:r>
          </w:p>
          <w:p w:rsidR="005A51EB" w:rsidRPr="00A0399A" w:rsidRDefault="005A51EB" w:rsidP="00A0399A">
            <w:pPr>
              <w:pStyle w:val="Bezmezer"/>
              <w:rPr>
                <w:rFonts w:ascii="Times New Roman" w:hAnsi="Times New Roman"/>
                <w:b/>
                <w:lang w:val="sk-SK"/>
              </w:rPr>
            </w:pPr>
          </w:p>
        </w:tc>
        <w:tc>
          <w:tcPr>
            <w:tcW w:w="1080" w:type="dxa"/>
          </w:tcPr>
          <w:p w:rsidR="005A51EB" w:rsidRPr="00A0399A" w:rsidRDefault="005A51EB" w:rsidP="00A0399A">
            <w:pPr>
              <w:pStyle w:val="Bezmezer"/>
              <w:rPr>
                <w:rFonts w:ascii="Times New Roman" w:hAnsi="Times New Roman"/>
                <w:b/>
                <w:lang w:val="sk-SK"/>
              </w:rPr>
            </w:pPr>
          </w:p>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0</w:t>
            </w:r>
          </w:p>
        </w:tc>
        <w:tc>
          <w:tcPr>
            <w:tcW w:w="1080" w:type="dxa"/>
          </w:tcPr>
          <w:p w:rsidR="005A51EB" w:rsidRPr="00A0399A" w:rsidRDefault="005A51EB" w:rsidP="00A0399A">
            <w:pPr>
              <w:pStyle w:val="Bezmezer"/>
              <w:rPr>
                <w:rFonts w:ascii="Times New Roman" w:hAnsi="Times New Roman"/>
                <w:b/>
                <w:lang w:val="sk-SK"/>
              </w:rPr>
            </w:pPr>
          </w:p>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500 000</w:t>
            </w:r>
          </w:p>
        </w:tc>
        <w:tc>
          <w:tcPr>
            <w:tcW w:w="1080" w:type="dxa"/>
          </w:tcPr>
          <w:p w:rsidR="005A51EB" w:rsidRPr="00A0399A" w:rsidRDefault="005A51EB" w:rsidP="00A0399A">
            <w:pPr>
              <w:pStyle w:val="Bezmezer"/>
              <w:rPr>
                <w:rFonts w:ascii="Times New Roman" w:hAnsi="Times New Roman"/>
                <w:b/>
                <w:lang w:val="sk-SK"/>
              </w:rPr>
            </w:pPr>
          </w:p>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499 500</w:t>
            </w:r>
          </w:p>
          <w:p w:rsidR="005A51EB" w:rsidRPr="00A0399A" w:rsidRDefault="005A51EB" w:rsidP="00A0399A">
            <w:pPr>
              <w:pStyle w:val="Bezmezer"/>
              <w:rPr>
                <w:rFonts w:ascii="Times New Roman" w:hAnsi="Times New Roman"/>
                <w:b/>
                <w:lang w:val="sk-SK"/>
              </w:rPr>
            </w:pPr>
          </w:p>
        </w:tc>
        <w:tc>
          <w:tcPr>
            <w:tcW w:w="900" w:type="dxa"/>
          </w:tcPr>
          <w:p w:rsidR="005A51EB" w:rsidRPr="00A0399A" w:rsidRDefault="005A51EB" w:rsidP="00A0399A">
            <w:pPr>
              <w:pStyle w:val="Bezmezer"/>
              <w:rPr>
                <w:rFonts w:ascii="Times New Roman" w:hAnsi="Times New Roman"/>
                <w:b/>
                <w:lang w:val="sk-SK"/>
              </w:rPr>
            </w:pPr>
          </w:p>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99,9</w:t>
            </w:r>
          </w:p>
        </w:tc>
        <w:tc>
          <w:tcPr>
            <w:tcW w:w="900" w:type="dxa"/>
          </w:tcPr>
          <w:p w:rsidR="005A51EB" w:rsidRPr="00A0399A" w:rsidRDefault="005A51EB" w:rsidP="00A0399A">
            <w:pPr>
              <w:pStyle w:val="Bezmezer"/>
              <w:rPr>
                <w:rFonts w:ascii="Times New Roman" w:hAnsi="Times New Roman"/>
                <w:b/>
                <w:lang w:val="sk-SK"/>
              </w:rPr>
            </w:pPr>
          </w:p>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x</w:t>
            </w:r>
          </w:p>
        </w:tc>
        <w:tc>
          <w:tcPr>
            <w:tcW w:w="900" w:type="dxa"/>
          </w:tcPr>
          <w:p w:rsidR="005A51EB" w:rsidRPr="00A0399A" w:rsidRDefault="005A51EB" w:rsidP="00A0399A">
            <w:pPr>
              <w:pStyle w:val="Bezmezer"/>
              <w:rPr>
                <w:rFonts w:ascii="Times New Roman" w:hAnsi="Times New Roman"/>
                <w:b/>
                <w:lang w:val="sk-SK"/>
              </w:rPr>
            </w:pPr>
          </w:p>
          <w:p w:rsidR="005A51EB" w:rsidRPr="00A0399A" w:rsidRDefault="005A51EB" w:rsidP="00A0399A">
            <w:pPr>
              <w:pStyle w:val="Bezmezer"/>
              <w:rPr>
                <w:rFonts w:ascii="Times New Roman" w:hAnsi="Times New Roman"/>
                <w:b/>
                <w:lang w:val="sk-SK"/>
              </w:rPr>
            </w:pPr>
            <w:r w:rsidRPr="00A0399A">
              <w:rPr>
                <w:rFonts w:ascii="Times New Roman" w:hAnsi="Times New Roman"/>
                <w:b/>
                <w:lang w:val="sk-SK"/>
              </w:rPr>
              <w:t>45,5</w:t>
            </w:r>
          </w:p>
        </w:tc>
      </w:tr>
      <w:tr w:rsidR="005A51EB" w:rsidRPr="00A0399A" w:rsidTr="00B40D0E">
        <w:tc>
          <w:tcPr>
            <w:tcW w:w="9430" w:type="dxa"/>
            <w:gridSpan w:val="8"/>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z toho</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Obec (641 009)</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767 653</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253 000</w:t>
            </w:r>
          </w:p>
        </w:tc>
        <w:tc>
          <w:tcPr>
            <w:tcW w:w="108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253 000</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33,0</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Vyšší územný celok</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(641 010)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13 347</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8 500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8 500</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63,7</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Občianske združenie,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nadácia a neinvestičný</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fond (642 001)</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60 350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p w:rsidR="005A51EB" w:rsidRPr="00A0399A" w:rsidRDefault="005A51EB" w:rsidP="00A0399A">
            <w:pPr>
              <w:pStyle w:val="Bezmezer"/>
              <w:rPr>
                <w:rFonts w:ascii="Times New Roman" w:hAnsi="Times New Roman"/>
                <w:lang w:val="sk-SK"/>
              </w:rPr>
            </w:pP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91 500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91 000</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99,5</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150,8</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Nezisková organizácia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poskytujúca všeobecne</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prospešné služby (642 002)</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245 500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147 000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147 000</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100,0</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59,9</w:t>
            </w:r>
          </w:p>
        </w:tc>
      </w:tr>
      <w:tr w:rsidR="005A51EB" w:rsidRPr="00A0399A" w:rsidTr="00B40D0E">
        <w:tc>
          <w:tcPr>
            <w:tcW w:w="2410" w:type="dxa"/>
          </w:tcPr>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Ostatná právnická osoba</w:t>
            </w: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(644 002)</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12 000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108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0</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c>
          <w:tcPr>
            <w:tcW w:w="900" w:type="dxa"/>
          </w:tcPr>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rPr>
                <w:rFonts w:ascii="Times New Roman" w:hAnsi="Times New Roman"/>
                <w:lang w:val="sk-SK"/>
              </w:rPr>
            </w:pPr>
            <w:r w:rsidRPr="00A0399A">
              <w:rPr>
                <w:rFonts w:ascii="Times New Roman" w:hAnsi="Times New Roman"/>
                <w:lang w:val="sk-SK"/>
              </w:rPr>
              <w:t>x</w:t>
            </w:r>
          </w:p>
        </w:tc>
      </w:tr>
    </w:tbl>
    <w:p w:rsidR="005A51EB" w:rsidRPr="00A0399A" w:rsidRDefault="005A51EB" w:rsidP="00A0399A">
      <w:pPr>
        <w:pStyle w:val="Bezmezer"/>
        <w:rPr>
          <w:rFonts w:ascii="Times New Roman" w:hAnsi="Times New Roman"/>
          <w:lang w:val="sk-SK"/>
        </w:rPr>
      </w:pPr>
    </w:p>
    <w:p w:rsidR="005A51EB" w:rsidRPr="00A0399A" w:rsidRDefault="005A51EB" w:rsidP="00A0399A">
      <w:pPr>
        <w:pStyle w:val="Bezmezer"/>
        <w:jc w:val="both"/>
        <w:rPr>
          <w:rFonts w:ascii="Times New Roman" w:hAnsi="Times New Roman"/>
          <w:lang w:val="sk-SK"/>
        </w:rPr>
      </w:pPr>
      <w:r w:rsidRPr="00A0399A">
        <w:rPr>
          <w:rFonts w:ascii="Times New Roman" w:hAnsi="Times New Roman"/>
          <w:lang w:val="sk-SK"/>
        </w:rPr>
        <w:tab/>
        <w:t>Program Európske hlavné mesto kultúry 2013 – Košice bol určený na podporu realizácie neinvestičných kultúrnych projektov v rámci podujatia Európske hlavné mesto kultúry 2013 - Košice. Podporené môžu byť projekty, ktoré sú v súlade s programovými zámermi projektu Košice               INTERFACE 2013, ktorý sa stal víťazom národnej súťaže o titul Európ</w:t>
      </w:r>
      <w:r w:rsidR="0093547C" w:rsidRPr="00A0399A">
        <w:rPr>
          <w:rFonts w:ascii="Times New Roman" w:hAnsi="Times New Roman"/>
          <w:lang w:val="sk-SK"/>
        </w:rPr>
        <w:t xml:space="preserve">ske hlavné mesto kultúry 2013. </w:t>
      </w:r>
    </w:p>
    <w:p w:rsidR="005A51EB" w:rsidRPr="00A0399A" w:rsidRDefault="005A51EB" w:rsidP="00A0399A">
      <w:pPr>
        <w:pStyle w:val="Bezmezer"/>
        <w:jc w:val="both"/>
        <w:rPr>
          <w:rFonts w:ascii="Times New Roman" w:hAnsi="Times New Roman"/>
          <w:lang w:val="sk-SK" w:eastAsia="cs-CZ"/>
        </w:rPr>
      </w:pPr>
      <w:r w:rsidRPr="00A0399A">
        <w:rPr>
          <w:rFonts w:ascii="Times New Roman" w:hAnsi="Times New Roman"/>
          <w:lang w:val="sk-SK"/>
        </w:rPr>
        <w:t xml:space="preserve">Upravený rozpočet vo výške 500 000 </w:t>
      </w:r>
      <w:r w:rsidR="0093547C" w:rsidRPr="00A0399A">
        <w:rPr>
          <w:rFonts w:ascii="Times New Roman" w:hAnsi="Times New Roman"/>
          <w:lang w:val="sk-SK"/>
        </w:rPr>
        <w:t>€ bol čerpaný na úrovni 99,9%.</w:t>
      </w:r>
      <w:r w:rsidR="00636F92" w:rsidRPr="00A0399A">
        <w:rPr>
          <w:rFonts w:ascii="Times New Roman" w:hAnsi="Times New Roman"/>
          <w:lang w:val="sk-SK"/>
        </w:rPr>
        <w:t xml:space="preserve"> </w:t>
      </w:r>
      <w:r w:rsidRPr="00A0399A">
        <w:rPr>
          <w:rFonts w:ascii="Times New Roman" w:hAnsi="Times New Roman"/>
          <w:lang w:val="sk-SK"/>
        </w:rPr>
        <w:t xml:space="preserve">V rámci programu bolo podaných 58 žiadostí, </w:t>
      </w:r>
      <w:r w:rsidR="0093547C" w:rsidRPr="00A0399A">
        <w:rPr>
          <w:rFonts w:ascii="Times New Roman" w:hAnsi="Times New Roman"/>
          <w:lang w:val="sk-SK"/>
        </w:rPr>
        <w:t xml:space="preserve">podporených bolo 26 projektov. </w:t>
      </w:r>
      <w:r w:rsidRPr="00A0399A">
        <w:rPr>
          <w:rFonts w:ascii="Times New Roman" w:hAnsi="Times New Roman"/>
          <w:lang w:val="sk-SK" w:eastAsia="cs-CZ"/>
        </w:rPr>
        <w:t>Podrobný prehľad čerpania finančných prostriedkov podľa jednotlivých subjektov a podľa rozpočtovej klasifikácie uvádzame na prílohe č.</w:t>
      </w:r>
      <w:r w:rsidR="00636F92" w:rsidRPr="00A0399A">
        <w:rPr>
          <w:rFonts w:ascii="Times New Roman" w:hAnsi="Times New Roman"/>
          <w:lang w:val="sk-SK" w:eastAsia="cs-CZ"/>
        </w:rPr>
        <w:t xml:space="preserve"> </w:t>
      </w:r>
      <w:r w:rsidR="00297341" w:rsidRPr="00A0399A">
        <w:rPr>
          <w:rFonts w:ascii="Times New Roman" w:hAnsi="Times New Roman"/>
          <w:lang w:val="sk-SK" w:eastAsia="cs-CZ"/>
        </w:rPr>
        <w:t>12.</w:t>
      </w:r>
    </w:p>
    <w:p w:rsidR="00062D80" w:rsidRPr="00A0399A" w:rsidRDefault="00062D80" w:rsidP="00A0399A">
      <w:pPr>
        <w:spacing w:after="0" w:line="240" w:lineRule="auto"/>
        <w:ind w:firstLine="510"/>
        <w:jc w:val="both"/>
        <w:rPr>
          <w:rFonts w:ascii="Times New Roman" w:hAnsi="Times New Roman" w:cs="Times New Roman"/>
          <w:lang w:eastAsia="cs-CZ"/>
        </w:rPr>
      </w:pPr>
    </w:p>
    <w:p w:rsidR="00E374F2" w:rsidRPr="00A0399A" w:rsidRDefault="00937BC1" w:rsidP="00A0399A">
      <w:pPr>
        <w:pStyle w:val="Zkladntext"/>
        <w:rPr>
          <w:color w:val="000000"/>
          <w:sz w:val="22"/>
          <w:szCs w:val="22"/>
        </w:rPr>
      </w:pPr>
      <w:r w:rsidRPr="00A0399A">
        <w:rPr>
          <w:color w:val="000000"/>
          <w:sz w:val="22"/>
          <w:szCs w:val="22"/>
        </w:rPr>
        <w:t xml:space="preserve"> </w:t>
      </w:r>
      <w:r w:rsidR="00E374F2" w:rsidRPr="00A0399A">
        <w:rPr>
          <w:b/>
          <w:color w:val="000000"/>
          <w:sz w:val="22"/>
          <w:szCs w:val="22"/>
        </w:rPr>
        <w:t>(1)</w:t>
      </w:r>
      <w:r w:rsidR="00E374F2" w:rsidRPr="00A0399A">
        <w:rPr>
          <w:color w:val="000000"/>
          <w:sz w:val="22"/>
          <w:szCs w:val="22"/>
        </w:rPr>
        <w:tab/>
      </w:r>
      <w:r w:rsidR="00E374F2" w:rsidRPr="00A0399A">
        <w:rPr>
          <w:b/>
          <w:color w:val="000000"/>
          <w:sz w:val="22"/>
          <w:szCs w:val="22"/>
        </w:rPr>
        <w:t>Kapitálové aktíva rozpočtových organizácií členené podľa funkčnej klasifikácie</w:t>
      </w:r>
    </w:p>
    <w:p w:rsidR="00E374F2" w:rsidRPr="00A0399A" w:rsidRDefault="00E374F2" w:rsidP="00A0399A">
      <w:pPr>
        <w:pStyle w:val="Zkladntext"/>
        <w:rPr>
          <w:sz w:val="22"/>
          <w:szCs w:val="22"/>
        </w:rPr>
      </w:pPr>
    </w:p>
    <w:p w:rsidR="00E374F2" w:rsidRPr="00A0399A" w:rsidRDefault="00E374F2" w:rsidP="00A0399A">
      <w:pPr>
        <w:pStyle w:val="Zkladntext"/>
        <w:rPr>
          <w:sz w:val="22"/>
          <w:szCs w:val="22"/>
        </w:rPr>
      </w:pPr>
      <w:r w:rsidRPr="00A0399A">
        <w:rPr>
          <w:sz w:val="22"/>
          <w:szCs w:val="22"/>
        </w:rPr>
        <w:t xml:space="preserve">         Pre rozpočtové organizácie v zriaďovacej pôsobnosti </w:t>
      </w:r>
      <w:r w:rsidR="00EF6D9B" w:rsidRPr="00A0399A">
        <w:rPr>
          <w:sz w:val="22"/>
          <w:szCs w:val="22"/>
        </w:rPr>
        <w:t>ministerstva</w:t>
      </w:r>
      <w:r w:rsidRPr="00A0399A">
        <w:rPr>
          <w:sz w:val="22"/>
          <w:szCs w:val="22"/>
        </w:rPr>
        <w:t xml:space="preserve"> nebol na rok 2015 stanovený limit fin</w:t>
      </w:r>
      <w:r w:rsidR="00EF6D9B" w:rsidRPr="00A0399A">
        <w:rPr>
          <w:sz w:val="22"/>
          <w:szCs w:val="22"/>
        </w:rPr>
        <w:t>ančných</w:t>
      </w:r>
      <w:r w:rsidRPr="00A0399A">
        <w:rPr>
          <w:sz w:val="22"/>
          <w:szCs w:val="22"/>
        </w:rPr>
        <w:t xml:space="preserve"> prostriedkov na kapitálové výdavky (700).  Na základe rozpočtových opatrení boli vyčerpané fin</w:t>
      </w:r>
      <w:r w:rsidR="00EF6D9B" w:rsidRPr="00A0399A">
        <w:rPr>
          <w:sz w:val="22"/>
          <w:szCs w:val="22"/>
        </w:rPr>
        <w:t>ančné</w:t>
      </w:r>
      <w:r w:rsidRPr="00A0399A">
        <w:rPr>
          <w:sz w:val="22"/>
          <w:szCs w:val="22"/>
        </w:rPr>
        <w:t xml:space="preserve"> prostriedky kapitálových aktív celkom v sume </w:t>
      </w:r>
      <w:r w:rsidRPr="00A0399A">
        <w:rPr>
          <w:bCs/>
          <w:color w:val="000000"/>
          <w:sz w:val="22"/>
          <w:szCs w:val="22"/>
        </w:rPr>
        <w:t>27 273 513</w:t>
      </w:r>
      <w:r w:rsidRPr="00A0399A">
        <w:rPr>
          <w:sz w:val="22"/>
          <w:szCs w:val="22"/>
        </w:rPr>
        <w:t xml:space="preserve">, v tom zo </w:t>
      </w:r>
      <w:r w:rsidR="00636F92" w:rsidRPr="00A0399A">
        <w:rPr>
          <w:sz w:val="22"/>
          <w:szCs w:val="22"/>
        </w:rPr>
        <w:t>štátneho rozpočtu</w:t>
      </w:r>
      <w:r w:rsidRPr="00A0399A">
        <w:rPr>
          <w:sz w:val="22"/>
          <w:szCs w:val="22"/>
        </w:rPr>
        <w:t xml:space="preserve"> </w:t>
      </w:r>
      <w:r w:rsidRPr="00A0399A">
        <w:rPr>
          <w:bCs/>
          <w:color w:val="000000"/>
          <w:sz w:val="22"/>
          <w:szCs w:val="22"/>
        </w:rPr>
        <w:t>1 442 089 eur</w:t>
      </w:r>
      <w:r w:rsidRPr="00A0399A">
        <w:rPr>
          <w:sz w:val="22"/>
          <w:szCs w:val="22"/>
        </w:rPr>
        <w:t xml:space="preserve">, zostávajúcu časť v sume </w:t>
      </w:r>
      <w:r w:rsidRPr="00A0399A">
        <w:rPr>
          <w:bCs/>
          <w:color w:val="000000"/>
          <w:sz w:val="22"/>
          <w:szCs w:val="22"/>
        </w:rPr>
        <w:t xml:space="preserve">25 831 424 eur </w:t>
      </w:r>
      <w:r w:rsidRPr="00A0399A">
        <w:rPr>
          <w:sz w:val="22"/>
          <w:szCs w:val="22"/>
        </w:rPr>
        <w:t>tvoria finančné zdroje E</w:t>
      </w:r>
      <w:r w:rsidR="00636F92" w:rsidRPr="00A0399A">
        <w:rPr>
          <w:sz w:val="22"/>
          <w:szCs w:val="22"/>
        </w:rPr>
        <w:t>Ú</w:t>
      </w:r>
      <w:r w:rsidRPr="00A0399A">
        <w:rPr>
          <w:sz w:val="22"/>
          <w:szCs w:val="22"/>
        </w:rPr>
        <w:t>, zdroje spolufinancovania a čerpanie prostriedkov z minulých  rokov.</w:t>
      </w:r>
    </w:p>
    <w:p w:rsidR="00E374F2" w:rsidRPr="00A0399A" w:rsidRDefault="00E374F2" w:rsidP="00A0399A">
      <w:pPr>
        <w:pStyle w:val="Zkladntext"/>
        <w:rPr>
          <w:sz w:val="22"/>
          <w:szCs w:val="22"/>
        </w:rPr>
      </w:pPr>
      <w:r w:rsidRPr="00A0399A">
        <w:rPr>
          <w:sz w:val="22"/>
          <w:szCs w:val="22"/>
        </w:rPr>
        <w:t xml:space="preserve">          Čerpanie kapitálových výdavkov za rok 2015 podľa  rozpočtových organizácií rezortu kultúry (vrátane mimorozpočtových zdrojov, prostriedkov  z minulých rokov a prostriedkov EU) a v členení  podľa funkčnej klasifikácie je uvedené v nasledujúcich tabuľkách.</w:t>
      </w:r>
    </w:p>
    <w:p w:rsidR="00C26DE3" w:rsidRPr="00A0399A" w:rsidRDefault="00C26DE3" w:rsidP="00A0399A">
      <w:pPr>
        <w:pStyle w:val="Zkladntext"/>
        <w:rPr>
          <w:sz w:val="22"/>
          <w:szCs w:val="22"/>
        </w:rPr>
      </w:pPr>
    </w:p>
    <w:p w:rsidR="00E374F2" w:rsidRPr="00A0399A" w:rsidRDefault="00E374F2" w:rsidP="00A0399A">
      <w:pPr>
        <w:pStyle w:val="Zkladntext"/>
        <w:jc w:val="left"/>
        <w:rPr>
          <w:sz w:val="22"/>
          <w:szCs w:val="22"/>
        </w:rPr>
      </w:pPr>
      <w:r w:rsidRPr="00A0399A">
        <w:rPr>
          <w:sz w:val="22"/>
          <w:szCs w:val="22"/>
        </w:rPr>
        <w:tab/>
      </w:r>
      <w:r w:rsidRPr="00A0399A">
        <w:rPr>
          <w:sz w:val="22"/>
          <w:szCs w:val="22"/>
        </w:rPr>
        <w:tab/>
      </w:r>
      <w:r w:rsidRPr="00A0399A">
        <w:rPr>
          <w:sz w:val="22"/>
          <w:szCs w:val="22"/>
        </w:rPr>
        <w:tab/>
      </w:r>
      <w:r w:rsidRPr="00A0399A">
        <w:rPr>
          <w:sz w:val="22"/>
          <w:szCs w:val="22"/>
        </w:rPr>
        <w:tab/>
        <w:t xml:space="preserve"> </w:t>
      </w:r>
      <w:r w:rsidR="00C26DE3" w:rsidRPr="00A0399A">
        <w:rPr>
          <w:sz w:val="22"/>
          <w:szCs w:val="22"/>
        </w:rPr>
        <w:t xml:space="preserve">                                                                                   </w:t>
      </w:r>
      <w:r w:rsidRPr="00A0399A">
        <w:rPr>
          <w:sz w:val="22"/>
          <w:szCs w:val="22"/>
        </w:rPr>
        <w:t xml:space="preserve">   (v eurách)</w:t>
      </w:r>
    </w:p>
    <w:tbl>
      <w:tblPr>
        <w:tblW w:w="51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1272"/>
        <w:gridCol w:w="1172"/>
        <w:gridCol w:w="1295"/>
        <w:gridCol w:w="1180"/>
        <w:gridCol w:w="911"/>
        <w:gridCol w:w="970"/>
        <w:gridCol w:w="827"/>
      </w:tblGrid>
      <w:tr w:rsidR="00E374F2" w:rsidRPr="00A0399A" w:rsidTr="0060787C">
        <w:trPr>
          <w:trHeight w:val="898"/>
        </w:trPr>
        <w:tc>
          <w:tcPr>
            <w:tcW w:w="1006" w:type="pct"/>
            <w:tcBorders>
              <w:top w:val="single" w:sz="4" w:space="0" w:color="auto"/>
              <w:left w:val="single" w:sz="4" w:space="0" w:color="auto"/>
              <w:bottom w:val="single" w:sz="4" w:space="0" w:color="auto"/>
              <w:right w:val="single" w:sz="4" w:space="0" w:color="auto"/>
            </w:tcBorders>
          </w:tcPr>
          <w:p w:rsidR="00E374F2" w:rsidRPr="00A0399A" w:rsidRDefault="00E374F2" w:rsidP="00A0399A">
            <w:pPr>
              <w:spacing w:after="0" w:line="240" w:lineRule="auto"/>
              <w:rPr>
                <w:rFonts w:ascii="Times New Roman" w:hAnsi="Times New Roman" w:cs="Times New Roman"/>
              </w:rPr>
            </w:pPr>
          </w:p>
          <w:p w:rsidR="00E374F2" w:rsidRPr="00A0399A" w:rsidRDefault="00E374F2" w:rsidP="00A0399A">
            <w:pPr>
              <w:spacing w:after="0" w:line="240" w:lineRule="auto"/>
              <w:rPr>
                <w:rFonts w:ascii="Times New Roman" w:hAnsi="Times New Roman" w:cs="Times New Roman"/>
              </w:rPr>
            </w:pPr>
            <w:r w:rsidRPr="00A0399A">
              <w:rPr>
                <w:rFonts w:ascii="Times New Roman" w:hAnsi="Times New Roman" w:cs="Times New Roman"/>
              </w:rPr>
              <w:t>Funkčná klasifikácia</w:t>
            </w:r>
          </w:p>
        </w:tc>
        <w:tc>
          <w:tcPr>
            <w:tcW w:w="666" w:type="pct"/>
            <w:tcBorders>
              <w:top w:val="single" w:sz="4" w:space="0" w:color="auto"/>
              <w:left w:val="single" w:sz="4" w:space="0" w:color="auto"/>
              <w:bottom w:val="single" w:sz="4" w:space="0" w:color="auto"/>
              <w:right w:val="single" w:sz="4" w:space="0" w:color="auto"/>
            </w:tcBorders>
          </w:tcPr>
          <w:p w:rsidR="00E374F2" w:rsidRPr="00A0399A" w:rsidRDefault="00E374F2" w:rsidP="00A0399A">
            <w:pPr>
              <w:spacing w:after="0" w:line="240" w:lineRule="auto"/>
              <w:jc w:val="center"/>
              <w:rPr>
                <w:rFonts w:ascii="Times New Roman" w:hAnsi="Times New Roman" w:cs="Times New Roman"/>
              </w:rPr>
            </w:pPr>
          </w:p>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Skutočnosť 2014</w:t>
            </w:r>
          </w:p>
        </w:tc>
        <w:tc>
          <w:tcPr>
            <w:tcW w:w="614" w:type="pct"/>
            <w:tcBorders>
              <w:top w:val="single" w:sz="4" w:space="0" w:color="auto"/>
              <w:left w:val="single" w:sz="4" w:space="0" w:color="auto"/>
              <w:bottom w:val="single" w:sz="4" w:space="0" w:color="auto"/>
              <w:right w:val="single" w:sz="4" w:space="0" w:color="auto"/>
            </w:tcBorders>
          </w:tcPr>
          <w:p w:rsidR="00E374F2" w:rsidRPr="00A0399A" w:rsidRDefault="00E374F2" w:rsidP="00A0399A">
            <w:pPr>
              <w:spacing w:after="0" w:line="240" w:lineRule="auto"/>
              <w:jc w:val="center"/>
              <w:rPr>
                <w:rFonts w:ascii="Times New Roman" w:hAnsi="Times New Roman" w:cs="Times New Roman"/>
              </w:rPr>
            </w:pPr>
          </w:p>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Schválený rozpočet</w:t>
            </w:r>
          </w:p>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 xml:space="preserve"> 2015</w:t>
            </w:r>
          </w:p>
        </w:tc>
        <w:tc>
          <w:tcPr>
            <w:tcW w:w="678" w:type="pct"/>
            <w:tcBorders>
              <w:top w:val="single" w:sz="4" w:space="0" w:color="auto"/>
              <w:left w:val="single" w:sz="4" w:space="0" w:color="auto"/>
              <w:bottom w:val="single" w:sz="4" w:space="0" w:color="auto"/>
              <w:right w:val="single" w:sz="4" w:space="0" w:color="auto"/>
            </w:tcBorders>
          </w:tcPr>
          <w:p w:rsidR="00E374F2" w:rsidRPr="00A0399A" w:rsidRDefault="00E374F2" w:rsidP="00A0399A">
            <w:pPr>
              <w:spacing w:after="0" w:line="240" w:lineRule="auto"/>
              <w:rPr>
                <w:rFonts w:ascii="Times New Roman" w:hAnsi="Times New Roman" w:cs="Times New Roman"/>
              </w:rPr>
            </w:pPr>
          </w:p>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Upravený rozpočet 2015</w:t>
            </w:r>
          </w:p>
        </w:tc>
        <w:tc>
          <w:tcPr>
            <w:tcW w:w="618" w:type="pct"/>
            <w:tcBorders>
              <w:top w:val="single" w:sz="4" w:space="0" w:color="auto"/>
              <w:left w:val="single" w:sz="4" w:space="0" w:color="auto"/>
              <w:bottom w:val="single" w:sz="4" w:space="0" w:color="auto"/>
              <w:right w:val="single" w:sz="4" w:space="0" w:color="auto"/>
            </w:tcBorders>
          </w:tcPr>
          <w:p w:rsidR="00E374F2" w:rsidRPr="00A0399A" w:rsidRDefault="00E374F2" w:rsidP="00A0399A">
            <w:pPr>
              <w:spacing w:after="0" w:line="240" w:lineRule="auto"/>
              <w:jc w:val="center"/>
              <w:rPr>
                <w:rFonts w:ascii="Times New Roman" w:hAnsi="Times New Roman" w:cs="Times New Roman"/>
              </w:rPr>
            </w:pPr>
          </w:p>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Skutočnosť 2015</w:t>
            </w:r>
          </w:p>
        </w:tc>
        <w:tc>
          <w:tcPr>
            <w:tcW w:w="477" w:type="pct"/>
            <w:tcBorders>
              <w:top w:val="single" w:sz="4" w:space="0" w:color="auto"/>
              <w:left w:val="single" w:sz="4" w:space="0" w:color="auto"/>
              <w:bottom w:val="single" w:sz="4" w:space="0" w:color="auto"/>
              <w:right w:val="single" w:sz="4" w:space="0" w:color="auto"/>
            </w:tcBorders>
          </w:tcPr>
          <w:p w:rsidR="00E374F2" w:rsidRPr="00A0399A" w:rsidRDefault="00E374F2" w:rsidP="00A0399A">
            <w:pPr>
              <w:spacing w:after="0" w:line="240" w:lineRule="auto"/>
              <w:jc w:val="center"/>
              <w:rPr>
                <w:rFonts w:ascii="Times New Roman" w:hAnsi="Times New Roman" w:cs="Times New Roman"/>
              </w:rPr>
            </w:pPr>
          </w:p>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 čerpania</w:t>
            </w:r>
          </w:p>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4:3</w:t>
            </w:r>
          </w:p>
        </w:tc>
        <w:tc>
          <w:tcPr>
            <w:tcW w:w="508" w:type="pct"/>
            <w:tcBorders>
              <w:top w:val="single" w:sz="4" w:space="0" w:color="auto"/>
              <w:left w:val="single" w:sz="4" w:space="0" w:color="auto"/>
              <w:bottom w:val="single" w:sz="4" w:space="0" w:color="auto"/>
              <w:right w:val="single" w:sz="4" w:space="0" w:color="auto"/>
            </w:tcBorders>
          </w:tcPr>
          <w:p w:rsidR="00E374F2" w:rsidRPr="00A0399A" w:rsidRDefault="00E374F2" w:rsidP="00A0399A">
            <w:pPr>
              <w:spacing w:after="0" w:line="240" w:lineRule="auto"/>
              <w:jc w:val="center"/>
              <w:rPr>
                <w:rFonts w:ascii="Times New Roman" w:hAnsi="Times New Roman" w:cs="Times New Roman"/>
              </w:rPr>
            </w:pPr>
          </w:p>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 čerpania</w:t>
            </w:r>
          </w:p>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4:2</w:t>
            </w:r>
          </w:p>
        </w:tc>
        <w:tc>
          <w:tcPr>
            <w:tcW w:w="433" w:type="pct"/>
            <w:tcBorders>
              <w:top w:val="single" w:sz="4" w:space="0" w:color="auto"/>
              <w:left w:val="single" w:sz="4" w:space="0" w:color="auto"/>
              <w:bottom w:val="single" w:sz="4" w:space="0" w:color="auto"/>
              <w:right w:val="single" w:sz="4" w:space="0" w:color="auto"/>
            </w:tcBorders>
          </w:tcPr>
          <w:p w:rsidR="00E374F2" w:rsidRPr="00A0399A" w:rsidRDefault="00E374F2" w:rsidP="00A0399A">
            <w:pPr>
              <w:spacing w:after="0" w:line="240" w:lineRule="auto"/>
              <w:jc w:val="center"/>
              <w:rPr>
                <w:rFonts w:ascii="Times New Roman" w:hAnsi="Times New Roman" w:cs="Times New Roman"/>
              </w:rPr>
            </w:pPr>
          </w:p>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 xml:space="preserve">Index </w:t>
            </w:r>
          </w:p>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 xml:space="preserve">15/14 </w:t>
            </w:r>
          </w:p>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4:1</w:t>
            </w:r>
          </w:p>
        </w:tc>
      </w:tr>
      <w:tr w:rsidR="00E374F2" w:rsidRPr="00A0399A" w:rsidTr="0060787C">
        <w:tc>
          <w:tcPr>
            <w:tcW w:w="1006" w:type="pct"/>
            <w:tcBorders>
              <w:top w:val="single" w:sz="4" w:space="0" w:color="auto"/>
            </w:tcBorders>
          </w:tcPr>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a</w:t>
            </w:r>
          </w:p>
        </w:tc>
        <w:tc>
          <w:tcPr>
            <w:tcW w:w="666" w:type="pct"/>
            <w:tcBorders>
              <w:top w:val="single" w:sz="4" w:space="0" w:color="auto"/>
            </w:tcBorders>
          </w:tcPr>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1</w:t>
            </w:r>
          </w:p>
        </w:tc>
        <w:tc>
          <w:tcPr>
            <w:tcW w:w="614" w:type="pct"/>
            <w:tcBorders>
              <w:top w:val="single" w:sz="4" w:space="0" w:color="auto"/>
            </w:tcBorders>
          </w:tcPr>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2</w:t>
            </w:r>
          </w:p>
        </w:tc>
        <w:tc>
          <w:tcPr>
            <w:tcW w:w="678" w:type="pct"/>
            <w:tcBorders>
              <w:top w:val="single" w:sz="4" w:space="0" w:color="auto"/>
            </w:tcBorders>
          </w:tcPr>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3</w:t>
            </w:r>
          </w:p>
        </w:tc>
        <w:tc>
          <w:tcPr>
            <w:tcW w:w="618" w:type="pct"/>
            <w:tcBorders>
              <w:top w:val="single" w:sz="4" w:space="0" w:color="auto"/>
            </w:tcBorders>
          </w:tcPr>
          <w:p w:rsidR="00E374F2" w:rsidRPr="00A0399A" w:rsidRDefault="00E374F2" w:rsidP="00A0399A">
            <w:pPr>
              <w:spacing w:after="0" w:line="240" w:lineRule="auto"/>
              <w:ind w:left="-286" w:hanging="180"/>
              <w:jc w:val="center"/>
              <w:rPr>
                <w:rFonts w:ascii="Times New Roman" w:hAnsi="Times New Roman" w:cs="Times New Roman"/>
              </w:rPr>
            </w:pPr>
            <w:r w:rsidRPr="00A0399A">
              <w:rPr>
                <w:rFonts w:ascii="Times New Roman" w:hAnsi="Times New Roman" w:cs="Times New Roman"/>
              </w:rPr>
              <w:t xml:space="preserve">          4</w:t>
            </w:r>
          </w:p>
        </w:tc>
        <w:tc>
          <w:tcPr>
            <w:tcW w:w="477" w:type="pct"/>
            <w:tcBorders>
              <w:top w:val="single" w:sz="4" w:space="0" w:color="auto"/>
            </w:tcBorders>
          </w:tcPr>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5</w:t>
            </w:r>
          </w:p>
        </w:tc>
        <w:tc>
          <w:tcPr>
            <w:tcW w:w="508" w:type="pct"/>
            <w:tcBorders>
              <w:top w:val="single" w:sz="4" w:space="0" w:color="auto"/>
            </w:tcBorders>
          </w:tcPr>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6</w:t>
            </w:r>
          </w:p>
        </w:tc>
        <w:tc>
          <w:tcPr>
            <w:tcW w:w="433" w:type="pct"/>
            <w:tcBorders>
              <w:top w:val="single" w:sz="4" w:space="0" w:color="auto"/>
            </w:tcBorders>
          </w:tcPr>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7</w:t>
            </w:r>
          </w:p>
        </w:tc>
      </w:tr>
      <w:tr w:rsidR="00E374F2" w:rsidRPr="00A0399A" w:rsidTr="0060787C">
        <w:tc>
          <w:tcPr>
            <w:tcW w:w="1006" w:type="pct"/>
            <w:tcBorders>
              <w:top w:val="single" w:sz="4" w:space="0" w:color="auto"/>
            </w:tcBorders>
          </w:tcPr>
          <w:p w:rsidR="00E374F2" w:rsidRPr="00A0399A" w:rsidRDefault="00E374F2" w:rsidP="00A0399A">
            <w:pPr>
              <w:spacing w:after="0" w:line="240" w:lineRule="auto"/>
              <w:rPr>
                <w:rFonts w:ascii="Times New Roman" w:hAnsi="Times New Roman" w:cs="Times New Roman"/>
              </w:rPr>
            </w:pPr>
            <w:r w:rsidRPr="00A0399A">
              <w:rPr>
                <w:rFonts w:ascii="Times New Roman" w:hAnsi="Times New Roman" w:cs="Times New Roman"/>
              </w:rPr>
              <w:t>Kapitálové aktíva (710)</w:t>
            </w:r>
          </w:p>
          <w:p w:rsidR="00E374F2" w:rsidRPr="00A0399A" w:rsidRDefault="00E374F2" w:rsidP="00A0399A">
            <w:pPr>
              <w:spacing w:after="0" w:line="240" w:lineRule="auto"/>
              <w:rPr>
                <w:rFonts w:ascii="Times New Roman" w:hAnsi="Times New Roman" w:cs="Times New Roman"/>
              </w:rPr>
            </w:pPr>
          </w:p>
        </w:tc>
        <w:tc>
          <w:tcPr>
            <w:tcW w:w="666" w:type="pct"/>
            <w:tcBorders>
              <w:top w:val="single" w:sz="4" w:space="0" w:color="auto"/>
            </w:tcBorders>
            <w:vAlign w:val="center"/>
          </w:tcPr>
          <w:p w:rsidR="00E374F2" w:rsidRPr="00A0399A" w:rsidRDefault="00E374F2" w:rsidP="00A0399A">
            <w:pPr>
              <w:spacing w:after="0" w:line="240" w:lineRule="auto"/>
              <w:ind w:left="-286" w:hanging="180"/>
              <w:jc w:val="right"/>
              <w:rPr>
                <w:rFonts w:ascii="Times New Roman" w:hAnsi="Times New Roman" w:cs="Times New Roman"/>
              </w:rPr>
            </w:pPr>
            <w:r w:rsidRPr="00A0399A">
              <w:rPr>
                <w:rFonts w:ascii="Times New Roman" w:hAnsi="Times New Roman" w:cs="Times New Roman"/>
              </w:rPr>
              <w:t>15 338 275</w:t>
            </w:r>
          </w:p>
        </w:tc>
        <w:tc>
          <w:tcPr>
            <w:tcW w:w="614" w:type="pct"/>
            <w:tcBorders>
              <w:top w:val="single" w:sz="4" w:space="0" w:color="auto"/>
            </w:tcBorders>
            <w:vAlign w:val="center"/>
          </w:tcPr>
          <w:p w:rsidR="00E374F2" w:rsidRPr="00A0399A" w:rsidRDefault="00E374F2" w:rsidP="00A0399A">
            <w:pPr>
              <w:spacing w:after="0" w:line="240" w:lineRule="auto"/>
              <w:ind w:hanging="107"/>
              <w:jc w:val="center"/>
              <w:rPr>
                <w:rFonts w:ascii="Times New Roman" w:hAnsi="Times New Roman" w:cs="Times New Roman"/>
              </w:rPr>
            </w:pPr>
            <w:r w:rsidRPr="00A0399A">
              <w:rPr>
                <w:rFonts w:ascii="Times New Roman" w:hAnsi="Times New Roman" w:cs="Times New Roman"/>
              </w:rPr>
              <w:t>3 407 183</w:t>
            </w:r>
          </w:p>
        </w:tc>
        <w:tc>
          <w:tcPr>
            <w:tcW w:w="678" w:type="pct"/>
            <w:tcBorders>
              <w:top w:val="single" w:sz="4" w:space="0" w:color="auto"/>
            </w:tcBorders>
            <w:vAlign w:val="center"/>
          </w:tcPr>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27 254 099</w:t>
            </w:r>
          </w:p>
        </w:tc>
        <w:tc>
          <w:tcPr>
            <w:tcW w:w="618" w:type="pct"/>
            <w:tcBorders>
              <w:top w:val="single" w:sz="4" w:space="0" w:color="auto"/>
            </w:tcBorders>
            <w:vAlign w:val="center"/>
          </w:tcPr>
          <w:p w:rsidR="00E374F2" w:rsidRPr="00A0399A" w:rsidRDefault="00E374F2" w:rsidP="00A0399A">
            <w:pPr>
              <w:spacing w:after="0" w:line="240" w:lineRule="auto"/>
              <w:ind w:left="-286" w:hanging="180"/>
              <w:jc w:val="right"/>
              <w:rPr>
                <w:rFonts w:ascii="Times New Roman" w:hAnsi="Times New Roman" w:cs="Times New Roman"/>
              </w:rPr>
            </w:pPr>
            <w:r w:rsidRPr="00A0399A">
              <w:rPr>
                <w:rFonts w:ascii="Times New Roman" w:hAnsi="Times New Roman" w:cs="Times New Roman"/>
              </w:rPr>
              <w:t>27 273 513</w:t>
            </w:r>
          </w:p>
        </w:tc>
        <w:tc>
          <w:tcPr>
            <w:tcW w:w="477" w:type="pct"/>
            <w:tcBorders>
              <w:top w:val="single" w:sz="4" w:space="0" w:color="auto"/>
            </w:tcBorders>
            <w:vAlign w:val="center"/>
          </w:tcPr>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100,</w:t>
            </w:r>
            <w:r w:rsidR="0032613A" w:rsidRPr="00A0399A">
              <w:rPr>
                <w:rFonts w:ascii="Times New Roman" w:hAnsi="Times New Roman" w:cs="Times New Roman"/>
              </w:rPr>
              <w:t>1</w:t>
            </w:r>
          </w:p>
        </w:tc>
        <w:tc>
          <w:tcPr>
            <w:tcW w:w="508" w:type="pct"/>
            <w:tcBorders>
              <w:top w:val="single" w:sz="4" w:space="0" w:color="auto"/>
            </w:tcBorders>
            <w:vAlign w:val="center"/>
          </w:tcPr>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800,</w:t>
            </w:r>
            <w:r w:rsidR="0032613A" w:rsidRPr="00A0399A">
              <w:rPr>
                <w:rFonts w:ascii="Times New Roman" w:hAnsi="Times New Roman" w:cs="Times New Roman"/>
              </w:rPr>
              <w:t>5</w:t>
            </w:r>
          </w:p>
        </w:tc>
        <w:tc>
          <w:tcPr>
            <w:tcW w:w="433" w:type="pct"/>
            <w:tcBorders>
              <w:top w:val="single" w:sz="4" w:space="0" w:color="auto"/>
            </w:tcBorders>
            <w:vAlign w:val="center"/>
          </w:tcPr>
          <w:p w:rsidR="00E374F2" w:rsidRPr="00A0399A" w:rsidRDefault="00E374F2" w:rsidP="00A0399A">
            <w:pPr>
              <w:spacing w:after="0" w:line="240" w:lineRule="auto"/>
              <w:jc w:val="center"/>
              <w:rPr>
                <w:rFonts w:ascii="Times New Roman" w:hAnsi="Times New Roman" w:cs="Times New Roman"/>
              </w:rPr>
            </w:pPr>
            <w:r w:rsidRPr="00A0399A">
              <w:rPr>
                <w:rFonts w:ascii="Times New Roman" w:hAnsi="Times New Roman" w:cs="Times New Roman"/>
              </w:rPr>
              <w:t>1,8</w:t>
            </w:r>
          </w:p>
        </w:tc>
      </w:tr>
      <w:tr w:rsidR="00E374F2" w:rsidRPr="00A0399A" w:rsidTr="0060787C">
        <w:tc>
          <w:tcPr>
            <w:tcW w:w="5000" w:type="pct"/>
            <w:gridSpan w:val="8"/>
            <w:tcBorders>
              <w:top w:val="single" w:sz="4" w:space="0" w:color="auto"/>
            </w:tcBorders>
          </w:tcPr>
          <w:p w:rsidR="00E374F2" w:rsidRPr="00A0399A" w:rsidRDefault="00E374F2" w:rsidP="00A0399A">
            <w:pPr>
              <w:spacing w:after="0" w:line="240" w:lineRule="auto"/>
              <w:rPr>
                <w:rFonts w:ascii="Times New Roman" w:hAnsi="Times New Roman" w:cs="Times New Roman"/>
              </w:rPr>
            </w:pPr>
            <w:r w:rsidRPr="00A0399A">
              <w:rPr>
                <w:rFonts w:ascii="Times New Roman" w:hAnsi="Times New Roman" w:cs="Times New Roman"/>
              </w:rPr>
              <w:lastRenderedPageBreak/>
              <w:t>z toho:</w:t>
            </w:r>
          </w:p>
        </w:tc>
      </w:tr>
      <w:tr w:rsidR="00E374F2" w:rsidRPr="00A0399A" w:rsidTr="0060787C">
        <w:tc>
          <w:tcPr>
            <w:tcW w:w="1006" w:type="pct"/>
            <w:tcBorders>
              <w:top w:val="single" w:sz="4" w:space="0" w:color="auto"/>
            </w:tcBorders>
          </w:tcPr>
          <w:p w:rsidR="00E374F2" w:rsidRPr="00A0399A" w:rsidRDefault="00E374F2" w:rsidP="00A0399A">
            <w:pPr>
              <w:spacing w:after="0" w:line="240" w:lineRule="auto"/>
              <w:rPr>
                <w:rFonts w:ascii="Times New Roman" w:hAnsi="Times New Roman" w:cs="Times New Roman"/>
              </w:rPr>
            </w:pPr>
            <w:r w:rsidRPr="00A0399A">
              <w:rPr>
                <w:rFonts w:ascii="Times New Roman" w:hAnsi="Times New Roman" w:cs="Times New Roman"/>
              </w:rPr>
              <w:t xml:space="preserve">01.3.3 </w:t>
            </w:r>
          </w:p>
        </w:tc>
        <w:tc>
          <w:tcPr>
            <w:tcW w:w="666" w:type="pct"/>
            <w:tcBorders>
              <w:top w:val="single" w:sz="4" w:space="0" w:color="auto"/>
            </w:tcBorders>
            <w:vAlign w:val="center"/>
          </w:tcPr>
          <w:p w:rsidR="00E374F2" w:rsidRPr="00A0399A" w:rsidRDefault="00E374F2" w:rsidP="00A0399A">
            <w:pPr>
              <w:spacing w:after="0" w:line="240" w:lineRule="auto"/>
              <w:ind w:left="-286" w:hanging="180"/>
              <w:jc w:val="right"/>
              <w:rPr>
                <w:rFonts w:ascii="Times New Roman" w:hAnsi="Times New Roman" w:cs="Times New Roman"/>
              </w:rPr>
            </w:pPr>
            <w:r w:rsidRPr="00A0399A">
              <w:rPr>
                <w:rFonts w:ascii="Times New Roman" w:hAnsi="Times New Roman" w:cs="Times New Roman"/>
              </w:rPr>
              <w:t>743  812</w:t>
            </w:r>
          </w:p>
        </w:tc>
        <w:tc>
          <w:tcPr>
            <w:tcW w:w="614" w:type="pct"/>
            <w:tcBorders>
              <w:top w:val="single" w:sz="4" w:space="0" w:color="auto"/>
            </w:tcBorders>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678" w:type="pct"/>
            <w:tcBorders>
              <w:top w:val="single" w:sz="4" w:space="0" w:color="auto"/>
            </w:tcBorders>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618" w:type="pct"/>
            <w:tcBorders>
              <w:top w:val="single" w:sz="4" w:space="0" w:color="auto"/>
            </w:tcBorders>
            <w:vAlign w:val="center"/>
          </w:tcPr>
          <w:p w:rsidR="00E374F2" w:rsidRPr="00A0399A" w:rsidRDefault="00E374F2" w:rsidP="00A0399A">
            <w:pPr>
              <w:spacing w:after="0" w:line="240" w:lineRule="auto"/>
              <w:ind w:left="-286" w:hanging="180"/>
              <w:jc w:val="right"/>
              <w:rPr>
                <w:rFonts w:ascii="Times New Roman" w:hAnsi="Times New Roman" w:cs="Times New Roman"/>
              </w:rPr>
            </w:pPr>
            <w:r w:rsidRPr="00A0399A">
              <w:rPr>
                <w:rFonts w:ascii="Times New Roman" w:hAnsi="Times New Roman" w:cs="Times New Roman"/>
              </w:rPr>
              <w:t>11 232</w:t>
            </w:r>
          </w:p>
        </w:tc>
        <w:tc>
          <w:tcPr>
            <w:tcW w:w="477" w:type="pct"/>
            <w:tcBorders>
              <w:top w:val="single" w:sz="4" w:space="0" w:color="auto"/>
            </w:tcBorders>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w:t>
            </w:r>
          </w:p>
        </w:tc>
        <w:tc>
          <w:tcPr>
            <w:tcW w:w="508" w:type="pct"/>
            <w:tcBorders>
              <w:top w:val="single" w:sz="4" w:space="0" w:color="auto"/>
            </w:tcBorders>
            <w:vAlign w:val="center"/>
          </w:tcPr>
          <w:p w:rsidR="00E374F2" w:rsidRPr="00A0399A" w:rsidRDefault="00E374F2" w:rsidP="00A0399A">
            <w:pPr>
              <w:spacing w:after="0" w:line="240" w:lineRule="auto"/>
              <w:ind w:left="-286" w:hanging="180"/>
              <w:jc w:val="center"/>
              <w:rPr>
                <w:rFonts w:ascii="Times New Roman" w:hAnsi="Times New Roman" w:cs="Times New Roman"/>
              </w:rPr>
            </w:pPr>
            <w:r w:rsidRPr="00A0399A">
              <w:rPr>
                <w:rFonts w:ascii="Times New Roman" w:hAnsi="Times New Roman" w:cs="Times New Roman"/>
              </w:rPr>
              <w:t>-</w:t>
            </w:r>
          </w:p>
        </w:tc>
        <w:tc>
          <w:tcPr>
            <w:tcW w:w="433" w:type="pct"/>
            <w:tcBorders>
              <w:top w:val="single" w:sz="4" w:space="0" w:color="auto"/>
            </w:tcBorders>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0,2</w:t>
            </w:r>
          </w:p>
        </w:tc>
      </w:tr>
      <w:tr w:rsidR="00E374F2" w:rsidRPr="00A0399A" w:rsidTr="0060787C">
        <w:tc>
          <w:tcPr>
            <w:tcW w:w="1006" w:type="pct"/>
            <w:tcBorders>
              <w:top w:val="single" w:sz="4" w:space="0" w:color="auto"/>
            </w:tcBorders>
          </w:tcPr>
          <w:p w:rsidR="00E374F2" w:rsidRPr="00A0399A" w:rsidRDefault="00E374F2" w:rsidP="00A0399A">
            <w:pPr>
              <w:spacing w:after="0" w:line="240" w:lineRule="auto"/>
              <w:rPr>
                <w:rFonts w:ascii="Times New Roman" w:hAnsi="Times New Roman" w:cs="Times New Roman"/>
              </w:rPr>
            </w:pPr>
            <w:r w:rsidRPr="00A0399A">
              <w:rPr>
                <w:rFonts w:ascii="Times New Roman" w:hAnsi="Times New Roman" w:cs="Times New Roman"/>
              </w:rPr>
              <w:t xml:space="preserve">08.2.0 </w:t>
            </w:r>
          </w:p>
        </w:tc>
        <w:tc>
          <w:tcPr>
            <w:tcW w:w="666" w:type="pct"/>
            <w:tcBorders>
              <w:top w:val="single" w:sz="4" w:space="0" w:color="auto"/>
            </w:tcBorders>
            <w:vAlign w:val="center"/>
          </w:tcPr>
          <w:p w:rsidR="00E374F2" w:rsidRPr="00A0399A" w:rsidRDefault="00E374F2" w:rsidP="00A0399A">
            <w:pPr>
              <w:spacing w:after="0" w:line="240" w:lineRule="auto"/>
              <w:ind w:left="-286" w:hanging="180"/>
              <w:jc w:val="right"/>
              <w:rPr>
                <w:rFonts w:ascii="Times New Roman" w:hAnsi="Times New Roman" w:cs="Times New Roman"/>
              </w:rPr>
            </w:pPr>
            <w:r w:rsidRPr="00A0399A">
              <w:rPr>
                <w:rFonts w:ascii="Times New Roman" w:hAnsi="Times New Roman" w:cs="Times New Roman"/>
              </w:rPr>
              <w:t>12 510 457</w:t>
            </w:r>
          </w:p>
        </w:tc>
        <w:tc>
          <w:tcPr>
            <w:tcW w:w="614" w:type="pct"/>
            <w:tcBorders>
              <w:top w:val="single" w:sz="4" w:space="0" w:color="auto"/>
            </w:tcBorders>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678" w:type="pct"/>
            <w:tcBorders>
              <w:top w:val="single" w:sz="4" w:space="0" w:color="auto"/>
            </w:tcBorders>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14 650 511</w:t>
            </w:r>
          </w:p>
        </w:tc>
        <w:tc>
          <w:tcPr>
            <w:tcW w:w="618" w:type="pct"/>
            <w:tcBorders>
              <w:top w:val="single" w:sz="4" w:space="0" w:color="auto"/>
            </w:tcBorders>
            <w:vAlign w:val="center"/>
          </w:tcPr>
          <w:p w:rsidR="00E374F2" w:rsidRPr="00A0399A" w:rsidRDefault="00E374F2" w:rsidP="00A0399A">
            <w:pPr>
              <w:spacing w:after="0" w:line="240" w:lineRule="auto"/>
              <w:ind w:left="-286" w:hanging="180"/>
              <w:jc w:val="right"/>
              <w:rPr>
                <w:rFonts w:ascii="Times New Roman" w:hAnsi="Times New Roman" w:cs="Times New Roman"/>
              </w:rPr>
            </w:pPr>
            <w:r w:rsidRPr="00A0399A">
              <w:rPr>
                <w:rFonts w:ascii="Times New Roman" w:hAnsi="Times New Roman" w:cs="Times New Roman"/>
              </w:rPr>
              <w:t>14 658 693</w:t>
            </w:r>
          </w:p>
        </w:tc>
        <w:tc>
          <w:tcPr>
            <w:tcW w:w="477" w:type="pct"/>
            <w:tcBorders>
              <w:top w:val="single" w:sz="4" w:space="0" w:color="auto"/>
            </w:tcBorders>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100,</w:t>
            </w:r>
            <w:r w:rsidR="0032613A" w:rsidRPr="00A0399A">
              <w:rPr>
                <w:rFonts w:ascii="Times New Roman" w:hAnsi="Times New Roman" w:cs="Times New Roman"/>
              </w:rPr>
              <w:t>0</w:t>
            </w:r>
          </w:p>
        </w:tc>
        <w:tc>
          <w:tcPr>
            <w:tcW w:w="508" w:type="pct"/>
            <w:tcBorders>
              <w:top w:val="single" w:sz="4" w:space="0" w:color="auto"/>
            </w:tcBorders>
            <w:vAlign w:val="center"/>
          </w:tcPr>
          <w:p w:rsidR="00E374F2" w:rsidRPr="00A0399A" w:rsidRDefault="00E374F2" w:rsidP="00A0399A">
            <w:pPr>
              <w:spacing w:after="0" w:line="240" w:lineRule="auto"/>
              <w:ind w:left="-286" w:hanging="180"/>
              <w:jc w:val="center"/>
              <w:rPr>
                <w:rFonts w:ascii="Times New Roman" w:hAnsi="Times New Roman" w:cs="Times New Roman"/>
              </w:rPr>
            </w:pPr>
            <w:r w:rsidRPr="00A0399A">
              <w:rPr>
                <w:rFonts w:ascii="Times New Roman" w:hAnsi="Times New Roman" w:cs="Times New Roman"/>
              </w:rPr>
              <w:t>-</w:t>
            </w:r>
          </w:p>
        </w:tc>
        <w:tc>
          <w:tcPr>
            <w:tcW w:w="433" w:type="pct"/>
            <w:tcBorders>
              <w:top w:val="single" w:sz="4" w:space="0" w:color="auto"/>
            </w:tcBorders>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1,2</w:t>
            </w:r>
          </w:p>
        </w:tc>
      </w:tr>
      <w:tr w:rsidR="00E374F2" w:rsidRPr="00A0399A" w:rsidTr="0060787C">
        <w:tc>
          <w:tcPr>
            <w:tcW w:w="1006" w:type="pct"/>
          </w:tcPr>
          <w:p w:rsidR="00E374F2" w:rsidRPr="00A0399A" w:rsidRDefault="00E374F2" w:rsidP="00A0399A">
            <w:pPr>
              <w:spacing w:after="0" w:line="240" w:lineRule="auto"/>
              <w:rPr>
                <w:rFonts w:ascii="Times New Roman" w:hAnsi="Times New Roman" w:cs="Times New Roman"/>
              </w:rPr>
            </w:pPr>
            <w:r w:rsidRPr="00A0399A">
              <w:rPr>
                <w:rFonts w:ascii="Times New Roman" w:hAnsi="Times New Roman" w:cs="Times New Roman"/>
              </w:rPr>
              <w:t xml:space="preserve">08.6.0.1 </w:t>
            </w:r>
          </w:p>
        </w:tc>
        <w:tc>
          <w:tcPr>
            <w:tcW w:w="666" w:type="pct"/>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2  084 006</w:t>
            </w:r>
          </w:p>
        </w:tc>
        <w:tc>
          <w:tcPr>
            <w:tcW w:w="614" w:type="pct"/>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3 407 183</w:t>
            </w:r>
          </w:p>
        </w:tc>
        <w:tc>
          <w:tcPr>
            <w:tcW w:w="678" w:type="pct"/>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 xml:space="preserve">12 603 588 </w:t>
            </w:r>
          </w:p>
        </w:tc>
        <w:tc>
          <w:tcPr>
            <w:tcW w:w="618" w:type="pct"/>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12</w:t>
            </w:r>
            <w:r w:rsidR="0032613A" w:rsidRPr="00A0399A">
              <w:rPr>
                <w:rFonts w:ascii="Times New Roman" w:hAnsi="Times New Roman" w:cs="Times New Roman"/>
              </w:rPr>
              <w:t> </w:t>
            </w:r>
            <w:r w:rsidRPr="00A0399A">
              <w:rPr>
                <w:rFonts w:ascii="Times New Roman" w:hAnsi="Times New Roman" w:cs="Times New Roman"/>
              </w:rPr>
              <w:t>6</w:t>
            </w:r>
            <w:r w:rsidR="0032613A" w:rsidRPr="00A0399A">
              <w:rPr>
                <w:rFonts w:ascii="Times New Roman" w:hAnsi="Times New Roman" w:cs="Times New Roman"/>
              </w:rPr>
              <w:t>03 588</w:t>
            </w:r>
          </w:p>
        </w:tc>
        <w:tc>
          <w:tcPr>
            <w:tcW w:w="477" w:type="pct"/>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c>
          <w:tcPr>
            <w:tcW w:w="508" w:type="pct"/>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370,2</w:t>
            </w:r>
          </w:p>
        </w:tc>
        <w:tc>
          <w:tcPr>
            <w:tcW w:w="433" w:type="pct"/>
            <w:vAlign w:val="center"/>
          </w:tcPr>
          <w:p w:rsidR="00E374F2" w:rsidRPr="00A0399A" w:rsidRDefault="00E374F2" w:rsidP="00A0399A">
            <w:pPr>
              <w:spacing w:after="0" w:line="240" w:lineRule="auto"/>
              <w:jc w:val="right"/>
              <w:rPr>
                <w:rFonts w:ascii="Times New Roman" w:hAnsi="Times New Roman" w:cs="Times New Roman"/>
              </w:rPr>
            </w:pPr>
            <w:r w:rsidRPr="00A0399A">
              <w:rPr>
                <w:rFonts w:ascii="Times New Roman" w:hAnsi="Times New Roman" w:cs="Times New Roman"/>
              </w:rPr>
              <w:t>6,0</w:t>
            </w:r>
          </w:p>
        </w:tc>
      </w:tr>
    </w:tbl>
    <w:p w:rsidR="00E374F2" w:rsidRPr="00A0399A" w:rsidRDefault="00E374F2" w:rsidP="00A0399A">
      <w:pPr>
        <w:pStyle w:val="Zkladntext"/>
        <w:rPr>
          <w:sz w:val="22"/>
          <w:szCs w:val="22"/>
        </w:rPr>
      </w:pPr>
      <w:r w:rsidRPr="00A0399A">
        <w:rPr>
          <w:sz w:val="22"/>
          <w:szCs w:val="22"/>
        </w:rPr>
        <w:t xml:space="preserve">                                                                                                                                               </w:t>
      </w:r>
    </w:p>
    <w:p w:rsidR="00E374F2" w:rsidRPr="00A0399A" w:rsidRDefault="00E374F2" w:rsidP="00A0399A">
      <w:pPr>
        <w:pStyle w:val="Zkladntext"/>
        <w:rPr>
          <w:color w:val="000000"/>
          <w:sz w:val="22"/>
          <w:szCs w:val="22"/>
        </w:rPr>
      </w:pPr>
    </w:p>
    <w:p w:rsidR="00E374F2" w:rsidRPr="00A0399A" w:rsidRDefault="00E374F2" w:rsidP="00A0399A">
      <w:pPr>
        <w:pStyle w:val="Zkladntext"/>
        <w:rPr>
          <w:b/>
          <w:color w:val="000000"/>
          <w:sz w:val="22"/>
          <w:szCs w:val="22"/>
        </w:rPr>
      </w:pPr>
      <w:r w:rsidRPr="00A0399A">
        <w:rPr>
          <w:b/>
          <w:color w:val="000000"/>
          <w:sz w:val="22"/>
          <w:szCs w:val="22"/>
        </w:rPr>
        <w:t>01</w:t>
      </w:r>
      <w:r w:rsidRPr="00A0399A">
        <w:rPr>
          <w:b/>
          <w:color w:val="000000"/>
          <w:sz w:val="22"/>
          <w:szCs w:val="22"/>
        </w:rPr>
        <w:tab/>
      </w:r>
      <w:r w:rsidRPr="00A0399A">
        <w:rPr>
          <w:b/>
          <w:color w:val="000000"/>
          <w:sz w:val="22"/>
          <w:szCs w:val="22"/>
        </w:rPr>
        <w:tab/>
        <w:t>Všeobecné verejné služby</w:t>
      </w:r>
    </w:p>
    <w:p w:rsidR="00E374F2" w:rsidRPr="00A0399A" w:rsidRDefault="00E374F2" w:rsidP="00A0399A">
      <w:pPr>
        <w:pStyle w:val="Zkladntext"/>
        <w:rPr>
          <w:b/>
          <w:color w:val="000000"/>
          <w:sz w:val="22"/>
          <w:szCs w:val="22"/>
        </w:rPr>
      </w:pPr>
      <w:r w:rsidRPr="00A0399A">
        <w:rPr>
          <w:b/>
          <w:color w:val="000000"/>
          <w:sz w:val="22"/>
          <w:szCs w:val="22"/>
        </w:rPr>
        <w:t>01.3</w:t>
      </w:r>
      <w:r w:rsidRPr="00A0399A">
        <w:rPr>
          <w:b/>
          <w:color w:val="000000"/>
          <w:sz w:val="22"/>
          <w:szCs w:val="22"/>
        </w:rPr>
        <w:tab/>
      </w:r>
      <w:r w:rsidRPr="00A0399A">
        <w:rPr>
          <w:b/>
          <w:color w:val="000000"/>
          <w:sz w:val="22"/>
          <w:szCs w:val="22"/>
        </w:rPr>
        <w:tab/>
        <w:t>Všeobecné služby</w:t>
      </w:r>
    </w:p>
    <w:p w:rsidR="00E374F2" w:rsidRPr="00A0399A" w:rsidRDefault="00E374F2" w:rsidP="00A0399A">
      <w:pPr>
        <w:pStyle w:val="Zkladntext"/>
        <w:rPr>
          <w:b/>
          <w:sz w:val="22"/>
          <w:szCs w:val="22"/>
        </w:rPr>
      </w:pPr>
      <w:r w:rsidRPr="00A0399A">
        <w:rPr>
          <w:b/>
          <w:sz w:val="22"/>
          <w:szCs w:val="22"/>
        </w:rPr>
        <w:t xml:space="preserve">01.3.3 </w:t>
      </w:r>
      <w:r w:rsidRPr="00A0399A">
        <w:rPr>
          <w:b/>
          <w:sz w:val="22"/>
          <w:szCs w:val="22"/>
        </w:rPr>
        <w:tab/>
        <w:t>Iné všeobecné služby</w:t>
      </w:r>
    </w:p>
    <w:p w:rsidR="00E374F2" w:rsidRPr="00A0399A" w:rsidRDefault="00C26DE3" w:rsidP="00A0399A">
      <w:pPr>
        <w:pStyle w:val="Zkladntext"/>
        <w:rPr>
          <w:sz w:val="22"/>
          <w:szCs w:val="22"/>
        </w:rPr>
      </w:pPr>
      <w:r w:rsidRPr="00A0399A">
        <w:rPr>
          <w:sz w:val="22"/>
          <w:szCs w:val="22"/>
        </w:rPr>
        <w:t xml:space="preserve"> </w:t>
      </w:r>
    </w:p>
    <w:p w:rsidR="00E374F2" w:rsidRPr="00A0399A" w:rsidRDefault="00E374F2" w:rsidP="00A0399A">
      <w:pPr>
        <w:pStyle w:val="Zkladntext"/>
        <w:rPr>
          <w:b/>
          <w:sz w:val="22"/>
          <w:szCs w:val="22"/>
        </w:rPr>
      </w:pPr>
      <w:r w:rsidRPr="00A0399A">
        <w:rPr>
          <w:b/>
          <w:sz w:val="22"/>
          <w:szCs w:val="22"/>
        </w:rPr>
        <w:t>Štátna vedecká knižnica Prešov</w:t>
      </w:r>
    </w:p>
    <w:p w:rsidR="00636F92" w:rsidRPr="00A0399A" w:rsidRDefault="00636F92" w:rsidP="00A0399A">
      <w:pPr>
        <w:pStyle w:val="Zkladntext"/>
        <w:rPr>
          <w:b/>
          <w:sz w:val="22"/>
          <w:szCs w:val="22"/>
        </w:rPr>
      </w:pPr>
    </w:p>
    <w:p w:rsidR="00E374F2" w:rsidRPr="00A0399A" w:rsidRDefault="00E374F2" w:rsidP="00A0399A">
      <w:pPr>
        <w:pStyle w:val="Zkladntext"/>
        <w:rPr>
          <w:sz w:val="22"/>
          <w:szCs w:val="22"/>
        </w:rPr>
      </w:pPr>
      <w:r w:rsidRPr="00A0399A">
        <w:rPr>
          <w:sz w:val="22"/>
          <w:szCs w:val="22"/>
        </w:rPr>
        <w:t xml:space="preserve">      Úprava rozpočtu kapitálových výdavkov organizácii nebola, organizácia čerpala </w:t>
      </w:r>
      <w:r w:rsidR="008F27B8" w:rsidRPr="00A0399A">
        <w:rPr>
          <w:sz w:val="22"/>
          <w:szCs w:val="22"/>
        </w:rPr>
        <w:t>finančné</w:t>
      </w:r>
      <w:r w:rsidRPr="00A0399A">
        <w:rPr>
          <w:sz w:val="22"/>
          <w:szCs w:val="22"/>
        </w:rPr>
        <w:t xml:space="preserve"> prostriedky v sume 11 232 eur, ktoré boli poskytnuté z NOC v rámci realizácie projektu HIS na konfiguráciu servera  na zdroji 13S.</w:t>
      </w:r>
    </w:p>
    <w:p w:rsidR="00E374F2" w:rsidRPr="00A0399A" w:rsidRDefault="00E374F2" w:rsidP="00A0399A">
      <w:pPr>
        <w:pStyle w:val="Zkladntext"/>
        <w:rPr>
          <w:b/>
          <w:sz w:val="22"/>
          <w:szCs w:val="22"/>
        </w:rPr>
      </w:pPr>
    </w:p>
    <w:p w:rsidR="00E374F2" w:rsidRPr="00A0399A" w:rsidRDefault="00E374F2" w:rsidP="00A0399A">
      <w:pPr>
        <w:pStyle w:val="Zkladntext"/>
        <w:rPr>
          <w:b/>
          <w:sz w:val="22"/>
          <w:szCs w:val="22"/>
        </w:rPr>
      </w:pPr>
      <w:r w:rsidRPr="00A0399A">
        <w:rPr>
          <w:b/>
          <w:sz w:val="22"/>
          <w:szCs w:val="22"/>
        </w:rPr>
        <w:t>08</w:t>
      </w:r>
      <w:r w:rsidRPr="00A0399A">
        <w:rPr>
          <w:b/>
          <w:sz w:val="22"/>
          <w:szCs w:val="22"/>
        </w:rPr>
        <w:tab/>
      </w:r>
      <w:r w:rsidRPr="00A0399A">
        <w:rPr>
          <w:b/>
          <w:sz w:val="22"/>
          <w:szCs w:val="22"/>
        </w:rPr>
        <w:tab/>
        <w:t xml:space="preserve">Rekreácia, kultúra a náboženstvo </w:t>
      </w:r>
    </w:p>
    <w:p w:rsidR="00E374F2" w:rsidRPr="00A0399A" w:rsidRDefault="00E374F2" w:rsidP="00A0399A">
      <w:pPr>
        <w:pStyle w:val="Zkladntext"/>
        <w:rPr>
          <w:b/>
          <w:sz w:val="22"/>
          <w:szCs w:val="22"/>
        </w:rPr>
      </w:pPr>
      <w:r w:rsidRPr="00A0399A">
        <w:rPr>
          <w:b/>
          <w:sz w:val="22"/>
          <w:szCs w:val="22"/>
        </w:rPr>
        <w:t xml:space="preserve">08.2    </w:t>
      </w:r>
      <w:r w:rsidRPr="00A0399A">
        <w:rPr>
          <w:b/>
          <w:sz w:val="22"/>
          <w:szCs w:val="22"/>
        </w:rPr>
        <w:tab/>
        <w:t>Kultúrne služby</w:t>
      </w:r>
    </w:p>
    <w:p w:rsidR="00E374F2" w:rsidRPr="00A0399A" w:rsidRDefault="00E374F2" w:rsidP="00A0399A">
      <w:pPr>
        <w:pStyle w:val="Zkladntext"/>
        <w:rPr>
          <w:b/>
          <w:sz w:val="22"/>
          <w:szCs w:val="22"/>
        </w:rPr>
      </w:pPr>
      <w:r w:rsidRPr="00A0399A">
        <w:rPr>
          <w:b/>
          <w:sz w:val="22"/>
          <w:szCs w:val="22"/>
        </w:rPr>
        <w:t>08.2.0</w:t>
      </w:r>
      <w:r w:rsidRPr="00A0399A">
        <w:rPr>
          <w:b/>
          <w:sz w:val="22"/>
          <w:szCs w:val="22"/>
        </w:rPr>
        <w:tab/>
        <w:t>Kultúrne služby</w:t>
      </w:r>
    </w:p>
    <w:p w:rsidR="00E374F2" w:rsidRPr="00A0399A" w:rsidRDefault="00E374F2" w:rsidP="00A0399A">
      <w:pPr>
        <w:pStyle w:val="Zkladntext"/>
        <w:rPr>
          <w:sz w:val="22"/>
          <w:szCs w:val="22"/>
        </w:rPr>
      </w:pPr>
    </w:p>
    <w:p w:rsidR="00E374F2" w:rsidRPr="00A0399A" w:rsidRDefault="00E374F2" w:rsidP="00A0399A">
      <w:pPr>
        <w:pStyle w:val="Zkladntext"/>
        <w:rPr>
          <w:b/>
          <w:sz w:val="22"/>
          <w:szCs w:val="22"/>
        </w:rPr>
      </w:pPr>
      <w:r w:rsidRPr="00A0399A">
        <w:rPr>
          <w:b/>
          <w:sz w:val="22"/>
          <w:szCs w:val="22"/>
        </w:rPr>
        <w:t>Slovenská národná knižnica Martin</w:t>
      </w:r>
    </w:p>
    <w:p w:rsidR="00636F92" w:rsidRPr="00A0399A" w:rsidRDefault="00636F92" w:rsidP="00A0399A">
      <w:pPr>
        <w:pStyle w:val="Zkladntext"/>
        <w:rPr>
          <w:b/>
          <w:sz w:val="22"/>
          <w:szCs w:val="22"/>
        </w:rPr>
      </w:pPr>
    </w:p>
    <w:p w:rsidR="00534B7C" w:rsidRPr="00A0399A" w:rsidRDefault="00E374F2" w:rsidP="00A0399A">
      <w:pPr>
        <w:overflowPunct w:val="0"/>
        <w:autoSpaceDE w:val="0"/>
        <w:autoSpaceDN w:val="0"/>
        <w:adjustRightInd w:val="0"/>
        <w:spacing w:after="0" w:line="240" w:lineRule="auto"/>
        <w:jc w:val="both"/>
        <w:textAlignment w:val="baseline"/>
        <w:rPr>
          <w:rFonts w:ascii="Times New Roman" w:hAnsi="Times New Roman" w:cs="Times New Roman"/>
        </w:rPr>
      </w:pPr>
      <w:r w:rsidRPr="00A0399A">
        <w:rPr>
          <w:rFonts w:ascii="Times New Roman" w:hAnsi="Times New Roman" w:cs="Times New Roman"/>
        </w:rPr>
        <w:t xml:space="preserve">       </w:t>
      </w:r>
      <w:r w:rsidR="00534B7C" w:rsidRPr="00A0399A">
        <w:rPr>
          <w:rFonts w:ascii="Times New Roman" w:hAnsi="Times New Roman" w:cs="Times New Roman"/>
        </w:rPr>
        <w:t>Slovenská národná knižnica mala v roku 2015 upravený rozpočet kapitálových výdavkov spolu v sume 8 196 978 eur, vrátane  presunov zálohových platieb ES z bežných výdavkov do kapitálových v sume 7 517 542 eur prvku programovej štruktúry 0A90602 – digitálna knižnica a digitálny archív.</w:t>
      </w:r>
      <w:r w:rsidR="00534B7C" w:rsidRPr="00A0399A">
        <w:t xml:space="preserve">  </w:t>
      </w:r>
      <w:r w:rsidR="00534B7C" w:rsidRPr="00A0399A">
        <w:rPr>
          <w:rFonts w:ascii="Times New Roman" w:hAnsi="Times New Roman" w:cs="Times New Roman"/>
        </w:rPr>
        <w:t>Rozpočtovým opatrením v sume 301 335 eur boli uvoľnené finančné prostriedky, ktoré boli viazané v roku 2014. Na dofinancovanie detašovaného pracoviska Vrútky a na projekt digitálnej knižnice a digitálneho archívu dostala organizácia spolu 306 742 eur. Presunom z bežných výdavkov do kapitálových  na žiadosť organizácie bolo realizované rozpočtové opatrenie v sume  89 342 eur na dofinancovanie stavebných a interiérových úprav priestorov služieb a rokovacej miestnosti, na rekonštrukciu a modernizáciu kamerového systému, EZS, EPS v sídelnej budove a na obstaranie špeciálnych strojov, prístrojov, zariadení techniky a náradia. Na korekcie v rámci programu OPIS – Digitálna knižnica a digitálny archív dostala SNK rozpočtové opatrenie v sume 44 497,60 eur. Posledná úprava rozpočtu tejto organizácie bolo viazanie rozpočtových prostriedkov v sume  62 481,34  eur (na zdroji 111),  na použitie v roku 2016. Čerpanie v organizácii bolo v sume 8 196 004 eur.</w:t>
      </w:r>
    </w:p>
    <w:p w:rsidR="00534B7C" w:rsidRPr="00A0399A" w:rsidRDefault="00534B7C" w:rsidP="00A0399A">
      <w:pPr>
        <w:pStyle w:val="Zkladntext"/>
        <w:rPr>
          <w:rFonts w:eastAsiaTheme="minorHAnsi"/>
          <w:sz w:val="22"/>
          <w:szCs w:val="22"/>
          <w:lang w:eastAsia="en-US"/>
        </w:rPr>
      </w:pPr>
    </w:p>
    <w:p w:rsidR="00534B7C" w:rsidRPr="00A0399A" w:rsidRDefault="00534B7C" w:rsidP="00A0399A">
      <w:pPr>
        <w:pStyle w:val="Zkladntext"/>
        <w:ind w:left="360"/>
        <w:rPr>
          <w:rFonts w:eastAsiaTheme="minorHAnsi"/>
          <w:b/>
          <w:sz w:val="22"/>
          <w:szCs w:val="22"/>
          <w:lang w:eastAsia="en-US"/>
        </w:rPr>
      </w:pPr>
      <w:r w:rsidRPr="00A0399A">
        <w:rPr>
          <w:rFonts w:eastAsiaTheme="minorHAnsi"/>
          <w:b/>
          <w:sz w:val="22"/>
          <w:szCs w:val="22"/>
          <w:lang w:eastAsia="en-US"/>
        </w:rPr>
        <w:t>Univerzitná knižnica Bratislava</w:t>
      </w:r>
    </w:p>
    <w:p w:rsidR="00636F92" w:rsidRPr="00A0399A" w:rsidRDefault="00636F92" w:rsidP="00A0399A">
      <w:pPr>
        <w:pStyle w:val="Zkladntext"/>
        <w:ind w:left="360"/>
        <w:rPr>
          <w:rFonts w:eastAsiaTheme="minorHAnsi"/>
          <w:b/>
          <w:sz w:val="22"/>
          <w:szCs w:val="22"/>
          <w:lang w:eastAsia="en-US"/>
        </w:rPr>
      </w:pPr>
    </w:p>
    <w:p w:rsidR="00534B7C" w:rsidRPr="00A0399A" w:rsidRDefault="00534B7C" w:rsidP="00A0399A">
      <w:pPr>
        <w:pStyle w:val="Zkladntext"/>
        <w:rPr>
          <w:rFonts w:eastAsiaTheme="minorHAnsi"/>
          <w:sz w:val="22"/>
          <w:szCs w:val="22"/>
          <w:lang w:eastAsia="en-US"/>
        </w:rPr>
      </w:pPr>
      <w:r w:rsidRPr="00A0399A">
        <w:rPr>
          <w:rFonts w:eastAsiaTheme="minorHAnsi"/>
          <w:sz w:val="22"/>
          <w:szCs w:val="22"/>
          <w:lang w:eastAsia="en-US"/>
        </w:rPr>
        <w:t xml:space="preserve">       Univerzitná knižnica v Bratislave mala v roku 2015 upravený rozpočet kapitálových výdavkov v sume  6 394 907 eur </w:t>
      </w:r>
      <w:r w:rsidR="00636F92" w:rsidRPr="00A0399A">
        <w:rPr>
          <w:rFonts w:eastAsiaTheme="minorHAnsi"/>
          <w:sz w:val="22"/>
          <w:szCs w:val="22"/>
          <w:lang w:eastAsia="en-US"/>
        </w:rPr>
        <w:t>,</w:t>
      </w:r>
      <w:r w:rsidRPr="00A0399A">
        <w:rPr>
          <w:rFonts w:eastAsiaTheme="minorHAnsi"/>
          <w:sz w:val="22"/>
          <w:szCs w:val="22"/>
          <w:lang w:eastAsia="en-US"/>
        </w:rPr>
        <w:t xml:space="preserve"> vrátane prostriedkov presunutých zálohových platieb  ES z bežných výdavkov do kapitálových v sume 5 760 813 eur  na  projekt Digitálne pramene – webharvest</w:t>
      </w:r>
      <w:r w:rsidR="00636F92" w:rsidRPr="00A0399A">
        <w:rPr>
          <w:rFonts w:eastAsiaTheme="minorHAnsi"/>
          <w:sz w:val="22"/>
          <w:szCs w:val="22"/>
          <w:lang w:eastAsia="en-US"/>
        </w:rPr>
        <w:t>ing a archivácia e-Born obsahu.</w:t>
      </w:r>
      <w:r w:rsidRPr="00A0399A">
        <w:rPr>
          <w:rFonts w:eastAsiaTheme="minorHAnsi"/>
          <w:sz w:val="22"/>
          <w:szCs w:val="22"/>
          <w:lang w:eastAsia="en-US"/>
        </w:rPr>
        <w:t xml:space="preserve"> Uvoľnenie viazaných prostriedkov na nákup softvéru SafeQ z roka 2014 bolo realizované v sume 28 569,60 eur. Ďalšie úpravy boli realizované na  prioritné projekty v  eur a v prvku 08T0109 v sume 20 500 eur s účelovým určením na  obstaranie zariadenia na chemickú ochranu knižného fondu a  na repozitár pre činnosť knižnice a archívu. Na projekt Centrálny dátový  archív  dostala organizácia zo štátneho rozpočtu sumu  224 575 eur a na projekt Digitálne pramene 363 928 eur. Presunom z bežných výdavkov do kapitálových bolo realizované rozpočtové opatrenie v sume 55 142 eur. Poslednou úpravou bolo realizované zníženie o  nedočerpané  finančné prostriedky z prioritného projektu v sume 3 478 eur.</w:t>
      </w:r>
      <w:r w:rsidR="00636F92" w:rsidRPr="00A0399A">
        <w:rPr>
          <w:rFonts w:eastAsiaTheme="minorHAnsi"/>
          <w:sz w:val="22"/>
          <w:szCs w:val="22"/>
          <w:lang w:eastAsia="en-US"/>
        </w:rPr>
        <w:t xml:space="preserve"> </w:t>
      </w:r>
      <w:r w:rsidRPr="00A0399A">
        <w:rPr>
          <w:rFonts w:eastAsiaTheme="minorHAnsi"/>
          <w:sz w:val="22"/>
          <w:szCs w:val="22"/>
          <w:lang w:eastAsia="en-US"/>
        </w:rPr>
        <w:t>Čerpanie v organizácii bolo v sume 6 394 063 eur.</w:t>
      </w:r>
    </w:p>
    <w:p w:rsidR="00534B7C" w:rsidRDefault="00534B7C" w:rsidP="00A0399A">
      <w:pPr>
        <w:pStyle w:val="Zkladntext"/>
        <w:ind w:left="360"/>
        <w:rPr>
          <w:rFonts w:eastAsiaTheme="minorHAnsi"/>
          <w:sz w:val="22"/>
          <w:szCs w:val="22"/>
          <w:lang w:eastAsia="en-US"/>
        </w:rPr>
      </w:pPr>
    </w:p>
    <w:p w:rsidR="00A125C7" w:rsidRDefault="00A125C7" w:rsidP="00A0399A">
      <w:pPr>
        <w:pStyle w:val="Zkladntext"/>
        <w:ind w:left="360"/>
        <w:rPr>
          <w:rFonts w:eastAsiaTheme="minorHAnsi"/>
          <w:sz w:val="22"/>
          <w:szCs w:val="22"/>
          <w:lang w:eastAsia="en-US"/>
        </w:rPr>
      </w:pPr>
    </w:p>
    <w:p w:rsidR="00A125C7" w:rsidRDefault="00A125C7" w:rsidP="00A0399A">
      <w:pPr>
        <w:pStyle w:val="Zkladntext"/>
        <w:ind w:left="360"/>
        <w:rPr>
          <w:rFonts w:eastAsiaTheme="minorHAnsi"/>
          <w:sz w:val="22"/>
          <w:szCs w:val="22"/>
          <w:lang w:eastAsia="en-US"/>
        </w:rPr>
      </w:pPr>
    </w:p>
    <w:p w:rsidR="00A125C7" w:rsidRPr="00A0399A" w:rsidRDefault="00A125C7" w:rsidP="00A0399A">
      <w:pPr>
        <w:pStyle w:val="Zkladntext"/>
        <w:ind w:left="360"/>
        <w:rPr>
          <w:rFonts w:eastAsiaTheme="minorHAnsi"/>
          <w:sz w:val="22"/>
          <w:szCs w:val="22"/>
          <w:lang w:eastAsia="en-US"/>
        </w:rPr>
      </w:pPr>
    </w:p>
    <w:p w:rsidR="00534B7C" w:rsidRPr="00A0399A" w:rsidRDefault="00534B7C" w:rsidP="00A0399A">
      <w:pPr>
        <w:pStyle w:val="Zkladntext"/>
        <w:rPr>
          <w:rFonts w:eastAsiaTheme="minorHAnsi"/>
          <w:b/>
          <w:sz w:val="22"/>
          <w:szCs w:val="22"/>
          <w:lang w:eastAsia="en-US"/>
        </w:rPr>
      </w:pPr>
      <w:r w:rsidRPr="00A0399A">
        <w:rPr>
          <w:rFonts w:eastAsiaTheme="minorHAnsi"/>
          <w:b/>
          <w:sz w:val="22"/>
          <w:szCs w:val="22"/>
          <w:lang w:eastAsia="en-US"/>
        </w:rPr>
        <w:lastRenderedPageBreak/>
        <w:t>Pamiatkový úrad SR Bratislava</w:t>
      </w:r>
    </w:p>
    <w:p w:rsidR="00636F92" w:rsidRPr="00A0399A" w:rsidRDefault="00636F92" w:rsidP="00A0399A">
      <w:pPr>
        <w:pStyle w:val="Zkladntext"/>
        <w:rPr>
          <w:rFonts w:eastAsiaTheme="minorHAnsi"/>
          <w:b/>
          <w:sz w:val="22"/>
          <w:szCs w:val="22"/>
          <w:lang w:eastAsia="en-US"/>
        </w:rPr>
      </w:pPr>
    </w:p>
    <w:p w:rsidR="00E66A8F" w:rsidRDefault="00534B7C"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Pamiatkovému  úradu bolo realizované rozpočtové opatrenie na prioritné projekty v prvku 08T0103 sume 75 000 eur  s účelovým určením na  obstaranie  špeciálneho prístroja X-MET 8000  a na centrálny depozitár archeologických nálezov a dofinancovanie objektov C a D kláštora Kartuziánov v Červenom Kláštore v sume 870 eur a zníženie o nedočerpané finančné prostriedky v sume 17 244 eur z projektu Centrálny depozitár archeologických nálezov. Konečný upravený rozpočet organizácie bol v sume 58 626 eur. Organizácia vyčerpala všetky tieto  finančné prostriedky.</w:t>
      </w:r>
      <w:r w:rsidR="008F27B8" w:rsidRPr="00A0399A">
        <w:rPr>
          <w:rFonts w:ascii="Times New Roman" w:hAnsi="Times New Roman" w:cs="Times New Roman"/>
        </w:rPr>
        <w:t xml:space="preserve"> Na opravu strechy kláštora Kartuziánov boli čerpané mimorozpočtové prostriedky v sume 10 000 eur.</w:t>
      </w:r>
    </w:p>
    <w:p w:rsidR="00A125C7" w:rsidRPr="00A0399A" w:rsidRDefault="00A125C7" w:rsidP="00A0399A">
      <w:pPr>
        <w:spacing w:after="0" w:line="240" w:lineRule="auto"/>
        <w:jc w:val="both"/>
        <w:rPr>
          <w:rFonts w:ascii="Times New Roman" w:hAnsi="Times New Roman" w:cs="Times New Roman"/>
        </w:rPr>
      </w:pPr>
    </w:p>
    <w:p w:rsidR="00E374F2" w:rsidRPr="00A0399A" w:rsidRDefault="00E374F2" w:rsidP="00A0399A">
      <w:pPr>
        <w:pStyle w:val="Zkladntext"/>
        <w:rPr>
          <w:b/>
          <w:sz w:val="22"/>
          <w:szCs w:val="22"/>
        </w:rPr>
      </w:pPr>
      <w:r w:rsidRPr="00A0399A">
        <w:rPr>
          <w:b/>
          <w:sz w:val="22"/>
          <w:szCs w:val="22"/>
        </w:rPr>
        <w:t>08.6</w:t>
      </w:r>
      <w:r w:rsidRPr="00A0399A">
        <w:rPr>
          <w:b/>
          <w:sz w:val="22"/>
          <w:szCs w:val="22"/>
        </w:rPr>
        <w:tab/>
      </w:r>
      <w:r w:rsidRPr="00A0399A">
        <w:rPr>
          <w:b/>
          <w:sz w:val="22"/>
          <w:szCs w:val="22"/>
        </w:rPr>
        <w:tab/>
        <w:t>Rekreácia, kultúra a náboženstvo inde neklasifikované</w:t>
      </w:r>
    </w:p>
    <w:p w:rsidR="00E374F2" w:rsidRPr="00A0399A" w:rsidRDefault="00E374F2" w:rsidP="00A0399A">
      <w:pPr>
        <w:pStyle w:val="Zkladntext"/>
        <w:rPr>
          <w:b/>
          <w:sz w:val="22"/>
          <w:szCs w:val="22"/>
        </w:rPr>
      </w:pPr>
      <w:r w:rsidRPr="00A0399A">
        <w:rPr>
          <w:b/>
          <w:sz w:val="22"/>
          <w:szCs w:val="22"/>
        </w:rPr>
        <w:t xml:space="preserve">08.6.0 </w:t>
      </w:r>
      <w:r w:rsidRPr="00A0399A">
        <w:rPr>
          <w:b/>
          <w:sz w:val="22"/>
          <w:szCs w:val="22"/>
        </w:rPr>
        <w:tab/>
        <w:t>Rekreácia, kultúra a náboženstvo inde neklasifikované</w:t>
      </w:r>
    </w:p>
    <w:p w:rsidR="00E374F2" w:rsidRPr="00A0399A" w:rsidRDefault="00E374F2" w:rsidP="00A0399A">
      <w:pPr>
        <w:pStyle w:val="Zkladntext"/>
        <w:rPr>
          <w:b/>
          <w:sz w:val="22"/>
          <w:szCs w:val="22"/>
        </w:rPr>
      </w:pPr>
      <w:r w:rsidRPr="00A0399A">
        <w:rPr>
          <w:b/>
          <w:sz w:val="22"/>
          <w:szCs w:val="22"/>
        </w:rPr>
        <w:t>08.6.0.1</w:t>
      </w:r>
      <w:r w:rsidRPr="00A0399A">
        <w:rPr>
          <w:b/>
          <w:sz w:val="22"/>
          <w:szCs w:val="22"/>
        </w:rPr>
        <w:tab/>
        <w:t xml:space="preserve">Ministerstvo kultúry Slovenskej republiky </w:t>
      </w:r>
      <w:r w:rsidR="00257FA0" w:rsidRPr="00A0399A">
        <w:rPr>
          <w:b/>
          <w:sz w:val="22"/>
          <w:szCs w:val="22"/>
        </w:rPr>
        <w:t>–</w:t>
      </w:r>
      <w:r w:rsidRPr="00A0399A">
        <w:rPr>
          <w:b/>
          <w:sz w:val="22"/>
          <w:szCs w:val="22"/>
        </w:rPr>
        <w:t xml:space="preserve"> aparát</w:t>
      </w:r>
    </w:p>
    <w:p w:rsidR="00257FA0" w:rsidRPr="00A0399A" w:rsidRDefault="00257FA0" w:rsidP="00A0399A">
      <w:pPr>
        <w:pStyle w:val="Zkladntext"/>
        <w:rPr>
          <w:sz w:val="22"/>
          <w:szCs w:val="22"/>
        </w:rPr>
      </w:pPr>
    </w:p>
    <w:p w:rsidR="00E374F2" w:rsidRPr="00A0399A" w:rsidRDefault="00E374F2" w:rsidP="00A0399A">
      <w:pPr>
        <w:spacing w:after="0" w:line="240" w:lineRule="auto"/>
        <w:jc w:val="both"/>
        <w:rPr>
          <w:rFonts w:ascii="Times New Roman" w:hAnsi="Times New Roman" w:cs="Times New Roman"/>
          <w:b/>
        </w:rPr>
      </w:pPr>
      <w:r w:rsidRPr="00A0399A">
        <w:rPr>
          <w:rFonts w:ascii="Times New Roman" w:hAnsi="Times New Roman" w:cs="Times New Roman"/>
          <w:b/>
        </w:rPr>
        <w:t xml:space="preserve">Ministerstvo kultúry SR – aparát </w:t>
      </w:r>
    </w:p>
    <w:p w:rsidR="00636F92" w:rsidRPr="00A0399A" w:rsidRDefault="00636F92" w:rsidP="00A0399A">
      <w:pPr>
        <w:spacing w:after="0" w:line="240" w:lineRule="auto"/>
        <w:jc w:val="both"/>
        <w:rPr>
          <w:rFonts w:ascii="Times New Roman" w:hAnsi="Times New Roman" w:cs="Times New Roman"/>
          <w:b/>
        </w:rPr>
      </w:pPr>
    </w:p>
    <w:p w:rsidR="00534B7C" w:rsidRPr="00A0399A" w:rsidRDefault="00534B7C" w:rsidP="00A0399A">
      <w:pPr>
        <w:pStyle w:val="Zkladntext"/>
        <w:ind w:firstLine="360"/>
        <w:rPr>
          <w:sz w:val="22"/>
          <w:szCs w:val="22"/>
        </w:rPr>
      </w:pPr>
      <w:r w:rsidRPr="00A0399A">
        <w:rPr>
          <w:sz w:val="22"/>
          <w:szCs w:val="22"/>
        </w:rPr>
        <w:t>Ministerstvo malo v roku  2015 upravený rozpočet kapitálových výdavkov v sume  607 994 eur, tieto boli čerpané na investičných akciách: Obstaranie nehmotného majetku v sume 506 907 eur  a Obstaranie strojov a zariadení v sume 101 087 eur. Vyčerpané boli všetky finančné prostriedky.</w:t>
      </w:r>
    </w:p>
    <w:p w:rsidR="00534B7C" w:rsidRPr="00A0399A" w:rsidRDefault="00534B7C" w:rsidP="00A0399A">
      <w:pPr>
        <w:pStyle w:val="Zkladntext"/>
        <w:ind w:firstLine="360"/>
        <w:rPr>
          <w:sz w:val="22"/>
          <w:szCs w:val="22"/>
        </w:rPr>
      </w:pPr>
    </w:p>
    <w:p w:rsidR="00534B7C" w:rsidRPr="00A0399A" w:rsidRDefault="008F27B8" w:rsidP="00A0399A">
      <w:pPr>
        <w:pStyle w:val="Zkladntext"/>
        <w:ind w:firstLine="360"/>
        <w:rPr>
          <w:b/>
          <w:sz w:val="22"/>
          <w:szCs w:val="22"/>
        </w:rPr>
      </w:pPr>
      <w:r w:rsidRPr="00A0399A">
        <w:rPr>
          <w:b/>
          <w:sz w:val="22"/>
          <w:szCs w:val="22"/>
        </w:rPr>
        <w:t>P</w:t>
      </w:r>
      <w:r w:rsidR="00534B7C" w:rsidRPr="00A0399A">
        <w:rPr>
          <w:b/>
          <w:sz w:val="22"/>
          <w:szCs w:val="22"/>
        </w:rPr>
        <w:t>rogram  08S0504</w:t>
      </w:r>
    </w:p>
    <w:p w:rsidR="00636F92" w:rsidRPr="00A0399A" w:rsidRDefault="00636F92" w:rsidP="00A0399A">
      <w:pPr>
        <w:pStyle w:val="Zkladntext"/>
        <w:ind w:firstLine="360"/>
        <w:rPr>
          <w:b/>
          <w:sz w:val="22"/>
          <w:szCs w:val="22"/>
        </w:rPr>
      </w:pPr>
    </w:p>
    <w:p w:rsidR="00534B7C" w:rsidRPr="00A0399A" w:rsidRDefault="00534B7C" w:rsidP="00A0399A">
      <w:pPr>
        <w:pStyle w:val="Zkladntext"/>
        <w:ind w:firstLine="360"/>
        <w:rPr>
          <w:sz w:val="22"/>
          <w:szCs w:val="22"/>
        </w:rPr>
      </w:pPr>
      <w:r w:rsidRPr="00A0399A">
        <w:rPr>
          <w:sz w:val="22"/>
          <w:szCs w:val="22"/>
        </w:rPr>
        <w:t>Suma 4 641 006  eur predstavuje finančné prostriedky v rámci prvku programovej štruktúry 08S0504 – Integrovaná ochrana európskeho kultúrneho dedičstva a projekty cezhraničnej spolupráce, ktoré boli určené  týmto rezortným  príspevkovým organizáciám:</w:t>
      </w:r>
    </w:p>
    <w:p w:rsidR="00636F92" w:rsidRPr="00A0399A" w:rsidRDefault="00636F92" w:rsidP="00A0399A">
      <w:pPr>
        <w:pStyle w:val="Zkladntext"/>
        <w:ind w:firstLine="360"/>
        <w:rPr>
          <w:sz w:val="22"/>
          <w:szCs w:val="22"/>
        </w:rPr>
      </w:pPr>
    </w:p>
    <w:p w:rsidR="00534B7C" w:rsidRPr="00A0399A" w:rsidRDefault="00534B7C" w:rsidP="00A0399A">
      <w:pPr>
        <w:pStyle w:val="Zkladntext"/>
        <w:numPr>
          <w:ilvl w:val="0"/>
          <w:numId w:val="17"/>
        </w:numPr>
        <w:rPr>
          <w:sz w:val="22"/>
          <w:szCs w:val="22"/>
        </w:rPr>
      </w:pPr>
      <w:r w:rsidRPr="00A0399A">
        <w:rPr>
          <w:sz w:val="22"/>
          <w:szCs w:val="22"/>
        </w:rPr>
        <w:t>SNM v sume 838 731 eur na projekt  Rekonštrukcia budovy SNM na Mäsiarskej 18 v</w:t>
      </w:r>
      <w:r w:rsidR="00636F92" w:rsidRPr="00A0399A">
        <w:rPr>
          <w:sz w:val="22"/>
          <w:szCs w:val="22"/>
        </w:rPr>
        <w:t> </w:t>
      </w:r>
      <w:r w:rsidRPr="00A0399A">
        <w:rPr>
          <w:sz w:val="22"/>
          <w:szCs w:val="22"/>
        </w:rPr>
        <w:t>Levoči</w:t>
      </w:r>
    </w:p>
    <w:p w:rsidR="00534B7C" w:rsidRPr="00A0399A" w:rsidRDefault="00534B7C" w:rsidP="00A0399A">
      <w:pPr>
        <w:pStyle w:val="Zkladntext"/>
        <w:numPr>
          <w:ilvl w:val="0"/>
          <w:numId w:val="17"/>
        </w:numPr>
        <w:rPr>
          <w:sz w:val="22"/>
          <w:szCs w:val="22"/>
        </w:rPr>
      </w:pPr>
      <w:r w:rsidRPr="00A0399A">
        <w:rPr>
          <w:sz w:val="22"/>
          <w:szCs w:val="22"/>
        </w:rPr>
        <w:t>ÚĽUV v sume 1 475 560 eur na projekt Zriadenie Regionálneho centra remesiel  Košice</w:t>
      </w:r>
    </w:p>
    <w:p w:rsidR="00534B7C" w:rsidRPr="00A0399A" w:rsidRDefault="00534B7C" w:rsidP="00A0399A">
      <w:pPr>
        <w:pStyle w:val="Zkladntext"/>
        <w:numPr>
          <w:ilvl w:val="0"/>
          <w:numId w:val="17"/>
        </w:numPr>
        <w:rPr>
          <w:sz w:val="22"/>
          <w:szCs w:val="22"/>
        </w:rPr>
      </w:pPr>
      <w:r w:rsidRPr="00A0399A">
        <w:rPr>
          <w:sz w:val="22"/>
          <w:szCs w:val="22"/>
        </w:rPr>
        <w:t>STM Košice v sume 2 326 715 eur na projekt Rekonštrukcia objektu Sklad soli Solivar Prešov</w:t>
      </w:r>
    </w:p>
    <w:p w:rsidR="00534B7C" w:rsidRPr="00A0399A" w:rsidRDefault="00534B7C" w:rsidP="00A0399A">
      <w:pPr>
        <w:pStyle w:val="Zkladntext"/>
        <w:ind w:firstLine="360"/>
        <w:rPr>
          <w:sz w:val="22"/>
          <w:szCs w:val="22"/>
        </w:rPr>
      </w:pPr>
    </w:p>
    <w:p w:rsidR="00534B7C" w:rsidRPr="00A0399A" w:rsidRDefault="008F27B8" w:rsidP="00A0399A">
      <w:pPr>
        <w:pStyle w:val="Zkladntext"/>
        <w:ind w:firstLine="360"/>
        <w:rPr>
          <w:b/>
          <w:sz w:val="22"/>
          <w:szCs w:val="22"/>
        </w:rPr>
      </w:pPr>
      <w:r w:rsidRPr="00A0399A">
        <w:rPr>
          <w:b/>
          <w:sz w:val="22"/>
          <w:szCs w:val="22"/>
        </w:rPr>
        <w:t>P</w:t>
      </w:r>
      <w:r w:rsidR="00534B7C" w:rsidRPr="00A0399A">
        <w:rPr>
          <w:b/>
          <w:sz w:val="22"/>
          <w:szCs w:val="22"/>
        </w:rPr>
        <w:t xml:space="preserve">odprogram  0A911 </w:t>
      </w:r>
    </w:p>
    <w:p w:rsidR="00636F92" w:rsidRPr="00A0399A" w:rsidRDefault="00636F92" w:rsidP="00A0399A">
      <w:pPr>
        <w:pStyle w:val="Zkladntext"/>
        <w:ind w:firstLine="360"/>
        <w:rPr>
          <w:b/>
          <w:sz w:val="22"/>
          <w:szCs w:val="22"/>
        </w:rPr>
      </w:pPr>
    </w:p>
    <w:p w:rsidR="00534B7C" w:rsidRPr="00A0399A" w:rsidRDefault="00534B7C" w:rsidP="00A0399A">
      <w:pPr>
        <w:pStyle w:val="Zkladntext"/>
        <w:ind w:firstLine="360"/>
        <w:rPr>
          <w:sz w:val="22"/>
          <w:szCs w:val="22"/>
        </w:rPr>
      </w:pPr>
      <w:r w:rsidRPr="00A0399A">
        <w:rPr>
          <w:sz w:val="22"/>
          <w:szCs w:val="22"/>
        </w:rPr>
        <w:t>Finančné prostriedky v sume 5 378 998 eur  boli čerpané na  podprograme Elektronizácia VS a rozvoj elektronických služieb na centrálnej úrovni MF SR-MK SR na investičnej akcii „Konsolidácia IKT nástrojov MK SR a podriadených organizácií.</w:t>
      </w:r>
    </w:p>
    <w:p w:rsidR="00534B7C" w:rsidRPr="00A0399A" w:rsidRDefault="00534B7C" w:rsidP="00A0399A">
      <w:pPr>
        <w:pStyle w:val="Zkladntext"/>
        <w:ind w:firstLine="360"/>
        <w:rPr>
          <w:sz w:val="22"/>
          <w:szCs w:val="22"/>
        </w:rPr>
      </w:pPr>
    </w:p>
    <w:p w:rsidR="00534B7C" w:rsidRPr="00A0399A" w:rsidRDefault="008F27B8" w:rsidP="00A0399A">
      <w:pPr>
        <w:pStyle w:val="Zkladntext"/>
        <w:ind w:firstLine="360"/>
        <w:rPr>
          <w:b/>
          <w:sz w:val="22"/>
          <w:szCs w:val="22"/>
        </w:rPr>
      </w:pPr>
      <w:r w:rsidRPr="00A0399A">
        <w:rPr>
          <w:b/>
          <w:sz w:val="22"/>
          <w:szCs w:val="22"/>
        </w:rPr>
        <w:t>P</w:t>
      </w:r>
      <w:r w:rsidR="00534B7C" w:rsidRPr="00A0399A">
        <w:rPr>
          <w:b/>
          <w:sz w:val="22"/>
          <w:szCs w:val="22"/>
        </w:rPr>
        <w:t>rogram 08S0106</w:t>
      </w:r>
    </w:p>
    <w:p w:rsidR="00636F92" w:rsidRPr="00A0399A" w:rsidRDefault="00636F92" w:rsidP="00A0399A">
      <w:pPr>
        <w:pStyle w:val="Zkladntext"/>
        <w:ind w:firstLine="360"/>
        <w:rPr>
          <w:b/>
          <w:sz w:val="22"/>
          <w:szCs w:val="22"/>
        </w:rPr>
      </w:pPr>
    </w:p>
    <w:p w:rsidR="00534B7C" w:rsidRPr="00A0399A" w:rsidRDefault="00534B7C" w:rsidP="00A0399A">
      <w:pPr>
        <w:pStyle w:val="Zkladntext"/>
        <w:ind w:firstLine="360"/>
        <w:rPr>
          <w:sz w:val="22"/>
          <w:szCs w:val="22"/>
        </w:rPr>
      </w:pPr>
      <w:r w:rsidRPr="00A0399A">
        <w:rPr>
          <w:sz w:val="22"/>
          <w:szCs w:val="22"/>
        </w:rPr>
        <w:t>Finančné prostriedky v sume 1 975 590 eur predstavujú prostriedky EÚ a boli určené na financovanie Múzea holokaustu v</w:t>
      </w:r>
      <w:r w:rsidR="00E857FC" w:rsidRPr="00A0399A">
        <w:rPr>
          <w:sz w:val="22"/>
          <w:szCs w:val="22"/>
        </w:rPr>
        <w:t> </w:t>
      </w:r>
      <w:r w:rsidRPr="00A0399A">
        <w:rPr>
          <w:sz w:val="22"/>
          <w:szCs w:val="22"/>
        </w:rPr>
        <w:t>Seredi</w:t>
      </w:r>
      <w:r w:rsidR="00E857FC" w:rsidRPr="00A0399A">
        <w:rPr>
          <w:sz w:val="22"/>
          <w:szCs w:val="22"/>
        </w:rPr>
        <w:t>.</w:t>
      </w:r>
    </w:p>
    <w:p w:rsidR="007A43CB" w:rsidRPr="00A0399A" w:rsidRDefault="007A43CB" w:rsidP="00A0399A">
      <w:pPr>
        <w:spacing w:after="0" w:line="240" w:lineRule="auto"/>
        <w:jc w:val="both"/>
        <w:rPr>
          <w:rFonts w:ascii="Times New Roman" w:hAnsi="Times New Roman" w:cs="Times New Roman"/>
        </w:rPr>
      </w:pPr>
    </w:p>
    <w:p w:rsidR="007A43CB" w:rsidRPr="00A0399A" w:rsidRDefault="007A43CB" w:rsidP="00A0399A">
      <w:pPr>
        <w:pStyle w:val="Odsekzoznamu"/>
        <w:numPr>
          <w:ilvl w:val="0"/>
          <w:numId w:val="37"/>
        </w:numPr>
        <w:spacing w:after="0" w:line="240" w:lineRule="auto"/>
        <w:jc w:val="both"/>
        <w:rPr>
          <w:rFonts w:ascii="Times New Roman" w:hAnsi="Times New Roman" w:cs="Times New Roman"/>
          <w:b/>
        </w:rPr>
      </w:pPr>
      <w:r w:rsidRPr="00A0399A">
        <w:rPr>
          <w:rFonts w:ascii="Times New Roman" w:hAnsi="Times New Roman" w:cs="Times New Roman"/>
          <w:b/>
        </w:rPr>
        <w:t>Kapitálové transfery  členené podľa funkčnej klasifikácie</w:t>
      </w:r>
    </w:p>
    <w:p w:rsidR="007A43CB" w:rsidRPr="00A0399A" w:rsidRDefault="007A43CB" w:rsidP="00A0399A">
      <w:pPr>
        <w:spacing w:after="0" w:line="240" w:lineRule="auto"/>
        <w:jc w:val="both"/>
        <w:rPr>
          <w:rFonts w:ascii="Times New Roman" w:hAnsi="Times New Roman" w:cs="Times New Roman"/>
        </w:rPr>
      </w:pP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r>
      <w:r w:rsidRPr="00A0399A">
        <w:rPr>
          <w:rFonts w:ascii="Times New Roman" w:hAnsi="Times New Roman" w:cs="Times New Roman"/>
        </w:rPr>
        <w:tab/>
        <w:t xml:space="preserve">                                                                               (v eurách)</w:t>
      </w:r>
    </w:p>
    <w:tbl>
      <w:tblPr>
        <w:tblpPr w:leftFromText="141" w:rightFromText="141" w:vertAnchor="text" w:horzAnchor="margin" w:tblpXSpec="center" w:tblpY="1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13"/>
        <w:gridCol w:w="1216"/>
        <w:gridCol w:w="1155"/>
        <w:gridCol w:w="1267"/>
        <w:gridCol w:w="1261"/>
        <w:gridCol w:w="944"/>
        <w:gridCol w:w="19"/>
        <w:gridCol w:w="957"/>
        <w:gridCol w:w="6"/>
        <w:gridCol w:w="880"/>
      </w:tblGrid>
      <w:tr w:rsidR="007A43CB" w:rsidRPr="00A0399A" w:rsidTr="007A43CB">
        <w:trPr>
          <w:trHeight w:val="709"/>
        </w:trPr>
        <w:tc>
          <w:tcPr>
            <w:tcW w:w="845" w:type="pct"/>
            <w:tcBorders>
              <w:top w:val="single" w:sz="4" w:space="0" w:color="auto"/>
              <w:left w:val="single" w:sz="4" w:space="0" w:color="auto"/>
              <w:bottom w:val="single" w:sz="4" w:space="0" w:color="auto"/>
              <w:right w:val="single" w:sz="4" w:space="0" w:color="auto"/>
            </w:tcBorders>
          </w:tcPr>
          <w:p w:rsidR="007A43CB" w:rsidRPr="00A0399A" w:rsidRDefault="007A43CB" w:rsidP="00A0399A">
            <w:pPr>
              <w:spacing w:after="0" w:line="240" w:lineRule="auto"/>
              <w:rPr>
                <w:rFonts w:ascii="Times New Roman" w:hAnsi="Times New Roman" w:cs="Times New Roman"/>
              </w:rPr>
            </w:pPr>
            <w:r w:rsidRPr="00A0399A">
              <w:rPr>
                <w:rFonts w:ascii="Times New Roman" w:hAnsi="Times New Roman" w:cs="Times New Roman"/>
              </w:rPr>
              <w:t>Funkčná klasifikácia</w:t>
            </w:r>
          </w:p>
        </w:tc>
        <w:tc>
          <w:tcPr>
            <w:tcW w:w="662" w:type="pct"/>
            <w:gridSpan w:val="2"/>
            <w:tcBorders>
              <w:top w:val="single" w:sz="4" w:space="0" w:color="auto"/>
              <w:left w:val="single" w:sz="4" w:space="0" w:color="auto"/>
              <w:bottom w:val="single" w:sz="4" w:space="0" w:color="auto"/>
              <w:right w:val="single" w:sz="4" w:space="0" w:color="auto"/>
            </w:tcBorders>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Skutočnosť 2014</w:t>
            </w:r>
          </w:p>
        </w:tc>
        <w:tc>
          <w:tcPr>
            <w:tcW w:w="622" w:type="pct"/>
            <w:tcBorders>
              <w:top w:val="single" w:sz="4" w:space="0" w:color="auto"/>
              <w:left w:val="single" w:sz="4" w:space="0" w:color="auto"/>
              <w:bottom w:val="single" w:sz="4" w:space="0" w:color="auto"/>
              <w:right w:val="single" w:sz="4" w:space="0" w:color="auto"/>
            </w:tcBorders>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Schválený rozpočet 2015</w:t>
            </w:r>
          </w:p>
        </w:tc>
        <w:tc>
          <w:tcPr>
            <w:tcW w:w="682" w:type="pct"/>
            <w:tcBorders>
              <w:top w:val="single" w:sz="4" w:space="0" w:color="auto"/>
              <w:left w:val="single" w:sz="4" w:space="0" w:color="auto"/>
              <w:bottom w:val="single" w:sz="4" w:space="0" w:color="auto"/>
              <w:right w:val="single" w:sz="4" w:space="0" w:color="auto"/>
            </w:tcBorders>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Upravený rozpočet 2015</w:t>
            </w:r>
          </w:p>
        </w:tc>
        <w:tc>
          <w:tcPr>
            <w:tcW w:w="679" w:type="pct"/>
            <w:tcBorders>
              <w:top w:val="single" w:sz="4" w:space="0" w:color="auto"/>
              <w:left w:val="single" w:sz="4" w:space="0" w:color="auto"/>
              <w:bottom w:val="single" w:sz="4" w:space="0" w:color="auto"/>
              <w:right w:val="single" w:sz="4" w:space="0" w:color="auto"/>
            </w:tcBorders>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Skutočnosť 2015</w:t>
            </w:r>
          </w:p>
        </w:tc>
        <w:tc>
          <w:tcPr>
            <w:tcW w:w="518" w:type="pct"/>
            <w:gridSpan w:val="2"/>
            <w:tcBorders>
              <w:top w:val="single" w:sz="4" w:space="0" w:color="auto"/>
              <w:left w:val="single" w:sz="4" w:space="0" w:color="auto"/>
              <w:bottom w:val="single" w:sz="4" w:space="0" w:color="auto"/>
              <w:right w:val="single" w:sz="4" w:space="0" w:color="auto"/>
            </w:tcBorders>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 čerpania 4:3</w:t>
            </w:r>
          </w:p>
        </w:tc>
        <w:tc>
          <w:tcPr>
            <w:tcW w:w="518" w:type="pct"/>
            <w:gridSpan w:val="2"/>
            <w:tcBorders>
              <w:top w:val="single" w:sz="4" w:space="0" w:color="auto"/>
              <w:left w:val="single" w:sz="4" w:space="0" w:color="auto"/>
              <w:bottom w:val="single" w:sz="4" w:space="0" w:color="auto"/>
              <w:right w:val="single" w:sz="4" w:space="0" w:color="auto"/>
            </w:tcBorders>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 čerpania</w:t>
            </w:r>
          </w:p>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4:2</w:t>
            </w:r>
          </w:p>
        </w:tc>
        <w:tc>
          <w:tcPr>
            <w:tcW w:w="474" w:type="pct"/>
            <w:tcBorders>
              <w:top w:val="single" w:sz="4" w:space="0" w:color="auto"/>
              <w:left w:val="single" w:sz="4" w:space="0" w:color="auto"/>
              <w:bottom w:val="single" w:sz="4" w:space="0" w:color="auto"/>
              <w:right w:val="single" w:sz="4" w:space="0" w:color="auto"/>
            </w:tcBorders>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 xml:space="preserve">Index </w:t>
            </w:r>
          </w:p>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 xml:space="preserve">14/13 </w:t>
            </w:r>
          </w:p>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4:1</w:t>
            </w:r>
          </w:p>
        </w:tc>
      </w:tr>
      <w:tr w:rsidR="007A43CB" w:rsidRPr="00A0399A" w:rsidTr="007A43CB">
        <w:tc>
          <w:tcPr>
            <w:tcW w:w="845" w:type="pct"/>
            <w:tcBorders>
              <w:top w:val="single" w:sz="4" w:space="0" w:color="auto"/>
            </w:tcBorders>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a</w:t>
            </w:r>
          </w:p>
        </w:tc>
        <w:tc>
          <w:tcPr>
            <w:tcW w:w="662" w:type="pct"/>
            <w:gridSpan w:val="2"/>
            <w:tcBorders>
              <w:top w:val="single" w:sz="4" w:space="0" w:color="auto"/>
            </w:tcBorders>
          </w:tcPr>
          <w:p w:rsidR="007A43CB" w:rsidRPr="00A0399A" w:rsidRDefault="007A43CB" w:rsidP="00A0399A">
            <w:pPr>
              <w:spacing w:after="0" w:line="240" w:lineRule="auto"/>
              <w:ind w:left="-286" w:hanging="180"/>
              <w:jc w:val="center"/>
              <w:rPr>
                <w:rFonts w:ascii="Times New Roman" w:hAnsi="Times New Roman" w:cs="Times New Roman"/>
              </w:rPr>
            </w:pPr>
            <w:r w:rsidRPr="00A0399A">
              <w:rPr>
                <w:rFonts w:ascii="Times New Roman" w:hAnsi="Times New Roman" w:cs="Times New Roman"/>
              </w:rPr>
              <w:t>1</w:t>
            </w:r>
          </w:p>
        </w:tc>
        <w:tc>
          <w:tcPr>
            <w:tcW w:w="622" w:type="pct"/>
            <w:tcBorders>
              <w:top w:val="single" w:sz="4" w:space="0" w:color="auto"/>
            </w:tcBorders>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2</w:t>
            </w:r>
          </w:p>
        </w:tc>
        <w:tc>
          <w:tcPr>
            <w:tcW w:w="682" w:type="pct"/>
            <w:tcBorders>
              <w:top w:val="single" w:sz="4" w:space="0" w:color="auto"/>
            </w:tcBorders>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3</w:t>
            </w:r>
          </w:p>
        </w:tc>
        <w:tc>
          <w:tcPr>
            <w:tcW w:w="679" w:type="pct"/>
            <w:tcBorders>
              <w:top w:val="single" w:sz="4" w:space="0" w:color="auto"/>
            </w:tcBorders>
          </w:tcPr>
          <w:p w:rsidR="007A43CB" w:rsidRPr="00A0399A" w:rsidRDefault="007A43CB" w:rsidP="00A0399A">
            <w:pPr>
              <w:spacing w:after="0" w:line="240" w:lineRule="auto"/>
              <w:ind w:left="-286" w:hanging="180"/>
              <w:jc w:val="center"/>
              <w:rPr>
                <w:rFonts w:ascii="Times New Roman" w:hAnsi="Times New Roman" w:cs="Times New Roman"/>
              </w:rPr>
            </w:pPr>
            <w:r w:rsidRPr="00A0399A">
              <w:rPr>
                <w:rFonts w:ascii="Times New Roman" w:hAnsi="Times New Roman" w:cs="Times New Roman"/>
              </w:rPr>
              <w:t>4</w:t>
            </w:r>
          </w:p>
        </w:tc>
        <w:tc>
          <w:tcPr>
            <w:tcW w:w="518" w:type="pct"/>
            <w:gridSpan w:val="2"/>
            <w:tcBorders>
              <w:top w:val="single" w:sz="4" w:space="0" w:color="auto"/>
            </w:tcBorders>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5</w:t>
            </w:r>
          </w:p>
        </w:tc>
        <w:tc>
          <w:tcPr>
            <w:tcW w:w="518" w:type="pct"/>
            <w:gridSpan w:val="2"/>
            <w:tcBorders>
              <w:top w:val="single" w:sz="4" w:space="0" w:color="auto"/>
            </w:tcBorders>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6</w:t>
            </w:r>
          </w:p>
        </w:tc>
        <w:tc>
          <w:tcPr>
            <w:tcW w:w="474" w:type="pct"/>
            <w:tcBorders>
              <w:top w:val="single" w:sz="4" w:space="0" w:color="auto"/>
            </w:tcBorders>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7</w:t>
            </w:r>
          </w:p>
        </w:tc>
      </w:tr>
      <w:tr w:rsidR="007A43CB" w:rsidRPr="00A0399A" w:rsidTr="007A43CB">
        <w:trPr>
          <w:trHeight w:val="827"/>
        </w:trPr>
        <w:tc>
          <w:tcPr>
            <w:tcW w:w="845" w:type="pct"/>
            <w:tcBorders>
              <w:top w:val="single" w:sz="4" w:space="0" w:color="auto"/>
            </w:tcBorders>
            <w:vAlign w:val="center"/>
          </w:tcPr>
          <w:p w:rsidR="007A43CB" w:rsidRPr="00A0399A" w:rsidRDefault="007A43CB" w:rsidP="00A0399A">
            <w:pPr>
              <w:spacing w:after="0" w:line="240" w:lineRule="auto"/>
              <w:rPr>
                <w:rFonts w:ascii="Times New Roman" w:hAnsi="Times New Roman" w:cs="Times New Roman"/>
              </w:rPr>
            </w:pPr>
            <w:r w:rsidRPr="00A0399A">
              <w:rPr>
                <w:rFonts w:ascii="Times New Roman" w:hAnsi="Times New Roman" w:cs="Times New Roman"/>
              </w:rPr>
              <w:t>Kapitálové transfery (720)</w:t>
            </w:r>
          </w:p>
        </w:tc>
        <w:tc>
          <w:tcPr>
            <w:tcW w:w="662" w:type="pct"/>
            <w:gridSpan w:val="2"/>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4 660 686</w:t>
            </w:r>
          </w:p>
        </w:tc>
        <w:tc>
          <w:tcPr>
            <w:tcW w:w="622" w:type="pct"/>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5 000 000</w:t>
            </w:r>
          </w:p>
        </w:tc>
        <w:tc>
          <w:tcPr>
            <w:tcW w:w="682" w:type="pct"/>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13 648 964</w:t>
            </w:r>
          </w:p>
        </w:tc>
        <w:tc>
          <w:tcPr>
            <w:tcW w:w="679" w:type="pct"/>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13 611 064</w:t>
            </w:r>
          </w:p>
        </w:tc>
        <w:tc>
          <w:tcPr>
            <w:tcW w:w="518" w:type="pct"/>
            <w:gridSpan w:val="2"/>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99,72</w:t>
            </w:r>
          </w:p>
        </w:tc>
        <w:tc>
          <w:tcPr>
            <w:tcW w:w="518" w:type="pct"/>
            <w:gridSpan w:val="2"/>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272,22</w:t>
            </w:r>
          </w:p>
        </w:tc>
        <w:tc>
          <w:tcPr>
            <w:tcW w:w="474" w:type="pct"/>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2,9</w:t>
            </w:r>
          </w:p>
        </w:tc>
      </w:tr>
      <w:tr w:rsidR="007A43CB" w:rsidRPr="00A0399A" w:rsidTr="007A43CB">
        <w:trPr>
          <w:trHeight w:val="886"/>
        </w:trPr>
        <w:tc>
          <w:tcPr>
            <w:tcW w:w="845" w:type="pct"/>
            <w:tcBorders>
              <w:top w:val="single" w:sz="4" w:space="0" w:color="auto"/>
            </w:tcBorders>
            <w:vAlign w:val="center"/>
          </w:tcPr>
          <w:p w:rsidR="007A43CB" w:rsidRPr="00A0399A" w:rsidRDefault="007A43CB" w:rsidP="00A0399A">
            <w:pPr>
              <w:spacing w:after="0" w:line="240" w:lineRule="auto"/>
              <w:rPr>
                <w:rFonts w:ascii="Times New Roman" w:hAnsi="Times New Roman" w:cs="Times New Roman"/>
              </w:rPr>
            </w:pPr>
            <w:r w:rsidRPr="00A0399A">
              <w:rPr>
                <w:rFonts w:ascii="Times New Roman" w:hAnsi="Times New Roman" w:cs="Times New Roman"/>
              </w:rPr>
              <w:lastRenderedPageBreak/>
              <w:t>príspevkovým organizáciám  spolu:</w:t>
            </w:r>
          </w:p>
        </w:tc>
        <w:tc>
          <w:tcPr>
            <w:tcW w:w="662" w:type="pct"/>
            <w:gridSpan w:val="2"/>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1 656 215</w:t>
            </w:r>
          </w:p>
        </w:tc>
        <w:tc>
          <w:tcPr>
            <w:tcW w:w="622" w:type="pct"/>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 xml:space="preserve">                 0</w:t>
            </w:r>
          </w:p>
        </w:tc>
        <w:tc>
          <w:tcPr>
            <w:tcW w:w="682" w:type="pct"/>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6 777 168</w:t>
            </w:r>
          </w:p>
        </w:tc>
        <w:tc>
          <w:tcPr>
            <w:tcW w:w="679" w:type="pct"/>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6 777 168</w:t>
            </w:r>
          </w:p>
        </w:tc>
        <w:tc>
          <w:tcPr>
            <w:tcW w:w="518" w:type="pct"/>
            <w:gridSpan w:val="2"/>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100,0</w:t>
            </w:r>
          </w:p>
        </w:tc>
        <w:tc>
          <w:tcPr>
            <w:tcW w:w="518" w:type="pct"/>
            <w:gridSpan w:val="2"/>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c>
          <w:tcPr>
            <w:tcW w:w="474" w:type="pct"/>
            <w:tcBorders>
              <w:top w:val="single" w:sz="4" w:space="0" w:color="auto"/>
            </w:tcBorders>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4,1</w:t>
            </w:r>
          </w:p>
          <w:p w:rsidR="007A43CB" w:rsidRPr="00A0399A" w:rsidRDefault="007A43CB" w:rsidP="00A0399A">
            <w:pPr>
              <w:spacing w:after="0" w:line="240" w:lineRule="auto"/>
              <w:jc w:val="center"/>
              <w:rPr>
                <w:rFonts w:ascii="Times New Roman" w:hAnsi="Times New Roman" w:cs="Times New Roman"/>
              </w:rPr>
            </w:pPr>
          </w:p>
        </w:tc>
      </w:tr>
      <w:tr w:rsidR="007A43CB" w:rsidRPr="00A0399A" w:rsidTr="005B2250">
        <w:tc>
          <w:tcPr>
            <w:tcW w:w="5000" w:type="pct"/>
            <w:gridSpan w:val="11"/>
            <w:tcBorders>
              <w:top w:val="single" w:sz="4" w:space="0" w:color="auto"/>
            </w:tcBorders>
          </w:tcPr>
          <w:p w:rsidR="007A43CB" w:rsidRPr="00A0399A" w:rsidRDefault="007A43CB" w:rsidP="00A0399A">
            <w:pPr>
              <w:spacing w:after="0" w:line="240" w:lineRule="auto"/>
              <w:rPr>
                <w:rFonts w:ascii="Times New Roman" w:hAnsi="Times New Roman" w:cs="Times New Roman"/>
              </w:rPr>
            </w:pPr>
          </w:p>
        </w:tc>
      </w:tr>
      <w:tr w:rsidR="007A43CB" w:rsidRPr="00A0399A" w:rsidTr="007A43CB">
        <w:tc>
          <w:tcPr>
            <w:tcW w:w="845" w:type="pct"/>
          </w:tcPr>
          <w:p w:rsidR="007A43CB" w:rsidRPr="00A0399A" w:rsidRDefault="007A43CB" w:rsidP="00A0399A">
            <w:pPr>
              <w:spacing w:after="0" w:line="240" w:lineRule="auto"/>
              <w:rPr>
                <w:rFonts w:ascii="Times New Roman" w:hAnsi="Times New Roman" w:cs="Times New Roman"/>
              </w:rPr>
            </w:pPr>
            <w:r w:rsidRPr="00A0399A">
              <w:rPr>
                <w:rFonts w:ascii="Times New Roman" w:hAnsi="Times New Roman" w:cs="Times New Roman"/>
              </w:rPr>
              <w:t>01.3.3</w:t>
            </w:r>
          </w:p>
        </w:tc>
        <w:tc>
          <w:tcPr>
            <w:tcW w:w="662" w:type="pct"/>
            <w:gridSpan w:val="2"/>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13 000</w:t>
            </w:r>
          </w:p>
        </w:tc>
        <w:tc>
          <w:tcPr>
            <w:tcW w:w="622"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682"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10 000</w:t>
            </w:r>
          </w:p>
        </w:tc>
        <w:tc>
          <w:tcPr>
            <w:tcW w:w="679"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10 000</w:t>
            </w:r>
          </w:p>
        </w:tc>
        <w:tc>
          <w:tcPr>
            <w:tcW w:w="518" w:type="pct"/>
            <w:gridSpan w:val="2"/>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c>
          <w:tcPr>
            <w:tcW w:w="518"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c>
          <w:tcPr>
            <w:tcW w:w="474"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0,77</w:t>
            </w:r>
          </w:p>
        </w:tc>
      </w:tr>
      <w:tr w:rsidR="007A43CB" w:rsidRPr="00A0399A" w:rsidTr="007A43CB">
        <w:tc>
          <w:tcPr>
            <w:tcW w:w="845" w:type="pct"/>
          </w:tcPr>
          <w:p w:rsidR="007A43CB" w:rsidRPr="00A0399A" w:rsidRDefault="007A43CB" w:rsidP="00A0399A">
            <w:pPr>
              <w:spacing w:after="0" w:line="240" w:lineRule="auto"/>
              <w:ind w:right="-337"/>
              <w:rPr>
                <w:rFonts w:ascii="Times New Roman" w:hAnsi="Times New Roman" w:cs="Times New Roman"/>
              </w:rPr>
            </w:pPr>
            <w:r w:rsidRPr="00A0399A">
              <w:rPr>
                <w:rFonts w:ascii="Times New Roman" w:hAnsi="Times New Roman" w:cs="Times New Roman"/>
              </w:rPr>
              <w:t>08.2.0</w:t>
            </w:r>
          </w:p>
        </w:tc>
        <w:tc>
          <w:tcPr>
            <w:tcW w:w="662" w:type="pct"/>
            <w:gridSpan w:val="2"/>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4 647 686</w:t>
            </w:r>
          </w:p>
        </w:tc>
        <w:tc>
          <w:tcPr>
            <w:tcW w:w="622"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682"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6 767 168</w:t>
            </w:r>
          </w:p>
        </w:tc>
        <w:tc>
          <w:tcPr>
            <w:tcW w:w="679"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6 767 168</w:t>
            </w:r>
          </w:p>
        </w:tc>
        <w:tc>
          <w:tcPr>
            <w:tcW w:w="518" w:type="pct"/>
            <w:gridSpan w:val="2"/>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c>
          <w:tcPr>
            <w:tcW w:w="518"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c>
          <w:tcPr>
            <w:tcW w:w="474"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1,46</w:t>
            </w:r>
          </w:p>
        </w:tc>
      </w:tr>
      <w:tr w:rsidR="007A43CB" w:rsidRPr="00A0399A" w:rsidTr="007A43CB">
        <w:tc>
          <w:tcPr>
            <w:tcW w:w="845" w:type="pct"/>
          </w:tcPr>
          <w:p w:rsidR="007A43CB" w:rsidRPr="00A0399A" w:rsidRDefault="007A43CB" w:rsidP="00A0399A">
            <w:pPr>
              <w:spacing w:after="0" w:line="240" w:lineRule="auto"/>
              <w:rPr>
                <w:rFonts w:ascii="Times New Roman" w:hAnsi="Times New Roman" w:cs="Times New Roman"/>
              </w:rPr>
            </w:pPr>
            <w:r w:rsidRPr="00A0399A">
              <w:rPr>
                <w:rFonts w:ascii="Times New Roman" w:hAnsi="Times New Roman" w:cs="Times New Roman"/>
              </w:rPr>
              <w:t>Ostatné subjekty</w:t>
            </w:r>
          </w:p>
        </w:tc>
        <w:tc>
          <w:tcPr>
            <w:tcW w:w="662" w:type="pct"/>
            <w:gridSpan w:val="2"/>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2 994 471</w:t>
            </w:r>
          </w:p>
        </w:tc>
        <w:tc>
          <w:tcPr>
            <w:tcW w:w="622"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5 000 000</w:t>
            </w:r>
          </w:p>
        </w:tc>
        <w:tc>
          <w:tcPr>
            <w:tcW w:w="682"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6 871 796</w:t>
            </w:r>
          </w:p>
        </w:tc>
        <w:tc>
          <w:tcPr>
            <w:tcW w:w="679"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6 833 896</w:t>
            </w:r>
          </w:p>
        </w:tc>
        <w:tc>
          <w:tcPr>
            <w:tcW w:w="518" w:type="pct"/>
            <w:gridSpan w:val="2"/>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99,4</w:t>
            </w:r>
          </w:p>
        </w:tc>
        <w:tc>
          <w:tcPr>
            <w:tcW w:w="518" w:type="pct"/>
            <w:gridSpan w:val="2"/>
            <w:vAlign w:val="center"/>
          </w:tcPr>
          <w:p w:rsidR="007A43CB" w:rsidRPr="00A0399A" w:rsidRDefault="007A43CB" w:rsidP="00A0399A">
            <w:pPr>
              <w:spacing w:after="0" w:line="240" w:lineRule="auto"/>
              <w:rPr>
                <w:rFonts w:ascii="Times New Roman" w:hAnsi="Times New Roman" w:cs="Times New Roman"/>
              </w:rPr>
            </w:pPr>
          </w:p>
        </w:tc>
        <w:tc>
          <w:tcPr>
            <w:tcW w:w="474"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2,28</w:t>
            </w:r>
          </w:p>
        </w:tc>
      </w:tr>
      <w:tr w:rsidR="007A43CB" w:rsidRPr="00A0399A" w:rsidTr="007A43CB">
        <w:tc>
          <w:tcPr>
            <w:tcW w:w="845" w:type="pct"/>
          </w:tcPr>
          <w:p w:rsidR="007A43CB" w:rsidRPr="00A0399A" w:rsidRDefault="007A43CB" w:rsidP="00A0399A">
            <w:pPr>
              <w:spacing w:after="0" w:line="240" w:lineRule="auto"/>
              <w:rPr>
                <w:rFonts w:ascii="Times New Roman" w:hAnsi="Times New Roman" w:cs="Times New Roman"/>
                <w:i/>
              </w:rPr>
            </w:pPr>
            <w:r w:rsidRPr="00A0399A">
              <w:rPr>
                <w:rFonts w:ascii="Times New Roman" w:hAnsi="Times New Roman" w:cs="Times New Roman"/>
                <w:i/>
              </w:rPr>
              <w:t>08.2.0.9 Dotačný systém, z toho</w:t>
            </w:r>
          </w:p>
        </w:tc>
        <w:tc>
          <w:tcPr>
            <w:tcW w:w="662" w:type="pct"/>
            <w:gridSpan w:val="2"/>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1 494 471</w:t>
            </w:r>
          </w:p>
        </w:tc>
        <w:tc>
          <w:tcPr>
            <w:tcW w:w="622"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682"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1 467 296</w:t>
            </w:r>
          </w:p>
        </w:tc>
        <w:tc>
          <w:tcPr>
            <w:tcW w:w="679"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 xml:space="preserve">    1 429 396</w:t>
            </w:r>
          </w:p>
        </w:tc>
        <w:tc>
          <w:tcPr>
            <w:tcW w:w="518" w:type="pct"/>
            <w:gridSpan w:val="2"/>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99,3</w:t>
            </w:r>
          </w:p>
        </w:tc>
        <w:tc>
          <w:tcPr>
            <w:tcW w:w="518"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c>
          <w:tcPr>
            <w:tcW w:w="474"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1,16</w:t>
            </w:r>
          </w:p>
        </w:tc>
      </w:tr>
      <w:tr w:rsidR="007A43CB" w:rsidRPr="00A0399A" w:rsidTr="007A43CB">
        <w:tc>
          <w:tcPr>
            <w:tcW w:w="852" w:type="pct"/>
            <w:gridSpan w:val="2"/>
          </w:tcPr>
          <w:p w:rsidR="007A43CB" w:rsidRPr="00A0399A" w:rsidRDefault="007A43CB" w:rsidP="00A0399A">
            <w:pPr>
              <w:spacing w:after="0" w:line="240" w:lineRule="auto"/>
              <w:rPr>
                <w:rFonts w:ascii="Times New Roman" w:hAnsi="Times New Roman" w:cs="Times New Roman"/>
              </w:rPr>
            </w:pPr>
          </w:p>
          <w:p w:rsidR="007A43CB" w:rsidRPr="00A0399A" w:rsidRDefault="007A43CB" w:rsidP="00A0399A">
            <w:pPr>
              <w:spacing w:after="0" w:line="240" w:lineRule="auto"/>
              <w:rPr>
                <w:rFonts w:ascii="Times New Roman" w:hAnsi="Times New Roman" w:cs="Times New Roman"/>
              </w:rPr>
            </w:pPr>
            <w:r w:rsidRPr="00A0399A">
              <w:rPr>
                <w:rFonts w:ascii="Times New Roman" w:hAnsi="Times New Roman" w:cs="Times New Roman"/>
              </w:rPr>
              <w:t>Obnovme si svoj dom</w:t>
            </w:r>
          </w:p>
        </w:tc>
        <w:tc>
          <w:tcPr>
            <w:tcW w:w="655"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1 012 130</w:t>
            </w:r>
          </w:p>
        </w:tc>
        <w:tc>
          <w:tcPr>
            <w:tcW w:w="622"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0</w:t>
            </w:r>
          </w:p>
        </w:tc>
        <w:tc>
          <w:tcPr>
            <w:tcW w:w="682"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889 597</w:t>
            </w:r>
          </w:p>
        </w:tc>
        <w:tc>
          <w:tcPr>
            <w:tcW w:w="679"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884 090</w:t>
            </w:r>
          </w:p>
        </w:tc>
        <w:tc>
          <w:tcPr>
            <w:tcW w:w="508"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99,3</w:t>
            </w:r>
          </w:p>
        </w:tc>
        <w:tc>
          <w:tcPr>
            <w:tcW w:w="525"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c>
          <w:tcPr>
            <w:tcW w:w="477"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99,3</w:t>
            </w:r>
          </w:p>
        </w:tc>
      </w:tr>
      <w:tr w:rsidR="007A43CB" w:rsidRPr="00A0399A" w:rsidTr="007A43CB">
        <w:tc>
          <w:tcPr>
            <w:tcW w:w="852" w:type="pct"/>
            <w:gridSpan w:val="2"/>
          </w:tcPr>
          <w:p w:rsidR="007A43CB" w:rsidRPr="00A0399A" w:rsidRDefault="007A43CB" w:rsidP="00A0399A">
            <w:pPr>
              <w:spacing w:after="0" w:line="240" w:lineRule="auto"/>
              <w:rPr>
                <w:rFonts w:ascii="Times New Roman" w:hAnsi="Times New Roman" w:cs="Times New Roman"/>
              </w:rPr>
            </w:pPr>
            <w:r w:rsidRPr="00A0399A">
              <w:rPr>
                <w:rFonts w:ascii="Times New Roman" w:hAnsi="Times New Roman" w:cs="Times New Roman"/>
              </w:rPr>
              <w:t>Umenie</w:t>
            </w:r>
          </w:p>
        </w:tc>
        <w:tc>
          <w:tcPr>
            <w:tcW w:w="655"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13 000</w:t>
            </w:r>
          </w:p>
        </w:tc>
        <w:tc>
          <w:tcPr>
            <w:tcW w:w="622"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0</w:t>
            </w:r>
          </w:p>
        </w:tc>
        <w:tc>
          <w:tcPr>
            <w:tcW w:w="682"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11 500</w:t>
            </w:r>
          </w:p>
        </w:tc>
        <w:tc>
          <w:tcPr>
            <w:tcW w:w="679"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11 500</w:t>
            </w:r>
          </w:p>
        </w:tc>
        <w:tc>
          <w:tcPr>
            <w:tcW w:w="508"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100,0</w:t>
            </w:r>
          </w:p>
        </w:tc>
        <w:tc>
          <w:tcPr>
            <w:tcW w:w="525"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c>
          <w:tcPr>
            <w:tcW w:w="477"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88,5</w:t>
            </w:r>
          </w:p>
        </w:tc>
      </w:tr>
      <w:tr w:rsidR="007A43CB" w:rsidRPr="00A0399A" w:rsidTr="007A43CB">
        <w:tc>
          <w:tcPr>
            <w:tcW w:w="852" w:type="pct"/>
            <w:gridSpan w:val="2"/>
          </w:tcPr>
          <w:p w:rsidR="007A43CB" w:rsidRPr="00A0399A" w:rsidRDefault="007A43CB" w:rsidP="00A0399A">
            <w:pPr>
              <w:spacing w:after="0" w:line="240" w:lineRule="auto"/>
              <w:rPr>
                <w:rFonts w:ascii="Times New Roman" w:hAnsi="Times New Roman" w:cs="Times New Roman"/>
              </w:rPr>
            </w:pPr>
            <w:r w:rsidRPr="00A0399A">
              <w:rPr>
                <w:rFonts w:ascii="Times New Roman" w:hAnsi="Times New Roman" w:cs="Times New Roman"/>
              </w:rPr>
              <w:t>Kultúrne aktivity v oblasti pamäť. inštitúcií</w:t>
            </w:r>
          </w:p>
        </w:tc>
        <w:tc>
          <w:tcPr>
            <w:tcW w:w="655"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469 340</w:t>
            </w:r>
          </w:p>
        </w:tc>
        <w:tc>
          <w:tcPr>
            <w:tcW w:w="622"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0</w:t>
            </w:r>
          </w:p>
        </w:tc>
        <w:tc>
          <w:tcPr>
            <w:tcW w:w="682"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566 199</w:t>
            </w:r>
          </w:p>
        </w:tc>
        <w:tc>
          <w:tcPr>
            <w:tcW w:w="679"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533 806</w:t>
            </w:r>
          </w:p>
        </w:tc>
        <w:tc>
          <w:tcPr>
            <w:tcW w:w="508" w:type="pct"/>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94,3</w:t>
            </w:r>
          </w:p>
        </w:tc>
        <w:tc>
          <w:tcPr>
            <w:tcW w:w="525"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c>
          <w:tcPr>
            <w:tcW w:w="477"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97,3</w:t>
            </w:r>
          </w:p>
        </w:tc>
      </w:tr>
      <w:tr w:rsidR="007A43CB" w:rsidRPr="00A0399A" w:rsidTr="007A43CB">
        <w:tc>
          <w:tcPr>
            <w:tcW w:w="852" w:type="pct"/>
            <w:gridSpan w:val="2"/>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Fond na podporu umenia</w:t>
            </w:r>
          </w:p>
        </w:tc>
        <w:tc>
          <w:tcPr>
            <w:tcW w:w="655" w:type="pct"/>
            <w:vAlign w:val="center"/>
          </w:tcPr>
          <w:p w:rsidR="007A43CB" w:rsidRPr="00A0399A" w:rsidRDefault="007A43CB" w:rsidP="00A0399A">
            <w:pPr>
              <w:spacing w:after="0" w:line="240" w:lineRule="auto"/>
              <w:jc w:val="right"/>
              <w:rPr>
                <w:rFonts w:ascii="Times New Roman" w:hAnsi="Times New Roman" w:cs="Times New Roman"/>
              </w:rPr>
            </w:pPr>
          </w:p>
        </w:tc>
        <w:tc>
          <w:tcPr>
            <w:tcW w:w="622" w:type="pct"/>
            <w:vAlign w:val="center"/>
          </w:tcPr>
          <w:p w:rsidR="007A43CB" w:rsidRPr="00A0399A" w:rsidRDefault="007A43CB" w:rsidP="00A0399A">
            <w:pPr>
              <w:spacing w:after="0" w:line="240" w:lineRule="auto"/>
              <w:jc w:val="right"/>
              <w:rPr>
                <w:rFonts w:ascii="Times New Roman" w:hAnsi="Times New Roman" w:cs="Times New Roman"/>
              </w:rPr>
            </w:pPr>
          </w:p>
        </w:tc>
        <w:tc>
          <w:tcPr>
            <w:tcW w:w="682"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4 500</w:t>
            </w:r>
          </w:p>
        </w:tc>
        <w:tc>
          <w:tcPr>
            <w:tcW w:w="679"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4 500</w:t>
            </w:r>
          </w:p>
        </w:tc>
        <w:tc>
          <w:tcPr>
            <w:tcW w:w="508"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c>
          <w:tcPr>
            <w:tcW w:w="525"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c>
          <w:tcPr>
            <w:tcW w:w="477"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r>
      <w:tr w:rsidR="007A43CB" w:rsidRPr="00A0399A" w:rsidTr="007A43CB">
        <w:tc>
          <w:tcPr>
            <w:tcW w:w="852" w:type="pct"/>
            <w:gridSpan w:val="2"/>
          </w:tcPr>
          <w:p w:rsidR="007A43CB" w:rsidRPr="00A0399A" w:rsidRDefault="007A43CB" w:rsidP="00A0399A">
            <w:pPr>
              <w:spacing w:after="0" w:line="240" w:lineRule="auto"/>
              <w:rPr>
                <w:rFonts w:ascii="Times New Roman" w:hAnsi="Times New Roman" w:cs="Times New Roman"/>
              </w:rPr>
            </w:pPr>
            <w:r w:rsidRPr="00A0399A">
              <w:rPr>
                <w:rFonts w:ascii="Times New Roman" w:hAnsi="Times New Roman" w:cs="Times New Roman"/>
              </w:rPr>
              <w:t>08.3.0 RTVS</w:t>
            </w:r>
          </w:p>
        </w:tc>
        <w:tc>
          <w:tcPr>
            <w:tcW w:w="655"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1 500  000</w:t>
            </w:r>
          </w:p>
        </w:tc>
        <w:tc>
          <w:tcPr>
            <w:tcW w:w="622"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5 000 000</w:t>
            </w:r>
          </w:p>
        </w:tc>
        <w:tc>
          <w:tcPr>
            <w:tcW w:w="682"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5 000 000</w:t>
            </w:r>
          </w:p>
        </w:tc>
        <w:tc>
          <w:tcPr>
            <w:tcW w:w="679"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5 000 000</w:t>
            </w:r>
          </w:p>
        </w:tc>
        <w:tc>
          <w:tcPr>
            <w:tcW w:w="508"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c>
          <w:tcPr>
            <w:tcW w:w="525"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c>
          <w:tcPr>
            <w:tcW w:w="477"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3,33</w:t>
            </w:r>
          </w:p>
        </w:tc>
      </w:tr>
      <w:tr w:rsidR="007A43CB" w:rsidRPr="00A0399A" w:rsidTr="007A43CB">
        <w:tc>
          <w:tcPr>
            <w:tcW w:w="852" w:type="pct"/>
            <w:gridSpan w:val="2"/>
          </w:tcPr>
          <w:p w:rsidR="007A43CB" w:rsidRPr="00A0399A" w:rsidRDefault="007A43CB" w:rsidP="00A0399A">
            <w:pPr>
              <w:spacing w:after="0" w:line="240" w:lineRule="auto"/>
              <w:rPr>
                <w:rFonts w:ascii="Times New Roman" w:hAnsi="Times New Roman" w:cs="Times New Roman"/>
              </w:rPr>
            </w:pPr>
            <w:r w:rsidRPr="00A0399A">
              <w:rPr>
                <w:rFonts w:ascii="Times New Roman" w:hAnsi="Times New Roman" w:cs="Times New Roman"/>
              </w:rPr>
              <w:t xml:space="preserve">08.4.0 </w:t>
            </w:r>
            <w:r w:rsidR="0003744A" w:rsidRPr="00A0399A">
              <w:rPr>
                <w:rFonts w:ascii="Times New Roman" w:hAnsi="Times New Roman" w:cs="Times New Roman"/>
              </w:rPr>
              <w:t>Cirkvi</w:t>
            </w:r>
          </w:p>
        </w:tc>
        <w:tc>
          <w:tcPr>
            <w:tcW w:w="655"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622"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0</w:t>
            </w:r>
          </w:p>
        </w:tc>
        <w:tc>
          <w:tcPr>
            <w:tcW w:w="682"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400 000</w:t>
            </w:r>
          </w:p>
        </w:tc>
        <w:tc>
          <w:tcPr>
            <w:tcW w:w="679"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400 000</w:t>
            </w:r>
          </w:p>
        </w:tc>
        <w:tc>
          <w:tcPr>
            <w:tcW w:w="508" w:type="pct"/>
            <w:vAlign w:val="center"/>
          </w:tcPr>
          <w:p w:rsidR="007A43CB" w:rsidRPr="00A0399A" w:rsidRDefault="007A43CB" w:rsidP="00A0399A">
            <w:pPr>
              <w:spacing w:after="0" w:line="240" w:lineRule="auto"/>
              <w:jc w:val="right"/>
              <w:rPr>
                <w:rFonts w:ascii="Times New Roman" w:hAnsi="Times New Roman" w:cs="Times New Roman"/>
              </w:rPr>
            </w:pPr>
            <w:r w:rsidRPr="00A0399A">
              <w:rPr>
                <w:rFonts w:ascii="Times New Roman" w:hAnsi="Times New Roman" w:cs="Times New Roman"/>
              </w:rPr>
              <w:t>100,0</w:t>
            </w:r>
          </w:p>
        </w:tc>
        <w:tc>
          <w:tcPr>
            <w:tcW w:w="525"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c>
          <w:tcPr>
            <w:tcW w:w="477" w:type="pct"/>
            <w:gridSpan w:val="2"/>
            <w:vAlign w:val="center"/>
          </w:tcPr>
          <w:p w:rsidR="007A43CB" w:rsidRPr="00A0399A" w:rsidRDefault="007A43CB" w:rsidP="00A0399A">
            <w:pPr>
              <w:spacing w:after="0" w:line="240" w:lineRule="auto"/>
              <w:jc w:val="center"/>
              <w:rPr>
                <w:rFonts w:ascii="Times New Roman" w:hAnsi="Times New Roman" w:cs="Times New Roman"/>
              </w:rPr>
            </w:pPr>
            <w:r w:rsidRPr="00A0399A">
              <w:rPr>
                <w:rFonts w:ascii="Times New Roman" w:hAnsi="Times New Roman" w:cs="Times New Roman"/>
              </w:rPr>
              <w:t>-</w:t>
            </w:r>
          </w:p>
        </w:tc>
      </w:tr>
    </w:tbl>
    <w:p w:rsidR="007A43CB" w:rsidRPr="00A0399A" w:rsidRDefault="007A43CB" w:rsidP="00A0399A">
      <w:pPr>
        <w:pStyle w:val="Zkladntext"/>
        <w:rPr>
          <w:sz w:val="22"/>
          <w:szCs w:val="22"/>
        </w:rPr>
      </w:pPr>
    </w:p>
    <w:p w:rsidR="007A43CB" w:rsidRPr="00A0399A" w:rsidRDefault="007A43CB" w:rsidP="00A0399A">
      <w:pPr>
        <w:pStyle w:val="Zkladntext"/>
        <w:rPr>
          <w:sz w:val="22"/>
          <w:szCs w:val="22"/>
        </w:rPr>
      </w:pPr>
    </w:p>
    <w:p w:rsidR="007A43CB" w:rsidRPr="00A0399A" w:rsidRDefault="007A43CB" w:rsidP="00A0399A">
      <w:pPr>
        <w:pStyle w:val="Zkladntext"/>
        <w:rPr>
          <w:b/>
          <w:color w:val="000000"/>
          <w:sz w:val="22"/>
          <w:szCs w:val="22"/>
        </w:rPr>
      </w:pPr>
      <w:r w:rsidRPr="00A0399A">
        <w:rPr>
          <w:b/>
          <w:color w:val="000000"/>
          <w:sz w:val="22"/>
          <w:szCs w:val="22"/>
        </w:rPr>
        <w:t>01</w:t>
      </w:r>
      <w:r w:rsidRPr="00A0399A">
        <w:rPr>
          <w:b/>
          <w:color w:val="000000"/>
          <w:sz w:val="22"/>
          <w:szCs w:val="22"/>
        </w:rPr>
        <w:tab/>
      </w:r>
      <w:r w:rsidRPr="00A0399A">
        <w:rPr>
          <w:b/>
          <w:color w:val="000000"/>
          <w:sz w:val="22"/>
          <w:szCs w:val="22"/>
        </w:rPr>
        <w:tab/>
        <w:t>Všeobecné verejné služby</w:t>
      </w:r>
    </w:p>
    <w:p w:rsidR="007A43CB" w:rsidRPr="00A0399A" w:rsidRDefault="007A43CB" w:rsidP="00A0399A">
      <w:pPr>
        <w:pStyle w:val="Zkladntext"/>
        <w:rPr>
          <w:b/>
          <w:color w:val="000000"/>
          <w:sz w:val="22"/>
          <w:szCs w:val="22"/>
        </w:rPr>
      </w:pPr>
      <w:r w:rsidRPr="00A0399A">
        <w:rPr>
          <w:b/>
          <w:color w:val="000000"/>
          <w:sz w:val="22"/>
          <w:szCs w:val="22"/>
        </w:rPr>
        <w:t>01.3</w:t>
      </w:r>
      <w:r w:rsidRPr="00A0399A">
        <w:rPr>
          <w:b/>
          <w:color w:val="000000"/>
          <w:sz w:val="22"/>
          <w:szCs w:val="22"/>
        </w:rPr>
        <w:tab/>
      </w:r>
      <w:r w:rsidRPr="00A0399A">
        <w:rPr>
          <w:b/>
          <w:color w:val="000000"/>
          <w:sz w:val="22"/>
          <w:szCs w:val="22"/>
        </w:rPr>
        <w:tab/>
        <w:t>Všeobecné služby</w:t>
      </w:r>
    </w:p>
    <w:p w:rsidR="007A43CB" w:rsidRPr="00A0399A" w:rsidRDefault="007A43CB" w:rsidP="00A0399A">
      <w:pPr>
        <w:pStyle w:val="Zkladntext"/>
        <w:rPr>
          <w:b/>
          <w:sz w:val="22"/>
          <w:szCs w:val="22"/>
        </w:rPr>
      </w:pPr>
    </w:p>
    <w:p w:rsidR="007A43CB" w:rsidRPr="00A0399A" w:rsidRDefault="007A43CB" w:rsidP="00A0399A">
      <w:pPr>
        <w:pStyle w:val="Zkladntext"/>
        <w:rPr>
          <w:b/>
          <w:sz w:val="22"/>
          <w:szCs w:val="22"/>
        </w:rPr>
      </w:pPr>
      <w:r w:rsidRPr="00A0399A">
        <w:rPr>
          <w:b/>
          <w:sz w:val="22"/>
          <w:szCs w:val="22"/>
        </w:rPr>
        <w:t xml:space="preserve">01.3.3 </w:t>
      </w:r>
      <w:r w:rsidRPr="00A0399A">
        <w:rPr>
          <w:b/>
          <w:sz w:val="22"/>
          <w:szCs w:val="22"/>
        </w:rPr>
        <w:tab/>
        <w:t xml:space="preserve">Iné všeobecné služby </w:t>
      </w:r>
    </w:p>
    <w:p w:rsidR="007A43CB" w:rsidRPr="00A0399A" w:rsidRDefault="007A43CB" w:rsidP="00A0399A">
      <w:pPr>
        <w:spacing w:after="0" w:line="240" w:lineRule="auto"/>
        <w:rPr>
          <w:rFonts w:ascii="Times New Roman" w:hAnsi="Times New Roman" w:cs="Times New Roman"/>
        </w:rPr>
      </w:pPr>
    </w:p>
    <w:p w:rsidR="007A43CB" w:rsidRPr="00A0399A" w:rsidRDefault="007A43CB" w:rsidP="00A0399A">
      <w:pPr>
        <w:spacing w:after="0" w:line="240" w:lineRule="auto"/>
        <w:rPr>
          <w:rFonts w:ascii="Times New Roman" w:hAnsi="Times New Roman" w:cs="Times New Roman"/>
          <w:b/>
        </w:rPr>
      </w:pPr>
      <w:r w:rsidRPr="00A0399A">
        <w:rPr>
          <w:rFonts w:ascii="Times New Roman" w:hAnsi="Times New Roman" w:cs="Times New Roman"/>
          <w:b/>
        </w:rPr>
        <w:t>Štátna vedecká knižnica Banská Bystrica</w:t>
      </w:r>
    </w:p>
    <w:p w:rsidR="00636F92" w:rsidRPr="00A0399A" w:rsidRDefault="00636F92" w:rsidP="00A0399A">
      <w:pPr>
        <w:spacing w:after="0" w:line="240" w:lineRule="auto"/>
        <w:rPr>
          <w:rFonts w:ascii="Times New Roman" w:hAnsi="Times New Roman" w:cs="Times New Roman"/>
          <w:b/>
        </w:rPr>
      </w:pPr>
    </w:p>
    <w:p w:rsidR="007A43CB" w:rsidRPr="00A0399A" w:rsidRDefault="007A43CB"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w:t>
      </w:r>
      <w:r w:rsidR="00636F92" w:rsidRPr="00A0399A">
        <w:rPr>
          <w:rFonts w:ascii="Times New Roman" w:hAnsi="Times New Roman" w:cs="Times New Roman"/>
        </w:rPr>
        <w:t>Prostriedky kapitálového transfe</w:t>
      </w:r>
      <w:r w:rsidRPr="00A0399A">
        <w:rPr>
          <w:rFonts w:ascii="Times New Roman" w:hAnsi="Times New Roman" w:cs="Times New Roman"/>
        </w:rPr>
        <w:t>ru v celkovej sume 10 000 eur boli poskytnuté v rámci prioritných projektov  v prvku 08T0103  na financovanie vybavenia skladových priestorov a na akvizíciu zbierkových predmetov a knižničných fondov v prvku 08T0106.</w:t>
      </w:r>
    </w:p>
    <w:p w:rsidR="007A43CB" w:rsidRPr="00A0399A" w:rsidRDefault="007A43CB" w:rsidP="00A0399A">
      <w:pPr>
        <w:pStyle w:val="Zkladntext"/>
        <w:rPr>
          <w:sz w:val="22"/>
          <w:szCs w:val="22"/>
        </w:rPr>
      </w:pPr>
    </w:p>
    <w:p w:rsidR="007A43CB" w:rsidRPr="00A0399A" w:rsidRDefault="007A43CB" w:rsidP="00A0399A">
      <w:pPr>
        <w:pStyle w:val="Zkladntext"/>
        <w:rPr>
          <w:b/>
          <w:sz w:val="22"/>
          <w:szCs w:val="22"/>
        </w:rPr>
      </w:pPr>
      <w:r w:rsidRPr="00A0399A">
        <w:rPr>
          <w:b/>
          <w:sz w:val="22"/>
          <w:szCs w:val="22"/>
        </w:rPr>
        <w:t>08</w:t>
      </w:r>
      <w:r w:rsidRPr="00A0399A">
        <w:rPr>
          <w:b/>
          <w:sz w:val="22"/>
          <w:szCs w:val="22"/>
        </w:rPr>
        <w:tab/>
      </w:r>
      <w:r w:rsidRPr="00A0399A">
        <w:rPr>
          <w:b/>
          <w:sz w:val="22"/>
          <w:szCs w:val="22"/>
        </w:rPr>
        <w:tab/>
        <w:t xml:space="preserve">Rekreácia, kultúra a náboženstvo </w:t>
      </w:r>
    </w:p>
    <w:p w:rsidR="007A43CB" w:rsidRPr="00A0399A" w:rsidRDefault="007A43CB" w:rsidP="00A0399A">
      <w:pPr>
        <w:pStyle w:val="Zkladntext"/>
        <w:rPr>
          <w:b/>
          <w:sz w:val="22"/>
          <w:szCs w:val="22"/>
        </w:rPr>
      </w:pPr>
      <w:r w:rsidRPr="00A0399A">
        <w:rPr>
          <w:b/>
          <w:sz w:val="22"/>
          <w:szCs w:val="22"/>
        </w:rPr>
        <w:t xml:space="preserve">08.2    </w:t>
      </w:r>
      <w:r w:rsidRPr="00A0399A">
        <w:rPr>
          <w:b/>
          <w:sz w:val="22"/>
          <w:szCs w:val="22"/>
        </w:rPr>
        <w:tab/>
        <w:t>Kultúrne služby</w:t>
      </w:r>
    </w:p>
    <w:p w:rsidR="007A43CB" w:rsidRPr="00A0399A" w:rsidRDefault="007A43CB" w:rsidP="00A0399A">
      <w:pPr>
        <w:pStyle w:val="Zkladntext"/>
        <w:rPr>
          <w:b/>
          <w:sz w:val="22"/>
          <w:szCs w:val="22"/>
        </w:rPr>
      </w:pPr>
      <w:r w:rsidRPr="00A0399A">
        <w:rPr>
          <w:b/>
          <w:sz w:val="22"/>
          <w:szCs w:val="22"/>
        </w:rPr>
        <w:t>08.2.0</w:t>
      </w:r>
      <w:r w:rsidRPr="00A0399A">
        <w:rPr>
          <w:b/>
          <w:sz w:val="22"/>
          <w:szCs w:val="22"/>
        </w:rPr>
        <w:tab/>
        <w:t>Kultúrne služby</w:t>
      </w:r>
    </w:p>
    <w:p w:rsidR="007A43CB" w:rsidRPr="00A0399A" w:rsidRDefault="007A43CB" w:rsidP="00A0399A">
      <w:pPr>
        <w:spacing w:after="0" w:line="240" w:lineRule="auto"/>
        <w:jc w:val="both"/>
        <w:rPr>
          <w:rFonts w:ascii="Times New Roman" w:hAnsi="Times New Roman" w:cs="Times New Roman"/>
        </w:rPr>
      </w:pPr>
    </w:p>
    <w:p w:rsidR="007A43CB" w:rsidRPr="00A0399A" w:rsidRDefault="007A43CB" w:rsidP="00A0399A">
      <w:pPr>
        <w:spacing w:after="0" w:line="240" w:lineRule="auto"/>
        <w:jc w:val="both"/>
        <w:rPr>
          <w:rFonts w:ascii="Times New Roman" w:hAnsi="Times New Roman" w:cs="Times New Roman"/>
          <w:b/>
        </w:rPr>
      </w:pPr>
      <w:r w:rsidRPr="00A0399A">
        <w:rPr>
          <w:rFonts w:ascii="Times New Roman" w:hAnsi="Times New Roman" w:cs="Times New Roman"/>
          <w:b/>
        </w:rPr>
        <w:t>Divadlo Nová scéna Bratislava</w:t>
      </w:r>
    </w:p>
    <w:p w:rsidR="000143CF" w:rsidRPr="00A0399A" w:rsidRDefault="000143CF" w:rsidP="00A0399A">
      <w:pPr>
        <w:spacing w:after="0" w:line="240" w:lineRule="auto"/>
        <w:jc w:val="both"/>
        <w:rPr>
          <w:rFonts w:ascii="Times New Roman" w:hAnsi="Times New Roman" w:cs="Times New Roman"/>
          <w:b/>
        </w:rPr>
      </w:pPr>
    </w:p>
    <w:p w:rsidR="007A43CB" w:rsidRPr="00A0399A" w:rsidRDefault="007A43CB" w:rsidP="00A0399A">
      <w:pPr>
        <w:pStyle w:val="Zkladntext"/>
        <w:rPr>
          <w:bCs/>
          <w:sz w:val="22"/>
          <w:szCs w:val="22"/>
        </w:rPr>
      </w:pPr>
      <w:r w:rsidRPr="00A0399A">
        <w:rPr>
          <w:bCs/>
          <w:sz w:val="22"/>
          <w:szCs w:val="22"/>
        </w:rPr>
        <w:t xml:space="preserve">      Kapitálový transfer v objeme 115 000 eur  bol poskytnutý na zabezpečenie realizácie  prioritných projektov v prvku 08T0103, konkrétne na  prípravu a naštudovanie hudobno-dramatických inscenácií.</w:t>
      </w:r>
    </w:p>
    <w:p w:rsidR="007A43CB" w:rsidRPr="00A0399A" w:rsidRDefault="007A43CB" w:rsidP="00A0399A">
      <w:pPr>
        <w:pStyle w:val="Zkladntext"/>
        <w:rPr>
          <w:bCs/>
          <w:sz w:val="22"/>
          <w:szCs w:val="22"/>
        </w:rPr>
      </w:pPr>
    </w:p>
    <w:p w:rsidR="007A43CB" w:rsidRPr="00A0399A" w:rsidRDefault="007A43CB" w:rsidP="00A0399A">
      <w:pPr>
        <w:pStyle w:val="Zkladntext"/>
        <w:rPr>
          <w:b/>
          <w:bCs/>
          <w:sz w:val="22"/>
          <w:szCs w:val="22"/>
        </w:rPr>
      </w:pPr>
      <w:r w:rsidRPr="00A0399A">
        <w:rPr>
          <w:b/>
          <w:bCs/>
          <w:sz w:val="22"/>
          <w:szCs w:val="22"/>
        </w:rPr>
        <w:t>Slovenské národné divadlo</w:t>
      </w:r>
      <w:r w:rsidR="000143CF" w:rsidRPr="00A0399A">
        <w:rPr>
          <w:b/>
          <w:bCs/>
          <w:sz w:val="22"/>
          <w:szCs w:val="22"/>
        </w:rPr>
        <w:t xml:space="preserve"> Bratislava</w:t>
      </w:r>
    </w:p>
    <w:p w:rsidR="000143CF" w:rsidRPr="00A0399A" w:rsidRDefault="000143CF" w:rsidP="00A0399A">
      <w:pPr>
        <w:pStyle w:val="Zkladntext"/>
        <w:rPr>
          <w:b/>
          <w:bCs/>
          <w:sz w:val="22"/>
          <w:szCs w:val="22"/>
        </w:rPr>
      </w:pPr>
    </w:p>
    <w:p w:rsidR="007A43CB" w:rsidRPr="00A0399A" w:rsidRDefault="007A43CB" w:rsidP="00A0399A">
      <w:pPr>
        <w:pStyle w:val="Zkladntext"/>
        <w:rPr>
          <w:bCs/>
          <w:sz w:val="22"/>
          <w:szCs w:val="22"/>
        </w:rPr>
      </w:pPr>
      <w:r w:rsidRPr="00A0399A">
        <w:rPr>
          <w:bCs/>
          <w:sz w:val="22"/>
          <w:szCs w:val="22"/>
        </w:rPr>
        <w:t xml:space="preserve">       Organizácii bol poskytnutý kapitálový transf</w:t>
      </w:r>
      <w:r w:rsidR="000143CF" w:rsidRPr="00A0399A">
        <w:rPr>
          <w:bCs/>
          <w:sz w:val="22"/>
          <w:szCs w:val="22"/>
        </w:rPr>
        <w:t>e</w:t>
      </w:r>
      <w:r w:rsidRPr="00A0399A">
        <w:rPr>
          <w:bCs/>
          <w:sz w:val="22"/>
          <w:szCs w:val="22"/>
        </w:rPr>
        <w:t>r na prioritné projekty v sume 116 000 eur, v tom  na obnovu nástrojového vybavenia (16 000 eur) v prvku 08T010B a na rekonštrukciu sedenia v Štúdiu (100 000 eur) v prvku 08T0103.</w:t>
      </w:r>
    </w:p>
    <w:p w:rsidR="007A43CB" w:rsidRDefault="007A43CB" w:rsidP="00A0399A">
      <w:pPr>
        <w:spacing w:after="0" w:line="240" w:lineRule="auto"/>
        <w:jc w:val="both"/>
        <w:rPr>
          <w:rFonts w:ascii="Times New Roman" w:hAnsi="Times New Roman" w:cs="Times New Roman"/>
          <w:bCs/>
        </w:rPr>
      </w:pPr>
    </w:p>
    <w:p w:rsidR="00A125C7" w:rsidRPr="00A0399A" w:rsidRDefault="00A125C7" w:rsidP="00A0399A">
      <w:pPr>
        <w:spacing w:after="0" w:line="240" w:lineRule="auto"/>
        <w:jc w:val="both"/>
        <w:rPr>
          <w:rFonts w:ascii="Times New Roman" w:hAnsi="Times New Roman" w:cs="Times New Roman"/>
          <w:bCs/>
        </w:rPr>
      </w:pPr>
    </w:p>
    <w:p w:rsidR="007A43CB" w:rsidRPr="00A0399A" w:rsidRDefault="007A43CB" w:rsidP="00A0399A">
      <w:pPr>
        <w:pStyle w:val="Zkladntext"/>
        <w:rPr>
          <w:b/>
          <w:sz w:val="22"/>
          <w:szCs w:val="22"/>
        </w:rPr>
      </w:pPr>
      <w:r w:rsidRPr="00A0399A">
        <w:rPr>
          <w:b/>
          <w:sz w:val="22"/>
          <w:szCs w:val="22"/>
        </w:rPr>
        <w:lastRenderedPageBreak/>
        <w:t>Štátna oper</w:t>
      </w:r>
      <w:r w:rsidR="000143CF" w:rsidRPr="00A0399A">
        <w:rPr>
          <w:b/>
          <w:sz w:val="22"/>
          <w:szCs w:val="22"/>
        </w:rPr>
        <w:t>a</w:t>
      </w:r>
      <w:r w:rsidRPr="00A0399A">
        <w:rPr>
          <w:b/>
          <w:sz w:val="22"/>
          <w:szCs w:val="22"/>
        </w:rPr>
        <w:t xml:space="preserve"> Banská Bystrica</w:t>
      </w:r>
    </w:p>
    <w:p w:rsidR="000143CF" w:rsidRPr="00A0399A" w:rsidRDefault="000143CF" w:rsidP="00A0399A">
      <w:pPr>
        <w:pStyle w:val="Zkladntext"/>
        <w:rPr>
          <w:b/>
          <w:sz w:val="22"/>
          <w:szCs w:val="22"/>
        </w:rPr>
      </w:pPr>
    </w:p>
    <w:p w:rsidR="007A43CB" w:rsidRPr="00A0399A" w:rsidRDefault="007A43CB" w:rsidP="00A0399A">
      <w:pPr>
        <w:pStyle w:val="Zkladntext"/>
        <w:ind w:left="36"/>
        <w:rPr>
          <w:sz w:val="22"/>
          <w:szCs w:val="22"/>
        </w:rPr>
      </w:pPr>
      <w:r w:rsidRPr="00A0399A">
        <w:rPr>
          <w:sz w:val="22"/>
          <w:szCs w:val="22"/>
        </w:rPr>
        <w:t xml:space="preserve">      Štátna opera požiadala v priebehu roka 2015 o preklasifikovanie čiastky 49 200 eur z bežných výdavkov na kapitálové s účelom ich použitia na obnovu a technické zhodnotenie dlhodobého  hmotného a nehmotného majetku v prvku 08S0101.</w:t>
      </w:r>
    </w:p>
    <w:p w:rsidR="007A43CB" w:rsidRPr="00A0399A" w:rsidRDefault="007A43CB" w:rsidP="00A0399A">
      <w:pPr>
        <w:pStyle w:val="Zkladntext"/>
        <w:ind w:left="36"/>
        <w:rPr>
          <w:sz w:val="22"/>
          <w:szCs w:val="22"/>
        </w:rPr>
      </w:pPr>
    </w:p>
    <w:p w:rsidR="007A43CB" w:rsidRPr="00A0399A" w:rsidRDefault="007A43CB" w:rsidP="00A0399A">
      <w:pPr>
        <w:spacing w:after="0" w:line="240" w:lineRule="auto"/>
        <w:jc w:val="both"/>
        <w:rPr>
          <w:rFonts w:ascii="Times New Roman" w:hAnsi="Times New Roman" w:cs="Times New Roman"/>
          <w:b/>
        </w:rPr>
      </w:pPr>
      <w:r w:rsidRPr="00A0399A">
        <w:rPr>
          <w:rFonts w:ascii="Times New Roman" w:hAnsi="Times New Roman" w:cs="Times New Roman"/>
          <w:b/>
        </w:rPr>
        <w:t>Slovenská filharmónia Bratislava</w:t>
      </w:r>
    </w:p>
    <w:p w:rsidR="000143CF" w:rsidRPr="00A0399A" w:rsidRDefault="000143CF" w:rsidP="00A0399A">
      <w:pPr>
        <w:spacing w:after="0" w:line="240" w:lineRule="auto"/>
        <w:jc w:val="both"/>
        <w:rPr>
          <w:rFonts w:ascii="Times New Roman" w:hAnsi="Times New Roman" w:cs="Times New Roman"/>
          <w:b/>
        </w:rPr>
      </w:pPr>
    </w:p>
    <w:p w:rsidR="007A43CB" w:rsidRDefault="007A43CB"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Prostriedky kapitálového transferu boli poskytnuté celkom v objeme 3 567 183 eur, v tom 160 000 eur  na obnovu nástrojového vybavenia orchestra v prvku 08T010B  a 3 407 183 eur na dofinancovanie rekonštrukcie Stĺpovej sály a nádvoria Reduty v súvislosti s  prípravou predsedníctva Slovenskej republiky v Európskej únii v prvku 0D40H.</w:t>
      </w:r>
    </w:p>
    <w:p w:rsidR="00A125C7" w:rsidRPr="00A0399A" w:rsidRDefault="00A125C7" w:rsidP="00A0399A">
      <w:pPr>
        <w:spacing w:after="0" w:line="240" w:lineRule="auto"/>
        <w:jc w:val="both"/>
        <w:rPr>
          <w:rFonts w:ascii="Times New Roman" w:hAnsi="Times New Roman" w:cs="Times New Roman"/>
        </w:rPr>
      </w:pPr>
    </w:p>
    <w:p w:rsidR="007A43CB" w:rsidRPr="00A0399A" w:rsidRDefault="007A43CB" w:rsidP="00A0399A">
      <w:pPr>
        <w:spacing w:after="0" w:line="240" w:lineRule="auto"/>
        <w:jc w:val="both"/>
        <w:rPr>
          <w:rFonts w:ascii="Times New Roman" w:hAnsi="Times New Roman" w:cs="Times New Roman"/>
          <w:b/>
        </w:rPr>
      </w:pPr>
      <w:r w:rsidRPr="00A0399A">
        <w:rPr>
          <w:rFonts w:ascii="Times New Roman" w:hAnsi="Times New Roman" w:cs="Times New Roman"/>
          <w:b/>
        </w:rPr>
        <w:t>Slovenský ľudový umelecký kolektív Bratislava</w:t>
      </w:r>
    </w:p>
    <w:p w:rsidR="000143CF" w:rsidRPr="00A0399A" w:rsidRDefault="000143CF" w:rsidP="00A0399A">
      <w:pPr>
        <w:spacing w:after="0" w:line="240" w:lineRule="auto"/>
        <w:jc w:val="both"/>
        <w:rPr>
          <w:rFonts w:ascii="Times New Roman" w:hAnsi="Times New Roman" w:cs="Times New Roman"/>
          <w:b/>
        </w:rPr>
      </w:pPr>
    </w:p>
    <w:p w:rsidR="007A43CB" w:rsidRPr="00A0399A" w:rsidRDefault="007A43CB" w:rsidP="00A0399A">
      <w:pPr>
        <w:pStyle w:val="Zkladntext"/>
        <w:rPr>
          <w:bCs/>
          <w:color w:val="FF0000"/>
          <w:sz w:val="22"/>
          <w:szCs w:val="22"/>
        </w:rPr>
      </w:pPr>
      <w:r w:rsidRPr="00A0399A">
        <w:rPr>
          <w:sz w:val="22"/>
          <w:szCs w:val="22"/>
        </w:rPr>
        <w:t xml:space="preserve">      Organizácii bol poskytnutý kapitálový transfer spolu v sume  50 186 eur na financovanie  korekcie v rámci OPIS na Digitálny fond Tradičnej ľudovej kultúry na prvku 0A9060A (12 824,76 eur) a na  koncert ľudovej hudby-projektor v prvku 08T0103 v sume 37 361,88 eur.</w:t>
      </w:r>
      <w:r w:rsidRPr="00A0399A">
        <w:rPr>
          <w:bCs/>
          <w:color w:val="FF0000"/>
          <w:sz w:val="22"/>
          <w:szCs w:val="22"/>
        </w:rPr>
        <w:t xml:space="preserve"> </w:t>
      </w:r>
    </w:p>
    <w:p w:rsidR="007A43CB" w:rsidRPr="00A0399A" w:rsidRDefault="007A43CB" w:rsidP="00A0399A">
      <w:pPr>
        <w:pStyle w:val="Zkladntext"/>
        <w:rPr>
          <w:bCs/>
          <w:sz w:val="22"/>
          <w:szCs w:val="22"/>
        </w:rPr>
      </w:pPr>
    </w:p>
    <w:p w:rsidR="007A43CB" w:rsidRPr="00A0399A" w:rsidRDefault="007A43CB" w:rsidP="00A0399A">
      <w:pPr>
        <w:spacing w:after="0" w:line="240" w:lineRule="auto"/>
        <w:jc w:val="both"/>
        <w:rPr>
          <w:rFonts w:ascii="Times New Roman" w:hAnsi="Times New Roman" w:cs="Times New Roman"/>
          <w:b/>
        </w:rPr>
      </w:pPr>
      <w:r w:rsidRPr="00A0399A">
        <w:rPr>
          <w:rFonts w:ascii="Times New Roman" w:hAnsi="Times New Roman" w:cs="Times New Roman"/>
          <w:b/>
        </w:rPr>
        <w:t>Slovenská ústredná hvezdáreň Hurbanovo</w:t>
      </w:r>
    </w:p>
    <w:p w:rsidR="000143CF" w:rsidRPr="00A0399A" w:rsidRDefault="000143CF" w:rsidP="00A0399A">
      <w:pPr>
        <w:spacing w:after="0" w:line="240" w:lineRule="auto"/>
        <w:jc w:val="both"/>
        <w:rPr>
          <w:rFonts w:ascii="Times New Roman" w:hAnsi="Times New Roman" w:cs="Times New Roman"/>
          <w:b/>
        </w:rPr>
      </w:pPr>
    </w:p>
    <w:p w:rsidR="007A43CB" w:rsidRDefault="007A43CB"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Úprava rozpočtu spolu v sume 26 000 eur v prvku 08T0103 bola určená na Rekonštrukciu plynových kotlov (18 000 eur) a na obstaranie univerzálneho kosiaceho prístroja v sume 8 000 eur.</w:t>
      </w:r>
    </w:p>
    <w:p w:rsidR="00A125C7" w:rsidRPr="00A0399A" w:rsidRDefault="00A125C7" w:rsidP="00A0399A">
      <w:pPr>
        <w:spacing w:after="0" w:line="240" w:lineRule="auto"/>
        <w:jc w:val="both"/>
        <w:rPr>
          <w:rFonts w:ascii="Times New Roman" w:hAnsi="Times New Roman" w:cs="Times New Roman"/>
        </w:rPr>
      </w:pPr>
    </w:p>
    <w:p w:rsidR="007A43CB" w:rsidRPr="00A0399A" w:rsidRDefault="007A43CB" w:rsidP="00A0399A">
      <w:pPr>
        <w:spacing w:after="0" w:line="240" w:lineRule="auto"/>
        <w:jc w:val="both"/>
        <w:rPr>
          <w:rFonts w:ascii="Times New Roman" w:hAnsi="Times New Roman" w:cs="Times New Roman"/>
          <w:b/>
        </w:rPr>
      </w:pPr>
      <w:r w:rsidRPr="00A0399A">
        <w:rPr>
          <w:rFonts w:ascii="Times New Roman" w:hAnsi="Times New Roman" w:cs="Times New Roman"/>
          <w:b/>
        </w:rPr>
        <w:t>Divadelný ústav Bratislava</w:t>
      </w:r>
    </w:p>
    <w:p w:rsidR="000143CF" w:rsidRPr="00A0399A" w:rsidRDefault="000143CF" w:rsidP="00A0399A">
      <w:pPr>
        <w:spacing w:after="0" w:line="240" w:lineRule="auto"/>
        <w:jc w:val="both"/>
        <w:rPr>
          <w:rFonts w:ascii="Times New Roman" w:hAnsi="Times New Roman" w:cs="Times New Roman"/>
          <w:b/>
        </w:rPr>
      </w:pPr>
    </w:p>
    <w:p w:rsidR="007A43CB" w:rsidRPr="00A0399A" w:rsidRDefault="007A43CB"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Prostriedky kapitálového transferu  v sume  10 000 eur  boli určené  na investičnú akciu</w:t>
      </w:r>
      <w:r w:rsidR="000143CF" w:rsidRPr="00A0399A">
        <w:rPr>
          <w:rFonts w:ascii="Times New Roman" w:hAnsi="Times New Roman" w:cs="Times New Roman"/>
        </w:rPr>
        <w:t xml:space="preserve"> </w:t>
      </w:r>
      <w:r w:rsidRPr="00A0399A">
        <w:rPr>
          <w:rFonts w:ascii="Times New Roman" w:hAnsi="Times New Roman" w:cs="Times New Roman"/>
        </w:rPr>
        <w:t>Akvizícia zbierkových predmetov v prvku 08T0106.</w:t>
      </w:r>
    </w:p>
    <w:p w:rsidR="007A43CB" w:rsidRPr="00A0399A" w:rsidRDefault="007A43CB" w:rsidP="00A0399A">
      <w:pPr>
        <w:spacing w:after="0" w:line="240" w:lineRule="auto"/>
        <w:jc w:val="both"/>
        <w:rPr>
          <w:rFonts w:ascii="Times New Roman" w:hAnsi="Times New Roman" w:cs="Times New Roman"/>
        </w:rPr>
      </w:pPr>
    </w:p>
    <w:p w:rsidR="007A43CB" w:rsidRPr="00A0399A" w:rsidRDefault="007A43CB" w:rsidP="00A0399A">
      <w:pPr>
        <w:spacing w:after="0" w:line="240" w:lineRule="auto"/>
        <w:jc w:val="both"/>
        <w:rPr>
          <w:rFonts w:ascii="Times New Roman" w:hAnsi="Times New Roman" w:cs="Times New Roman"/>
          <w:b/>
        </w:rPr>
      </w:pPr>
      <w:r w:rsidRPr="00A0399A">
        <w:rPr>
          <w:rFonts w:ascii="Times New Roman" w:hAnsi="Times New Roman" w:cs="Times New Roman"/>
          <w:b/>
        </w:rPr>
        <w:t>Slovenský filmový ústav Bratislava</w:t>
      </w:r>
    </w:p>
    <w:p w:rsidR="000143CF" w:rsidRPr="00A0399A" w:rsidRDefault="000143CF" w:rsidP="00A0399A">
      <w:pPr>
        <w:spacing w:after="0" w:line="240" w:lineRule="auto"/>
        <w:jc w:val="both"/>
        <w:rPr>
          <w:rFonts w:ascii="Times New Roman" w:hAnsi="Times New Roman" w:cs="Times New Roman"/>
          <w:b/>
        </w:rPr>
      </w:pPr>
    </w:p>
    <w:p w:rsidR="007A43CB" w:rsidRPr="00A0399A" w:rsidRDefault="007A43CB"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Slovenský filmový ústav mal  rozpočtové opatrenie v rámci prioritných projektov objeme  60 000 eur s  účelovým určením na rekonštrukciu kina Lumiére a na projekt IS SK Cinema v sume 50 000 eur.</w:t>
      </w:r>
    </w:p>
    <w:p w:rsidR="007A43CB" w:rsidRPr="00A0399A" w:rsidRDefault="007A43CB" w:rsidP="00A0399A">
      <w:pPr>
        <w:spacing w:after="0" w:line="240" w:lineRule="auto"/>
        <w:jc w:val="both"/>
        <w:rPr>
          <w:rFonts w:ascii="Times New Roman" w:hAnsi="Times New Roman" w:cs="Times New Roman"/>
        </w:rPr>
      </w:pPr>
    </w:p>
    <w:p w:rsidR="007A43CB" w:rsidRPr="00A0399A" w:rsidRDefault="007A43CB" w:rsidP="00A0399A">
      <w:pPr>
        <w:spacing w:after="0" w:line="240" w:lineRule="auto"/>
        <w:jc w:val="both"/>
        <w:rPr>
          <w:rFonts w:ascii="Times New Roman" w:hAnsi="Times New Roman" w:cs="Times New Roman"/>
          <w:b/>
        </w:rPr>
      </w:pPr>
      <w:r w:rsidRPr="00A0399A">
        <w:rPr>
          <w:rFonts w:ascii="Times New Roman" w:hAnsi="Times New Roman" w:cs="Times New Roman"/>
          <w:b/>
        </w:rPr>
        <w:t>Národné osvetové centrum</w:t>
      </w:r>
      <w:r w:rsidR="000143CF" w:rsidRPr="00A0399A">
        <w:rPr>
          <w:rFonts w:ascii="Times New Roman" w:hAnsi="Times New Roman" w:cs="Times New Roman"/>
          <w:b/>
        </w:rPr>
        <w:t xml:space="preserve"> Bratislava</w:t>
      </w:r>
    </w:p>
    <w:p w:rsidR="000143CF" w:rsidRPr="00A0399A" w:rsidRDefault="000143CF" w:rsidP="00A0399A">
      <w:pPr>
        <w:spacing w:after="0" w:line="240" w:lineRule="auto"/>
        <w:jc w:val="both"/>
        <w:rPr>
          <w:rFonts w:ascii="Times New Roman" w:hAnsi="Times New Roman" w:cs="Times New Roman"/>
          <w:b/>
        </w:rPr>
      </w:pPr>
    </w:p>
    <w:p w:rsidR="007A43CB" w:rsidRPr="00A0399A" w:rsidRDefault="007A43CB"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Pre  NOC boli realizované  rozpočtové opatrenia na projekty v rámci prvku 0A90608 v sume 653 753 eur – centrálna aplikačná infraštruktúra a registratúra a v sume 112 249 eur v prvku 0A90609 – Harmonizácia informačných systémov.</w:t>
      </w:r>
    </w:p>
    <w:p w:rsidR="007A43CB" w:rsidRPr="00A0399A" w:rsidRDefault="007A43CB" w:rsidP="00A0399A">
      <w:pPr>
        <w:spacing w:after="0" w:line="240" w:lineRule="auto"/>
        <w:jc w:val="both"/>
        <w:rPr>
          <w:rFonts w:ascii="Times New Roman" w:hAnsi="Times New Roman" w:cs="Times New Roman"/>
        </w:rPr>
      </w:pPr>
    </w:p>
    <w:p w:rsidR="007A43CB" w:rsidRPr="00A0399A" w:rsidRDefault="007A43CB" w:rsidP="00A0399A">
      <w:pPr>
        <w:spacing w:after="0" w:line="240" w:lineRule="auto"/>
        <w:jc w:val="both"/>
        <w:rPr>
          <w:rFonts w:ascii="Times New Roman" w:hAnsi="Times New Roman" w:cs="Times New Roman"/>
          <w:b/>
        </w:rPr>
      </w:pPr>
      <w:r w:rsidRPr="00A0399A">
        <w:rPr>
          <w:rFonts w:ascii="Times New Roman" w:hAnsi="Times New Roman" w:cs="Times New Roman"/>
          <w:b/>
        </w:rPr>
        <w:t>Divadelný ústav</w:t>
      </w:r>
      <w:r w:rsidR="000143CF" w:rsidRPr="00A0399A">
        <w:rPr>
          <w:rFonts w:ascii="Times New Roman" w:hAnsi="Times New Roman" w:cs="Times New Roman"/>
          <w:b/>
        </w:rPr>
        <w:t xml:space="preserve"> Bratislava</w:t>
      </w:r>
    </w:p>
    <w:p w:rsidR="000143CF" w:rsidRPr="00A0399A" w:rsidRDefault="000143CF" w:rsidP="00A0399A">
      <w:pPr>
        <w:spacing w:after="0" w:line="240" w:lineRule="auto"/>
        <w:jc w:val="both"/>
        <w:rPr>
          <w:rFonts w:ascii="Times New Roman" w:hAnsi="Times New Roman" w:cs="Times New Roman"/>
          <w:b/>
        </w:rPr>
      </w:pPr>
    </w:p>
    <w:p w:rsidR="007A43CB" w:rsidRPr="00A0399A" w:rsidRDefault="007A43CB"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Organizácii bola realizovaná úprava rozpočtu na prioritný projekt Akvizície zbierkových predmetov v prvku 08T0106 v sume 10 000 eur.</w:t>
      </w:r>
    </w:p>
    <w:p w:rsidR="007A43CB" w:rsidRPr="00A0399A" w:rsidRDefault="007A43CB" w:rsidP="00A0399A">
      <w:pPr>
        <w:spacing w:after="0" w:line="240" w:lineRule="auto"/>
        <w:jc w:val="both"/>
        <w:rPr>
          <w:rFonts w:ascii="Times New Roman" w:hAnsi="Times New Roman" w:cs="Times New Roman"/>
        </w:rPr>
      </w:pPr>
    </w:p>
    <w:p w:rsidR="007A43CB" w:rsidRPr="00A0399A" w:rsidRDefault="007A43CB" w:rsidP="00A0399A">
      <w:pPr>
        <w:spacing w:after="0" w:line="240" w:lineRule="auto"/>
        <w:jc w:val="both"/>
        <w:rPr>
          <w:rFonts w:ascii="Times New Roman" w:hAnsi="Times New Roman" w:cs="Times New Roman"/>
          <w:b/>
        </w:rPr>
      </w:pPr>
      <w:r w:rsidRPr="00A0399A">
        <w:rPr>
          <w:rFonts w:ascii="Times New Roman" w:hAnsi="Times New Roman" w:cs="Times New Roman"/>
          <w:b/>
        </w:rPr>
        <w:t>Slovenské centrum dizajnu</w:t>
      </w:r>
      <w:r w:rsidR="000143CF" w:rsidRPr="00A0399A">
        <w:rPr>
          <w:rFonts w:ascii="Times New Roman" w:hAnsi="Times New Roman" w:cs="Times New Roman"/>
          <w:b/>
        </w:rPr>
        <w:t xml:space="preserve"> Bratislava</w:t>
      </w:r>
    </w:p>
    <w:p w:rsidR="000143CF" w:rsidRPr="00A0399A" w:rsidRDefault="000143CF" w:rsidP="00A0399A">
      <w:pPr>
        <w:spacing w:after="0" w:line="240" w:lineRule="auto"/>
        <w:jc w:val="both"/>
        <w:rPr>
          <w:rFonts w:ascii="Times New Roman" w:hAnsi="Times New Roman" w:cs="Times New Roman"/>
          <w:b/>
        </w:rPr>
      </w:pPr>
    </w:p>
    <w:p w:rsidR="007A43CB" w:rsidRPr="00A0399A" w:rsidRDefault="007A43CB"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SCD malo realizovanú úpravu rozpočtu na prioritné projekty  v prvku 08T0103 na projekt Mapovanie dizajnu - zbierkotvorná činnosť v sume 6 000 eur a v prvku 08T0106 na projekt akvizície zbierkových predmetov sume 15 000 eur. Na  projekt Dizajn a zrod moderného sveta – expozície, dostala organizácia úpravu v sume 8 000 eur na prvku 08S0504. </w:t>
      </w:r>
    </w:p>
    <w:p w:rsidR="007A43CB" w:rsidRDefault="007A43CB" w:rsidP="00A0399A">
      <w:pPr>
        <w:spacing w:after="0" w:line="240" w:lineRule="auto"/>
        <w:jc w:val="both"/>
        <w:rPr>
          <w:rFonts w:ascii="Times New Roman" w:hAnsi="Times New Roman" w:cs="Times New Roman"/>
        </w:rPr>
      </w:pPr>
    </w:p>
    <w:p w:rsidR="00A125C7" w:rsidRDefault="00A125C7" w:rsidP="00A0399A">
      <w:pPr>
        <w:spacing w:after="0" w:line="240" w:lineRule="auto"/>
        <w:jc w:val="both"/>
        <w:rPr>
          <w:rFonts w:ascii="Times New Roman" w:hAnsi="Times New Roman" w:cs="Times New Roman"/>
        </w:rPr>
      </w:pPr>
    </w:p>
    <w:p w:rsidR="00A125C7" w:rsidRPr="00A0399A" w:rsidRDefault="00A125C7" w:rsidP="00A0399A">
      <w:pPr>
        <w:spacing w:after="0" w:line="240" w:lineRule="auto"/>
        <w:jc w:val="both"/>
        <w:rPr>
          <w:rFonts w:ascii="Times New Roman" w:hAnsi="Times New Roman" w:cs="Times New Roman"/>
        </w:rPr>
      </w:pPr>
    </w:p>
    <w:p w:rsidR="007A43CB" w:rsidRPr="00A0399A" w:rsidRDefault="007A43CB" w:rsidP="00A0399A">
      <w:pPr>
        <w:spacing w:after="0" w:line="240" w:lineRule="auto"/>
        <w:jc w:val="both"/>
        <w:rPr>
          <w:rFonts w:ascii="Times New Roman" w:hAnsi="Times New Roman" w:cs="Times New Roman"/>
          <w:b/>
        </w:rPr>
      </w:pPr>
      <w:r w:rsidRPr="00A0399A">
        <w:rPr>
          <w:rFonts w:ascii="Times New Roman" w:hAnsi="Times New Roman" w:cs="Times New Roman"/>
          <w:b/>
        </w:rPr>
        <w:lastRenderedPageBreak/>
        <w:t>Slovenská knižnica pre nevidiacich M. Hrebendu Levoča</w:t>
      </w:r>
    </w:p>
    <w:p w:rsidR="000143CF" w:rsidRPr="00A0399A" w:rsidRDefault="000143CF" w:rsidP="00A0399A">
      <w:pPr>
        <w:spacing w:after="0" w:line="240" w:lineRule="auto"/>
        <w:jc w:val="both"/>
        <w:rPr>
          <w:rFonts w:ascii="Times New Roman" w:hAnsi="Times New Roman" w:cs="Times New Roman"/>
          <w:b/>
        </w:rPr>
      </w:pPr>
    </w:p>
    <w:p w:rsidR="007A43CB" w:rsidRPr="00A0399A" w:rsidRDefault="007A43CB" w:rsidP="00A0399A">
      <w:pPr>
        <w:spacing w:after="0" w:line="240" w:lineRule="auto"/>
        <w:ind w:firstLine="708"/>
        <w:jc w:val="both"/>
        <w:rPr>
          <w:rFonts w:ascii="Times New Roman" w:hAnsi="Times New Roman" w:cs="Times New Roman"/>
        </w:rPr>
      </w:pPr>
      <w:r w:rsidRPr="00A0399A">
        <w:rPr>
          <w:rFonts w:ascii="Times New Roman" w:hAnsi="Times New Roman" w:cs="Times New Roman"/>
        </w:rPr>
        <w:t>Úprava rozpočtu  kapitálových výdavkov v roku 2015 bola realizovan</w:t>
      </w:r>
      <w:r w:rsidR="000143CF" w:rsidRPr="00A0399A">
        <w:rPr>
          <w:rFonts w:ascii="Times New Roman" w:hAnsi="Times New Roman" w:cs="Times New Roman"/>
        </w:rPr>
        <w:t>á</w:t>
      </w:r>
      <w:r w:rsidRPr="00A0399A">
        <w:rPr>
          <w:rFonts w:ascii="Times New Roman" w:hAnsi="Times New Roman" w:cs="Times New Roman"/>
        </w:rPr>
        <w:t xml:space="preserve"> na žiadosť organizácie o presun z bežných výdavkov do kapitálových v prvku  08S0105 v čiastke 8 000 eur  s účelovým určením na dodávku a montáž klimatizácie v zasadacej miestnosti, ďalej na prioritné projekty v prvku 08T0103 v sume 20 000 eur na projekty obstaranie elektronickej čítacej lupy a skenera.</w:t>
      </w:r>
    </w:p>
    <w:p w:rsidR="007A43CB" w:rsidRPr="00A0399A" w:rsidRDefault="007A43CB" w:rsidP="00A0399A">
      <w:pPr>
        <w:spacing w:after="0" w:line="240" w:lineRule="auto"/>
        <w:jc w:val="both"/>
        <w:rPr>
          <w:rFonts w:ascii="Times New Roman" w:hAnsi="Times New Roman" w:cs="Times New Roman"/>
        </w:rPr>
      </w:pPr>
    </w:p>
    <w:p w:rsidR="007A43CB" w:rsidRPr="00A0399A" w:rsidRDefault="007A43CB" w:rsidP="00A0399A">
      <w:pPr>
        <w:spacing w:after="0" w:line="240" w:lineRule="auto"/>
        <w:jc w:val="both"/>
        <w:rPr>
          <w:rFonts w:ascii="Times New Roman" w:hAnsi="Times New Roman" w:cs="Times New Roman"/>
          <w:b/>
        </w:rPr>
      </w:pPr>
      <w:r w:rsidRPr="00A0399A">
        <w:rPr>
          <w:rFonts w:ascii="Times New Roman" w:hAnsi="Times New Roman" w:cs="Times New Roman"/>
          <w:b/>
        </w:rPr>
        <w:t>S</w:t>
      </w:r>
      <w:r w:rsidR="000143CF" w:rsidRPr="00A0399A">
        <w:rPr>
          <w:rFonts w:ascii="Times New Roman" w:hAnsi="Times New Roman" w:cs="Times New Roman"/>
          <w:b/>
        </w:rPr>
        <w:t>lovenské národné múzeum</w:t>
      </w:r>
      <w:r w:rsidRPr="00A0399A">
        <w:rPr>
          <w:rFonts w:ascii="Times New Roman" w:hAnsi="Times New Roman" w:cs="Times New Roman"/>
          <w:b/>
        </w:rPr>
        <w:t xml:space="preserve"> Bratislava</w:t>
      </w:r>
    </w:p>
    <w:p w:rsidR="000143CF" w:rsidRPr="00A0399A" w:rsidRDefault="000143CF" w:rsidP="00A0399A">
      <w:pPr>
        <w:spacing w:after="0" w:line="240" w:lineRule="auto"/>
        <w:jc w:val="both"/>
        <w:rPr>
          <w:rFonts w:ascii="Times New Roman" w:hAnsi="Times New Roman" w:cs="Times New Roman"/>
          <w:b/>
        </w:rPr>
      </w:pPr>
    </w:p>
    <w:p w:rsidR="007A43CB" w:rsidRPr="00A0399A" w:rsidRDefault="007A43CB"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Organizácii bol </w:t>
      </w:r>
      <w:r w:rsidR="000143CF" w:rsidRPr="00A0399A">
        <w:rPr>
          <w:rFonts w:ascii="Times New Roman" w:hAnsi="Times New Roman" w:cs="Times New Roman"/>
        </w:rPr>
        <w:t xml:space="preserve">v roku 2015 </w:t>
      </w:r>
      <w:r w:rsidRPr="00A0399A">
        <w:rPr>
          <w:rFonts w:ascii="Times New Roman" w:hAnsi="Times New Roman" w:cs="Times New Roman"/>
        </w:rPr>
        <w:t>poskytnutý kapitálový transfer spolu v čiastke 573 365 eur,    s účelovým určením na nasledovné investičné akcie:</w:t>
      </w:r>
    </w:p>
    <w:p w:rsidR="000143CF" w:rsidRPr="00A0399A" w:rsidRDefault="000143CF" w:rsidP="00A0399A">
      <w:pPr>
        <w:spacing w:after="0" w:line="240" w:lineRule="auto"/>
        <w:ind w:firstLine="360"/>
        <w:jc w:val="both"/>
        <w:rPr>
          <w:rFonts w:ascii="Times New Roman" w:hAnsi="Times New Roman" w:cs="Times New Roman"/>
        </w:rPr>
      </w:pPr>
    </w:p>
    <w:p w:rsidR="007A43CB" w:rsidRPr="00A0399A" w:rsidRDefault="007A43CB" w:rsidP="00A0399A">
      <w:pPr>
        <w:pStyle w:val="Odsekzoznamu"/>
        <w:numPr>
          <w:ilvl w:val="0"/>
          <w:numId w:val="18"/>
        </w:numPr>
        <w:spacing w:after="0" w:line="240" w:lineRule="auto"/>
        <w:jc w:val="both"/>
        <w:rPr>
          <w:rFonts w:ascii="Times New Roman" w:hAnsi="Times New Roman" w:cs="Times New Roman"/>
        </w:rPr>
      </w:pPr>
      <w:r w:rsidRPr="00A0399A">
        <w:rPr>
          <w:rFonts w:ascii="Times New Roman" w:hAnsi="Times New Roman" w:cs="Times New Roman"/>
        </w:rPr>
        <w:t>Akvizícia zbierkových predmetov – špecializované múzeá v prvku 08T0106, suma 88 478 eur</w:t>
      </w:r>
    </w:p>
    <w:p w:rsidR="007A43CB" w:rsidRPr="00A0399A" w:rsidRDefault="007A43CB" w:rsidP="00A0399A">
      <w:pPr>
        <w:pStyle w:val="Odsekzoznamu"/>
        <w:numPr>
          <w:ilvl w:val="0"/>
          <w:numId w:val="18"/>
        </w:numPr>
        <w:spacing w:after="0" w:line="240" w:lineRule="auto"/>
        <w:jc w:val="both"/>
        <w:rPr>
          <w:rFonts w:ascii="Times New Roman" w:hAnsi="Times New Roman" w:cs="Times New Roman"/>
        </w:rPr>
      </w:pPr>
      <w:r w:rsidRPr="00A0399A">
        <w:rPr>
          <w:rFonts w:ascii="Times New Roman" w:hAnsi="Times New Roman" w:cs="Times New Roman"/>
        </w:rPr>
        <w:t>Nová expozícia „Príroda Turca“ a „Kmetianum“ – Múzeum Andrea Kmeťa v prvku 08T010E, suma 44 185 eur</w:t>
      </w:r>
    </w:p>
    <w:p w:rsidR="007A43CB" w:rsidRPr="00A0399A" w:rsidRDefault="007A43CB" w:rsidP="00A0399A">
      <w:pPr>
        <w:pStyle w:val="Odsekzoznamu"/>
        <w:numPr>
          <w:ilvl w:val="0"/>
          <w:numId w:val="18"/>
        </w:numPr>
        <w:spacing w:after="0" w:line="240" w:lineRule="auto"/>
        <w:jc w:val="both"/>
        <w:rPr>
          <w:rFonts w:ascii="Times New Roman" w:hAnsi="Times New Roman" w:cs="Times New Roman"/>
        </w:rPr>
      </w:pPr>
      <w:r w:rsidRPr="00A0399A">
        <w:rPr>
          <w:rFonts w:ascii="Times New Roman" w:hAnsi="Times New Roman" w:cs="Times New Roman"/>
        </w:rPr>
        <w:t>Akvizícia zbierkových predmetov – múzeá menšín, v prvku 08T0106 v sume 65</w:t>
      </w:r>
      <w:r w:rsidR="000143CF" w:rsidRPr="00A0399A">
        <w:rPr>
          <w:rFonts w:ascii="Times New Roman" w:hAnsi="Times New Roman" w:cs="Times New Roman"/>
        </w:rPr>
        <w:t> </w:t>
      </w:r>
      <w:r w:rsidRPr="00A0399A">
        <w:rPr>
          <w:rFonts w:ascii="Times New Roman" w:hAnsi="Times New Roman" w:cs="Times New Roman"/>
        </w:rPr>
        <w:t>000</w:t>
      </w:r>
      <w:r w:rsidR="000143CF" w:rsidRPr="00A0399A">
        <w:rPr>
          <w:rFonts w:ascii="Times New Roman" w:hAnsi="Times New Roman" w:cs="Times New Roman"/>
        </w:rPr>
        <w:t xml:space="preserve"> eur</w:t>
      </w:r>
      <w:r w:rsidRPr="00A0399A">
        <w:rPr>
          <w:rFonts w:ascii="Times New Roman" w:hAnsi="Times New Roman" w:cs="Times New Roman"/>
        </w:rPr>
        <w:t>,</w:t>
      </w:r>
    </w:p>
    <w:p w:rsidR="007A43CB" w:rsidRPr="00A0399A" w:rsidRDefault="007A43CB" w:rsidP="00A0399A">
      <w:pPr>
        <w:pStyle w:val="Odsekzoznamu"/>
        <w:numPr>
          <w:ilvl w:val="0"/>
          <w:numId w:val="18"/>
        </w:numPr>
        <w:spacing w:after="0" w:line="240" w:lineRule="auto"/>
        <w:jc w:val="both"/>
        <w:rPr>
          <w:rFonts w:ascii="Times New Roman" w:hAnsi="Times New Roman" w:cs="Times New Roman"/>
        </w:rPr>
      </w:pPr>
      <w:r w:rsidRPr="00A0399A">
        <w:rPr>
          <w:rFonts w:ascii="Times New Roman" w:hAnsi="Times New Roman" w:cs="Times New Roman"/>
        </w:rPr>
        <w:t>Realizácia novej expozície Múzea Ľ. Štúra Modra, v prvku 08T0103 v sume 48 000 eur,</w:t>
      </w:r>
    </w:p>
    <w:p w:rsidR="007A43CB" w:rsidRPr="00A0399A" w:rsidRDefault="007A43CB" w:rsidP="00A0399A">
      <w:pPr>
        <w:pStyle w:val="Odsekzoznamu"/>
        <w:numPr>
          <w:ilvl w:val="0"/>
          <w:numId w:val="18"/>
        </w:numPr>
        <w:spacing w:after="0" w:line="240" w:lineRule="auto"/>
        <w:jc w:val="both"/>
        <w:rPr>
          <w:rFonts w:ascii="Times New Roman" w:hAnsi="Times New Roman" w:cs="Times New Roman"/>
        </w:rPr>
      </w:pPr>
      <w:r w:rsidRPr="00A0399A">
        <w:rPr>
          <w:rFonts w:ascii="Times New Roman" w:hAnsi="Times New Roman" w:cs="Times New Roman"/>
        </w:rPr>
        <w:t>Prípojka požiarneho rozvodu kaštieľ Betliar, v prvku 08T0103 v sume 70 000 eur,</w:t>
      </w:r>
    </w:p>
    <w:p w:rsidR="007A43CB" w:rsidRPr="00A0399A" w:rsidRDefault="007A43CB" w:rsidP="00A0399A">
      <w:pPr>
        <w:pStyle w:val="Odsekzoznamu"/>
        <w:numPr>
          <w:ilvl w:val="0"/>
          <w:numId w:val="18"/>
        </w:numPr>
        <w:spacing w:after="0" w:line="240" w:lineRule="auto"/>
        <w:jc w:val="both"/>
        <w:rPr>
          <w:rFonts w:ascii="Times New Roman" w:hAnsi="Times New Roman" w:cs="Times New Roman"/>
        </w:rPr>
      </w:pPr>
      <w:r w:rsidRPr="00A0399A">
        <w:rPr>
          <w:rFonts w:ascii="Times New Roman" w:hAnsi="Times New Roman" w:cs="Times New Roman"/>
        </w:rPr>
        <w:t>Dostavba hlavného objektu skanzenu Múzea ukrajinskej kultúry Svidník, prvok 08T0103 v sume 160 000 eur,</w:t>
      </w:r>
    </w:p>
    <w:p w:rsidR="007A43CB" w:rsidRPr="00A0399A" w:rsidRDefault="007A43CB" w:rsidP="00A0399A">
      <w:pPr>
        <w:pStyle w:val="Odsekzoznamu"/>
        <w:numPr>
          <w:ilvl w:val="0"/>
          <w:numId w:val="18"/>
        </w:numPr>
        <w:spacing w:after="0" w:line="240" w:lineRule="auto"/>
        <w:jc w:val="both"/>
        <w:rPr>
          <w:rFonts w:ascii="Times New Roman" w:hAnsi="Times New Roman" w:cs="Times New Roman"/>
        </w:rPr>
      </w:pPr>
      <w:r w:rsidRPr="00A0399A">
        <w:rPr>
          <w:rFonts w:ascii="Times New Roman" w:hAnsi="Times New Roman" w:cs="Times New Roman"/>
        </w:rPr>
        <w:t>Vybavenie EZS kamerovým systémom – kaštieľ I. Madácha, v prvku 08T010E v sume 7 000 eur,</w:t>
      </w:r>
    </w:p>
    <w:p w:rsidR="007A43CB" w:rsidRPr="00A0399A" w:rsidRDefault="007A43CB" w:rsidP="00A0399A">
      <w:pPr>
        <w:pStyle w:val="Odsekzoznamu"/>
        <w:numPr>
          <w:ilvl w:val="0"/>
          <w:numId w:val="18"/>
        </w:numPr>
        <w:spacing w:after="0" w:line="240" w:lineRule="auto"/>
        <w:jc w:val="both"/>
        <w:rPr>
          <w:rFonts w:ascii="Times New Roman" w:hAnsi="Times New Roman" w:cs="Times New Roman"/>
        </w:rPr>
      </w:pPr>
      <w:r w:rsidRPr="00A0399A">
        <w:rPr>
          <w:rFonts w:ascii="Times New Roman" w:hAnsi="Times New Roman" w:cs="Times New Roman"/>
        </w:rPr>
        <w:t xml:space="preserve">Obnova kaštieľa a areálu Dolná Krupá na prvku 08S0106 </w:t>
      </w:r>
      <w:r w:rsidR="000143CF" w:rsidRPr="00A0399A">
        <w:rPr>
          <w:rFonts w:ascii="Times New Roman" w:hAnsi="Times New Roman" w:cs="Times New Roman"/>
        </w:rPr>
        <w:t>v</w:t>
      </w:r>
      <w:r w:rsidRPr="00A0399A">
        <w:rPr>
          <w:rFonts w:ascii="Times New Roman" w:hAnsi="Times New Roman" w:cs="Times New Roman"/>
        </w:rPr>
        <w:t> sume 35 000 eur,</w:t>
      </w:r>
    </w:p>
    <w:p w:rsidR="007A43CB" w:rsidRPr="00A0399A" w:rsidRDefault="007A43CB" w:rsidP="00A0399A">
      <w:pPr>
        <w:pStyle w:val="Odsekzoznamu"/>
        <w:numPr>
          <w:ilvl w:val="0"/>
          <w:numId w:val="18"/>
        </w:numPr>
        <w:spacing w:after="0" w:line="240" w:lineRule="auto"/>
        <w:jc w:val="both"/>
        <w:rPr>
          <w:rFonts w:ascii="Times New Roman" w:hAnsi="Times New Roman" w:cs="Times New Roman"/>
        </w:rPr>
      </w:pPr>
      <w:r w:rsidRPr="00A0399A">
        <w:rPr>
          <w:rFonts w:ascii="Times New Roman" w:hAnsi="Times New Roman" w:cs="Times New Roman"/>
        </w:rPr>
        <w:t>Rok Ľ. Štúra 2015 – obnova budovy a expozícií Múzea Ľ. Štúra na prvku 08T 0103 v sume 55 702 eur</w:t>
      </w:r>
      <w:r w:rsidR="000143CF" w:rsidRPr="00A0399A">
        <w:rPr>
          <w:rFonts w:ascii="Times New Roman" w:hAnsi="Times New Roman" w:cs="Times New Roman"/>
        </w:rPr>
        <w:t>.</w:t>
      </w:r>
    </w:p>
    <w:p w:rsidR="007A43CB" w:rsidRPr="00A0399A" w:rsidRDefault="007A43CB" w:rsidP="00A0399A">
      <w:pPr>
        <w:pStyle w:val="Odsekzoznamu"/>
        <w:spacing w:after="0" w:line="240" w:lineRule="auto"/>
        <w:ind w:left="360"/>
        <w:jc w:val="both"/>
        <w:rPr>
          <w:rFonts w:ascii="Times New Roman" w:hAnsi="Times New Roman" w:cs="Times New Roman"/>
        </w:rPr>
      </w:pPr>
    </w:p>
    <w:p w:rsidR="007A43CB" w:rsidRPr="00A0399A" w:rsidRDefault="000143CF" w:rsidP="00A0399A">
      <w:pPr>
        <w:pStyle w:val="Zkladntext"/>
        <w:rPr>
          <w:b/>
          <w:bCs/>
          <w:sz w:val="22"/>
          <w:szCs w:val="22"/>
        </w:rPr>
      </w:pPr>
      <w:r w:rsidRPr="00A0399A">
        <w:rPr>
          <w:b/>
          <w:bCs/>
          <w:sz w:val="22"/>
          <w:szCs w:val="22"/>
        </w:rPr>
        <w:t>Slovenské technické múzeum</w:t>
      </w:r>
      <w:r w:rsidR="007A43CB" w:rsidRPr="00A0399A">
        <w:rPr>
          <w:b/>
          <w:bCs/>
          <w:sz w:val="22"/>
          <w:szCs w:val="22"/>
        </w:rPr>
        <w:t xml:space="preserve"> Košice</w:t>
      </w:r>
    </w:p>
    <w:p w:rsidR="000143CF" w:rsidRPr="00A0399A" w:rsidRDefault="000143CF" w:rsidP="00A0399A">
      <w:pPr>
        <w:pStyle w:val="Zkladntext"/>
        <w:rPr>
          <w:b/>
          <w:bCs/>
          <w:sz w:val="22"/>
          <w:szCs w:val="22"/>
        </w:rPr>
      </w:pPr>
    </w:p>
    <w:p w:rsidR="007A43CB" w:rsidRPr="00A0399A" w:rsidRDefault="007A43CB" w:rsidP="00A0399A">
      <w:pPr>
        <w:pStyle w:val="Zkladntext"/>
        <w:ind w:firstLine="510"/>
        <w:rPr>
          <w:bCs/>
          <w:sz w:val="22"/>
          <w:szCs w:val="22"/>
        </w:rPr>
      </w:pPr>
      <w:r w:rsidRPr="00A0399A">
        <w:rPr>
          <w:bCs/>
          <w:sz w:val="22"/>
          <w:szCs w:val="22"/>
        </w:rPr>
        <w:t xml:space="preserve">Prostriedky kapitálového transferu v celkovom objeme  909 596 eur boli poskytnuté  na akvizíciu zbierkových predmetov – prvok 08T0103 v sume 29 500 eur, na projekt ťažby kamennej soli v sume 25 000 eur  a projekt </w:t>
      </w:r>
      <w:r w:rsidR="000143CF" w:rsidRPr="00A0399A">
        <w:rPr>
          <w:bCs/>
          <w:sz w:val="22"/>
          <w:szCs w:val="22"/>
        </w:rPr>
        <w:t xml:space="preserve"> </w:t>
      </w:r>
      <w:r w:rsidRPr="00A0399A">
        <w:rPr>
          <w:bCs/>
          <w:sz w:val="22"/>
          <w:szCs w:val="22"/>
        </w:rPr>
        <w:t>–</w:t>
      </w:r>
      <w:r w:rsidR="000143CF" w:rsidRPr="00A0399A">
        <w:rPr>
          <w:bCs/>
          <w:sz w:val="22"/>
          <w:szCs w:val="22"/>
        </w:rPr>
        <w:t xml:space="preserve"> </w:t>
      </w:r>
      <w:r w:rsidRPr="00A0399A">
        <w:rPr>
          <w:bCs/>
          <w:sz w:val="22"/>
          <w:szCs w:val="22"/>
        </w:rPr>
        <w:t>rekonštrukcia objektu Sklad soli  Solivaru Prešov v sume 855 096 eur prvku 08S0504</w:t>
      </w:r>
      <w:r w:rsidR="000143CF" w:rsidRPr="00A0399A">
        <w:rPr>
          <w:bCs/>
          <w:sz w:val="22"/>
          <w:szCs w:val="22"/>
        </w:rPr>
        <w:t>.</w:t>
      </w:r>
    </w:p>
    <w:p w:rsidR="007A43CB" w:rsidRPr="00A0399A" w:rsidRDefault="007A43CB" w:rsidP="00A0399A">
      <w:pPr>
        <w:pStyle w:val="Zkladntext"/>
        <w:rPr>
          <w:sz w:val="22"/>
          <w:szCs w:val="22"/>
        </w:rPr>
      </w:pPr>
    </w:p>
    <w:p w:rsidR="007A43CB" w:rsidRPr="00A0399A" w:rsidRDefault="007A43CB" w:rsidP="00A0399A">
      <w:pPr>
        <w:pStyle w:val="Zkladntext"/>
        <w:rPr>
          <w:b/>
          <w:bCs/>
          <w:sz w:val="22"/>
          <w:szCs w:val="22"/>
        </w:rPr>
      </w:pPr>
      <w:r w:rsidRPr="00A0399A">
        <w:rPr>
          <w:b/>
          <w:bCs/>
          <w:sz w:val="22"/>
          <w:szCs w:val="22"/>
        </w:rPr>
        <w:t>Múzeum SNP Banská Bystrica</w:t>
      </w:r>
    </w:p>
    <w:p w:rsidR="000143CF" w:rsidRPr="00A0399A" w:rsidRDefault="000143CF" w:rsidP="00A0399A">
      <w:pPr>
        <w:pStyle w:val="Zkladntext"/>
        <w:rPr>
          <w:b/>
          <w:bCs/>
          <w:sz w:val="22"/>
          <w:szCs w:val="22"/>
        </w:rPr>
      </w:pPr>
    </w:p>
    <w:p w:rsidR="007A43CB" w:rsidRPr="00A0399A" w:rsidRDefault="007A43CB" w:rsidP="00A0399A">
      <w:pPr>
        <w:pStyle w:val="Zkladntext"/>
        <w:ind w:firstLine="360"/>
        <w:rPr>
          <w:bCs/>
          <w:sz w:val="22"/>
          <w:szCs w:val="22"/>
        </w:rPr>
      </w:pPr>
      <w:r w:rsidRPr="00A0399A">
        <w:rPr>
          <w:bCs/>
          <w:sz w:val="22"/>
          <w:szCs w:val="22"/>
        </w:rPr>
        <w:t xml:space="preserve">Úprava rozpočtu Múzea SNP bola realizovaná celkom v sume 113 650 eur, v tom v prvku 08S0106 suma 92 768 eur bola určená na rekonštrukciu pamätníka a vybudovanie nových expozícií, ďalej v prvku 0A90609 suma 20 882 eur bola určená na Harmonizáciu informačných systémov.  </w:t>
      </w:r>
    </w:p>
    <w:p w:rsidR="007A43CB" w:rsidRPr="00A0399A" w:rsidRDefault="007A43CB" w:rsidP="00A0399A">
      <w:pPr>
        <w:pStyle w:val="Zkladntext"/>
        <w:rPr>
          <w:bCs/>
          <w:sz w:val="22"/>
          <w:szCs w:val="22"/>
        </w:rPr>
      </w:pPr>
    </w:p>
    <w:p w:rsidR="007A43CB" w:rsidRPr="00A0399A" w:rsidRDefault="007A43CB" w:rsidP="00A0399A">
      <w:pPr>
        <w:pStyle w:val="Zkladntext"/>
        <w:rPr>
          <w:b/>
          <w:bCs/>
          <w:sz w:val="22"/>
          <w:szCs w:val="22"/>
        </w:rPr>
      </w:pPr>
      <w:r w:rsidRPr="00A0399A">
        <w:rPr>
          <w:b/>
          <w:bCs/>
          <w:sz w:val="22"/>
          <w:szCs w:val="22"/>
        </w:rPr>
        <w:t>Slovenská národná galéria Bratislava</w:t>
      </w:r>
      <w:r w:rsidR="000143CF" w:rsidRPr="00A0399A">
        <w:rPr>
          <w:b/>
          <w:bCs/>
          <w:sz w:val="22"/>
          <w:szCs w:val="22"/>
        </w:rPr>
        <w:t xml:space="preserve"> </w:t>
      </w:r>
    </w:p>
    <w:p w:rsidR="000143CF" w:rsidRPr="00A0399A" w:rsidRDefault="000143CF" w:rsidP="00A0399A">
      <w:pPr>
        <w:pStyle w:val="Zkladntext"/>
        <w:rPr>
          <w:b/>
          <w:bCs/>
          <w:sz w:val="22"/>
          <w:szCs w:val="22"/>
        </w:rPr>
      </w:pPr>
    </w:p>
    <w:p w:rsidR="007A43CB" w:rsidRPr="00A0399A" w:rsidRDefault="007A43CB" w:rsidP="00A0399A">
      <w:pPr>
        <w:pStyle w:val="Zkladntext"/>
        <w:ind w:firstLine="708"/>
        <w:rPr>
          <w:bCs/>
          <w:sz w:val="22"/>
          <w:szCs w:val="22"/>
        </w:rPr>
      </w:pPr>
      <w:r w:rsidRPr="00A0399A">
        <w:rPr>
          <w:bCs/>
          <w:sz w:val="22"/>
          <w:szCs w:val="22"/>
        </w:rPr>
        <w:t xml:space="preserve">Organizácii boli v oblasti kapitálových výdavkov schválené rozpočtové opatrenia na  Akvizície umeleckých diel v objeme  95 000 eur v prvku 08T0106 a na projekt Digitálna galéria v prvku 0A90601 v sume 8 991 eur na úhradu korekcií v rámci  programu OPIS Prioritná os 2.  </w:t>
      </w:r>
    </w:p>
    <w:p w:rsidR="007A43CB" w:rsidRPr="00A0399A" w:rsidRDefault="007A43CB" w:rsidP="00A0399A">
      <w:pPr>
        <w:pStyle w:val="Zkladntext"/>
        <w:rPr>
          <w:bCs/>
          <w:sz w:val="22"/>
          <w:szCs w:val="22"/>
        </w:rPr>
      </w:pPr>
    </w:p>
    <w:p w:rsidR="007A43CB" w:rsidRDefault="007A43CB" w:rsidP="00A0399A">
      <w:pPr>
        <w:pStyle w:val="Zkladntext"/>
        <w:rPr>
          <w:b/>
          <w:bCs/>
          <w:sz w:val="22"/>
          <w:szCs w:val="22"/>
        </w:rPr>
      </w:pPr>
      <w:r w:rsidRPr="00A0399A">
        <w:rPr>
          <w:b/>
          <w:bCs/>
          <w:sz w:val="22"/>
          <w:szCs w:val="22"/>
        </w:rPr>
        <w:t>Ústredie ľudovej umeleckej výroby</w:t>
      </w:r>
      <w:r w:rsidR="000143CF" w:rsidRPr="00A0399A">
        <w:rPr>
          <w:b/>
          <w:bCs/>
          <w:sz w:val="22"/>
          <w:szCs w:val="22"/>
        </w:rPr>
        <w:t xml:space="preserve"> Bratislava</w:t>
      </w:r>
    </w:p>
    <w:p w:rsidR="00A125C7" w:rsidRPr="00A0399A" w:rsidRDefault="00A125C7" w:rsidP="00A0399A">
      <w:pPr>
        <w:pStyle w:val="Zkladntext"/>
        <w:rPr>
          <w:b/>
          <w:bCs/>
          <w:sz w:val="22"/>
          <w:szCs w:val="22"/>
        </w:rPr>
      </w:pPr>
    </w:p>
    <w:p w:rsidR="007A43CB" w:rsidRPr="00A0399A" w:rsidRDefault="007A43CB" w:rsidP="00A0399A">
      <w:pPr>
        <w:pStyle w:val="Zkladntext"/>
        <w:ind w:firstLine="708"/>
        <w:rPr>
          <w:bCs/>
          <w:sz w:val="22"/>
          <w:szCs w:val="22"/>
        </w:rPr>
      </w:pPr>
      <w:r w:rsidRPr="00A0399A">
        <w:rPr>
          <w:bCs/>
          <w:sz w:val="22"/>
          <w:szCs w:val="22"/>
        </w:rPr>
        <w:t xml:space="preserve">Prostriedky kapitálového transferu vo výške 199 994 eur  dostala táto príspevková organizácia </w:t>
      </w:r>
    </w:p>
    <w:p w:rsidR="007A43CB" w:rsidRPr="00A0399A" w:rsidRDefault="007A43CB" w:rsidP="00A0399A">
      <w:pPr>
        <w:pStyle w:val="Zkladntext"/>
        <w:rPr>
          <w:bCs/>
          <w:sz w:val="22"/>
          <w:szCs w:val="22"/>
        </w:rPr>
      </w:pPr>
      <w:r w:rsidRPr="00A0399A">
        <w:rPr>
          <w:bCs/>
          <w:sz w:val="22"/>
          <w:szCs w:val="22"/>
        </w:rPr>
        <w:t>na zriadenie regionálneho centra remesiel  Košice. V prvku programovej štruktúry 08S0504 v sume 182 562 eur a v prvku 08T0103 v sume 17 432 eur.</w:t>
      </w:r>
    </w:p>
    <w:p w:rsidR="007A43CB" w:rsidRDefault="007A43CB" w:rsidP="00A0399A">
      <w:pPr>
        <w:pStyle w:val="Zkladntext"/>
        <w:rPr>
          <w:bCs/>
          <w:sz w:val="22"/>
          <w:szCs w:val="22"/>
        </w:rPr>
      </w:pPr>
      <w:r w:rsidRPr="00A0399A">
        <w:rPr>
          <w:bCs/>
          <w:sz w:val="22"/>
          <w:szCs w:val="22"/>
        </w:rPr>
        <w:t xml:space="preserve">   </w:t>
      </w:r>
    </w:p>
    <w:p w:rsidR="00A125C7" w:rsidRDefault="00A125C7" w:rsidP="00A0399A">
      <w:pPr>
        <w:pStyle w:val="Zkladntext"/>
        <w:rPr>
          <w:bCs/>
          <w:sz w:val="22"/>
          <w:szCs w:val="22"/>
        </w:rPr>
      </w:pPr>
    </w:p>
    <w:p w:rsidR="00A125C7" w:rsidRDefault="00A125C7" w:rsidP="00A0399A">
      <w:pPr>
        <w:pStyle w:val="Zkladntext"/>
        <w:rPr>
          <w:bCs/>
          <w:sz w:val="22"/>
          <w:szCs w:val="22"/>
        </w:rPr>
      </w:pPr>
    </w:p>
    <w:p w:rsidR="00A125C7" w:rsidRDefault="00A125C7" w:rsidP="00A0399A">
      <w:pPr>
        <w:pStyle w:val="Zkladntext"/>
        <w:rPr>
          <w:bCs/>
          <w:sz w:val="22"/>
          <w:szCs w:val="22"/>
        </w:rPr>
      </w:pPr>
    </w:p>
    <w:p w:rsidR="00A125C7" w:rsidRDefault="00A125C7" w:rsidP="00A0399A">
      <w:pPr>
        <w:pStyle w:val="Zkladntext"/>
        <w:rPr>
          <w:bCs/>
          <w:sz w:val="22"/>
          <w:szCs w:val="22"/>
        </w:rPr>
      </w:pPr>
    </w:p>
    <w:p w:rsidR="00A125C7" w:rsidRPr="00A0399A" w:rsidRDefault="00A125C7" w:rsidP="00A0399A">
      <w:pPr>
        <w:pStyle w:val="Zkladntext"/>
        <w:rPr>
          <w:bCs/>
          <w:sz w:val="22"/>
          <w:szCs w:val="22"/>
        </w:rPr>
      </w:pPr>
    </w:p>
    <w:p w:rsidR="007A43CB" w:rsidRPr="00A0399A" w:rsidRDefault="007A43CB" w:rsidP="00A0399A">
      <w:pPr>
        <w:pStyle w:val="Zkladntext"/>
        <w:rPr>
          <w:b/>
          <w:bCs/>
          <w:sz w:val="22"/>
          <w:szCs w:val="22"/>
        </w:rPr>
      </w:pPr>
      <w:r w:rsidRPr="00A0399A">
        <w:rPr>
          <w:b/>
          <w:bCs/>
          <w:sz w:val="22"/>
          <w:szCs w:val="22"/>
        </w:rPr>
        <w:lastRenderedPageBreak/>
        <w:t>08.3.0</w:t>
      </w:r>
    </w:p>
    <w:p w:rsidR="000143CF" w:rsidRPr="00A0399A" w:rsidRDefault="000143CF" w:rsidP="00A0399A">
      <w:pPr>
        <w:pStyle w:val="Zkladntext"/>
        <w:rPr>
          <w:bCs/>
          <w:sz w:val="22"/>
          <w:szCs w:val="22"/>
        </w:rPr>
      </w:pPr>
    </w:p>
    <w:p w:rsidR="007A43CB" w:rsidRPr="00A0399A" w:rsidRDefault="007A43CB" w:rsidP="00A0399A">
      <w:pPr>
        <w:pStyle w:val="Zkladntext"/>
        <w:rPr>
          <w:b/>
          <w:bCs/>
          <w:sz w:val="22"/>
          <w:szCs w:val="22"/>
        </w:rPr>
      </w:pPr>
      <w:r w:rsidRPr="00A0399A">
        <w:rPr>
          <w:b/>
          <w:bCs/>
          <w:sz w:val="22"/>
          <w:szCs w:val="22"/>
        </w:rPr>
        <w:t>RTVS Bratislava</w:t>
      </w:r>
      <w:r w:rsidR="000143CF" w:rsidRPr="00A0399A">
        <w:rPr>
          <w:b/>
          <w:bCs/>
          <w:sz w:val="22"/>
          <w:szCs w:val="22"/>
        </w:rPr>
        <w:t xml:space="preserve"> </w:t>
      </w:r>
    </w:p>
    <w:p w:rsidR="000143CF" w:rsidRPr="00A0399A" w:rsidRDefault="000143CF" w:rsidP="00A0399A">
      <w:pPr>
        <w:pStyle w:val="Zkladntext"/>
        <w:rPr>
          <w:b/>
          <w:bCs/>
          <w:sz w:val="22"/>
          <w:szCs w:val="22"/>
        </w:rPr>
      </w:pPr>
    </w:p>
    <w:p w:rsidR="007A43CB" w:rsidRPr="00A0399A" w:rsidRDefault="007A43CB" w:rsidP="00A0399A">
      <w:pPr>
        <w:pStyle w:val="Zkladntext"/>
        <w:ind w:firstLine="708"/>
        <w:rPr>
          <w:bCs/>
          <w:sz w:val="22"/>
          <w:szCs w:val="22"/>
        </w:rPr>
      </w:pPr>
      <w:r w:rsidRPr="00A0399A">
        <w:rPr>
          <w:bCs/>
          <w:sz w:val="22"/>
          <w:szCs w:val="22"/>
        </w:rPr>
        <w:t>Kapitálový transfer vo výške 5 000 000  eur bol poskytnutý na krytie výdavkov spojených s obstaraním účelových investičných projektov v zmysle platnej zmluvy uzatvorenej medzi Ministerstvom kultúry S</w:t>
      </w:r>
      <w:r w:rsidR="000143CF" w:rsidRPr="00A0399A">
        <w:rPr>
          <w:bCs/>
          <w:sz w:val="22"/>
          <w:szCs w:val="22"/>
        </w:rPr>
        <w:t>lovenskej republiky</w:t>
      </w:r>
      <w:r w:rsidRPr="00A0399A">
        <w:rPr>
          <w:bCs/>
          <w:sz w:val="22"/>
          <w:szCs w:val="22"/>
        </w:rPr>
        <w:t xml:space="preserve"> a RTVS a jej dodatkami.</w:t>
      </w:r>
    </w:p>
    <w:p w:rsidR="007A43CB" w:rsidRPr="00A0399A" w:rsidRDefault="007A43CB" w:rsidP="00A0399A">
      <w:pPr>
        <w:pStyle w:val="Zkladntext"/>
        <w:rPr>
          <w:bCs/>
          <w:sz w:val="22"/>
          <w:szCs w:val="22"/>
        </w:rPr>
      </w:pPr>
    </w:p>
    <w:p w:rsidR="007A43CB" w:rsidRPr="00A0399A" w:rsidRDefault="007A43CB" w:rsidP="00A0399A">
      <w:pPr>
        <w:pStyle w:val="Zkladntext"/>
        <w:rPr>
          <w:b/>
          <w:sz w:val="22"/>
          <w:szCs w:val="22"/>
        </w:rPr>
      </w:pPr>
      <w:r w:rsidRPr="00A0399A">
        <w:rPr>
          <w:b/>
          <w:sz w:val="22"/>
          <w:szCs w:val="22"/>
        </w:rPr>
        <w:t>08.2.0</w:t>
      </w:r>
    </w:p>
    <w:p w:rsidR="000143CF" w:rsidRPr="00A0399A" w:rsidRDefault="000143CF" w:rsidP="00A0399A">
      <w:pPr>
        <w:pStyle w:val="Zkladntext"/>
        <w:rPr>
          <w:bCs/>
          <w:sz w:val="22"/>
          <w:szCs w:val="22"/>
        </w:rPr>
      </w:pPr>
    </w:p>
    <w:p w:rsidR="007A43CB" w:rsidRPr="00A0399A" w:rsidRDefault="007A43CB" w:rsidP="00A0399A">
      <w:pPr>
        <w:pStyle w:val="Zkladntext"/>
        <w:rPr>
          <w:b/>
          <w:bCs/>
          <w:sz w:val="22"/>
          <w:szCs w:val="22"/>
        </w:rPr>
      </w:pPr>
      <w:r w:rsidRPr="00A0399A">
        <w:rPr>
          <w:b/>
          <w:bCs/>
          <w:sz w:val="22"/>
          <w:szCs w:val="22"/>
        </w:rPr>
        <w:t>Dotačný systém M</w:t>
      </w:r>
      <w:r w:rsidR="000143CF" w:rsidRPr="00A0399A">
        <w:rPr>
          <w:b/>
          <w:bCs/>
          <w:sz w:val="22"/>
          <w:szCs w:val="22"/>
        </w:rPr>
        <w:t>inisterstva kultúry Slovenskej republiky</w:t>
      </w:r>
    </w:p>
    <w:p w:rsidR="000143CF" w:rsidRPr="00A0399A" w:rsidRDefault="000143CF" w:rsidP="00A0399A">
      <w:pPr>
        <w:pStyle w:val="Zkladntext"/>
        <w:rPr>
          <w:b/>
          <w:bCs/>
          <w:sz w:val="22"/>
          <w:szCs w:val="22"/>
        </w:rPr>
      </w:pPr>
    </w:p>
    <w:p w:rsidR="007A43CB" w:rsidRPr="00A0399A" w:rsidRDefault="007A43CB" w:rsidP="00A0399A">
      <w:pPr>
        <w:pStyle w:val="Zkladntext"/>
        <w:rPr>
          <w:bCs/>
          <w:sz w:val="22"/>
          <w:szCs w:val="22"/>
        </w:rPr>
      </w:pPr>
      <w:r w:rsidRPr="00A0399A">
        <w:rPr>
          <w:bCs/>
          <w:sz w:val="22"/>
          <w:szCs w:val="22"/>
        </w:rPr>
        <w:t xml:space="preserve">      V roku 2015  bol  v dotačnom systéme  upravený  rozpočet </w:t>
      </w:r>
      <w:r w:rsidR="000143CF" w:rsidRPr="00A0399A">
        <w:rPr>
          <w:bCs/>
          <w:sz w:val="22"/>
          <w:szCs w:val="22"/>
        </w:rPr>
        <w:t>o</w:t>
      </w:r>
      <w:r w:rsidRPr="00A0399A">
        <w:rPr>
          <w:bCs/>
          <w:sz w:val="22"/>
          <w:szCs w:val="22"/>
        </w:rPr>
        <w:t xml:space="preserve"> 1 467 296  eur, skutočné čerpanie v objeme 1 429 396 eur, čo predstavuje  97,4% z upraveného rozpočtu. Finančné prostriedky boli poskytnuté na prvok programovej štruktúry Obnovme si svoj dom v sume 889 597 eur (čerpanie 884 090 eur), na prvok Umenie v sume 11 500 eur (vyčerpané v plnej výške) a na Kultúrne aktivity v oblasti pamäťových inštitúcií v sume 566 199 eur ( s čerpaním v sume 533 806 eur).</w:t>
      </w:r>
    </w:p>
    <w:p w:rsidR="007A43CB" w:rsidRPr="00A0399A" w:rsidRDefault="007A43CB" w:rsidP="00A0399A">
      <w:pPr>
        <w:pStyle w:val="Zkladntext"/>
        <w:rPr>
          <w:bCs/>
          <w:sz w:val="22"/>
          <w:szCs w:val="22"/>
        </w:rPr>
      </w:pPr>
    </w:p>
    <w:p w:rsidR="007A43CB" w:rsidRPr="00A0399A" w:rsidRDefault="007A43CB" w:rsidP="00A0399A">
      <w:pPr>
        <w:pStyle w:val="Zkladntext"/>
        <w:rPr>
          <w:b/>
          <w:bCs/>
          <w:sz w:val="22"/>
          <w:szCs w:val="22"/>
        </w:rPr>
      </w:pPr>
      <w:r w:rsidRPr="00A0399A">
        <w:rPr>
          <w:b/>
          <w:bCs/>
          <w:sz w:val="22"/>
          <w:szCs w:val="22"/>
        </w:rPr>
        <w:t>Fond na podporu umenia</w:t>
      </w:r>
      <w:r w:rsidR="000143CF" w:rsidRPr="00A0399A">
        <w:rPr>
          <w:b/>
          <w:bCs/>
          <w:sz w:val="22"/>
          <w:szCs w:val="22"/>
        </w:rPr>
        <w:t xml:space="preserve"> Bratislava</w:t>
      </w:r>
    </w:p>
    <w:p w:rsidR="000143CF" w:rsidRPr="00A0399A" w:rsidRDefault="000143CF" w:rsidP="00A0399A">
      <w:pPr>
        <w:pStyle w:val="Zkladntext"/>
        <w:rPr>
          <w:b/>
          <w:bCs/>
          <w:sz w:val="22"/>
          <w:szCs w:val="22"/>
        </w:rPr>
      </w:pPr>
    </w:p>
    <w:p w:rsidR="007A43CB" w:rsidRPr="00A0399A" w:rsidRDefault="007A43CB" w:rsidP="00A0399A">
      <w:pPr>
        <w:pStyle w:val="Zkladntext"/>
        <w:ind w:firstLine="708"/>
        <w:rPr>
          <w:bCs/>
          <w:sz w:val="22"/>
          <w:szCs w:val="22"/>
        </w:rPr>
      </w:pPr>
      <w:r w:rsidRPr="00A0399A">
        <w:rPr>
          <w:bCs/>
          <w:sz w:val="22"/>
          <w:szCs w:val="22"/>
        </w:rPr>
        <w:t>Novovzniknutému fondu na podporu umenia bol poskytnutý kapitálový transf</w:t>
      </w:r>
      <w:r w:rsidR="000143CF" w:rsidRPr="00A0399A">
        <w:rPr>
          <w:bCs/>
          <w:sz w:val="22"/>
          <w:szCs w:val="22"/>
        </w:rPr>
        <w:t>e</w:t>
      </w:r>
      <w:r w:rsidRPr="00A0399A">
        <w:rPr>
          <w:bCs/>
          <w:sz w:val="22"/>
          <w:szCs w:val="22"/>
        </w:rPr>
        <w:t>r v sume 4 500 eur na financovanie výdavkov investičného charakteru - licencíí.</w:t>
      </w:r>
    </w:p>
    <w:p w:rsidR="007A43CB" w:rsidRPr="00A0399A" w:rsidRDefault="007A43CB" w:rsidP="00A0399A">
      <w:pPr>
        <w:pStyle w:val="Zkladntext"/>
        <w:rPr>
          <w:sz w:val="22"/>
          <w:szCs w:val="22"/>
        </w:rPr>
      </w:pPr>
    </w:p>
    <w:p w:rsidR="007A43CB" w:rsidRPr="00A0399A" w:rsidRDefault="007A43CB" w:rsidP="00A0399A">
      <w:pPr>
        <w:pStyle w:val="Zkladntext"/>
        <w:rPr>
          <w:b/>
          <w:sz w:val="22"/>
          <w:szCs w:val="22"/>
        </w:rPr>
      </w:pPr>
      <w:r w:rsidRPr="00A0399A">
        <w:rPr>
          <w:b/>
          <w:sz w:val="22"/>
          <w:szCs w:val="22"/>
        </w:rPr>
        <w:t xml:space="preserve">08.4.0 </w:t>
      </w:r>
    </w:p>
    <w:p w:rsidR="000143CF" w:rsidRPr="00A0399A" w:rsidRDefault="000143CF" w:rsidP="00A0399A">
      <w:pPr>
        <w:pStyle w:val="Zkladntext"/>
        <w:rPr>
          <w:b/>
          <w:sz w:val="22"/>
          <w:szCs w:val="22"/>
        </w:rPr>
      </w:pPr>
    </w:p>
    <w:p w:rsidR="007A43CB" w:rsidRPr="00A0399A" w:rsidRDefault="007A43CB" w:rsidP="00A0399A">
      <w:pPr>
        <w:pStyle w:val="Zkladntext"/>
        <w:rPr>
          <w:b/>
          <w:sz w:val="22"/>
          <w:szCs w:val="22"/>
        </w:rPr>
      </w:pPr>
      <w:r w:rsidRPr="00A0399A">
        <w:rPr>
          <w:b/>
          <w:sz w:val="22"/>
          <w:szCs w:val="22"/>
        </w:rPr>
        <w:t>Cirkvi</w:t>
      </w:r>
    </w:p>
    <w:p w:rsidR="000143CF" w:rsidRPr="00A0399A" w:rsidRDefault="000143CF" w:rsidP="00A0399A">
      <w:pPr>
        <w:pStyle w:val="Zkladntext"/>
        <w:rPr>
          <w:b/>
          <w:sz w:val="22"/>
          <w:szCs w:val="22"/>
        </w:rPr>
      </w:pPr>
    </w:p>
    <w:p w:rsidR="007A43CB" w:rsidRPr="00A0399A" w:rsidRDefault="007A43CB" w:rsidP="00A0399A">
      <w:pPr>
        <w:spacing w:after="0" w:line="240" w:lineRule="auto"/>
        <w:jc w:val="both"/>
        <w:rPr>
          <w:rFonts w:ascii="Times New Roman" w:hAnsi="Times New Roman" w:cs="Times New Roman"/>
        </w:rPr>
      </w:pPr>
      <w:r w:rsidRPr="00A0399A">
        <w:rPr>
          <w:rFonts w:ascii="Times New Roman" w:hAnsi="Times New Roman" w:cs="Times New Roman"/>
        </w:rPr>
        <w:t xml:space="preserve">      Suma 400 000 eur  bola presunutá do k</w:t>
      </w:r>
      <w:r w:rsidR="000143CF" w:rsidRPr="00A0399A">
        <w:rPr>
          <w:rFonts w:ascii="Times New Roman" w:hAnsi="Times New Roman" w:cs="Times New Roman"/>
        </w:rPr>
        <w:t>apitoly Ministerstva kultúry Slovenskej republiky</w:t>
      </w:r>
      <w:r w:rsidRPr="00A0399A">
        <w:rPr>
          <w:rFonts w:ascii="Times New Roman" w:hAnsi="Times New Roman" w:cs="Times New Roman"/>
        </w:rPr>
        <w:t xml:space="preserve">  z kapitoly Ministerstva obrany S</w:t>
      </w:r>
      <w:r w:rsidR="000143CF" w:rsidRPr="00A0399A">
        <w:rPr>
          <w:rFonts w:ascii="Times New Roman" w:hAnsi="Times New Roman" w:cs="Times New Roman"/>
        </w:rPr>
        <w:t>lovenskej republiky</w:t>
      </w:r>
      <w:r w:rsidRPr="00A0399A">
        <w:rPr>
          <w:rFonts w:ascii="Times New Roman" w:hAnsi="Times New Roman" w:cs="Times New Roman"/>
        </w:rPr>
        <w:t xml:space="preserve"> a bola určená na  zabezpečenie nákupu organu do chrámu sv. Šebastiána.</w:t>
      </w:r>
    </w:p>
    <w:p w:rsidR="005B65FB" w:rsidRPr="00A0399A" w:rsidRDefault="005B65FB" w:rsidP="00A0399A">
      <w:pPr>
        <w:spacing w:after="0" w:line="240" w:lineRule="auto"/>
        <w:jc w:val="both"/>
        <w:rPr>
          <w:rFonts w:ascii="Times New Roman" w:hAnsi="Times New Roman" w:cs="Times New Roman"/>
        </w:rPr>
      </w:pPr>
    </w:p>
    <w:p w:rsidR="005B65FB" w:rsidRPr="00A0399A" w:rsidRDefault="005B65FB" w:rsidP="00A0399A">
      <w:pPr>
        <w:pStyle w:val="Odsekzoznamu"/>
        <w:numPr>
          <w:ilvl w:val="2"/>
          <w:numId w:val="25"/>
        </w:numPr>
        <w:spacing w:after="0" w:line="240" w:lineRule="auto"/>
        <w:jc w:val="both"/>
        <w:rPr>
          <w:rFonts w:ascii="Times New Roman" w:hAnsi="Times New Roman" w:cs="Times New Roman"/>
          <w:b/>
        </w:rPr>
      </w:pPr>
      <w:r w:rsidRPr="00A0399A">
        <w:rPr>
          <w:rFonts w:ascii="Times New Roman" w:hAnsi="Times New Roman" w:cs="Times New Roman"/>
          <w:b/>
        </w:rPr>
        <w:t>Výdavky kapitoly hradené z európskych prostriedkov a spolufinancovania k nim</w:t>
      </w:r>
    </w:p>
    <w:p w:rsidR="00A125C7" w:rsidRDefault="00A125C7" w:rsidP="00A0399A">
      <w:pPr>
        <w:pStyle w:val="Default"/>
        <w:ind w:firstLine="360"/>
        <w:jc w:val="both"/>
        <w:rPr>
          <w:rFonts w:ascii="Times New Roman" w:hAnsi="Times New Roman" w:cs="Times New Roman"/>
          <w:bCs/>
          <w:sz w:val="22"/>
          <w:szCs w:val="22"/>
        </w:rPr>
      </w:pPr>
    </w:p>
    <w:p w:rsidR="00CE5EB4" w:rsidRPr="00A0399A" w:rsidRDefault="00CE5EB4" w:rsidP="00A0399A">
      <w:pPr>
        <w:pStyle w:val="Default"/>
        <w:ind w:firstLine="360"/>
        <w:jc w:val="both"/>
        <w:rPr>
          <w:rFonts w:ascii="Times New Roman" w:hAnsi="Times New Roman" w:cs="Times New Roman"/>
          <w:bCs/>
          <w:sz w:val="22"/>
          <w:szCs w:val="22"/>
        </w:rPr>
      </w:pPr>
      <w:r w:rsidRPr="00A0399A">
        <w:rPr>
          <w:rFonts w:ascii="Times New Roman" w:hAnsi="Times New Roman" w:cs="Times New Roman"/>
          <w:bCs/>
          <w:sz w:val="22"/>
          <w:szCs w:val="22"/>
        </w:rPr>
        <w:t>Ministerstvo</w:t>
      </w:r>
      <w:r w:rsidRPr="00A0399A">
        <w:rPr>
          <w:rFonts w:ascii="Times New Roman" w:hAnsi="Times New Roman" w:cs="Times New Roman"/>
          <w:b/>
          <w:bCs/>
          <w:sz w:val="22"/>
          <w:szCs w:val="22"/>
        </w:rPr>
        <w:t xml:space="preserve"> </w:t>
      </w:r>
      <w:r w:rsidRPr="00A0399A">
        <w:rPr>
          <w:rFonts w:ascii="Times New Roman" w:hAnsi="Times New Roman" w:cs="Times New Roman"/>
          <w:bCs/>
          <w:sz w:val="22"/>
          <w:szCs w:val="22"/>
        </w:rPr>
        <w:t>v sledovanom období v rámci</w:t>
      </w:r>
      <w:r w:rsidRPr="00A0399A">
        <w:rPr>
          <w:rFonts w:ascii="Times New Roman" w:hAnsi="Times New Roman" w:cs="Times New Roman"/>
          <w:b/>
          <w:bCs/>
          <w:sz w:val="22"/>
          <w:szCs w:val="22"/>
        </w:rPr>
        <w:t xml:space="preserve"> </w:t>
      </w:r>
      <w:r w:rsidRPr="00A0399A">
        <w:rPr>
          <w:rFonts w:ascii="Times New Roman" w:hAnsi="Times New Roman" w:cs="Times New Roman"/>
          <w:bCs/>
          <w:sz w:val="22"/>
          <w:szCs w:val="22"/>
        </w:rPr>
        <w:t>európskych prostriedkov a spolufinancovania k nim prostredníctvom výdavkov</w:t>
      </w:r>
      <w:r w:rsidRPr="00A0399A">
        <w:rPr>
          <w:rFonts w:ascii="Times New Roman" w:hAnsi="Times New Roman" w:cs="Times New Roman"/>
          <w:b/>
          <w:bCs/>
          <w:sz w:val="22"/>
          <w:szCs w:val="22"/>
        </w:rPr>
        <w:t xml:space="preserve"> </w:t>
      </w:r>
      <w:r w:rsidRPr="00A0399A">
        <w:rPr>
          <w:rFonts w:ascii="Times New Roman" w:hAnsi="Times New Roman" w:cs="Times New Roman"/>
          <w:bCs/>
          <w:sz w:val="22"/>
          <w:szCs w:val="22"/>
        </w:rPr>
        <w:t>použilo finančné prostriedky</w:t>
      </w:r>
      <w:r w:rsidRPr="00A0399A">
        <w:rPr>
          <w:rFonts w:ascii="Times New Roman" w:hAnsi="Times New Roman" w:cs="Times New Roman"/>
          <w:b/>
          <w:bCs/>
          <w:sz w:val="22"/>
          <w:szCs w:val="22"/>
        </w:rPr>
        <w:t xml:space="preserve"> v celkovej sume 68 959 312,74 eur, </w:t>
      </w:r>
      <w:r w:rsidRPr="00A0399A">
        <w:rPr>
          <w:rFonts w:ascii="Times New Roman" w:hAnsi="Times New Roman" w:cs="Times New Roman"/>
          <w:bCs/>
          <w:sz w:val="22"/>
          <w:szCs w:val="22"/>
        </w:rPr>
        <w:t>z toho zo zdrojov EÚ 50 474 783,15 eur a spolufinancovanie ŠR SR</w:t>
      </w:r>
      <w:r w:rsidRPr="00A0399A">
        <w:rPr>
          <w:rFonts w:ascii="Times New Roman" w:hAnsi="Times New Roman" w:cs="Times New Roman"/>
          <w:b/>
          <w:bCs/>
          <w:sz w:val="22"/>
          <w:szCs w:val="22"/>
        </w:rPr>
        <w:t xml:space="preserve"> </w:t>
      </w:r>
      <w:r w:rsidRPr="00A0399A">
        <w:rPr>
          <w:rFonts w:ascii="Times New Roman" w:hAnsi="Times New Roman" w:cs="Times New Roman"/>
          <w:bCs/>
          <w:sz w:val="22"/>
          <w:szCs w:val="22"/>
        </w:rPr>
        <w:t>v sume 8 862 211,79 eur, Prorata</w:t>
      </w:r>
      <w:r w:rsidRPr="00A0399A">
        <w:rPr>
          <w:rFonts w:ascii="Times New Roman" w:hAnsi="Times New Roman" w:cs="Times New Roman"/>
          <w:b/>
          <w:bCs/>
          <w:sz w:val="22"/>
          <w:szCs w:val="22"/>
        </w:rPr>
        <w:t xml:space="preserve"> </w:t>
      </w:r>
      <w:r w:rsidRPr="00A0399A">
        <w:rPr>
          <w:rFonts w:ascii="Times New Roman" w:hAnsi="Times New Roman" w:cs="Times New Roman"/>
          <w:bCs/>
          <w:sz w:val="22"/>
          <w:szCs w:val="22"/>
        </w:rPr>
        <w:t xml:space="preserve">6 468 931,47 eur, ostatné zdroje organizácií v sume 3 007 535,98 eur a vlastné zdroje príspevkových organizácií v sume 145 850,35 eur.  </w:t>
      </w:r>
    </w:p>
    <w:p w:rsidR="00CE5EB4" w:rsidRPr="00A0399A" w:rsidRDefault="00CE5EB4" w:rsidP="00A0399A">
      <w:pPr>
        <w:pStyle w:val="Default"/>
        <w:ind w:firstLine="708"/>
        <w:jc w:val="both"/>
        <w:rPr>
          <w:rFonts w:ascii="Times New Roman" w:hAnsi="Times New Roman" w:cs="Times New Roman"/>
          <w:b/>
          <w:bCs/>
          <w:sz w:val="22"/>
          <w:szCs w:val="22"/>
        </w:rPr>
      </w:pPr>
    </w:p>
    <w:p w:rsidR="00CE5EB4" w:rsidRPr="00A0399A" w:rsidRDefault="00CE5EB4" w:rsidP="00A0399A">
      <w:pPr>
        <w:pStyle w:val="Zkladntext"/>
        <w:ind w:firstLine="510"/>
        <w:rPr>
          <w:bCs/>
          <w:sz w:val="22"/>
          <w:szCs w:val="22"/>
        </w:rPr>
      </w:pPr>
      <w:r w:rsidRPr="00A0399A">
        <w:rPr>
          <w:b/>
          <w:bCs/>
          <w:sz w:val="22"/>
          <w:szCs w:val="22"/>
        </w:rPr>
        <w:t xml:space="preserve">      </w:t>
      </w:r>
      <w:r w:rsidRPr="00A0399A">
        <w:rPr>
          <w:bCs/>
          <w:sz w:val="22"/>
          <w:szCs w:val="22"/>
        </w:rPr>
        <w:t xml:space="preserve">Projekty boli realizované v rámci nasledovných operačných programov: </w:t>
      </w:r>
    </w:p>
    <w:p w:rsidR="00CE5EB4" w:rsidRPr="00A0399A" w:rsidRDefault="00CE5EB4" w:rsidP="00A0399A">
      <w:pPr>
        <w:pStyle w:val="Zkladntext"/>
        <w:ind w:firstLine="510"/>
        <w:rPr>
          <w:bCs/>
          <w:sz w:val="22"/>
          <w:szCs w:val="22"/>
        </w:rPr>
      </w:pPr>
    </w:p>
    <w:p w:rsidR="00CE5EB4" w:rsidRPr="00A0399A" w:rsidRDefault="00CE5EB4" w:rsidP="00A0399A">
      <w:pPr>
        <w:pStyle w:val="Zkladntext"/>
        <w:numPr>
          <w:ilvl w:val="0"/>
          <w:numId w:val="39"/>
        </w:numPr>
        <w:rPr>
          <w:bCs/>
          <w:sz w:val="22"/>
          <w:szCs w:val="22"/>
        </w:rPr>
      </w:pPr>
      <w:r w:rsidRPr="00A0399A">
        <w:rPr>
          <w:b/>
          <w:bCs/>
          <w:sz w:val="22"/>
          <w:szCs w:val="22"/>
        </w:rPr>
        <w:t>Operačného programu Informatizácia spoločnosti (OPIS) a to</w:t>
      </w:r>
      <w:r w:rsidRPr="00A0399A">
        <w:rPr>
          <w:bCs/>
          <w:sz w:val="22"/>
          <w:szCs w:val="22"/>
        </w:rPr>
        <w:t>:</w:t>
      </w:r>
    </w:p>
    <w:p w:rsidR="00CE5EB4" w:rsidRPr="00A0399A" w:rsidRDefault="00CE5EB4" w:rsidP="00A0399A">
      <w:pPr>
        <w:pStyle w:val="Zkladntext"/>
        <w:ind w:firstLine="510"/>
        <w:rPr>
          <w:bCs/>
          <w:sz w:val="22"/>
          <w:szCs w:val="22"/>
        </w:rPr>
      </w:pPr>
      <w:r w:rsidRPr="00A0399A">
        <w:rPr>
          <w:bCs/>
          <w:sz w:val="22"/>
          <w:szCs w:val="22"/>
        </w:rPr>
        <w:t xml:space="preserve">Prioritná os 1 ( PO 1), v rámci ktorého bol implementovaný jeden projekt na úrovni Aparátu </w:t>
      </w:r>
      <w:r w:rsidR="000143CF" w:rsidRPr="00A0399A">
        <w:rPr>
          <w:bCs/>
          <w:sz w:val="22"/>
          <w:szCs w:val="22"/>
        </w:rPr>
        <w:t xml:space="preserve">- </w:t>
      </w:r>
      <w:r w:rsidRPr="00A0399A">
        <w:rPr>
          <w:bCs/>
          <w:sz w:val="22"/>
          <w:szCs w:val="22"/>
        </w:rPr>
        <w:t>Ministerstvo kultúry S</w:t>
      </w:r>
      <w:r w:rsidR="000143CF" w:rsidRPr="00A0399A">
        <w:rPr>
          <w:bCs/>
          <w:sz w:val="22"/>
          <w:szCs w:val="22"/>
        </w:rPr>
        <w:t>lovenskej republiky,</w:t>
      </w:r>
      <w:r w:rsidRPr="00A0399A">
        <w:rPr>
          <w:bCs/>
          <w:sz w:val="22"/>
          <w:szCs w:val="22"/>
        </w:rPr>
        <w:t xml:space="preserve"> a to Konsolidácia IKT nástrojov MK SR a podriadených inštitúcií. Projekt bol ukončený k 31.</w:t>
      </w:r>
      <w:r w:rsidR="000143CF" w:rsidRPr="00A0399A">
        <w:rPr>
          <w:bCs/>
          <w:sz w:val="22"/>
          <w:szCs w:val="22"/>
        </w:rPr>
        <w:t xml:space="preserve"> </w:t>
      </w:r>
      <w:r w:rsidRPr="00A0399A">
        <w:rPr>
          <w:bCs/>
          <w:sz w:val="22"/>
          <w:szCs w:val="22"/>
        </w:rPr>
        <w:t>12.</w:t>
      </w:r>
      <w:r w:rsidR="000143CF" w:rsidRPr="00A0399A">
        <w:rPr>
          <w:bCs/>
          <w:sz w:val="22"/>
          <w:szCs w:val="22"/>
        </w:rPr>
        <w:t xml:space="preserve"> </w:t>
      </w:r>
      <w:r w:rsidRPr="00A0399A">
        <w:rPr>
          <w:bCs/>
          <w:sz w:val="22"/>
          <w:szCs w:val="22"/>
        </w:rPr>
        <w:t>2015 a boli použité finančné prostriedky v celkovej sume 5 874 890,92 eur, z toho zo zdrojov EÚ v sume 4 424 380,34 eur, spolufinancovania ŠR SR v sume 780 773,00 eur a Prorata v sume 669 737,58 eur.</w:t>
      </w:r>
    </w:p>
    <w:p w:rsidR="00CE5EB4" w:rsidRPr="00A0399A" w:rsidRDefault="00CE5EB4" w:rsidP="00A0399A">
      <w:pPr>
        <w:pStyle w:val="Zkladntext"/>
        <w:ind w:firstLine="510"/>
        <w:rPr>
          <w:bCs/>
          <w:sz w:val="22"/>
          <w:szCs w:val="22"/>
        </w:rPr>
      </w:pPr>
    </w:p>
    <w:p w:rsidR="00CE5EB4" w:rsidRPr="00A0399A" w:rsidRDefault="00CE5EB4" w:rsidP="00A0399A">
      <w:pPr>
        <w:pStyle w:val="Zkladntext"/>
        <w:ind w:firstLine="510"/>
        <w:rPr>
          <w:bCs/>
          <w:sz w:val="22"/>
          <w:szCs w:val="22"/>
        </w:rPr>
      </w:pPr>
      <w:r w:rsidRPr="00A0399A">
        <w:rPr>
          <w:bCs/>
          <w:sz w:val="22"/>
          <w:szCs w:val="22"/>
        </w:rPr>
        <w:t>Prioritná os 2 (PO 2)</w:t>
      </w:r>
      <w:r w:rsidR="000143CF" w:rsidRPr="00A0399A">
        <w:rPr>
          <w:bCs/>
          <w:sz w:val="22"/>
          <w:szCs w:val="22"/>
        </w:rPr>
        <w:t>,</w:t>
      </w:r>
      <w:r w:rsidRPr="00A0399A">
        <w:rPr>
          <w:bCs/>
          <w:sz w:val="22"/>
          <w:szCs w:val="22"/>
        </w:rPr>
        <w:t xml:space="preserve"> </w:t>
      </w:r>
      <w:r w:rsidR="000143CF" w:rsidRPr="00A0399A">
        <w:rPr>
          <w:bCs/>
          <w:sz w:val="22"/>
          <w:szCs w:val="22"/>
        </w:rPr>
        <w:t>c</w:t>
      </w:r>
      <w:r w:rsidRPr="00A0399A">
        <w:rPr>
          <w:bCs/>
          <w:sz w:val="22"/>
          <w:szCs w:val="22"/>
        </w:rPr>
        <w:t>elkovo v rámci implementácie 12 projektov, z toho 2 boli ukončené v roku 2014,  bolo vykázané čerpanie v sume 51 701 986,43, z toho zo zdroja EÚ suma 38 310 296,98 eur, spolufinancovanie k zdrojom EÚ v sume 6 760 641,14 eur, Prorata v sume 5 799 193,89 eur, ďalej boli použité zdroje implementujúcich organizácií (zdroje 131,111) v sume 778 394,34 a vlastné zdroje príspevkových organizácií v sume 53 460,08 eur.</w:t>
      </w:r>
    </w:p>
    <w:p w:rsidR="00CE5EB4" w:rsidRPr="00A0399A" w:rsidRDefault="00CE5EB4" w:rsidP="00A0399A">
      <w:pPr>
        <w:pStyle w:val="Zkladntext"/>
        <w:rPr>
          <w:bCs/>
          <w:sz w:val="22"/>
          <w:szCs w:val="22"/>
        </w:rPr>
      </w:pPr>
    </w:p>
    <w:p w:rsidR="00CE5EB4" w:rsidRPr="00A0399A" w:rsidRDefault="00CE5EB4" w:rsidP="00A0399A">
      <w:pPr>
        <w:pStyle w:val="Zkladntext"/>
        <w:ind w:firstLine="510"/>
        <w:rPr>
          <w:bCs/>
          <w:sz w:val="22"/>
          <w:szCs w:val="22"/>
        </w:rPr>
      </w:pPr>
      <w:r w:rsidRPr="00A0399A">
        <w:rPr>
          <w:bCs/>
          <w:sz w:val="22"/>
          <w:szCs w:val="22"/>
        </w:rPr>
        <w:lastRenderedPageBreak/>
        <w:t xml:space="preserve">Súčasne boli na technickú pomoc pre sprostredkovateľský orgán poskytnuté finančné prostriedky zo zdrojov EÚ celkovej sume  426 718,00 eur, ktoré boli čerpané na refundáciu mzdových výdavkov a zákonných odvodov.   </w:t>
      </w:r>
    </w:p>
    <w:p w:rsidR="00CE5EB4" w:rsidRPr="00A0399A" w:rsidRDefault="00CE5EB4" w:rsidP="00A0399A">
      <w:pPr>
        <w:pStyle w:val="Zkladntext"/>
        <w:ind w:firstLine="510"/>
        <w:rPr>
          <w:bCs/>
          <w:sz w:val="22"/>
          <w:szCs w:val="22"/>
        </w:rPr>
      </w:pPr>
    </w:p>
    <w:p w:rsidR="00CE5EB4" w:rsidRPr="00A0399A" w:rsidRDefault="00CE5EB4" w:rsidP="00A0399A">
      <w:pPr>
        <w:pStyle w:val="Zkladntext"/>
        <w:ind w:firstLine="510"/>
        <w:rPr>
          <w:bCs/>
          <w:sz w:val="22"/>
          <w:szCs w:val="22"/>
        </w:rPr>
      </w:pPr>
      <w:r w:rsidRPr="00A0399A">
        <w:rPr>
          <w:bCs/>
          <w:sz w:val="22"/>
          <w:szCs w:val="22"/>
        </w:rPr>
        <w:t>K 31.</w:t>
      </w:r>
      <w:r w:rsidR="000143CF" w:rsidRPr="00A0399A">
        <w:rPr>
          <w:bCs/>
          <w:sz w:val="22"/>
          <w:szCs w:val="22"/>
        </w:rPr>
        <w:t xml:space="preserve"> </w:t>
      </w:r>
      <w:r w:rsidRPr="00A0399A">
        <w:rPr>
          <w:bCs/>
          <w:sz w:val="22"/>
          <w:szCs w:val="22"/>
        </w:rPr>
        <w:t>12.</w:t>
      </w:r>
      <w:r w:rsidR="000143CF" w:rsidRPr="00A0399A">
        <w:rPr>
          <w:bCs/>
          <w:sz w:val="22"/>
          <w:szCs w:val="22"/>
        </w:rPr>
        <w:t xml:space="preserve"> </w:t>
      </w:r>
      <w:r w:rsidRPr="00A0399A">
        <w:rPr>
          <w:bCs/>
          <w:sz w:val="22"/>
          <w:szCs w:val="22"/>
        </w:rPr>
        <w:t>2014 boli ukončené dva projekty</w:t>
      </w:r>
      <w:r w:rsidR="000143CF" w:rsidRPr="00A0399A">
        <w:rPr>
          <w:bCs/>
          <w:sz w:val="22"/>
          <w:szCs w:val="22"/>
        </w:rPr>
        <w:t>,</w:t>
      </w:r>
      <w:r w:rsidRPr="00A0399A">
        <w:rPr>
          <w:bCs/>
          <w:sz w:val="22"/>
          <w:szCs w:val="22"/>
        </w:rPr>
        <w:t xml:space="preserve"> a to Štátna vedecká knižnica Prešov - dokumentačno-informačné centrum rómskej kultúry a Univerzitná knižnica Bratislava, kde bol vybudovaný centrálny dátový archív, na tieto projekty boli vykázané finančné prostriedky na základe záverečných žiadostí o platbu. V ostatných organizáciách</w:t>
      </w:r>
      <w:r w:rsidR="000143CF" w:rsidRPr="00A0399A">
        <w:rPr>
          <w:bCs/>
          <w:sz w:val="22"/>
          <w:szCs w:val="22"/>
        </w:rPr>
        <w:t>,</w:t>
      </w:r>
      <w:r w:rsidRPr="00A0399A">
        <w:rPr>
          <w:bCs/>
          <w:sz w:val="22"/>
          <w:szCs w:val="22"/>
        </w:rPr>
        <w:t xml:space="preserve"> t.</w:t>
      </w:r>
      <w:r w:rsidR="000143CF" w:rsidRPr="00A0399A">
        <w:rPr>
          <w:bCs/>
          <w:sz w:val="22"/>
          <w:szCs w:val="22"/>
        </w:rPr>
        <w:t xml:space="preserve"> </w:t>
      </w:r>
      <w:r w:rsidRPr="00A0399A">
        <w:rPr>
          <w:bCs/>
          <w:sz w:val="22"/>
          <w:szCs w:val="22"/>
        </w:rPr>
        <w:t>j. S</w:t>
      </w:r>
      <w:r w:rsidR="000143CF" w:rsidRPr="00A0399A">
        <w:rPr>
          <w:bCs/>
          <w:sz w:val="22"/>
          <w:szCs w:val="22"/>
        </w:rPr>
        <w:t>lovenská národná galéria, Národné osvetové centrum, Slovenská národná knižnica, Múzeum Slovenského národného povstania</w:t>
      </w:r>
      <w:r w:rsidR="00031479" w:rsidRPr="00A0399A">
        <w:rPr>
          <w:bCs/>
          <w:sz w:val="22"/>
          <w:szCs w:val="22"/>
        </w:rPr>
        <w:t>, Slovenský filmový ústav, Slovenský ľudový umelecký kolektív, Univerzitná knižnica v Bratislave a Pamiatkový úrad Slovenskej republiky,</w:t>
      </w:r>
      <w:r w:rsidRPr="00A0399A">
        <w:rPr>
          <w:bCs/>
          <w:sz w:val="22"/>
          <w:szCs w:val="22"/>
        </w:rPr>
        <w:t xml:space="preserve"> boli projekty ukončené v priebehu roka 2015. V sledovanom období bolo realizované ukončenie sfunkčnenia digitalizačných pracovísk a digitalizácia jednotlivých kultúrnych objektov v rozsahu projektov. </w:t>
      </w:r>
    </w:p>
    <w:p w:rsidR="00CE5EB4" w:rsidRPr="00A0399A" w:rsidRDefault="00CE5EB4" w:rsidP="00A0399A">
      <w:pPr>
        <w:pStyle w:val="Hlavika"/>
        <w:tabs>
          <w:tab w:val="clear" w:pos="4536"/>
          <w:tab w:val="clear" w:pos="9072"/>
        </w:tabs>
        <w:ind w:left="1068"/>
        <w:jc w:val="both"/>
        <w:rPr>
          <w:bCs/>
          <w:color w:val="000000"/>
        </w:rPr>
      </w:pPr>
    </w:p>
    <w:p w:rsidR="00CE5EB4" w:rsidRPr="00A0399A" w:rsidRDefault="00CE5EB4" w:rsidP="00A0399A">
      <w:pPr>
        <w:pStyle w:val="Default"/>
        <w:numPr>
          <w:ilvl w:val="0"/>
          <w:numId w:val="39"/>
        </w:numPr>
        <w:ind w:left="0" w:firstLine="426"/>
        <w:jc w:val="both"/>
        <w:rPr>
          <w:rFonts w:ascii="Times New Roman" w:hAnsi="Times New Roman" w:cs="Times New Roman"/>
          <w:bCs/>
          <w:color w:val="auto"/>
          <w:sz w:val="22"/>
          <w:szCs w:val="22"/>
        </w:rPr>
      </w:pPr>
      <w:r w:rsidRPr="00A0399A">
        <w:rPr>
          <w:rFonts w:ascii="Times New Roman" w:hAnsi="Times New Roman" w:cs="Times New Roman"/>
          <w:b/>
          <w:bCs/>
          <w:color w:val="auto"/>
          <w:sz w:val="22"/>
          <w:szCs w:val="22"/>
        </w:rPr>
        <w:t>Regionálneho operačného programu prioritná os 3 (ROP PO3) - "Posilnenie kultúrneho potenciálu regiónov a infraštruktúra cestovného ruchu",</w:t>
      </w:r>
      <w:r w:rsidRPr="00A0399A">
        <w:rPr>
          <w:rFonts w:ascii="Times New Roman" w:hAnsi="Times New Roman" w:cs="Times New Roman"/>
          <w:b/>
          <w:bCs/>
          <w:sz w:val="22"/>
          <w:szCs w:val="22"/>
        </w:rPr>
        <w:t xml:space="preserve"> </w:t>
      </w:r>
      <w:r w:rsidRPr="00A0399A">
        <w:rPr>
          <w:rFonts w:ascii="Times New Roman" w:hAnsi="Times New Roman" w:cs="Times New Roman"/>
          <w:bCs/>
          <w:sz w:val="22"/>
          <w:szCs w:val="22"/>
        </w:rPr>
        <w:t xml:space="preserve">z </w:t>
      </w:r>
      <w:r w:rsidRPr="00A0399A">
        <w:rPr>
          <w:rFonts w:ascii="Times New Roman" w:hAnsi="Times New Roman" w:cs="Times New Roman"/>
          <w:bCs/>
          <w:color w:val="auto"/>
          <w:sz w:val="22"/>
          <w:szCs w:val="22"/>
        </w:rPr>
        <w:t>ktorého boli v sledovanom období implementované 4 projekty. Celkovo boli použité finančné prostriedky v sume 8 857 619,66 eur, z toho zo zdroja EÚ v sume 5 717 817,65 eur, spolufinancovania zo ŠR SR v sume 1 009 026,68 eur, ostatné zdroje organizácií v sume 2 109 753,88 a vlastné zdroje príspevkových organizácií v sume 21 021,45 eur. V roku 2015 boli ukončené 3 projekty</w:t>
      </w:r>
      <w:r w:rsidR="00031479" w:rsidRPr="00A0399A">
        <w:rPr>
          <w:rFonts w:ascii="Times New Roman" w:hAnsi="Times New Roman" w:cs="Times New Roman"/>
          <w:bCs/>
          <w:color w:val="auto"/>
          <w:sz w:val="22"/>
          <w:szCs w:val="22"/>
        </w:rPr>
        <w:t>,</w:t>
      </w:r>
      <w:r w:rsidRPr="00A0399A">
        <w:rPr>
          <w:rFonts w:ascii="Times New Roman" w:hAnsi="Times New Roman" w:cs="Times New Roman"/>
          <w:bCs/>
          <w:color w:val="auto"/>
          <w:sz w:val="22"/>
          <w:szCs w:val="22"/>
        </w:rPr>
        <w:t xml:space="preserve"> a to </w:t>
      </w:r>
      <w:r w:rsidR="00031479" w:rsidRPr="00A0399A">
        <w:rPr>
          <w:rFonts w:ascii="Times New Roman" w:hAnsi="Times New Roman" w:cs="Times New Roman"/>
          <w:bCs/>
          <w:color w:val="auto"/>
          <w:sz w:val="22"/>
          <w:szCs w:val="22"/>
        </w:rPr>
        <w:t>Ústredie ľudovej umeleckej výroby</w:t>
      </w:r>
      <w:r w:rsidRPr="00A0399A">
        <w:rPr>
          <w:rFonts w:ascii="Times New Roman" w:hAnsi="Times New Roman" w:cs="Times New Roman"/>
          <w:bCs/>
          <w:color w:val="auto"/>
          <w:sz w:val="22"/>
          <w:szCs w:val="22"/>
        </w:rPr>
        <w:t xml:space="preserve"> -  zriadenie regionálneho centra v Košiciach, S</w:t>
      </w:r>
      <w:r w:rsidR="00031479" w:rsidRPr="00A0399A">
        <w:rPr>
          <w:rFonts w:ascii="Times New Roman" w:hAnsi="Times New Roman" w:cs="Times New Roman"/>
          <w:bCs/>
          <w:color w:val="auto"/>
          <w:sz w:val="22"/>
          <w:szCs w:val="22"/>
        </w:rPr>
        <w:t>lovenské technické múzeum</w:t>
      </w:r>
      <w:r w:rsidRPr="00A0399A">
        <w:rPr>
          <w:rFonts w:ascii="Times New Roman" w:hAnsi="Times New Roman" w:cs="Times New Roman"/>
          <w:bCs/>
          <w:color w:val="auto"/>
          <w:sz w:val="22"/>
          <w:szCs w:val="22"/>
        </w:rPr>
        <w:t xml:space="preserve"> Košice – rekonštrukcia objektu Skladu soli Solivaru Prešov a</w:t>
      </w:r>
      <w:r w:rsidR="00031479" w:rsidRPr="00A0399A">
        <w:rPr>
          <w:rFonts w:ascii="Times New Roman" w:hAnsi="Times New Roman" w:cs="Times New Roman"/>
          <w:bCs/>
          <w:color w:val="auto"/>
          <w:sz w:val="22"/>
          <w:szCs w:val="22"/>
        </w:rPr>
        <w:t> </w:t>
      </w:r>
      <w:r w:rsidRPr="00A0399A">
        <w:rPr>
          <w:rFonts w:ascii="Times New Roman" w:hAnsi="Times New Roman" w:cs="Times New Roman"/>
          <w:bCs/>
          <w:color w:val="auto"/>
          <w:sz w:val="22"/>
          <w:szCs w:val="22"/>
        </w:rPr>
        <w:t>S</w:t>
      </w:r>
      <w:r w:rsidR="00031479" w:rsidRPr="00A0399A">
        <w:rPr>
          <w:rFonts w:ascii="Times New Roman" w:hAnsi="Times New Roman" w:cs="Times New Roman"/>
          <w:bCs/>
          <w:color w:val="auto"/>
          <w:sz w:val="22"/>
          <w:szCs w:val="22"/>
        </w:rPr>
        <w:t>lovenské národné múzeum</w:t>
      </w:r>
      <w:r w:rsidRPr="00A0399A">
        <w:rPr>
          <w:rFonts w:ascii="Times New Roman" w:hAnsi="Times New Roman" w:cs="Times New Roman"/>
          <w:bCs/>
          <w:color w:val="auto"/>
          <w:sz w:val="22"/>
          <w:szCs w:val="22"/>
        </w:rPr>
        <w:t xml:space="preserve"> – zriadenie Múzea holokaustu v Seredi. Rekonštrukcia budovy S</w:t>
      </w:r>
      <w:r w:rsidR="00031479" w:rsidRPr="00A0399A">
        <w:rPr>
          <w:rFonts w:ascii="Times New Roman" w:hAnsi="Times New Roman" w:cs="Times New Roman"/>
          <w:bCs/>
          <w:color w:val="auto"/>
          <w:sz w:val="22"/>
          <w:szCs w:val="22"/>
        </w:rPr>
        <w:t>N</w:t>
      </w:r>
      <w:r w:rsidRPr="00A0399A">
        <w:rPr>
          <w:rFonts w:ascii="Times New Roman" w:hAnsi="Times New Roman" w:cs="Times New Roman"/>
          <w:bCs/>
          <w:color w:val="auto"/>
          <w:sz w:val="22"/>
          <w:szCs w:val="22"/>
        </w:rPr>
        <w:t xml:space="preserve">M na Mäsiarskej ulici v Levoči bola ukončená v roku 2014 a v roku 2015 prebiehalo záverečné vyúčtovanie. </w:t>
      </w:r>
    </w:p>
    <w:p w:rsidR="00CE5EB4" w:rsidRPr="00A0399A" w:rsidRDefault="00CE5EB4" w:rsidP="00A0399A">
      <w:pPr>
        <w:pStyle w:val="Default"/>
        <w:jc w:val="both"/>
        <w:rPr>
          <w:b/>
          <w:bCs/>
          <w:sz w:val="22"/>
          <w:szCs w:val="22"/>
        </w:rPr>
      </w:pPr>
    </w:p>
    <w:p w:rsidR="00CE5EB4" w:rsidRPr="00A0399A" w:rsidRDefault="00CE5EB4" w:rsidP="00A0399A">
      <w:pPr>
        <w:pStyle w:val="Default"/>
        <w:numPr>
          <w:ilvl w:val="0"/>
          <w:numId w:val="39"/>
        </w:numPr>
        <w:ind w:left="0" w:firstLine="426"/>
        <w:jc w:val="both"/>
        <w:rPr>
          <w:rFonts w:ascii="Times New Roman" w:hAnsi="Times New Roman" w:cs="Times New Roman"/>
          <w:bCs/>
          <w:color w:val="auto"/>
          <w:sz w:val="22"/>
          <w:szCs w:val="22"/>
        </w:rPr>
      </w:pPr>
      <w:r w:rsidRPr="00A0399A">
        <w:rPr>
          <w:rFonts w:ascii="Times New Roman" w:hAnsi="Times New Roman" w:cs="Times New Roman"/>
          <w:b/>
          <w:bCs/>
          <w:color w:val="auto"/>
          <w:sz w:val="22"/>
          <w:szCs w:val="22"/>
        </w:rPr>
        <w:t xml:space="preserve">Regionálneho operačného programu prioritná os 7 (ROP PO7) – </w:t>
      </w:r>
      <w:r w:rsidRPr="00A0399A">
        <w:rPr>
          <w:rFonts w:ascii="Times New Roman" w:hAnsi="Times New Roman" w:cs="Times New Roman"/>
          <w:bCs/>
          <w:color w:val="auto"/>
          <w:sz w:val="22"/>
          <w:szCs w:val="22"/>
        </w:rPr>
        <w:t>financovanie projektov nebolo v roku 2015 vykázané, nakoľko záverečné platby boli ešte v roku 2014. Boli vynaložené výdavky na technickú pomoc sprostredkovateľského orgánu v sume 178 422,24 eur, z toho zo zdrojov EÚ v sume 151 658,90 eur a spolufinancovanie zo ŠR SR 26 763,34 eur na úhradu miezd a zákonných odvodov a cestovného.</w:t>
      </w:r>
    </w:p>
    <w:p w:rsidR="00CE5EB4" w:rsidRPr="00A0399A" w:rsidRDefault="00CE5EB4" w:rsidP="00A0399A">
      <w:pPr>
        <w:pStyle w:val="Default"/>
        <w:ind w:left="426"/>
        <w:jc w:val="both"/>
        <w:rPr>
          <w:rFonts w:ascii="Times New Roman" w:hAnsi="Times New Roman" w:cs="Times New Roman"/>
          <w:bCs/>
          <w:color w:val="auto"/>
          <w:sz w:val="22"/>
          <w:szCs w:val="22"/>
        </w:rPr>
      </w:pPr>
    </w:p>
    <w:p w:rsidR="00CE5EB4" w:rsidRPr="00A0399A" w:rsidRDefault="00CE5EB4" w:rsidP="00A0399A">
      <w:pPr>
        <w:pStyle w:val="Default"/>
        <w:numPr>
          <w:ilvl w:val="0"/>
          <w:numId w:val="39"/>
        </w:numPr>
        <w:ind w:left="0" w:firstLine="426"/>
        <w:jc w:val="both"/>
        <w:rPr>
          <w:rFonts w:ascii="Times New Roman" w:hAnsi="Times New Roman" w:cs="Times New Roman"/>
          <w:bCs/>
          <w:sz w:val="22"/>
          <w:szCs w:val="22"/>
        </w:rPr>
      </w:pPr>
      <w:r w:rsidRPr="00A0399A">
        <w:rPr>
          <w:rFonts w:ascii="Times New Roman" w:hAnsi="Times New Roman" w:cs="Times New Roman"/>
          <w:b/>
          <w:bCs/>
          <w:color w:val="auto"/>
          <w:sz w:val="22"/>
          <w:szCs w:val="22"/>
        </w:rPr>
        <w:t xml:space="preserve">Operačného programu Konkurencieschopnosť pre rast a zamestnanosť, Výskum, vývoj a inovácie - </w:t>
      </w:r>
      <w:r w:rsidRPr="00A0399A">
        <w:rPr>
          <w:rFonts w:ascii="Times New Roman" w:hAnsi="Times New Roman" w:cs="Times New Roman"/>
          <w:bCs/>
          <w:color w:val="auto"/>
          <w:sz w:val="22"/>
          <w:szCs w:val="22"/>
        </w:rPr>
        <w:t xml:space="preserve">boli implementované dva projekty </w:t>
      </w:r>
      <w:r w:rsidR="00031479" w:rsidRPr="00A0399A">
        <w:rPr>
          <w:rFonts w:ascii="Times New Roman" w:hAnsi="Times New Roman" w:cs="Times New Roman"/>
          <w:bCs/>
          <w:color w:val="auto"/>
          <w:sz w:val="22"/>
          <w:szCs w:val="22"/>
        </w:rPr>
        <w:t>–</w:t>
      </w:r>
      <w:r w:rsidRPr="00A0399A">
        <w:rPr>
          <w:rFonts w:ascii="Times New Roman" w:hAnsi="Times New Roman" w:cs="Times New Roman"/>
          <w:bCs/>
          <w:color w:val="auto"/>
          <w:sz w:val="22"/>
          <w:szCs w:val="22"/>
        </w:rPr>
        <w:t xml:space="preserve"> S</w:t>
      </w:r>
      <w:r w:rsidR="00031479" w:rsidRPr="00A0399A">
        <w:rPr>
          <w:rFonts w:ascii="Times New Roman" w:hAnsi="Times New Roman" w:cs="Times New Roman"/>
          <w:bCs/>
          <w:color w:val="auto"/>
          <w:sz w:val="22"/>
          <w:szCs w:val="22"/>
        </w:rPr>
        <w:t>lovenské národné múzeum -</w:t>
      </w:r>
      <w:r w:rsidRPr="00A0399A">
        <w:rPr>
          <w:rFonts w:ascii="Times New Roman" w:hAnsi="Times New Roman" w:cs="Times New Roman"/>
          <w:bCs/>
          <w:color w:val="auto"/>
          <w:sz w:val="22"/>
          <w:szCs w:val="22"/>
        </w:rPr>
        <w:t xml:space="preserve"> Vybudovanie výskumno-vývojovej infraštruktúry pre výskum genetickej biodiverzity organizmov a zapojenie do iniciatívy IBOL a Divadelný ústav Bratislava projekt Europeana Photografy a za rok 2015 bolo vykázané čerpanie v celkovej sume 960 770,04 eur z toho zdroj EÚ v sume 775 591,12 eur</w:t>
      </w:r>
      <w:r w:rsidRPr="00A0399A">
        <w:rPr>
          <w:rFonts w:ascii="Times New Roman" w:hAnsi="Times New Roman" w:cs="Times New Roman"/>
          <w:bCs/>
          <w:sz w:val="22"/>
          <w:szCs w:val="22"/>
        </w:rPr>
        <w:t xml:space="preserve"> a spolufinancovanie ŠR SR v sume 136 299,00 eur, zo zdroja 111 v sume 675,31 eur   a vlastných zdrojov príspevkovej organizácie v sume 48 204,61 eur.</w:t>
      </w:r>
    </w:p>
    <w:p w:rsidR="00031479" w:rsidRPr="00A0399A" w:rsidRDefault="00031479" w:rsidP="00A0399A">
      <w:pPr>
        <w:pStyle w:val="Default"/>
        <w:jc w:val="both"/>
        <w:rPr>
          <w:rFonts w:ascii="Times New Roman" w:hAnsi="Times New Roman" w:cs="Times New Roman"/>
          <w:bCs/>
          <w:sz w:val="22"/>
          <w:szCs w:val="22"/>
        </w:rPr>
      </w:pPr>
    </w:p>
    <w:p w:rsidR="00CE5EB4" w:rsidRPr="00A0399A" w:rsidRDefault="00CE5EB4" w:rsidP="00A0399A">
      <w:pPr>
        <w:pStyle w:val="Default"/>
        <w:numPr>
          <w:ilvl w:val="0"/>
          <w:numId w:val="39"/>
        </w:numPr>
        <w:ind w:left="0" w:firstLine="426"/>
        <w:jc w:val="both"/>
        <w:rPr>
          <w:rFonts w:ascii="Times New Roman" w:hAnsi="Times New Roman" w:cs="Times New Roman"/>
          <w:bCs/>
          <w:color w:val="auto"/>
          <w:sz w:val="22"/>
          <w:szCs w:val="22"/>
        </w:rPr>
      </w:pPr>
      <w:r w:rsidRPr="00A0399A">
        <w:rPr>
          <w:rFonts w:ascii="Times New Roman" w:hAnsi="Times New Roman" w:cs="Times New Roman"/>
          <w:b/>
          <w:bCs/>
          <w:color w:val="auto"/>
          <w:sz w:val="22"/>
          <w:szCs w:val="22"/>
        </w:rPr>
        <w:t>Kohézny fond</w:t>
      </w:r>
      <w:r w:rsidRPr="00A0399A">
        <w:rPr>
          <w:rFonts w:ascii="Times New Roman" w:hAnsi="Times New Roman" w:cs="Times New Roman"/>
          <w:bCs/>
          <w:color w:val="auto"/>
          <w:sz w:val="22"/>
          <w:szCs w:val="22"/>
        </w:rPr>
        <w:t xml:space="preserve"> – v rámci ktorého bol implementovaný jeden projekt na úrovni Aparátu M</w:t>
      </w:r>
      <w:r w:rsidR="00031479" w:rsidRPr="00A0399A">
        <w:rPr>
          <w:rFonts w:ascii="Times New Roman" w:hAnsi="Times New Roman" w:cs="Times New Roman"/>
          <w:bCs/>
          <w:color w:val="auto"/>
          <w:sz w:val="22"/>
          <w:szCs w:val="22"/>
        </w:rPr>
        <w:t>inisterstva kultúry Slovenskej republiky,</w:t>
      </w:r>
      <w:r w:rsidRPr="00A0399A">
        <w:rPr>
          <w:rFonts w:ascii="Times New Roman" w:hAnsi="Times New Roman" w:cs="Times New Roman"/>
          <w:bCs/>
          <w:color w:val="auto"/>
          <w:sz w:val="22"/>
          <w:szCs w:val="22"/>
        </w:rPr>
        <w:t xml:space="preserve"> a to Zavedenie triedeného zberu komunálnych odpadov na úrovni subjektov </w:t>
      </w:r>
      <w:r w:rsidR="00031479" w:rsidRPr="00A0399A">
        <w:rPr>
          <w:rFonts w:ascii="Times New Roman" w:hAnsi="Times New Roman" w:cs="Times New Roman"/>
          <w:bCs/>
          <w:color w:val="auto"/>
          <w:sz w:val="22"/>
          <w:szCs w:val="22"/>
        </w:rPr>
        <w:t>ministerstva</w:t>
      </w:r>
      <w:r w:rsidRPr="00A0399A">
        <w:rPr>
          <w:rFonts w:ascii="Times New Roman" w:hAnsi="Times New Roman" w:cs="Times New Roman"/>
          <w:bCs/>
          <w:color w:val="auto"/>
          <w:sz w:val="22"/>
          <w:szCs w:val="22"/>
        </w:rPr>
        <w:t xml:space="preserve"> v celkovej sume 30 088,80 eur, z toho zo zdrojov EÚ v sume 25 575,48 eur a spolufinancovania ŠR SR v sume 4 513,32 eur.</w:t>
      </w:r>
    </w:p>
    <w:p w:rsidR="00CE5EB4" w:rsidRPr="00A0399A" w:rsidRDefault="00CE5EB4" w:rsidP="00A0399A">
      <w:pPr>
        <w:pStyle w:val="Default"/>
        <w:ind w:left="426"/>
        <w:jc w:val="both"/>
        <w:rPr>
          <w:rFonts w:ascii="Times New Roman" w:hAnsi="Times New Roman" w:cs="Times New Roman"/>
          <w:bCs/>
          <w:color w:val="auto"/>
          <w:sz w:val="22"/>
          <w:szCs w:val="22"/>
        </w:rPr>
      </w:pPr>
    </w:p>
    <w:p w:rsidR="00CE5EB4" w:rsidRPr="00A0399A" w:rsidRDefault="00CE5EB4" w:rsidP="00A0399A">
      <w:pPr>
        <w:pStyle w:val="Default"/>
        <w:numPr>
          <w:ilvl w:val="0"/>
          <w:numId w:val="39"/>
        </w:numPr>
        <w:ind w:left="0" w:firstLine="426"/>
        <w:jc w:val="both"/>
        <w:rPr>
          <w:rFonts w:ascii="Times New Roman" w:hAnsi="Times New Roman" w:cs="Times New Roman"/>
          <w:bCs/>
          <w:color w:val="auto"/>
          <w:sz w:val="22"/>
          <w:szCs w:val="22"/>
        </w:rPr>
      </w:pPr>
      <w:r w:rsidRPr="00A0399A">
        <w:rPr>
          <w:rFonts w:ascii="Times New Roman" w:hAnsi="Times New Roman" w:cs="Times New Roman"/>
          <w:b/>
          <w:bCs/>
          <w:color w:val="auto"/>
          <w:sz w:val="22"/>
          <w:szCs w:val="22"/>
        </w:rPr>
        <w:t>Zamestnanosť a sociálna inklúzia</w:t>
      </w:r>
      <w:r w:rsidRPr="00A0399A">
        <w:rPr>
          <w:rFonts w:ascii="Times New Roman" w:hAnsi="Times New Roman" w:cs="Times New Roman"/>
          <w:bCs/>
          <w:color w:val="auto"/>
          <w:sz w:val="22"/>
          <w:szCs w:val="22"/>
        </w:rPr>
        <w:t xml:space="preserve"> –  z Európskeho sociálneho fondu boli financovanie dva projekty</w:t>
      </w:r>
      <w:r w:rsidR="00031479" w:rsidRPr="00A0399A">
        <w:rPr>
          <w:rFonts w:ascii="Times New Roman" w:hAnsi="Times New Roman" w:cs="Times New Roman"/>
          <w:bCs/>
          <w:color w:val="auto"/>
          <w:sz w:val="22"/>
          <w:szCs w:val="22"/>
        </w:rPr>
        <w:t>,</w:t>
      </w:r>
      <w:r w:rsidRPr="00A0399A">
        <w:rPr>
          <w:rFonts w:ascii="Times New Roman" w:hAnsi="Times New Roman" w:cs="Times New Roman"/>
          <w:bCs/>
          <w:color w:val="auto"/>
          <w:sz w:val="22"/>
          <w:szCs w:val="22"/>
        </w:rPr>
        <w:t xml:space="preserve"> a to v príspevkovej organizácii Slovenská knižnica nevidiacich Mateja Hrebendu v Levoči v celkovej sume 41 669,60 eur, z toho zo zdrojov EÚ v sume 34 009,12 eur a vlastných zdrojov tejto organizácie v sume 7 660,48 eur. </w:t>
      </w:r>
    </w:p>
    <w:p w:rsidR="00CE5EB4" w:rsidRPr="00A0399A" w:rsidRDefault="00CE5EB4" w:rsidP="00A0399A">
      <w:pPr>
        <w:pStyle w:val="Default"/>
        <w:ind w:left="426"/>
        <w:jc w:val="both"/>
        <w:rPr>
          <w:rFonts w:ascii="Times New Roman" w:hAnsi="Times New Roman" w:cs="Times New Roman"/>
          <w:bCs/>
          <w:color w:val="auto"/>
          <w:sz w:val="22"/>
          <w:szCs w:val="22"/>
        </w:rPr>
      </w:pPr>
    </w:p>
    <w:p w:rsidR="00CE5EB4" w:rsidRPr="00A0399A" w:rsidRDefault="00CE5EB4" w:rsidP="00A0399A">
      <w:pPr>
        <w:pStyle w:val="Default"/>
        <w:numPr>
          <w:ilvl w:val="0"/>
          <w:numId w:val="39"/>
        </w:numPr>
        <w:ind w:left="0" w:firstLine="426"/>
        <w:jc w:val="both"/>
        <w:rPr>
          <w:rFonts w:ascii="Times New Roman" w:hAnsi="Times New Roman" w:cs="Times New Roman"/>
          <w:bCs/>
          <w:color w:val="auto"/>
          <w:sz w:val="22"/>
          <w:szCs w:val="22"/>
        </w:rPr>
      </w:pPr>
      <w:r w:rsidRPr="00A0399A">
        <w:rPr>
          <w:rFonts w:ascii="Times New Roman" w:hAnsi="Times New Roman" w:cs="Times New Roman"/>
          <w:b/>
          <w:bCs/>
          <w:color w:val="auto"/>
          <w:sz w:val="22"/>
          <w:szCs w:val="22"/>
        </w:rPr>
        <w:t>Občianstvo, Kultúra a médiá</w:t>
      </w:r>
      <w:r w:rsidRPr="00A0399A">
        <w:rPr>
          <w:rFonts w:ascii="Times New Roman" w:hAnsi="Times New Roman" w:cs="Times New Roman"/>
          <w:bCs/>
          <w:color w:val="auto"/>
          <w:sz w:val="22"/>
          <w:szCs w:val="22"/>
        </w:rPr>
        <w:t xml:space="preserve"> - v rámci uvedeného programu boli v roku 2015 vyčerpané finančné prostriedky v celkovej  sume 226 578,86 eur, z toho zo zdrojov EÚ v sume 127 400,06 eur, zdrojov organizácií v sume 83 898,00 eur a vlastných zdrojov príspevkovej organizácie SFÚ v sume 15 280,80 eur na zabezpečenie činnosti kancelárie Creative Europe Desk Slovensko 2015. Ďalej boli implementované projekty  Európsky kultúry bod Národného osvetového centra a Projekt Chaviva návrat do európskej pamäti Múzea SNP Banská Bystrica. </w:t>
      </w:r>
    </w:p>
    <w:p w:rsidR="00CE5EB4" w:rsidRPr="00A0399A" w:rsidRDefault="00CE5EB4" w:rsidP="00A0399A">
      <w:pPr>
        <w:pStyle w:val="Default"/>
        <w:ind w:left="426"/>
        <w:jc w:val="both"/>
        <w:rPr>
          <w:rFonts w:ascii="Times New Roman" w:hAnsi="Times New Roman" w:cs="Times New Roman"/>
          <w:bCs/>
          <w:color w:val="auto"/>
          <w:sz w:val="22"/>
          <w:szCs w:val="22"/>
        </w:rPr>
      </w:pPr>
    </w:p>
    <w:p w:rsidR="00CE5EB4" w:rsidRPr="00A0399A" w:rsidRDefault="00CE5EB4" w:rsidP="00A0399A">
      <w:pPr>
        <w:pStyle w:val="Default"/>
        <w:numPr>
          <w:ilvl w:val="0"/>
          <w:numId w:val="39"/>
        </w:numPr>
        <w:ind w:left="0" w:firstLine="426"/>
        <w:jc w:val="both"/>
        <w:rPr>
          <w:rFonts w:ascii="Times New Roman" w:hAnsi="Times New Roman" w:cs="Times New Roman"/>
          <w:bCs/>
          <w:color w:val="auto"/>
          <w:sz w:val="22"/>
          <w:szCs w:val="22"/>
        </w:rPr>
      </w:pPr>
      <w:r w:rsidRPr="00A0399A">
        <w:rPr>
          <w:rFonts w:ascii="Times New Roman" w:hAnsi="Times New Roman" w:cs="Times New Roman"/>
          <w:b/>
          <w:bCs/>
          <w:color w:val="auto"/>
          <w:sz w:val="22"/>
          <w:szCs w:val="22"/>
        </w:rPr>
        <w:t>Na program cezhraničnej spolupráce</w:t>
      </w:r>
      <w:r w:rsidRPr="00A0399A">
        <w:rPr>
          <w:rFonts w:ascii="Times New Roman" w:hAnsi="Times New Roman" w:cs="Times New Roman"/>
          <w:bCs/>
          <w:color w:val="auto"/>
          <w:sz w:val="22"/>
          <w:szCs w:val="22"/>
        </w:rPr>
        <w:t xml:space="preserve"> boli vynaložené v roku 2015 finančné prostriedky v celkovej sume 19 004,03 eur všetky zo zdroja EÚ na projekt Pamiatkového úradu Európsky projekt CEC (Kolíska európskej kultúry) v spolupráci so Slovinskom.  </w:t>
      </w:r>
    </w:p>
    <w:p w:rsidR="00CE5EB4" w:rsidRPr="00A0399A" w:rsidRDefault="00CE5EB4" w:rsidP="00A0399A">
      <w:pPr>
        <w:pStyle w:val="Default"/>
        <w:jc w:val="both"/>
        <w:rPr>
          <w:bCs/>
          <w:sz w:val="22"/>
          <w:szCs w:val="22"/>
        </w:rPr>
      </w:pPr>
    </w:p>
    <w:p w:rsidR="00CE5EB4" w:rsidRPr="00A0399A" w:rsidRDefault="00CE5EB4" w:rsidP="00A0399A">
      <w:pPr>
        <w:pStyle w:val="Hlavika"/>
        <w:tabs>
          <w:tab w:val="clear" w:pos="4536"/>
          <w:tab w:val="clear" w:pos="9072"/>
        </w:tabs>
        <w:jc w:val="both"/>
        <w:rPr>
          <w:rFonts w:ascii="Times New Roman" w:hAnsi="Times New Roman" w:cs="Times New Roman"/>
          <w:b/>
          <w:bCs/>
          <w:color w:val="000000"/>
        </w:rPr>
      </w:pPr>
      <w:r w:rsidRPr="00A0399A">
        <w:rPr>
          <w:rFonts w:ascii="Times New Roman" w:hAnsi="Times New Roman" w:cs="Times New Roman"/>
          <w:b/>
          <w:bCs/>
          <w:color w:val="000000"/>
        </w:rPr>
        <w:t xml:space="preserve">V rámci Finančného mechanizmu EHP a Nórskeho finančného mechanizmu </w:t>
      </w:r>
      <w:r w:rsidRPr="00A0399A">
        <w:rPr>
          <w:rFonts w:ascii="Times New Roman" w:hAnsi="Times New Roman" w:cs="Times New Roman"/>
          <w:bCs/>
          <w:color w:val="000000"/>
        </w:rPr>
        <w:t>boli čerpané finančné prostriedky 545 803,73 eur, z toho zahraničné zdroje v celkovej sume 454 397,60 eur, zdroje spolufinancovania zo ŠR SR v sume 80 187,46 eur a zdroje organizácií v sume 11 218,67 eur. Na projekt Pro Monumenta – prevencia údržbou Pamiatkového úradu</w:t>
      </w:r>
      <w:r w:rsidR="00031479" w:rsidRPr="00A0399A">
        <w:rPr>
          <w:rFonts w:ascii="Times New Roman" w:hAnsi="Times New Roman" w:cs="Times New Roman"/>
          <w:bCs/>
          <w:color w:val="000000"/>
        </w:rPr>
        <w:t xml:space="preserve"> Slovenskej republiky</w:t>
      </w:r>
      <w:r w:rsidRPr="00A0399A">
        <w:rPr>
          <w:rFonts w:ascii="Times New Roman" w:hAnsi="Times New Roman" w:cs="Times New Roman"/>
          <w:bCs/>
          <w:color w:val="000000"/>
        </w:rPr>
        <w:t xml:space="preserve"> Bratislava, ktorý je zameraný na </w:t>
      </w:r>
      <w:r w:rsidRPr="00A0399A">
        <w:rPr>
          <w:rFonts w:ascii="Times New Roman" w:hAnsi="Times New Roman" w:cs="Times New Roman"/>
        </w:rPr>
        <w:t>obnovenie, rekonštrukciu a ochranu kultúrneho dedičstva,  S</w:t>
      </w:r>
      <w:r w:rsidR="00031479" w:rsidRPr="00A0399A">
        <w:rPr>
          <w:rFonts w:ascii="Times New Roman" w:hAnsi="Times New Roman" w:cs="Times New Roman"/>
        </w:rPr>
        <w:t>lovenské národné múzeum</w:t>
      </w:r>
      <w:r w:rsidRPr="00A0399A">
        <w:rPr>
          <w:rFonts w:ascii="Times New Roman" w:hAnsi="Times New Roman" w:cs="Times New Roman"/>
        </w:rPr>
        <w:t xml:space="preserve"> "HraMoKa - obnova barokových siení na hrad Modrý Kameň pre bábkové divadlo</w:t>
      </w:r>
      <w:r w:rsidR="00031479" w:rsidRPr="00A0399A">
        <w:rPr>
          <w:rFonts w:ascii="Times New Roman" w:hAnsi="Times New Roman" w:cs="Times New Roman"/>
        </w:rPr>
        <w:t>“</w:t>
      </w:r>
      <w:r w:rsidRPr="00A0399A">
        <w:rPr>
          <w:rFonts w:ascii="Times New Roman" w:hAnsi="Times New Roman" w:cs="Times New Roman"/>
        </w:rPr>
        <w:t xml:space="preserve">, regionálnu históriu a tvorivé dielne detí a mládeže a Štátne divadlo Košice na projekt </w:t>
      </w:r>
      <w:r w:rsidRPr="00A0399A">
        <w:rPr>
          <w:rFonts w:ascii="Times New Roman" w:hAnsi="Times New Roman" w:cs="Times New Roman"/>
          <w:bCs/>
        </w:rPr>
        <w:t>Obnova NKP – historickej budovy Štátneho divadla Košice v multikultúrnom a multinárodnom prostredí.</w:t>
      </w:r>
    </w:p>
    <w:p w:rsidR="00CE5EB4" w:rsidRPr="00A0399A" w:rsidRDefault="00CE5EB4" w:rsidP="00A0399A">
      <w:pPr>
        <w:pStyle w:val="Hlavika"/>
        <w:tabs>
          <w:tab w:val="clear" w:pos="4536"/>
          <w:tab w:val="clear" w:pos="9072"/>
        </w:tabs>
        <w:jc w:val="both"/>
        <w:rPr>
          <w:b/>
          <w:bCs/>
          <w:color w:val="000000"/>
        </w:rPr>
      </w:pPr>
    </w:p>
    <w:p w:rsidR="00CE5EB4" w:rsidRPr="00A0399A" w:rsidRDefault="00CE5EB4" w:rsidP="00A0399A">
      <w:pPr>
        <w:pStyle w:val="Hlavika"/>
        <w:tabs>
          <w:tab w:val="clear" w:pos="4536"/>
          <w:tab w:val="clear" w:pos="9072"/>
        </w:tabs>
        <w:jc w:val="both"/>
        <w:rPr>
          <w:rFonts w:ascii="Times New Roman" w:hAnsi="Times New Roman" w:cs="Times New Roman"/>
          <w:b/>
          <w:bCs/>
          <w:color w:val="000000"/>
        </w:rPr>
      </w:pPr>
      <w:r w:rsidRPr="00A0399A">
        <w:rPr>
          <w:rFonts w:ascii="Times New Roman" w:hAnsi="Times New Roman" w:cs="Times New Roman"/>
          <w:b/>
          <w:bCs/>
          <w:color w:val="000000"/>
        </w:rPr>
        <w:t>Výdavky z iných prostriedkov zo zahraničia poskytnuté Slovenskej republike na základe medzinárodných zmlúv uzatvorených medzi Slovenskou republikou a inými štátmi</w:t>
      </w:r>
    </w:p>
    <w:p w:rsidR="00CE5EB4" w:rsidRPr="00A0399A" w:rsidRDefault="00CE5EB4" w:rsidP="00A0399A">
      <w:pPr>
        <w:pStyle w:val="Hlavika"/>
        <w:tabs>
          <w:tab w:val="clear" w:pos="4536"/>
          <w:tab w:val="clear" w:pos="9072"/>
        </w:tabs>
        <w:jc w:val="both"/>
        <w:rPr>
          <w:rFonts w:ascii="Times New Roman" w:hAnsi="Times New Roman" w:cs="Times New Roman"/>
          <w:b/>
          <w:bCs/>
          <w:color w:val="000000"/>
        </w:rPr>
      </w:pPr>
    </w:p>
    <w:p w:rsidR="00CE5EB4" w:rsidRPr="00A0399A" w:rsidRDefault="00CE5EB4" w:rsidP="00A0399A">
      <w:pPr>
        <w:pStyle w:val="Hlavika"/>
        <w:tabs>
          <w:tab w:val="clear" w:pos="4536"/>
          <w:tab w:val="clear" w:pos="9072"/>
        </w:tabs>
        <w:jc w:val="both"/>
        <w:rPr>
          <w:rFonts w:ascii="Times New Roman" w:hAnsi="Times New Roman" w:cs="Times New Roman"/>
          <w:bCs/>
          <w:color w:val="000000"/>
        </w:rPr>
      </w:pPr>
      <w:r w:rsidRPr="00A0399A">
        <w:rPr>
          <w:rFonts w:ascii="Times New Roman" w:hAnsi="Times New Roman" w:cs="Times New Roman"/>
          <w:bCs/>
          <w:color w:val="000000"/>
        </w:rPr>
        <w:t xml:space="preserve">Na ostatné projekty v rámci komunitárnych programov boli použité finančné </w:t>
      </w:r>
      <w:r w:rsidRPr="00A0399A">
        <w:rPr>
          <w:rFonts w:ascii="Times New Roman" w:hAnsi="Times New Roman" w:cs="Times New Roman"/>
          <w:bCs/>
          <w:color w:val="000000"/>
        </w:rPr>
        <w:tab/>
        <w:t xml:space="preserve">prostriedky v celkovej sume 95 760,43 eur, z toho zo zahraničných zdrojov </w:t>
      </w:r>
      <w:r w:rsidRPr="00A0399A">
        <w:rPr>
          <w:rFonts w:ascii="Times New Roman" w:hAnsi="Times New Roman" w:cs="Times New Roman"/>
          <w:bCs/>
          <w:color w:val="000000"/>
        </w:rPr>
        <w:tab/>
        <w:t xml:space="preserve">v sume 71 941,72 eur a spolufinancovania zo zdrojov organizácií v sume </w:t>
      </w:r>
      <w:r w:rsidR="00031479" w:rsidRPr="00A0399A">
        <w:rPr>
          <w:rFonts w:ascii="Times New Roman" w:hAnsi="Times New Roman" w:cs="Times New Roman"/>
          <w:bCs/>
          <w:color w:val="000000"/>
        </w:rPr>
        <w:t xml:space="preserve"> </w:t>
      </w:r>
      <w:r w:rsidRPr="00A0399A">
        <w:rPr>
          <w:rFonts w:ascii="Times New Roman" w:hAnsi="Times New Roman" w:cs="Times New Roman"/>
          <w:bCs/>
          <w:color w:val="000000"/>
        </w:rPr>
        <w:t xml:space="preserve">23 595,78 </w:t>
      </w:r>
      <w:r w:rsidR="00031479" w:rsidRPr="00A0399A">
        <w:rPr>
          <w:rFonts w:ascii="Times New Roman" w:hAnsi="Times New Roman" w:cs="Times New Roman"/>
          <w:bCs/>
          <w:color w:val="000000"/>
        </w:rPr>
        <w:t xml:space="preserve"> </w:t>
      </w:r>
      <w:r w:rsidRPr="00A0399A">
        <w:rPr>
          <w:rFonts w:ascii="Times New Roman" w:hAnsi="Times New Roman" w:cs="Times New Roman"/>
          <w:bCs/>
          <w:color w:val="000000"/>
        </w:rPr>
        <w:t xml:space="preserve">eur </w:t>
      </w:r>
      <w:r w:rsidR="00031479" w:rsidRPr="00A0399A">
        <w:rPr>
          <w:rFonts w:ascii="Times New Roman" w:hAnsi="Times New Roman" w:cs="Times New Roman"/>
          <w:bCs/>
          <w:color w:val="000000"/>
        </w:rPr>
        <w:t xml:space="preserve"> </w:t>
      </w:r>
      <w:r w:rsidRPr="00A0399A">
        <w:rPr>
          <w:rFonts w:ascii="Times New Roman" w:hAnsi="Times New Roman" w:cs="Times New Roman"/>
          <w:bCs/>
          <w:color w:val="000000"/>
        </w:rPr>
        <w:t>a </w:t>
      </w:r>
      <w:r w:rsidR="00031479" w:rsidRPr="00A0399A">
        <w:rPr>
          <w:rFonts w:ascii="Times New Roman" w:hAnsi="Times New Roman" w:cs="Times New Roman"/>
          <w:bCs/>
          <w:color w:val="000000"/>
        </w:rPr>
        <w:t xml:space="preserve"> </w:t>
      </w:r>
      <w:r w:rsidRPr="00A0399A">
        <w:rPr>
          <w:rFonts w:ascii="Times New Roman" w:hAnsi="Times New Roman" w:cs="Times New Roman"/>
          <w:bCs/>
          <w:color w:val="000000"/>
        </w:rPr>
        <w:t>vlastné zdroje príspev</w:t>
      </w:r>
      <w:r w:rsidR="00031479" w:rsidRPr="00A0399A">
        <w:rPr>
          <w:rFonts w:ascii="Times New Roman" w:hAnsi="Times New Roman" w:cs="Times New Roman"/>
          <w:bCs/>
          <w:color w:val="000000"/>
        </w:rPr>
        <w:t>kovej organizácie v sume 222,93 e</w:t>
      </w:r>
      <w:r w:rsidRPr="00A0399A">
        <w:rPr>
          <w:rFonts w:ascii="Times New Roman" w:hAnsi="Times New Roman" w:cs="Times New Roman"/>
          <w:bCs/>
          <w:color w:val="000000"/>
        </w:rPr>
        <w:t xml:space="preserve">ur, ktoré boli čerpané na nižšie uvedené programy, resp. zo zdrojov:            </w:t>
      </w:r>
    </w:p>
    <w:p w:rsidR="00031479" w:rsidRPr="00A0399A" w:rsidRDefault="00031479" w:rsidP="00A0399A">
      <w:pPr>
        <w:pStyle w:val="Hlavika"/>
        <w:tabs>
          <w:tab w:val="clear" w:pos="4536"/>
          <w:tab w:val="clear" w:pos="9072"/>
        </w:tabs>
        <w:jc w:val="both"/>
        <w:rPr>
          <w:rFonts w:ascii="Times New Roman" w:hAnsi="Times New Roman" w:cs="Times New Roman"/>
          <w:bCs/>
          <w:color w:val="000000"/>
        </w:rPr>
      </w:pPr>
    </w:p>
    <w:p w:rsidR="00CE5EB4" w:rsidRPr="00A0399A" w:rsidRDefault="00CE5EB4" w:rsidP="00A0399A">
      <w:pPr>
        <w:pStyle w:val="Hlavika"/>
        <w:tabs>
          <w:tab w:val="clear" w:pos="4536"/>
          <w:tab w:val="clear" w:pos="9072"/>
        </w:tabs>
        <w:jc w:val="both"/>
        <w:rPr>
          <w:rFonts w:ascii="Times New Roman" w:hAnsi="Times New Roman" w:cs="Times New Roman"/>
          <w:bCs/>
          <w:color w:val="000000"/>
        </w:rPr>
      </w:pPr>
      <w:r w:rsidRPr="00A0399A">
        <w:rPr>
          <w:rFonts w:ascii="Times New Roman" w:hAnsi="Times New Roman" w:cs="Times New Roman"/>
          <w:bCs/>
          <w:color w:val="000000"/>
        </w:rPr>
        <w:t>- Stredoeurópska kultúrna identita,</w:t>
      </w:r>
    </w:p>
    <w:p w:rsidR="00CE5EB4" w:rsidRPr="00A0399A" w:rsidRDefault="00CE5EB4" w:rsidP="00A0399A">
      <w:pPr>
        <w:pStyle w:val="Hlavika"/>
        <w:tabs>
          <w:tab w:val="clear" w:pos="4536"/>
          <w:tab w:val="clear" w:pos="9072"/>
        </w:tabs>
        <w:jc w:val="both"/>
        <w:rPr>
          <w:rFonts w:ascii="Times New Roman" w:hAnsi="Times New Roman" w:cs="Times New Roman"/>
          <w:bCs/>
          <w:color w:val="000000"/>
        </w:rPr>
      </w:pPr>
      <w:r w:rsidRPr="00A0399A">
        <w:rPr>
          <w:rFonts w:ascii="Times New Roman" w:hAnsi="Times New Roman" w:cs="Times New Roman"/>
          <w:bCs/>
          <w:color w:val="000000"/>
        </w:rPr>
        <w:t>- Pobytový program Medzinárodného Vyšehradského fondu,</w:t>
      </w:r>
    </w:p>
    <w:p w:rsidR="00CE5EB4" w:rsidRPr="00A0399A" w:rsidRDefault="00CE5EB4" w:rsidP="00A0399A">
      <w:pPr>
        <w:pStyle w:val="Hlavika"/>
        <w:tabs>
          <w:tab w:val="clear" w:pos="4536"/>
          <w:tab w:val="clear" w:pos="9072"/>
        </w:tabs>
        <w:jc w:val="both"/>
        <w:rPr>
          <w:rFonts w:ascii="Times New Roman" w:hAnsi="Times New Roman" w:cs="Times New Roman"/>
          <w:bCs/>
          <w:color w:val="000000"/>
        </w:rPr>
      </w:pPr>
      <w:r w:rsidRPr="00A0399A">
        <w:rPr>
          <w:rFonts w:ascii="Times New Roman" w:hAnsi="Times New Roman" w:cs="Times New Roman"/>
          <w:bCs/>
          <w:color w:val="000000"/>
        </w:rPr>
        <w:t>- Medzinárodná Vyšehradská cena,</w:t>
      </w:r>
    </w:p>
    <w:p w:rsidR="00CE5EB4" w:rsidRPr="00A0399A" w:rsidRDefault="00CE5EB4" w:rsidP="00A0399A">
      <w:pPr>
        <w:pStyle w:val="Hlavika"/>
        <w:tabs>
          <w:tab w:val="clear" w:pos="4536"/>
          <w:tab w:val="clear" w:pos="9072"/>
        </w:tabs>
        <w:jc w:val="both"/>
        <w:rPr>
          <w:rFonts w:ascii="Times New Roman" w:hAnsi="Times New Roman" w:cs="Times New Roman"/>
          <w:bCs/>
          <w:color w:val="000000"/>
        </w:rPr>
      </w:pPr>
      <w:r w:rsidRPr="00A0399A">
        <w:rPr>
          <w:rFonts w:ascii="Times New Roman" w:hAnsi="Times New Roman" w:cs="Times New Roman"/>
          <w:bCs/>
          <w:color w:val="000000"/>
        </w:rPr>
        <w:t>-</w:t>
      </w:r>
      <w:r w:rsidR="00031479" w:rsidRPr="00A0399A">
        <w:rPr>
          <w:rFonts w:ascii="Times New Roman" w:hAnsi="Times New Roman" w:cs="Times New Roman"/>
          <w:bCs/>
          <w:color w:val="000000"/>
        </w:rPr>
        <w:t xml:space="preserve"> </w:t>
      </w:r>
      <w:r w:rsidRPr="00A0399A">
        <w:rPr>
          <w:rFonts w:ascii="Times New Roman" w:hAnsi="Times New Roman" w:cs="Times New Roman"/>
          <w:bCs/>
          <w:color w:val="000000"/>
        </w:rPr>
        <w:t>Transbook,</w:t>
      </w:r>
    </w:p>
    <w:p w:rsidR="00031479" w:rsidRPr="00A0399A" w:rsidRDefault="00CE5EB4" w:rsidP="00A0399A">
      <w:pPr>
        <w:pStyle w:val="Hlavika"/>
        <w:tabs>
          <w:tab w:val="clear" w:pos="4536"/>
          <w:tab w:val="clear" w:pos="9072"/>
        </w:tabs>
        <w:jc w:val="both"/>
        <w:rPr>
          <w:rFonts w:ascii="Times New Roman" w:hAnsi="Times New Roman" w:cs="Times New Roman"/>
          <w:bCs/>
          <w:color w:val="000000"/>
        </w:rPr>
      </w:pPr>
      <w:r w:rsidRPr="00A0399A">
        <w:rPr>
          <w:rFonts w:ascii="Times New Roman" w:hAnsi="Times New Roman" w:cs="Times New Roman"/>
          <w:bCs/>
          <w:color w:val="000000"/>
        </w:rPr>
        <w:t xml:space="preserve">- MINSTREL: Music  </w:t>
      </w:r>
      <w:r w:rsidRPr="00A0399A">
        <w:rPr>
          <w:rFonts w:ascii="Times New Roman" w:hAnsi="Times New Roman" w:cs="Times New Roman"/>
          <w:bCs/>
          <w:color w:val="000000"/>
        </w:rPr>
        <w:tab/>
        <w:t xml:space="preserve">Network Supporting Trans-national Exchange and dissemination  of  music </w:t>
      </w:r>
      <w:r w:rsidR="00031479" w:rsidRPr="00A0399A">
        <w:rPr>
          <w:rFonts w:ascii="Times New Roman" w:hAnsi="Times New Roman" w:cs="Times New Roman"/>
          <w:bCs/>
          <w:color w:val="000000"/>
        </w:rPr>
        <w:t xml:space="preserve">  </w:t>
      </w:r>
    </w:p>
    <w:p w:rsidR="00CE5EB4" w:rsidRPr="00A0399A" w:rsidRDefault="00031479" w:rsidP="00A0399A">
      <w:pPr>
        <w:pStyle w:val="Hlavika"/>
        <w:tabs>
          <w:tab w:val="clear" w:pos="4536"/>
          <w:tab w:val="clear" w:pos="9072"/>
        </w:tabs>
        <w:jc w:val="both"/>
        <w:rPr>
          <w:rFonts w:ascii="Times New Roman" w:hAnsi="Times New Roman" w:cs="Times New Roman"/>
          <w:bCs/>
          <w:color w:val="000000"/>
        </w:rPr>
      </w:pPr>
      <w:r w:rsidRPr="00A0399A">
        <w:rPr>
          <w:rFonts w:ascii="Times New Roman" w:hAnsi="Times New Roman" w:cs="Times New Roman"/>
          <w:bCs/>
          <w:color w:val="000000"/>
        </w:rPr>
        <w:t xml:space="preserve">  </w:t>
      </w:r>
      <w:r w:rsidR="00CE5EB4" w:rsidRPr="00A0399A">
        <w:rPr>
          <w:rFonts w:ascii="Times New Roman" w:hAnsi="Times New Roman" w:cs="Times New Roman"/>
          <w:bCs/>
          <w:color w:val="000000"/>
        </w:rPr>
        <w:t>Resources at European Level,</w:t>
      </w:r>
    </w:p>
    <w:p w:rsidR="00CE5EB4" w:rsidRPr="00A0399A" w:rsidRDefault="00CE5EB4" w:rsidP="00A0399A">
      <w:pPr>
        <w:pStyle w:val="Hlavika"/>
        <w:tabs>
          <w:tab w:val="clear" w:pos="4536"/>
          <w:tab w:val="clear" w:pos="9072"/>
        </w:tabs>
        <w:jc w:val="both"/>
        <w:rPr>
          <w:rFonts w:ascii="Times New Roman" w:hAnsi="Times New Roman" w:cs="Times New Roman"/>
          <w:bCs/>
          <w:color w:val="000000"/>
        </w:rPr>
      </w:pPr>
      <w:r w:rsidRPr="00A0399A">
        <w:rPr>
          <w:rFonts w:ascii="Times New Roman" w:hAnsi="Times New Roman" w:cs="Times New Roman"/>
          <w:bCs/>
          <w:color w:val="000000"/>
        </w:rPr>
        <w:t>-</w:t>
      </w:r>
      <w:r w:rsidR="00031479" w:rsidRPr="00A0399A">
        <w:rPr>
          <w:rFonts w:ascii="Times New Roman" w:hAnsi="Times New Roman" w:cs="Times New Roman"/>
          <w:bCs/>
          <w:color w:val="000000"/>
        </w:rPr>
        <w:t xml:space="preserve"> </w:t>
      </w:r>
      <w:r w:rsidRPr="00A0399A">
        <w:rPr>
          <w:rFonts w:ascii="Times New Roman" w:hAnsi="Times New Roman" w:cs="Times New Roman"/>
          <w:bCs/>
          <w:color w:val="000000"/>
        </w:rPr>
        <w:t>SMEA: Towards 2020: Skilling Musicians &amp; Engaging Audiences</w:t>
      </w:r>
    </w:p>
    <w:p w:rsidR="00CE5EB4" w:rsidRPr="00A0399A" w:rsidRDefault="00031479" w:rsidP="00A0399A">
      <w:pPr>
        <w:pStyle w:val="Hlavika"/>
        <w:tabs>
          <w:tab w:val="clear" w:pos="4536"/>
          <w:tab w:val="clear" w:pos="9072"/>
        </w:tabs>
        <w:jc w:val="both"/>
        <w:rPr>
          <w:rFonts w:ascii="Times New Roman" w:hAnsi="Times New Roman" w:cs="Times New Roman"/>
          <w:bCs/>
          <w:color w:val="000000"/>
        </w:rPr>
      </w:pPr>
      <w:r w:rsidRPr="00A0399A">
        <w:rPr>
          <w:rFonts w:ascii="Times New Roman" w:hAnsi="Times New Roman" w:cs="Times New Roman"/>
          <w:bCs/>
          <w:color w:val="000000"/>
        </w:rPr>
        <w:t>- NATO a Univerzita Innsbruck</w:t>
      </w:r>
    </w:p>
    <w:p w:rsidR="00C92CA5" w:rsidRPr="00A0399A" w:rsidRDefault="00C92CA5" w:rsidP="00A0399A">
      <w:pPr>
        <w:pStyle w:val="Hlavika"/>
        <w:tabs>
          <w:tab w:val="clear" w:pos="4536"/>
          <w:tab w:val="clear" w:pos="9072"/>
        </w:tabs>
        <w:jc w:val="both"/>
        <w:rPr>
          <w:rFonts w:ascii="Times New Roman" w:hAnsi="Times New Roman" w:cs="Times New Roman"/>
          <w:b/>
          <w:bCs/>
          <w:color w:val="000000"/>
        </w:rPr>
      </w:pPr>
    </w:p>
    <w:p w:rsidR="006314DF" w:rsidRPr="00A0399A" w:rsidRDefault="006314DF" w:rsidP="00A0399A">
      <w:pPr>
        <w:numPr>
          <w:ilvl w:val="1"/>
          <w:numId w:val="29"/>
        </w:numPr>
        <w:spacing w:after="0" w:line="240" w:lineRule="auto"/>
        <w:jc w:val="both"/>
        <w:rPr>
          <w:rFonts w:ascii="Times New Roman" w:hAnsi="Times New Roman" w:cs="Times New Roman"/>
          <w:b/>
        </w:rPr>
      </w:pPr>
      <w:r w:rsidRPr="00A0399A">
        <w:rPr>
          <w:rFonts w:ascii="Times New Roman" w:hAnsi="Times New Roman" w:cs="Times New Roman"/>
          <w:b/>
        </w:rPr>
        <w:t>Finančné operácie</w:t>
      </w:r>
    </w:p>
    <w:p w:rsidR="006314DF" w:rsidRPr="00A0399A" w:rsidRDefault="006314DF" w:rsidP="00A0399A">
      <w:pPr>
        <w:tabs>
          <w:tab w:val="num" w:pos="900"/>
        </w:tabs>
        <w:spacing w:after="0" w:line="240" w:lineRule="auto"/>
        <w:ind w:left="180"/>
        <w:jc w:val="both"/>
        <w:rPr>
          <w:rFonts w:ascii="Times New Roman" w:hAnsi="Times New Roman" w:cs="Times New Roman"/>
          <w:b/>
        </w:rPr>
      </w:pPr>
      <w:r w:rsidRPr="00A0399A">
        <w:rPr>
          <w:rFonts w:ascii="Times New Roman" w:hAnsi="Times New Roman" w:cs="Times New Roman"/>
          <w:b/>
        </w:rPr>
        <w:t>1.4.1. Príjmové finančné operácie</w:t>
      </w:r>
    </w:p>
    <w:p w:rsidR="00A125C7" w:rsidRDefault="00A125C7" w:rsidP="00A0399A">
      <w:pPr>
        <w:spacing w:after="0" w:line="240" w:lineRule="auto"/>
        <w:ind w:firstLine="360"/>
        <w:jc w:val="both"/>
        <w:rPr>
          <w:rFonts w:ascii="Times New Roman" w:hAnsi="Times New Roman" w:cs="Times New Roman"/>
        </w:rPr>
      </w:pPr>
    </w:p>
    <w:p w:rsidR="006314DF" w:rsidRPr="00A0399A" w:rsidRDefault="006314DF"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 xml:space="preserve">Rozpočtové organizácie rezortu kultúry a aparát ministerstva v rámci príjmových finančných operácií vykázali na rozpočtovej podpoložke 453 zostatky prostriedkov z predchádzajúcich rokov  bežných účtov mimorozpočtových prostriedkov - cudzích prostriedkov (depozitný), sociálneho fondu a darov a grantov v celkovej sume 1 961 357 eur. </w:t>
      </w:r>
    </w:p>
    <w:p w:rsidR="006314DF" w:rsidRPr="00A0399A" w:rsidRDefault="006314DF" w:rsidP="00A0399A">
      <w:pPr>
        <w:spacing w:after="0" w:line="240" w:lineRule="auto"/>
        <w:jc w:val="both"/>
        <w:rPr>
          <w:rFonts w:ascii="Times New Roman" w:hAnsi="Times New Roman" w:cs="Times New Roman"/>
          <w:b/>
        </w:rPr>
      </w:pPr>
    </w:p>
    <w:p w:rsidR="006314DF" w:rsidRPr="00A0399A" w:rsidRDefault="006314DF" w:rsidP="00A0399A">
      <w:pPr>
        <w:spacing w:after="0" w:line="240" w:lineRule="auto"/>
        <w:ind w:firstLine="360"/>
        <w:jc w:val="both"/>
        <w:rPr>
          <w:rFonts w:ascii="Times New Roman" w:hAnsi="Times New Roman" w:cs="Times New Roman"/>
          <w:b/>
        </w:rPr>
      </w:pPr>
      <w:r w:rsidRPr="00A0399A">
        <w:rPr>
          <w:rFonts w:ascii="Times New Roman" w:hAnsi="Times New Roman" w:cs="Times New Roman"/>
          <w:b/>
        </w:rPr>
        <w:t>1.4.2.</w:t>
      </w:r>
      <w:r w:rsidRPr="00A0399A">
        <w:rPr>
          <w:rFonts w:ascii="Times New Roman" w:hAnsi="Times New Roman" w:cs="Times New Roman"/>
        </w:rPr>
        <w:t xml:space="preserve"> </w:t>
      </w:r>
      <w:r w:rsidRPr="00A0399A">
        <w:rPr>
          <w:rFonts w:ascii="Times New Roman" w:hAnsi="Times New Roman" w:cs="Times New Roman"/>
          <w:b/>
        </w:rPr>
        <w:t>Výdavkové finančné operácie</w:t>
      </w:r>
    </w:p>
    <w:p w:rsidR="00A125C7" w:rsidRDefault="00A125C7" w:rsidP="00A0399A">
      <w:pPr>
        <w:spacing w:after="0" w:line="240" w:lineRule="auto"/>
        <w:ind w:firstLine="360"/>
        <w:jc w:val="both"/>
        <w:rPr>
          <w:rFonts w:ascii="Times New Roman" w:hAnsi="Times New Roman" w:cs="Times New Roman"/>
        </w:rPr>
      </w:pPr>
    </w:p>
    <w:p w:rsidR="006314DF" w:rsidRPr="00A0399A" w:rsidRDefault="006314DF"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Rozpočtové organizácie rezortu kultúry a aparát ministerstva nevykázali k 31.</w:t>
      </w:r>
      <w:r w:rsidR="00031479" w:rsidRPr="00A0399A">
        <w:rPr>
          <w:rFonts w:ascii="Times New Roman" w:hAnsi="Times New Roman" w:cs="Times New Roman"/>
        </w:rPr>
        <w:t xml:space="preserve"> </w:t>
      </w:r>
      <w:r w:rsidRPr="00A0399A">
        <w:rPr>
          <w:rFonts w:ascii="Times New Roman" w:hAnsi="Times New Roman" w:cs="Times New Roman"/>
        </w:rPr>
        <w:t>12.</w:t>
      </w:r>
      <w:r w:rsidR="00031479" w:rsidRPr="00A0399A">
        <w:rPr>
          <w:rFonts w:ascii="Times New Roman" w:hAnsi="Times New Roman" w:cs="Times New Roman"/>
        </w:rPr>
        <w:t xml:space="preserve"> </w:t>
      </w:r>
      <w:r w:rsidRPr="00A0399A">
        <w:rPr>
          <w:rFonts w:ascii="Times New Roman" w:hAnsi="Times New Roman" w:cs="Times New Roman"/>
        </w:rPr>
        <w:t>2015 žiadne výdavkové finančné operácie.</w:t>
      </w:r>
    </w:p>
    <w:p w:rsidR="000E7BD2" w:rsidRPr="00A0399A" w:rsidRDefault="000E7BD2" w:rsidP="00A0399A">
      <w:pPr>
        <w:spacing w:after="0" w:line="240" w:lineRule="auto"/>
        <w:ind w:right="-290"/>
        <w:rPr>
          <w:rFonts w:ascii="Times New Roman" w:eastAsia="Times New Roman" w:hAnsi="Times New Roman" w:cs="Times New Roman"/>
          <w:b/>
          <w:lang w:eastAsia="sk-SK"/>
        </w:rPr>
      </w:pPr>
      <w:r w:rsidRPr="00A0399A">
        <w:rPr>
          <w:rFonts w:ascii="Times New Roman" w:eastAsia="Times New Roman" w:hAnsi="Times New Roman" w:cs="Times New Roman"/>
          <w:b/>
          <w:lang w:eastAsia="sk-SK"/>
        </w:rPr>
        <w:t xml:space="preserve">    </w:t>
      </w:r>
    </w:p>
    <w:p w:rsidR="000E7BD2" w:rsidRPr="00A0399A" w:rsidRDefault="000E7BD2" w:rsidP="00A0399A">
      <w:pPr>
        <w:numPr>
          <w:ilvl w:val="1"/>
          <w:numId w:val="29"/>
        </w:numPr>
        <w:spacing w:after="0" w:line="240" w:lineRule="auto"/>
        <w:jc w:val="both"/>
        <w:rPr>
          <w:rFonts w:ascii="Times New Roman" w:hAnsi="Times New Roman" w:cs="Times New Roman"/>
          <w:b/>
        </w:rPr>
      </w:pPr>
      <w:r w:rsidRPr="00A0399A">
        <w:rPr>
          <w:rFonts w:ascii="Times New Roman" w:hAnsi="Times New Roman" w:cs="Times New Roman"/>
          <w:b/>
        </w:rPr>
        <w:t xml:space="preserve">Zhodnotenie zamestnanosti </w:t>
      </w:r>
    </w:p>
    <w:p w:rsidR="002A64B3" w:rsidRPr="00A0399A" w:rsidRDefault="002A64B3" w:rsidP="00A0399A">
      <w:pPr>
        <w:spacing w:after="0" w:line="240" w:lineRule="auto"/>
        <w:ind w:left="540"/>
        <w:jc w:val="both"/>
        <w:rPr>
          <w:rFonts w:ascii="Times New Roman" w:hAnsi="Times New Roman" w:cs="Times New Roman"/>
          <w:b/>
        </w:rPr>
      </w:pPr>
    </w:p>
    <w:p w:rsidR="000E7BD2" w:rsidRPr="00A0399A" w:rsidRDefault="000E7BD2" w:rsidP="00A0399A">
      <w:pPr>
        <w:numPr>
          <w:ilvl w:val="0"/>
          <w:numId w:val="34"/>
        </w:numPr>
        <w:spacing w:after="0" w:line="240" w:lineRule="auto"/>
        <w:ind w:left="426"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Rozpočtové organizácie</w:t>
      </w:r>
    </w:p>
    <w:p w:rsidR="000E7BD2" w:rsidRPr="00A0399A" w:rsidRDefault="000E7BD2" w:rsidP="00A0399A">
      <w:pPr>
        <w:spacing w:after="0" w:line="240" w:lineRule="auto"/>
        <w:ind w:right="-290"/>
        <w:rPr>
          <w:rFonts w:ascii="Times New Roman" w:hAnsi="Times New Roman" w:cs="Times New Roman"/>
          <w:b/>
          <w:bCs/>
          <w:lang w:eastAsia="sk-SK"/>
        </w:rPr>
      </w:pPr>
    </w:p>
    <w:p w:rsidR="000E7BD2" w:rsidRPr="00A0399A" w:rsidRDefault="000E7BD2" w:rsidP="00A0399A">
      <w:pPr>
        <w:spacing w:after="0" w:line="240" w:lineRule="auto"/>
        <w:ind w:firstLine="51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Limit zamestnancov rozpočtových organizácií bol v roku 2015 stanovený počtom 1 121 osôb, z toho aparát ústredného orgánu v počte 182 osôb. V priebehu roka 2015 boli realizované rozpočtové opatrenia prostredníctvom M</w:t>
      </w:r>
      <w:r w:rsidR="00031479" w:rsidRPr="00A0399A">
        <w:rPr>
          <w:rFonts w:ascii="Times New Roman" w:eastAsia="Times New Roman" w:hAnsi="Times New Roman" w:cs="Times New Roman"/>
          <w:lang w:eastAsia="sk-SK"/>
        </w:rPr>
        <w:t>inisterstva financií</w:t>
      </w:r>
      <w:r w:rsidRPr="00A0399A">
        <w:rPr>
          <w:rFonts w:ascii="Times New Roman" w:eastAsia="Times New Roman" w:hAnsi="Times New Roman" w:cs="Times New Roman"/>
          <w:lang w:eastAsia="sk-SK"/>
        </w:rPr>
        <w:t xml:space="preserve"> S</w:t>
      </w:r>
      <w:r w:rsidR="00031479" w:rsidRPr="00A0399A">
        <w:rPr>
          <w:rFonts w:ascii="Times New Roman" w:eastAsia="Times New Roman" w:hAnsi="Times New Roman" w:cs="Times New Roman"/>
          <w:lang w:eastAsia="sk-SK"/>
        </w:rPr>
        <w:t>lovenskej republiky</w:t>
      </w:r>
      <w:r w:rsidRPr="00A0399A">
        <w:rPr>
          <w:rFonts w:ascii="Times New Roman" w:eastAsia="Times New Roman" w:hAnsi="Times New Roman" w:cs="Times New Roman"/>
          <w:lang w:eastAsia="sk-SK"/>
        </w:rPr>
        <w:t xml:space="preserve">, zamerané na zmenu záväzných ukazovateľov štátneho rozpočtu – počtu zamestnancov rozpočtových organizácií, z toho aparátu ministerstva a miezd, platov, služobných príjmov a ostatných osobných vyrovnaní rozpočtových organizácií, z toho aparátu ústredného orgánu. Po úpravách realizovaných nadväzne na plnenie úloh, ktorými sa v rámci medzirezortného programu OPIS zabezpečuje prioritná os 2 – „Skvalitnenie </w:t>
      </w:r>
      <w:r w:rsidRPr="00A0399A">
        <w:rPr>
          <w:rFonts w:ascii="Times New Roman" w:eastAsia="Times New Roman" w:hAnsi="Times New Roman" w:cs="Times New Roman"/>
          <w:lang w:eastAsia="sk-SK"/>
        </w:rPr>
        <w:lastRenderedPageBreak/>
        <w:t>systémov získavania, spracovania, ochrany a využitia poznatkov a digitálneho obsahu, modernizácia a dobudovanie infraštruktúry pamäťových a fondových inštitúcií na národnej úrovni, v rámci Regionálneho operačného programu zabezpečuje prioritná os 7 – „Európske hlavné mesto kultúry – Košice 2013“, v súvislosti s prípravou predsedníctva Slovenskej republiky v Rade Európy – SK PRES 2016 a personálne zabezpečenie plnenia úloh v rámci období  implementácie a udržateľnosti pre rozpočtové organizácie, bol limit počtu zamestnancov k 31. 12. 2015 celkom 1 256 osôb, z toho aparát ministerstva v počte 186 osôb.</w:t>
      </w:r>
    </w:p>
    <w:p w:rsidR="000E7BD2" w:rsidRPr="00A0399A" w:rsidRDefault="000E7BD2" w:rsidP="00A0399A">
      <w:pPr>
        <w:spacing w:after="0" w:line="240" w:lineRule="auto"/>
        <w:jc w:val="both"/>
        <w:rPr>
          <w:rFonts w:ascii="Times New Roman" w:eastAsia="Times New Roman" w:hAnsi="Times New Roman" w:cs="Times New Roman"/>
          <w:lang w:eastAsia="sk-SK"/>
        </w:rPr>
      </w:pPr>
    </w:p>
    <w:p w:rsidR="000E7BD2" w:rsidRPr="00A0399A" w:rsidRDefault="000E7BD2" w:rsidP="00A0399A">
      <w:pPr>
        <w:spacing w:after="0" w:line="240" w:lineRule="auto"/>
        <w:ind w:firstLine="510"/>
        <w:jc w:val="both"/>
        <w:rPr>
          <w:rFonts w:ascii="Times New Roman" w:eastAsia="Times New Roman" w:hAnsi="Times New Roman" w:cs="Times New Roman"/>
          <w:b/>
          <w:lang w:eastAsia="sk-SK"/>
        </w:rPr>
      </w:pPr>
      <w:r w:rsidRPr="00A0399A">
        <w:rPr>
          <w:rFonts w:ascii="Times New Roman" w:eastAsia="Times New Roman" w:hAnsi="Times New Roman" w:cs="Times New Roman"/>
          <w:lang w:eastAsia="sk-SK"/>
        </w:rPr>
        <w:t>Skutočný prepočítaný počet zamestnancov rozpočtových organizácií rezortu, vrátane aparátu ministerstva, k 31. 12. 2015 predstavoval 1 252 osôb, čo je v porovnaní s upraveným rozpočtom k 31.</w:t>
      </w:r>
      <w:r w:rsidR="00031479"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12.</w:t>
      </w:r>
      <w:r w:rsidR="00031479"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2015 obsadenosť miest na úrovni 99,7%, čo predstavuje neplnenie v počte 4 osoby.  </w:t>
      </w:r>
    </w:p>
    <w:p w:rsidR="000E7BD2" w:rsidRPr="00A0399A" w:rsidRDefault="000E7BD2" w:rsidP="00A0399A">
      <w:pPr>
        <w:spacing w:after="0" w:line="240" w:lineRule="auto"/>
        <w:ind w:right="-290"/>
        <w:jc w:val="both"/>
        <w:rPr>
          <w:rFonts w:ascii="Times New Roman" w:eastAsia="Times New Roman" w:hAnsi="Times New Roman" w:cs="Times New Roman"/>
          <w:lang w:eastAsia="sk-SK"/>
        </w:rPr>
      </w:pPr>
    </w:p>
    <w:p w:rsidR="000E7BD2" w:rsidRPr="00A0399A" w:rsidRDefault="000E7BD2" w:rsidP="00A0399A">
      <w:pPr>
        <w:spacing w:after="0" w:line="240" w:lineRule="auto"/>
        <w:ind w:right="-290" w:firstLine="708"/>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Vývoj počtu zamestnancov v jednotlivých organizáciách rezortu financovaných </w:t>
      </w:r>
      <w:r w:rsidRPr="00A0399A">
        <w:rPr>
          <w:rFonts w:ascii="Times New Roman" w:eastAsia="Times New Roman" w:hAnsi="Times New Roman" w:cs="Times New Roman"/>
          <w:b/>
          <w:lang w:eastAsia="sk-SK"/>
        </w:rPr>
        <w:t>z prostriedkov</w:t>
      </w:r>
      <w:r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b/>
          <w:lang w:eastAsia="sk-SK"/>
        </w:rPr>
        <w:t>štátneho rozpočtu a ostatných zdrojov</w:t>
      </w:r>
      <w:r w:rsidRPr="00A0399A">
        <w:rPr>
          <w:rFonts w:ascii="Times New Roman" w:eastAsia="Times New Roman" w:hAnsi="Times New Roman" w:cs="Times New Roman"/>
          <w:lang w:eastAsia="sk-SK"/>
        </w:rPr>
        <w:t xml:space="preserve"> dokumentuje nasledovná tabuľka</w:t>
      </w:r>
      <w:r w:rsidR="00391B58">
        <w:rPr>
          <w:rFonts w:ascii="Times New Roman" w:eastAsia="Times New Roman" w:hAnsi="Times New Roman" w:cs="Times New Roman"/>
          <w:lang w:eastAsia="sk-SK"/>
        </w:rPr>
        <w:t>:</w:t>
      </w:r>
    </w:p>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lang w:eastAsia="sk-SK"/>
        </w:rPr>
        <w:tab/>
        <w:t xml:space="preserve">         (prepočítané osoby)</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1260"/>
        <w:gridCol w:w="1080"/>
        <w:gridCol w:w="1080"/>
        <w:gridCol w:w="1260"/>
        <w:gridCol w:w="1035"/>
        <w:gridCol w:w="1080"/>
        <w:gridCol w:w="941"/>
      </w:tblGrid>
      <w:tr w:rsidR="000E7BD2" w:rsidRPr="00A0399A" w:rsidTr="005B65FB">
        <w:tc>
          <w:tcPr>
            <w:tcW w:w="1620" w:type="dxa"/>
            <w:vAlign w:val="center"/>
          </w:tcPr>
          <w:p w:rsidR="000E7BD2" w:rsidRPr="00A0399A" w:rsidRDefault="000E7BD2" w:rsidP="00A0399A">
            <w:pPr>
              <w:keepNext/>
              <w:spacing w:after="0" w:line="240" w:lineRule="auto"/>
              <w:outlineLvl w:val="0"/>
              <w:rPr>
                <w:rFonts w:ascii="Times New Roman" w:eastAsia="Times New Roman" w:hAnsi="Times New Roman" w:cs="Times New Roman"/>
                <w:b/>
                <w:bCs/>
                <w:kern w:val="32"/>
                <w:lang w:eastAsia="sk-SK"/>
              </w:rPr>
            </w:pPr>
            <w:r w:rsidRPr="00A0399A">
              <w:rPr>
                <w:rFonts w:ascii="Times New Roman" w:eastAsia="Times New Roman" w:hAnsi="Times New Roman" w:cs="Times New Roman"/>
                <w:b/>
                <w:bCs/>
                <w:kern w:val="32"/>
                <w:lang w:eastAsia="sk-SK"/>
              </w:rPr>
              <w:t>Organizácia</w:t>
            </w:r>
          </w:p>
        </w:tc>
        <w:tc>
          <w:tcPr>
            <w:tcW w:w="1260" w:type="dxa"/>
            <w:vAlign w:val="center"/>
          </w:tcPr>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Skutočnosť</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2014</w:t>
            </w:r>
          </w:p>
        </w:tc>
        <w:tc>
          <w:tcPr>
            <w:tcW w:w="1080" w:type="dxa"/>
            <w:vAlign w:val="center"/>
          </w:tcPr>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Schválený</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rozpočet</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2015</w:t>
            </w:r>
          </w:p>
        </w:tc>
        <w:tc>
          <w:tcPr>
            <w:tcW w:w="1080" w:type="dxa"/>
            <w:vAlign w:val="center"/>
          </w:tcPr>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Upravený rozpočet</w:t>
            </w:r>
          </w:p>
          <w:p w:rsidR="000E7BD2" w:rsidRPr="00A0399A" w:rsidRDefault="000E7BD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b/>
                <w:bCs/>
                <w:lang w:eastAsia="sk-SK"/>
              </w:rPr>
              <w:t>2015</w:t>
            </w:r>
          </w:p>
        </w:tc>
        <w:tc>
          <w:tcPr>
            <w:tcW w:w="1260" w:type="dxa"/>
            <w:vAlign w:val="center"/>
          </w:tcPr>
          <w:p w:rsidR="000E7BD2" w:rsidRPr="00A0399A" w:rsidRDefault="000E7BD2" w:rsidP="00A0399A">
            <w:pPr>
              <w:spacing w:after="0" w:line="240" w:lineRule="auto"/>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Skutočnosť</w:t>
            </w:r>
          </w:p>
          <w:p w:rsidR="000E7BD2" w:rsidRPr="00A0399A" w:rsidRDefault="000E7BD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b/>
                <w:bCs/>
                <w:lang w:eastAsia="sk-SK"/>
              </w:rPr>
              <w:t>2015</w:t>
            </w:r>
          </w:p>
        </w:tc>
        <w:tc>
          <w:tcPr>
            <w:tcW w:w="1035" w:type="dxa"/>
            <w:vAlign w:val="center"/>
          </w:tcPr>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w:t>
            </w:r>
          </w:p>
          <w:p w:rsidR="000E7BD2" w:rsidRPr="00A0399A" w:rsidRDefault="000E7BD2" w:rsidP="00A0399A">
            <w:pPr>
              <w:spacing w:after="0" w:line="240" w:lineRule="auto"/>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čerpania</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4:3</w:t>
            </w:r>
          </w:p>
        </w:tc>
        <w:tc>
          <w:tcPr>
            <w:tcW w:w="1080" w:type="dxa"/>
            <w:vAlign w:val="center"/>
          </w:tcPr>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čerpania</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4:2</w:t>
            </w:r>
          </w:p>
        </w:tc>
        <w:tc>
          <w:tcPr>
            <w:tcW w:w="941" w:type="dxa"/>
            <w:vAlign w:val="center"/>
          </w:tcPr>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Index</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15/14</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4:1</w:t>
            </w:r>
          </w:p>
        </w:tc>
      </w:tr>
      <w:tr w:rsidR="000E7BD2" w:rsidRPr="00A0399A" w:rsidTr="005B65FB">
        <w:tc>
          <w:tcPr>
            <w:tcW w:w="1620"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a</w:t>
            </w:r>
          </w:p>
        </w:tc>
        <w:tc>
          <w:tcPr>
            <w:tcW w:w="1260"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w:t>
            </w:r>
          </w:p>
        </w:tc>
        <w:tc>
          <w:tcPr>
            <w:tcW w:w="1080"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w:t>
            </w:r>
          </w:p>
        </w:tc>
        <w:tc>
          <w:tcPr>
            <w:tcW w:w="1080"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w:t>
            </w:r>
          </w:p>
        </w:tc>
        <w:tc>
          <w:tcPr>
            <w:tcW w:w="1260"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w:t>
            </w:r>
          </w:p>
        </w:tc>
        <w:tc>
          <w:tcPr>
            <w:tcW w:w="1035"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w:t>
            </w:r>
          </w:p>
        </w:tc>
        <w:tc>
          <w:tcPr>
            <w:tcW w:w="1080"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w:t>
            </w:r>
          </w:p>
        </w:tc>
        <w:tc>
          <w:tcPr>
            <w:tcW w:w="941"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w:t>
            </w:r>
          </w:p>
        </w:tc>
      </w:tr>
      <w:tr w:rsidR="000E7BD2" w:rsidRPr="00A0399A" w:rsidTr="005B65FB">
        <w:trPr>
          <w:trHeight w:val="225"/>
        </w:trPr>
        <w:tc>
          <w:tcPr>
            <w:tcW w:w="1620" w:type="dxa"/>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SNK </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342</w:t>
            </w:r>
          </w:p>
        </w:tc>
        <w:tc>
          <w:tcPr>
            <w:tcW w:w="1080" w:type="dxa"/>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246</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365</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365</w:t>
            </w:r>
          </w:p>
        </w:tc>
        <w:tc>
          <w:tcPr>
            <w:tcW w:w="1035"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148,4</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106,7</w:t>
            </w:r>
          </w:p>
        </w:tc>
      </w:tr>
      <w:tr w:rsidR="000E7BD2" w:rsidRPr="00A0399A" w:rsidTr="005B65FB">
        <w:trPr>
          <w:trHeight w:val="225"/>
        </w:trPr>
        <w:tc>
          <w:tcPr>
            <w:tcW w:w="1620" w:type="dxa"/>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UK v Bratislave</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230</w:t>
            </w:r>
          </w:p>
        </w:tc>
        <w:tc>
          <w:tcPr>
            <w:tcW w:w="1080" w:type="dxa"/>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225</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232</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232</w:t>
            </w:r>
          </w:p>
        </w:tc>
        <w:tc>
          <w:tcPr>
            <w:tcW w:w="1035"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103,1</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100,9</w:t>
            </w:r>
          </w:p>
        </w:tc>
      </w:tr>
      <w:tr w:rsidR="000E7BD2" w:rsidRPr="00A0399A" w:rsidTr="005B65FB">
        <w:trPr>
          <w:trHeight w:val="225"/>
        </w:trPr>
        <w:tc>
          <w:tcPr>
            <w:tcW w:w="1620" w:type="dxa"/>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ŠVK v Prešove</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45</w:t>
            </w:r>
          </w:p>
        </w:tc>
        <w:tc>
          <w:tcPr>
            <w:tcW w:w="1080" w:type="dxa"/>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35</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43</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42</w:t>
            </w:r>
          </w:p>
        </w:tc>
        <w:tc>
          <w:tcPr>
            <w:tcW w:w="1035"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97,7</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120,0</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93,3</w:t>
            </w:r>
          </w:p>
        </w:tc>
      </w:tr>
      <w:tr w:rsidR="000E7BD2" w:rsidRPr="00A0399A" w:rsidTr="005B65FB">
        <w:trPr>
          <w:trHeight w:val="225"/>
        </w:trPr>
        <w:tc>
          <w:tcPr>
            <w:tcW w:w="1620" w:type="dxa"/>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ŠVK v Košiciach</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76</w:t>
            </w:r>
          </w:p>
        </w:tc>
        <w:tc>
          <w:tcPr>
            <w:tcW w:w="1080" w:type="dxa"/>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81</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77</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77</w:t>
            </w:r>
          </w:p>
        </w:tc>
        <w:tc>
          <w:tcPr>
            <w:tcW w:w="1035"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95,1</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101,3</w:t>
            </w:r>
          </w:p>
        </w:tc>
      </w:tr>
      <w:tr w:rsidR="000E7BD2" w:rsidRPr="00A0399A" w:rsidTr="005B65FB">
        <w:trPr>
          <w:trHeight w:val="225"/>
        </w:trPr>
        <w:tc>
          <w:tcPr>
            <w:tcW w:w="1620" w:type="dxa"/>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Bibiana</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30</w:t>
            </w:r>
          </w:p>
        </w:tc>
        <w:tc>
          <w:tcPr>
            <w:tcW w:w="1080" w:type="dxa"/>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38</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33</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32</w:t>
            </w:r>
          </w:p>
        </w:tc>
        <w:tc>
          <w:tcPr>
            <w:tcW w:w="1035"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97,0</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84,2</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106,7</w:t>
            </w:r>
          </w:p>
        </w:tc>
      </w:tr>
      <w:tr w:rsidR="000E7BD2" w:rsidRPr="00A0399A" w:rsidTr="005B65FB">
        <w:trPr>
          <w:trHeight w:val="225"/>
        </w:trPr>
        <w:tc>
          <w:tcPr>
            <w:tcW w:w="1620" w:type="dxa"/>
            <w:tcBorders>
              <w:bottom w:val="nil"/>
            </w:tcBorders>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PÚ SR</w:t>
            </w:r>
          </w:p>
        </w:tc>
        <w:tc>
          <w:tcPr>
            <w:tcW w:w="1260" w:type="dxa"/>
            <w:tcBorders>
              <w:bottom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318</w:t>
            </w:r>
          </w:p>
        </w:tc>
        <w:tc>
          <w:tcPr>
            <w:tcW w:w="1080" w:type="dxa"/>
            <w:tcBorders>
              <w:bottom w:val="nil"/>
            </w:tcBorders>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314</w:t>
            </w:r>
          </w:p>
        </w:tc>
        <w:tc>
          <w:tcPr>
            <w:tcW w:w="1080" w:type="dxa"/>
            <w:tcBorders>
              <w:bottom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320</w:t>
            </w:r>
          </w:p>
        </w:tc>
        <w:tc>
          <w:tcPr>
            <w:tcW w:w="1260" w:type="dxa"/>
            <w:tcBorders>
              <w:bottom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320</w:t>
            </w:r>
          </w:p>
        </w:tc>
        <w:tc>
          <w:tcPr>
            <w:tcW w:w="1035" w:type="dxa"/>
            <w:tcBorders>
              <w:bottom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1080" w:type="dxa"/>
            <w:tcBorders>
              <w:bottom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101,9</w:t>
            </w:r>
          </w:p>
        </w:tc>
        <w:tc>
          <w:tcPr>
            <w:tcW w:w="941" w:type="dxa"/>
            <w:tcBorders>
              <w:bottom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100,6</w:t>
            </w:r>
          </w:p>
        </w:tc>
      </w:tr>
      <w:tr w:rsidR="000E7BD2" w:rsidRPr="00A0399A" w:rsidTr="005B65FB">
        <w:trPr>
          <w:trHeight w:val="225"/>
        </w:trPr>
        <w:tc>
          <w:tcPr>
            <w:tcW w:w="1620" w:type="dxa"/>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MK SR</w:t>
            </w:r>
          </w:p>
        </w:tc>
        <w:tc>
          <w:tcPr>
            <w:tcW w:w="1260" w:type="dxa"/>
            <w:vAlign w:val="bottom"/>
          </w:tcPr>
          <w:p w:rsidR="000E7BD2" w:rsidRPr="00A0399A" w:rsidRDefault="000E7BD2" w:rsidP="00A0399A">
            <w:pPr>
              <w:tabs>
                <w:tab w:val="right" w:pos="994"/>
              </w:tabs>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182</w:t>
            </w:r>
          </w:p>
        </w:tc>
        <w:tc>
          <w:tcPr>
            <w:tcW w:w="1080" w:type="dxa"/>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182</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186</w:t>
            </w:r>
          </w:p>
        </w:tc>
        <w:tc>
          <w:tcPr>
            <w:tcW w:w="1260" w:type="dxa"/>
            <w:vAlign w:val="bottom"/>
          </w:tcPr>
          <w:p w:rsidR="000E7BD2" w:rsidRPr="00A0399A" w:rsidRDefault="000E7BD2" w:rsidP="00A0399A">
            <w:pPr>
              <w:tabs>
                <w:tab w:val="right" w:pos="994"/>
              </w:tabs>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184</w:t>
            </w:r>
          </w:p>
        </w:tc>
        <w:tc>
          <w:tcPr>
            <w:tcW w:w="1035"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98,9</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101,1</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101,1</w:t>
            </w:r>
          </w:p>
        </w:tc>
      </w:tr>
      <w:tr w:rsidR="000E7BD2" w:rsidRPr="00A0399A" w:rsidTr="005B65FB">
        <w:trPr>
          <w:trHeight w:val="225"/>
        </w:trPr>
        <w:tc>
          <w:tcPr>
            <w:tcW w:w="1620" w:type="dxa"/>
            <w:tcBorders>
              <w:right w:val="nil"/>
            </w:tcBorders>
            <w:vAlign w:val="bottom"/>
          </w:tcPr>
          <w:p w:rsidR="000E7BD2" w:rsidRPr="00A0399A" w:rsidRDefault="000E7BD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Celkom</w:t>
            </w:r>
          </w:p>
        </w:tc>
        <w:tc>
          <w:tcPr>
            <w:tcW w:w="1260" w:type="dxa"/>
            <w:tcBorders>
              <w:right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1 223</w:t>
            </w:r>
          </w:p>
        </w:tc>
        <w:tc>
          <w:tcPr>
            <w:tcW w:w="1080" w:type="dxa"/>
            <w:tcBorders>
              <w:right w:val="nil"/>
            </w:tcBorders>
            <w:vAlign w:val="bottom"/>
          </w:tcPr>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1 121</w:t>
            </w:r>
          </w:p>
        </w:tc>
        <w:tc>
          <w:tcPr>
            <w:tcW w:w="1080" w:type="dxa"/>
            <w:tcBorders>
              <w:right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1 256</w:t>
            </w:r>
          </w:p>
        </w:tc>
        <w:tc>
          <w:tcPr>
            <w:tcW w:w="1260" w:type="dxa"/>
            <w:tcBorders>
              <w:right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1 252</w:t>
            </w:r>
          </w:p>
        </w:tc>
        <w:tc>
          <w:tcPr>
            <w:tcW w:w="1035" w:type="dxa"/>
            <w:tcBorders>
              <w:right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99,7</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111,7</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102,4</w:t>
            </w:r>
          </w:p>
        </w:tc>
      </w:tr>
    </w:tbl>
    <w:p w:rsidR="000E7BD2" w:rsidRPr="00A0399A" w:rsidRDefault="000E7BD2" w:rsidP="00A0399A">
      <w:pPr>
        <w:spacing w:after="0" w:line="240" w:lineRule="auto"/>
        <w:ind w:right="-290"/>
        <w:jc w:val="both"/>
        <w:rPr>
          <w:rFonts w:ascii="Times New Roman" w:eastAsia="Times New Roman" w:hAnsi="Times New Roman" w:cs="Times New Roman"/>
          <w:lang w:eastAsia="sk-SK"/>
        </w:rPr>
      </w:pPr>
    </w:p>
    <w:p w:rsidR="000E7BD2" w:rsidRPr="00A0399A" w:rsidRDefault="000E7BD2" w:rsidP="00A0399A">
      <w:pPr>
        <w:spacing w:after="0" w:line="240" w:lineRule="auto"/>
        <w:ind w:right="-29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 </w:t>
      </w:r>
    </w:p>
    <w:p w:rsidR="000E7BD2" w:rsidRPr="00A0399A" w:rsidRDefault="000E7BD2" w:rsidP="00391B58">
      <w:pPr>
        <w:spacing w:after="0" w:line="240" w:lineRule="auto"/>
        <w:ind w:right="-290" w:firstLine="708"/>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Vývoj počtu zamestnancov v jednotlivých organizáciách rezortu financovaných </w:t>
      </w:r>
      <w:r w:rsidRPr="00A0399A">
        <w:rPr>
          <w:rFonts w:ascii="Times New Roman" w:eastAsia="Times New Roman" w:hAnsi="Times New Roman" w:cs="Times New Roman"/>
          <w:b/>
          <w:lang w:eastAsia="sk-SK"/>
        </w:rPr>
        <w:t>z prostriedkov štátneho</w:t>
      </w:r>
      <w:r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b/>
          <w:lang w:eastAsia="sk-SK"/>
        </w:rPr>
        <w:t xml:space="preserve">rozpočtu </w:t>
      </w:r>
      <w:r w:rsidRPr="00A0399A">
        <w:rPr>
          <w:rFonts w:ascii="Times New Roman" w:eastAsia="Times New Roman" w:hAnsi="Times New Roman" w:cs="Times New Roman"/>
          <w:lang w:eastAsia="sk-SK"/>
        </w:rPr>
        <w:t>dokumentuje nasledovná tabuľka</w:t>
      </w:r>
      <w:r w:rsidR="00C92CA5" w:rsidRPr="00A0399A">
        <w:rPr>
          <w:rFonts w:ascii="Times New Roman" w:eastAsia="Times New Roman" w:hAnsi="Times New Roman" w:cs="Times New Roman"/>
          <w:lang w:eastAsia="sk-SK"/>
        </w:rPr>
        <w:t>:</w:t>
      </w:r>
      <w:r w:rsidRPr="00A0399A">
        <w:rPr>
          <w:rFonts w:ascii="Times New Roman" w:eastAsia="Times New Roman" w:hAnsi="Times New Roman" w:cs="Times New Roman"/>
          <w:lang w:eastAsia="sk-SK"/>
        </w:rPr>
        <w:t xml:space="preserve">          </w:t>
      </w:r>
    </w:p>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                                                                                                                                      (prepočítané osoby)</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1260"/>
        <w:gridCol w:w="1080"/>
        <w:gridCol w:w="1080"/>
        <w:gridCol w:w="1260"/>
        <w:gridCol w:w="1035"/>
        <w:gridCol w:w="1080"/>
        <w:gridCol w:w="941"/>
      </w:tblGrid>
      <w:tr w:rsidR="000E7BD2" w:rsidRPr="00A0399A" w:rsidTr="005B65FB">
        <w:tc>
          <w:tcPr>
            <w:tcW w:w="1620" w:type="dxa"/>
            <w:vAlign w:val="center"/>
          </w:tcPr>
          <w:p w:rsidR="000E7BD2" w:rsidRPr="00A0399A" w:rsidRDefault="000E7BD2" w:rsidP="00A0399A">
            <w:pPr>
              <w:keepNext/>
              <w:spacing w:after="0" w:line="240" w:lineRule="auto"/>
              <w:outlineLvl w:val="0"/>
              <w:rPr>
                <w:rFonts w:ascii="Times New Roman" w:eastAsia="Times New Roman" w:hAnsi="Times New Roman" w:cs="Times New Roman"/>
                <w:b/>
                <w:bCs/>
                <w:kern w:val="32"/>
                <w:lang w:eastAsia="sk-SK"/>
              </w:rPr>
            </w:pPr>
            <w:r w:rsidRPr="00A0399A">
              <w:rPr>
                <w:rFonts w:ascii="Times New Roman" w:eastAsia="Times New Roman" w:hAnsi="Times New Roman" w:cs="Times New Roman"/>
                <w:b/>
                <w:bCs/>
                <w:kern w:val="32"/>
                <w:lang w:eastAsia="sk-SK"/>
              </w:rPr>
              <w:t>Organizácia</w:t>
            </w:r>
          </w:p>
        </w:tc>
        <w:tc>
          <w:tcPr>
            <w:tcW w:w="1260" w:type="dxa"/>
            <w:vAlign w:val="center"/>
          </w:tcPr>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Skutočnosť</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2014</w:t>
            </w:r>
          </w:p>
        </w:tc>
        <w:tc>
          <w:tcPr>
            <w:tcW w:w="1080" w:type="dxa"/>
            <w:vAlign w:val="center"/>
          </w:tcPr>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Schválený</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rozpočet</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2015</w:t>
            </w:r>
          </w:p>
        </w:tc>
        <w:tc>
          <w:tcPr>
            <w:tcW w:w="1080" w:type="dxa"/>
            <w:vAlign w:val="center"/>
          </w:tcPr>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Upravený rozpočet</w:t>
            </w:r>
          </w:p>
          <w:p w:rsidR="000E7BD2" w:rsidRPr="00A0399A" w:rsidRDefault="000E7BD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b/>
                <w:bCs/>
                <w:lang w:eastAsia="sk-SK"/>
              </w:rPr>
              <w:t>2015</w:t>
            </w:r>
          </w:p>
        </w:tc>
        <w:tc>
          <w:tcPr>
            <w:tcW w:w="1260" w:type="dxa"/>
            <w:vAlign w:val="center"/>
          </w:tcPr>
          <w:p w:rsidR="000E7BD2" w:rsidRPr="00A0399A" w:rsidRDefault="000E7BD2" w:rsidP="00A0399A">
            <w:pPr>
              <w:spacing w:after="0" w:line="240" w:lineRule="auto"/>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Skutočnosť</w:t>
            </w:r>
          </w:p>
          <w:p w:rsidR="000E7BD2" w:rsidRPr="00A0399A" w:rsidRDefault="000E7BD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b/>
                <w:bCs/>
                <w:lang w:eastAsia="sk-SK"/>
              </w:rPr>
              <w:t>2015</w:t>
            </w:r>
          </w:p>
        </w:tc>
        <w:tc>
          <w:tcPr>
            <w:tcW w:w="1035" w:type="dxa"/>
            <w:vAlign w:val="center"/>
          </w:tcPr>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w:t>
            </w:r>
          </w:p>
          <w:p w:rsidR="000E7BD2" w:rsidRPr="00A0399A" w:rsidRDefault="000E7BD2" w:rsidP="00A0399A">
            <w:pPr>
              <w:spacing w:after="0" w:line="240" w:lineRule="auto"/>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čerpania</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4:3</w:t>
            </w:r>
          </w:p>
        </w:tc>
        <w:tc>
          <w:tcPr>
            <w:tcW w:w="1080" w:type="dxa"/>
            <w:vAlign w:val="center"/>
          </w:tcPr>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čerpania</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4:2</w:t>
            </w:r>
          </w:p>
        </w:tc>
        <w:tc>
          <w:tcPr>
            <w:tcW w:w="941" w:type="dxa"/>
            <w:vAlign w:val="center"/>
          </w:tcPr>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Index</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15/14</w:t>
            </w:r>
          </w:p>
          <w:p w:rsidR="000E7BD2" w:rsidRPr="00A0399A" w:rsidRDefault="000E7BD2" w:rsidP="00A0399A">
            <w:pPr>
              <w:spacing w:after="0" w:line="240" w:lineRule="auto"/>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4:1</w:t>
            </w:r>
          </w:p>
        </w:tc>
      </w:tr>
      <w:tr w:rsidR="000E7BD2" w:rsidRPr="00A0399A" w:rsidTr="005B65FB">
        <w:tc>
          <w:tcPr>
            <w:tcW w:w="1620"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a</w:t>
            </w:r>
          </w:p>
        </w:tc>
        <w:tc>
          <w:tcPr>
            <w:tcW w:w="1260"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w:t>
            </w:r>
          </w:p>
        </w:tc>
        <w:tc>
          <w:tcPr>
            <w:tcW w:w="1080"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w:t>
            </w:r>
          </w:p>
        </w:tc>
        <w:tc>
          <w:tcPr>
            <w:tcW w:w="1080"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w:t>
            </w:r>
          </w:p>
        </w:tc>
        <w:tc>
          <w:tcPr>
            <w:tcW w:w="1260"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w:t>
            </w:r>
          </w:p>
        </w:tc>
        <w:tc>
          <w:tcPr>
            <w:tcW w:w="1035"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w:t>
            </w:r>
          </w:p>
        </w:tc>
        <w:tc>
          <w:tcPr>
            <w:tcW w:w="1080"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w:t>
            </w:r>
          </w:p>
        </w:tc>
        <w:tc>
          <w:tcPr>
            <w:tcW w:w="941" w:type="dxa"/>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w:t>
            </w:r>
          </w:p>
        </w:tc>
      </w:tr>
      <w:tr w:rsidR="000E7BD2" w:rsidRPr="00A0399A" w:rsidTr="005B65FB">
        <w:trPr>
          <w:trHeight w:val="225"/>
        </w:trPr>
        <w:tc>
          <w:tcPr>
            <w:tcW w:w="1620" w:type="dxa"/>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SNK </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221</w:t>
            </w:r>
          </w:p>
        </w:tc>
        <w:tc>
          <w:tcPr>
            <w:tcW w:w="1080" w:type="dxa"/>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246</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227</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227</w:t>
            </w:r>
          </w:p>
        </w:tc>
        <w:tc>
          <w:tcPr>
            <w:tcW w:w="1035"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92,3</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102,7</w:t>
            </w:r>
          </w:p>
        </w:tc>
      </w:tr>
      <w:tr w:rsidR="000E7BD2" w:rsidRPr="00A0399A" w:rsidTr="005B65FB">
        <w:trPr>
          <w:trHeight w:val="225"/>
        </w:trPr>
        <w:tc>
          <w:tcPr>
            <w:tcW w:w="1620" w:type="dxa"/>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UK v Bratislave</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219</w:t>
            </w:r>
          </w:p>
        </w:tc>
        <w:tc>
          <w:tcPr>
            <w:tcW w:w="1080" w:type="dxa"/>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225</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219</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219</w:t>
            </w:r>
          </w:p>
        </w:tc>
        <w:tc>
          <w:tcPr>
            <w:tcW w:w="1035"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97,3</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r>
      <w:tr w:rsidR="000E7BD2" w:rsidRPr="00A0399A" w:rsidTr="005B65FB">
        <w:trPr>
          <w:trHeight w:val="225"/>
        </w:trPr>
        <w:tc>
          <w:tcPr>
            <w:tcW w:w="1620" w:type="dxa"/>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ŠVK v Prešove</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35</w:t>
            </w:r>
          </w:p>
        </w:tc>
        <w:tc>
          <w:tcPr>
            <w:tcW w:w="1080" w:type="dxa"/>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35</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35</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34</w:t>
            </w:r>
          </w:p>
        </w:tc>
        <w:tc>
          <w:tcPr>
            <w:tcW w:w="1035"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97,1</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97,1</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97,1</w:t>
            </w:r>
          </w:p>
        </w:tc>
      </w:tr>
      <w:tr w:rsidR="000E7BD2" w:rsidRPr="00A0399A" w:rsidTr="005B65FB">
        <w:trPr>
          <w:trHeight w:val="225"/>
        </w:trPr>
        <w:tc>
          <w:tcPr>
            <w:tcW w:w="1620" w:type="dxa"/>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ŠVK v Košiciach</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76</w:t>
            </w:r>
          </w:p>
        </w:tc>
        <w:tc>
          <w:tcPr>
            <w:tcW w:w="1080" w:type="dxa"/>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81</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77</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77</w:t>
            </w:r>
          </w:p>
        </w:tc>
        <w:tc>
          <w:tcPr>
            <w:tcW w:w="1035"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95,1</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101,3</w:t>
            </w:r>
          </w:p>
        </w:tc>
      </w:tr>
      <w:tr w:rsidR="000E7BD2" w:rsidRPr="00A0399A" w:rsidTr="005B65FB">
        <w:trPr>
          <w:trHeight w:val="225"/>
        </w:trPr>
        <w:tc>
          <w:tcPr>
            <w:tcW w:w="1620" w:type="dxa"/>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Bibiana</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30</w:t>
            </w:r>
          </w:p>
        </w:tc>
        <w:tc>
          <w:tcPr>
            <w:tcW w:w="1080" w:type="dxa"/>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38</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33</w:t>
            </w:r>
          </w:p>
        </w:tc>
        <w:tc>
          <w:tcPr>
            <w:tcW w:w="126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32</w:t>
            </w:r>
          </w:p>
        </w:tc>
        <w:tc>
          <w:tcPr>
            <w:tcW w:w="1035"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97,0</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84,2</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106,7</w:t>
            </w:r>
          </w:p>
        </w:tc>
      </w:tr>
      <w:tr w:rsidR="000E7BD2" w:rsidRPr="00A0399A" w:rsidTr="005B65FB">
        <w:trPr>
          <w:trHeight w:val="225"/>
        </w:trPr>
        <w:tc>
          <w:tcPr>
            <w:tcW w:w="1620" w:type="dxa"/>
            <w:tcBorders>
              <w:bottom w:val="nil"/>
            </w:tcBorders>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PÚ SR</w:t>
            </w:r>
          </w:p>
        </w:tc>
        <w:tc>
          <w:tcPr>
            <w:tcW w:w="1260" w:type="dxa"/>
            <w:tcBorders>
              <w:bottom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305</w:t>
            </w:r>
          </w:p>
        </w:tc>
        <w:tc>
          <w:tcPr>
            <w:tcW w:w="1080" w:type="dxa"/>
            <w:tcBorders>
              <w:bottom w:val="nil"/>
            </w:tcBorders>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314</w:t>
            </w:r>
          </w:p>
        </w:tc>
        <w:tc>
          <w:tcPr>
            <w:tcW w:w="1080" w:type="dxa"/>
            <w:tcBorders>
              <w:bottom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314</w:t>
            </w:r>
          </w:p>
        </w:tc>
        <w:tc>
          <w:tcPr>
            <w:tcW w:w="1260" w:type="dxa"/>
            <w:tcBorders>
              <w:bottom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314</w:t>
            </w:r>
          </w:p>
        </w:tc>
        <w:tc>
          <w:tcPr>
            <w:tcW w:w="1035" w:type="dxa"/>
            <w:tcBorders>
              <w:bottom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1080" w:type="dxa"/>
            <w:tcBorders>
              <w:bottom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c>
          <w:tcPr>
            <w:tcW w:w="941" w:type="dxa"/>
            <w:tcBorders>
              <w:bottom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103,0</w:t>
            </w:r>
          </w:p>
        </w:tc>
      </w:tr>
      <w:tr w:rsidR="000E7BD2" w:rsidRPr="00A0399A" w:rsidTr="005B65FB">
        <w:trPr>
          <w:trHeight w:val="225"/>
        </w:trPr>
        <w:tc>
          <w:tcPr>
            <w:tcW w:w="1620" w:type="dxa"/>
            <w:vAlign w:val="bottom"/>
          </w:tcPr>
          <w:p w:rsidR="000E7BD2" w:rsidRPr="00A0399A" w:rsidRDefault="000E7BD2" w:rsidP="00A0399A">
            <w:pPr>
              <w:spacing w:after="0" w:line="240" w:lineRule="auto"/>
              <w:ind w:right="-290"/>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MK SR</w:t>
            </w:r>
          </w:p>
        </w:tc>
        <w:tc>
          <w:tcPr>
            <w:tcW w:w="1260" w:type="dxa"/>
            <w:vAlign w:val="bottom"/>
          </w:tcPr>
          <w:p w:rsidR="000E7BD2" w:rsidRPr="00A0399A" w:rsidRDefault="000E7BD2" w:rsidP="00A0399A">
            <w:pPr>
              <w:tabs>
                <w:tab w:val="right" w:pos="994"/>
              </w:tabs>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160</w:t>
            </w:r>
          </w:p>
        </w:tc>
        <w:tc>
          <w:tcPr>
            <w:tcW w:w="1080" w:type="dxa"/>
            <w:vAlign w:val="bottom"/>
          </w:tcPr>
          <w:p w:rsidR="000E7BD2" w:rsidRPr="00A0399A" w:rsidRDefault="000E7BD2" w:rsidP="00A0399A">
            <w:pPr>
              <w:spacing w:after="0" w:line="240" w:lineRule="auto"/>
              <w:ind w:right="-290"/>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170</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165</w:t>
            </w:r>
          </w:p>
        </w:tc>
        <w:tc>
          <w:tcPr>
            <w:tcW w:w="1260" w:type="dxa"/>
            <w:vAlign w:val="bottom"/>
          </w:tcPr>
          <w:p w:rsidR="000E7BD2" w:rsidRPr="00A0399A" w:rsidRDefault="000E7BD2" w:rsidP="00A0399A">
            <w:pPr>
              <w:tabs>
                <w:tab w:val="right" w:pos="994"/>
              </w:tabs>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164</w:t>
            </w:r>
          </w:p>
        </w:tc>
        <w:tc>
          <w:tcPr>
            <w:tcW w:w="1035"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99,4</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96,5</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102,5</w:t>
            </w:r>
          </w:p>
        </w:tc>
      </w:tr>
      <w:tr w:rsidR="000E7BD2" w:rsidRPr="00A0399A" w:rsidTr="005B65FB">
        <w:trPr>
          <w:trHeight w:val="225"/>
        </w:trPr>
        <w:tc>
          <w:tcPr>
            <w:tcW w:w="1620" w:type="dxa"/>
            <w:tcBorders>
              <w:right w:val="nil"/>
            </w:tcBorders>
            <w:vAlign w:val="bottom"/>
          </w:tcPr>
          <w:p w:rsidR="000E7BD2" w:rsidRPr="00A0399A" w:rsidRDefault="000E7BD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Celkom</w:t>
            </w:r>
          </w:p>
        </w:tc>
        <w:tc>
          <w:tcPr>
            <w:tcW w:w="1260" w:type="dxa"/>
            <w:tcBorders>
              <w:right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1 046</w:t>
            </w:r>
          </w:p>
        </w:tc>
        <w:tc>
          <w:tcPr>
            <w:tcW w:w="1080" w:type="dxa"/>
            <w:tcBorders>
              <w:right w:val="nil"/>
            </w:tcBorders>
            <w:vAlign w:val="bottom"/>
          </w:tcPr>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1 109</w:t>
            </w:r>
          </w:p>
        </w:tc>
        <w:tc>
          <w:tcPr>
            <w:tcW w:w="1080" w:type="dxa"/>
            <w:tcBorders>
              <w:right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1 070</w:t>
            </w:r>
          </w:p>
        </w:tc>
        <w:tc>
          <w:tcPr>
            <w:tcW w:w="1260" w:type="dxa"/>
            <w:tcBorders>
              <w:right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1 067</w:t>
            </w:r>
          </w:p>
        </w:tc>
        <w:tc>
          <w:tcPr>
            <w:tcW w:w="1035" w:type="dxa"/>
            <w:tcBorders>
              <w:right w:val="nil"/>
            </w:tcBorders>
            <w:vAlign w:val="bottom"/>
          </w:tcPr>
          <w:p w:rsidR="000E7BD2" w:rsidRPr="00A0399A" w:rsidRDefault="000E7BD2"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99,7</w:t>
            </w:r>
          </w:p>
        </w:tc>
        <w:tc>
          <w:tcPr>
            <w:tcW w:w="1080"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96,2</w:t>
            </w:r>
          </w:p>
        </w:tc>
        <w:tc>
          <w:tcPr>
            <w:tcW w:w="941" w:type="dxa"/>
            <w:vAlign w:val="bottom"/>
          </w:tcPr>
          <w:p w:rsidR="000E7BD2" w:rsidRPr="00A0399A" w:rsidRDefault="000E7BD2" w:rsidP="00A0399A">
            <w:pPr>
              <w:spacing w:after="0" w:line="240" w:lineRule="auto"/>
              <w:ind w:left="-70"/>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102,0</w:t>
            </w:r>
          </w:p>
        </w:tc>
      </w:tr>
    </w:tbl>
    <w:p w:rsidR="000E7BD2" w:rsidRPr="00A0399A" w:rsidRDefault="000E7BD2" w:rsidP="00A0399A">
      <w:pPr>
        <w:spacing w:after="0" w:line="240" w:lineRule="auto"/>
        <w:ind w:right="-290"/>
        <w:jc w:val="both"/>
        <w:rPr>
          <w:rFonts w:ascii="Times New Roman" w:eastAsia="Times New Roman" w:hAnsi="Times New Roman" w:cs="Times New Roman"/>
          <w:lang w:eastAsia="sk-SK"/>
        </w:rPr>
      </w:pPr>
    </w:p>
    <w:p w:rsidR="000E7BD2" w:rsidRPr="00A0399A" w:rsidRDefault="000E7BD2" w:rsidP="00A0399A">
      <w:pPr>
        <w:spacing w:after="0" w:line="240" w:lineRule="auto"/>
        <w:ind w:right="-290" w:firstLine="510"/>
        <w:jc w:val="both"/>
        <w:rPr>
          <w:rFonts w:ascii="Times New Roman" w:eastAsia="Times New Roman" w:hAnsi="Times New Roman" w:cs="Times New Roman"/>
          <w:lang w:eastAsia="sk-SK"/>
        </w:rPr>
      </w:pPr>
    </w:p>
    <w:p w:rsidR="000E7BD2" w:rsidRPr="00A0399A" w:rsidRDefault="000E7BD2" w:rsidP="00A0399A">
      <w:pPr>
        <w:spacing w:after="0" w:line="240" w:lineRule="auto"/>
        <w:ind w:right="-290" w:firstLine="51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Skutočný  prepočítaný počet zamestnancov rozpočtových organizácií rezortu vrátane aparátu ministerstva k 31.</w:t>
      </w:r>
      <w:r w:rsidR="00031479"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12.</w:t>
      </w:r>
      <w:r w:rsidR="00031479"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2015 predstavoval 1 252 osôb, čo je v porovnaní s rokom 2014 nárast o 29 osôb a v porovnaní s upraveným rozpočtom roku 2015 predstavuje obsadenosť miest  na úrovni 99,7%, čo predstavuje neplnenie 4 osoby. Neplnenie počtu zamestnancov vykazujú  Medzinárodný dom umenia pre deti – Bibiana v počte 1 osoba, Štátna vedecká knižnica v Prešove v počte 1 osoba a aparát ministerstva v počte 2 osoby. Podľa štruktúry odmeňovania sa v roku 2015 na celkovom počte zamestnancov </w:t>
      </w:r>
      <w:r w:rsidRPr="00A0399A">
        <w:rPr>
          <w:rFonts w:ascii="Times New Roman" w:eastAsia="Times New Roman" w:hAnsi="Times New Roman" w:cs="Times New Roman"/>
          <w:lang w:eastAsia="sk-SK"/>
        </w:rPr>
        <w:lastRenderedPageBreak/>
        <w:t>najväčšou mierou podieľali zamestnanci pri výkone práce vo verejnom záujme a to vo výške 74,2%, podiel štátnych</w:t>
      </w:r>
      <w:r w:rsidR="00031479" w:rsidRPr="00A0399A">
        <w:rPr>
          <w:rFonts w:ascii="Times New Roman" w:eastAsia="Times New Roman" w:hAnsi="Times New Roman" w:cs="Times New Roman"/>
          <w:lang w:eastAsia="sk-SK"/>
        </w:rPr>
        <w:t xml:space="preserve"> zamestnancov predstavoval 25,8</w:t>
      </w:r>
      <w:r w:rsidRPr="00A0399A">
        <w:rPr>
          <w:rFonts w:ascii="Times New Roman" w:eastAsia="Times New Roman" w:hAnsi="Times New Roman" w:cs="Times New Roman"/>
          <w:lang w:eastAsia="sk-SK"/>
        </w:rPr>
        <w:t xml:space="preserve">%. </w:t>
      </w:r>
    </w:p>
    <w:p w:rsidR="000E7BD2" w:rsidRPr="00A0399A" w:rsidRDefault="000E7BD2" w:rsidP="00A0399A">
      <w:pPr>
        <w:spacing w:after="0" w:line="240" w:lineRule="auto"/>
        <w:ind w:right="-290" w:firstLine="54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Ministerstvo financií v rozpise záväzných ukazovateľov štátneho rozpočtu na rok 2015  nestanovilo pre rezort kultúry záväzný ukazovateľ – počet zamestnancov a objem mzdových prostriedkov v  členení na štátnu a verejnú službu.</w:t>
      </w:r>
    </w:p>
    <w:p w:rsidR="000E7BD2" w:rsidRPr="00A0399A" w:rsidRDefault="000E7BD2" w:rsidP="00A0399A">
      <w:pPr>
        <w:spacing w:after="0" w:line="240" w:lineRule="auto"/>
        <w:ind w:right="-290" w:firstLine="54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V roku 2015 </w:t>
      </w:r>
      <w:r w:rsidR="00C92CA5" w:rsidRPr="00A0399A">
        <w:rPr>
          <w:rFonts w:ascii="Times New Roman" w:eastAsia="Times New Roman" w:hAnsi="Times New Roman" w:cs="Times New Roman"/>
          <w:lang w:eastAsia="sk-SK"/>
        </w:rPr>
        <w:t>predstavovali</w:t>
      </w:r>
      <w:r w:rsidRPr="00A0399A">
        <w:rPr>
          <w:rFonts w:ascii="Times New Roman" w:eastAsia="Times New Roman" w:hAnsi="Times New Roman" w:cs="Times New Roman"/>
          <w:lang w:eastAsia="sk-SK"/>
        </w:rPr>
        <w:t xml:space="preserve"> počty štátnych zamestnancov 325 osôb, z toho aparát ministerstva v počte 149 osôb a Pamiatkový úrad S</w:t>
      </w:r>
      <w:r w:rsidR="00031479" w:rsidRPr="00A0399A">
        <w:rPr>
          <w:rFonts w:ascii="Times New Roman" w:eastAsia="Times New Roman" w:hAnsi="Times New Roman" w:cs="Times New Roman"/>
          <w:lang w:eastAsia="sk-SK"/>
        </w:rPr>
        <w:t>lovenskej republiky</w:t>
      </w:r>
      <w:r w:rsidRPr="00A0399A">
        <w:rPr>
          <w:rFonts w:ascii="Times New Roman" w:eastAsia="Times New Roman" w:hAnsi="Times New Roman" w:cs="Times New Roman"/>
          <w:lang w:eastAsia="sk-SK"/>
        </w:rPr>
        <w:t xml:space="preserve"> v počte 176 osôb. Skutočnosť plnenia  zamestnancov v štátnej službe za rok 2015 bola celkom v počte 324 osôb (z toho aparát ministerstva 148 osôb), čo predstavuje 99,7%  plnenie k upravenému rozpočtu. </w:t>
      </w:r>
    </w:p>
    <w:p w:rsidR="000E7BD2" w:rsidRPr="00A0399A" w:rsidRDefault="00C92CA5" w:rsidP="00A0399A">
      <w:pPr>
        <w:spacing w:after="0" w:line="240" w:lineRule="auto"/>
        <w:ind w:right="-158" w:firstLine="36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  </w:t>
      </w:r>
      <w:r w:rsidR="000E7BD2" w:rsidRPr="00A0399A">
        <w:rPr>
          <w:rFonts w:ascii="Times New Roman" w:eastAsia="Times New Roman" w:hAnsi="Times New Roman" w:cs="Times New Roman"/>
          <w:lang w:eastAsia="sk-SK"/>
        </w:rPr>
        <w:t>V</w:t>
      </w:r>
      <w:r w:rsidRPr="00A0399A">
        <w:rPr>
          <w:rFonts w:ascii="Times New Roman" w:eastAsia="Times New Roman" w:hAnsi="Times New Roman" w:cs="Times New Roman"/>
          <w:lang w:eastAsia="sk-SK"/>
        </w:rPr>
        <w:t xml:space="preserve"> záväznom limite počtu zamestnancov v </w:t>
      </w:r>
      <w:r w:rsidR="000E7BD2" w:rsidRPr="00A0399A">
        <w:rPr>
          <w:rFonts w:ascii="Times New Roman" w:eastAsia="Times New Roman" w:hAnsi="Times New Roman" w:cs="Times New Roman"/>
          <w:lang w:eastAsia="sk-SK"/>
        </w:rPr>
        <w:t xml:space="preserve">roku 2015 pre rozpočtové organizácie vrátane aparátu ministerstva </w:t>
      </w:r>
      <w:r w:rsidRPr="00A0399A">
        <w:rPr>
          <w:rFonts w:ascii="Times New Roman" w:eastAsia="Times New Roman" w:hAnsi="Times New Roman" w:cs="Times New Roman"/>
          <w:lang w:eastAsia="sk-SK"/>
        </w:rPr>
        <w:t>bolo</w:t>
      </w:r>
      <w:r w:rsidR="000E7BD2"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931 osôb (z toho aparát ministerstva - 37 osôb </w:t>
      </w:r>
      <w:r w:rsidR="000E7BD2" w:rsidRPr="00A0399A">
        <w:rPr>
          <w:rFonts w:ascii="Times New Roman" w:eastAsia="Times New Roman" w:hAnsi="Times New Roman" w:cs="Times New Roman"/>
          <w:lang w:eastAsia="sk-SK"/>
        </w:rPr>
        <w:t>odmeňovaných podľa zákona o „verejnej službe“</w:t>
      </w:r>
      <w:r w:rsidRPr="00A0399A">
        <w:rPr>
          <w:rFonts w:ascii="Times New Roman" w:eastAsia="Times New Roman" w:hAnsi="Times New Roman" w:cs="Times New Roman"/>
          <w:lang w:eastAsia="sk-SK"/>
        </w:rPr>
        <w:t>.</w:t>
      </w:r>
      <w:r w:rsidR="000E7BD2" w:rsidRPr="00A0399A">
        <w:rPr>
          <w:rFonts w:ascii="Times New Roman" w:eastAsia="Times New Roman" w:hAnsi="Times New Roman" w:cs="Times New Roman"/>
          <w:lang w:eastAsia="sk-SK"/>
        </w:rPr>
        <w:t xml:space="preserve"> Skutočnosť plnenia zamestnancov vo verejnej službe za rok 2015 bola celkom v počte 928 osôb (z toho aparát - 36 osôb), čo predstavuje 99,7% plnenie k upravenému rozpočtu. Hlavnou príčinou neplnenia upraveného limitu zamestnancov bol odchod zamestnancov z verejnej služby – ukončenie pracovného pomeru na dobu určitú a z organizačných dôvodov.</w:t>
      </w:r>
    </w:p>
    <w:p w:rsidR="000E7BD2" w:rsidRPr="00A0399A" w:rsidRDefault="000E7BD2" w:rsidP="00A0399A">
      <w:pPr>
        <w:spacing w:after="0" w:line="240" w:lineRule="auto"/>
        <w:ind w:right="-290"/>
        <w:rPr>
          <w:rFonts w:ascii="Times New Roman" w:eastAsia="Times New Roman" w:hAnsi="Times New Roman" w:cs="Times New Roman"/>
          <w:lang w:eastAsia="sk-SK"/>
        </w:rPr>
      </w:pPr>
    </w:p>
    <w:p w:rsidR="000E7BD2" w:rsidRPr="00A0399A" w:rsidRDefault="000E7BD2" w:rsidP="00A0399A">
      <w:pPr>
        <w:spacing w:after="0" w:line="240" w:lineRule="auto"/>
        <w:ind w:left="510" w:right="-290" w:firstLine="390"/>
        <w:rPr>
          <w:rFonts w:ascii="Times New Roman" w:eastAsia="Times New Roman" w:hAnsi="Times New Roman" w:cs="Times New Roman"/>
          <w:b/>
          <w:bCs/>
          <w:lang w:eastAsia="sk-SK"/>
        </w:rPr>
      </w:pPr>
      <w:r w:rsidRPr="00A0399A">
        <w:rPr>
          <w:rFonts w:ascii="Times New Roman" w:eastAsia="Times New Roman" w:hAnsi="Times New Roman" w:cs="Times New Roman"/>
          <w:lang w:eastAsia="sk-SK"/>
        </w:rPr>
        <w:t xml:space="preserve"> (2)</w:t>
      </w:r>
      <w:r w:rsidRPr="00A0399A">
        <w:rPr>
          <w:rFonts w:ascii="Times New Roman" w:eastAsia="Times New Roman" w:hAnsi="Times New Roman" w:cs="Times New Roman"/>
          <w:lang w:eastAsia="sk-SK"/>
        </w:rPr>
        <w:tab/>
      </w:r>
      <w:r w:rsidRPr="00A0399A">
        <w:rPr>
          <w:rFonts w:ascii="Times New Roman" w:eastAsia="Times New Roman" w:hAnsi="Times New Roman" w:cs="Times New Roman"/>
          <w:b/>
          <w:bCs/>
          <w:lang w:eastAsia="sk-SK"/>
        </w:rPr>
        <w:t xml:space="preserve">Príspevkové organizácie </w:t>
      </w:r>
    </w:p>
    <w:p w:rsidR="000E7BD2" w:rsidRPr="00A0399A" w:rsidRDefault="000E7BD2" w:rsidP="00A0399A">
      <w:pPr>
        <w:spacing w:after="0" w:line="240" w:lineRule="auto"/>
        <w:ind w:right="-290"/>
        <w:rPr>
          <w:rFonts w:ascii="Times New Roman" w:eastAsia="Times New Roman" w:hAnsi="Times New Roman" w:cs="Times New Roman"/>
          <w:b/>
          <w:bCs/>
          <w:lang w:eastAsia="sk-SK"/>
        </w:rPr>
      </w:pPr>
    </w:p>
    <w:p w:rsidR="000E7BD2" w:rsidRPr="00A0399A" w:rsidRDefault="000E7BD2" w:rsidP="00A0399A">
      <w:pPr>
        <w:spacing w:after="0" w:line="240" w:lineRule="auto"/>
        <w:ind w:firstLine="36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Počet zamestnancov príspevkových organizácií v zriaďovateľskej pôsobnosti ministerstva  bol v roku 2015 stanovený ako orientačný ukazovateľ v počte 3 346 osôb. V priebehu roka 2015 boli realizované úpravy – súvisiace najmä s personálnym zabezpečením udržateľnosti projektov na obdobie od ukončenia implementácie do konca roka 2015, ktorých dôsledkom bolo zvýšenie celkového počtu zamestnancov na 3 508 osôb. Plnenie počtu zamestnancov predstavovalo 3 356 osôb, t. </w:t>
      </w:r>
      <w:r w:rsidR="00031479" w:rsidRPr="00A0399A">
        <w:rPr>
          <w:rFonts w:ascii="Times New Roman" w:eastAsia="Times New Roman" w:hAnsi="Times New Roman" w:cs="Times New Roman"/>
          <w:lang w:eastAsia="sk-SK"/>
        </w:rPr>
        <w:t>j</w:t>
      </w:r>
      <w:r w:rsidRPr="00A0399A">
        <w:rPr>
          <w:rFonts w:ascii="Times New Roman" w:eastAsia="Times New Roman" w:hAnsi="Times New Roman" w:cs="Times New Roman"/>
          <w:lang w:eastAsia="sk-SK"/>
        </w:rPr>
        <w:t>. príspevkové organizácie nenaplnili stanovený orientačný ukazovateľ, čím došlo k zníženému plneniu v porovnaní s upraveným rozpočtom (neplnenie na úrovni 4,3%), čo predstavuje neplnenie v počte 152 osôb.</w:t>
      </w:r>
    </w:p>
    <w:p w:rsidR="000E7BD2" w:rsidRPr="00A0399A" w:rsidRDefault="000E7BD2" w:rsidP="00A0399A">
      <w:pPr>
        <w:spacing w:after="0" w:line="240" w:lineRule="auto"/>
        <w:ind w:firstLine="360"/>
        <w:jc w:val="both"/>
        <w:rPr>
          <w:rFonts w:ascii="Times New Roman" w:eastAsia="Times New Roman" w:hAnsi="Times New Roman" w:cs="Times New Roman"/>
          <w:lang w:eastAsia="sk-SK"/>
        </w:rPr>
      </w:pPr>
    </w:p>
    <w:p w:rsidR="00ED71F2" w:rsidRPr="00A0399A" w:rsidRDefault="00ED71F2" w:rsidP="00A0399A">
      <w:pPr>
        <w:spacing w:after="0" w:line="240" w:lineRule="auto"/>
        <w:ind w:firstLine="360"/>
        <w:jc w:val="both"/>
        <w:rPr>
          <w:rFonts w:ascii="Times New Roman" w:eastAsia="Times New Roman" w:hAnsi="Times New Roman" w:cs="Times New Roman"/>
          <w:color w:val="000000" w:themeColor="text1"/>
          <w:lang w:eastAsia="sk-SK"/>
        </w:rPr>
      </w:pPr>
      <w:r w:rsidRPr="00A0399A">
        <w:rPr>
          <w:rFonts w:ascii="Times New Roman" w:eastAsia="Times New Roman" w:hAnsi="Times New Roman" w:cs="Times New Roman"/>
          <w:color w:val="000000" w:themeColor="text1"/>
          <w:lang w:eastAsia="sk-SK"/>
        </w:rPr>
        <w:t xml:space="preserve">V nasledujúcich tabuľkách sú uvedené počty zamestnancov financovaných z prostriedkov štátneho rozpočtu a ostatných zdrojov spolu a osobitne financovaných len z prostriedkov štátneho rozpočtu, stanovené zriaďovateľom – ministerstvom kultúry - ako orientačný ukazovateľ rozpočtu podľa jednotlivých organizácií. </w:t>
      </w:r>
      <w:r w:rsidRPr="00A0399A">
        <w:rPr>
          <w:rFonts w:ascii="Times New Roman" w:eastAsia="Times New Roman" w:hAnsi="Times New Roman" w:cs="Times New Roman"/>
          <w:lang w:eastAsia="sk-SK"/>
        </w:rPr>
        <w:t>Z prehľadu vyplýva, že príspevkové organizácie nenaplnili stanovený orientačný ukazovateľ, čím došlo k zníženému plneniu v porovnaní s upraveným rozpočtom – 95,7% (v absolútnom vyjadrení 152 osôb).</w:t>
      </w:r>
    </w:p>
    <w:p w:rsidR="00ED71F2" w:rsidRPr="00A0399A" w:rsidRDefault="00ED71F2" w:rsidP="00A0399A">
      <w:pPr>
        <w:spacing w:after="0" w:line="240" w:lineRule="auto"/>
        <w:rPr>
          <w:rFonts w:ascii="Times New Roman" w:eastAsia="Times New Roman" w:hAnsi="Times New Roman" w:cs="Times New Roman"/>
          <w:highlight w:val="green"/>
          <w:lang w:eastAsia="sk-SK"/>
        </w:rPr>
      </w:pPr>
    </w:p>
    <w:p w:rsidR="00ED71F2" w:rsidRPr="00A0399A" w:rsidRDefault="00ED71F2" w:rsidP="00391B58">
      <w:pPr>
        <w:spacing w:after="0" w:line="240" w:lineRule="auto"/>
        <w:ind w:firstLine="360"/>
        <w:jc w:val="both"/>
        <w:rPr>
          <w:rFonts w:ascii="Times New Roman" w:eastAsia="Times New Roman" w:hAnsi="Times New Roman" w:cs="Times New Roman"/>
          <w:highlight w:val="green"/>
          <w:lang w:eastAsia="sk-SK"/>
        </w:rPr>
      </w:pPr>
      <w:r w:rsidRPr="00A0399A">
        <w:rPr>
          <w:rFonts w:ascii="Times New Roman" w:eastAsia="Times New Roman" w:hAnsi="Times New Roman" w:cs="Times New Roman"/>
          <w:lang w:eastAsia="sk-SK"/>
        </w:rPr>
        <w:t xml:space="preserve">Počty zamestnancov financovaných </w:t>
      </w:r>
      <w:r w:rsidRPr="00A0399A">
        <w:rPr>
          <w:rFonts w:ascii="Times New Roman" w:eastAsia="Times New Roman" w:hAnsi="Times New Roman" w:cs="Times New Roman"/>
          <w:b/>
          <w:bCs/>
          <w:lang w:eastAsia="sk-SK"/>
        </w:rPr>
        <w:t>zo štátneho rozpočtu a ostatných zdrojov spolu</w:t>
      </w:r>
      <w:r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b/>
          <w:bCs/>
          <w:lang w:eastAsia="sk-SK"/>
        </w:rPr>
        <w:t>v jednotlivých príspevkových organizáciách</w:t>
      </w:r>
      <w:r w:rsidRPr="00A0399A">
        <w:rPr>
          <w:rFonts w:ascii="Times New Roman" w:eastAsia="Times New Roman" w:hAnsi="Times New Roman" w:cs="Times New Roman"/>
          <w:lang w:eastAsia="sk-SK"/>
        </w:rPr>
        <w:t xml:space="preserve"> rezortu uvádza nasledovný prehľad</w:t>
      </w:r>
      <w:r w:rsidR="00391B58">
        <w:rPr>
          <w:rFonts w:ascii="Times New Roman" w:eastAsia="Times New Roman" w:hAnsi="Times New Roman" w:cs="Times New Roman"/>
          <w:lang w:eastAsia="sk-SK"/>
        </w:rPr>
        <w:t>:</w:t>
      </w:r>
    </w:p>
    <w:p w:rsidR="00ED71F2" w:rsidRPr="00A0399A" w:rsidRDefault="00ED71F2" w:rsidP="00A0399A">
      <w:pPr>
        <w:spacing w:after="0" w:line="240" w:lineRule="auto"/>
        <w:ind w:left="6372"/>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                 (prepočítané osoby)</w:t>
      </w: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1260"/>
        <w:gridCol w:w="1260"/>
        <w:gridCol w:w="1093"/>
        <w:gridCol w:w="1231"/>
        <w:gridCol w:w="1016"/>
        <w:gridCol w:w="1017"/>
        <w:gridCol w:w="1017"/>
      </w:tblGrid>
      <w:tr w:rsidR="00ED71F2" w:rsidRPr="00A0399A" w:rsidTr="005A0FFE">
        <w:tc>
          <w:tcPr>
            <w:tcW w:w="1510" w:type="dxa"/>
            <w:vAlign w:val="center"/>
          </w:tcPr>
          <w:p w:rsidR="00ED71F2" w:rsidRPr="00A0399A" w:rsidRDefault="00ED71F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Organizácia</w:t>
            </w:r>
          </w:p>
        </w:tc>
        <w:tc>
          <w:tcPr>
            <w:tcW w:w="1260" w:type="dxa"/>
            <w:vAlign w:val="center"/>
          </w:tcPr>
          <w:p w:rsidR="00ED71F2" w:rsidRPr="00A0399A" w:rsidRDefault="00ED71F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Skutočnosť</w:t>
            </w:r>
          </w:p>
          <w:p w:rsidR="00ED71F2" w:rsidRPr="00A0399A" w:rsidRDefault="00ED71F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2014</w:t>
            </w:r>
          </w:p>
        </w:tc>
        <w:tc>
          <w:tcPr>
            <w:tcW w:w="1260" w:type="dxa"/>
            <w:vAlign w:val="center"/>
          </w:tcPr>
          <w:p w:rsidR="00ED71F2" w:rsidRPr="00A0399A" w:rsidRDefault="00ED71F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Schválený</w:t>
            </w:r>
          </w:p>
          <w:p w:rsidR="00ED71F2" w:rsidRPr="00A0399A" w:rsidRDefault="00ED71F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rozpočet</w:t>
            </w:r>
          </w:p>
          <w:p w:rsidR="00ED71F2" w:rsidRPr="00A0399A" w:rsidRDefault="00ED71F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2015</w:t>
            </w:r>
          </w:p>
        </w:tc>
        <w:tc>
          <w:tcPr>
            <w:tcW w:w="1093" w:type="dxa"/>
            <w:vAlign w:val="center"/>
          </w:tcPr>
          <w:p w:rsidR="00ED71F2" w:rsidRPr="00A0399A" w:rsidRDefault="00ED71F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Upravený</w:t>
            </w:r>
          </w:p>
          <w:p w:rsidR="00ED71F2" w:rsidRPr="00A0399A" w:rsidRDefault="00ED71F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rozpočet</w:t>
            </w:r>
          </w:p>
          <w:p w:rsidR="00ED71F2" w:rsidRPr="00A0399A" w:rsidRDefault="00ED71F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2015</w:t>
            </w:r>
          </w:p>
        </w:tc>
        <w:tc>
          <w:tcPr>
            <w:tcW w:w="1231" w:type="dxa"/>
            <w:vAlign w:val="center"/>
          </w:tcPr>
          <w:p w:rsidR="00ED71F2" w:rsidRPr="00A0399A" w:rsidRDefault="00ED71F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Skutočnosť</w:t>
            </w:r>
          </w:p>
          <w:p w:rsidR="00ED71F2" w:rsidRPr="00A0399A" w:rsidRDefault="00ED71F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2015</w:t>
            </w:r>
          </w:p>
        </w:tc>
        <w:tc>
          <w:tcPr>
            <w:tcW w:w="1016" w:type="dxa"/>
            <w:vAlign w:val="center"/>
          </w:tcPr>
          <w:p w:rsidR="00ED71F2" w:rsidRPr="00A0399A" w:rsidRDefault="00ED71F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w:t>
            </w:r>
          </w:p>
          <w:p w:rsidR="00ED71F2" w:rsidRPr="00A0399A" w:rsidRDefault="00ED71F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čerpania</w:t>
            </w:r>
          </w:p>
          <w:p w:rsidR="00ED71F2" w:rsidRPr="00A0399A" w:rsidRDefault="00ED71F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4:3</w:t>
            </w:r>
          </w:p>
        </w:tc>
        <w:tc>
          <w:tcPr>
            <w:tcW w:w="1017" w:type="dxa"/>
            <w:vAlign w:val="center"/>
          </w:tcPr>
          <w:p w:rsidR="00ED71F2" w:rsidRPr="00A0399A" w:rsidRDefault="00ED71F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w:t>
            </w:r>
          </w:p>
          <w:p w:rsidR="00ED71F2" w:rsidRPr="00A0399A" w:rsidRDefault="00ED71F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čerpania</w:t>
            </w:r>
          </w:p>
          <w:p w:rsidR="00ED71F2" w:rsidRPr="00A0399A" w:rsidRDefault="00ED71F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4:2</w:t>
            </w:r>
          </w:p>
        </w:tc>
        <w:tc>
          <w:tcPr>
            <w:tcW w:w="1017" w:type="dxa"/>
            <w:vAlign w:val="center"/>
          </w:tcPr>
          <w:p w:rsidR="00ED71F2" w:rsidRPr="00A0399A" w:rsidRDefault="00ED71F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Index</w:t>
            </w:r>
          </w:p>
          <w:p w:rsidR="00ED71F2" w:rsidRPr="00A0399A" w:rsidRDefault="00ED71F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15/14</w:t>
            </w:r>
          </w:p>
          <w:p w:rsidR="00ED71F2" w:rsidRPr="00A0399A" w:rsidRDefault="00ED71F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4:1</w:t>
            </w:r>
          </w:p>
        </w:tc>
      </w:tr>
      <w:tr w:rsidR="00ED71F2" w:rsidRPr="00A0399A" w:rsidTr="005A0FFE">
        <w:tc>
          <w:tcPr>
            <w:tcW w:w="1510" w:type="dxa"/>
          </w:tcPr>
          <w:p w:rsidR="00ED71F2" w:rsidRPr="00A0399A" w:rsidRDefault="00ED71F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a</w:t>
            </w:r>
          </w:p>
        </w:tc>
        <w:tc>
          <w:tcPr>
            <w:tcW w:w="1260" w:type="dxa"/>
          </w:tcPr>
          <w:p w:rsidR="00ED71F2" w:rsidRPr="00A0399A" w:rsidRDefault="00ED71F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w:t>
            </w:r>
          </w:p>
        </w:tc>
        <w:tc>
          <w:tcPr>
            <w:tcW w:w="1260" w:type="dxa"/>
          </w:tcPr>
          <w:p w:rsidR="00ED71F2" w:rsidRPr="00A0399A" w:rsidRDefault="00ED71F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w:t>
            </w:r>
          </w:p>
        </w:tc>
        <w:tc>
          <w:tcPr>
            <w:tcW w:w="1093" w:type="dxa"/>
          </w:tcPr>
          <w:p w:rsidR="00ED71F2" w:rsidRPr="00A0399A" w:rsidRDefault="00ED71F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w:t>
            </w:r>
          </w:p>
        </w:tc>
        <w:tc>
          <w:tcPr>
            <w:tcW w:w="1231" w:type="dxa"/>
          </w:tcPr>
          <w:p w:rsidR="00ED71F2" w:rsidRPr="00A0399A" w:rsidRDefault="00ED71F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w:t>
            </w:r>
          </w:p>
        </w:tc>
        <w:tc>
          <w:tcPr>
            <w:tcW w:w="1016" w:type="dxa"/>
          </w:tcPr>
          <w:p w:rsidR="00ED71F2" w:rsidRPr="00A0399A" w:rsidRDefault="00ED71F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w:t>
            </w:r>
          </w:p>
        </w:tc>
        <w:tc>
          <w:tcPr>
            <w:tcW w:w="1017" w:type="dxa"/>
          </w:tcPr>
          <w:p w:rsidR="00ED71F2" w:rsidRPr="00A0399A" w:rsidRDefault="00ED71F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w:t>
            </w:r>
          </w:p>
        </w:tc>
        <w:tc>
          <w:tcPr>
            <w:tcW w:w="1017" w:type="dxa"/>
          </w:tcPr>
          <w:p w:rsidR="00ED71F2" w:rsidRPr="00A0399A" w:rsidRDefault="00ED71F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ŠVK, B. B.</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69</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79</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79</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68</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86,1</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86,1</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98,6</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SND, BA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890</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903</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903</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895</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99,1</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99,1</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100,6</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DNS, BA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108</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124</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124</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108</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87,1</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87,1</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ŠO, B. B</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209</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217</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217</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206</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94,9</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94,9</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98,6</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ŠD, Košice</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301</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314</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314</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298</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94,9</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94,9</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99,0</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Lúčnica, BA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29</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231" w:type="dxa"/>
            <w:tcBorders>
              <w:top w:val="nil"/>
            </w:tcBorders>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29</w:t>
            </w:r>
          </w:p>
        </w:tc>
        <w:tc>
          <w:tcPr>
            <w:tcW w:w="1016" w:type="dxa"/>
            <w:tcBorders>
              <w:top w:val="nil"/>
            </w:tcBorders>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103,6</w:t>
            </w:r>
          </w:p>
        </w:tc>
        <w:tc>
          <w:tcPr>
            <w:tcW w:w="1017" w:type="dxa"/>
            <w:tcBorders>
              <w:top w:val="nil"/>
            </w:tcBorders>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103,6</w:t>
            </w:r>
          </w:p>
        </w:tc>
        <w:tc>
          <w:tcPr>
            <w:tcW w:w="1017" w:type="dxa"/>
            <w:tcBorders>
              <w:top w:val="nil"/>
            </w:tcBorders>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SF, BA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271</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282</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282</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274</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97,2</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97,2</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101,1</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SĽUK, BA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74</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77</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77</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74</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96,1</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96,1</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ŠKO Žilina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41</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50</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50</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42</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84,0</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84,0</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102,4</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ŠF Košice</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112</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117</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117</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112</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95,7</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95,7</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SÚH, Hurbanovo</w:t>
            </w:r>
          </w:p>
        </w:tc>
        <w:tc>
          <w:tcPr>
            <w:tcW w:w="1260" w:type="dxa"/>
            <w:vAlign w:val="center"/>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24</w:t>
            </w:r>
          </w:p>
        </w:tc>
        <w:tc>
          <w:tcPr>
            <w:tcW w:w="1260" w:type="dxa"/>
            <w:vAlign w:val="center"/>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093" w:type="dxa"/>
            <w:vAlign w:val="center"/>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231" w:type="dxa"/>
            <w:vAlign w:val="center"/>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25</w:t>
            </w:r>
          </w:p>
        </w:tc>
        <w:tc>
          <w:tcPr>
            <w:tcW w:w="1016" w:type="dxa"/>
            <w:vAlign w:val="center"/>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89,3</w:t>
            </w:r>
          </w:p>
        </w:tc>
        <w:tc>
          <w:tcPr>
            <w:tcW w:w="1017" w:type="dxa"/>
            <w:vAlign w:val="center"/>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89,3</w:t>
            </w:r>
          </w:p>
        </w:tc>
        <w:tc>
          <w:tcPr>
            <w:tcW w:w="1017" w:type="dxa"/>
            <w:vAlign w:val="center"/>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104,2</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HC, BA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29</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27</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96,4</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96,4</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93,1</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lastRenderedPageBreak/>
              <w:t>SCD, BA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14</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16</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75,0</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85,7</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SFÚ, BA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105</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58</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130</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119</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91,5</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205,2</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113,3</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DÚ, BA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40</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44</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44</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39</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88,6</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88,6</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97,5</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NOC, BA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84</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79</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99</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97,0</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121,5</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114,3</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LIC, BA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27</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27</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27</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103,7</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103,7</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103,7</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SKN, Levoča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47</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48</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48</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47</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97,9</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97,9</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r>
      <w:tr w:rsidR="00ED71F2" w:rsidRPr="00A0399A" w:rsidTr="005A0FFE">
        <w:trPr>
          <w:trHeight w:val="285"/>
        </w:trPr>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SNM, BA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480</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450</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450</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483</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107,3</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107,3</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100,6</w:t>
            </w:r>
          </w:p>
        </w:tc>
      </w:tr>
      <w:tr w:rsidR="00ED71F2" w:rsidRPr="00A0399A" w:rsidTr="005A0FFE">
        <w:trPr>
          <w:trHeight w:val="285"/>
        </w:trPr>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STM, Košice</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71</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66</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75</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74</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98,7</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112,1</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104,2</w:t>
            </w:r>
          </w:p>
        </w:tc>
      </w:tr>
      <w:tr w:rsidR="00ED71F2" w:rsidRPr="00A0399A" w:rsidTr="005A0FFE">
        <w:trPr>
          <w:trHeight w:val="285"/>
        </w:trPr>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MSNP, BB</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94</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60</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113</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87</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77,0</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145,0</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92,6</w:t>
            </w:r>
          </w:p>
        </w:tc>
      </w:tr>
      <w:tr w:rsidR="00ED71F2" w:rsidRPr="00A0399A" w:rsidTr="005A0FFE">
        <w:trPr>
          <w:trHeight w:val="286"/>
        </w:trPr>
        <w:tc>
          <w:tcPr>
            <w:tcW w:w="1510" w:type="dxa"/>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SNG, BA</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160</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192</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192</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154</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80,2</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80,2</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96,3</w:t>
            </w:r>
          </w:p>
        </w:tc>
      </w:tr>
      <w:tr w:rsidR="00ED71F2" w:rsidRPr="00A0399A" w:rsidTr="005A0FFE">
        <w:tc>
          <w:tcPr>
            <w:tcW w:w="1510" w:type="dxa"/>
            <w:tcBorders>
              <w:top w:val="nil"/>
            </w:tcBorders>
          </w:tcPr>
          <w:p w:rsidR="00ED71F2" w:rsidRPr="00A0399A" w:rsidRDefault="00ED71F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ÚĽUV, BA</w:t>
            </w:r>
          </w:p>
        </w:tc>
        <w:tc>
          <w:tcPr>
            <w:tcW w:w="1260" w:type="dxa"/>
            <w:tcBorders>
              <w:top w:val="nil"/>
            </w:tcBorders>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56</w:t>
            </w:r>
          </w:p>
        </w:tc>
        <w:tc>
          <w:tcPr>
            <w:tcW w:w="1260" w:type="dxa"/>
            <w:tcBorders>
              <w:top w:val="nil"/>
            </w:tcBorders>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61</w:t>
            </w:r>
          </w:p>
        </w:tc>
        <w:tc>
          <w:tcPr>
            <w:tcW w:w="1093" w:type="dxa"/>
            <w:tcBorders>
              <w:top w:val="nil"/>
            </w:tcBorders>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67</w:t>
            </w:r>
          </w:p>
        </w:tc>
        <w:tc>
          <w:tcPr>
            <w:tcW w:w="1231" w:type="dxa"/>
            <w:tcBorders>
              <w:top w:val="nil"/>
            </w:tcBorders>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59</w:t>
            </w:r>
          </w:p>
        </w:tc>
        <w:tc>
          <w:tcPr>
            <w:tcW w:w="1016" w:type="dxa"/>
            <w:tcBorders>
              <w:top w:val="nil"/>
            </w:tcBorders>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88,1</w:t>
            </w:r>
          </w:p>
        </w:tc>
        <w:tc>
          <w:tcPr>
            <w:tcW w:w="1017" w:type="dxa"/>
            <w:tcBorders>
              <w:top w:val="nil"/>
            </w:tcBorders>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96,7</w:t>
            </w:r>
          </w:p>
        </w:tc>
        <w:tc>
          <w:tcPr>
            <w:tcW w:w="1017" w:type="dxa"/>
            <w:tcBorders>
              <w:top w:val="nil"/>
            </w:tcBorders>
          </w:tcPr>
          <w:p w:rsidR="00ED71F2" w:rsidRPr="00A0399A" w:rsidRDefault="00ED71F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105,4</w:t>
            </w:r>
          </w:p>
        </w:tc>
      </w:tr>
      <w:tr w:rsidR="00ED71F2" w:rsidRPr="00A0399A" w:rsidTr="005A0FFE">
        <w:tc>
          <w:tcPr>
            <w:tcW w:w="1510" w:type="dxa"/>
          </w:tcPr>
          <w:p w:rsidR="00ED71F2" w:rsidRPr="00A0399A" w:rsidRDefault="00ED71F2" w:rsidP="00A0399A">
            <w:pPr>
              <w:spacing w:after="0" w:line="240" w:lineRule="auto"/>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Celkom</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3 333 </w:t>
            </w:r>
          </w:p>
        </w:tc>
        <w:tc>
          <w:tcPr>
            <w:tcW w:w="1260" w:type="dxa"/>
          </w:tcPr>
          <w:p w:rsidR="00ED71F2" w:rsidRPr="00A0399A" w:rsidRDefault="00ED71F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3 346</w:t>
            </w:r>
          </w:p>
        </w:tc>
        <w:tc>
          <w:tcPr>
            <w:tcW w:w="1093" w:type="dxa"/>
          </w:tcPr>
          <w:p w:rsidR="00ED71F2" w:rsidRPr="00A0399A" w:rsidRDefault="00ED71F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3 508</w:t>
            </w:r>
          </w:p>
        </w:tc>
        <w:tc>
          <w:tcPr>
            <w:tcW w:w="1231" w:type="dxa"/>
          </w:tcPr>
          <w:p w:rsidR="00ED71F2" w:rsidRPr="00A0399A" w:rsidRDefault="00ED71F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3 356</w:t>
            </w:r>
          </w:p>
        </w:tc>
        <w:tc>
          <w:tcPr>
            <w:tcW w:w="1016" w:type="dxa"/>
          </w:tcPr>
          <w:p w:rsidR="00ED71F2" w:rsidRPr="00A0399A" w:rsidRDefault="00ED71F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95,7</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100,3</w:t>
            </w:r>
          </w:p>
        </w:tc>
        <w:tc>
          <w:tcPr>
            <w:tcW w:w="1017" w:type="dxa"/>
          </w:tcPr>
          <w:p w:rsidR="00ED71F2" w:rsidRPr="00A0399A" w:rsidRDefault="00ED71F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100,7</w:t>
            </w:r>
          </w:p>
        </w:tc>
      </w:tr>
    </w:tbl>
    <w:p w:rsidR="00ED71F2" w:rsidRDefault="00ED71F2" w:rsidP="00A0399A">
      <w:pPr>
        <w:spacing w:after="0" w:line="240" w:lineRule="auto"/>
        <w:rPr>
          <w:rFonts w:ascii="Times New Roman" w:eastAsia="Times New Roman" w:hAnsi="Times New Roman" w:cs="Times New Roman"/>
          <w:b/>
          <w:bCs/>
          <w:color w:val="000000"/>
          <w:lang w:eastAsia="sk-SK"/>
        </w:rPr>
      </w:pPr>
    </w:p>
    <w:p w:rsidR="000E7BD2" w:rsidRPr="00A0399A" w:rsidRDefault="000E7BD2" w:rsidP="00391B58">
      <w:pPr>
        <w:spacing w:after="0" w:line="240" w:lineRule="auto"/>
        <w:ind w:firstLine="360"/>
        <w:jc w:val="both"/>
        <w:rPr>
          <w:rFonts w:ascii="Times New Roman" w:eastAsia="Times New Roman" w:hAnsi="Times New Roman" w:cs="Times New Roman"/>
          <w:b/>
          <w:bCs/>
          <w:color w:val="000000"/>
          <w:lang w:eastAsia="sk-SK"/>
        </w:rPr>
      </w:pPr>
      <w:r w:rsidRPr="00A0399A">
        <w:rPr>
          <w:rFonts w:ascii="Times New Roman" w:eastAsia="Times New Roman" w:hAnsi="Times New Roman" w:cs="Times New Roman"/>
          <w:lang w:eastAsia="sk-SK"/>
        </w:rPr>
        <w:t>Počty zamestnancov financovaných z prostriedkov</w:t>
      </w:r>
      <w:r w:rsidRPr="00A0399A">
        <w:rPr>
          <w:rFonts w:ascii="Times New Roman" w:eastAsia="Times New Roman" w:hAnsi="Times New Roman" w:cs="Times New Roman"/>
          <w:b/>
          <w:bCs/>
          <w:lang w:eastAsia="sk-SK"/>
        </w:rPr>
        <w:t xml:space="preserve"> štátneho rozpočtu v jednotlivých príspevkových organizáciách</w:t>
      </w:r>
      <w:r w:rsidRPr="00A0399A">
        <w:rPr>
          <w:rFonts w:ascii="Times New Roman" w:eastAsia="Times New Roman" w:hAnsi="Times New Roman" w:cs="Times New Roman"/>
          <w:lang w:eastAsia="sk-SK"/>
        </w:rPr>
        <w:t xml:space="preserve"> rezortu uvádza nasledovný prehľad</w:t>
      </w:r>
      <w:r w:rsidR="00391B58">
        <w:rPr>
          <w:rFonts w:ascii="Times New Roman" w:eastAsia="Times New Roman" w:hAnsi="Times New Roman" w:cs="Times New Roman"/>
          <w:lang w:eastAsia="sk-SK"/>
        </w:rPr>
        <w:t>:</w:t>
      </w:r>
    </w:p>
    <w:p w:rsidR="000E7BD2" w:rsidRPr="00A0399A" w:rsidRDefault="000E7BD2" w:rsidP="00A0399A">
      <w:pPr>
        <w:spacing w:after="0" w:line="240" w:lineRule="auto"/>
        <w:ind w:left="6372"/>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               (prepočítané osoby)</w:t>
      </w: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1260"/>
        <w:gridCol w:w="1260"/>
        <w:gridCol w:w="1093"/>
        <w:gridCol w:w="1231"/>
        <w:gridCol w:w="1016"/>
        <w:gridCol w:w="1017"/>
        <w:gridCol w:w="1017"/>
      </w:tblGrid>
      <w:tr w:rsidR="000E7BD2" w:rsidRPr="00A0399A" w:rsidTr="0060787C">
        <w:tc>
          <w:tcPr>
            <w:tcW w:w="1510" w:type="dxa"/>
            <w:vAlign w:val="center"/>
          </w:tcPr>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Organizácia</w:t>
            </w:r>
          </w:p>
        </w:tc>
        <w:tc>
          <w:tcPr>
            <w:tcW w:w="1260" w:type="dxa"/>
            <w:vAlign w:val="center"/>
          </w:tcPr>
          <w:p w:rsidR="000E7BD2" w:rsidRPr="00A0399A" w:rsidRDefault="000E7BD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Skutočnosť</w:t>
            </w:r>
          </w:p>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2014</w:t>
            </w:r>
          </w:p>
        </w:tc>
        <w:tc>
          <w:tcPr>
            <w:tcW w:w="1260" w:type="dxa"/>
            <w:vAlign w:val="center"/>
          </w:tcPr>
          <w:p w:rsidR="000E7BD2" w:rsidRPr="00A0399A" w:rsidRDefault="000E7BD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Schválený</w:t>
            </w:r>
          </w:p>
          <w:p w:rsidR="000E7BD2" w:rsidRPr="00A0399A" w:rsidRDefault="000E7BD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rozpočet</w:t>
            </w:r>
          </w:p>
          <w:p w:rsidR="000E7BD2" w:rsidRPr="00A0399A" w:rsidRDefault="000E7BD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2015</w:t>
            </w:r>
          </w:p>
        </w:tc>
        <w:tc>
          <w:tcPr>
            <w:tcW w:w="1093" w:type="dxa"/>
            <w:vAlign w:val="center"/>
          </w:tcPr>
          <w:p w:rsidR="000E7BD2" w:rsidRPr="00A0399A" w:rsidRDefault="000E7BD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Upravený</w:t>
            </w:r>
          </w:p>
          <w:p w:rsidR="000E7BD2" w:rsidRPr="00A0399A" w:rsidRDefault="000E7BD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rozpočet</w:t>
            </w:r>
          </w:p>
          <w:p w:rsidR="000E7BD2" w:rsidRPr="00A0399A" w:rsidRDefault="000E7BD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2015</w:t>
            </w:r>
          </w:p>
        </w:tc>
        <w:tc>
          <w:tcPr>
            <w:tcW w:w="1231" w:type="dxa"/>
            <w:vAlign w:val="center"/>
          </w:tcPr>
          <w:p w:rsidR="000E7BD2" w:rsidRPr="00A0399A" w:rsidRDefault="000E7BD2" w:rsidP="00A0399A">
            <w:pPr>
              <w:spacing w:after="0" w:line="240" w:lineRule="auto"/>
              <w:ind w:right="-290"/>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 xml:space="preserve"> Skutočnosť</w:t>
            </w:r>
          </w:p>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2015</w:t>
            </w:r>
          </w:p>
        </w:tc>
        <w:tc>
          <w:tcPr>
            <w:tcW w:w="1016" w:type="dxa"/>
            <w:vAlign w:val="center"/>
          </w:tcPr>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w:t>
            </w:r>
          </w:p>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čerpania</w:t>
            </w:r>
          </w:p>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4:3</w:t>
            </w:r>
          </w:p>
        </w:tc>
        <w:tc>
          <w:tcPr>
            <w:tcW w:w="1017" w:type="dxa"/>
            <w:vAlign w:val="center"/>
          </w:tcPr>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w:t>
            </w:r>
          </w:p>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čerpania</w:t>
            </w:r>
          </w:p>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4:2</w:t>
            </w:r>
          </w:p>
        </w:tc>
        <w:tc>
          <w:tcPr>
            <w:tcW w:w="1017" w:type="dxa"/>
            <w:vAlign w:val="center"/>
          </w:tcPr>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Index</w:t>
            </w:r>
          </w:p>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15/14</w:t>
            </w:r>
          </w:p>
          <w:p w:rsidR="000E7BD2" w:rsidRPr="00A0399A" w:rsidRDefault="000E7BD2" w:rsidP="00A0399A">
            <w:pPr>
              <w:spacing w:after="0" w:line="240" w:lineRule="auto"/>
              <w:ind w:right="-290"/>
              <w:jc w:val="center"/>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4:1</w:t>
            </w:r>
          </w:p>
        </w:tc>
      </w:tr>
      <w:tr w:rsidR="000E7BD2" w:rsidRPr="00A0399A" w:rsidTr="0060787C">
        <w:tc>
          <w:tcPr>
            <w:tcW w:w="1510" w:type="dxa"/>
          </w:tcPr>
          <w:p w:rsidR="000E7BD2" w:rsidRPr="00A0399A" w:rsidRDefault="000E7BD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a</w:t>
            </w:r>
          </w:p>
        </w:tc>
        <w:tc>
          <w:tcPr>
            <w:tcW w:w="1260" w:type="dxa"/>
          </w:tcPr>
          <w:p w:rsidR="000E7BD2" w:rsidRPr="00A0399A" w:rsidRDefault="000E7BD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w:t>
            </w:r>
          </w:p>
        </w:tc>
        <w:tc>
          <w:tcPr>
            <w:tcW w:w="1260" w:type="dxa"/>
          </w:tcPr>
          <w:p w:rsidR="000E7BD2" w:rsidRPr="00A0399A" w:rsidRDefault="000E7BD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w:t>
            </w:r>
          </w:p>
        </w:tc>
        <w:tc>
          <w:tcPr>
            <w:tcW w:w="1093" w:type="dxa"/>
          </w:tcPr>
          <w:p w:rsidR="000E7BD2" w:rsidRPr="00A0399A" w:rsidRDefault="000E7BD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w:t>
            </w:r>
          </w:p>
        </w:tc>
        <w:tc>
          <w:tcPr>
            <w:tcW w:w="1231" w:type="dxa"/>
          </w:tcPr>
          <w:p w:rsidR="000E7BD2" w:rsidRPr="00A0399A" w:rsidRDefault="000E7BD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w:t>
            </w:r>
          </w:p>
        </w:tc>
        <w:tc>
          <w:tcPr>
            <w:tcW w:w="1016" w:type="dxa"/>
          </w:tcPr>
          <w:p w:rsidR="000E7BD2" w:rsidRPr="00A0399A" w:rsidRDefault="000E7BD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w:t>
            </w:r>
          </w:p>
        </w:tc>
        <w:tc>
          <w:tcPr>
            <w:tcW w:w="1017" w:type="dxa"/>
          </w:tcPr>
          <w:p w:rsidR="000E7BD2" w:rsidRPr="00A0399A" w:rsidRDefault="000E7BD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w:t>
            </w:r>
          </w:p>
        </w:tc>
        <w:tc>
          <w:tcPr>
            <w:tcW w:w="1017" w:type="dxa"/>
          </w:tcPr>
          <w:p w:rsidR="000E7BD2" w:rsidRPr="00A0399A" w:rsidRDefault="000E7BD2" w:rsidP="00A0399A">
            <w:pPr>
              <w:spacing w:after="0" w:line="240" w:lineRule="auto"/>
              <w:jc w:val="center"/>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ŠVK, B. B.</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69</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79</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79</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68</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86,1</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86,1</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98,6</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SND, BA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890</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903</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903</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895</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99,1</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99,1</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100,6</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DNS, BA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108</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124</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124</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108</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87,1</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87,1</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ŠO, B. B</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209</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217</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217</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206</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94,9</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94,9</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98,6</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ŠD, Košice</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301</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314</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314</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298</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94,9</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94,9</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99,0</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Lúčnica, BA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29</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231" w:type="dxa"/>
            <w:tcBorders>
              <w:top w:val="nil"/>
            </w:tcBorders>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29</w:t>
            </w:r>
          </w:p>
        </w:tc>
        <w:tc>
          <w:tcPr>
            <w:tcW w:w="1016" w:type="dxa"/>
            <w:tcBorders>
              <w:top w:val="nil"/>
            </w:tcBorders>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103,6</w:t>
            </w:r>
          </w:p>
        </w:tc>
        <w:tc>
          <w:tcPr>
            <w:tcW w:w="1017" w:type="dxa"/>
            <w:tcBorders>
              <w:top w:val="nil"/>
            </w:tcBorders>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103,6</w:t>
            </w:r>
          </w:p>
        </w:tc>
        <w:tc>
          <w:tcPr>
            <w:tcW w:w="1017" w:type="dxa"/>
            <w:tcBorders>
              <w:top w:val="nil"/>
            </w:tcBorders>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SF, BA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271</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282</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282</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274</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97,2</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97,2</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101,1</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SĽUK, BA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74</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77</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77</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74</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96,1</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96,1</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ŠKO Žilina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41</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50</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50</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42</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84,0</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84,0</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102,4</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ŠF Košice</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112</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117</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117</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112</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95,7</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95,7</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SÚH, Hurbanovo</w:t>
            </w:r>
          </w:p>
        </w:tc>
        <w:tc>
          <w:tcPr>
            <w:tcW w:w="1260" w:type="dxa"/>
            <w:vAlign w:val="center"/>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24</w:t>
            </w:r>
          </w:p>
        </w:tc>
        <w:tc>
          <w:tcPr>
            <w:tcW w:w="1260" w:type="dxa"/>
            <w:vAlign w:val="center"/>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093" w:type="dxa"/>
            <w:vAlign w:val="center"/>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231" w:type="dxa"/>
            <w:vAlign w:val="center"/>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25</w:t>
            </w:r>
          </w:p>
        </w:tc>
        <w:tc>
          <w:tcPr>
            <w:tcW w:w="1016" w:type="dxa"/>
            <w:vAlign w:val="center"/>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89,3</w:t>
            </w:r>
          </w:p>
        </w:tc>
        <w:tc>
          <w:tcPr>
            <w:tcW w:w="1017" w:type="dxa"/>
            <w:vAlign w:val="center"/>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89,3</w:t>
            </w:r>
          </w:p>
        </w:tc>
        <w:tc>
          <w:tcPr>
            <w:tcW w:w="1017" w:type="dxa"/>
            <w:vAlign w:val="center"/>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104,2</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HC, BA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29</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27</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96,4</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96,4</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93,1</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SCD, BA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14</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16</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75,0</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85,7</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SFÚ, BA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47</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58</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58</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59</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101,7</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101,7</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125,5</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DÚ, BA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40</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44</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44</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39</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88,6</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88,6</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97,5</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NOC, BA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72</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79</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80</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77</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96,3</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97,5</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106,9</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LIC, BA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27</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27</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27</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28</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103,7</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103,7</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103,7</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SKN, Levoča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47</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48</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48</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47</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97,9</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97,9</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100,0</w:t>
            </w:r>
          </w:p>
        </w:tc>
      </w:tr>
      <w:tr w:rsidR="000E7BD2" w:rsidRPr="00A0399A" w:rsidTr="0060787C">
        <w:trPr>
          <w:trHeight w:val="285"/>
        </w:trPr>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SNM, BA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480</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450</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450</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483</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107,3</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107,3</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100,6</w:t>
            </w:r>
          </w:p>
        </w:tc>
      </w:tr>
      <w:tr w:rsidR="000E7BD2" w:rsidRPr="00A0399A" w:rsidTr="0060787C">
        <w:trPr>
          <w:trHeight w:val="285"/>
        </w:trPr>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STM, Košice</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71</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66</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75</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74</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98,7</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112,1</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104,2</w:t>
            </w:r>
          </w:p>
        </w:tc>
      </w:tr>
      <w:tr w:rsidR="000E7BD2" w:rsidRPr="00A0399A" w:rsidTr="0060787C">
        <w:trPr>
          <w:trHeight w:val="285"/>
        </w:trPr>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MSNP, BB</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44</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60</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60</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45</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75,0</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75,0</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102,3</w:t>
            </w:r>
          </w:p>
        </w:tc>
      </w:tr>
      <w:tr w:rsidR="000E7BD2" w:rsidRPr="00A0399A" w:rsidTr="0060787C">
        <w:trPr>
          <w:trHeight w:val="286"/>
        </w:trPr>
        <w:tc>
          <w:tcPr>
            <w:tcW w:w="1510" w:type="dxa"/>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SNG, BA</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121</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192</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192</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154</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80,2</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80,2</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96,3</w:t>
            </w:r>
          </w:p>
        </w:tc>
      </w:tr>
      <w:tr w:rsidR="000E7BD2" w:rsidRPr="00A0399A" w:rsidTr="0060787C">
        <w:tc>
          <w:tcPr>
            <w:tcW w:w="1510" w:type="dxa"/>
            <w:tcBorders>
              <w:top w:val="nil"/>
            </w:tcBorders>
          </w:tcPr>
          <w:p w:rsidR="000E7BD2" w:rsidRPr="00A0399A" w:rsidRDefault="000E7BD2" w:rsidP="00A0399A">
            <w:pPr>
              <w:spacing w:after="0" w:line="240" w:lineRule="auto"/>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ÚĽUV, BA</w:t>
            </w:r>
          </w:p>
        </w:tc>
        <w:tc>
          <w:tcPr>
            <w:tcW w:w="1260" w:type="dxa"/>
            <w:tcBorders>
              <w:top w:val="nil"/>
            </w:tcBorders>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56</w:t>
            </w:r>
          </w:p>
        </w:tc>
        <w:tc>
          <w:tcPr>
            <w:tcW w:w="1260" w:type="dxa"/>
            <w:tcBorders>
              <w:top w:val="nil"/>
            </w:tcBorders>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61</w:t>
            </w:r>
          </w:p>
        </w:tc>
        <w:tc>
          <w:tcPr>
            <w:tcW w:w="1093" w:type="dxa"/>
            <w:tcBorders>
              <w:top w:val="nil"/>
            </w:tcBorders>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67</w:t>
            </w:r>
          </w:p>
        </w:tc>
        <w:tc>
          <w:tcPr>
            <w:tcW w:w="1231" w:type="dxa"/>
            <w:tcBorders>
              <w:top w:val="nil"/>
            </w:tcBorders>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59</w:t>
            </w:r>
          </w:p>
        </w:tc>
        <w:tc>
          <w:tcPr>
            <w:tcW w:w="1016" w:type="dxa"/>
            <w:tcBorders>
              <w:top w:val="nil"/>
            </w:tcBorders>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88,1</w:t>
            </w:r>
          </w:p>
        </w:tc>
        <w:tc>
          <w:tcPr>
            <w:tcW w:w="1017" w:type="dxa"/>
            <w:tcBorders>
              <w:top w:val="nil"/>
            </w:tcBorders>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96,7</w:t>
            </w:r>
          </w:p>
        </w:tc>
        <w:tc>
          <w:tcPr>
            <w:tcW w:w="1017" w:type="dxa"/>
            <w:tcBorders>
              <w:top w:val="nil"/>
            </w:tcBorders>
          </w:tcPr>
          <w:p w:rsidR="000E7BD2" w:rsidRPr="00A0399A" w:rsidRDefault="000E7BD2" w:rsidP="00A0399A">
            <w:pPr>
              <w:spacing w:after="0" w:line="240" w:lineRule="auto"/>
              <w:jc w:val="right"/>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105,4</w:t>
            </w:r>
          </w:p>
        </w:tc>
      </w:tr>
      <w:tr w:rsidR="000E7BD2" w:rsidRPr="00A0399A" w:rsidTr="0060787C">
        <w:tc>
          <w:tcPr>
            <w:tcW w:w="1510" w:type="dxa"/>
          </w:tcPr>
          <w:p w:rsidR="000E7BD2" w:rsidRPr="00A0399A" w:rsidRDefault="000E7BD2" w:rsidP="00A0399A">
            <w:pPr>
              <w:spacing w:after="0" w:line="240" w:lineRule="auto"/>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Celkom</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3 174</w:t>
            </w:r>
          </w:p>
        </w:tc>
        <w:tc>
          <w:tcPr>
            <w:tcW w:w="1260" w:type="dxa"/>
          </w:tcPr>
          <w:p w:rsidR="000E7BD2" w:rsidRPr="00A0399A" w:rsidRDefault="000E7BD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3 346</w:t>
            </w:r>
          </w:p>
        </w:tc>
        <w:tc>
          <w:tcPr>
            <w:tcW w:w="1093" w:type="dxa"/>
          </w:tcPr>
          <w:p w:rsidR="000E7BD2" w:rsidRPr="00A0399A" w:rsidRDefault="000E7BD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3 364</w:t>
            </w:r>
          </w:p>
        </w:tc>
        <w:tc>
          <w:tcPr>
            <w:tcW w:w="1231" w:type="dxa"/>
          </w:tcPr>
          <w:p w:rsidR="000E7BD2" w:rsidRPr="00A0399A" w:rsidRDefault="000E7BD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3 235</w:t>
            </w:r>
          </w:p>
        </w:tc>
        <w:tc>
          <w:tcPr>
            <w:tcW w:w="1016" w:type="dxa"/>
          </w:tcPr>
          <w:p w:rsidR="000E7BD2" w:rsidRPr="00A0399A" w:rsidRDefault="000E7BD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96,2</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96,7</w:t>
            </w:r>
          </w:p>
        </w:tc>
        <w:tc>
          <w:tcPr>
            <w:tcW w:w="1017" w:type="dxa"/>
          </w:tcPr>
          <w:p w:rsidR="000E7BD2" w:rsidRPr="00A0399A" w:rsidRDefault="000E7BD2" w:rsidP="00A0399A">
            <w:pPr>
              <w:spacing w:after="0" w:line="240" w:lineRule="auto"/>
              <w:jc w:val="right"/>
              <w:rPr>
                <w:rFonts w:ascii="Times New Roman" w:eastAsia="Times New Roman" w:hAnsi="Times New Roman" w:cs="Times New Roman"/>
                <w:b/>
                <w:bCs/>
                <w:lang w:eastAsia="sk-SK"/>
              </w:rPr>
            </w:pPr>
            <w:r w:rsidRPr="00A0399A">
              <w:rPr>
                <w:rFonts w:ascii="Times New Roman" w:eastAsia="Times New Roman" w:hAnsi="Times New Roman" w:cs="Times New Roman"/>
                <w:b/>
                <w:bCs/>
                <w:lang w:eastAsia="sk-SK"/>
              </w:rPr>
              <w:t>101,9</w:t>
            </w:r>
          </w:p>
        </w:tc>
      </w:tr>
    </w:tbl>
    <w:p w:rsidR="00391B58" w:rsidRDefault="00391B58" w:rsidP="00391B58">
      <w:pPr>
        <w:spacing w:after="0" w:line="240" w:lineRule="auto"/>
        <w:jc w:val="both"/>
        <w:rPr>
          <w:rFonts w:ascii="Times New Roman" w:hAnsi="Times New Roman" w:cs="Times New Roman"/>
          <w:b/>
        </w:rPr>
      </w:pPr>
    </w:p>
    <w:p w:rsidR="00413E94" w:rsidRPr="00391B58" w:rsidRDefault="00391B58" w:rsidP="00391B58">
      <w:pPr>
        <w:spacing w:after="0" w:line="240" w:lineRule="auto"/>
        <w:jc w:val="both"/>
        <w:rPr>
          <w:rFonts w:ascii="Times New Roman" w:hAnsi="Times New Roman" w:cs="Times New Roman"/>
          <w:b/>
        </w:rPr>
      </w:pPr>
      <w:r>
        <w:rPr>
          <w:rFonts w:ascii="Times New Roman" w:hAnsi="Times New Roman" w:cs="Times New Roman"/>
          <w:b/>
        </w:rPr>
        <w:t>1.6.</w:t>
      </w:r>
      <w:r w:rsidR="00ED71F2" w:rsidRPr="00391B58">
        <w:rPr>
          <w:rFonts w:ascii="Times New Roman" w:hAnsi="Times New Roman" w:cs="Times New Roman"/>
          <w:b/>
        </w:rPr>
        <w:t xml:space="preserve"> Príspevkové organizácie</w:t>
      </w:r>
    </w:p>
    <w:p w:rsidR="00413E94" w:rsidRPr="00A0399A" w:rsidRDefault="00413E94" w:rsidP="00A0399A">
      <w:pPr>
        <w:pStyle w:val="Odsekzoznamu"/>
        <w:spacing w:after="0" w:line="240" w:lineRule="auto"/>
        <w:ind w:left="644"/>
        <w:jc w:val="both"/>
        <w:rPr>
          <w:rFonts w:ascii="Times New Roman" w:hAnsi="Times New Roman" w:cs="Times New Roman"/>
          <w:b/>
        </w:rPr>
      </w:pPr>
    </w:p>
    <w:p w:rsidR="00D117F2" w:rsidRPr="00A0399A" w:rsidRDefault="00D117F2" w:rsidP="00A0399A">
      <w:pPr>
        <w:spacing w:after="0" w:line="240" w:lineRule="auto"/>
        <w:ind w:firstLine="510"/>
        <w:jc w:val="both"/>
        <w:rPr>
          <w:rFonts w:ascii="Times New Roman" w:hAnsi="Times New Roman" w:cs="Times New Roman"/>
          <w:color w:val="000000"/>
        </w:rPr>
      </w:pPr>
      <w:r w:rsidRPr="00A0399A">
        <w:rPr>
          <w:rFonts w:ascii="Times New Roman" w:hAnsi="Times New Roman" w:cs="Times New Roman"/>
          <w:color w:val="000000"/>
        </w:rPr>
        <w:t xml:space="preserve">Príspevkové organizácie za rok 2015 dosiahli z hlavnej činnosti kladný hospodársky výsledok  v sume 1 379 968,01 eur ako rozdiel medzi dosiahnutými výnosmi 118 767 026,67 eur a nákladmi v sume 117 165 475,90 eur. Z podnikateľskej činnosti bol vykázaný kladný hospodársky výsledok v </w:t>
      </w:r>
      <w:r w:rsidRPr="00A0399A">
        <w:rPr>
          <w:rFonts w:ascii="Times New Roman" w:hAnsi="Times New Roman" w:cs="Times New Roman"/>
          <w:color w:val="000000"/>
        </w:rPr>
        <w:lastRenderedPageBreak/>
        <w:t xml:space="preserve">sume 11 475,68 eur. Hospodársky výsledok z hlavnej ako aj z podnikateľskej činnosti dosiahol kladnú hodnotu v sume 1 391 443,69 eur.  </w:t>
      </w:r>
    </w:p>
    <w:p w:rsidR="00BD211C" w:rsidRPr="00A0399A" w:rsidRDefault="00BD211C" w:rsidP="00A0399A">
      <w:pPr>
        <w:spacing w:after="0" w:line="240" w:lineRule="auto"/>
        <w:ind w:firstLine="510"/>
        <w:jc w:val="both"/>
        <w:rPr>
          <w:rFonts w:ascii="Times New Roman" w:hAnsi="Times New Roman" w:cs="Times New Roman"/>
          <w:color w:val="000000"/>
        </w:rPr>
      </w:pPr>
      <w:r w:rsidRPr="00A0399A">
        <w:rPr>
          <w:rFonts w:ascii="Times New Roman" w:hAnsi="Times New Roman" w:cs="Times New Roman"/>
          <w:color w:val="000000"/>
        </w:rPr>
        <w:t>Z celkového počtu 23 príspevkových organizácií vykázalo kladný hospodársky výsledok                            16 organizácií a 7 organizácií vykázalo záporný hospodársky výsledok (Slovenské národné divadlo v sume 657 856,44 eur, Divadlo Nová scéna v sume 18 826,56 eur, Štátne divadlo Košice v sume 117 499,93 eur,  Slovenský ľudový umelecký kolektív v sume 7 436,21 eur, Hudobné centrum v sume 62 601,39 eur, Štátna filharmónia Košice v sume 21 781,65 eur, Slovenské technické múzeum v sume 97 492,11 eur). Vykazovanie záporných hospodárskych výsledkov ovplyvnili najmä zvýšené náklady v porovnaní s n</w:t>
      </w:r>
      <w:r w:rsidR="001627DA" w:rsidRPr="00A0399A">
        <w:rPr>
          <w:rFonts w:ascii="Times New Roman" w:hAnsi="Times New Roman" w:cs="Times New Roman"/>
          <w:color w:val="000000"/>
        </w:rPr>
        <w:t>ižší</w:t>
      </w:r>
      <w:r w:rsidRPr="00A0399A">
        <w:rPr>
          <w:rFonts w:ascii="Times New Roman" w:hAnsi="Times New Roman" w:cs="Times New Roman"/>
          <w:color w:val="000000"/>
        </w:rPr>
        <w:t xml:space="preserve">mi tržbami, suma zúčtovaného bežného transferu z prostriedkov štátneho rozpočtu k 31.12.2015, ktorý sa v zmysle platných postupov účtovania považuje za spotrebovaný (zúčtovaný do výnosov až v roku 2016) v závislosti od realizovaných výdavkov, ďalej sa na zápornom hospodárskom výsledku podieľalo viacero faktorov najmä nárast nákladov za energie, opravy a údržbu, odpisy, mzdy a odvody. </w:t>
      </w:r>
      <w:r w:rsidR="001627DA" w:rsidRPr="00A0399A">
        <w:rPr>
          <w:rFonts w:ascii="Times New Roman" w:hAnsi="Times New Roman" w:cs="Times New Roman"/>
          <w:color w:val="000000"/>
        </w:rPr>
        <w:t xml:space="preserve">Vykázané záporné hospodárske výsledky – straty sú účtovne vysporiadané v zmysle platných postupov účtovania v rámci účtu 428 – nerozdelený zisk z minulých rokov.     </w:t>
      </w:r>
      <w:r w:rsidRPr="00A0399A">
        <w:rPr>
          <w:rFonts w:ascii="Times New Roman" w:hAnsi="Times New Roman" w:cs="Times New Roman"/>
          <w:color w:val="000000"/>
        </w:rPr>
        <w:t xml:space="preserve"> </w:t>
      </w:r>
    </w:p>
    <w:p w:rsidR="00D117F2" w:rsidRPr="00A0399A" w:rsidRDefault="00D117F2" w:rsidP="00A0399A">
      <w:pPr>
        <w:spacing w:after="0" w:line="240" w:lineRule="auto"/>
        <w:ind w:firstLine="510"/>
        <w:jc w:val="both"/>
        <w:rPr>
          <w:rFonts w:ascii="Times New Roman" w:hAnsi="Times New Roman" w:cs="Times New Roman"/>
          <w:color w:val="000000"/>
        </w:rPr>
      </w:pPr>
      <w:r w:rsidRPr="00A0399A">
        <w:rPr>
          <w:rFonts w:ascii="Times New Roman" w:hAnsi="Times New Roman" w:cs="Times New Roman"/>
          <w:color w:val="000000"/>
        </w:rPr>
        <w:t xml:space="preserve">Na výnosoch sa podieľali najmä tržby z predaja služieb v sume 13 496 572,38 eur a výnosy z transferov a rozpočtových príjmov v štátnych rozpočtových a príspevkových organizáciách v sume 102 770 344,21 eur. </w:t>
      </w:r>
    </w:p>
    <w:p w:rsidR="00D117F2" w:rsidRPr="00A0399A" w:rsidRDefault="00D117F2" w:rsidP="00A0399A">
      <w:pPr>
        <w:spacing w:after="0" w:line="240" w:lineRule="auto"/>
        <w:ind w:firstLine="510"/>
        <w:jc w:val="both"/>
        <w:rPr>
          <w:rFonts w:ascii="Times New Roman" w:hAnsi="Times New Roman" w:cs="Times New Roman"/>
          <w:color w:val="000000"/>
        </w:rPr>
      </w:pPr>
      <w:r w:rsidRPr="00A0399A">
        <w:rPr>
          <w:rFonts w:ascii="Times New Roman" w:hAnsi="Times New Roman" w:cs="Times New Roman"/>
          <w:color w:val="000000"/>
        </w:rPr>
        <w:t xml:space="preserve">Najvyšší podiel na celkových nákladoch predstavovali najmä osobné náklady v sume 53 572 830,74 eur, služby v sume 35 812 183,75 eur, spotrebované nákupy v sume 8 803 107,47 eur, odpisy dlhodobého nehmotného a dlhodobého hmotného majetku v sume 16 345 859,01 eur. </w:t>
      </w:r>
    </w:p>
    <w:p w:rsidR="00D117F2" w:rsidRPr="00A0399A" w:rsidRDefault="00D117F2" w:rsidP="00A0399A">
      <w:pPr>
        <w:spacing w:after="0" w:line="240" w:lineRule="auto"/>
        <w:jc w:val="both"/>
        <w:rPr>
          <w:rFonts w:ascii="Times New Roman" w:hAnsi="Times New Roman" w:cs="Times New Roman"/>
          <w:b/>
        </w:rPr>
      </w:pPr>
    </w:p>
    <w:p w:rsidR="00413E94" w:rsidRDefault="00413E94" w:rsidP="00A0399A">
      <w:pPr>
        <w:spacing w:after="0" w:line="240" w:lineRule="auto"/>
        <w:jc w:val="both"/>
        <w:rPr>
          <w:rFonts w:ascii="Times New Roman" w:hAnsi="Times New Roman" w:cs="Times New Roman"/>
          <w:b/>
        </w:rPr>
      </w:pPr>
      <w:r w:rsidRPr="00A0399A">
        <w:rPr>
          <w:rFonts w:ascii="Times New Roman" w:hAnsi="Times New Roman" w:cs="Times New Roman"/>
          <w:b/>
        </w:rPr>
        <w:t>Príjmy</w:t>
      </w:r>
    </w:p>
    <w:p w:rsidR="00A125C7" w:rsidRPr="00A0399A" w:rsidRDefault="00A125C7" w:rsidP="00A0399A">
      <w:pPr>
        <w:spacing w:after="0" w:line="240" w:lineRule="auto"/>
        <w:jc w:val="both"/>
        <w:rPr>
          <w:rFonts w:ascii="Times New Roman" w:hAnsi="Times New Roman" w:cs="Times New Roman"/>
          <w:b/>
        </w:rPr>
      </w:pPr>
    </w:p>
    <w:p w:rsidR="00413E94" w:rsidRDefault="00413E94" w:rsidP="00A0399A">
      <w:pPr>
        <w:spacing w:after="0" w:line="240" w:lineRule="auto"/>
        <w:ind w:firstLine="426"/>
        <w:jc w:val="both"/>
        <w:rPr>
          <w:rFonts w:ascii="Times New Roman" w:hAnsi="Times New Roman" w:cs="Times New Roman"/>
        </w:rPr>
      </w:pPr>
      <w:r w:rsidRPr="00A0399A">
        <w:rPr>
          <w:rFonts w:ascii="Times New Roman" w:hAnsi="Times New Roman" w:cs="Times New Roman"/>
        </w:rPr>
        <w:t>Schválený rozpočet celkových príjmov príspevkových organizácií za rok 2015</w:t>
      </w:r>
      <w:r w:rsidR="00C95406" w:rsidRPr="00A0399A">
        <w:rPr>
          <w:rFonts w:ascii="Times New Roman" w:hAnsi="Times New Roman" w:cs="Times New Roman"/>
        </w:rPr>
        <w:t xml:space="preserve"> </w:t>
      </w:r>
      <w:r w:rsidRPr="00A0399A">
        <w:rPr>
          <w:rFonts w:ascii="Times New Roman" w:hAnsi="Times New Roman" w:cs="Times New Roman"/>
        </w:rPr>
        <w:t>bol 67 309 383 eur. Najväčší podiel na celkových príjmoch majú Granty a</w:t>
      </w:r>
      <w:r w:rsidR="00031479" w:rsidRPr="00A0399A">
        <w:rPr>
          <w:rFonts w:ascii="Times New Roman" w:hAnsi="Times New Roman" w:cs="Times New Roman"/>
        </w:rPr>
        <w:t> </w:t>
      </w:r>
      <w:r w:rsidRPr="00A0399A">
        <w:rPr>
          <w:rFonts w:ascii="Times New Roman" w:hAnsi="Times New Roman" w:cs="Times New Roman"/>
        </w:rPr>
        <w:t>transfery</w:t>
      </w:r>
      <w:r w:rsidR="00031479" w:rsidRPr="00A0399A">
        <w:rPr>
          <w:rFonts w:ascii="Times New Roman" w:hAnsi="Times New Roman" w:cs="Times New Roman"/>
        </w:rPr>
        <w:t>,</w:t>
      </w:r>
      <w:r w:rsidRPr="00A0399A">
        <w:rPr>
          <w:rFonts w:ascii="Times New Roman" w:hAnsi="Times New Roman" w:cs="Times New Roman"/>
        </w:rPr>
        <w:t xml:space="preserve"> a to 57 188 874 eur, z toho Tuzemské bežné granty a transfery 57 167 374 eur, v tom príjmy zo štátneho rozpočtu v podpoložke 312 001 - bežné transfery zo štátneho rozpočtu v sume 57 142 374 eur. Tuzemské kapitálové granty a</w:t>
      </w:r>
      <w:r w:rsidR="00D117F2" w:rsidRPr="00A0399A">
        <w:rPr>
          <w:rFonts w:ascii="Times New Roman" w:hAnsi="Times New Roman" w:cs="Times New Roman"/>
        </w:rPr>
        <w:t> </w:t>
      </w:r>
      <w:r w:rsidRPr="00A0399A">
        <w:rPr>
          <w:rFonts w:ascii="Times New Roman" w:hAnsi="Times New Roman" w:cs="Times New Roman"/>
        </w:rPr>
        <w:t>transfery</w:t>
      </w:r>
      <w:r w:rsidR="00D117F2" w:rsidRPr="00A0399A">
        <w:rPr>
          <w:rFonts w:ascii="Times New Roman" w:hAnsi="Times New Roman" w:cs="Times New Roman"/>
        </w:rPr>
        <w:t xml:space="preserve"> </w:t>
      </w:r>
      <w:r w:rsidRPr="00A0399A">
        <w:rPr>
          <w:rFonts w:ascii="Times New Roman" w:hAnsi="Times New Roman" w:cs="Times New Roman"/>
        </w:rPr>
        <w:t>v podpoložke 322 001 - kapitálové príjmy zo štátneho rozpočtu neboli. Upravený rozpočet celkových príjmov príspevkových organizácií bol 89 941 917 eur, z  toho v  bežných transferoch zo štátneho rozpočtu v sume 68 194 887 eur v  kapitálových transferoch zo štátneho rozpočtu v sume  9 473 003 eur. Skutočnosť celkových príjmov od začiatku roka 2015 bola 131 773 633 eur, transfer zo ŠR sa rovná upravenému rozpočtu a predstavuje 100%. Druhú časť príjmov príspevkových organizácií rezortu kultúry tvoria nedaňové príjmy v skutočnej sume 1 398 046 eur. Sem patria príjmy z  podnikania a z vlastníctva majetku, administratívne  poplatky a iné poplatky, kapitálové príjmy a iné nedaňové príjmy.</w:t>
      </w:r>
    </w:p>
    <w:p w:rsidR="00FF38C1" w:rsidRDefault="00FF38C1" w:rsidP="00A0399A">
      <w:pPr>
        <w:spacing w:after="0" w:line="240" w:lineRule="auto"/>
        <w:ind w:firstLine="426"/>
        <w:jc w:val="both"/>
        <w:rPr>
          <w:rFonts w:ascii="Times New Roman" w:hAnsi="Times New Roman" w:cs="Times New Roman"/>
        </w:rPr>
      </w:pPr>
    </w:p>
    <w:p w:rsidR="00E55746" w:rsidRDefault="00E55746" w:rsidP="00A0399A">
      <w:pPr>
        <w:spacing w:after="0" w:line="240" w:lineRule="auto"/>
        <w:ind w:firstLine="426"/>
        <w:jc w:val="both"/>
        <w:rPr>
          <w:rFonts w:ascii="Times New Roman" w:hAnsi="Times New Roman" w:cs="Times New Roman"/>
        </w:rPr>
      </w:pPr>
      <w:r w:rsidRPr="00A0399A">
        <w:rPr>
          <w:rFonts w:ascii="Times New Roman" w:hAnsi="Times New Roman" w:cs="Times New Roman"/>
        </w:rPr>
        <w:t>Prehľad v eurách uvádzame v nasledovnej tabuľke:</w:t>
      </w:r>
    </w:p>
    <w:p w:rsidR="00A125C7" w:rsidRDefault="00A125C7" w:rsidP="00A0399A">
      <w:pPr>
        <w:spacing w:after="0" w:line="240" w:lineRule="auto"/>
        <w:ind w:firstLine="426"/>
        <w:jc w:val="both"/>
        <w:rPr>
          <w:rFonts w:ascii="Times New Roman" w:hAnsi="Times New Roman" w:cs="Times New Roman"/>
        </w:rPr>
      </w:pPr>
    </w:p>
    <w:p w:rsidR="00FF38C1" w:rsidRPr="00A0399A" w:rsidRDefault="00FF38C1" w:rsidP="00A0399A">
      <w:pPr>
        <w:spacing w:after="0" w:line="240" w:lineRule="auto"/>
        <w:ind w:firstLine="426"/>
        <w:jc w:val="both"/>
        <w:rPr>
          <w:rFonts w:ascii="Times New Roman" w:hAnsi="Times New Roman" w:cs="Times New Roman"/>
        </w:rPr>
      </w:pPr>
    </w:p>
    <w:tbl>
      <w:tblPr>
        <w:tblW w:w="96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1357"/>
        <w:gridCol w:w="1418"/>
        <w:gridCol w:w="1417"/>
        <w:gridCol w:w="1418"/>
        <w:gridCol w:w="850"/>
        <w:gridCol w:w="851"/>
        <w:gridCol w:w="758"/>
      </w:tblGrid>
      <w:tr w:rsidR="00D117F2" w:rsidRPr="00A0399A" w:rsidTr="00D117F2">
        <w:tc>
          <w:tcPr>
            <w:tcW w:w="1620" w:type="dxa"/>
          </w:tcPr>
          <w:p w:rsidR="00D117F2" w:rsidRPr="00A0399A" w:rsidRDefault="00D117F2" w:rsidP="00A0399A">
            <w:pPr>
              <w:pStyle w:val="Bezmezer"/>
              <w:rPr>
                <w:rFonts w:ascii="Times New Roman" w:hAnsi="Times New Roman"/>
                <w:lang w:val="sk-SK"/>
              </w:rPr>
            </w:pPr>
          </w:p>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Kategória</w:t>
            </w:r>
          </w:p>
        </w:tc>
        <w:tc>
          <w:tcPr>
            <w:tcW w:w="1357" w:type="dxa"/>
          </w:tcPr>
          <w:p w:rsidR="00D117F2" w:rsidRPr="00A0399A" w:rsidRDefault="00D117F2" w:rsidP="00A0399A">
            <w:pPr>
              <w:pStyle w:val="Bezmezer"/>
              <w:rPr>
                <w:rFonts w:ascii="Times New Roman" w:hAnsi="Times New Roman"/>
                <w:lang w:val="sk-SK"/>
              </w:rPr>
            </w:pPr>
          </w:p>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Skutočnosť 2014</w:t>
            </w:r>
          </w:p>
        </w:tc>
        <w:tc>
          <w:tcPr>
            <w:tcW w:w="1418" w:type="dxa"/>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Schválený rozpočet 2015</w:t>
            </w:r>
          </w:p>
        </w:tc>
        <w:tc>
          <w:tcPr>
            <w:tcW w:w="1417" w:type="dxa"/>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Upravený rozpočet 2015</w:t>
            </w:r>
          </w:p>
        </w:tc>
        <w:tc>
          <w:tcPr>
            <w:tcW w:w="1418" w:type="dxa"/>
          </w:tcPr>
          <w:p w:rsidR="00D117F2" w:rsidRPr="00A0399A" w:rsidRDefault="00D117F2" w:rsidP="00A0399A">
            <w:pPr>
              <w:pStyle w:val="Bezmezer"/>
              <w:rPr>
                <w:rFonts w:ascii="Times New Roman" w:hAnsi="Times New Roman"/>
                <w:lang w:val="sk-SK"/>
              </w:rPr>
            </w:pPr>
          </w:p>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Skutočnosť 2015</w:t>
            </w:r>
          </w:p>
        </w:tc>
        <w:tc>
          <w:tcPr>
            <w:tcW w:w="850" w:type="dxa"/>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   čerpania 4:3</w:t>
            </w:r>
          </w:p>
        </w:tc>
        <w:tc>
          <w:tcPr>
            <w:tcW w:w="851" w:type="dxa"/>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w:t>
            </w:r>
          </w:p>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čerpania</w:t>
            </w:r>
          </w:p>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4:2</w:t>
            </w:r>
          </w:p>
        </w:tc>
        <w:tc>
          <w:tcPr>
            <w:tcW w:w="758" w:type="dxa"/>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Index 15/14</w:t>
            </w:r>
          </w:p>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4:1</w:t>
            </w:r>
          </w:p>
        </w:tc>
      </w:tr>
      <w:tr w:rsidR="00D117F2" w:rsidRPr="00A0399A" w:rsidTr="00D117F2">
        <w:tc>
          <w:tcPr>
            <w:tcW w:w="1620" w:type="dxa"/>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a</w:t>
            </w:r>
          </w:p>
        </w:tc>
        <w:tc>
          <w:tcPr>
            <w:tcW w:w="1357" w:type="dxa"/>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w:t>
            </w:r>
          </w:p>
        </w:tc>
        <w:tc>
          <w:tcPr>
            <w:tcW w:w="1418" w:type="dxa"/>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w:t>
            </w:r>
          </w:p>
        </w:tc>
        <w:tc>
          <w:tcPr>
            <w:tcW w:w="1417" w:type="dxa"/>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3</w:t>
            </w:r>
          </w:p>
        </w:tc>
        <w:tc>
          <w:tcPr>
            <w:tcW w:w="1418" w:type="dxa"/>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4</w:t>
            </w:r>
          </w:p>
        </w:tc>
        <w:tc>
          <w:tcPr>
            <w:tcW w:w="850" w:type="dxa"/>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5</w:t>
            </w:r>
          </w:p>
        </w:tc>
        <w:tc>
          <w:tcPr>
            <w:tcW w:w="851" w:type="dxa"/>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6</w:t>
            </w:r>
          </w:p>
        </w:tc>
        <w:tc>
          <w:tcPr>
            <w:tcW w:w="758" w:type="dxa"/>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7</w:t>
            </w:r>
          </w:p>
        </w:tc>
      </w:tr>
      <w:tr w:rsidR="00D117F2" w:rsidRPr="00A0399A" w:rsidTr="00D117F2">
        <w:tc>
          <w:tcPr>
            <w:tcW w:w="1620" w:type="dxa"/>
            <w:tcBorders>
              <w:bottom w:val="single" w:sz="4" w:space="0" w:color="auto"/>
            </w:tcBorders>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210 Príjmy z podnikania a z vlastníctva majetku</w:t>
            </w:r>
          </w:p>
        </w:tc>
        <w:tc>
          <w:tcPr>
            <w:tcW w:w="1357"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2 436 045,26</w:t>
            </w:r>
          </w:p>
        </w:tc>
        <w:tc>
          <w:tcPr>
            <w:tcW w:w="141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1 403 884,00</w:t>
            </w:r>
          </w:p>
        </w:tc>
        <w:tc>
          <w:tcPr>
            <w:tcW w:w="1417"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1 636 787,01</w:t>
            </w:r>
          </w:p>
        </w:tc>
        <w:tc>
          <w:tcPr>
            <w:tcW w:w="141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2 315 582,67</w:t>
            </w:r>
          </w:p>
        </w:tc>
        <w:tc>
          <w:tcPr>
            <w:tcW w:w="850"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141,5</w:t>
            </w:r>
          </w:p>
        </w:tc>
        <w:tc>
          <w:tcPr>
            <w:tcW w:w="851"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164,9</w:t>
            </w:r>
          </w:p>
        </w:tc>
        <w:tc>
          <w:tcPr>
            <w:tcW w:w="75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 xml:space="preserve">  95,05</w:t>
            </w:r>
          </w:p>
        </w:tc>
      </w:tr>
      <w:tr w:rsidR="00D117F2" w:rsidRPr="00A0399A" w:rsidTr="00D117F2">
        <w:tc>
          <w:tcPr>
            <w:tcW w:w="1620" w:type="dxa"/>
            <w:tcBorders>
              <w:bottom w:val="single" w:sz="4" w:space="0" w:color="auto"/>
            </w:tcBorders>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 xml:space="preserve">220 administratívne poplatky a iné poplatky a platby </w:t>
            </w:r>
          </w:p>
        </w:tc>
        <w:tc>
          <w:tcPr>
            <w:tcW w:w="1357"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11 132 254,39</w:t>
            </w:r>
          </w:p>
        </w:tc>
        <w:tc>
          <w:tcPr>
            <w:tcW w:w="141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8 634 221,00</w:t>
            </w:r>
          </w:p>
        </w:tc>
        <w:tc>
          <w:tcPr>
            <w:tcW w:w="1417"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10 228 268,91</w:t>
            </w:r>
          </w:p>
        </w:tc>
        <w:tc>
          <w:tcPr>
            <w:tcW w:w="141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11 857 480,02</w:t>
            </w:r>
          </w:p>
        </w:tc>
        <w:tc>
          <w:tcPr>
            <w:tcW w:w="850"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115,9</w:t>
            </w:r>
          </w:p>
        </w:tc>
        <w:tc>
          <w:tcPr>
            <w:tcW w:w="851"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137,3</w:t>
            </w:r>
          </w:p>
        </w:tc>
        <w:tc>
          <w:tcPr>
            <w:tcW w:w="75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106,5</w:t>
            </w:r>
          </w:p>
        </w:tc>
      </w:tr>
      <w:tr w:rsidR="00D117F2" w:rsidRPr="00A0399A" w:rsidTr="00D117F2">
        <w:tc>
          <w:tcPr>
            <w:tcW w:w="1620" w:type="dxa"/>
            <w:tcBorders>
              <w:bottom w:val="single" w:sz="4" w:space="0" w:color="auto"/>
            </w:tcBorders>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 xml:space="preserve">230 kapitálové príjmy </w:t>
            </w:r>
          </w:p>
        </w:tc>
        <w:tc>
          <w:tcPr>
            <w:tcW w:w="1357"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0,00</w:t>
            </w:r>
          </w:p>
        </w:tc>
        <w:tc>
          <w:tcPr>
            <w:tcW w:w="141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0,00</w:t>
            </w:r>
          </w:p>
        </w:tc>
        <w:tc>
          <w:tcPr>
            <w:tcW w:w="1417"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0,00</w:t>
            </w:r>
          </w:p>
        </w:tc>
        <w:tc>
          <w:tcPr>
            <w:tcW w:w="141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21 700,40</w:t>
            </w:r>
          </w:p>
        </w:tc>
        <w:tc>
          <w:tcPr>
            <w:tcW w:w="850"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w:t>
            </w:r>
          </w:p>
        </w:tc>
        <w:tc>
          <w:tcPr>
            <w:tcW w:w="851"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w:t>
            </w:r>
          </w:p>
        </w:tc>
        <w:tc>
          <w:tcPr>
            <w:tcW w:w="75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w:t>
            </w:r>
          </w:p>
        </w:tc>
      </w:tr>
      <w:tr w:rsidR="00D117F2" w:rsidRPr="00A0399A" w:rsidTr="00D117F2">
        <w:tc>
          <w:tcPr>
            <w:tcW w:w="1620" w:type="dxa"/>
            <w:tcBorders>
              <w:bottom w:val="single" w:sz="4" w:space="0" w:color="auto"/>
            </w:tcBorders>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lastRenderedPageBreak/>
              <w:t xml:space="preserve">240 úroky z tuzemských úverov, pôžičiek, návratných fin. výpomoci </w:t>
            </w:r>
          </w:p>
        </w:tc>
        <w:tc>
          <w:tcPr>
            <w:tcW w:w="1357"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202,85</w:t>
            </w:r>
          </w:p>
        </w:tc>
        <w:tc>
          <w:tcPr>
            <w:tcW w:w="141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150,00</w:t>
            </w:r>
          </w:p>
        </w:tc>
        <w:tc>
          <w:tcPr>
            <w:tcW w:w="1417"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200,00</w:t>
            </w:r>
          </w:p>
        </w:tc>
        <w:tc>
          <w:tcPr>
            <w:tcW w:w="141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200,23</w:t>
            </w:r>
          </w:p>
        </w:tc>
        <w:tc>
          <w:tcPr>
            <w:tcW w:w="850"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100,1</w:t>
            </w:r>
          </w:p>
        </w:tc>
        <w:tc>
          <w:tcPr>
            <w:tcW w:w="851"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133,5</w:t>
            </w:r>
          </w:p>
        </w:tc>
        <w:tc>
          <w:tcPr>
            <w:tcW w:w="75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98,7</w:t>
            </w:r>
          </w:p>
        </w:tc>
      </w:tr>
      <w:tr w:rsidR="00D117F2" w:rsidRPr="00A0399A" w:rsidTr="00D117F2">
        <w:tc>
          <w:tcPr>
            <w:tcW w:w="1620" w:type="dxa"/>
            <w:tcBorders>
              <w:bottom w:val="single" w:sz="4" w:space="0" w:color="auto"/>
            </w:tcBorders>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290 iné nedaňové príjmy</w:t>
            </w:r>
          </w:p>
        </w:tc>
        <w:tc>
          <w:tcPr>
            <w:tcW w:w="1357"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6 059 541,33</w:t>
            </w:r>
          </w:p>
        </w:tc>
        <w:tc>
          <w:tcPr>
            <w:tcW w:w="141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82 254,00</w:t>
            </w:r>
          </w:p>
        </w:tc>
        <w:tc>
          <w:tcPr>
            <w:tcW w:w="1417"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93 394,11</w:t>
            </w:r>
          </w:p>
        </w:tc>
        <w:tc>
          <w:tcPr>
            <w:tcW w:w="141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1 398 046,16</w:t>
            </w:r>
          </w:p>
        </w:tc>
        <w:tc>
          <w:tcPr>
            <w:tcW w:w="850"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1 496,9</w:t>
            </w:r>
          </w:p>
        </w:tc>
        <w:tc>
          <w:tcPr>
            <w:tcW w:w="851"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1 699,7</w:t>
            </w:r>
          </w:p>
        </w:tc>
        <w:tc>
          <w:tcPr>
            <w:tcW w:w="75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23,1</w:t>
            </w:r>
          </w:p>
        </w:tc>
      </w:tr>
      <w:tr w:rsidR="00D117F2" w:rsidRPr="00A0399A" w:rsidTr="00D117F2">
        <w:tc>
          <w:tcPr>
            <w:tcW w:w="1620" w:type="dxa"/>
            <w:tcBorders>
              <w:bottom w:val="single" w:sz="4" w:space="0" w:color="auto"/>
            </w:tcBorders>
          </w:tcPr>
          <w:p w:rsidR="00D117F2" w:rsidRPr="00A0399A" w:rsidRDefault="00D117F2" w:rsidP="00A0399A">
            <w:pPr>
              <w:pStyle w:val="Bezmezer"/>
              <w:rPr>
                <w:rFonts w:ascii="Times New Roman" w:hAnsi="Times New Roman"/>
                <w:vertAlign w:val="superscript"/>
                <w:lang w:val="sk-SK"/>
              </w:rPr>
            </w:pPr>
            <w:r w:rsidRPr="00A0399A">
              <w:rPr>
                <w:rFonts w:ascii="Times New Roman" w:hAnsi="Times New Roman"/>
                <w:lang w:val="sk-SK"/>
              </w:rPr>
              <w:t xml:space="preserve">200 Nedaňové príjmy </w:t>
            </w:r>
            <w:r w:rsidRPr="00A0399A">
              <w:rPr>
                <w:rFonts w:ascii="Times New Roman" w:hAnsi="Times New Roman"/>
                <w:vertAlign w:val="superscript"/>
                <w:lang w:val="sk-SK"/>
              </w:rPr>
              <w:t>)</w:t>
            </w:r>
          </w:p>
        </w:tc>
        <w:tc>
          <w:tcPr>
            <w:tcW w:w="1357"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19 628 043,83</w:t>
            </w:r>
          </w:p>
        </w:tc>
        <w:tc>
          <w:tcPr>
            <w:tcW w:w="141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10 120 509,00</w:t>
            </w:r>
          </w:p>
        </w:tc>
        <w:tc>
          <w:tcPr>
            <w:tcW w:w="1417"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 xml:space="preserve">11 958 650,03 </w:t>
            </w:r>
          </w:p>
        </w:tc>
        <w:tc>
          <w:tcPr>
            <w:tcW w:w="141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15 593 009,48</w:t>
            </w:r>
          </w:p>
        </w:tc>
        <w:tc>
          <w:tcPr>
            <w:tcW w:w="850"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130,4</w:t>
            </w:r>
          </w:p>
        </w:tc>
        <w:tc>
          <w:tcPr>
            <w:tcW w:w="851"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154,1</w:t>
            </w:r>
          </w:p>
        </w:tc>
        <w:tc>
          <w:tcPr>
            <w:tcW w:w="758" w:type="dxa"/>
            <w:tcBorders>
              <w:bottom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79,4</w:t>
            </w:r>
          </w:p>
        </w:tc>
      </w:tr>
      <w:tr w:rsidR="00D117F2" w:rsidRPr="00A0399A" w:rsidTr="00D117F2">
        <w:tc>
          <w:tcPr>
            <w:tcW w:w="1620" w:type="dxa"/>
            <w:tcBorders>
              <w:top w:val="single" w:sz="4" w:space="0" w:color="auto"/>
              <w:left w:val="single" w:sz="4" w:space="0" w:color="auto"/>
              <w:bottom w:val="single" w:sz="4" w:space="0" w:color="auto"/>
              <w:right w:val="single" w:sz="4" w:space="0" w:color="auto"/>
            </w:tcBorders>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 xml:space="preserve">310 tuzemské bežné granty a transfery </w:t>
            </w:r>
          </w:p>
        </w:tc>
        <w:tc>
          <w:tcPr>
            <w:tcW w:w="1357"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83 490 979,40</w:t>
            </w:r>
          </w:p>
        </w:tc>
        <w:tc>
          <w:tcPr>
            <w:tcW w:w="141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 xml:space="preserve">57 167 374,00 </w:t>
            </w:r>
          </w:p>
        </w:tc>
        <w:tc>
          <w:tcPr>
            <w:tcW w:w="1417"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68 261 987,01</w:t>
            </w:r>
          </w:p>
        </w:tc>
        <w:tc>
          <w:tcPr>
            <w:tcW w:w="141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88 095 576,83</w:t>
            </w:r>
          </w:p>
        </w:tc>
        <w:tc>
          <w:tcPr>
            <w:tcW w:w="850"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129,05</w:t>
            </w:r>
          </w:p>
        </w:tc>
        <w:tc>
          <w:tcPr>
            <w:tcW w:w="851"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154,1</w:t>
            </w:r>
          </w:p>
        </w:tc>
        <w:tc>
          <w:tcPr>
            <w:tcW w:w="75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105,5</w:t>
            </w:r>
          </w:p>
        </w:tc>
      </w:tr>
      <w:tr w:rsidR="00D117F2" w:rsidRPr="00A0399A" w:rsidTr="00D117F2">
        <w:tc>
          <w:tcPr>
            <w:tcW w:w="1620" w:type="dxa"/>
            <w:tcBorders>
              <w:top w:val="single" w:sz="4" w:space="0" w:color="auto"/>
              <w:left w:val="single" w:sz="4" w:space="0" w:color="auto"/>
              <w:bottom w:val="single" w:sz="4" w:space="0" w:color="auto"/>
              <w:right w:val="single" w:sz="4" w:space="0" w:color="auto"/>
            </w:tcBorders>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 xml:space="preserve">320 tuzemské kapitálové granty a transfery </w:t>
            </w:r>
          </w:p>
        </w:tc>
        <w:tc>
          <w:tcPr>
            <w:tcW w:w="1357"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17 118 395,05</w:t>
            </w:r>
          </w:p>
        </w:tc>
        <w:tc>
          <w:tcPr>
            <w:tcW w:w="141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0,00</w:t>
            </w:r>
          </w:p>
        </w:tc>
        <w:tc>
          <w:tcPr>
            <w:tcW w:w="1417"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9 473 002,99</w:t>
            </w:r>
          </w:p>
        </w:tc>
        <w:tc>
          <w:tcPr>
            <w:tcW w:w="141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27 559 063,08</w:t>
            </w:r>
          </w:p>
        </w:tc>
        <w:tc>
          <w:tcPr>
            <w:tcW w:w="850"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290,9</w:t>
            </w:r>
          </w:p>
        </w:tc>
        <w:tc>
          <w:tcPr>
            <w:tcW w:w="851"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w:t>
            </w:r>
          </w:p>
        </w:tc>
        <w:tc>
          <w:tcPr>
            <w:tcW w:w="75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161,0</w:t>
            </w:r>
          </w:p>
        </w:tc>
      </w:tr>
      <w:tr w:rsidR="00D117F2" w:rsidRPr="00A0399A" w:rsidTr="00D117F2">
        <w:tc>
          <w:tcPr>
            <w:tcW w:w="1620" w:type="dxa"/>
            <w:tcBorders>
              <w:top w:val="single" w:sz="4" w:space="0" w:color="auto"/>
              <w:left w:val="single" w:sz="4" w:space="0" w:color="auto"/>
              <w:bottom w:val="single" w:sz="4" w:space="0" w:color="auto"/>
              <w:right w:val="single" w:sz="4" w:space="0" w:color="auto"/>
            </w:tcBorders>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330 zahraničné granty</w:t>
            </w:r>
          </w:p>
        </w:tc>
        <w:tc>
          <w:tcPr>
            <w:tcW w:w="1357"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266 971,18</w:t>
            </w:r>
          </w:p>
        </w:tc>
        <w:tc>
          <w:tcPr>
            <w:tcW w:w="141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21 500,00</w:t>
            </w:r>
          </w:p>
        </w:tc>
        <w:tc>
          <w:tcPr>
            <w:tcW w:w="1417"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248 277,00</w:t>
            </w:r>
          </w:p>
        </w:tc>
        <w:tc>
          <w:tcPr>
            <w:tcW w:w="141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525 983,12</w:t>
            </w:r>
          </w:p>
        </w:tc>
        <w:tc>
          <w:tcPr>
            <w:tcW w:w="850"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211,8</w:t>
            </w:r>
          </w:p>
        </w:tc>
        <w:tc>
          <w:tcPr>
            <w:tcW w:w="851"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2 446,4</w:t>
            </w:r>
          </w:p>
        </w:tc>
        <w:tc>
          <w:tcPr>
            <w:tcW w:w="75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197,0</w:t>
            </w:r>
          </w:p>
        </w:tc>
      </w:tr>
      <w:tr w:rsidR="00D117F2" w:rsidRPr="00A0399A" w:rsidTr="00D117F2">
        <w:tc>
          <w:tcPr>
            <w:tcW w:w="1620" w:type="dxa"/>
            <w:tcBorders>
              <w:top w:val="single" w:sz="4" w:space="0" w:color="auto"/>
              <w:left w:val="single" w:sz="4" w:space="0" w:color="auto"/>
              <w:bottom w:val="single" w:sz="4" w:space="0" w:color="auto"/>
              <w:right w:val="single" w:sz="4" w:space="0" w:color="auto"/>
            </w:tcBorders>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 xml:space="preserve">340 – Zahraničné transfery </w:t>
            </w:r>
          </w:p>
        </w:tc>
        <w:tc>
          <w:tcPr>
            <w:tcW w:w="1357"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56 793,65</w:t>
            </w:r>
          </w:p>
        </w:tc>
        <w:tc>
          <w:tcPr>
            <w:tcW w:w="141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0,00</w:t>
            </w:r>
          </w:p>
        </w:tc>
        <w:tc>
          <w:tcPr>
            <w:tcW w:w="1417"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0,00</w:t>
            </w:r>
          </w:p>
        </w:tc>
        <w:tc>
          <w:tcPr>
            <w:tcW w:w="141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0,00</w:t>
            </w:r>
          </w:p>
        </w:tc>
        <w:tc>
          <w:tcPr>
            <w:tcW w:w="850"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w:t>
            </w:r>
          </w:p>
        </w:tc>
        <w:tc>
          <w:tcPr>
            <w:tcW w:w="851"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w:t>
            </w:r>
          </w:p>
        </w:tc>
        <w:tc>
          <w:tcPr>
            <w:tcW w:w="75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0</w:t>
            </w:r>
          </w:p>
        </w:tc>
      </w:tr>
      <w:tr w:rsidR="00D117F2" w:rsidRPr="00A0399A" w:rsidTr="00D117F2">
        <w:tc>
          <w:tcPr>
            <w:tcW w:w="1620" w:type="dxa"/>
            <w:tcBorders>
              <w:top w:val="single" w:sz="4" w:space="0" w:color="auto"/>
              <w:left w:val="single" w:sz="4" w:space="0" w:color="auto"/>
              <w:bottom w:val="single" w:sz="4" w:space="0" w:color="auto"/>
              <w:right w:val="single" w:sz="4" w:space="0" w:color="auto"/>
            </w:tcBorders>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300 – Granty a transfery</w:t>
            </w:r>
          </w:p>
        </w:tc>
        <w:tc>
          <w:tcPr>
            <w:tcW w:w="1357"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100 933 143,28</w:t>
            </w:r>
          </w:p>
        </w:tc>
        <w:tc>
          <w:tcPr>
            <w:tcW w:w="141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57 188 874,00</w:t>
            </w:r>
          </w:p>
        </w:tc>
        <w:tc>
          <w:tcPr>
            <w:tcW w:w="1417"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77 983 267,00</w:t>
            </w:r>
          </w:p>
        </w:tc>
        <w:tc>
          <w:tcPr>
            <w:tcW w:w="141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116 180 623,03</w:t>
            </w:r>
          </w:p>
        </w:tc>
        <w:tc>
          <w:tcPr>
            <w:tcW w:w="850"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149,0</w:t>
            </w:r>
          </w:p>
        </w:tc>
        <w:tc>
          <w:tcPr>
            <w:tcW w:w="851"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203,2</w:t>
            </w:r>
          </w:p>
        </w:tc>
        <w:tc>
          <w:tcPr>
            <w:tcW w:w="75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115,1</w:t>
            </w:r>
          </w:p>
        </w:tc>
      </w:tr>
      <w:tr w:rsidR="00D117F2" w:rsidRPr="00A0399A" w:rsidTr="00D117F2">
        <w:tc>
          <w:tcPr>
            <w:tcW w:w="1620" w:type="dxa"/>
            <w:tcBorders>
              <w:top w:val="single" w:sz="4" w:space="0" w:color="auto"/>
              <w:left w:val="single" w:sz="4" w:space="0" w:color="auto"/>
              <w:bottom w:val="single" w:sz="4" w:space="0" w:color="auto"/>
              <w:right w:val="single" w:sz="4" w:space="0" w:color="auto"/>
            </w:tcBorders>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200 a 300 spolu</w:t>
            </w:r>
          </w:p>
        </w:tc>
        <w:tc>
          <w:tcPr>
            <w:tcW w:w="1357"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 xml:space="preserve"> 120 561 187,11</w:t>
            </w:r>
          </w:p>
        </w:tc>
        <w:tc>
          <w:tcPr>
            <w:tcW w:w="141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67 309 383,00</w:t>
            </w:r>
          </w:p>
        </w:tc>
        <w:tc>
          <w:tcPr>
            <w:tcW w:w="1417"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89 941 917,03</w:t>
            </w:r>
          </w:p>
        </w:tc>
        <w:tc>
          <w:tcPr>
            <w:tcW w:w="141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131 773 632,51</w:t>
            </w:r>
          </w:p>
        </w:tc>
        <w:tc>
          <w:tcPr>
            <w:tcW w:w="850"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146,5</w:t>
            </w:r>
          </w:p>
        </w:tc>
        <w:tc>
          <w:tcPr>
            <w:tcW w:w="851"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195,8</w:t>
            </w:r>
          </w:p>
        </w:tc>
        <w:tc>
          <w:tcPr>
            <w:tcW w:w="758" w:type="dxa"/>
            <w:tcBorders>
              <w:top w:val="single" w:sz="4" w:space="0" w:color="auto"/>
              <w:left w:val="single" w:sz="4" w:space="0" w:color="auto"/>
              <w:bottom w:val="single" w:sz="4" w:space="0" w:color="auto"/>
              <w:right w:val="single" w:sz="4" w:space="0" w:color="auto"/>
            </w:tcBorders>
            <w:vAlign w:val="center"/>
          </w:tcPr>
          <w:p w:rsidR="00D117F2" w:rsidRPr="00A0399A" w:rsidRDefault="00D117F2" w:rsidP="00A0399A">
            <w:pPr>
              <w:pStyle w:val="Bezmezer"/>
              <w:rPr>
                <w:rFonts w:ascii="Times New Roman" w:hAnsi="Times New Roman"/>
                <w:lang w:val="sk-SK"/>
              </w:rPr>
            </w:pPr>
            <w:r w:rsidRPr="00A0399A">
              <w:rPr>
                <w:rFonts w:ascii="Times New Roman" w:hAnsi="Times New Roman"/>
                <w:lang w:val="sk-SK"/>
              </w:rPr>
              <w:t>109,3</w:t>
            </w:r>
          </w:p>
        </w:tc>
      </w:tr>
    </w:tbl>
    <w:p w:rsidR="00D117F2" w:rsidRPr="00A0399A" w:rsidRDefault="00D117F2" w:rsidP="00A0399A">
      <w:pPr>
        <w:spacing w:after="0" w:line="240" w:lineRule="auto"/>
        <w:jc w:val="both"/>
        <w:rPr>
          <w:rFonts w:ascii="Times New Roman" w:hAnsi="Times New Roman" w:cs="Times New Roman"/>
        </w:rPr>
      </w:pPr>
    </w:p>
    <w:p w:rsidR="00A125C7" w:rsidRDefault="00D117F2"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Príjmové finančné operácie v kategórii 400 predstavujú sumu 25 792 596 eur a z toho na položke  453 sumu 25 777 205 eur predstavujú zostatok finančných prostriedkov príspevkových organizácií z predchádzajúcich rokov na bežnom účte, účte soc</w:t>
      </w:r>
      <w:r w:rsidR="00ED57C9" w:rsidRPr="00A0399A">
        <w:rPr>
          <w:rFonts w:ascii="Times New Roman" w:hAnsi="Times New Roman" w:cs="Times New Roman"/>
        </w:rPr>
        <w:t xml:space="preserve">iálneho fondu a v pokladnici. </w:t>
      </w:r>
    </w:p>
    <w:p w:rsidR="00413E94" w:rsidRPr="00A0399A" w:rsidRDefault="00ED57C9"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 xml:space="preserve"> </w:t>
      </w:r>
    </w:p>
    <w:p w:rsidR="00413E94" w:rsidRDefault="00413E94" w:rsidP="00A0399A">
      <w:pPr>
        <w:spacing w:after="0" w:line="240" w:lineRule="auto"/>
        <w:jc w:val="both"/>
        <w:rPr>
          <w:rFonts w:ascii="Times New Roman" w:hAnsi="Times New Roman" w:cs="Times New Roman"/>
          <w:b/>
        </w:rPr>
      </w:pPr>
      <w:r w:rsidRPr="00A0399A">
        <w:rPr>
          <w:rFonts w:ascii="Times New Roman" w:hAnsi="Times New Roman" w:cs="Times New Roman"/>
          <w:b/>
        </w:rPr>
        <w:t>Výdavky</w:t>
      </w:r>
    </w:p>
    <w:p w:rsidR="00A125C7" w:rsidRPr="00A0399A" w:rsidRDefault="00A125C7" w:rsidP="00A0399A">
      <w:pPr>
        <w:spacing w:after="0" w:line="240" w:lineRule="auto"/>
        <w:jc w:val="both"/>
        <w:rPr>
          <w:rFonts w:ascii="Times New Roman" w:hAnsi="Times New Roman" w:cs="Times New Roman"/>
          <w:b/>
        </w:rPr>
      </w:pPr>
    </w:p>
    <w:p w:rsidR="00B332D0" w:rsidRPr="00A0399A" w:rsidRDefault="00B332D0" w:rsidP="00A0399A">
      <w:pPr>
        <w:spacing w:after="0" w:line="240" w:lineRule="auto"/>
        <w:ind w:firstLine="426"/>
        <w:jc w:val="both"/>
        <w:rPr>
          <w:rFonts w:ascii="Times New Roman" w:hAnsi="Times New Roman" w:cs="Times New Roman"/>
        </w:rPr>
      </w:pPr>
      <w:r w:rsidRPr="00A0399A">
        <w:rPr>
          <w:rFonts w:ascii="Times New Roman" w:hAnsi="Times New Roman" w:cs="Times New Roman"/>
        </w:rPr>
        <w:t xml:space="preserve">V zriaďovateľskej pôsobnosti ministerstva kultúry bolo v roku 2015 celkom 23 príspevkových organizácií, ktorým bol schválený štátny rozpočet na rok 2015 v sume 57 142 374 eur a po úprave bol príspevkovým organizáciám poukázaný bežný transfer (zdroj 111) v sume 64 631 510 eur a  zdroj 131E v sume 444 298 eur (SNM).    </w:t>
      </w:r>
    </w:p>
    <w:p w:rsidR="00B332D0" w:rsidRPr="00A0399A" w:rsidRDefault="00B332D0" w:rsidP="00A0399A">
      <w:pPr>
        <w:spacing w:after="0" w:line="240" w:lineRule="auto"/>
        <w:ind w:firstLine="426"/>
        <w:jc w:val="both"/>
        <w:rPr>
          <w:rFonts w:ascii="Times New Roman" w:hAnsi="Times New Roman" w:cs="Times New Roman"/>
        </w:rPr>
      </w:pPr>
      <w:r w:rsidRPr="00A0399A">
        <w:rPr>
          <w:rFonts w:ascii="Times New Roman" w:hAnsi="Times New Roman" w:cs="Times New Roman"/>
        </w:rPr>
        <w:t>Financovanie v príspevkových organizáciách do určitej miery ovplyvňuje v súlade so zákonom o rozpočtových pravidlách, nakoľko poskytnuté finančné prostriedky po 1.</w:t>
      </w:r>
      <w:r w:rsidR="003345C3" w:rsidRPr="00A0399A">
        <w:rPr>
          <w:rFonts w:ascii="Times New Roman" w:hAnsi="Times New Roman" w:cs="Times New Roman"/>
        </w:rPr>
        <w:t xml:space="preserve"> </w:t>
      </w:r>
      <w:r w:rsidRPr="00A0399A">
        <w:rPr>
          <w:rFonts w:ascii="Times New Roman" w:hAnsi="Times New Roman" w:cs="Times New Roman"/>
        </w:rPr>
        <w:t>10.</w:t>
      </w:r>
      <w:r w:rsidR="003345C3" w:rsidRPr="00A0399A">
        <w:rPr>
          <w:rFonts w:ascii="Times New Roman" w:hAnsi="Times New Roman" w:cs="Times New Roman"/>
        </w:rPr>
        <w:t xml:space="preserve"> </w:t>
      </w:r>
      <w:r w:rsidRPr="00A0399A">
        <w:rPr>
          <w:rFonts w:ascii="Times New Roman" w:hAnsi="Times New Roman" w:cs="Times New Roman"/>
        </w:rPr>
        <w:t>2015 mohli byť čerpané až do 31</w:t>
      </w:r>
      <w:r w:rsidR="003345C3" w:rsidRPr="00A0399A">
        <w:rPr>
          <w:rFonts w:ascii="Times New Roman" w:hAnsi="Times New Roman" w:cs="Times New Roman"/>
        </w:rPr>
        <w:t xml:space="preserve">. </w:t>
      </w:r>
      <w:r w:rsidRPr="00A0399A">
        <w:rPr>
          <w:rFonts w:ascii="Times New Roman" w:hAnsi="Times New Roman" w:cs="Times New Roman"/>
        </w:rPr>
        <w:t>3.2016, čo v konečnom dôsledku môže pôsobiť pri prezentácii ukazovateľov skresľujúco.</w:t>
      </w:r>
    </w:p>
    <w:p w:rsidR="00B332D0" w:rsidRPr="00A0399A" w:rsidRDefault="00B332D0" w:rsidP="00A0399A">
      <w:pPr>
        <w:spacing w:after="0" w:line="240" w:lineRule="auto"/>
        <w:ind w:firstLine="510"/>
        <w:jc w:val="both"/>
        <w:rPr>
          <w:rFonts w:ascii="Times New Roman" w:hAnsi="Times New Roman" w:cs="Times New Roman"/>
        </w:rPr>
      </w:pPr>
      <w:r w:rsidRPr="00A0399A">
        <w:rPr>
          <w:rFonts w:ascii="Times New Roman" w:hAnsi="Times New Roman" w:cs="Times New Roman"/>
        </w:rPr>
        <w:t>V bežných výdavkoch má z hľadiska čerpania (zdroj 111)  najväčší podiel t.</w:t>
      </w:r>
      <w:r w:rsidR="003345C3" w:rsidRPr="00A0399A">
        <w:rPr>
          <w:rFonts w:ascii="Times New Roman" w:hAnsi="Times New Roman" w:cs="Times New Roman"/>
        </w:rPr>
        <w:t xml:space="preserve"> </w:t>
      </w:r>
      <w:r w:rsidRPr="00A0399A">
        <w:rPr>
          <w:rFonts w:ascii="Times New Roman" w:hAnsi="Times New Roman" w:cs="Times New Roman"/>
        </w:rPr>
        <w:t xml:space="preserve">j. 60%  kategória 610 Mzdy, platy, služobné príjmy a osobné vyrovnania (28 658 624 eur) vrátane kategórie  620 Poistné a príspevok do poisťovní (10 090 008 eur). Kategória 630 Tovary a služby tvorí 37%. </w:t>
      </w:r>
    </w:p>
    <w:p w:rsidR="00B332D0" w:rsidRPr="00A0399A" w:rsidRDefault="00B332D0" w:rsidP="00A0399A">
      <w:pPr>
        <w:spacing w:after="0" w:line="240" w:lineRule="auto"/>
        <w:ind w:firstLine="36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 xml:space="preserve">V roku 2015 čerpali  príspevkové organizácie  aj vlastné zdroje na dofinancovanie kategórie 610 – Mzdy, platy, služobné príjmy a ostatné osobné vyrovnania  v súlade so zákonom č. 523/2004 </w:t>
      </w:r>
      <w:r w:rsidR="003345C3" w:rsidRPr="00A0399A">
        <w:rPr>
          <w:rFonts w:ascii="Times New Roman" w:eastAsia="Times New Roman" w:hAnsi="Times New Roman" w:cs="Times New Roman"/>
          <w:lang w:eastAsia="sk-SK"/>
        </w:rPr>
        <w:t xml:space="preserve">Z. z. </w:t>
      </w:r>
      <w:r w:rsidRPr="00A0399A">
        <w:rPr>
          <w:rFonts w:ascii="Times New Roman" w:eastAsia="Times New Roman" w:hAnsi="Times New Roman" w:cs="Times New Roman"/>
          <w:lang w:eastAsia="sk-SK"/>
        </w:rPr>
        <w:t>o rozpočtových pravidlách verejnej správy a o zmene a doplnení niektorých zákonov v znení neskorších predpisov, ktoré predstavovali  sumu 4 219 011 eur,  (v porovnaní s rokom 2014 o 45 376 eur menej).</w:t>
      </w:r>
    </w:p>
    <w:p w:rsidR="00B332D0" w:rsidRPr="00A0399A" w:rsidRDefault="00B332D0" w:rsidP="00A0399A">
      <w:pPr>
        <w:spacing w:after="0" w:line="240" w:lineRule="auto"/>
        <w:jc w:val="both"/>
        <w:rPr>
          <w:rFonts w:ascii="Times New Roman" w:eastAsia="Times New Roman" w:hAnsi="Times New Roman" w:cs="Times New Roman"/>
          <w:highlight w:val="green"/>
          <w:lang w:eastAsia="sk-SK"/>
        </w:rPr>
      </w:pPr>
      <w:r w:rsidRPr="00A0399A">
        <w:rPr>
          <w:rFonts w:ascii="Times New Roman" w:eastAsia="Times New Roman" w:hAnsi="Times New Roman" w:cs="Times New Roman"/>
          <w:highlight w:val="green"/>
          <w:lang w:eastAsia="sk-SK"/>
        </w:rPr>
        <w:t xml:space="preserve">  </w:t>
      </w:r>
    </w:p>
    <w:p w:rsidR="00B332D0" w:rsidRPr="00A0399A" w:rsidRDefault="00B332D0" w:rsidP="00A0399A">
      <w:pPr>
        <w:spacing w:after="0" w:line="240" w:lineRule="auto"/>
        <w:ind w:firstLine="360"/>
        <w:jc w:val="both"/>
        <w:rPr>
          <w:rFonts w:ascii="Times New Roman" w:eastAsia="Times New Roman" w:hAnsi="Times New Roman" w:cs="Times New Roman"/>
          <w:lang w:eastAsia="sk-SK"/>
        </w:rPr>
      </w:pPr>
      <w:r w:rsidRPr="00A0399A">
        <w:rPr>
          <w:rFonts w:ascii="Times New Roman" w:eastAsia="Times New Roman" w:hAnsi="Times New Roman" w:cs="Times New Roman"/>
          <w:bCs/>
          <w:lang w:eastAsia="sk-SK"/>
        </w:rPr>
        <w:t>Priemerná mesačná mzda</w:t>
      </w:r>
      <w:r w:rsidRPr="00A0399A">
        <w:rPr>
          <w:rFonts w:ascii="Times New Roman" w:eastAsia="Times New Roman" w:hAnsi="Times New Roman" w:cs="Times New Roman"/>
          <w:lang w:eastAsia="sk-SK"/>
        </w:rPr>
        <w:t xml:space="preserve"> v príspevkových organizáciách rezortu v roku 2015, určená z celkových zdrojov v rámci kategórie 610 – Mzdy, platy, služobné príjmy a ostatné osobné vyrovnania, dosiahla </w:t>
      </w:r>
      <w:r w:rsidRPr="00A0399A">
        <w:rPr>
          <w:rFonts w:ascii="Times New Roman" w:eastAsia="Times New Roman" w:hAnsi="Times New Roman" w:cs="Times New Roman"/>
          <w:lang w:eastAsia="sk-SK"/>
        </w:rPr>
        <w:lastRenderedPageBreak/>
        <w:t xml:space="preserve">881 eur (v </w:t>
      </w:r>
      <w:r w:rsidR="003345C3"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roku </w:t>
      </w:r>
      <w:r w:rsidR="003345C3"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2014 </w:t>
      </w:r>
      <w:r w:rsidR="003345C3"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bola </w:t>
      </w:r>
      <w:r w:rsidR="003345C3"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838 </w:t>
      </w:r>
      <w:r w:rsidR="003345C3"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eur), </w:t>
      </w:r>
      <w:r w:rsidR="003345C3"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čo </w:t>
      </w:r>
      <w:r w:rsidR="003345C3"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v </w:t>
      </w:r>
      <w:r w:rsidR="003345C3"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porovnaní </w:t>
      </w:r>
      <w:r w:rsidR="003345C3"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s </w:t>
      </w:r>
      <w:r w:rsidR="003345C3"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rokom </w:t>
      </w:r>
      <w:r w:rsidR="003345C3"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2014 </w:t>
      </w:r>
      <w:r w:rsidR="003345C3"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 xml:space="preserve">predstavuje </w:t>
      </w:r>
      <w:r w:rsidR="003345C3" w:rsidRPr="00A0399A">
        <w:rPr>
          <w:rFonts w:ascii="Times New Roman" w:eastAsia="Times New Roman" w:hAnsi="Times New Roman" w:cs="Times New Roman"/>
          <w:lang w:eastAsia="sk-SK"/>
        </w:rPr>
        <w:t xml:space="preserve"> </w:t>
      </w:r>
      <w:r w:rsidRPr="00A0399A">
        <w:rPr>
          <w:rFonts w:ascii="Times New Roman" w:eastAsia="Times New Roman" w:hAnsi="Times New Roman" w:cs="Times New Roman"/>
          <w:lang w:eastAsia="sk-SK"/>
        </w:rPr>
        <w:t>nárast o 4</w:t>
      </w:r>
      <w:r w:rsidR="003345C3" w:rsidRPr="00A0399A">
        <w:rPr>
          <w:rFonts w:ascii="Times New Roman" w:eastAsia="Times New Roman" w:hAnsi="Times New Roman" w:cs="Times New Roman"/>
          <w:lang w:eastAsia="sk-SK"/>
        </w:rPr>
        <w:t>3 eur (o 5,1</w:t>
      </w:r>
      <w:r w:rsidRPr="00A0399A">
        <w:rPr>
          <w:rFonts w:ascii="Times New Roman" w:eastAsia="Times New Roman" w:hAnsi="Times New Roman" w:cs="Times New Roman"/>
          <w:lang w:eastAsia="sk-SK"/>
        </w:rPr>
        <w:t xml:space="preserve">%), z toho zo zdroja 111 priemerná mzda  predstavuje 736 eur, čo je viac o 22 eur v porovnaní s rokom 2014. </w:t>
      </w:r>
    </w:p>
    <w:p w:rsidR="00B332D0" w:rsidRPr="00A0399A" w:rsidRDefault="00B332D0" w:rsidP="00A0399A">
      <w:pPr>
        <w:spacing w:after="0" w:line="240" w:lineRule="auto"/>
        <w:ind w:firstLine="360"/>
        <w:jc w:val="both"/>
        <w:rPr>
          <w:rFonts w:ascii="Times New Roman" w:eastAsia="Times New Roman" w:hAnsi="Times New Roman" w:cs="Times New Roman"/>
          <w:lang w:eastAsia="sk-SK"/>
        </w:rPr>
      </w:pPr>
      <w:r w:rsidRPr="00A0399A">
        <w:rPr>
          <w:rFonts w:ascii="Times New Roman" w:eastAsia="Times New Roman" w:hAnsi="Times New Roman" w:cs="Times New Roman"/>
          <w:color w:val="FF0000"/>
          <w:lang w:eastAsia="sk-SK"/>
        </w:rPr>
        <w:t xml:space="preserve"> </w:t>
      </w:r>
    </w:p>
    <w:p w:rsidR="00E55746" w:rsidRPr="00A0399A" w:rsidRDefault="007D003D" w:rsidP="00A0399A">
      <w:pPr>
        <w:spacing w:after="0" w:line="240" w:lineRule="auto"/>
        <w:ind w:firstLine="360"/>
        <w:jc w:val="both"/>
        <w:rPr>
          <w:rFonts w:ascii="Times New Roman" w:eastAsia="Times New Roman" w:hAnsi="Times New Roman" w:cs="Times New Roman"/>
          <w:lang w:eastAsia="sk-SK"/>
        </w:rPr>
      </w:pPr>
      <w:r w:rsidRPr="00A0399A">
        <w:rPr>
          <w:rFonts w:ascii="Times New Roman" w:eastAsia="Times New Roman" w:hAnsi="Times New Roman" w:cs="Times New Roman"/>
          <w:lang w:eastAsia="sk-SK"/>
        </w:rPr>
        <w:t>Na 1 107 zahraničných pracovných ciest boli použité finančné prostriedky v celkovej sume 720 467 eur a na členské príspevky zahraničným inštitúciám v sume 108 453 eur.</w:t>
      </w:r>
    </w:p>
    <w:p w:rsidR="00E55746" w:rsidRPr="00A0399A" w:rsidRDefault="00E55746" w:rsidP="00A0399A">
      <w:pPr>
        <w:spacing w:after="0" w:line="240" w:lineRule="auto"/>
        <w:ind w:firstLine="360"/>
        <w:jc w:val="both"/>
        <w:rPr>
          <w:rFonts w:ascii="Times New Roman" w:eastAsia="Times New Roman" w:hAnsi="Times New Roman" w:cs="Times New Roman"/>
          <w:lang w:eastAsia="sk-SK"/>
        </w:rPr>
      </w:pPr>
    </w:p>
    <w:p w:rsidR="00BD211C" w:rsidRDefault="00BD211C" w:rsidP="00A0399A">
      <w:pPr>
        <w:spacing w:after="0" w:line="240" w:lineRule="auto"/>
        <w:ind w:firstLine="360"/>
        <w:jc w:val="both"/>
        <w:rPr>
          <w:rFonts w:ascii="Times New Roman" w:hAnsi="Times New Roman" w:cs="Times New Roman"/>
        </w:rPr>
      </w:pPr>
      <w:r w:rsidRPr="00A0399A">
        <w:rPr>
          <w:rFonts w:ascii="Times New Roman" w:hAnsi="Times New Roman" w:cs="Times New Roman"/>
        </w:rPr>
        <w:t>Detailnú informáciu o hospodárení jednotlivých štát</w:t>
      </w:r>
      <w:bookmarkStart w:id="0" w:name="_GoBack"/>
      <w:bookmarkEnd w:id="0"/>
      <w:r w:rsidRPr="00A0399A">
        <w:rPr>
          <w:rFonts w:ascii="Times New Roman" w:hAnsi="Times New Roman" w:cs="Times New Roman"/>
        </w:rPr>
        <w:t>nych príspevkových organizácií poskytujú ich výročné správy, ktoré sú zverejnené na webovom sídle ministerstva, rovnako sú prístupné aj na webových sídlach organizácií.</w:t>
      </w:r>
    </w:p>
    <w:p w:rsidR="00A125C7" w:rsidRPr="00A0399A" w:rsidRDefault="00A125C7" w:rsidP="00A0399A">
      <w:pPr>
        <w:spacing w:after="0" w:line="240" w:lineRule="auto"/>
        <w:ind w:firstLine="360"/>
        <w:jc w:val="both"/>
        <w:rPr>
          <w:rFonts w:ascii="Times New Roman" w:hAnsi="Times New Roman" w:cs="Times New Roman"/>
        </w:rPr>
      </w:pPr>
    </w:p>
    <w:p w:rsidR="00413E94" w:rsidRDefault="00413E94" w:rsidP="00A0399A">
      <w:pPr>
        <w:spacing w:after="0" w:line="240" w:lineRule="auto"/>
        <w:jc w:val="both"/>
        <w:rPr>
          <w:rFonts w:ascii="Times New Roman" w:hAnsi="Times New Roman" w:cs="Times New Roman"/>
          <w:b/>
        </w:rPr>
      </w:pPr>
      <w:r w:rsidRPr="00A0399A">
        <w:rPr>
          <w:rFonts w:ascii="Times New Roman" w:hAnsi="Times New Roman" w:cs="Times New Roman"/>
          <w:b/>
        </w:rPr>
        <w:t>Zhodnotenie majetkovej pozície príspevkových organizácií</w:t>
      </w:r>
    </w:p>
    <w:p w:rsidR="00A125C7" w:rsidRPr="00A0399A" w:rsidRDefault="00A125C7" w:rsidP="00A0399A">
      <w:pPr>
        <w:spacing w:after="0" w:line="240" w:lineRule="auto"/>
        <w:jc w:val="both"/>
        <w:rPr>
          <w:rFonts w:ascii="Times New Roman" w:hAnsi="Times New Roman" w:cs="Times New Roman"/>
          <w:b/>
        </w:rPr>
      </w:pPr>
    </w:p>
    <w:p w:rsidR="00413E94" w:rsidRPr="00A0399A" w:rsidRDefault="00413E94" w:rsidP="00A0399A">
      <w:pPr>
        <w:spacing w:after="0" w:line="240" w:lineRule="auto"/>
        <w:ind w:firstLine="510"/>
        <w:jc w:val="both"/>
        <w:rPr>
          <w:rFonts w:ascii="Times New Roman" w:hAnsi="Times New Roman" w:cs="Times New Roman"/>
          <w:b/>
        </w:rPr>
      </w:pPr>
      <w:r w:rsidRPr="00A0399A">
        <w:rPr>
          <w:rFonts w:ascii="Times New Roman" w:hAnsi="Times New Roman" w:cs="Times New Roman"/>
        </w:rPr>
        <w:t xml:space="preserve">Príspevkové organizácie rezortu kultúry vykazujú k 31. 12. 2015 neobežný majetok v zostatkovej hodnote 278 698 429 eur a obežný majetok v hodnote 21 398 836 eur. V rámci neobežného majetku mali organizácie k dispozícii na zabezpečenie plnenia svojich úloh dlhodobý nehmotný majetok v hodnote 19 197 991 eur, z čoho najväčšiu časť tvoril softvér. Dlhodobý hmotný majetok je vykazovaný v sume 259 500 438 eur. Príspevkové organizácie rezortu vykazujú obežný majetok v sume  21 398 836 eur, a zásoby v sume 2 275 874 eur (materiál, výrobky, tovar na sklade). </w:t>
      </w:r>
    </w:p>
    <w:p w:rsidR="00413E94" w:rsidRPr="00A0399A" w:rsidRDefault="00413E94" w:rsidP="00A0399A">
      <w:pPr>
        <w:spacing w:after="0" w:line="240" w:lineRule="auto"/>
        <w:ind w:firstLine="360"/>
        <w:jc w:val="both"/>
        <w:rPr>
          <w:rFonts w:ascii="Times New Roman" w:hAnsi="Times New Roman" w:cs="Times New Roman"/>
          <w:color w:val="000000"/>
        </w:rPr>
      </w:pPr>
      <w:r w:rsidRPr="00A0399A">
        <w:rPr>
          <w:rFonts w:ascii="Times New Roman" w:hAnsi="Times New Roman" w:cs="Times New Roman"/>
          <w:color w:val="000000"/>
        </w:rPr>
        <w:t>Príspevkovým organizáciám boli v roku 2015 v rámci programu 08T – Tvorba a implementácia politík, programu 0A906 – Rozvoj pamäťových a fondových inšt. a obnova ich národnej infraštruktúry MF SR – MK SR a programu OD4OH – SK PRES 2016 – MK SR poskytnuté finančné prostriedky na prioritné projekty realizované organizáciami v zriaďovateľskej pôsobnosti MK SR celkom v sume 4 956 659 eur (bežné výdavky), z toho:</w:t>
      </w:r>
    </w:p>
    <w:p w:rsidR="00413E94" w:rsidRPr="00A0399A" w:rsidRDefault="00413E94" w:rsidP="00A0399A">
      <w:pPr>
        <w:numPr>
          <w:ilvl w:val="0"/>
          <w:numId w:val="41"/>
        </w:numPr>
        <w:tabs>
          <w:tab w:val="clear" w:pos="780"/>
          <w:tab w:val="num" w:pos="540"/>
        </w:tabs>
        <w:spacing w:after="0" w:line="240" w:lineRule="auto"/>
        <w:ind w:left="540" w:hanging="540"/>
        <w:jc w:val="both"/>
        <w:rPr>
          <w:rFonts w:ascii="Times New Roman" w:hAnsi="Times New Roman" w:cs="Times New Roman"/>
          <w:color w:val="000000"/>
        </w:rPr>
      </w:pPr>
      <w:r w:rsidRPr="00A0399A">
        <w:rPr>
          <w:rFonts w:ascii="Times New Roman" w:hAnsi="Times New Roman" w:cs="Times New Roman"/>
          <w:color w:val="000000"/>
        </w:rPr>
        <w:t xml:space="preserve">v rámci prvku 08T 0103 - Podpora kultúrnych aktivít RO a PO boli poskytnuté finančné prostriedky v celkovej sume 2 539 041 eur, </w:t>
      </w:r>
    </w:p>
    <w:p w:rsidR="00413E94" w:rsidRPr="00A0399A" w:rsidRDefault="00413E94" w:rsidP="00A0399A">
      <w:pPr>
        <w:numPr>
          <w:ilvl w:val="0"/>
          <w:numId w:val="41"/>
        </w:numPr>
        <w:tabs>
          <w:tab w:val="clear" w:pos="780"/>
          <w:tab w:val="num" w:pos="540"/>
        </w:tabs>
        <w:spacing w:after="0" w:line="240" w:lineRule="auto"/>
        <w:ind w:left="540" w:hanging="540"/>
        <w:jc w:val="both"/>
        <w:rPr>
          <w:rFonts w:ascii="Times New Roman" w:hAnsi="Times New Roman" w:cs="Times New Roman"/>
          <w:color w:val="000000"/>
        </w:rPr>
      </w:pPr>
      <w:r w:rsidRPr="00A0399A">
        <w:rPr>
          <w:rFonts w:ascii="Times New Roman" w:hAnsi="Times New Roman" w:cs="Times New Roman"/>
          <w:color w:val="000000"/>
        </w:rPr>
        <w:t xml:space="preserve">v rámci prvku 08T 0104 – Podpora kultúrnych aktivít v zahraničí boli poskytnuté finančné prostriedky v celkovej sume 769 455 eur, </w:t>
      </w:r>
    </w:p>
    <w:p w:rsidR="00413E94" w:rsidRPr="00A0399A" w:rsidRDefault="00413E94" w:rsidP="00A0399A">
      <w:pPr>
        <w:numPr>
          <w:ilvl w:val="0"/>
          <w:numId w:val="41"/>
        </w:numPr>
        <w:tabs>
          <w:tab w:val="clear" w:pos="780"/>
          <w:tab w:val="num" w:pos="540"/>
        </w:tabs>
        <w:spacing w:after="0" w:line="240" w:lineRule="auto"/>
        <w:ind w:left="540" w:hanging="540"/>
        <w:jc w:val="both"/>
        <w:rPr>
          <w:rFonts w:ascii="Times New Roman" w:hAnsi="Times New Roman" w:cs="Times New Roman"/>
          <w:color w:val="000000"/>
        </w:rPr>
      </w:pPr>
      <w:r w:rsidRPr="00A0399A">
        <w:rPr>
          <w:rFonts w:ascii="Times New Roman" w:hAnsi="Times New Roman" w:cs="Times New Roman"/>
          <w:color w:val="000000"/>
        </w:rPr>
        <w:t xml:space="preserve">v rámci prvku 08T 0105 – Projekt informatizácie kultúry boli poskytnuté finančné prostriedky v celkovej sume 60 000 eur, </w:t>
      </w:r>
    </w:p>
    <w:p w:rsidR="00413E94" w:rsidRPr="00A0399A" w:rsidRDefault="00413E94" w:rsidP="00A0399A">
      <w:pPr>
        <w:numPr>
          <w:ilvl w:val="0"/>
          <w:numId w:val="41"/>
        </w:numPr>
        <w:tabs>
          <w:tab w:val="clear" w:pos="780"/>
          <w:tab w:val="num" w:pos="540"/>
        </w:tabs>
        <w:spacing w:after="0" w:line="240" w:lineRule="auto"/>
        <w:ind w:left="540" w:hanging="540"/>
        <w:jc w:val="both"/>
        <w:rPr>
          <w:rFonts w:ascii="Times New Roman" w:hAnsi="Times New Roman" w:cs="Times New Roman"/>
          <w:color w:val="000000"/>
        </w:rPr>
      </w:pPr>
      <w:r w:rsidRPr="00A0399A">
        <w:rPr>
          <w:rFonts w:ascii="Times New Roman" w:hAnsi="Times New Roman" w:cs="Times New Roman"/>
          <w:color w:val="000000"/>
        </w:rPr>
        <w:t xml:space="preserve">v rámci prvku 08T 0106 – Projekt akvizície zbierkových predmetov a knižničných fondov boli poskytnuté finančné prostriedky v celkovej sume 40 500 eur,  </w:t>
      </w:r>
    </w:p>
    <w:p w:rsidR="00413E94" w:rsidRPr="00A0399A" w:rsidRDefault="00413E94" w:rsidP="00A0399A">
      <w:pPr>
        <w:numPr>
          <w:ilvl w:val="0"/>
          <w:numId w:val="41"/>
        </w:numPr>
        <w:tabs>
          <w:tab w:val="clear" w:pos="780"/>
          <w:tab w:val="num" w:pos="540"/>
        </w:tabs>
        <w:spacing w:after="0" w:line="240" w:lineRule="auto"/>
        <w:ind w:left="540" w:hanging="540"/>
        <w:jc w:val="both"/>
        <w:rPr>
          <w:rFonts w:ascii="Times New Roman" w:hAnsi="Times New Roman" w:cs="Times New Roman"/>
          <w:color w:val="000000"/>
        </w:rPr>
      </w:pPr>
      <w:r w:rsidRPr="00A0399A">
        <w:rPr>
          <w:rFonts w:ascii="Times New Roman" w:hAnsi="Times New Roman" w:cs="Times New Roman"/>
          <w:color w:val="000000"/>
        </w:rPr>
        <w:t xml:space="preserve">v rámci prvku 08T 010B  – Obnova nástrojového vybavenia a krojových súčiastok  boli poskytnuté finančné prostriedky v celkovej sume 10 000 eur, </w:t>
      </w:r>
    </w:p>
    <w:p w:rsidR="00413E94" w:rsidRPr="00A0399A" w:rsidRDefault="00413E94" w:rsidP="00A0399A">
      <w:pPr>
        <w:numPr>
          <w:ilvl w:val="0"/>
          <w:numId w:val="41"/>
        </w:numPr>
        <w:tabs>
          <w:tab w:val="clear" w:pos="780"/>
          <w:tab w:val="num" w:pos="360"/>
          <w:tab w:val="num" w:pos="540"/>
        </w:tabs>
        <w:spacing w:after="0" w:line="240" w:lineRule="auto"/>
        <w:ind w:left="540" w:hanging="540"/>
        <w:jc w:val="both"/>
        <w:rPr>
          <w:rFonts w:ascii="Times New Roman" w:hAnsi="Times New Roman" w:cs="Times New Roman"/>
          <w:color w:val="000000"/>
        </w:rPr>
      </w:pPr>
      <w:r w:rsidRPr="00A0399A">
        <w:rPr>
          <w:rFonts w:ascii="Times New Roman" w:hAnsi="Times New Roman" w:cs="Times New Roman"/>
          <w:color w:val="000000"/>
        </w:rPr>
        <w:t xml:space="preserve">   v rámci prvku 08T 010E - Stratégia rozvoja múzeí a galérií v SR boli poskytnuté finančné prostriedky v celkovej sume 115 815 eur,  </w:t>
      </w:r>
    </w:p>
    <w:p w:rsidR="00413E94" w:rsidRPr="00A0399A" w:rsidRDefault="00413E94" w:rsidP="00A0399A">
      <w:pPr>
        <w:numPr>
          <w:ilvl w:val="0"/>
          <w:numId w:val="41"/>
        </w:numPr>
        <w:tabs>
          <w:tab w:val="clear" w:pos="780"/>
          <w:tab w:val="num" w:pos="360"/>
          <w:tab w:val="num" w:pos="540"/>
        </w:tabs>
        <w:spacing w:after="0" w:line="240" w:lineRule="auto"/>
        <w:ind w:left="540" w:hanging="540"/>
        <w:jc w:val="both"/>
        <w:rPr>
          <w:rFonts w:ascii="Times New Roman" w:hAnsi="Times New Roman" w:cs="Times New Roman"/>
          <w:color w:val="000000"/>
        </w:rPr>
      </w:pPr>
      <w:r w:rsidRPr="00A0399A">
        <w:rPr>
          <w:rFonts w:ascii="Times New Roman" w:hAnsi="Times New Roman" w:cs="Times New Roman"/>
          <w:color w:val="000000"/>
        </w:rPr>
        <w:t xml:space="preserve"> </w:t>
      </w:r>
      <w:r w:rsidRPr="00A0399A">
        <w:rPr>
          <w:rFonts w:ascii="Times New Roman" w:hAnsi="Times New Roman" w:cs="Times New Roman"/>
          <w:color w:val="000000"/>
        </w:rPr>
        <w:tab/>
        <w:t xml:space="preserve">v rámci prvku 0A9 060A – Digitálny fond tradičnej ľudovej kultúry boli poskytnuté finančné prostriedky v celkovej sume 12 617 eur, </w:t>
      </w:r>
    </w:p>
    <w:p w:rsidR="00413E94" w:rsidRPr="00A0399A" w:rsidRDefault="00413E94" w:rsidP="00A0399A">
      <w:pPr>
        <w:numPr>
          <w:ilvl w:val="0"/>
          <w:numId w:val="41"/>
        </w:numPr>
        <w:tabs>
          <w:tab w:val="clear" w:pos="780"/>
          <w:tab w:val="num" w:pos="360"/>
          <w:tab w:val="num" w:pos="540"/>
        </w:tabs>
        <w:spacing w:after="0" w:line="240" w:lineRule="auto"/>
        <w:ind w:left="540" w:hanging="540"/>
        <w:jc w:val="both"/>
        <w:rPr>
          <w:rFonts w:ascii="Times New Roman" w:hAnsi="Times New Roman" w:cs="Times New Roman"/>
          <w:color w:val="000000"/>
        </w:rPr>
      </w:pPr>
      <w:r w:rsidRPr="00A0399A">
        <w:rPr>
          <w:rFonts w:ascii="Times New Roman" w:hAnsi="Times New Roman" w:cs="Times New Roman"/>
          <w:color w:val="000000"/>
        </w:rPr>
        <w:tab/>
        <w:t xml:space="preserve">v rámci prvku 0A9 060C – Digitalizácia a multimediálne prezentačné produkty NOC boli poskytnuté finančné prostriedky v celkovej sume 431 263 eur, </w:t>
      </w:r>
    </w:p>
    <w:p w:rsidR="00413E94" w:rsidRPr="00A0399A" w:rsidRDefault="00413E94" w:rsidP="00A0399A">
      <w:pPr>
        <w:numPr>
          <w:ilvl w:val="0"/>
          <w:numId w:val="41"/>
        </w:numPr>
        <w:tabs>
          <w:tab w:val="clear" w:pos="780"/>
          <w:tab w:val="num" w:pos="360"/>
          <w:tab w:val="num" w:pos="540"/>
        </w:tabs>
        <w:spacing w:after="0" w:line="240" w:lineRule="auto"/>
        <w:ind w:left="540" w:hanging="540"/>
        <w:jc w:val="both"/>
        <w:rPr>
          <w:rFonts w:ascii="Times New Roman" w:hAnsi="Times New Roman" w:cs="Times New Roman"/>
          <w:color w:val="000000"/>
        </w:rPr>
      </w:pPr>
      <w:r w:rsidRPr="00A0399A">
        <w:rPr>
          <w:rFonts w:ascii="Times New Roman" w:hAnsi="Times New Roman" w:cs="Times New Roman"/>
          <w:color w:val="000000"/>
        </w:rPr>
        <w:t xml:space="preserve">   v rámci prvku 0A9 0601 – Digitálna galéria boli poskytnuté finančné prostriedky v celkovej sume </w:t>
      </w:r>
    </w:p>
    <w:p w:rsidR="00413E94" w:rsidRPr="00A0399A" w:rsidRDefault="00413E94" w:rsidP="00A0399A">
      <w:pPr>
        <w:tabs>
          <w:tab w:val="num" w:pos="426"/>
        </w:tabs>
        <w:spacing w:after="0" w:line="240" w:lineRule="auto"/>
        <w:ind w:left="540" w:hanging="114"/>
        <w:jc w:val="both"/>
        <w:rPr>
          <w:rFonts w:ascii="Times New Roman" w:hAnsi="Times New Roman" w:cs="Times New Roman"/>
          <w:color w:val="000000"/>
        </w:rPr>
      </w:pPr>
      <w:r w:rsidRPr="00A0399A">
        <w:rPr>
          <w:rFonts w:ascii="Times New Roman" w:hAnsi="Times New Roman" w:cs="Times New Roman"/>
          <w:color w:val="000000"/>
        </w:rPr>
        <w:t xml:space="preserve">  225 017</w:t>
      </w:r>
      <w:r w:rsidR="00C95406" w:rsidRPr="00A0399A">
        <w:rPr>
          <w:rFonts w:ascii="Times New Roman" w:hAnsi="Times New Roman" w:cs="Times New Roman"/>
          <w:color w:val="000000"/>
        </w:rPr>
        <w:t xml:space="preserve"> eur,</w:t>
      </w:r>
    </w:p>
    <w:p w:rsidR="00413E94" w:rsidRPr="00A0399A" w:rsidRDefault="00413E94" w:rsidP="00A0399A">
      <w:pPr>
        <w:numPr>
          <w:ilvl w:val="0"/>
          <w:numId w:val="41"/>
        </w:numPr>
        <w:tabs>
          <w:tab w:val="clear" w:pos="780"/>
          <w:tab w:val="num" w:pos="360"/>
          <w:tab w:val="num" w:pos="540"/>
        </w:tabs>
        <w:spacing w:after="0" w:line="240" w:lineRule="auto"/>
        <w:ind w:left="540" w:hanging="540"/>
        <w:jc w:val="both"/>
        <w:rPr>
          <w:rFonts w:ascii="Times New Roman" w:hAnsi="Times New Roman" w:cs="Times New Roman"/>
          <w:color w:val="000000"/>
        </w:rPr>
      </w:pPr>
      <w:r w:rsidRPr="00A0399A">
        <w:rPr>
          <w:rFonts w:ascii="Times New Roman" w:hAnsi="Times New Roman" w:cs="Times New Roman"/>
          <w:color w:val="000000"/>
        </w:rPr>
        <w:t xml:space="preserve">   v rámci prvku 0A9 0606 – Digitálne múzeum boli poskytnuté finančné prostriedky v celkovej sume</w:t>
      </w:r>
      <w:r w:rsidR="00326111" w:rsidRPr="00A0399A">
        <w:rPr>
          <w:rFonts w:ascii="Times New Roman" w:hAnsi="Times New Roman" w:cs="Times New Roman"/>
          <w:color w:val="000000"/>
        </w:rPr>
        <w:t xml:space="preserve"> </w:t>
      </w:r>
      <w:r w:rsidRPr="00A0399A">
        <w:rPr>
          <w:rFonts w:ascii="Times New Roman" w:hAnsi="Times New Roman" w:cs="Times New Roman"/>
          <w:color w:val="000000"/>
        </w:rPr>
        <w:t xml:space="preserve">384 177 eur, </w:t>
      </w:r>
    </w:p>
    <w:p w:rsidR="00413E94" w:rsidRPr="00A0399A" w:rsidRDefault="00413E94" w:rsidP="00A0399A">
      <w:pPr>
        <w:numPr>
          <w:ilvl w:val="0"/>
          <w:numId w:val="41"/>
        </w:numPr>
        <w:tabs>
          <w:tab w:val="clear" w:pos="780"/>
          <w:tab w:val="num" w:pos="360"/>
          <w:tab w:val="num" w:pos="567"/>
        </w:tabs>
        <w:spacing w:after="0" w:line="240" w:lineRule="auto"/>
        <w:ind w:left="540" w:hanging="540"/>
        <w:jc w:val="both"/>
        <w:rPr>
          <w:rFonts w:ascii="Times New Roman" w:hAnsi="Times New Roman" w:cs="Times New Roman"/>
          <w:color w:val="000000"/>
        </w:rPr>
      </w:pPr>
      <w:r w:rsidRPr="00A0399A">
        <w:rPr>
          <w:rFonts w:ascii="Times New Roman" w:hAnsi="Times New Roman" w:cs="Times New Roman"/>
          <w:color w:val="000000"/>
        </w:rPr>
        <w:t xml:space="preserve">   v rámci prvku 0A9 0608 – Centrálna aplikačná infraštruktúra a registratúra boli poskytnuté finančné </w:t>
      </w:r>
    </w:p>
    <w:p w:rsidR="00413E94" w:rsidRPr="00A0399A" w:rsidRDefault="00413E94" w:rsidP="00A0399A">
      <w:pPr>
        <w:tabs>
          <w:tab w:val="num" w:pos="567"/>
          <w:tab w:val="num" w:pos="780"/>
        </w:tabs>
        <w:spacing w:after="0" w:line="240" w:lineRule="auto"/>
        <w:ind w:left="540" w:hanging="114"/>
        <w:jc w:val="both"/>
        <w:rPr>
          <w:rFonts w:ascii="Times New Roman" w:hAnsi="Times New Roman" w:cs="Times New Roman"/>
          <w:color w:val="000000"/>
        </w:rPr>
      </w:pPr>
      <w:r w:rsidRPr="00A0399A">
        <w:rPr>
          <w:rFonts w:ascii="Times New Roman" w:hAnsi="Times New Roman" w:cs="Times New Roman"/>
          <w:color w:val="000000"/>
        </w:rPr>
        <w:t xml:space="preserve">  prostriedky v celkovej sume 71 612 eur, </w:t>
      </w:r>
    </w:p>
    <w:p w:rsidR="00413E94" w:rsidRPr="00A0399A" w:rsidRDefault="00413E94" w:rsidP="00A0399A">
      <w:pPr>
        <w:numPr>
          <w:ilvl w:val="0"/>
          <w:numId w:val="41"/>
        </w:numPr>
        <w:tabs>
          <w:tab w:val="clear" w:pos="780"/>
          <w:tab w:val="num" w:pos="360"/>
          <w:tab w:val="num" w:pos="426"/>
        </w:tabs>
        <w:spacing w:after="0" w:line="240" w:lineRule="auto"/>
        <w:ind w:left="540" w:hanging="540"/>
        <w:jc w:val="both"/>
        <w:rPr>
          <w:rFonts w:ascii="Times New Roman" w:hAnsi="Times New Roman" w:cs="Times New Roman"/>
          <w:color w:val="000000"/>
        </w:rPr>
      </w:pPr>
      <w:r w:rsidRPr="00A0399A">
        <w:rPr>
          <w:rFonts w:ascii="Times New Roman" w:hAnsi="Times New Roman" w:cs="Times New Roman"/>
          <w:color w:val="000000"/>
        </w:rPr>
        <w:t xml:space="preserve">   v rámci prvku 0A9 0609 – Harmonizácia informačných systémov boli poskytnuté finančné prostriedky </w:t>
      </w:r>
    </w:p>
    <w:p w:rsidR="00413E94" w:rsidRPr="00A0399A" w:rsidRDefault="00413E94" w:rsidP="00A0399A">
      <w:pPr>
        <w:tabs>
          <w:tab w:val="num" w:pos="426"/>
          <w:tab w:val="num" w:pos="780"/>
        </w:tabs>
        <w:spacing w:after="0" w:line="240" w:lineRule="auto"/>
        <w:ind w:left="540" w:hanging="114"/>
        <w:jc w:val="both"/>
        <w:rPr>
          <w:rFonts w:ascii="Times New Roman" w:hAnsi="Times New Roman" w:cs="Times New Roman"/>
          <w:color w:val="000000"/>
        </w:rPr>
      </w:pPr>
      <w:r w:rsidRPr="00A0399A">
        <w:rPr>
          <w:rFonts w:ascii="Times New Roman" w:hAnsi="Times New Roman" w:cs="Times New Roman"/>
          <w:color w:val="000000"/>
        </w:rPr>
        <w:t xml:space="preserve">  v celkovej sume 38 382 eur, </w:t>
      </w:r>
    </w:p>
    <w:p w:rsidR="00413E94" w:rsidRPr="00A0399A" w:rsidRDefault="00413E94" w:rsidP="00A0399A">
      <w:pPr>
        <w:numPr>
          <w:ilvl w:val="0"/>
          <w:numId w:val="41"/>
        </w:numPr>
        <w:tabs>
          <w:tab w:val="clear" w:pos="780"/>
          <w:tab w:val="num" w:pos="360"/>
          <w:tab w:val="num" w:pos="540"/>
        </w:tabs>
        <w:spacing w:after="0" w:line="240" w:lineRule="auto"/>
        <w:ind w:left="540" w:hanging="540"/>
        <w:jc w:val="both"/>
        <w:rPr>
          <w:rFonts w:ascii="Times New Roman" w:hAnsi="Times New Roman" w:cs="Times New Roman"/>
          <w:color w:val="000000"/>
        </w:rPr>
      </w:pPr>
      <w:r w:rsidRPr="00A0399A">
        <w:rPr>
          <w:rFonts w:ascii="Times New Roman" w:hAnsi="Times New Roman" w:cs="Times New Roman"/>
          <w:color w:val="000000"/>
        </w:rPr>
        <w:t xml:space="preserve">   v rámci prvku OD4OH– SK PRES 2016 – MK SR boli poskytnuté finančné prostriedky v celkovej sume </w:t>
      </w:r>
    </w:p>
    <w:p w:rsidR="00D117F2" w:rsidRPr="00A0399A" w:rsidRDefault="00413E94" w:rsidP="00A0399A">
      <w:pPr>
        <w:tabs>
          <w:tab w:val="num" w:pos="780"/>
        </w:tabs>
        <w:spacing w:after="0" w:line="240" w:lineRule="auto"/>
        <w:ind w:left="540" w:hanging="114"/>
        <w:jc w:val="both"/>
        <w:rPr>
          <w:rFonts w:ascii="Times New Roman" w:hAnsi="Times New Roman" w:cs="Times New Roman"/>
          <w:color w:val="000000"/>
        </w:rPr>
      </w:pPr>
      <w:r w:rsidRPr="00A0399A">
        <w:rPr>
          <w:rFonts w:ascii="Times New Roman" w:hAnsi="Times New Roman" w:cs="Times New Roman"/>
          <w:color w:val="000000"/>
        </w:rPr>
        <w:t xml:space="preserve">  258 780 </w:t>
      </w:r>
      <w:r w:rsidR="00627790" w:rsidRPr="00A0399A">
        <w:rPr>
          <w:rFonts w:ascii="Times New Roman" w:hAnsi="Times New Roman" w:cs="Times New Roman"/>
          <w:color w:val="000000"/>
        </w:rPr>
        <w:t>eur</w:t>
      </w:r>
      <w:r w:rsidR="00326111" w:rsidRPr="00A0399A">
        <w:rPr>
          <w:rFonts w:ascii="Times New Roman" w:hAnsi="Times New Roman" w:cs="Times New Roman"/>
          <w:color w:val="000000"/>
        </w:rPr>
        <w:t>.</w:t>
      </w:r>
      <w:r w:rsidR="00627790" w:rsidRPr="00A0399A">
        <w:rPr>
          <w:rFonts w:ascii="Times New Roman" w:hAnsi="Times New Roman" w:cs="Times New Roman"/>
          <w:color w:val="000000"/>
        </w:rPr>
        <w:t xml:space="preserve"> </w:t>
      </w:r>
    </w:p>
    <w:sectPr w:rsidR="00D117F2" w:rsidRPr="00A0399A" w:rsidSect="00C733E0">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D4C" w:rsidRDefault="00B22D4C" w:rsidP="00A71DD7">
      <w:pPr>
        <w:spacing w:after="0" w:line="240" w:lineRule="auto"/>
      </w:pPr>
      <w:r>
        <w:separator/>
      </w:r>
    </w:p>
  </w:endnote>
  <w:endnote w:type="continuationSeparator" w:id="0">
    <w:p w:rsidR="00B22D4C" w:rsidRDefault="00B22D4C" w:rsidP="00A71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Century">
    <w:panose1 w:val="02040604050505020304"/>
    <w:charset w:val="EE"/>
    <w:family w:val="roman"/>
    <w:pitch w:val="variable"/>
    <w:sig w:usb0="00000287" w:usb1="00000000" w:usb2="00000000" w:usb3="00000000" w:csb0="0000009F" w:csb1="00000000"/>
  </w:font>
  <w:font w:name="Avinion">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Nimbus San DCE">
    <w:altName w:val="Arial"/>
    <w:panose1 w:val="00000000000000000000"/>
    <w:charset w:val="00"/>
    <w:family w:val="swiss"/>
    <w:notTrueType/>
    <w:pitch w:val="default"/>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Courier Std">
    <w:altName w:val="Courier New"/>
    <w:panose1 w:val="00000000000000000000"/>
    <w:charset w:val="00"/>
    <w:family w:val="modern"/>
    <w:notTrueType/>
    <w:pitch w:val="default"/>
    <w:sig w:usb0="00000003" w:usb1="00000000" w:usb2="00000000" w:usb3="00000000" w:csb0="00000001" w:csb1="00000000"/>
  </w:font>
  <w:font w:name="CenturyGothic">
    <w:altName w:val="Arial Unicode MS"/>
    <w:charset w:val="80"/>
    <w:family w:val="swiss"/>
    <w:pitch w:val="default"/>
  </w:font>
  <w:font w:name="TimesNewRoman">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119671"/>
      <w:docPartObj>
        <w:docPartGallery w:val="Page Numbers (Bottom of Page)"/>
        <w:docPartUnique/>
      </w:docPartObj>
    </w:sdtPr>
    <w:sdtEndPr>
      <w:rPr>
        <w:sz w:val="22"/>
        <w:szCs w:val="22"/>
      </w:rPr>
    </w:sdtEndPr>
    <w:sdtContent>
      <w:p w:rsidR="00A0399A" w:rsidRPr="00A71DD7" w:rsidRDefault="00A0399A">
        <w:pPr>
          <w:pStyle w:val="Pta"/>
          <w:jc w:val="center"/>
          <w:rPr>
            <w:sz w:val="22"/>
            <w:szCs w:val="22"/>
          </w:rPr>
        </w:pPr>
        <w:r w:rsidRPr="00A71DD7">
          <w:rPr>
            <w:sz w:val="22"/>
            <w:szCs w:val="22"/>
          </w:rPr>
          <w:fldChar w:fldCharType="begin"/>
        </w:r>
        <w:r w:rsidRPr="00A71DD7">
          <w:rPr>
            <w:sz w:val="22"/>
            <w:szCs w:val="22"/>
          </w:rPr>
          <w:instrText>PAGE   \* MERGEFORMAT</w:instrText>
        </w:r>
        <w:r w:rsidRPr="00A71DD7">
          <w:rPr>
            <w:sz w:val="22"/>
            <w:szCs w:val="22"/>
          </w:rPr>
          <w:fldChar w:fldCharType="separate"/>
        </w:r>
        <w:r w:rsidR="00FF38C1">
          <w:rPr>
            <w:noProof/>
            <w:sz w:val="22"/>
            <w:szCs w:val="22"/>
          </w:rPr>
          <w:t>108</w:t>
        </w:r>
        <w:r w:rsidRPr="00A71DD7">
          <w:rPr>
            <w:sz w:val="22"/>
            <w:szCs w:val="22"/>
          </w:rPr>
          <w:fldChar w:fldCharType="end"/>
        </w:r>
      </w:p>
    </w:sdtContent>
  </w:sdt>
  <w:p w:rsidR="00A0399A" w:rsidRDefault="00A0399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D4C" w:rsidRDefault="00B22D4C" w:rsidP="00A71DD7">
      <w:pPr>
        <w:spacing w:after="0" w:line="240" w:lineRule="auto"/>
      </w:pPr>
      <w:r>
        <w:separator/>
      </w:r>
    </w:p>
  </w:footnote>
  <w:footnote w:type="continuationSeparator" w:id="0">
    <w:p w:rsidR="00B22D4C" w:rsidRDefault="00B22D4C" w:rsidP="00A71D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1D84918"/>
    <w:lvl w:ilvl="0">
      <w:start w:val="1"/>
      <w:numFmt w:val="bullet"/>
      <w:pStyle w:val="Zoznamsodrkami"/>
      <w:lvlText w:val=""/>
      <w:lvlJc w:val="left"/>
      <w:pPr>
        <w:tabs>
          <w:tab w:val="num" w:pos="360"/>
        </w:tabs>
        <w:ind w:left="360" w:hanging="360"/>
      </w:pPr>
      <w:rPr>
        <w:rFonts w:ascii="Symbol" w:hAnsi="Symbol" w:hint="default"/>
      </w:rPr>
    </w:lvl>
  </w:abstractNum>
  <w:abstractNum w:abstractNumId="1">
    <w:nsid w:val="00000002"/>
    <w:multiLevelType w:val="multilevel"/>
    <w:tmpl w:val="00000002"/>
    <w:lvl w:ilvl="0">
      <w:start w:val="1"/>
      <w:numFmt w:val="none"/>
      <w:lvlText w:val=""/>
      <w:lvlJc w:val="left"/>
      <w:pPr>
        <w:tabs>
          <w:tab w:val="num" w:pos="708"/>
        </w:tabs>
      </w:pPr>
      <w:rPr>
        <w:rFonts w:cs="Times New Roman"/>
      </w:rPr>
    </w:lvl>
    <w:lvl w:ilvl="1">
      <w:start w:val="1"/>
      <w:numFmt w:val="none"/>
      <w:lvlText w:val=""/>
      <w:lvlJc w:val="left"/>
      <w:pPr>
        <w:tabs>
          <w:tab w:val="num" w:pos="708"/>
        </w:tabs>
      </w:pPr>
      <w:rPr>
        <w:rFonts w:cs="Times New Roman"/>
      </w:rPr>
    </w:lvl>
    <w:lvl w:ilvl="2">
      <w:start w:val="1"/>
      <w:numFmt w:val="none"/>
      <w:lvlText w:val=""/>
      <w:lvlJc w:val="left"/>
      <w:pPr>
        <w:tabs>
          <w:tab w:val="num" w:pos="708"/>
        </w:tabs>
      </w:pPr>
      <w:rPr>
        <w:rFonts w:cs="Times New Roman"/>
      </w:rPr>
    </w:lvl>
    <w:lvl w:ilvl="3">
      <w:start w:val="1"/>
      <w:numFmt w:val="none"/>
      <w:lvlText w:val=""/>
      <w:lvlJc w:val="left"/>
      <w:pPr>
        <w:tabs>
          <w:tab w:val="num" w:pos="708"/>
        </w:tabs>
      </w:pPr>
      <w:rPr>
        <w:rFonts w:cs="Times New Roman"/>
      </w:rPr>
    </w:lvl>
    <w:lvl w:ilvl="4">
      <w:start w:val="1"/>
      <w:numFmt w:val="none"/>
      <w:lvlText w:val=""/>
      <w:lvlJc w:val="left"/>
      <w:pPr>
        <w:tabs>
          <w:tab w:val="num" w:pos="708"/>
        </w:tabs>
      </w:pPr>
      <w:rPr>
        <w:rFonts w:cs="Times New Roman"/>
      </w:rPr>
    </w:lvl>
    <w:lvl w:ilvl="5">
      <w:start w:val="1"/>
      <w:numFmt w:val="none"/>
      <w:lvlText w:val=""/>
      <w:lvlJc w:val="left"/>
      <w:pPr>
        <w:tabs>
          <w:tab w:val="num" w:pos="708"/>
        </w:tabs>
      </w:pPr>
      <w:rPr>
        <w:rFonts w:cs="Times New Roman"/>
      </w:rPr>
    </w:lvl>
    <w:lvl w:ilvl="6">
      <w:start w:val="1"/>
      <w:numFmt w:val="none"/>
      <w:lvlText w:val=""/>
      <w:lvlJc w:val="left"/>
      <w:pPr>
        <w:tabs>
          <w:tab w:val="num" w:pos="708"/>
        </w:tabs>
      </w:pPr>
      <w:rPr>
        <w:rFonts w:cs="Times New Roman"/>
      </w:rPr>
    </w:lvl>
    <w:lvl w:ilvl="7">
      <w:start w:val="1"/>
      <w:numFmt w:val="none"/>
      <w:lvlText w:val=""/>
      <w:lvlJc w:val="left"/>
      <w:pPr>
        <w:tabs>
          <w:tab w:val="num" w:pos="708"/>
        </w:tabs>
      </w:pPr>
      <w:rPr>
        <w:rFonts w:cs="Times New Roman"/>
      </w:rPr>
    </w:lvl>
    <w:lvl w:ilvl="8">
      <w:start w:val="1"/>
      <w:numFmt w:val="none"/>
      <w:lvlText w:val=""/>
      <w:lvlJc w:val="left"/>
      <w:pPr>
        <w:tabs>
          <w:tab w:val="num" w:pos="708"/>
        </w:tabs>
      </w:pPr>
      <w:rPr>
        <w:rFonts w:cs="Times New Roman"/>
      </w:rPr>
    </w:lvl>
  </w:abstractNum>
  <w:abstractNum w:abstractNumId="2">
    <w:nsid w:val="049D3916"/>
    <w:multiLevelType w:val="hybridMultilevel"/>
    <w:tmpl w:val="A852BDC2"/>
    <w:lvl w:ilvl="0" w:tplc="DC0A0540">
      <w:start w:val="2"/>
      <w:numFmt w:val="bullet"/>
      <w:lvlText w:val="-"/>
      <w:lvlJc w:val="left"/>
      <w:pPr>
        <w:tabs>
          <w:tab w:val="num" w:pos="360"/>
        </w:tabs>
        <w:ind w:left="360" w:hanging="360"/>
      </w:pPr>
      <w:rPr>
        <w:rFonts w:ascii="Times New Roman" w:eastAsiaTheme="minorHAnsi" w:hAnsi="Times New Roman" w:cs="Times New Roman"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3">
    <w:nsid w:val="05900F97"/>
    <w:multiLevelType w:val="hybridMultilevel"/>
    <w:tmpl w:val="852C7E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5AF2A77"/>
    <w:multiLevelType w:val="hybridMultilevel"/>
    <w:tmpl w:val="A4361FE6"/>
    <w:lvl w:ilvl="0" w:tplc="041B0015">
      <w:start w:val="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60B16B2"/>
    <w:multiLevelType w:val="multilevel"/>
    <w:tmpl w:val="0E08A81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6A477AB"/>
    <w:multiLevelType w:val="multilevel"/>
    <w:tmpl w:val="F230AAEC"/>
    <w:lvl w:ilvl="0">
      <w:start w:val="1"/>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nsid w:val="0A7445A3"/>
    <w:multiLevelType w:val="hybridMultilevel"/>
    <w:tmpl w:val="7578FE56"/>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nsid w:val="0A9058CC"/>
    <w:multiLevelType w:val="hybridMultilevel"/>
    <w:tmpl w:val="A04E6D4C"/>
    <w:lvl w:ilvl="0" w:tplc="DC0A0540">
      <w:start w:val="2"/>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nsid w:val="0F3B78DD"/>
    <w:multiLevelType w:val="singleLevel"/>
    <w:tmpl w:val="700AB7F0"/>
    <w:lvl w:ilvl="0">
      <w:start w:val="24"/>
      <w:numFmt w:val="bullet"/>
      <w:lvlText w:val="-"/>
      <w:lvlJc w:val="left"/>
      <w:pPr>
        <w:tabs>
          <w:tab w:val="num" w:pos="360"/>
        </w:tabs>
        <w:ind w:left="360" w:hanging="360"/>
      </w:pPr>
    </w:lvl>
  </w:abstractNum>
  <w:abstractNum w:abstractNumId="10">
    <w:nsid w:val="124940DA"/>
    <w:multiLevelType w:val="hybridMultilevel"/>
    <w:tmpl w:val="B1162D84"/>
    <w:styleLink w:val="tl11"/>
    <w:lvl w:ilvl="0" w:tplc="61486658">
      <w:start w:val="2"/>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nsid w:val="129C22F6"/>
    <w:multiLevelType w:val="hybridMultilevel"/>
    <w:tmpl w:val="709216FC"/>
    <w:styleLink w:val="tl12"/>
    <w:lvl w:ilvl="0" w:tplc="D0D639E2">
      <w:start w:val="1"/>
      <w:numFmt w:val="bullet"/>
      <w:lvlText w:val="-"/>
      <w:lvlJc w:val="left"/>
      <w:pPr>
        <w:tabs>
          <w:tab w:val="num" w:pos="420"/>
        </w:tabs>
        <w:ind w:left="420" w:hanging="360"/>
      </w:pPr>
      <w:rPr>
        <w:rFonts w:ascii="Times New Roman" w:hAnsi="Times New Roman" w:cs="Times New Roman" w:hint="default"/>
      </w:rPr>
    </w:lvl>
    <w:lvl w:ilvl="1" w:tplc="31284494">
      <w:start w:val="16"/>
      <w:numFmt w:val="bullet"/>
      <w:lvlText w:val="-"/>
      <w:lvlJc w:val="left"/>
      <w:pPr>
        <w:tabs>
          <w:tab w:val="num" w:pos="1440"/>
        </w:tabs>
        <w:ind w:left="1440" w:hanging="360"/>
      </w:pPr>
      <w:rPr>
        <w:rFonts w:ascii="Sylfaen" w:eastAsia="Times New Roman" w:hAnsi="Sylfae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17B23D8F"/>
    <w:multiLevelType w:val="hybridMultilevel"/>
    <w:tmpl w:val="02909768"/>
    <w:lvl w:ilvl="0" w:tplc="453459C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1D4C2A77"/>
    <w:multiLevelType w:val="hybridMultilevel"/>
    <w:tmpl w:val="F0209998"/>
    <w:lvl w:ilvl="0" w:tplc="F5A41904">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nsid w:val="22AE291A"/>
    <w:multiLevelType w:val="multilevel"/>
    <w:tmpl w:val="CF8CC870"/>
    <w:lvl w:ilvl="0">
      <w:start w:val="8"/>
      <w:numFmt w:val="decimalZero"/>
      <w:lvlText w:val="%1"/>
      <w:lvlJc w:val="left"/>
      <w:pPr>
        <w:tabs>
          <w:tab w:val="num" w:pos="1020"/>
        </w:tabs>
        <w:ind w:left="1020" w:hanging="1020"/>
      </w:pPr>
      <w:rPr>
        <w:rFonts w:hint="default"/>
      </w:rPr>
    </w:lvl>
    <w:lvl w:ilvl="1">
      <w:start w:val="3"/>
      <w:numFmt w:val="decimal"/>
      <w:lvlText w:val="%1.%2.0"/>
      <w:lvlJc w:val="left"/>
      <w:pPr>
        <w:tabs>
          <w:tab w:val="num" w:pos="1020"/>
        </w:tabs>
        <w:ind w:left="1020" w:hanging="1020"/>
      </w:pPr>
      <w:rPr>
        <w:rFonts w:hint="default"/>
        <w:b w:val="0"/>
      </w:rPr>
    </w:lvl>
    <w:lvl w:ilvl="2">
      <w:start w:val="1"/>
      <w:numFmt w:val="decimal"/>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4F46693"/>
    <w:multiLevelType w:val="hybridMultilevel"/>
    <w:tmpl w:val="8F589B60"/>
    <w:styleLink w:val="1111111121132"/>
    <w:lvl w:ilvl="0" w:tplc="1E4E0F10">
      <w:start w:val="3"/>
      <w:numFmt w:val="upperRoman"/>
      <w:lvlText w:val="%1."/>
      <w:lvlJc w:val="left"/>
      <w:pPr>
        <w:tabs>
          <w:tab w:val="num" w:pos="1287"/>
        </w:tabs>
        <w:ind w:left="1287" w:hanging="72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DC140E"/>
    <w:multiLevelType w:val="hybridMultilevel"/>
    <w:tmpl w:val="39F4916C"/>
    <w:lvl w:ilvl="0" w:tplc="C922AE3C">
      <w:start w:val="817"/>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nsid w:val="26F545E0"/>
    <w:multiLevelType w:val="hybridMultilevel"/>
    <w:tmpl w:val="4552EBC6"/>
    <w:lvl w:ilvl="0" w:tplc="1A9045E0">
      <w:start w:val="1"/>
      <w:numFmt w:val="bullet"/>
      <w:lvlText w:val="♦"/>
      <w:lvlJc w:val="left"/>
      <w:pPr>
        <w:tabs>
          <w:tab w:val="num" w:pos="780"/>
        </w:tabs>
        <w:ind w:left="780" w:hanging="360"/>
      </w:pPr>
      <w:rPr>
        <w:rFonts w:ascii="Times New Roman" w:hAnsi="Times New Roman" w:cs="Times New Roman" w:hint="default"/>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8">
    <w:nsid w:val="29D5195C"/>
    <w:multiLevelType w:val="multilevel"/>
    <w:tmpl w:val="041B001D"/>
    <w:styleLink w:val="t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A6F2A3F"/>
    <w:multiLevelType w:val="hybridMultilevel"/>
    <w:tmpl w:val="E7D44EE0"/>
    <w:lvl w:ilvl="0" w:tplc="2750B27C">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2B813C70"/>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2C6301F4"/>
    <w:multiLevelType w:val="multilevel"/>
    <w:tmpl w:val="FC6C87BC"/>
    <w:lvl w:ilvl="0">
      <w:start w:val="1"/>
      <w:numFmt w:val="decimalZero"/>
      <w:lvlText w:val="%1"/>
      <w:lvlJc w:val="left"/>
      <w:pPr>
        <w:tabs>
          <w:tab w:val="num" w:pos="1020"/>
        </w:tabs>
        <w:ind w:left="1020" w:hanging="1020"/>
      </w:pPr>
      <w:rPr>
        <w:rFonts w:hint="default"/>
      </w:rPr>
    </w:lvl>
    <w:lvl w:ilvl="1">
      <w:start w:val="3"/>
      <w:numFmt w:val="decimal"/>
      <w:lvlText w:val="%1.%2"/>
      <w:lvlJc w:val="left"/>
      <w:pPr>
        <w:tabs>
          <w:tab w:val="num" w:pos="1020"/>
        </w:tabs>
        <w:ind w:left="1020" w:hanging="1020"/>
      </w:pPr>
      <w:rPr>
        <w:rFonts w:hint="default"/>
      </w:rPr>
    </w:lvl>
    <w:lvl w:ilvl="2">
      <w:start w:val="3"/>
      <w:numFmt w:val="decimal"/>
      <w:lvlText w:val="%1.%2.%3"/>
      <w:lvlJc w:val="left"/>
      <w:pPr>
        <w:tabs>
          <w:tab w:val="num" w:pos="1020"/>
        </w:tabs>
        <w:ind w:left="1020" w:hanging="1020"/>
      </w:pPr>
      <w:rPr>
        <w:rFonts w:hint="default"/>
        <w:b w:val="0"/>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307C4A24"/>
    <w:multiLevelType w:val="hybridMultilevel"/>
    <w:tmpl w:val="81FE8D52"/>
    <w:lvl w:ilvl="0" w:tplc="272E786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1E43A2F"/>
    <w:multiLevelType w:val="multilevel"/>
    <w:tmpl w:val="B0B2391A"/>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1FF40D3"/>
    <w:multiLevelType w:val="hybridMultilevel"/>
    <w:tmpl w:val="00AC3E7A"/>
    <w:lvl w:ilvl="0" w:tplc="2000153C">
      <w:start w:val="1"/>
      <w:numFmt w:val="decimal"/>
      <w:lvlText w:val="%1."/>
      <w:lvlJc w:val="left"/>
      <w:pPr>
        <w:ind w:left="1080" w:hanging="360"/>
      </w:pPr>
      <w:rPr>
        <w:rFonts w:ascii="Times New Roman" w:eastAsia="Times New Roman" w:hAnsi="Times New Roman"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nsid w:val="34F848AD"/>
    <w:multiLevelType w:val="hybridMultilevel"/>
    <w:tmpl w:val="97D65BD8"/>
    <w:lvl w:ilvl="0" w:tplc="6EC4E76A">
      <w:start w:val="1"/>
      <w:numFmt w:val="bullet"/>
      <w:lvlText w:val=""/>
      <w:lvlJc w:val="left"/>
      <w:pPr>
        <w:ind w:left="2130" w:hanging="360"/>
      </w:pPr>
      <w:rPr>
        <w:rFonts w:ascii="Wingdings" w:hAnsi="Wingdings"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26">
    <w:nsid w:val="385C4FBF"/>
    <w:multiLevelType w:val="hybridMultilevel"/>
    <w:tmpl w:val="D9DC537A"/>
    <w:lvl w:ilvl="0" w:tplc="6444215A">
      <w:start w:val="16"/>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389F792D"/>
    <w:multiLevelType w:val="multilevel"/>
    <w:tmpl w:val="F8C8B63A"/>
    <w:lvl w:ilvl="0">
      <w:start w:val="1"/>
      <w:numFmt w:val="decimal"/>
      <w:lvlText w:val="%1."/>
      <w:lvlJc w:val="left"/>
      <w:pPr>
        <w:ind w:left="690" w:hanging="690"/>
      </w:pPr>
      <w:rPr>
        <w:rFonts w:hint="default"/>
      </w:rPr>
    </w:lvl>
    <w:lvl w:ilvl="1">
      <w:start w:val="1"/>
      <w:numFmt w:val="decimal"/>
      <w:lvlText w:val="%1.%2."/>
      <w:lvlJc w:val="left"/>
      <w:pPr>
        <w:ind w:left="907" w:hanging="690"/>
      </w:pPr>
      <w:rPr>
        <w:rFonts w:hint="default"/>
      </w:rPr>
    </w:lvl>
    <w:lvl w:ilvl="2">
      <w:start w:val="1"/>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28">
    <w:nsid w:val="3BBD1067"/>
    <w:multiLevelType w:val="hybridMultilevel"/>
    <w:tmpl w:val="ECEA4E4C"/>
    <w:lvl w:ilvl="0" w:tplc="041B0001">
      <w:start w:val="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3EE1047C"/>
    <w:multiLevelType w:val="hybridMultilevel"/>
    <w:tmpl w:val="C546845E"/>
    <w:lvl w:ilvl="0" w:tplc="041B0001">
      <w:start w:val="1"/>
      <w:numFmt w:val="bullet"/>
      <w:lvlText w:val=""/>
      <w:lvlJc w:val="left"/>
      <w:pPr>
        <w:tabs>
          <w:tab w:val="num" w:pos="780"/>
        </w:tabs>
        <w:ind w:left="780" w:hanging="360"/>
      </w:pPr>
      <w:rPr>
        <w:rFonts w:ascii="Symbol" w:hAnsi="Symbol" w:hint="default"/>
      </w:rPr>
    </w:lvl>
    <w:lvl w:ilvl="1" w:tplc="7BF8665C">
      <w:start w:val="2"/>
      <w:numFmt w:val="decimal"/>
      <w:lvlText w:val="%2."/>
      <w:lvlJc w:val="left"/>
      <w:pPr>
        <w:tabs>
          <w:tab w:val="num" w:pos="360"/>
        </w:tabs>
        <w:ind w:left="360" w:hanging="360"/>
      </w:pPr>
      <w:rPr>
        <w:rFonts w:hint="default"/>
        <w:b w:val="0"/>
        <w:shadow w:val="0"/>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0">
    <w:nsid w:val="3FB309C7"/>
    <w:multiLevelType w:val="multilevel"/>
    <w:tmpl w:val="156E6B8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3107221"/>
    <w:multiLevelType w:val="hybridMultilevel"/>
    <w:tmpl w:val="3B72F68E"/>
    <w:styleLink w:val="tl13"/>
    <w:lvl w:ilvl="0" w:tplc="91D8B7D6">
      <w:start w:val="3"/>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nsid w:val="45034F29"/>
    <w:multiLevelType w:val="hybridMultilevel"/>
    <w:tmpl w:val="2F7E4B3A"/>
    <w:lvl w:ilvl="0" w:tplc="6EC4E76A">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454065BA"/>
    <w:multiLevelType w:val="hybridMultilevel"/>
    <w:tmpl w:val="DE202238"/>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4">
    <w:nsid w:val="4DA97F69"/>
    <w:multiLevelType w:val="hybridMultilevel"/>
    <w:tmpl w:val="9320CC36"/>
    <w:lvl w:ilvl="0" w:tplc="B0E0F5D2">
      <w:start w:val="1"/>
      <w:numFmt w:val="decimal"/>
      <w:lvlText w:val="(%1)"/>
      <w:lvlJc w:val="left"/>
      <w:pPr>
        <w:ind w:left="390" w:hanging="390"/>
      </w:pPr>
      <w:rPr>
        <w:rFonts w:hint="default"/>
        <w:b/>
      </w:rPr>
    </w:lvl>
    <w:lvl w:ilvl="1" w:tplc="041B0019" w:tentative="1">
      <w:start w:val="1"/>
      <w:numFmt w:val="lowerLetter"/>
      <w:lvlText w:val="%2."/>
      <w:lvlJc w:val="left"/>
      <w:pPr>
        <w:ind w:left="2100" w:hanging="360"/>
      </w:pPr>
    </w:lvl>
    <w:lvl w:ilvl="2" w:tplc="041B001B" w:tentative="1">
      <w:start w:val="1"/>
      <w:numFmt w:val="lowerRoman"/>
      <w:lvlText w:val="%3."/>
      <w:lvlJc w:val="right"/>
      <w:pPr>
        <w:ind w:left="2820" w:hanging="180"/>
      </w:pPr>
    </w:lvl>
    <w:lvl w:ilvl="3" w:tplc="041B000F" w:tentative="1">
      <w:start w:val="1"/>
      <w:numFmt w:val="decimal"/>
      <w:lvlText w:val="%4."/>
      <w:lvlJc w:val="left"/>
      <w:pPr>
        <w:ind w:left="3540" w:hanging="360"/>
      </w:pPr>
    </w:lvl>
    <w:lvl w:ilvl="4" w:tplc="041B0019" w:tentative="1">
      <w:start w:val="1"/>
      <w:numFmt w:val="lowerLetter"/>
      <w:lvlText w:val="%5."/>
      <w:lvlJc w:val="left"/>
      <w:pPr>
        <w:ind w:left="4260" w:hanging="360"/>
      </w:pPr>
    </w:lvl>
    <w:lvl w:ilvl="5" w:tplc="041B001B" w:tentative="1">
      <w:start w:val="1"/>
      <w:numFmt w:val="lowerRoman"/>
      <w:lvlText w:val="%6."/>
      <w:lvlJc w:val="right"/>
      <w:pPr>
        <w:ind w:left="4980" w:hanging="180"/>
      </w:pPr>
    </w:lvl>
    <w:lvl w:ilvl="6" w:tplc="041B000F" w:tentative="1">
      <w:start w:val="1"/>
      <w:numFmt w:val="decimal"/>
      <w:lvlText w:val="%7."/>
      <w:lvlJc w:val="left"/>
      <w:pPr>
        <w:ind w:left="5700" w:hanging="360"/>
      </w:pPr>
    </w:lvl>
    <w:lvl w:ilvl="7" w:tplc="041B0019" w:tentative="1">
      <w:start w:val="1"/>
      <w:numFmt w:val="lowerLetter"/>
      <w:lvlText w:val="%8."/>
      <w:lvlJc w:val="left"/>
      <w:pPr>
        <w:ind w:left="6420" w:hanging="360"/>
      </w:pPr>
    </w:lvl>
    <w:lvl w:ilvl="8" w:tplc="041B001B" w:tentative="1">
      <w:start w:val="1"/>
      <w:numFmt w:val="lowerRoman"/>
      <w:lvlText w:val="%9."/>
      <w:lvlJc w:val="right"/>
      <w:pPr>
        <w:ind w:left="7140" w:hanging="180"/>
      </w:pPr>
    </w:lvl>
  </w:abstractNum>
  <w:abstractNum w:abstractNumId="35">
    <w:nsid w:val="57B21DC9"/>
    <w:multiLevelType w:val="multilevel"/>
    <w:tmpl w:val="68E6BCCE"/>
    <w:lvl w:ilvl="0">
      <w:start w:val="1"/>
      <w:numFmt w:val="decimal"/>
      <w:lvlText w:val="1.%1."/>
      <w:lvlJc w:val="left"/>
      <w:pPr>
        <w:ind w:left="710" w:hanging="710"/>
      </w:pPr>
      <w:rPr>
        <w:rFonts w:ascii="Times New Roman" w:hAnsi="Times New Roman" w:cs="Times New Roman" w:hint="default"/>
        <w:b/>
        <w:sz w:val="22"/>
        <w:szCs w:val="22"/>
      </w:rPr>
    </w:lvl>
    <w:lvl w:ilvl="1">
      <w:start w:val="1"/>
      <w:numFmt w:val="decimal"/>
      <w:lvlText w:val="%1.%2."/>
      <w:lvlJc w:val="left"/>
      <w:pPr>
        <w:ind w:left="710" w:hanging="710"/>
      </w:pPr>
      <w:rPr>
        <w:rFonts w:eastAsia="Times New Roman" w:hint="default"/>
        <w:sz w:val="24"/>
      </w:rPr>
    </w:lvl>
    <w:lvl w:ilvl="2">
      <w:start w:val="1"/>
      <w:numFmt w:val="decimal"/>
      <w:lvlText w:val="%1.%2.%3."/>
      <w:lvlJc w:val="left"/>
      <w:pPr>
        <w:ind w:left="720" w:hanging="720"/>
      </w:pPr>
      <w:rPr>
        <w:rFonts w:eastAsia="Times New Roman" w:hint="default"/>
        <w:sz w:val="24"/>
      </w:rPr>
    </w:lvl>
    <w:lvl w:ilvl="3">
      <w:start w:val="1"/>
      <w:numFmt w:val="decimal"/>
      <w:lvlText w:val="%1.%2.%3.%4."/>
      <w:lvlJc w:val="left"/>
      <w:pPr>
        <w:ind w:left="720" w:hanging="72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080" w:hanging="108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440" w:hanging="1440"/>
      </w:pPr>
      <w:rPr>
        <w:rFonts w:eastAsia="Times New Roman" w:hint="default"/>
        <w:sz w:val="24"/>
      </w:rPr>
    </w:lvl>
    <w:lvl w:ilvl="8">
      <w:start w:val="1"/>
      <w:numFmt w:val="decimal"/>
      <w:lvlText w:val="%1.%2.%3.%4.%5.%6.%7.%8.%9."/>
      <w:lvlJc w:val="left"/>
      <w:pPr>
        <w:ind w:left="1800" w:hanging="1800"/>
      </w:pPr>
      <w:rPr>
        <w:rFonts w:eastAsia="Times New Roman" w:hint="default"/>
        <w:sz w:val="24"/>
      </w:rPr>
    </w:lvl>
  </w:abstractNum>
  <w:abstractNum w:abstractNumId="36">
    <w:nsid w:val="5854476D"/>
    <w:multiLevelType w:val="hybridMultilevel"/>
    <w:tmpl w:val="6F2E9594"/>
    <w:lvl w:ilvl="0" w:tplc="07DE0B22">
      <w:start w:val="1"/>
      <w:numFmt w:val="decimal"/>
      <w:lvlText w:val="(%1)"/>
      <w:lvlJc w:val="left"/>
      <w:pPr>
        <w:ind w:left="1410" w:hanging="510"/>
      </w:pPr>
      <w:rPr>
        <w:rFonts w:hint="default"/>
        <w:b w:val="0"/>
      </w:r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7">
    <w:nsid w:val="594D21EB"/>
    <w:multiLevelType w:val="multilevel"/>
    <w:tmpl w:val="E1C8734C"/>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nsid w:val="61084784"/>
    <w:multiLevelType w:val="hybridMultilevel"/>
    <w:tmpl w:val="3DF07016"/>
    <w:styleLink w:val="1111111121133"/>
    <w:lvl w:ilvl="0" w:tplc="041B000F">
      <w:start w:val="1"/>
      <w:numFmt w:val="decimal"/>
      <w:lvlText w:val="%1."/>
      <w:lvlJc w:val="left"/>
      <w:pPr>
        <w:tabs>
          <w:tab w:val="num" w:pos="720"/>
        </w:tabs>
        <w:ind w:left="720" w:hanging="360"/>
      </w:pPr>
      <w:rPr>
        <w:rFonts w:hint="default"/>
      </w:rPr>
    </w:lvl>
    <w:lvl w:ilvl="1" w:tplc="96B4DC84">
      <w:start w:val="5"/>
      <w:numFmt w:val="upperRoman"/>
      <w:lvlText w:val="%2."/>
      <w:lvlJc w:val="left"/>
      <w:pPr>
        <w:tabs>
          <w:tab w:val="num" w:pos="1800"/>
        </w:tabs>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697B71FE"/>
    <w:multiLevelType w:val="hybridMultilevel"/>
    <w:tmpl w:val="FF10C1F0"/>
    <w:lvl w:ilvl="0" w:tplc="4B6CEE5A">
      <w:start w:val="974"/>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nsid w:val="6CE614C1"/>
    <w:multiLevelType w:val="hybridMultilevel"/>
    <w:tmpl w:val="B6462FC4"/>
    <w:lvl w:ilvl="0" w:tplc="6EC4E76A">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211"/>
        </w:tabs>
        <w:ind w:left="1211" w:hanging="360"/>
      </w:pPr>
      <w:rPr>
        <w:rFonts w:ascii="Courier New" w:hAnsi="Courier New" w:cs="Courier New" w:hint="default"/>
      </w:rPr>
    </w:lvl>
    <w:lvl w:ilvl="2" w:tplc="041B0005" w:tentative="1">
      <w:start w:val="1"/>
      <w:numFmt w:val="bullet"/>
      <w:lvlText w:val=""/>
      <w:lvlJc w:val="left"/>
      <w:pPr>
        <w:tabs>
          <w:tab w:val="num" w:pos="1931"/>
        </w:tabs>
        <w:ind w:left="1931" w:hanging="360"/>
      </w:pPr>
      <w:rPr>
        <w:rFonts w:ascii="Wingdings" w:hAnsi="Wingdings" w:hint="default"/>
      </w:rPr>
    </w:lvl>
    <w:lvl w:ilvl="3" w:tplc="041B0001" w:tentative="1">
      <w:start w:val="1"/>
      <w:numFmt w:val="bullet"/>
      <w:lvlText w:val=""/>
      <w:lvlJc w:val="left"/>
      <w:pPr>
        <w:tabs>
          <w:tab w:val="num" w:pos="2651"/>
        </w:tabs>
        <w:ind w:left="2651" w:hanging="360"/>
      </w:pPr>
      <w:rPr>
        <w:rFonts w:ascii="Symbol" w:hAnsi="Symbol" w:hint="default"/>
      </w:rPr>
    </w:lvl>
    <w:lvl w:ilvl="4" w:tplc="041B0003" w:tentative="1">
      <w:start w:val="1"/>
      <w:numFmt w:val="bullet"/>
      <w:lvlText w:val="o"/>
      <w:lvlJc w:val="left"/>
      <w:pPr>
        <w:tabs>
          <w:tab w:val="num" w:pos="3371"/>
        </w:tabs>
        <w:ind w:left="3371" w:hanging="360"/>
      </w:pPr>
      <w:rPr>
        <w:rFonts w:ascii="Courier New" w:hAnsi="Courier New" w:cs="Courier New" w:hint="default"/>
      </w:rPr>
    </w:lvl>
    <w:lvl w:ilvl="5" w:tplc="041B0005" w:tentative="1">
      <w:start w:val="1"/>
      <w:numFmt w:val="bullet"/>
      <w:lvlText w:val=""/>
      <w:lvlJc w:val="left"/>
      <w:pPr>
        <w:tabs>
          <w:tab w:val="num" w:pos="4091"/>
        </w:tabs>
        <w:ind w:left="4091" w:hanging="360"/>
      </w:pPr>
      <w:rPr>
        <w:rFonts w:ascii="Wingdings" w:hAnsi="Wingdings" w:hint="default"/>
      </w:rPr>
    </w:lvl>
    <w:lvl w:ilvl="6" w:tplc="041B0001" w:tentative="1">
      <w:start w:val="1"/>
      <w:numFmt w:val="bullet"/>
      <w:lvlText w:val=""/>
      <w:lvlJc w:val="left"/>
      <w:pPr>
        <w:tabs>
          <w:tab w:val="num" w:pos="4811"/>
        </w:tabs>
        <w:ind w:left="4811" w:hanging="360"/>
      </w:pPr>
      <w:rPr>
        <w:rFonts w:ascii="Symbol" w:hAnsi="Symbol" w:hint="default"/>
      </w:rPr>
    </w:lvl>
    <w:lvl w:ilvl="7" w:tplc="041B0003" w:tentative="1">
      <w:start w:val="1"/>
      <w:numFmt w:val="bullet"/>
      <w:lvlText w:val="o"/>
      <w:lvlJc w:val="left"/>
      <w:pPr>
        <w:tabs>
          <w:tab w:val="num" w:pos="5531"/>
        </w:tabs>
        <w:ind w:left="5531" w:hanging="360"/>
      </w:pPr>
      <w:rPr>
        <w:rFonts w:ascii="Courier New" w:hAnsi="Courier New" w:cs="Courier New" w:hint="default"/>
      </w:rPr>
    </w:lvl>
    <w:lvl w:ilvl="8" w:tplc="041B0005" w:tentative="1">
      <w:start w:val="1"/>
      <w:numFmt w:val="bullet"/>
      <w:lvlText w:val=""/>
      <w:lvlJc w:val="left"/>
      <w:pPr>
        <w:tabs>
          <w:tab w:val="num" w:pos="6251"/>
        </w:tabs>
        <w:ind w:left="6251" w:hanging="360"/>
      </w:pPr>
      <w:rPr>
        <w:rFonts w:ascii="Wingdings" w:hAnsi="Wingdings" w:hint="default"/>
      </w:rPr>
    </w:lvl>
  </w:abstractNum>
  <w:abstractNum w:abstractNumId="41">
    <w:nsid w:val="70554F58"/>
    <w:multiLevelType w:val="hybridMultilevel"/>
    <w:tmpl w:val="6AD85394"/>
    <w:lvl w:ilvl="0" w:tplc="BFD86A8A">
      <w:start w:val="1"/>
      <w:numFmt w:val="upperLetter"/>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nsid w:val="7BF11E6F"/>
    <w:multiLevelType w:val="multilevel"/>
    <w:tmpl w:val="DF3EF12E"/>
    <w:styleLink w:val="1111111121131"/>
    <w:lvl w:ilvl="0">
      <w:start w:val="1"/>
      <w:numFmt w:val="decimal"/>
      <w:lvlText w:val="1.%1."/>
      <w:lvlJc w:val="left"/>
      <w:pPr>
        <w:ind w:left="710" w:hanging="710"/>
      </w:pPr>
      <w:rPr>
        <w:rFonts w:ascii="Times New Roman" w:hAnsi="Times New Roman" w:cs="Times New Roman" w:hint="default"/>
        <w:b/>
        <w:sz w:val="22"/>
        <w:szCs w:val="22"/>
      </w:rPr>
    </w:lvl>
    <w:lvl w:ilvl="1">
      <w:start w:val="1"/>
      <w:numFmt w:val="decimal"/>
      <w:lvlText w:val="%1.%2."/>
      <w:lvlJc w:val="left"/>
      <w:pPr>
        <w:ind w:left="710" w:hanging="710"/>
      </w:pPr>
      <w:rPr>
        <w:rFonts w:eastAsia="Times New Roman" w:hint="default"/>
        <w:sz w:val="24"/>
      </w:rPr>
    </w:lvl>
    <w:lvl w:ilvl="2">
      <w:start w:val="1"/>
      <w:numFmt w:val="decimal"/>
      <w:lvlText w:val="%1.%2.%3."/>
      <w:lvlJc w:val="left"/>
      <w:pPr>
        <w:ind w:left="720" w:hanging="720"/>
      </w:pPr>
      <w:rPr>
        <w:rFonts w:eastAsia="Times New Roman" w:hint="default"/>
        <w:sz w:val="24"/>
      </w:rPr>
    </w:lvl>
    <w:lvl w:ilvl="3">
      <w:start w:val="1"/>
      <w:numFmt w:val="decimal"/>
      <w:lvlText w:val="%1.%2.%3.%4."/>
      <w:lvlJc w:val="left"/>
      <w:pPr>
        <w:ind w:left="720" w:hanging="72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080" w:hanging="108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440" w:hanging="1440"/>
      </w:pPr>
      <w:rPr>
        <w:rFonts w:eastAsia="Times New Roman" w:hint="default"/>
        <w:sz w:val="24"/>
      </w:rPr>
    </w:lvl>
    <w:lvl w:ilvl="8">
      <w:start w:val="1"/>
      <w:numFmt w:val="decimal"/>
      <w:lvlText w:val="%1.%2.%3.%4.%5.%6.%7.%8.%9."/>
      <w:lvlJc w:val="left"/>
      <w:pPr>
        <w:ind w:left="1800" w:hanging="1800"/>
      </w:pPr>
      <w:rPr>
        <w:rFonts w:eastAsia="Times New Roman" w:hint="default"/>
        <w:sz w:val="24"/>
      </w:rPr>
    </w:lvl>
  </w:abstractNum>
  <w:num w:numId="1">
    <w:abstractNumId w:val="27"/>
  </w:num>
  <w:num w:numId="2">
    <w:abstractNumId w:val="41"/>
  </w:num>
  <w:num w:numId="3">
    <w:abstractNumId w:val="20"/>
  </w:num>
  <w:num w:numId="4">
    <w:abstractNumId w:val="18"/>
  </w:num>
  <w:num w:numId="5">
    <w:abstractNumId w:val="0"/>
  </w:num>
  <w:num w:numId="6">
    <w:abstractNumId w:val="35"/>
  </w:num>
  <w:num w:numId="7">
    <w:abstractNumId w:val="30"/>
  </w:num>
  <w:num w:numId="8">
    <w:abstractNumId w:val="3"/>
  </w:num>
  <w:num w:numId="9">
    <w:abstractNumId w:val="8"/>
  </w:num>
  <w:num w:numId="10">
    <w:abstractNumId w:val="19"/>
  </w:num>
  <w:num w:numId="11">
    <w:abstractNumId w:val="17"/>
  </w:num>
  <w:num w:numId="12">
    <w:abstractNumId w:val="5"/>
  </w:num>
  <w:num w:numId="13">
    <w:abstractNumId w:val="2"/>
  </w:num>
  <w:num w:numId="14">
    <w:abstractNumId w:val="40"/>
  </w:num>
  <w:num w:numId="15">
    <w:abstractNumId w:val="9"/>
  </w:num>
  <w:num w:numId="16">
    <w:abstractNumId w:val="7"/>
  </w:num>
  <w:num w:numId="17">
    <w:abstractNumId w:val="33"/>
  </w:num>
  <w:num w:numId="18">
    <w:abstractNumId w:val="39"/>
  </w:num>
  <w:num w:numId="19">
    <w:abstractNumId w:val="14"/>
  </w:num>
  <w:num w:numId="20">
    <w:abstractNumId w:val="4"/>
  </w:num>
  <w:num w:numId="21">
    <w:abstractNumId w:val="42"/>
  </w:num>
  <w:num w:numId="22">
    <w:abstractNumId w:val="10"/>
  </w:num>
  <w:num w:numId="23">
    <w:abstractNumId w:val="22"/>
  </w:num>
  <w:num w:numId="24">
    <w:abstractNumId w:val="24"/>
  </w:num>
  <w:num w:numId="25">
    <w:abstractNumId w:val="23"/>
  </w:num>
  <w:num w:numId="26">
    <w:abstractNumId w:val="1"/>
  </w:num>
  <w:num w:numId="27">
    <w:abstractNumId w:val="21"/>
  </w:num>
  <w:num w:numId="28">
    <w:abstractNumId w:val="28"/>
  </w:num>
  <w:num w:numId="29">
    <w:abstractNumId w:val="6"/>
  </w:num>
  <w:num w:numId="30">
    <w:abstractNumId w:val="38"/>
  </w:num>
  <w:num w:numId="31">
    <w:abstractNumId w:val="31"/>
  </w:num>
  <w:num w:numId="32">
    <w:abstractNumId w:val="15"/>
  </w:num>
  <w:num w:numId="33">
    <w:abstractNumId w:val="11"/>
  </w:num>
  <w:num w:numId="34">
    <w:abstractNumId w:val="36"/>
  </w:num>
  <w:num w:numId="35">
    <w:abstractNumId w:val="12"/>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25"/>
  </w:num>
  <w:num w:numId="39">
    <w:abstractNumId w:val="13"/>
  </w:num>
  <w:num w:numId="40">
    <w:abstractNumId w:val="37"/>
  </w:num>
  <w:num w:numId="41">
    <w:abstractNumId w:val="29"/>
  </w:num>
  <w:num w:numId="42">
    <w:abstractNumId w:val="26"/>
  </w:num>
  <w:num w:numId="43">
    <w:abstractNumId w:val="16"/>
  </w:num>
  <w:num w:numId="44">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7BB"/>
    <w:rsid w:val="00002957"/>
    <w:rsid w:val="0000318F"/>
    <w:rsid w:val="00004A1F"/>
    <w:rsid w:val="0000586A"/>
    <w:rsid w:val="00005D28"/>
    <w:rsid w:val="00006B9E"/>
    <w:rsid w:val="00006C21"/>
    <w:rsid w:val="00012D9A"/>
    <w:rsid w:val="000143CF"/>
    <w:rsid w:val="00020BF9"/>
    <w:rsid w:val="00023B78"/>
    <w:rsid w:val="00025ACB"/>
    <w:rsid w:val="00030877"/>
    <w:rsid w:val="00031479"/>
    <w:rsid w:val="00034777"/>
    <w:rsid w:val="00034C10"/>
    <w:rsid w:val="00034FDE"/>
    <w:rsid w:val="00035EFA"/>
    <w:rsid w:val="0003744A"/>
    <w:rsid w:val="00037A04"/>
    <w:rsid w:val="00041FE0"/>
    <w:rsid w:val="000449D4"/>
    <w:rsid w:val="00044E21"/>
    <w:rsid w:val="000471E8"/>
    <w:rsid w:val="0005059E"/>
    <w:rsid w:val="0005111D"/>
    <w:rsid w:val="0005216B"/>
    <w:rsid w:val="000531DF"/>
    <w:rsid w:val="00053F7B"/>
    <w:rsid w:val="000552AB"/>
    <w:rsid w:val="00056CA4"/>
    <w:rsid w:val="00056D20"/>
    <w:rsid w:val="00057CFC"/>
    <w:rsid w:val="0006000B"/>
    <w:rsid w:val="0006141B"/>
    <w:rsid w:val="0006156D"/>
    <w:rsid w:val="00062A81"/>
    <w:rsid w:val="00062D80"/>
    <w:rsid w:val="000632D5"/>
    <w:rsid w:val="00066B87"/>
    <w:rsid w:val="0007014D"/>
    <w:rsid w:val="000759C2"/>
    <w:rsid w:val="00075A47"/>
    <w:rsid w:val="00076192"/>
    <w:rsid w:val="000810D8"/>
    <w:rsid w:val="00085C1E"/>
    <w:rsid w:val="000871C0"/>
    <w:rsid w:val="00091872"/>
    <w:rsid w:val="00091CCF"/>
    <w:rsid w:val="00093DB1"/>
    <w:rsid w:val="000A1C5B"/>
    <w:rsid w:val="000A6C12"/>
    <w:rsid w:val="000A725A"/>
    <w:rsid w:val="000B03F2"/>
    <w:rsid w:val="000B2BD8"/>
    <w:rsid w:val="000B3974"/>
    <w:rsid w:val="000B57F4"/>
    <w:rsid w:val="000B7451"/>
    <w:rsid w:val="000B7D47"/>
    <w:rsid w:val="000C0FB3"/>
    <w:rsid w:val="000C289F"/>
    <w:rsid w:val="000C3368"/>
    <w:rsid w:val="000C3832"/>
    <w:rsid w:val="000C470B"/>
    <w:rsid w:val="000C48D2"/>
    <w:rsid w:val="000C5B67"/>
    <w:rsid w:val="000C722C"/>
    <w:rsid w:val="000D048E"/>
    <w:rsid w:val="000D095F"/>
    <w:rsid w:val="000D186B"/>
    <w:rsid w:val="000D19FE"/>
    <w:rsid w:val="000D7A9A"/>
    <w:rsid w:val="000E0C38"/>
    <w:rsid w:val="000E1201"/>
    <w:rsid w:val="000E219C"/>
    <w:rsid w:val="000E29AE"/>
    <w:rsid w:val="000E2AC5"/>
    <w:rsid w:val="000E2F89"/>
    <w:rsid w:val="000E3C1E"/>
    <w:rsid w:val="000E3EAE"/>
    <w:rsid w:val="000E4A66"/>
    <w:rsid w:val="000E504C"/>
    <w:rsid w:val="000E5844"/>
    <w:rsid w:val="000E6071"/>
    <w:rsid w:val="000E7BD2"/>
    <w:rsid w:val="000E7BD5"/>
    <w:rsid w:val="000F1D7E"/>
    <w:rsid w:val="000F1D93"/>
    <w:rsid w:val="000F3D3C"/>
    <w:rsid w:val="000F40AE"/>
    <w:rsid w:val="000F5CAD"/>
    <w:rsid w:val="000F76C6"/>
    <w:rsid w:val="0010006D"/>
    <w:rsid w:val="00101ACF"/>
    <w:rsid w:val="001023BC"/>
    <w:rsid w:val="00103CA6"/>
    <w:rsid w:val="00103E63"/>
    <w:rsid w:val="0010569C"/>
    <w:rsid w:val="001066B9"/>
    <w:rsid w:val="00106AEF"/>
    <w:rsid w:val="00114290"/>
    <w:rsid w:val="0011771A"/>
    <w:rsid w:val="00117E57"/>
    <w:rsid w:val="00120628"/>
    <w:rsid w:val="00120915"/>
    <w:rsid w:val="0012120E"/>
    <w:rsid w:val="00121A73"/>
    <w:rsid w:val="00121E2E"/>
    <w:rsid w:val="00122660"/>
    <w:rsid w:val="00122FBB"/>
    <w:rsid w:val="001251D2"/>
    <w:rsid w:val="00126A53"/>
    <w:rsid w:val="001319A1"/>
    <w:rsid w:val="001319D4"/>
    <w:rsid w:val="00134D9F"/>
    <w:rsid w:val="00136A07"/>
    <w:rsid w:val="00140B99"/>
    <w:rsid w:val="00143789"/>
    <w:rsid w:val="00144000"/>
    <w:rsid w:val="00144CBC"/>
    <w:rsid w:val="00145CA2"/>
    <w:rsid w:val="00146087"/>
    <w:rsid w:val="00146C19"/>
    <w:rsid w:val="00151003"/>
    <w:rsid w:val="0015214D"/>
    <w:rsid w:val="0015557D"/>
    <w:rsid w:val="00156BF2"/>
    <w:rsid w:val="00157D65"/>
    <w:rsid w:val="001603CC"/>
    <w:rsid w:val="001607D9"/>
    <w:rsid w:val="001627DA"/>
    <w:rsid w:val="00163959"/>
    <w:rsid w:val="00163A16"/>
    <w:rsid w:val="00165D57"/>
    <w:rsid w:val="001715B1"/>
    <w:rsid w:val="001738E2"/>
    <w:rsid w:val="00174C29"/>
    <w:rsid w:val="001815A8"/>
    <w:rsid w:val="0018331B"/>
    <w:rsid w:val="00184923"/>
    <w:rsid w:val="00186B02"/>
    <w:rsid w:val="00190752"/>
    <w:rsid w:val="001919D7"/>
    <w:rsid w:val="0019629E"/>
    <w:rsid w:val="00197488"/>
    <w:rsid w:val="001A0F22"/>
    <w:rsid w:val="001A1583"/>
    <w:rsid w:val="001A280F"/>
    <w:rsid w:val="001A4073"/>
    <w:rsid w:val="001A4F39"/>
    <w:rsid w:val="001A6209"/>
    <w:rsid w:val="001B30F2"/>
    <w:rsid w:val="001B7FBB"/>
    <w:rsid w:val="001C088A"/>
    <w:rsid w:val="001C14F7"/>
    <w:rsid w:val="001C24B4"/>
    <w:rsid w:val="001C3A69"/>
    <w:rsid w:val="001C3F79"/>
    <w:rsid w:val="001C64BC"/>
    <w:rsid w:val="001C685A"/>
    <w:rsid w:val="001D18BE"/>
    <w:rsid w:val="001D4134"/>
    <w:rsid w:val="001E0F73"/>
    <w:rsid w:val="001E1563"/>
    <w:rsid w:val="001E23FD"/>
    <w:rsid w:val="001E5050"/>
    <w:rsid w:val="001E5EF4"/>
    <w:rsid w:val="001E6224"/>
    <w:rsid w:val="001E794D"/>
    <w:rsid w:val="001F2AAC"/>
    <w:rsid w:val="001F2C87"/>
    <w:rsid w:val="001F3C50"/>
    <w:rsid w:val="001F57D2"/>
    <w:rsid w:val="001F6026"/>
    <w:rsid w:val="001F6F0C"/>
    <w:rsid w:val="001F79C2"/>
    <w:rsid w:val="001F7EE3"/>
    <w:rsid w:val="002012F5"/>
    <w:rsid w:val="002031AF"/>
    <w:rsid w:val="00203589"/>
    <w:rsid w:val="002063E7"/>
    <w:rsid w:val="002068B2"/>
    <w:rsid w:val="00207DA4"/>
    <w:rsid w:val="00211415"/>
    <w:rsid w:val="00212D79"/>
    <w:rsid w:val="002233C2"/>
    <w:rsid w:val="00223816"/>
    <w:rsid w:val="00224836"/>
    <w:rsid w:val="00224ACE"/>
    <w:rsid w:val="00227946"/>
    <w:rsid w:val="00231F14"/>
    <w:rsid w:val="00232219"/>
    <w:rsid w:val="00232E58"/>
    <w:rsid w:val="0023301F"/>
    <w:rsid w:val="002405E7"/>
    <w:rsid w:val="002408A1"/>
    <w:rsid w:val="00241DAB"/>
    <w:rsid w:val="002425B2"/>
    <w:rsid w:val="002451E7"/>
    <w:rsid w:val="0024539D"/>
    <w:rsid w:val="00245AFD"/>
    <w:rsid w:val="00246042"/>
    <w:rsid w:val="00247F05"/>
    <w:rsid w:val="00251363"/>
    <w:rsid w:val="002524A0"/>
    <w:rsid w:val="00252909"/>
    <w:rsid w:val="00253FB4"/>
    <w:rsid w:val="00254042"/>
    <w:rsid w:val="00255AC6"/>
    <w:rsid w:val="00257FA0"/>
    <w:rsid w:val="002628AE"/>
    <w:rsid w:val="0026295F"/>
    <w:rsid w:val="00263637"/>
    <w:rsid w:val="00263D6D"/>
    <w:rsid w:val="00266C79"/>
    <w:rsid w:val="00271DB6"/>
    <w:rsid w:val="002723D5"/>
    <w:rsid w:val="0027356B"/>
    <w:rsid w:val="002739B5"/>
    <w:rsid w:val="0027474C"/>
    <w:rsid w:val="00275C78"/>
    <w:rsid w:val="002765E9"/>
    <w:rsid w:val="00280BB6"/>
    <w:rsid w:val="002818A1"/>
    <w:rsid w:val="00281C22"/>
    <w:rsid w:val="00281C9C"/>
    <w:rsid w:val="00283EA4"/>
    <w:rsid w:val="00283F8F"/>
    <w:rsid w:val="00285785"/>
    <w:rsid w:val="00286957"/>
    <w:rsid w:val="0028776D"/>
    <w:rsid w:val="00287C1A"/>
    <w:rsid w:val="00290FC2"/>
    <w:rsid w:val="00293517"/>
    <w:rsid w:val="0029357C"/>
    <w:rsid w:val="0029659C"/>
    <w:rsid w:val="00297341"/>
    <w:rsid w:val="002A64B3"/>
    <w:rsid w:val="002B06BF"/>
    <w:rsid w:val="002B0DDB"/>
    <w:rsid w:val="002B4A15"/>
    <w:rsid w:val="002B6C12"/>
    <w:rsid w:val="002C0A52"/>
    <w:rsid w:val="002C0E8C"/>
    <w:rsid w:val="002C2944"/>
    <w:rsid w:val="002D1A7A"/>
    <w:rsid w:val="002D3321"/>
    <w:rsid w:val="002D4B0E"/>
    <w:rsid w:val="002D6C47"/>
    <w:rsid w:val="002E2394"/>
    <w:rsid w:val="002E62C3"/>
    <w:rsid w:val="002E639D"/>
    <w:rsid w:val="002E74FF"/>
    <w:rsid w:val="002E7D2F"/>
    <w:rsid w:val="002F0096"/>
    <w:rsid w:val="002F17F0"/>
    <w:rsid w:val="002F1A0F"/>
    <w:rsid w:val="002F3BA3"/>
    <w:rsid w:val="002F6B79"/>
    <w:rsid w:val="00300376"/>
    <w:rsid w:val="003050CE"/>
    <w:rsid w:val="00305854"/>
    <w:rsid w:val="00305E98"/>
    <w:rsid w:val="00305F35"/>
    <w:rsid w:val="00306467"/>
    <w:rsid w:val="00310721"/>
    <w:rsid w:val="00311891"/>
    <w:rsid w:val="003122C2"/>
    <w:rsid w:val="00315344"/>
    <w:rsid w:val="00316F1C"/>
    <w:rsid w:val="00317CD0"/>
    <w:rsid w:val="00317F9C"/>
    <w:rsid w:val="00321FD5"/>
    <w:rsid w:val="00322F90"/>
    <w:rsid w:val="003236EC"/>
    <w:rsid w:val="00326111"/>
    <w:rsid w:val="0032613A"/>
    <w:rsid w:val="00326145"/>
    <w:rsid w:val="00327A99"/>
    <w:rsid w:val="00327F0A"/>
    <w:rsid w:val="00330319"/>
    <w:rsid w:val="00331644"/>
    <w:rsid w:val="00332B74"/>
    <w:rsid w:val="00333D86"/>
    <w:rsid w:val="003345C3"/>
    <w:rsid w:val="00337BBE"/>
    <w:rsid w:val="00341582"/>
    <w:rsid w:val="003416FD"/>
    <w:rsid w:val="00345B4D"/>
    <w:rsid w:val="003479F8"/>
    <w:rsid w:val="003633D1"/>
    <w:rsid w:val="00364057"/>
    <w:rsid w:val="003657E3"/>
    <w:rsid w:val="00370CD4"/>
    <w:rsid w:val="00372CA4"/>
    <w:rsid w:val="003735D9"/>
    <w:rsid w:val="00374806"/>
    <w:rsid w:val="00376DA3"/>
    <w:rsid w:val="00380BEC"/>
    <w:rsid w:val="003832D7"/>
    <w:rsid w:val="003848AC"/>
    <w:rsid w:val="00391B58"/>
    <w:rsid w:val="00393AB8"/>
    <w:rsid w:val="00393E9D"/>
    <w:rsid w:val="003B169C"/>
    <w:rsid w:val="003B1727"/>
    <w:rsid w:val="003B1E0E"/>
    <w:rsid w:val="003B4545"/>
    <w:rsid w:val="003B50B7"/>
    <w:rsid w:val="003B62D4"/>
    <w:rsid w:val="003B62D8"/>
    <w:rsid w:val="003C048A"/>
    <w:rsid w:val="003C7054"/>
    <w:rsid w:val="003D07D1"/>
    <w:rsid w:val="003D1A58"/>
    <w:rsid w:val="003D3410"/>
    <w:rsid w:val="003D37FB"/>
    <w:rsid w:val="003D3A71"/>
    <w:rsid w:val="003D4814"/>
    <w:rsid w:val="003D5ACB"/>
    <w:rsid w:val="003D6287"/>
    <w:rsid w:val="003D63BD"/>
    <w:rsid w:val="003D6406"/>
    <w:rsid w:val="003D756E"/>
    <w:rsid w:val="003E073A"/>
    <w:rsid w:val="003E1B94"/>
    <w:rsid w:val="003E25D6"/>
    <w:rsid w:val="003E2898"/>
    <w:rsid w:val="003E2C15"/>
    <w:rsid w:val="003E4C8C"/>
    <w:rsid w:val="003F0AC6"/>
    <w:rsid w:val="003F1B0F"/>
    <w:rsid w:val="003F3386"/>
    <w:rsid w:val="003F6753"/>
    <w:rsid w:val="00400163"/>
    <w:rsid w:val="004018F2"/>
    <w:rsid w:val="00404851"/>
    <w:rsid w:val="00405BF7"/>
    <w:rsid w:val="00412AD8"/>
    <w:rsid w:val="00412E68"/>
    <w:rsid w:val="00413E94"/>
    <w:rsid w:val="00413F67"/>
    <w:rsid w:val="004143DF"/>
    <w:rsid w:val="004160A6"/>
    <w:rsid w:val="00416241"/>
    <w:rsid w:val="00421BD4"/>
    <w:rsid w:val="00421FCB"/>
    <w:rsid w:val="00422DB1"/>
    <w:rsid w:val="00423748"/>
    <w:rsid w:val="00425573"/>
    <w:rsid w:val="00426A99"/>
    <w:rsid w:val="00426CC9"/>
    <w:rsid w:val="00430CE8"/>
    <w:rsid w:val="004321E7"/>
    <w:rsid w:val="00433734"/>
    <w:rsid w:val="00440B3B"/>
    <w:rsid w:val="004423F9"/>
    <w:rsid w:val="00442A50"/>
    <w:rsid w:val="004434D1"/>
    <w:rsid w:val="00443C4B"/>
    <w:rsid w:val="00444F22"/>
    <w:rsid w:val="00445205"/>
    <w:rsid w:val="00446C49"/>
    <w:rsid w:val="00446FCC"/>
    <w:rsid w:val="00450BB6"/>
    <w:rsid w:val="00451337"/>
    <w:rsid w:val="00451437"/>
    <w:rsid w:val="00451DC5"/>
    <w:rsid w:val="004539D5"/>
    <w:rsid w:val="004611DF"/>
    <w:rsid w:val="00466936"/>
    <w:rsid w:val="00474DEE"/>
    <w:rsid w:val="00476D9B"/>
    <w:rsid w:val="00477825"/>
    <w:rsid w:val="00477CA5"/>
    <w:rsid w:val="00480772"/>
    <w:rsid w:val="004808A3"/>
    <w:rsid w:val="00482BD1"/>
    <w:rsid w:val="00483B95"/>
    <w:rsid w:val="004864FF"/>
    <w:rsid w:val="0049238E"/>
    <w:rsid w:val="004925CA"/>
    <w:rsid w:val="00493E06"/>
    <w:rsid w:val="0049512A"/>
    <w:rsid w:val="004956CE"/>
    <w:rsid w:val="00495A7D"/>
    <w:rsid w:val="0049700F"/>
    <w:rsid w:val="004A1E99"/>
    <w:rsid w:val="004A2FDC"/>
    <w:rsid w:val="004A3CF5"/>
    <w:rsid w:val="004A68BE"/>
    <w:rsid w:val="004B0C3B"/>
    <w:rsid w:val="004B1A1C"/>
    <w:rsid w:val="004B524E"/>
    <w:rsid w:val="004C0F62"/>
    <w:rsid w:val="004C14F5"/>
    <w:rsid w:val="004C2E42"/>
    <w:rsid w:val="004C340C"/>
    <w:rsid w:val="004C3E45"/>
    <w:rsid w:val="004C62BD"/>
    <w:rsid w:val="004C7224"/>
    <w:rsid w:val="004D0205"/>
    <w:rsid w:val="004D1B3A"/>
    <w:rsid w:val="004D22D7"/>
    <w:rsid w:val="004D28F1"/>
    <w:rsid w:val="004D3C1D"/>
    <w:rsid w:val="004D4260"/>
    <w:rsid w:val="004E4748"/>
    <w:rsid w:val="004E47BB"/>
    <w:rsid w:val="004E65F6"/>
    <w:rsid w:val="004E694B"/>
    <w:rsid w:val="004F3A4D"/>
    <w:rsid w:val="004F6A19"/>
    <w:rsid w:val="00500271"/>
    <w:rsid w:val="00502250"/>
    <w:rsid w:val="005079DA"/>
    <w:rsid w:val="0051244E"/>
    <w:rsid w:val="00514BC3"/>
    <w:rsid w:val="0051597C"/>
    <w:rsid w:val="00516225"/>
    <w:rsid w:val="005167C5"/>
    <w:rsid w:val="0051795C"/>
    <w:rsid w:val="005209A6"/>
    <w:rsid w:val="00520F86"/>
    <w:rsid w:val="005211E1"/>
    <w:rsid w:val="00523D48"/>
    <w:rsid w:val="00525904"/>
    <w:rsid w:val="00525C15"/>
    <w:rsid w:val="0053135B"/>
    <w:rsid w:val="005318C6"/>
    <w:rsid w:val="00534B7C"/>
    <w:rsid w:val="00534CFA"/>
    <w:rsid w:val="00540CED"/>
    <w:rsid w:val="00541486"/>
    <w:rsid w:val="0054257C"/>
    <w:rsid w:val="0054332E"/>
    <w:rsid w:val="005453DF"/>
    <w:rsid w:val="0054589D"/>
    <w:rsid w:val="00545C63"/>
    <w:rsid w:val="0054724D"/>
    <w:rsid w:val="00550710"/>
    <w:rsid w:val="005578BB"/>
    <w:rsid w:val="00557F50"/>
    <w:rsid w:val="00561949"/>
    <w:rsid w:val="00564611"/>
    <w:rsid w:val="00570BC7"/>
    <w:rsid w:val="00574A86"/>
    <w:rsid w:val="00577992"/>
    <w:rsid w:val="00580812"/>
    <w:rsid w:val="00582C5E"/>
    <w:rsid w:val="005853E5"/>
    <w:rsid w:val="00585CFF"/>
    <w:rsid w:val="005902B5"/>
    <w:rsid w:val="00590F1E"/>
    <w:rsid w:val="00592DF0"/>
    <w:rsid w:val="005A0FFE"/>
    <w:rsid w:val="005A3E46"/>
    <w:rsid w:val="005A48EA"/>
    <w:rsid w:val="005A4B2B"/>
    <w:rsid w:val="005A51EB"/>
    <w:rsid w:val="005A59B2"/>
    <w:rsid w:val="005A5A43"/>
    <w:rsid w:val="005B2250"/>
    <w:rsid w:val="005B2943"/>
    <w:rsid w:val="005B5A2A"/>
    <w:rsid w:val="005B5AD6"/>
    <w:rsid w:val="005B65FB"/>
    <w:rsid w:val="005C16E1"/>
    <w:rsid w:val="005C26FF"/>
    <w:rsid w:val="005C554D"/>
    <w:rsid w:val="005C7C66"/>
    <w:rsid w:val="005C7D76"/>
    <w:rsid w:val="005D0C92"/>
    <w:rsid w:val="005D2D8A"/>
    <w:rsid w:val="005D52CC"/>
    <w:rsid w:val="005E0528"/>
    <w:rsid w:val="005E2623"/>
    <w:rsid w:val="005E371E"/>
    <w:rsid w:val="005F0F51"/>
    <w:rsid w:val="005F3633"/>
    <w:rsid w:val="005F386D"/>
    <w:rsid w:val="005F3E92"/>
    <w:rsid w:val="005F44E0"/>
    <w:rsid w:val="005F47E8"/>
    <w:rsid w:val="005F62A3"/>
    <w:rsid w:val="005F6DAF"/>
    <w:rsid w:val="005F7644"/>
    <w:rsid w:val="00602B1A"/>
    <w:rsid w:val="00605117"/>
    <w:rsid w:val="00605A3B"/>
    <w:rsid w:val="00607089"/>
    <w:rsid w:val="00607342"/>
    <w:rsid w:val="0060787C"/>
    <w:rsid w:val="00610CFB"/>
    <w:rsid w:val="0061102A"/>
    <w:rsid w:val="00614E6D"/>
    <w:rsid w:val="00620693"/>
    <w:rsid w:val="006208C3"/>
    <w:rsid w:val="00621FDD"/>
    <w:rsid w:val="00622E9C"/>
    <w:rsid w:val="00623FC3"/>
    <w:rsid w:val="00627790"/>
    <w:rsid w:val="006307C1"/>
    <w:rsid w:val="006311CD"/>
    <w:rsid w:val="006314DF"/>
    <w:rsid w:val="00631A17"/>
    <w:rsid w:val="00633470"/>
    <w:rsid w:val="00634F1E"/>
    <w:rsid w:val="00635348"/>
    <w:rsid w:val="006355C4"/>
    <w:rsid w:val="00635949"/>
    <w:rsid w:val="00636F92"/>
    <w:rsid w:val="00645105"/>
    <w:rsid w:val="006455B5"/>
    <w:rsid w:val="006456D9"/>
    <w:rsid w:val="00645E0E"/>
    <w:rsid w:val="00646E92"/>
    <w:rsid w:val="0064741B"/>
    <w:rsid w:val="0065041A"/>
    <w:rsid w:val="00652758"/>
    <w:rsid w:val="00656349"/>
    <w:rsid w:val="00661E17"/>
    <w:rsid w:val="00662B0D"/>
    <w:rsid w:val="00664CD3"/>
    <w:rsid w:val="00666467"/>
    <w:rsid w:val="00670DB6"/>
    <w:rsid w:val="00671376"/>
    <w:rsid w:val="00671684"/>
    <w:rsid w:val="00676A1B"/>
    <w:rsid w:val="00676D4A"/>
    <w:rsid w:val="0068227D"/>
    <w:rsid w:val="00684BE5"/>
    <w:rsid w:val="006854E9"/>
    <w:rsid w:val="00686575"/>
    <w:rsid w:val="00686807"/>
    <w:rsid w:val="00687380"/>
    <w:rsid w:val="00692E93"/>
    <w:rsid w:val="0069306F"/>
    <w:rsid w:val="006949CC"/>
    <w:rsid w:val="006965F1"/>
    <w:rsid w:val="00696E6A"/>
    <w:rsid w:val="006A2762"/>
    <w:rsid w:val="006A4CF4"/>
    <w:rsid w:val="006A6613"/>
    <w:rsid w:val="006A69C7"/>
    <w:rsid w:val="006B3790"/>
    <w:rsid w:val="006B588B"/>
    <w:rsid w:val="006B59FB"/>
    <w:rsid w:val="006C04A4"/>
    <w:rsid w:val="006C7982"/>
    <w:rsid w:val="006C7B98"/>
    <w:rsid w:val="006D209B"/>
    <w:rsid w:val="006D2914"/>
    <w:rsid w:val="006D3C56"/>
    <w:rsid w:val="006D493D"/>
    <w:rsid w:val="006D4C39"/>
    <w:rsid w:val="006D52E4"/>
    <w:rsid w:val="006D6F8C"/>
    <w:rsid w:val="006D73A0"/>
    <w:rsid w:val="006D7C34"/>
    <w:rsid w:val="006E1088"/>
    <w:rsid w:val="006E4325"/>
    <w:rsid w:val="006E4B87"/>
    <w:rsid w:val="006E5233"/>
    <w:rsid w:val="006E56C8"/>
    <w:rsid w:val="006E6114"/>
    <w:rsid w:val="006F1502"/>
    <w:rsid w:val="006F58D2"/>
    <w:rsid w:val="006F71E6"/>
    <w:rsid w:val="00700112"/>
    <w:rsid w:val="007006CE"/>
    <w:rsid w:val="00700AA0"/>
    <w:rsid w:val="00701CCC"/>
    <w:rsid w:val="007025BA"/>
    <w:rsid w:val="00702EF1"/>
    <w:rsid w:val="007042AA"/>
    <w:rsid w:val="00704739"/>
    <w:rsid w:val="00704BC8"/>
    <w:rsid w:val="007157AF"/>
    <w:rsid w:val="007161C1"/>
    <w:rsid w:val="00716BB5"/>
    <w:rsid w:val="00716E6B"/>
    <w:rsid w:val="00720FFA"/>
    <w:rsid w:val="007234C1"/>
    <w:rsid w:val="007249D6"/>
    <w:rsid w:val="00726A73"/>
    <w:rsid w:val="00727F1A"/>
    <w:rsid w:val="00730239"/>
    <w:rsid w:val="00730C7B"/>
    <w:rsid w:val="0073177E"/>
    <w:rsid w:val="00731ADE"/>
    <w:rsid w:val="007321F3"/>
    <w:rsid w:val="00733140"/>
    <w:rsid w:val="00734575"/>
    <w:rsid w:val="0073569C"/>
    <w:rsid w:val="007366D6"/>
    <w:rsid w:val="007431E7"/>
    <w:rsid w:val="00743F67"/>
    <w:rsid w:val="00745E16"/>
    <w:rsid w:val="00745E2A"/>
    <w:rsid w:val="00746B4D"/>
    <w:rsid w:val="00747A25"/>
    <w:rsid w:val="0075201D"/>
    <w:rsid w:val="0075521B"/>
    <w:rsid w:val="00755275"/>
    <w:rsid w:val="0075562F"/>
    <w:rsid w:val="00755CB8"/>
    <w:rsid w:val="00761BDD"/>
    <w:rsid w:val="00764C68"/>
    <w:rsid w:val="0076511D"/>
    <w:rsid w:val="00765B13"/>
    <w:rsid w:val="00765D21"/>
    <w:rsid w:val="00770134"/>
    <w:rsid w:val="00770BA7"/>
    <w:rsid w:val="007730A2"/>
    <w:rsid w:val="00773C0C"/>
    <w:rsid w:val="0077570D"/>
    <w:rsid w:val="00776043"/>
    <w:rsid w:val="00776D08"/>
    <w:rsid w:val="007809F6"/>
    <w:rsid w:val="00784402"/>
    <w:rsid w:val="00786032"/>
    <w:rsid w:val="0078641B"/>
    <w:rsid w:val="00792EB6"/>
    <w:rsid w:val="00794815"/>
    <w:rsid w:val="007950EB"/>
    <w:rsid w:val="00797110"/>
    <w:rsid w:val="007A16F4"/>
    <w:rsid w:val="007A39D4"/>
    <w:rsid w:val="007A43CB"/>
    <w:rsid w:val="007A44A9"/>
    <w:rsid w:val="007A62AE"/>
    <w:rsid w:val="007A7A6A"/>
    <w:rsid w:val="007B0F99"/>
    <w:rsid w:val="007B1A1F"/>
    <w:rsid w:val="007B7285"/>
    <w:rsid w:val="007B7FC2"/>
    <w:rsid w:val="007C150D"/>
    <w:rsid w:val="007C1878"/>
    <w:rsid w:val="007C5766"/>
    <w:rsid w:val="007C5C4C"/>
    <w:rsid w:val="007C5E5B"/>
    <w:rsid w:val="007C724B"/>
    <w:rsid w:val="007D003D"/>
    <w:rsid w:val="007D0923"/>
    <w:rsid w:val="007D50BC"/>
    <w:rsid w:val="007D65A1"/>
    <w:rsid w:val="007E0794"/>
    <w:rsid w:val="007E1CC5"/>
    <w:rsid w:val="007E3528"/>
    <w:rsid w:val="007E3F26"/>
    <w:rsid w:val="007E5275"/>
    <w:rsid w:val="007E6CE8"/>
    <w:rsid w:val="007F06C7"/>
    <w:rsid w:val="007F0944"/>
    <w:rsid w:val="007F1325"/>
    <w:rsid w:val="007F3718"/>
    <w:rsid w:val="007F4EB2"/>
    <w:rsid w:val="00803FC3"/>
    <w:rsid w:val="008046AB"/>
    <w:rsid w:val="00805776"/>
    <w:rsid w:val="00805C9D"/>
    <w:rsid w:val="008070B6"/>
    <w:rsid w:val="0081222E"/>
    <w:rsid w:val="0081257D"/>
    <w:rsid w:val="0081637A"/>
    <w:rsid w:val="00817819"/>
    <w:rsid w:val="0082011D"/>
    <w:rsid w:val="00821513"/>
    <w:rsid w:val="00822505"/>
    <w:rsid w:val="00824CDD"/>
    <w:rsid w:val="00825FA5"/>
    <w:rsid w:val="00831186"/>
    <w:rsid w:val="008329C6"/>
    <w:rsid w:val="00832BCD"/>
    <w:rsid w:val="00834508"/>
    <w:rsid w:val="008406D8"/>
    <w:rsid w:val="0084169C"/>
    <w:rsid w:val="00842E2B"/>
    <w:rsid w:val="008442CE"/>
    <w:rsid w:val="00844555"/>
    <w:rsid w:val="00844F22"/>
    <w:rsid w:val="0084596F"/>
    <w:rsid w:val="00845B9B"/>
    <w:rsid w:val="0085118C"/>
    <w:rsid w:val="00853FEA"/>
    <w:rsid w:val="008551F5"/>
    <w:rsid w:val="0085695E"/>
    <w:rsid w:val="00857481"/>
    <w:rsid w:val="00862408"/>
    <w:rsid w:val="0086309E"/>
    <w:rsid w:val="00867AEA"/>
    <w:rsid w:val="00870759"/>
    <w:rsid w:val="008748EE"/>
    <w:rsid w:val="008758C4"/>
    <w:rsid w:val="00875C70"/>
    <w:rsid w:val="0087655F"/>
    <w:rsid w:val="00880D24"/>
    <w:rsid w:val="008813BF"/>
    <w:rsid w:val="0088266F"/>
    <w:rsid w:val="00882724"/>
    <w:rsid w:val="00882886"/>
    <w:rsid w:val="00890C3E"/>
    <w:rsid w:val="008919A1"/>
    <w:rsid w:val="00897C53"/>
    <w:rsid w:val="00897D8A"/>
    <w:rsid w:val="008A0B86"/>
    <w:rsid w:val="008A0FB7"/>
    <w:rsid w:val="008A2BFC"/>
    <w:rsid w:val="008A5A1C"/>
    <w:rsid w:val="008B150E"/>
    <w:rsid w:val="008B19BC"/>
    <w:rsid w:val="008B3CD3"/>
    <w:rsid w:val="008B4186"/>
    <w:rsid w:val="008B48A9"/>
    <w:rsid w:val="008B67BB"/>
    <w:rsid w:val="008B71BA"/>
    <w:rsid w:val="008B79A5"/>
    <w:rsid w:val="008B7B4F"/>
    <w:rsid w:val="008C0BBE"/>
    <w:rsid w:val="008C21AB"/>
    <w:rsid w:val="008C25FA"/>
    <w:rsid w:val="008C724C"/>
    <w:rsid w:val="008C7B74"/>
    <w:rsid w:val="008E06F4"/>
    <w:rsid w:val="008E2D33"/>
    <w:rsid w:val="008E3E3C"/>
    <w:rsid w:val="008E50AE"/>
    <w:rsid w:val="008E609A"/>
    <w:rsid w:val="008E6587"/>
    <w:rsid w:val="008F03C9"/>
    <w:rsid w:val="008F0731"/>
    <w:rsid w:val="008F110C"/>
    <w:rsid w:val="008F27B8"/>
    <w:rsid w:val="008F395C"/>
    <w:rsid w:val="008F406A"/>
    <w:rsid w:val="008F5048"/>
    <w:rsid w:val="008F576A"/>
    <w:rsid w:val="008F61B4"/>
    <w:rsid w:val="008F6937"/>
    <w:rsid w:val="00900E6E"/>
    <w:rsid w:val="0090162A"/>
    <w:rsid w:val="0090407B"/>
    <w:rsid w:val="00904D19"/>
    <w:rsid w:val="00907CD3"/>
    <w:rsid w:val="00910148"/>
    <w:rsid w:val="00912B24"/>
    <w:rsid w:val="00913E49"/>
    <w:rsid w:val="009207B7"/>
    <w:rsid w:val="009338E2"/>
    <w:rsid w:val="009341AC"/>
    <w:rsid w:val="0093486D"/>
    <w:rsid w:val="00934B0A"/>
    <w:rsid w:val="0093547C"/>
    <w:rsid w:val="00935D94"/>
    <w:rsid w:val="00936D21"/>
    <w:rsid w:val="00936EC8"/>
    <w:rsid w:val="00937BC1"/>
    <w:rsid w:val="00942548"/>
    <w:rsid w:val="00942F96"/>
    <w:rsid w:val="00950F26"/>
    <w:rsid w:val="009511C7"/>
    <w:rsid w:val="009545E9"/>
    <w:rsid w:val="00965145"/>
    <w:rsid w:val="009667B7"/>
    <w:rsid w:val="00966DE7"/>
    <w:rsid w:val="00967582"/>
    <w:rsid w:val="009709AF"/>
    <w:rsid w:val="00970D85"/>
    <w:rsid w:val="00971070"/>
    <w:rsid w:val="00972154"/>
    <w:rsid w:val="00972A0F"/>
    <w:rsid w:val="009734C3"/>
    <w:rsid w:val="0097488F"/>
    <w:rsid w:val="00975A3B"/>
    <w:rsid w:val="00975BDC"/>
    <w:rsid w:val="00976B1C"/>
    <w:rsid w:val="0098073D"/>
    <w:rsid w:val="009816B0"/>
    <w:rsid w:val="009850BF"/>
    <w:rsid w:val="00986825"/>
    <w:rsid w:val="009873C9"/>
    <w:rsid w:val="00992642"/>
    <w:rsid w:val="00994FE4"/>
    <w:rsid w:val="00995E74"/>
    <w:rsid w:val="00996C8A"/>
    <w:rsid w:val="00996CB2"/>
    <w:rsid w:val="009971BD"/>
    <w:rsid w:val="00997405"/>
    <w:rsid w:val="00997E52"/>
    <w:rsid w:val="009A13FC"/>
    <w:rsid w:val="009A177A"/>
    <w:rsid w:val="009A69D5"/>
    <w:rsid w:val="009B0DC5"/>
    <w:rsid w:val="009B39AD"/>
    <w:rsid w:val="009B4D48"/>
    <w:rsid w:val="009B5790"/>
    <w:rsid w:val="009B5A5F"/>
    <w:rsid w:val="009B63F4"/>
    <w:rsid w:val="009B70C4"/>
    <w:rsid w:val="009C4EA0"/>
    <w:rsid w:val="009C5F58"/>
    <w:rsid w:val="009D0252"/>
    <w:rsid w:val="009D151A"/>
    <w:rsid w:val="009D3072"/>
    <w:rsid w:val="009D459D"/>
    <w:rsid w:val="009D5AB6"/>
    <w:rsid w:val="009D5D38"/>
    <w:rsid w:val="009D60BE"/>
    <w:rsid w:val="009D7EA3"/>
    <w:rsid w:val="009E02C6"/>
    <w:rsid w:val="009E2362"/>
    <w:rsid w:val="009E4E89"/>
    <w:rsid w:val="009E5569"/>
    <w:rsid w:val="009E68A6"/>
    <w:rsid w:val="009E783F"/>
    <w:rsid w:val="009E7869"/>
    <w:rsid w:val="009F009B"/>
    <w:rsid w:val="009F03BE"/>
    <w:rsid w:val="009F204C"/>
    <w:rsid w:val="009F4337"/>
    <w:rsid w:val="00A009AF"/>
    <w:rsid w:val="00A0120D"/>
    <w:rsid w:val="00A02AB5"/>
    <w:rsid w:val="00A0399A"/>
    <w:rsid w:val="00A06B2A"/>
    <w:rsid w:val="00A123CE"/>
    <w:rsid w:val="00A125C7"/>
    <w:rsid w:val="00A12945"/>
    <w:rsid w:val="00A12D63"/>
    <w:rsid w:val="00A134B9"/>
    <w:rsid w:val="00A23F10"/>
    <w:rsid w:val="00A2690D"/>
    <w:rsid w:val="00A349AE"/>
    <w:rsid w:val="00A35D91"/>
    <w:rsid w:val="00A41AC9"/>
    <w:rsid w:val="00A432E1"/>
    <w:rsid w:val="00A44A3E"/>
    <w:rsid w:val="00A47244"/>
    <w:rsid w:val="00A51543"/>
    <w:rsid w:val="00A56268"/>
    <w:rsid w:val="00A567E8"/>
    <w:rsid w:val="00A57603"/>
    <w:rsid w:val="00A6291A"/>
    <w:rsid w:val="00A71DD7"/>
    <w:rsid w:val="00A71E61"/>
    <w:rsid w:val="00A738E7"/>
    <w:rsid w:val="00A751A0"/>
    <w:rsid w:val="00A7555A"/>
    <w:rsid w:val="00A76E10"/>
    <w:rsid w:val="00A81754"/>
    <w:rsid w:val="00A81F9C"/>
    <w:rsid w:val="00A82030"/>
    <w:rsid w:val="00A835E7"/>
    <w:rsid w:val="00A84557"/>
    <w:rsid w:val="00A86729"/>
    <w:rsid w:val="00A92A61"/>
    <w:rsid w:val="00A939FC"/>
    <w:rsid w:val="00A94455"/>
    <w:rsid w:val="00A94D16"/>
    <w:rsid w:val="00A970B2"/>
    <w:rsid w:val="00AA3EF6"/>
    <w:rsid w:val="00AA6590"/>
    <w:rsid w:val="00AB044C"/>
    <w:rsid w:val="00AB1260"/>
    <w:rsid w:val="00AB28FE"/>
    <w:rsid w:val="00AB32A8"/>
    <w:rsid w:val="00AB48A6"/>
    <w:rsid w:val="00AC3B40"/>
    <w:rsid w:val="00AC6630"/>
    <w:rsid w:val="00AC7073"/>
    <w:rsid w:val="00AD2049"/>
    <w:rsid w:val="00AD29D5"/>
    <w:rsid w:val="00AD3654"/>
    <w:rsid w:val="00AD4643"/>
    <w:rsid w:val="00AD4720"/>
    <w:rsid w:val="00AE1B1D"/>
    <w:rsid w:val="00AE6B61"/>
    <w:rsid w:val="00AF10CC"/>
    <w:rsid w:val="00AF153B"/>
    <w:rsid w:val="00AF1DF1"/>
    <w:rsid w:val="00AF6185"/>
    <w:rsid w:val="00AF66C3"/>
    <w:rsid w:val="00AF68C5"/>
    <w:rsid w:val="00AF6C0B"/>
    <w:rsid w:val="00AF6EA7"/>
    <w:rsid w:val="00AF7D82"/>
    <w:rsid w:val="00B02418"/>
    <w:rsid w:val="00B044AD"/>
    <w:rsid w:val="00B051EE"/>
    <w:rsid w:val="00B10266"/>
    <w:rsid w:val="00B14257"/>
    <w:rsid w:val="00B204DC"/>
    <w:rsid w:val="00B2120E"/>
    <w:rsid w:val="00B22D4C"/>
    <w:rsid w:val="00B23C24"/>
    <w:rsid w:val="00B30584"/>
    <w:rsid w:val="00B32CDF"/>
    <w:rsid w:val="00B332D0"/>
    <w:rsid w:val="00B349AD"/>
    <w:rsid w:val="00B374C1"/>
    <w:rsid w:val="00B40D0E"/>
    <w:rsid w:val="00B42D04"/>
    <w:rsid w:val="00B43951"/>
    <w:rsid w:val="00B460B6"/>
    <w:rsid w:val="00B50B60"/>
    <w:rsid w:val="00B5144B"/>
    <w:rsid w:val="00B524AB"/>
    <w:rsid w:val="00B53AAB"/>
    <w:rsid w:val="00B53B92"/>
    <w:rsid w:val="00B53BD9"/>
    <w:rsid w:val="00B5699C"/>
    <w:rsid w:val="00B57691"/>
    <w:rsid w:val="00B60097"/>
    <w:rsid w:val="00B64EA6"/>
    <w:rsid w:val="00B6697B"/>
    <w:rsid w:val="00B67B06"/>
    <w:rsid w:val="00B7067A"/>
    <w:rsid w:val="00B71A4F"/>
    <w:rsid w:val="00B7336E"/>
    <w:rsid w:val="00B734D3"/>
    <w:rsid w:val="00B738FF"/>
    <w:rsid w:val="00B741D2"/>
    <w:rsid w:val="00B75CCB"/>
    <w:rsid w:val="00B8030C"/>
    <w:rsid w:val="00B83C72"/>
    <w:rsid w:val="00B85506"/>
    <w:rsid w:val="00B87158"/>
    <w:rsid w:val="00B87486"/>
    <w:rsid w:val="00B875FC"/>
    <w:rsid w:val="00B91AB9"/>
    <w:rsid w:val="00B92CA4"/>
    <w:rsid w:val="00B936D5"/>
    <w:rsid w:val="00B94B47"/>
    <w:rsid w:val="00B964DC"/>
    <w:rsid w:val="00BA28FF"/>
    <w:rsid w:val="00BA4FBE"/>
    <w:rsid w:val="00BA7951"/>
    <w:rsid w:val="00BB0DC3"/>
    <w:rsid w:val="00BB1232"/>
    <w:rsid w:val="00BB2607"/>
    <w:rsid w:val="00BB377B"/>
    <w:rsid w:val="00BB4130"/>
    <w:rsid w:val="00BB597A"/>
    <w:rsid w:val="00BB68DC"/>
    <w:rsid w:val="00BB6C4B"/>
    <w:rsid w:val="00BB6E69"/>
    <w:rsid w:val="00BB71A2"/>
    <w:rsid w:val="00BC0DC5"/>
    <w:rsid w:val="00BC135F"/>
    <w:rsid w:val="00BC6D2B"/>
    <w:rsid w:val="00BD12CA"/>
    <w:rsid w:val="00BD211C"/>
    <w:rsid w:val="00BD357A"/>
    <w:rsid w:val="00BD5E55"/>
    <w:rsid w:val="00BD5F19"/>
    <w:rsid w:val="00BD6FB1"/>
    <w:rsid w:val="00BE3E91"/>
    <w:rsid w:val="00BE480E"/>
    <w:rsid w:val="00BE499C"/>
    <w:rsid w:val="00BE5F68"/>
    <w:rsid w:val="00BE7C0A"/>
    <w:rsid w:val="00BF0472"/>
    <w:rsid w:val="00BF2AB4"/>
    <w:rsid w:val="00BF3F37"/>
    <w:rsid w:val="00BF50E2"/>
    <w:rsid w:val="00C01473"/>
    <w:rsid w:val="00C05B2F"/>
    <w:rsid w:val="00C11E72"/>
    <w:rsid w:val="00C12F12"/>
    <w:rsid w:val="00C162D8"/>
    <w:rsid w:val="00C1703A"/>
    <w:rsid w:val="00C22710"/>
    <w:rsid w:val="00C23D8E"/>
    <w:rsid w:val="00C26DE3"/>
    <w:rsid w:val="00C30535"/>
    <w:rsid w:val="00C3258E"/>
    <w:rsid w:val="00C3667D"/>
    <w:rsid w:val="00C379A1"/>
    <w:rsid w:val="00C418D0"/>
    <w:rsid w:val="00C41DEA"/>
    <w:rsid w:val="00C429D9"/>
    <w:rsid w:val="00C44648"/>
    <w:rsid w:val="00C47F1A"/>
    <w:rsid w:val="00C50540"/>
    <w:rsid w:val="00C51E58"/>
    <w:rsid w:val="00C542EC"/>
    <w:rsid w:val="00C57923"/>
    <w:rsid w:val="00C60D89"/>
    <w:rsid w:val="00C616A1"/>
    <w:rsid w:val="00C62BAC"/>
    <w:rsid w:val="00C631BF"/>
    <w:rsid w:val="00C64AD1"/>
    <w:rsid w:val="00C65521"/>
    <w:rsid w:val="00C65668"/>
    <w:rsid w:val="00C65923"/>
    <w:rsid w:val="00C70D60"/>
    <w:rsid w:val="00C7208C"/>
    <w:rsid w:val="00C733E0"/>
    <w:rsid w:val="00C765D1"/>
    <w:rsid w:val="00C77FED"/>
    <w:rsid w:val="00C806FE"/>
    <w:rsid w:val="00C825C0"/>
    <w:rsid w:val="00C8422F"/>
    <w:rsid w:val="00C862B2"/>
    <w:rsid w:val="00C91EF8"/>
    <w:rsid w:val="00C92CA5"/>
    <w:rsid w:val="00C9415F"/>
    <w:rsid w:val="00C944DB"/>
    <w:rsid w:val="00C94F39"/>
    <w:rsid w:val="00C95406"/>
    <w:rsid w:val="00C95A8B"/>
    <w:rsid w:val="00C96C80"/>
    <w:rsid w:val="00C970C3"/>
    <w:rsid w:val="00CA2570"/>
    <w:rsid w:val="00CA77CA"/>
    <w:rsid w:val="00CB0BCD"/>
    <w:rsid w:val="00CB0FBA"/>
    <w:rsid w:val="00CB18FE"/>
    <w:rsid w:val="00CB2232"/>
    <w:rsid w:val="00CB5521"/>
    <w:rsid w:val="00CB70D4"/>
    <w:rsid w:val="00CC0FFC"/>
    <w:rsid w:val="00CC324D"/>
    <w:rsid w:val="00CC46BB"/>
    <w:rsid w:val="00CC5C71"/>
    <w:rsid w:val="00CD05EB"/>
    <w:rsid w:val="00CD2AA2"/>
    <w:rsid w:val="00CD4B33"/>
    <w:rsid w:val="00CD5BFF"/>
    <w:rsid w:val="00CD737C"/>
    <w:rsid w:val="00CE2FD1"/>
    <w:rsid w:val="00CE4920"/>
    <w:rsid w:val="00CE5EB4"/>
    <w:rsid w:val="00CE79D3"/>
    <w:rsid w:val="00CF00DD"/>
    <w:rsid w:val="00CF0720"/>
    <w:rsid w:val="00CF31D8"/>
    <w:rsid w:val="00CF396E"/>
    <w:rsid w:val="00CF5208"/>
    <w:rsid w:val="00CF5CE1"/>
    <w:rsid w:val="00CF697A"/>
    <w:rsid w:val="00CF6C12"/>
    <w:rsid w:val="00D015D4"/>
    <w:rsid w:val="00D0481D"/>
    <w:rsid w:val="00D117F2"/>
    <w:rsid w:val="00D126E3"/>
    <w:rsid w:val="00D12B15"/>
    <w:rsid w:val="00D13357"/>
    <w:rsid w:val="00D14582"/>
    <w:rsid w:val="00D14ADD"/>
    <w:rsid w:val="00D15E82"/>
    <w:rsid w:val="00D1694B"/>
    <w:rsid w:val="00D20ADA"/>
    <w:rsid w:val="00D212BD"/>
    <w:rsid w:val="00D21BD5"/>
    <w:rsid w:val="00D223A2"/>
    <w:rsid w:val="00D24636"/>
    <w:rsid w:val="00D26972"/>
    <w:rsid w:val="00D303BC"/>
    <w:rsid w:val="00D313D6"/>
    <w:rsid w:val="00D34567"/>
    <w:rsid w:val="00D35911"/>
    <w:rsid w:val="00D36674"/>
    <w:rsid w:val="00D3756E"/>
    <w:rsid w:val="00D37E4F"/>
    <w:rsid w:val="00D40EFD"/>
    <w:rsid w:val="00D459B9"/>
    <w:rsid w:val="00D5139A"/>
    <w:rsid w:val="00D52241"/>
    <w:rsid w:val="00D52FA9"/>
    <w:rsid w:val="00D60D56"/>
    <w:rsid w:val="00D63915"/>
    <w:rsid w:val="00D64384"/>
    <w:rsid w:val="00D65E73"/>
    <w:rsid w:val="00D671A2"/>
    <w:rsid w:val="00D70299"/>
    <w:rsid w:val="00D71DD1"/>
    <w:rsid w:val="00D73329"/>
    <w:rsid w:val="00D74555"/>
    <w:rsid w:val="00D8037B"/>
    <w:rsid w:val="00D80483"/>
    <w:rsid w:val="00D852D3"/>
    <w:rsid w:val="00D874E9"/>
    <w:rsid w:val="00D94F02"/>
    <w:rsid w:val="00D97AB6"/>
    <w:rsid w:val="00D97D4D"/>
    <w:rsid w:val="00DA168E"/>
    <w:rsid w:val="00DA44B1"/>
    <w:rsid w:val="00DA5061"/>
    <w:rsid w:val="00DA5907"/>
    <w:rsid w:val="00DA7A10"/>
    <w:rsid w:val="00DB3218"/>
    <w:rsid w:val="00DC29D2"/>
    <w:rsid w:val="00DC4D71"/>
    <w:rsid w:val="00DC5106"/>
    <w:rsid w:val="00DC613B"/>
    <w:rsid w:val="00DD2285"/>
    <w:rsid w:val="00DD25F9"/>
    <w:rsid w:val="00DD2B49"/>
    <w:rsid w:val="00DD4AAF"/>
    <w:rsid w:val="00DD56D9"/>
    <w:rsid w:val="00DD67F2"/>
    <w:rsid w:val="00DD782D"/>
    <w:rsid w:val="00DE06CB"/>
    <w:rsid w:val="00DE3A1A"/>
    <w:rsid w:val="00DE3F26"/>
    <w:rsid w:val="00DE4199"/>
    <w:rsid w:val="00DE525E"/>
    <w:rsid w:val="00DF3F9E"/>
    <w:rsid w:val="00DF49C8"/>
    <w:rsid w:val="00DF7109"/>
    <w:rsid w:val="00E000D1"/>
    <w:rsid w:val="00E00266"/>
    <w:rsid w:val="00E00521"/>
    <w:rsid w:val="00E00C35"/>
    <w:rsid w:val="00E04FCD"/>
    <w:rsid w:val="00E11E5C"/>
    <w:rsid w:val="00E134AD"/>
    <w:rsid w:val="00E1428F"/>
    <w:rsid w:val="00E150E0"/>
    <w:rsid w:val="00E155BE"/>
    <w:rsid w:val="00E17007"/>
    <w:rsid w:val="00E17B83"/>
    <w:rsid w:val="00E20C74"/>
    <w:rsid w:val="00E22EB9"/>
    <w:rsid w:val="00E24750"/>
    <w:rsid w:val="00E26EEE"/>
    <w:rsid w:val="00E2710A"/>
    <w:rsid w:val="00E307C1"/>
    <w:rsid w:val="00E30A73"/>
    <w:rsid w:val="00E314C2"/>
    <w:rsid w:val="00E334DA"/>
    <w:rsid w:val="00E35588"/>
    <w:rsid w:val="00E374F2"/>
    <w:rsid w:val="00E4190C"/>
    <w:rsid w:val="00E420F5"/>
    <w:rsid w:val="00E43DB3"/>
    <w:rsid w:val="00E4412B"/>
    <w:rsid w:val="00E45186"/>
    <w:rsid w:val="00E457C6"/>
    <w:rsid w:val="00E50CA1"/>
    <w:rsid w:val="00E5492B"/>
    <w:rsid w:val="00E5499E"/>
    <w:rsid w:val="00E55746"/>
    <w:rsid w:val="00E60E62"/>
    <w:rsid w:val="00E6407B"/>
    <w:rsid w:val="00E644EC"/>
    <w:rsid w:val="00E66A8F"/>
    <w:rsid w:val="00E71638"/>
    <w:rsid w:val="00E72D5C"/>
    <w:rsid w:val="00E75D36"/>
    <w:rsid w:val="00E777A7"/>
    <w:rsid w:val="00E8121F"/>
    <w:rsid w:val="00E82281"/>
    <w:rsid w:val="00E842D4"/>
    <w:rsid w:val="00E857FC"/>
    <w:rsid w:val="00E8592C"/>
    <w:rsid w:val="00E92E6B"/>
    <w:rsid w:val="00E932F0"/>
    <w:rsid w:val="00E93AAA"/>
    <w:rsid w:val="00EA0EFC"/>
    <w:rsid w:val="00EA3894"/>
    <w:rsid w:val="00EB0489"/>
    <w:rsid w:val="00EB34BD"/>
    <w:rsid w:val="00EB3803"/>
    <w:rsid w:val="00EB3E17"/>
    <w:rsid w:val="00EB5F21"/>
    <w:rsid w:val="00EB6E72"/>
    <w:rsid w:val="00EC180E"/>
    <w:rsid w:val="00EC388C"/>
    <w:rsid w:val="00EC4DA4"/>
    <w:rsid w:val="00EC5B6B"/>
    <w:rsid w:val="00EC7586"/>
    <w:rsid w:val="00ED1BE2"/>
    <w:rsid w:val="00ED3C95"/>
    <w:rsid w:val="00ED428C"/>
    <w:rsid w:val="00ED57C9"/>
    <w:rsid w:val="00ED658D"/>
    <w:rsid w:val="00ED71F2"/>
    <w:rsid w:val="00EE2705"/>
    <w:rsid w:val="00EE403F"/>
    <w:rsid w:val="00EE62C6"/>
    <w:rsid w:val="00EE63E5"/>
    <w:rsid w:val="00EE7E1A"/>
    <w:rsid w:val="00EF2C5A"/>
    <w:rsid w:val="00EF6D9B"/>
    <w:rsid w:val="00EF796F"/>
    <w:rsid w:val="00F033C8"/>
    <w:rsid w:val="00F07485"/>
    <w:rsid w:val="00F112EB"/>
    <w:rsid w:val="00F117AB"/>
    <w:rsid w:val="00F138A8"/>
    <w:rsid w:val="00F144A3"/>
    <w:rsid w:val="00F1568C"/>
    <w:rsid w:val="00F1626B"/>
    <w:rsid w:val="00F16F7B"/>
    <w:rsid w:val="00F172CB"/>
    <w:rsid w:val="00F20181"/>
    <w:rsid w:val="00F2072C"/>
    <w:rsid w:val="00F2369F"/>
    <w:rsid w:val="00F25EC7"/>
    <w:rsid w:val="00F30E00"/>
    <w:rsid w:val="00F33DED"/>
    <w:rsid w:val="00F346AE"/>
    <w:rsid w:val="00F34A28"/>
    <w:rsid w:val="00F37453"/>
    <w:rsid w:val="00F3755C"/>
    <w:rsid w:val="00F37E33"/>
    <w:rsid w:val="00F40C78"/>
    <w:rsid w:val="00F418A7"/>
    <w:rsid w:val="00F43DC4"/>
    <w:rsid w:val="00F46DD1"/>
    <w:rsid w:val="00F477F5"/>
    <w:rsid w:val="00F47910"/>
    <w:rsid w:val="00F50ABD"/>
    <w:rsid w:val="00F51466"/>
    <w:rsid w:val="00F51675"/>
    <w:rsid w:val="00F5193E"/>
    <w:rsid w:val="00F534F6"/>
    <w:rsid w:val="00F53D25"/>
    <w:rsid w:val="00F541A4"/>
    <w:rsid w:val="00F547A5"/>
    <w:rsid w:val="00F54B0E"/>
    <w:rsid w:val="00F555A4"/>
    <w:rsid w:val="00F55982"/>
    <w:rsid w:val="00F56D94"/>
    <w:rsid w:val="00F56F0F"/>
    <w:rsid w:val="00F61682"/>
    <w:rsid w:val="00F61E15"/>
    <w:rsid w:val="00F637F0"/>
    <w:rsid w:val="00F6405E"/>
    <w:rsid w:val="00F653A1"/>
    <w:rsid w:val="00F67A41"/>
    <w:rsid w:val="00F70AE4"/>
    <w:rsid w:val="00F722C9"/>
    <w:rsid w:val="00F73222"/>
    <w:rsid w:val="00F735B7"/>
    <w:rsid w:val="00F74B68"/>
    <w:rsid w:val="00F8082E"/>
    <w:rsid w:val="00F80FD8"/>
    <w:rsid w:val="00F83AB0"/>
    <w:rsid w:val="00F84829"/>
    <w:rsid w:val="00F913F8"/>
    <w:rsid w:val="00F9564D"/>
    <w:rsid w:val="00FA6751"/>
    <w:rsid w:val="00FB00EA"/>
    <w:rsid w:val="00FB1F06"/>
    <w:rsid w:val="00FB3AD7"/>
    <w:rsid w:val="00FC0E41"/>
    <w:rsid w:val="00FC1355"/>
    <w:rsid w:val="00FC183A"/>
    <w:rsid w:val="00FC31D8"/>
    <w:rsid w:val="00FC3557"/>
    <w:rsid w:val="00FC411F"/>
    <w:rsid w:val="00FC5151"/>
    <w:rsid w:val="00FC5D8E"/>
    <w:rsid w:val="00FC75FC"/>
    <w:rsid w:val="00FC7760"/>
    <w:rsid w:val="00FD24D6"/>
    <w:rsid w:val="00FD774D"/>
    <w:rsid w:val="00FE0977"/>
    <w:rsid w:val="00FE55D5"/>
    <w:rsid w:val="00FE6912"/>
    <w:rsid w:val="00FE71E8"/>
    <w:rsid w:val="00FF16B4"/>
    <w:rsid w:val="00FF2C99"/>
    <w:rsid w:val="00FF38C1"/>
    <w:rsid w:val="00FF53D8"/>
    <w:rsid w:val="00FF71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 List" w:uiPriority="0"/>
    <w:lsdException w:name="Outline List 2"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9"/>
    <w:qFormat/>
    <w:rsid w:val="00936EC8"/>
    <w:pPr>
      <w:keepNext/>
      <w:spacing w:before="240" w:after="60" w:line="240" w:lineRule="auto"/>
      <w:outlineLvl w:val="0"/>
    </w:pPr>
    <w:rPr>
      <w:rFonts w:ascii="Arial" w:eastAsia="Times New Roman" w:hAnsi="Arial" w:cs="Arial"/>
      <w:b/>
      <w:bCs/>
      <w:kern w:val="32"/>
      <w:sz w:val="32"/>
      <w:szCs w:val="32"/>
      <w:lang w:eastAsia="sk-SK"/>
    </w:rPr>
  </w:style>
  <w:style w:type="paragraph" w:styleId="Nadpis2">
    <w:name w:val="heading 2"/>
    <w:basedOn w:val="Normlny"/>
    <w:next w:val="Normlny"/>
    <w:link w:val="Nadpis2Char"/>
    <w:uiPriority w:val="99"/>
    <w:qFormat/>
    <w:rsid w:val="00025ACB"/>
    <w:pPr>
      <w:keepNext/>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y"/>
    <w:next w:val="Normlny"/>
    <w:link w:val="Nadpis3Char"/>
    <w:uiPriority w:val="99"/>
    <w:qFormat/>
    <w:rsid w:val="00936EC8"/>
    <w:pPr>
      <w:keepNext/>
      <w:spacing w:before="240" w:after="60" w:line="240" w:lineRule="auto"/>
      <w:outlineLvl w:val="2"/>
    </w:pPr>
    <w:rPr>
      <w:rFonts w:ascii="Arial" w:eastAsia="Times New Roman" w:hAnsi="Arial" w:cs="Arial"/>
      <w:b/>
      <w:bCs/>
      <w:sz w:val="26"/>
      <w:szCs w:val="26"/>
      <w:lang w:eastAsia="sk-SK"/>
    </w:rPr>
  </w:style>
  <w:style w:type="paragraph" w:styleId="Nadpis4">
    <w:name w:val="heading 4"/>
    <w:basedOn w:val="Normlny"/>
    <w:next w:val="Normlny"/>
    <w:link w:val="Nadpis4Char"/>
    <w:uiPriority w:val="99"/>
    <w:unhideWhenUsed/>
    <w:qFormat/>
    <w:rsid w:val="00B524AB"/>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9"/>
    <w:qFormat/>
    <w:rsid w:val="00936EC8"/>
    <w:pPr>
      <w:widowControl w:val="0"/>
      <w:adjustRightInd w:val="0"/>
      <w:spacing w:before="240" w:after="60" w:line="360" w:lineRule="atLeast"/>
      <w:jc w:val="both"/>
      <w:textAlignment w:val="baseline"/>
      <w:outlineLvl w:val="4"/>
    </w:pPr>
    <w:rPr>
      <w:rFonts w:ascii="Times New Roman" w:eastAsia="Times New Roman" w:hAnsi="Times New Roman" w:cs="Times New Roman"/>
      <w:b/>
      <w:bCs/>
      <w:i/>
      <w:iCs/>
      <w:sz w:val="26"/>
      <w:szCs w:val="26"/>
      <w:lang w:eastAsia="sk-SK"/>
    </w:rPr>
  </w:style>
  <w:style w:type="paragraph" w:styleId="Nadpis6">
    <w:name w:val="heading 6"/>
    <w:basedOn w:val="Normlny"/>
    <w:next w:val="Normlny"/>
    <w:link w:val="Nadpis6Char"/>
    <w:uiPriority w:val="99"/>
    <w:qFormat/>
    <w:rsid w:val="00936EC8"/>
    <w:pPr>
      <w:keepNext/>
      <w:overflowPunct w:val="0"/>
      <w:autoSpaceDE w:val="0"/>
      <w:autoSpaceDN w:val="0"/>
      <w:adjustRightInd w:val="0"/>
      <w:spacing w:after="0" w:line="240" w:lineRule="auto"/>
      <w:jc w:val="both"/>
      <w:textAlignment w:val="baseline"/>
      <w:outlineLvl w:val="5"/>
    </w:pPr>
    <w:rPr>
      <w:rFonts w:ascii="Times New Roman" w:eastAsia="Times New Roman" w:hAnsi="Times New Roman" w:cs="Times New Roman"/>
      <w:b/>
      <w:szCs w:val="20"/>
      <w:lang w:eastAsia="sk-SK"/>
    </w:rPr>
  </w:style>
  <w:style w:type="paragraph" w:styleId="Nadpis7">
    <w:name w:val="heading 7"/>
    <w:basedOn w:val="Normlny"/>
    <w:next w:val="Normlny"/>
    <w:link w:val="Nadpis7Char"/>
    <w:uiPriority w:val="99"/>
    <w:qFormat/>
    <w:rsid w:val="00936EC8"/>
    <w:pPr>
      <w:widowControl w:val="0"/>
      <w:adjustRightInd w:val="0"/>
      <w:spacing w:before="240" w:after="60" w:line="360" w:lineRule="atLeast"/>
      <w:jc w:val="both"/>
      <w:textAlignment w:val="baseline"/>
      <w:outlineLvl w:val="6"/>
    </w:pPr>
    <w:rPr>
      <w:rFonts w:ascii="Times New Roman" w:eastAsia="Times New Roman" w:hAnsi="Times New Roman" w:cs="Times New Roman"/>
      <w:sz w:val="24"/>
      <w:szCs w:val="24"/>
      <w:lang w:eastAsia="sk-SK"/>
    </w:rPr>
  </w:style>
  <w:style w:type="paragraph" w:styleId="Nadpis8">
    <w:name w:val="heading 8"/>
    <w:basedOn w:val="Normlny"/>
    <w:next w:val="Normlny"/>
    <w:link w:val="Nadpis8Char"/>
    <w:uiPriority w:val="99"/>
    <w:qFormat/>
    <w:rsid w:val="00936EC8"/>
    <w:pPr>
      <w:widowControl w:val="0"/>
      <w:adjustRightInd w:val="0"/>
      <w:spacing w:before="240" w:after="60" w:line="360" w:lineRule="atLeast"/>
      <w:jc w:val="both"/>
      <w:textAlignment w:val="baseline"/>
      <w:outlineLvl w:val="7"/>
    </w:pPr>
    <w:rPr>
      <w:rFonts w:ascii="Times New Roman" w:eastAsia="Times New Roman" w:hAnsi="Times New Roman" w:cs="Times New Roman"/>
      <w:i/>
      <w:iCs/>
      <w:sz w:val="24"/>
      <w:szCs w:val="24"/>
      <w:lang w:eastAsia="sk-SK"/>
    </w:rPr>
  </w:style>
  <w:style w:type="paragraph" w:styleId="Nadpis9">
    <w:name w:val="heading 9"/>
    <w:basedOn w:val="Normlny"/>
    <w:next w:val="Normlny"/>
    <w:link w:val="Nadpis9Char"/>
    <w:uiPriority w:val="99"/>
    <w:unhideWhenUsed/>
    <w:qFormat/>
    <w:rsid w:val="009B0DC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D52E4"/>
    <w:pPr>
      <w:ind w:left="720"/>
      <w:contextualSpacing/>
    </w:pPr>
  </w:style>
  <w:style w:type="paragraph" w:styleId="Bezriadkovania">
    <w:name w:val="No Spacing"/>
    <w:link w:val="BezriadkovaniaChar"/>
    <w:qFormat/>
    <w:rsid w:val="006D52E4"/>
    <w:pPr>
      <w:spacing w:after="0" w:line="240" w:lineRule="auto"/>
    </w:pPr>
  </w:style>
  <w:style w:type="character" w:customStyle="1" w:styleId="Nadpis2Char">
    <w:name w:val="Nadpis 2 Char"/>
    <w:basedOn w:val="Predvolenpsmoodseku"/>
    <w:link w:val="Nadpis2"/>
    <w:uiPriority w:val="9"/>
    <w:rsid w:val="00025ACB"/>
    <w:rPr>
      <w:rFonts w:ascii="Times New Roman" w:eastAsia="Times New Roman" w:hAnsi="Times New Roman" w:cs="Times New Roman"/>
      <w:b/>
      <w:bCs/>
      <w:sz w:val="24"/>
      <w:szCs w:val="24"/>
      <w:lang w:eastAsia="cs-CZ"/>
    </w:rPr>
  </w:style>
  <w:style w:type="character" w:customStyle="1" w:styleId="std">
    <w:name w:val="std"/>
    <w:basedOn w:val="Predvolenpsmoodseku"/>
    <w:uiPriority w:val="99"/>
    <w:rsid w:val="00025ACB"/>
  </w:style>
  <w:style w:type="character" w:styleId="Textzstupnhosymbolu">
    <w:name w:val="Placeholder Text"/>
    <w:uiPriority w:val="99"/>
    <w:semiHidden/>
    <w:rsid w:val="00025ACB"/>
    <w:rPr>
      <w:rFonts w:ascii="Times New Roman" w:hAnsi="Times New Roman" w:cs="Times New Roman"/>
      <w:color w:val="808080"/>
    </w:rPr>
  </w:style>
  <w:style w:type="character" w:styleId="Siln">
    <w:name w:val="Strong"/>
    <w:uiPriority w:val="99"/>
    <w:qFormat/>
    <w:rsid w:val="00466936"/>
    <w:rPr>
      <w:b/>
      <w:bCs/>
      <w:sz w:val="24"/>
      <w:szCs w:val="24"/>
    </w:rPr>
  </w:style>
  <w:style w:type="paragraph" w:styleId="Zkladntext">
    <w:name w:val="Body Text"/>
    <w:aliases w:val="b Char,b"/>
    <w:basedOn w:val="Normlny"/>
    <w:link w:val="ZkladntextChar"/>
    <w:uiPriority w:val="99"/>
    <w:rsid w:val="00466936"/>
    <w:pPr>
      <w:spacing w:after="0" w:line="240" w:lineRule="auto"/>
      <w:jc w:val="both"/>
    </w:pPr>
    <w:rPr>
      <w:rFonts w:ascii="Times New Roman" w:eastAsia="Times New Roman" w:hAnsi="Times New Roman" w:cs="Times New Roman"/>
      <w:sz w:val="24"/>
      <w:szCs w:val="20"/>
      <w:lang w:eastAsia="sk-SK"/>
    </w:rPr>
  </w:style>
  <w:style w:type="character" w:customStyle="1" w:styleId="ZkladntextChar">
    <w:name w:val="Základný text Char"/>
    <w:aliases w:val="b Char Char,b Char1"/>
    <w:basedOn w:val="Predvolenpsmoodseku"/>
    <w:link w:val="Zkladntext"/>
    <w:uiPriority w:val="99"/>
    <w:rsid w:val="00466936"/>
    <w:rPr>
      <w:rFonts w:ascii="Times New Roman" w:eastAsia="Times New Roman" w:hAnsi="Times New Roman" w:cs="Times New Roman"/>
      <w:sz w:val="24"/>
      <w:szCs w:val="20"/>
      <w:lang w:eastAsia="sk-SK"/>
    </w:rPr>
  </w:style>
  <w:style w:type="paragraph" w:styleId="Hlavika">
    <w:name w:val="header"/>
    <w:aliases w:val="Hlavička Char Char,Hlavička Char Char Char Char Char Char,Hlavička Char Char Char Char Char Char Char Char Char Char,Hlavička Char Char Char Char Char,Hlavička Char Char Char Char Char Char Char Char Char,Hlavička Char Char Char Char"/>
    <w:basedOn w:val="Normlny"/>
    <w:link w:val="HlavikaChar"/>
    <w:unhideWhenUsed/>
    <w:rsid w:val="00FE71E8"/>
    <w:pPr>
      <w:tabs>
        <w:tab w:val="center" w:pos="4536"/>
        <w:tab w:val="right" w:pos="9072"/>
      </w:tabs>
      <w:spacing w:after="0" w:line="240" w:lineRule="auto"/>
    </w:pPr>
  </w:style>
  <w:style w:type="character" w:customStyle="1" w:styleId="HlavikaChar">
    <w:name w:val="Hlavička Char"/>
    <w:aliases w:val="Hlavička Char Char Char,Hlavička Char Char Char Char Char Char Char,Hlavička Char Char Char Char Char Char Char Char Char Char Char,Hlavička Char Char Char Char Char Char1,Hlavička Char Char Char Char Char Char Char Char Char Char1"/>
    <w:basedOn w:val="Predvolenpsmoodseku"/>
    <w:link w:val="Hlavika"/>
    <w:rsid w:val="00FE71E8"/>
  </w:style>
  <w:style w:type="character" w:styleId="Hypertextovprepojenie">
    <w:name w:val="Hyperlink"/>
    <w:uiPriority w:val="99"/>
    <w:rsid w:val="00FE71E8"/>
    <w:rPr>
      <w:color w:val="0000FF"/>
      <w:u w:val="single"/>
    </w:rPr>
  </w:style>
  <w:style w:type="paragraph" w:styleId="Normlnywebov">
    <w:name w:val="Normal (Web)"/>
    <w:basedOn w:val="Normlny"/>
    <w:uiPriority w:val="99"/>
    <w:unhideWhenUsed/>
    <w:rsid w:val="00ED428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Styl1">
    <w:name w:val="Styl1"/>
    <w:basedOn w:val="Normlny"/>
    <w:uiPriority w:val="99"/>
    <w:rsid w:val="00450BB6"/>
    <w:pPr>
      <w:overflowPunct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StylNadpis4">
    <w:name w:val="Styl Nadpis 4"/>
    <w:basedOn w:val="Nadpis4"/>
    <w:uiPriority w:val="99"/>
    <w:rsid w:val="00B524AB"/>
    <w:pPr>
      <w:keepLines w:val="0"/>
      <w:spacing w:before="100" w:beforeAutospacing="1" w:after="100" w:afterAutospacing="1" w:line="240" w:lineRule="auto"/>
    </w:pPr>
    <w:rPr>
      <w:rFonts w:ascii="Arial" w:eastAsia="Times New Roman" w:hAnsi="Arial" w:cs="Times New Roman"/>
      <w:i w:val="0"/>
      <w:iCs w:val="0"/>
      <w:color w:val="000000"/>
      <w:sz w:val="24"/>
      <w:szCs w:val="24"/>
      <w:lang w:val="cs-CZ" w:eastAsia="cs-CZ"/>
    </w:rPr>
  </w:style>
  <w:style w:type="paragraph" w:customStyle="1" w:styleId="VykazZakladny">
    <w:name w:val="Vykaz Zakladny"/>
    <w:aliases w:val="odstavec"/>
    <w:basedOn w:val="Normlny"/>
    <w:uiPriority w:val="99"/>
    <w:rsid w:val="00B524AB"/>
    <w:pPr>
      <w:spacing w:after="60" w:line="240" w:lineRule="auto"/>
      <w:jc w:val="both"/>
    </w:pPr>
    <w:rPr>
      <w:rFonts w:ascii="Arial" w:eastAsia="Times New Roman" w:hAnsi="Arial" w:cs="Arial"/>
      <w:sz w:val="18"/>
      <w:szCs w:val="18"/>
      <w:lang w:eastAsia="cs-CZ"/>
    </w:rPr>
  </w:style>
  <w:style w:type="character" w:customStyle="1" w:styleId="Nadpis4Char">
    <w:name w:val="Nadpis 4 Char"/>
    <w:basedOn w:val="Predvolenpsmoodseku"/>
    <w:link w:val="Nadpis4"/>
    <w:uiPriority w:val="9"/>
    <w:rsid w:val="00B524AB"/>
    <w:rPr>
      <w:rFonts w:asciiTheme="majorHAnsi" w:eastAsiaTheme="majorEastAsia" w:hAnsiTheme="majorHAnsi" w:cstheme="majorBidi"/>
      <w:b/>
      <w:bCs/>
      <w:i/>
      <w:iCs/>
      <w:color w:val="4F81BD" w:themeColor="accent1"/>
    </w:rPr>
  </w:style>
  <w:style w:type="character" w:customStyle="1" w:styleId="Nadpis9Char">
    <w:name w:val="Nadpis 9 Char"/>
    <w:basedOn w:val="Predvolenpsmoodseku"/>
    <w:link w:val="Nadpis9"/>
    <w:uiPriority w:val="9"/>
    <w:rsid w:val="009B0DC5"/>
    <w:rPr>
      <w:rFonts w:asciiTheme="majorHAnsi" w:eastAsiaTheme="majorEastAsia" w:hAnsiTheme="majorHAnsi" w:cstheme="majorBidi"/>
      <w:i/>
      <w:iCs/>
      <w:color w:val="404040" w:themeColor="text1" w:themeTint="BF"/>
      <w:sz w:val="20"/>
      <w:szCs w:val="20"/>
    </w:rPr>
  </w:style>
  <w:style w:type="paragraph" w:styleId="Zarkazkladnhotextu">
    <w:name w:val="Body Text Indent"/>
    <w:basedOn w:val="Normlny"/>
    <w:link w:val="ZarkazkladnhotextuChar"/>
    <w:uiPriority w:val="99"/>
    <w:unhideWhenUsed/>
    <w:rsid w:val="009B0DC5"/>
    <w:pPr>
      <w:spacing w:after="120"/>
      <w:ind w:left="283"/>
    </w:pPr>
  </w:style>
  <w:style w:type="character" w:customStyle="1" w:styleId="ZarkazkladnhotextuChar">
    <w:name w:val="Zarážka základného textu Char"/>
    <w:basedOn w:val="Predvolenpsmoodseku"/>
    <w:link w:val="Zarkazkladnhotextu"/>
    <w:uiPriority w:val="99"/>
    <w:rsid w:val="009B0DC5"/>
  </w:style>
  <w:style w:type="character" w:styleId="Zvraznenie">
    <w:name w:val="Emphasis"/>
    <w:uiPriority w:val="99"/>
    <w:qFormat/>
    <w:rsid w:val="009B0DC5"/>
    <w:rPr>
      <w:i/>
      <w:iCs/>
    </w:rPr>
  </w:style>
  <w:style w:type="paragraph" w:customStyle="1" w:styleId="Default">
    <w:name w:val="Default"/>
    <w:rsid w:val="009B0DC5"/>
    <w:pPr>
      <w:autoSpaceDE w:val="0"/>
      <w:autoSpaceDN w:val="0"/>
      <w:adjustRightInd w:val="0"/>
      <w:spacing w:after="0" w:line="240" w:lineRule="auto"/>
    </w:pPr>
    <w:rPr>
      <w:rFonts w:ascii="Calibri" w:eastAsia="Times New Roman" w:hAnsi="Calibri" w:cs="Calibri"/>
      <w:color w:val="000000"/>
      <w:sz w:val="24"/>
      <w:szCs w:val="24"/>
      <w:lang w:eastAsia="sk-SK"/>
    </w:rPr>
  </w:style>
  <w:style w:type="paragraph" w:styleId="Zkladntext2">
    <w:name w:val="Body Text 2"/>
    <w:basedOn w:val="Normlny"/>
    <w:link w:val="Zkladntext2Char"/>
    <w:uiPriority w:val="99"/>
    <w:unhideWhenUsed/>
    <w:rsid w:val="009B0DC5"/>
    <w:pPr>
      <w:spacing w:after="120" w:line="480" w:lineRule="auto"/>
    </w:pPr>
  </w:style>
  <w:style w:type="character" w:customStyle="1" w:styleId="Zkladntext2Char">
    <w:name w:val="Základný text 2 Char"/>
    <w:basedOn w:val="Predvolenpsmoodseku"/>
    <w:link w:val="Zkladntext2"/>
    <w:uiPriority w:val="99"/>
    <w:rsid w:val="009B0DC5"/>
  </w:style>
  <w:style w:type="paragraph" w:styleId="Nzov">
    <w:name w:val="Title"/>
    <w:basedOn w:val="Normlny"/>
    <w:link w:val="NzovChar"/>
    <w:uiPriority w:val="99"/>
    <w:qFormat/>
    <w:rsid w:val="009B0DC5"/>
    <w:pPr>
      <w:spacing w:after="0" w:line="240" w:lineRule="auto"/>
      <w:jc w:val="center"/>
    </w:pPr>
    <w:rPr>
      <w:rFonts w:ascii="Times New Roman" w:eastAsia="Times New Roman" w:hAnsi="Times New Roman" w:cs="Times New Roman"/>
      <w:b/>
      <w:sz w:val="28"/>
      <w:szCs w:val="20"/>
      <w:lang w:eastAsia="sk-SK"/>
    </w:rPr>
  </w:style>
  <w:style w:type="character" w:customStyle="1" w:styleId="NzovChar">
    <w:name w:val="Názov Char"/>
    <w:basedOn w:val="Predvolenpsmoodseku"/>
    <w:link w:val="Nzov"/>
    <w:uiPriority w:val="99"/>
    <w:rsid w:val="009B0DC5"/>
    <w:rPr>
      <w:rFonts w:ascii="Times New Roman" w:eastAsia="Times New Roman" w:hAnsi="Times New Roman" w:cs="Times New Roman"/>
      <w:b/>
      <w:sz w:val="28"/>
      <w:szCs w:val="20"/>
      <w:lang w:eastAsia="sk-SK"/>
    </w:rPr>
  </w:style>
  <w:style w:type="character" w:customStyle="1" w:styleId="st">
    <w:name w:val="st"/>
    <w:rsid w:val="009B0DC5"/>
    <w:rPr>
      <w:rFonts w:cs="Times New Roman"/>
    </w:rPr>
  </w:style>
  <w:style w:type="character" w:customStyle="1" w:styleId="hps">
    <w:name w:val="hps"/>
    <w:rsid w:val="009B0DC5"/>
  </w:style>
  <w:style w:type="character" w:customStyle="1" w:styleId="Nadpis1Char">
    <w:name w:val="Nadpis 1 Char"/>
    <w:basedOn w:val="Predvolenpsmoodseku"/>
    <w:link w:val="Nadpis1"/>
    <w:uiPriority w:val="9"/>
    <w:rsid w:val="00936EC8"/>
    <w:rPr>
      <w:rFonts w:ascii="Arial" w:eastAsia="Times New Roman" w:hAnsi="Arial" w:cs="Arial"/>
      <w:b/>
      <w:bCs/>
      <w:kern w:val="32"/>
      <w:sz w:val="32"/>
      <w:szCs w:val="32"/>
      <w:lang w:eastAsia="sk-SK"/>
    </w:rPr>
  </w:style>
  <w:style w:type="character" w:customStyle="1" w:styleId="Nadpis3Char">
    <w:name w:val="Nadpis 3 Char"/>
    <w:basedOn w:val="Predvolenpsmoodseku"/>
    <w:link w:val="Nadpis3"/>
    <w:uiPriority w:val="9"/>
    <w:rsid w:val="00936EC8"/>
    <w:rPr>
      <w:rFonts w:ascii="Arial" w:eastAsia="Times New Roman" w:hAnsi="Arial" w:cs="Arial"/>
      <w:b/>
      <w:bCs/>
      <w:sz w:val="26"/>
      <w:szCs w:val="26"/>
      <w:lang w:eastAsia="sk-SK"/>
    </w:rPr>
  </w:style>
  <w:style w:type="character" w:customStyle="1" w:styleId="Nadpis5Char">
    <w:name w:val="Nadpis 5 Char"/>
    <w:basedOn w:val="Predvolenpsmoodseku"/>
    <w:link w:val="Nadpis5"/>
    <w:uiPriority w:val="9"/>
    <w:rsid w:val="00936EC8"/>
    <w:rPr>
      <w:rFonts w:ascii="Times New Roman" w:eastAsia="Times New Roman" w:hAnsi="Times New Roman" w:cs="Times New Roman"/>
      <w:b/>
      <w:bCs/>
      <w:i/>
      <w:iCs/>
      <w:sz w:val="26"/>
      <w:szCs w:val="26"/>
      <w:lang w:eastAsia="sk-SK"/>
    </w:rPr>
  </w:style>
  <w:style w:type="character" w:customStyle="1" w:styleId="Nadpis6Char">
    <w:name w:val="Nadpis 6 Char"/>
    <w:basedOn w:val="Predvolenpsmoodseku"/>
    <w:link w:val="Nadpis6"/>
    <w:uiPriority w:val="9"/>
    <w:rsid w:val="00936EC8"/>
    <w:rPr>
      <w:rFonts w:ascii="Times New Roman" w:eastAsia="Times New Roman" w:hAnsi="Times New Roman" w:cs="Times New Roman"/>
      <w:b/>
      <w:szCs w:val="20"/>
      <w:lang w:eastAsia="sk-SK"/>
    </w:rPr>
  </w:style>
  <w:style w:type="character" w:customStyle="1" w:styleId="Nadpis7Char">
    <w:name w:val="Nadpis 7 Char"/>
    <w:basedOn w:val="Predvolenpsmoodseku"/>
    <w:link w:val="Nadpis7"/>
    <w:uiPriority w:val="9"/>
    <w:rsid w:val="00936EC8"/>
    <w:rPr>
      <w:rFonts w:ascii="Times New Roman" w:eastAsia="Times New Roman" w:hAnsi="Times New Roman" w:cs="Times New Roman"/>
      <w:sz w:val="24"/>
      <w:szCs w:val="24"/>
      <w:lang w:eastAsia="sk-SK"/>
    </w:rPr>
  </w:style>
  <w:style w:type="character" w:customStyle="1" w:styleId="Nadpis8Char">
    <w:name w:val="Nadpis 8 Char"/>
    <w:basedOn w:val="Predvolenpsmoodseku"/>
    <w:link w:val="Nadpis8"/>
    <w:uiPriority w:val="9"/>
    <w:rsid w:val="00936EC8"/>
    <w:rPr>
      <w:rFonts w:ascii="Times New Roman" w:eastAsia="Times New Roman" w:hAnsi="Times New Roman" w:cs="Times New Roman"/>
      <w:i/>
      <w:iCs/>
      <w:sz w:val="24"/>
      <w:szCs w:val="24"/>
      <w:lang w:eastAsia="sk-SK"/>
    </w:rPr>
  </w:style>
  <w:style w:type="paragraph" w:customStyle="1" w:styleId="CarCharChar">
    <w:name w:val="Car Char Char"/>
    <w:basedOn w:val="Normlny"/>
    <w:uiPriority w:val="99"/>
    <w:rsid w:val="00936EC8"/>
    <w:pPr>
      <w:spacing w:after="160" w:line="240" w:lineRule="exact"/>
    </w:pPr>
    <w:rPr>
      <w:rFonts w:ascii="Tahoma" w:eastAsia="Times New Roman" w:hAnsi="Tahoma" w:cs="Tahoma"/>
      <w:sz w:val="20"/>
      <w:szCs w:val="20"/>
      <w:lang w:val="en-US"/>
    </w:rPr>
  </w:style>
  <w:style w:type="character" w:styleId="Odkaznakomentr">
    <w:name w:val="annotation reference"/>
    <w:uiPriority w:val="99"/>
    <w:semiHidden/>
    <w:rsid w:val="00936EC8"/>
    <w:rPr>
      <w:sz w:val="16"/>
      <w:szCs w:val="16"/>
    </w:rPr>
  </w:style>
  <w:style w:type="paragraph" w:styleId="Textkomentra">
    <w:name w:val="annotation text"/>
    <w:basedOn w:val="Normlny"/>
    <w:link w:val="TextkomentraChar"/>
    <w:uiPriority w:val="99"/>
    <w:semiHidden/>
    <w:rsid w:val="00936EC8"/>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936EC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rsid w:val="00936EC8"/>
    <w:rPr>
      <w:b/>
      <w:bCs/>
    </w:rPr>
  </w:style>
  <w:style w:type="character" w:customStyle="1" w:styleId="PredmetkomentraChar">
    <w:name w:val="Predmet komentára Char"/>
    <w:basedOn w:val="TextkomentraChar"/>
    <w:link w:val="Predmetkomentra"/>
    <w:uiPriority w:val="99"/>
    <w:semiHidden/>
    <w:rsid w:val="00936EC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rsid w:val="00936EC8"/>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rsid w:val="00936EC8"/>
    <w:rPr>
      <w:rFonts w:ascii="Tahoma" w:eastAsia="Times New Roman" w:hAnsi="Tahoma" w:cs="Tahoma"/>
      <w:sz w:val="16"/>
      <w:szCs w:val="16"/>
      <w:lang w:eastAsia="sk-SK"/>
    </w:rPr>
  </w:style>
  <w:style w:type="paragraph" w:customStyle="1" w:styleId="CharCharCharCharCharCharCharCharChar">
    <w:name w:val="Char Char Char Char Char Char Char Char Char"/>
    <w:aliases w:val="Char Char Char Char Char Char Char Char Char Char Char1 Char"/>
    <w:basedOn w:val="Normlny"/>
    <w:uiPriority w:val="99"/>
    <w:rsid w:val="00936EC8"/>
    <w:pPr>
      <w:widowControl w:val="0"/>
      <w:adjustRightInd w:val="0"/>
      <w:spacing w:after="160" w:line="240" w:lineRule="exact"/>
      <w:jc w:val="both"/>
      <w:textAlignment w:val="baseline"/>
    </w:pPr>
    <w:rPr>
      <w:rFonts w:ascii="Tahoma" w:eastAsia="SimSun" w:hAnsi="Tahoma" w:cs="Tahoma"/>
      <w:noProof/>
      <w:sz w:val="20"/>
      <w:szCs w:val="20"/>
      <w:lang w:val="en-US"/>
    </w:rPr>
  </w:style>
  <w:style w:type="paragraph" w:customStyle="1" w:styleId="CarCharCharCharCharChar1">
    <w:name w:val="Car Char Char Char Char Char1"/>
    <w:basedOn w:val="Normlny"/>
    <w:uiPriority w:val="99"/>
    <w:rsid w:val="00936EC8"/>
    <w:pPr>
      <w:spacing w:after="160" w:line="240" w:lineRule="exact"/>
    </w:pPr>
    <w:rPr>
      <w:rFonts w:ascii="Tahoma" w:eastAsia="Times New Roman" w:hAnsi="Tahoma" w:cs="Tahoma"/>
      <w:sz w:val="20"/>
      <w:szCs w:val="20"/>
      <w:lang w:val="en-US"/>
    </w:rPr>
  </w:style>
  <w:style w:type="paragraph" w:customStyle="1" w:styleId="Normlny3">
    <w:name w:val="Normálny3"/>
    <w:basedOn w:val="Normlny"/>
    <w:next w:val="Normlny"/>
    <w:uiPriority w:val="99"/>
    <w:rsid w:val="00936EC8"/>
    <w:pPr>
      <w:autoSpaceDE w:val="0"/>
      <w:autoSpaceDN w:val="0"/>
      <w:adjustRightInd w:val="0"/>
      <w:spacing w:after="0" w:line="240" w:lineRule="auto"/>
    </w:pPr>
    <w:rPr>
      <w:rFonts w:ascii="TimesNewRoman,Bold" w:eastAsia="Times New Roman" w:hAnsi="TimesNewRoman,Bold" w:cs="Times New Roman"/>
      <w:sz w:val="24"/>
      <w:szCs w:val="24"/>
      <w:lang w:eastAsia="sk-SK"/>
    </w:rPr>
  </w:style>
  <w:style w:type="paragraph" w:styleId="Podtitul">
    <w:name w:val="Subtitle"/>
    <w:basedOn w:val="Normlny"/>
    <w:link w:val="PodtitulChar"/>
    <w:uiPriority w:val="99"/>
    <w:qFormat/>
    <w:rsid w:val="00936EC8"/>
    <w:pPr>
      <w:spacing w:after="0" w:line="240" w:lineRule="auto"/>
      <w:jc w:val="center"/>
    </w:pPr>
    <w:rPr>
      <w:rFonts w:ascii="Century" w:eastAsia="Times New Roman" w:hAnsi="Century" w:cs="Century"/>
      <w:b/>
      <w:bCs/>
      <w:sz w:val="24"/>
      <w:szCs w:val="24"/>
      <w:lang w:eastAsia="sk-SK"/>
    </w:rPr>
  </w:style>
  <w:style w:type="character" w:customStyle="1" w:styleId="PodtitulChar">
    <w:name w:val="Podtitul Char"/>
    <w:basedOn w:val="Predvolenpsmoodseku"/>
    <w:link w:val="Podtitul"/>
    <w:uiPriority w:val="11"/>
    <w:rsid w:val="00936EC8"/>
    <w:rPr>
      <w:rFonts w:ascii="Century" w:eastAsia="Times New Roman" w:hAnsi="Century" w:cs="Century"/>
      <w:b/>
      <w:bCs/>
      <w:sz w:val="24"/>
      <w:szCs w:val="24"/>
      <w:lang w:eastAsia="sk-SK"/>
    </w:rPr>
  </w:style>
  <w:style w:type="table" w:styleId="Mriekatabuky">
    <w:name w:val="Table Grid"/>
    <w:basedOn w:val="Normlnatabuka"/>
    <w:uiPriority w:val="59"/>
    <w:rsid w:val="00936EC8"/>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uky">
    <w:name w:val="tabuľky"/>
    <w:rsid w:val="00936EC8"/>
    <w:rPr>
      <w:rFonts w:ascii="Times New Roman" w:hAnsi="Times New Roman"/>
      <w:sz w:val="18"/>
    </w:rPr>
  </w:style>
  <w:style w:type="paragraph" w:customStyle="1" w:styleId="xl48">
    <w:name w:val="xl48"/>
    <w:basedOn w:val="Normlny"/>
    <w:uiPriority w:val="99"/>
    <w:rsid w:val="00936EC8"/>
    <w:pPr>
      <w:spacing w:before="100" w:beforeAutospacing="1" w:after="100" w:afterAutospacing="1" w:line="240" w:lineRule="auto"/>
      <w:textAlignment w:val="top"/>
    </w:pPr>
    <w:rPr>
      <w:rFonts w:ascii="Times New Roman" w:eastAsia="Times New Roman" w:hAnsi="Times New Roman" w:cs="Times New Roman"/>
      <w:b/>
      <w:bCs/>
      <w:lang w:eastAsia="sk-SK"/>
    </w:rPr>
  </w:style>
  <w:style w:type="paragraph" w:customStyle="1" w:styleId="Zkladntext21">
    <w:name w:val="Základný text 21"/>
    <w:basedOn w:val="Normlny"/>
    <w:rsid w:val="00936EC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paragraph" w:customStyle="1" w:styleId="xl28">
    <w:name w:val="xl28"/>
    <w:basedOn w:val="Normlny"/>
    <w:rsid w:val="00936EC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iPriority w:val="99"/>
    <w:rsid w:val="00936EC8"/>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936EC8"/>
    <w:rPr>
      <w:rFonts w:ascii="Times New Roman" w:eastAsia="Times New Roman" w:hAnsi="Times New Roman" w:cs="Times New Roman"/>
      <w:sz w:val="24"/>
      <w:szCs w:val="24"/>
      <w:lang w:eastAsia="sk-SK"/>
    </w:rPr>
  </w:style>
  <w:style w:type="paragraph" w:customStyle="1" w:styleId="Zkladntext31">
    <w:name w:val="Základný text 31"/>
    <w:basedOn w:val="Normlny"/>
    <w:rsid w:val="00936EC8"/>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b/>
      <w:sz w:val="24"/>
      <w:szCs w:val="20"/>
      <w:lang w:eastAsia="sk-SK"/>
    </w:rPr>
  </w:style>
  <w:style w:type="paragraph" w:styleId="Pta">
    <w:name w:val="footer"/>
    <w:basedOn w:val="Normlny"/>
    <w:link w:val="PtaChar"/>
    <w:uiPriority w:val="99"/>
    <w:rsid w:val="00936EC8"/>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936EC8"/>
    <w:rPr>
      <w:rFonts w:ascii="Times New Roman" w:eastAsia="Times New Roman" w:hAnsi="Times New Roman" w:cs="Times New Roman"/>
      <w:sz w:val="24"/>
      <w:szCs w:val="24"/>
      <w:lang w:eastAsia="sk-SK"/>
    </w:rPr>
  </w:style>
  <w:style w:type="paragraph" w:customStyle="1" w:styleId="WW-Zkladntext3">
    <w:name w:val="WW-Základný text 3"/>
    <w:basedOn w:val="Normlny"/>
    <w:uiPriority w:val="99"/>
    <w:rsid w:val="00936EC8"/>
    <w:pPr>
      <w:tabs>
        <w:tab w:val="left" w:pos="2880"/>
      </w:tabs>
      <w:suppressAutoHyphens/>
      <w:spacing w:after="0" w:line="240" w:lineRule="auto"/>
    </w:pPr>
    <w:rPr>
      <w:rFonts w:ascii="Arial" w:eastAsia="Times New Roman" w:hAnsi="Arial" w:cs="Arial"/>
      <w:b/>
      <w:bCs/>
      <w:color w:val="000000"/>
      <w:sz w:val="20"/>
      <w:szCs w:val="20"/>
      <w:lang w:eastAsia="ar-SA"/>
    </w:rPr>
  </w:style>
  <w:style w:type="paragraph" w:customStyle="1" w:styleId="odsek">
    <w:name w:val="odsek"/>
    <w:basedOn w:val="Normlny"/>
    <w:uiPriority w:val="99"/>
    <w:rsid w:val="00936EC8"/>
    <w:pPr>
      <w:tabs>
        <w:tab w:val="left" w:pos="510"/>
      </w:tabs>
      <w:spacing w:after="120" w:line="240" w:lineRule="auto"/>
      <w:jc w:val="both"/>
    </w:pPr>
    <w:rPr>
      <w:rFonts w:ascii="Times New Roman" w:eastAsia="Times New Roman" w:hAnsi="Times New Roman" w:cs="Times New Roman"/>
      <w:color w:val="000000"/>
      <w:sz w:val="24"/>
      <w:szCs w:val="24"/>
      <w:lang w:eastAsia="sk-SK"/>
    </w:rPr>
  </w:style>
  <w:style w:type="paragraph" w:customStyle="1" w:styleId="WW-Zarkazkladnhotextu2">
    <w:name w:val="WW-Zarážka základného textu 2"/>
    <w:basedOn w:val="Normlny"/>
    <w:uiPriority w:val="99"/>
    <w:rsid w:val="00936EC8"/>
    <w:pPr>
      <w:suppressAutoHyphens/>
      <w:spacing w:before="280" w:after="280" w:line="240" w:lineRule="auto"/>
      <w:ind w:left="360"/>
    </w:pPr>
    <w:rPr>
      <w:rFonts w:ascii="Arial" w:eastAsia="Times New Roman" w:hAnsi="Arial" w:cs="Arial"/>
      <w:sz w:val="20"/>
      <w:szCs w:val="20"/>
      <w:lang w:eastAsia="ar-SA"/>
    </w:rPr>
  </w:style>
  <w:style w:type="numbering" w:styleId="111111">
    <w:name w:val="Outline List 2"/>
    <w:aliases w:val="1 / 1.1 / 1.1.1/1.1.2./1.1.3"/>
    <w:basedOn w:val="Bezzoznamu"/>
    <w:rsid w:val="00936EC8"/>
    <w:pPr>
      <w:numPr>
        <w:numId w:val="3"/>
      </w:numPr>
    </w:pPr>
  </w:style>
  <w:style w:type="numbering" w:customStyle="1" w:styleId="tl1">
    <w:name w:val="Štýl1"/>
    <w:rsid w:val="00936EC8"/>
    <w:pPr>
      <w:numPr>
        <w:numId w:val="4"/>
      </w:numPr>
    </w:pPr>
  </w:style>
  <w:style w:type="character" w:styleId="slostrany">
    <w:name w:val="page number"/>
    <w:basedOn w:val="Predvolenpsmoodseku"/>
    <w:uiPriority w:val="99"/>
    <w:rsid w:val="00936EC8"/>
  </w:style>
  <w:style w:type="paragraph" w:styleId="Zoznamsodrkami">
    <w:name w:val="List Bullet"/>
    <w:basedOn w:val="Normlny"/>
    <w:uiPriority w:val="99"/>
    <w:rsid w:val="00936EC8"/>
    <w:pPr>
      <w:numPr>
        <w:numId w:val="5"/>
      </w:num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rsid w:val="00936EC8"/>
    <w:pPr>
      <w:widowControl w:val="0"/>
      <w:adjustRightInd w:val="0"/>
      <w:spacing w:after="120" w:line="360" w:lineRule="atLeast"/>
      <w:jc w:val="both"/>
      <w:textAlignment w:val="baseline"/>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uiPriority w:val="99"/>
    <w:rsid w:val="00936EC8"/>
    <w:rPr>
      <w:rFonts w:ascii="Times New Roman" w:eastAsia="Times New Roman" w:hAnsi="Times New Roman" w:cs="Times New Roman"/>
      <w:sz w:val="16"/>
      <w:szCs w:val="16"/>
      <w:lang w:eastAsia="sk-SK"/>
    </w:rPr>
  </w:style>
  <w:style w:type="paragraph" w:styleId="Zarkazkladnhotextu3">
    <w:name w:val="Body Text Indent 3"/>
    <w:basedOn w:val="Normlny"/>
    <w:link w:val="Zarkazkladnhotextu3Char"/>
    <w:uiPriority w:val="99"/>
    <w:rsid w:val="00936EC8"/>
    <w:pPr>
      <w:spacing w:after="0" w:line="240" w:lineRule="auto"/>
      <w:ind w:firstLine="360"/>
    </w:pPr>
    <w:rPr>
      <w:rFonts w:ascii="Times New Roman" w:eastAsia="Times New Roman" w:hAnsi="Times New Roman" w:cs="Times New Roman"/>
      <w:sz w:val="24"/>
      <w:szCs w:val="20"/>
      <w:lang w:eastAsia="sk-SK"/>
    </w:rPr>
  </w:style>
  <w:style w:type="character" w:customStyle="1" w:styleId="Zarkazkladnhotextu3Char">
    <w:name w:val="Zarážka základného textu 3 Char"/>
    <w:basedOn w:val="Predvolenpsmoodseku"/>
    <w:link w:val="Zarkazkladnhotextu3"/>
    <w:uiPriority w:val="99"/>
    <w:rsid w:val="00936EC8"/>
    <w:rPr>
      <w:rFonts w:ascii="Times New Roman" w:eastAsia="Times New Roman" w:hAnsi="Times New Roman" w:cs="Times New Roman"/>
      <w:sz w:val="24"/>
      <w:szCs w:val="20"/>
      <w:lang w:eastAsia="sk-SK"/>
    </w:rPr>
  </w:style>
  <w:style w:type="paragraph" w:styleId="Zoznam">
    <w:name w:val="List"/>
    <w:basedOn w:val="Normlny"/>
    <w:uiPriority w:val="99"/>
    <w:rsid w:val="00936EC8"/>
    <w:pPr>
      <w:spacing w:after="0" w:line="240" w:lineRule="auto"/>
      <w:ind w:left="283" w:hanging="283"/>
    </w:pPr>
    <w:rPr>
      <w:rFonts w:ascii="Times New Roman" w:eastAsia="Times New Roman" w:hAnsi="Times New Roman" w:cs="Times New Roman"/>
      <w:sz w:val="20"/>
      <w:szCs w:val="20"/>
      <w:lang w:eastAsia="sk-SK"/>
    </w:rPr>
  </w:style>
  <w:style w:type="paragraph" w:customStyle="1" w:styleId="Char">
    <w:name w:val="Char"/>
    <w:basedOn w:val="Normlny"/>
    <w:uiPriority w:val="99"/>
    <w:rsid w:val="00936EC8"/>
    <w:pPr>
      <w:widowControl w:val="0"/>
      <w:adjustRightInd w:val="0"/>
      <w:spacing w:after="160" w:line="240" w:lineRule="exact"/>
      <w:jc w:val="both"/>
      <w:textAlignment w:val="baseline"/>
    </w:pPr>
    <w:rPr>
      <w:rFonts w:ascii="Tahoma" w:eastAsia="Times New Roman" w:hAnsi="Tahoma" w:cs="Tahoma"/>
      <w:sz w:val="20"/>
      <w:szCs w:val="20"/>
    </w:rPr>
  </w:style>
  <w:style w:type="character" w:customStyle="1" w:styleId="Textzstupnhosymbolu1">
    <w:name w:val="Text zástupného symbolu1"/>
    <w:semiHidden/>
    <w:rsid w:val="00936EC8"/>
    <w:rPr>
      <w:color w:val="808080"/>
    </w:rPr>
  </w:style>
  <w:style w:type="paragraph" w:customStyle="1" w:styleId="Zakladnystyl">
    <w:name w:val="Zakladny styl"/>
    <w:uiPriority w:val="99"/>
    <w:rsid w:val="00936EC8"/>
    <w:pPr>
      <w:spacing w:after="0" w:line="240" w:lineRule="auto"/>
    </w:pPr>
    <w:rPr>
      <w:rFonts w:ascii="Times New Roman" w:eastAsia="Times New Roman" w:hAnsi="Times New Roman" w:cs="Times New Roman"/>
      <w:sz w:val="24"/>
      <w:szCs w:val="24"/>
      <w:lang w:eastAsia="sk-SK"/>
    </w:rPr>
  </w:style>
  <w:style w:type="character" w:customStyle="1" w:styleId="placeholdertext">
    <w:name w:val="placeholdertext"/>
    <w:uiPriority w:val="99"/>
    <w:rsid w:val="00936EC8"/>
    <w:rPr>
      <w:rFonts w:ascii="Times New Roman" w:hAnsi="Times New Roman" w:cs="Times New Roman"/>
      <w:color w:val="808080"/>
    </w:rPr>
  </w:style>
  <w:style w:type="paragraph" w:customStyle="1" w:styleId="zakladnystyl0">
    <w:name w:val="zakladnystyl"/>
    <w:basedOn w:val="Normlny"/>
    <w:uiPriority w:val="99"/>
    <w:rsid w:val="00936EC8"/>
    <w:pPr>
      <w:spacing w:after="0" w:line="240" w:lineRule="auto"/>
    </w:pPr>
    <w:rPr>
      <w:rFonts w:ascii="Times New Roman" w:eastAsia="Times New Roman" w:hAnsi="Times New Roman" w:cs="Times New Roman"/>
      <w:sz w:val="24"/>
      <w:szCs w:val="24"/>
      <w:lang w:val="cs-CZ" w:eastAsia="cs-CZ"/>
    </w:rPr>
  </w:style>
  <w:style w:type="paragraph" w:customStyle="1" w:styleId="Export0">
    <w:name w:val="Export 0"/>
    <w:basedOn w:val="Normlny"/>
    <w:uiPriority w:val="99"/>
    <w:rsid w:val="00936E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pPr>
    <w:rPr>
      <w:rFonts w:ascii="Avinion" w:eastAsia="Times New Roman" w:hAnsi="Avinion" w:cs="Avinion"/>
      <w:sz w:val="24"/>
      <w:szCs w:val="24"/>
      <w:lang w:eastAsia="cs-CZ"/>
    </w:rPr>
  </w:style>
  <w:style w:type="paragraph" w:customStyle="1" w:styleId="ZkladntextIMP">
    <w:name w:val="Základní text_IMP"/>
    <w:basedOn w:val="Normlny"/>
    <w:uiPriority w:val="99"/>
    <w:rsid w:val="00936EC8"/>
    <w:pPr>
      <w:suppressAutoHyphens/>
      <w:spacing w:after="0"/>
    </w:pPr>
    <w:rPr>
      <w:rFonts w:ascii="Arial" w:eastAsia="Times New Roman" w:hAnsi="Arial" w:cs="Times New Roman"/>
      <w:sz w:val="24"/>
      <w:szCs w:val="20"/>
      <w:lang w:val="cs-CZ" w:eastAsia="sk-SK"/>
    </w:rPr>
  </w:style>
  <w:style w:type="character" w:customStyle="1" w:styleId="apple-style-span">
    <w:name w:val="apple-style-span"/>
    <w:basedOn w:val="Predvolenpsmoodseku"/>
    <w:uiPriority w:val="99"/>
    <w:rsid w:val="00936EC8"/>
  </w:style>
  <w:style w:type="character" w:styleId="PouitHypertextovPrepojenie">
    <w:name w:val="FollowedHyperlink"/>
    <w:uiPriority w:val="99"/>
    <w:rsid w:val="00936EC8"/>
    <w:rPr>
      <w:color w:val="800080"/>
      <w:u w:val="single"/>
    </w:rPr>
  </w:style>
  <w:style w:type="paragraph" w:customStyle="1" w:styleId="CharChar">
    <w:name w:val="Char Char"/>
    <w:basedOn w:val="Normlny"/>
    <w:rsid w:val="00936EC8"/>
    <w:pPr>
      <w:widowControl w:val="0"/>
      <w:adjustRightInd w:val="0"/>
      <w:spacing w:after="0" w:line="360" w:lineRule="atLeast"/>
      <w:jc w:val="both"/>
      <w:textAlignment w:val="baseline"/>
    </w:pPr>
    <w:rPr>
      <w:rFonts w:ascii="Arial Narrow" w:eastAsia="Times New Roman" w:hAnsi="Arial Narrow" w:cs="Arial Narrow"/>
      <w:sz w:val="24"/>
      <w:szCs w:val="24"/>
      <w:lang w:val="pl-PL" w:eastAsia="pl-PL"/>
    </w:rPr>
  </w:style>
  <w:style w:type="paragraph" w:customStyle="1" w:styleId="CharChar1">
    <w:name w:val="Char Char1"/>
    <w:basedOn w:val="Normlny"/>
    <w:rsid w:val="00936EC8"/>
    <w:pPr>
      <w:spacing w:after="160" w:line="240" w:lineRule="exact"/>
    </w:pPr>
    <w:rPr>
      <w:rFonts w:ascii="Tahoma" w:eastAsia="Times New Roman" w:hAnsi="Tahoma" w:cs="Tahoma"/>
      <w:sz w:val="20"/>
      <w:szCs w:val="20"/>
    </w:rPr>
  </w:style>
  <w:style w:type="character" w:customStyle="1" w:styleId="bbtext">
    <w:name w:val="bbtext"/>
    <w:basedOn w:val="Predvolenpsmoodseku"/>
    <w:uiPriority w:val="99"/>
    <w:rsid w:val="00936EC8"/>
  </w:style>
  <w:style w:type="paragraph" w:styleId="Obyajntext">
    <w:name w:val="Plain Text"/>
    <w:basedOn w:val="Normlny"/>
    <w:link w:val="ObyajntextChar"/>
    <w:uiPriority w:val="99"/>
    <w:rsid w:val="00936EC8"/>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uiPriority w:val="99"/>
    <w:rsid w:val="00936EC8"/>
    <w:rPr>
      <w:rFonts w:ascii="Courier New" w:eastAsia="Times New Roman" w:hAnsi="Courier New" w:cs="Courier New"/>
      <w:sz w:val="20"/>
      <w:szCs w:val="20"/>
      <w:lang w:eastAsia="sk-SK"/>
    </w:rPr>
  </w:style>
  <w:style w:type="character" w:customStyle="1" w:styleId="tit1">
    <w:name w:val="tit1"/>
    <w:uiPriority w:val="99"/>
    <w:rsid w:val="00936EC8"/>
    <w:rPr>
      <w:b/>
      <w:bCs/>
      <w:sz w:val="24"/>
      <w:szCs w:val="24"/>
    </w:rPr>
  </w:style>
  <w:style w:type="paragraph" w:customStyle="1" w:styleId="tlCharCharCharCharCharChar">
    <w:name w:val="Štýl Char Char Char Char Char Char"/>
    <w:basedOn w:val="Normlny"/>
    <w:rsid w:val="00A86729"/>
    <w:pPr>
      <w:overflowPunct w:val="0"/>
      <w:autoSpaceDE w:val="0"/>
      <w:autoSpaceDN w:val="0"/>
      <w:adjustRightInd w:val="0"/>
      <w:spacing w:after="160" w:line="240" w:lineRule="exact"/>
      <w:textAlignment w:val="baseline"/>
    </w:pPr>
    <w:rPr>
      <w:rFonts w:ascii="Verdana" w:eastAsia="Times New Roman" w:hAnsi="Verdana" w:cs="Verdana"/>
      <w:sz w:val="20"/>
      <w:szCs w:val="20"/>
      <w:lang w:val="en-US"/>
    </w:rPr>
  </w:style>
  <w:style w:type="paragraph" w:customStyle="1" w:styleId="Char4">
    <w:name w:val="Char4"/>
    <w:basedOn w:val="Normlny"/>
    <w:rsid w:val="00A86729"/>
    <w:pPr>
      <w:widowControl w:val="0"/>
      <w:adjustRightInd w:val="0"/>
      <w:spacing w:after="160" w:line="240" w:lineRule="exact"/>
      <w:jc w:val="both"/>
      <w:textAlignment w:val="baseline"/>
    </w:pPr>
    <w:rPr>
      <w:rFonts w:ascii="Tahoma" w:eastAsia="SimSun" w:hAnsi="Tahoma" w:cs="Tahoma"/>
      <w:sz w:val="20"/>
      <w:szCs w:val="20"/>
      <w:lang w:val="en-US"/>
    </w:rPr>
  </w:style>
  <w:style w:type="paragraph" w:customStyle="1" w:styleId="Zkladntext22">
    <w:name w:val="Základný text 22"/>
    <w:basedOn w:val="Normlny"/>
    <w:rsid w:val="008B150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paragraph" w:customStyle="1" w:styleId="Zkladntext32">
    <w:name w:val="Základný text 32"/>
    <w:basedOn w:val="Normlny"/>
    <w:rsid w:val="008B150E"/>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b/>
      <w:sz w:val="24"/>
      <w:szCs w:val="20"/>
      <w:lang w:eastAsia="sk-SK"/>
    </w:rPr>
  </w:style>
  <w:style w:type="character" w:customStyle="1" w:styleId="Textzstupnhosymbolu2">
    <w:name w:val="Text zástupného symbolu2"/>
    <w:semiHidden/>
    <w:rsid w:val="008B150E"/>
    <w:rPr>
      <w:color w:val="808080"/>
    </w:rPr>
  </w:style>
  <w:style w:type="character" w:customStyle="1" w:styleId="xmsoplaceholdertext">
    <w:name w:val="x_msoplaceholdertext"/>
    <w:basedOn w:val="Predvolenpsmoodseku"/>
    <w:rsid w:val="0084169C"/>
  </w:style>
  <w:style w:type="character" w:customStyle="1" w:styleId="BezriadkovaniaChar">
    <w:name w:val="Bez riadkovania Char"/>
    <w:link w:val="Bezriadkovania"/>
    <w:uiPriority w:val="1"/>
    <w:locked/>
    <w:rsid w:val="007F3718"/>
  </w:style>
  <w:style w:type="paragraph" w:customStyle="1" w:styleId="Bezmezer">
    <w:name w:val="Bez mezer"/>
    <w:qFormat/>
    <w:rsid w:val="0018331B"/>
    <w:pPr>
      <w:spacing w:after="0" w:line="240" w:lineRule="auto"/>
    </w:pPr>
    <w:rPr>
      <w:rFonts w:ascii="Calibri" w:eastAsia="Times New Roman" w:hAnsi="Calibri" w:cs="Times New Roman"/>
      <w:lang w:val="en-US"/>
    </w:rPr>
  </w:style>
  <w:style w:type="character" w:customStyle="1" w:styleId="ZkladntextChar1">
    <w:name w:val="Základný text Char1"/>
    <w:uiPriority w:val="99"/>
    <w:semiHidden/>
    <w:rsid w:val="009D0252"/>
    <w:rPr>
      <w:rFonts w:ascii="Times New Roman" w:eastAsia="Times New Roman" w:hAnsi="Times New Roman" w:cs="Times New Roman"/>
      <w:sz w:val="24"/>
      <w:szCs w:val="24"/>
      <w:lang w:eastAsia="sk-SK"/>
    </w:rPr>
  </w:style>
  <w:style w:type="paragraph" w:customStyle="1" w:styleId="Pa3">
    <w:name w:val="Pa3"/>
    <w:basedOn w:val="Normlny"/>
    <w:next w:val="Normlny"/>
    <w:uiPriority w:val="99"/>
    <w:rsid w:val="009D0252"/>
    <w:pPr>
      <w:autoSpaceDE w:val="0"/>
      <w:autoSpaceDN w:val="0"/>
      <w:adjustRightInd w:val="0"/>
      <w:spacing w:after="0" w:line="241" w:lineRule="atLeast"/>
    </w:pPr>
    <w:rPr>
      <w:rFonts w:ascii="Calibri" w:eastAsia="Times New Roman" w:hAnsi="Calibri" w:cs="Times New Roman"/>
      <w:sz w:val="24"/>
      <w:szCs w:val="24"/>
      <w:lang w:eastAsia="sk-SK"/>
    </w:rPr>
  </w:style>
  <w:style w:type="character" w:customStyle="1" w:styleId="A3">
    <w:name w:val="A3"/>
    <w:rsid w:val="009D0252"/>
    <w:rPr>
      <w:rFonts w:ascii="Nimbus San DCE" w:hAnsi="Nimbus San DCE" w:cs="Nimbus San DCE" w:hint="default"/>
      <w:color w:val="000000"/>
      <w:sz w:val="18"/>
      <w:szCs w:val="18"/>
    </w:rPr>
  </w:style>
  <w:style w:type="paragraph" w:customStyle="1" w:styleId="visited">
    <w:name w:val="visited"/>
    <w:basedOn w:val="Normlny"/>
    <w:rsid w:val="009D025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Zkladntext23">
    <w:name w:val="Základný text 23"/>
    <w:basedOn w:val="Normlny"/>
    <w:rsid w:val="00103E6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paragraph" w:customStyle="1" w:styleId="Zkladntext33">
    <w:name w:val="Základný text 33"/>
    <w:basedOn w:val="Normlny"/>
    <w:rsid w:val="00103E63"/>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b/>
      <w:sz w:val="24"/>
      <w:szCs w:val="20"/>
      <w:lang w:eastAsia="sk-SK"/>
    </w:rPr>
  </w:style>
  <w:style w:type="character" w:customStyle="1" w:styleId="Textzstupnhosymbolu3">
    <w:name w:val="Text zástupného symbolu3"/>
    <w:semiHidden/>
    <w:rsid w:val="00103E63"/>
    <w:rPr>
      <w:color w:val="808080"/>
    </w:rPr>
  </w:style>
  <w:style w:type="paragraph" w:customStyle="1" w:styleId="Body">
    <w:name w:val="Body"/>
    <w:basedOn w:val="Normlny"/>
    <w:rsid w:val="00992642"/>
    <w:pPr>
      <w:suppressAutoHyphens/>
      <w:overflowPunct w:val="0"/>
      <w:autoSpaceDE w:val="0"/>
      <w:spacing w:after="130" w:line="260" w:lineRule="exact"/>
      <w:jc w:val="both"/>
    </w:pPr>
    <w:rPr>
      <w:rFonts w:ascii="Times New Roman" w:eastAsia="Times New Roman" w:hAnsi="Times New Roman" w:cs="Times New Roman"/>
      <w:color w:val="000000"/>
      <w:szCs w:val="20"/>
      <w:lang w:val="en-GB" w:eastAsia="ar-SA"/>
    </w:rPr>
  </w:style>
  <w:style w:type="character" w:customStyle="1" w:styleId="spanr">
    <w:name w:val="span_r"/>
    <w:rsid w:val="00EE7E1A"/>
  </w:style>
  <w:style w:type="paragraph" w:customStyle="1" w:styleId="xl80">
    <w:name w:val="xl80"/>
    <w:basedOn w:val="Normlny"/>
    <w:rsid w:val="001815A8"/>
    <w:pPr>
      <w:pBdr>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Predvolen">
    <w:name w:val="Predvolené"/>
    <w:rsid w:val="001815A8"/>
    <w:pPr>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pPr>
    <w:rPr>
      <w:rFonts w:ascii="Helvetica" w:eastAsia="Arial Unicode MS" w:hAnsi="Arial Unicode MS" w:cs="Arial Unicode MS"/>
      <w:color w:val="000000"/>
      <w:u w:color="000000"/>
      <w:lang w:val="es-ES_tradnl"/>
    </w:rPr>
  </w:style>
  <w:style w:type="paragraph" w:customStyle="1" w:styleId="Obyajntext1">
    <w:name w:val="Obyčajný text1"/>
    <w:basedOn w:val="Normlny"/>
    <w:uiPriority w:val="99"/>
    <w:rsid w:val="001815A8"/>
    <w:pPr>
      <w:spacing w:after="0" w:line="240" w:lineRule="auto"/>
    </w:pPr>
    <w:rPr>
      <w:rFonts w:ascii="Calibri" w:eastAsia="Calibri" w:hAnsi="Calibri" w:cs="Times New Roman"/>
    </w:rPr>
  </w:style>
  <w:style w:type="paragraph" w:customStyle="1" w:styleId="Zkladntext24">
    <w:name w:val="Základný text 24"/>
    <w:basedOn w:val="Normlny"/>
    <w:rsid w:val="00E155B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paragraph" w:customStyle="1" w:styleId="Zkladntext34">
    <w:name w:val="Základný text 34"/>
    <w:basedOn w:val="Normlny"/>
    <w:rsid w:val="00E155BE"/>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b/>
      <w:sz w:val="24"/>
      <w:szCs w:val="20"/>
      <w:lang w:eastAsia="sk-SK"/>
    </w:rPr>
  </w:style>
  <w:style w:type="character" w:customStyle="1" w:styleId="Textzstupnhosymbolu4">
    <w:name w:val="Text zástupného symbolu4"/>
    <w:semiHidden/>
    <w:rsid w:val="00E155BE"/>
    <w:rPr>
      <w:color w:val="808080"/>
    </w:rPr>
  </w:style>
  <w:style w:type="paragraph" w:customStyle="1" w:styleId="BasicParagraph">
    <w:name w:val="[Basic Paragraph]"/>
    <w:basedOn w:val="Normlny"/>
    <w:uiPriority w:val="99"/>
    <w:rsid w:val="00E155B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sk-SK"/>
    </w:rPr>
  </w:style>
  <w:style w:type="paragraph" w:customStyle="1" w:styleId="Zkladntext25">
    <w:name w:val="Základný text 25"/>
    <w:basedOn w:val="Normlny"/>
    <w:rsid w:val="00E374F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paragraph" w:customStyle="1" w:styleId="Zkladntext35">
    <w:name w:val="Základný text 35"/>
    <w:basedOn w:val="Normlny"/>
    <w:rsid w:val="00E374F2"/>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b/>
      <w:sz w:val="24"/>
      <w:szCs w:val="20"/>
      <w:lang w:eastAsia="sk-SK"/>
    </w:rPr>
  </w:style>
  <w:style w:type="character" w:customStyle="1" w:styleId="Textzstupnhosymbolu5">
    <w:name w:val="Text zástupného symbolu5"/>
    <w:semiHidden/>
    <w:rsid w:val="00E374F2"/>
    <w:rPr>
      <w:color w:val="808080"/>
    </w:rPr>
  </w:style>
  <w:style w:type="numbering" w:customStyle="1" w:styleId="Bezzoznamu1">
    <w:name w:val="Bez zoznamu1"/>
    <w:next w:val="Bezzoznamu"/>
    <w:uiPriority w:val="99"/>
    <w:semiHidden/>
    <w:unhideWhenUsed/>
    <w:rsid w:val="000E7BD2"/>
  </w:style>
  <w:style w:type="numbering" w:customStyle="1" w:styleId="Bezzoznamu11">
    <w:name w:val="Bez zoznamu11"/>
    <w:next w:val="Bezzoznamu"/>
    <w:semiHidden/>
    <w:rsid w:val="000E7BD2"/>
  </w:style>
  <w:style w:type="table" w:customStyle="1" w:styleId="Mriekatabuky1">
    <w:name w:val="Mriežka tabuľky1"/>
    <w:basedOn w:val="Normlnatabuka"/>
    <w:next w:val="Mriekatabuky"/>
    <w:uiPriority w:val="99"/>
    <w:rsid w:val="000E7BD2"/>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21131">
    <w:name w:val="1 / 1.1 / 1.1.1/1.1.2./1.1.31"/>
    <w:basedOn w:val="Bezzoznamu"/>
    <w:next w:val="111111"/>
    <w:rsid w:val="000E7BD2"/>
    <w:pPr>
      <w:numPr>
        <w:numId w:val="21"/>
      </w:numPr>
    </w:pPr>
  </w:style>
  <w:style w:type="numbering" w:customStyle="1" w:styleId="tl11">
    <w:name w:val="Štýl11"/>
    <w:rsid w:val="000E7BD2"/>
    <w:pPr>
      <w:numPr>
        <w:numId w:val="22"/>
      </w:numPr>
    </w:pPr>
  </w:style>
  <w:style w:type="paragraph" w:customStyle="1" w:styleId="CM56">
    <w:name w:val="CM56"/>
    <w:basedOn w:val="Normlny"/>
    <w:next w:val="Normlny"/>
    <w:rsid w:val="000E7BD2"/>
    <w:pPr>
      <w:widowControl w:val="0"/>
      <w:autoSpaceDE w:val="0"/>
      <w:autoSpaceDN w:val="0"/>
      <w:adjustRightInd w:val="0"/>
      <w:spacing w:after="120"/>
    </w:pPr>
    <w:rPr>
      <w:rFonts w:ascii="Courier Std" w:eastAsia="Times New Roman" w:hAnsi="Courier Std" w:cs="Courier Std"/>
      <w:sz w:val="24"/>
      <w:szCs w:val="24"/>
      <w:lang w:eastAsia="sk-SK"/>
    </w:rPr>
  </w:style>
  <w:style w:type="character" w:customStyle="1" w:styleId="CharChar6">
    <w:name w:val="Char Char6"/>
    <w:rsid w:val="000E7BD2"/>
    <w:rPr>
      <w:rFonts w:ascii="Arial" w:hAnsi="Arial" w:cs="Arial"/>
      <w:b/>
      <w:bCs/>
      <w:sz w:val="24"/>
      <w:szCs w:val="24"/>
      <w:lang w:val="sk-SK" w:eastAsia="sk-SK" w:bidi="ar-SA"/>
    </w:rPr>
  </w:style>
  <w:style w:type="character" w:customStyle="1" w:styleId="CharChar7">
    <w:name w:val="Char Char7"/>
    <w:semiHidden/>
    <w:rsid w:val="000E7BD2"/>
    <w:rPr>
      <w:sz w:val="24"/>
      <w:szCs w:val="24"/>
      <w:lang w:val="sk-SK" w:eastAsia="sk-SK" w:bidi="ar-SA"/>
    </w:rPr>
  </w:style>
  <w:style w:type="paragraph" w:customStyle="1" w:styleId="CharChar2CharCharCharChar1">
    <w:name w:val="Char Char2 Char Char Char Char1"/>
    <w:basedOn w:val="Normlny"/>
    <w:rsid w:val="000E7BD2"/>
    <w:pPr>
      <w:spacing w:after="160" w:line="240" w:lineRule="exact"/>
      <w:ind w:firstLine="720"/>
    </w:pPr>
    <w:rPr>
      <w:rFonts w:ascii="Tahoma" w:eastAsia="Times New Roman" w:hAnsi="Tahoma" w:cs="Times New Roman"/>
      <w:sz w:val="20"/>
      <w:szCs w:val="20"/>
      <w:lang w:val="en-US"/>
    </w:rPr>
  </w:style>
  <w:style w:type="paragraph" w:customStyle="1" w:styleId="IMPnormal">
    <w:name w:val="IMP normal"/>
    <w:basedOn w:val="Normlny"/>
    <w:link w:val="IMPnormalChar"/>
    <w:rsid w:val="000E7BD2"/>
    <w:pPr>
      <w:spacing w:after="120" w:line="240" w:lineRule="auto"/>
      <w:jc w:val="both"/>
    </w:pPr>
    <w:rPr>
      <w:rFonts w:ascii="Arial" w:eastAsia="Times New Roman" w:hAnsi="Arial" w:cs="Times New Roman"/>
      <w:sz w:val="20"/>
      <w:szCs w:val="20"/>
      <w:lang w:eastAsia="en-ZW"/>
    </w:rPr>
  </w:style>
  <w:style w:type="character" w:customStyle="1" w:styleId="IMPnormalChar">
    <w:name w:val="IMP normal Char"/>
    <w:link w:val="IMPnormal"/>
    <w:rsid w:val="000E7BD2"/>
    <w:rPr>
      <w:rFonts w:ascii="Arial" w:eastAsia="Times New Roman" w:hAnsi="Arial" w:cs="Times New Roman"/>
      <w:sz w:val="20"/>
      <w:szCs w:val="20"/>
      <w:lang w:eastAsia="en-ZW"/>
    </w:rPr>
  </w:style>
  <w:style w:type="character" w:customStyle="1" w:styleId="CharChar2">
    <w:name w:val="Char Char2"/>
    <w:semiHidden/>
    <w:locked/>
    <w:rsid w:val="000E7BD2"/>
    <w:rPr>
      <w:rFonts w:cs="Times New Roman"/>
      <w:sz w:val="24"/>
      <w:szCs w:val="24"/>
      <w:lang w:val="sk-SK" w:eastAsia="sk-SK"/>
    </w:rPr>
  </w:style>
  <w:style w:type="paragraph" w:customStyle="1" w:styleId="CharChar11">
    <w:name w:val="Char Char11"/>
    <w:basedOn w:val="Normlny"/>
    <w:uiPriority w:val="99"/>
    <w:rsid w:val="000E7BD2"/>
    <w:pPr>
      <w:spacing w:after="160" w:line="240" w:lineRule="exact"/>
    </w:pPr>
    <w:rPr>
      <w:rFonts w:ascii="Tahoma" w:eastAsia="Times New Roman" w:hAnsi="Tahoma" w:cs="Tahoma"/>
      <w:sz w:val="20"/>
      <w:szCs w:val="20"/>
    </w:rPr>
  </w:style>
  <w:style w:type="paragraph" w:customStyle="1" w:styleId="CharChar8CharCharChar1CharCharCharCharCharCharCharCharCharChar">
    <w:name w:val="Char Char8 Char Char Char1 Char Char Char Char Char Char Char Char Char Char"/>
    <w:basedOn w:val="Normlny"/>
    <w:rsid w:val="000E7BD2"/>
    <w:pPr>
      <w:spacing w:after="160" w:line="240" w:lineRule="exact"/>
    </w:pPr>
    <w:rPr>
      <w:rFonts w:ascii="Tahoma" w:eastAsia="Times New Roman" w:hAnsi="Tahoma" w:cs="Tahoma"/>
      <w:sz w:val="20"/>
      <w:szCs w:val="20"/>
    </w:rPr>
  </w:style>
  <w:style w:type="numbering" w:customStyle="1" w:styleId="Bezzoznamu2">
    <w:name w:val="Bez zoznamu2"/>
    <w:next w:val="Bezzoznamu"/>
    <w:semiHidden/>
    <w:rsid w:val="000E7BD2"/>
  </w:style>
  <w:style w:type="numbering" w:customStyle="1" w:styleId="11111111211311">
    <w:name w:val="1 / 1.1 / 1.1.1/1.1.2./1.1.311"/>
    <w:basedOn w:val="Bezzoznamu"/>
    <w:next w:val="111111"/>
    <w:rsid w:val="000E7BD2"/>
  </w:style>
  <w:style w:type="numbering" w:customStyle="1" w:styleId="tl111">
    <w:name w:val="Štýl111"/>
    <w:rsid w:val="000E7BD2"/>
  </w:style>
  <w:style w:type="numbering" w:customStyle="1" w:styleId="Bezzoznamu3">
    <w:name w:val="Bez zoznamu3"/>
    <w:next w:val="Bezzoznamu"/>
    <w:semiHidden/>
    <w:rsid w:val="000E7BD2"/>
  </w:style>
  <w:style w:type="numbering" w:customStyle="1" w:styleId="Bezzoznamu4">
    <w:name w:val="Bez zoznamu4"/>
    <w:next w:val="Bezzoznamu"/>
    <w:semiHidden/>
    <w:rsid w:val="000E7BD2"/>
  </w:style>
  <w:style w:type="numbering" w:customStyle="1" w:styleId="1111111121132">
    <w:name w:val="1 / 1.1 / 1.1.1/1.1.2./1.1.32"/>
    <w:basedOn w:val="Bezzoznamu"/>
    <w:next w:val="111111"/>
    <w:rsid w:val="000E7BD2"/>
    <w:pPr>
      <w:numPr>
        <w:numId w:val="32"/>
      </w:numPr>
    </w:pPr>
  </w:style>
  <w:style w:type="numbering" w:customStyle="1" w:styleId="tl12">
    <w:name w:val="Štýl12"/>
    <w:rsid w:val="000E7BD2"/>
    <w:pPr>
      <w:numPr>
        <w:numId w:val="33"/>
      </w:numPr>
    </w:pPr>
  </w:style>
  <w:style w:type="numbering" w:customStyle="1" w:styleId="Bezzoznamu5">
    <w:name w:val="Bez zoznamu5"/>
    <w:next w:val="Bezzoznamu"/>
    <w:uiPriority w:val="99"/>
    <w:semiHidden/>
    <w:unhideWhenUsed/>
    <w:rsid w:val="000E7BD2"/>
  </w:style>
  <w:style w:type="character" w:customStyle="1" w:styleId="NzovChar1">
    <w:name w:val="Názov Char1"/>
    <w:basedOn w:val="Predvolenpsmoodseku"/>
    <w:uiPriority w:val="10"/>
    <w:rsid w:val="000E7BD2"/>
    <w:rPr>
      <w:rFonts w:asciiTheme="majorHAnsi" w:eastAsiaTheme="majorEastAsia" w:hAnsiTheme="majorHAnsi" w:cstheme="majorBidi"/>
      <w:b/>
      <w:bCs/>
      <w:kern w:val="28"/>
      <w:sz w:val="32"/>
      <w:szCs w:val="32"/>
    </w:rPr>
  </w:style>
  <w:style w:type="character" w:customStyle="1" w:styleId="NzovChar156">
    <w:name w:val="Názov Char156"/>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5">
    <w:name w:val="Názov Char155"/>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4">
    <w:name w:val="Názov Char154"/>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3">
    <w:name w:val="Názov Char153"/>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2">
    <w:name w:val="Názov Char152"/>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1">
    <w:name w:val="Názov Char151"/>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0">
    <w:name w:val="Názov Char150"/>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9">
    <w:name w:val="Názov Char149"/>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8">
    <w:name w:val="Názov Char148"/>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7">
    <w:name w:val="Názov Char147"/>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6">
    <w:name w:val="Názov Char146"/>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5">
    <w:name w:val="Názov Char145"/>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4">
    <w:name w:val="Názov Char144"/>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3">
    <w:name w:val="Názov Char143"/>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2">
    <w:name w:val="Názov Char142"/>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1">
    <w:name w:val="Názov Char141"/>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0">
    <w:name w:val="Názov Char140"/>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9">
    <w:name w:val="Názov Char139"/>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8">
    <w:name w:val="Názov Char138"/>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7">
    <w:name w:val="Názov Char137"/>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6">
    <w:name w:val="Názov Char136"/>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5">
    <w:name w:val="Názov Char135"/>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0E7BD2"/>
    <w:rPr>
      <w:rFonts w:asciiTheme="majorHAnsi" w:eastAsiaTheme="majorEastAsia" w:hAnsiTheme="majorHAnsi" w:cs="Times New Roman"/>
      <w:b/>
      <w:bCs/>
      <w:kern w:val="28"/>
      <w:sz w:val="32"/>
      <w:szCs w:val="32"/>
    </w:rPr>
  </w:style>
  <w:style w:type="paragraph" w:customStyle="1" w:styleId="CharChar3">
    <w:name w:val="Char Char3"/>
    <w:basedOn w:val="Normlny"/>
    <w:uiPriority w:val="99"/>
    <w:rsid w:val="000E7BD2"/>
    <w:pPr>
      <w:widowControl w:val="0"/>
      <w:adjustRightInd w:val="0"/>
      <w:spacing w:after="0" w:line="360" w:lineRule="atLeast"/>
      <w:jc w:val="both"/>
      <w:textAlignment w:val="baseline"/>
    </w:pPr>
    <w:rPr>
      <w:rFonts w:ascii="Arial Narrow" w:eastAsia="Times New Roman" w:hAnsi="Arial Narrow" w:cs="Arial Narrow"/>
      <w:sz w:val="24"/>
      <w:szCs w:val="24"/>
      <w:lang w:val="pl-PL" w:eastAsia="pl-PL"/>
    </w:rPr>
  </w:style>
  <w:style w:type="numbering" w:customStyle="1" w:styleId="tl13">
    <w:name w:val="Štýl13"/>
    <w:rsid w:val="000E7BD2"/>
    <w:pPr>
      <w:numPr>
        <w:numId w:val="31"/>
      </w:numPr>
    </w:pPr>
  </w:style>
  <w:style w:type="numbering" w:customStyle="1" w:styleId="1111111121133">
    <w:name w:val="1 / 1.1 / 1.1.1/1.1.2./1.1.33"/>
    <w:basedOn w:val="Bezzoznamu"/>
    <w:next w:val="111111"/>
    <w:uiPriority w:val="99"/>
    <w:semiHidden/>
    <w:unhideWhenUsed/>
    <w:rsid w:val="000E7BD2"/>
    <w:pPr>
      <w:numPr>
        <w:numId w:val="3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 List" w:uiPriority="0"/>
    <w:lsdException w:name="Outline List 2"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9"/>
    <w:qFormat/>
    <w:rsid w:val="00936EC8"/>
    <w:pPr>
      <w:keepNext/>
      <w:spacing w:before="240" w:after="60" w:line="240" w:lineRule="auto"/>
      <w:outlineLvl w:val="0"/>
    </w:pPr>
    <w:rPr>
      <w:rFonts w:ascii="Arial" w:eastAsia="Times New Roman" w:hAnsi="Arial" w:cs="Arial"/>
      <w:b/>
      <w:bCs/>
      <w:kern w:val="32"/>
      <w:sz w:val="32"/>
      <w:szCs w:val="32"/>
      <w:lang w:eastAsia="sk-SK"/>
    </w:rPr>
  </w:style>
  <w:style w:type="paragraph" w:styleId="Nadpis2">
    <w:name w:val="heading 2"/>
    <w:basedOn w:val="Normlny"/>
    <w:next w:val="Normlny"/>
    <w:link w:val="Nadpis2Char"/>
    <w:uiPriority w:val="99"/>
    <w:qFormat/>
    <w:rsid w:val="00025ACB"/>
    <w:pPr>
      <w:keepNext/>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y"/>
    <w:next w:val="Normlny"/>
    <w:link w:val="Nadpis3Char"/>
    <w:uiPriority w:val="99"/>
    <w:qFormat/>
    <w:rsid w:val="00936EC8"/>
    <w:pPr>
      <w:keepNext/>
      <w:spacing w:before="240" w:after="60" w:line="240" w:lineRule="auto"/>
      <w:outlineLvl w:val="2"/>
    </w:pPr>
    <w:rPr>
      <w:rFonts w:ascii="Arial" w:eastAsia="Times New Roman" w:hAnsi="Arial" w:cs="Arial"/>
      <w:b/>
      <w:bCs/>
      <w:sz w:val="26"/>
      <w:szCs w:val="26"/>
      <w:lang w:eastAsia="sk-SK"/>
    </w:rPr>
  </w:style>
  <w:style w:type="paragraph" w:styleId="Nadpis4">
    <w:name w:val="heading 4"/>
    <w:basedOn w:val="Normlny"/>
    <w:next w:val="Normlny"/>
    <w:link w:val="Nadpis4Char"/>
    <w:uiPriority w:val="99"/>
    <w:unhideWhenUsed/>
    <w:qFormat/>
    <w:rsid w:val="00B524AB"/>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9"/>
    <w:qFormat/>
    <w:rsid w:val="00936EC8"/>
    <w:pPr>
      <w:widowControl w:val="0"/>
      <w:adjustRightInd w:val="0"/>
      <w:spacing w:before="240" w:after="60" w:line="360" w:lineRule="atLeast"/>
      <w:jc w:val="both"/>
      <w:textAlignment w:val="baseline"/>
      <w:outlineLvl w:val="4"/>
    </w:pPr>
    <w:rPr>
      <w:rFonts w:ascii="Times New Roman" w:eastAsia="Times New Roman" w:hAnsi="Times New Roman" w:cs="Times New Roman"/>
      <w:b/>
      <w:bCs/>
      <w:i/>
      <w:iCs/>
      <w:sz w:val="26"/>
      <w:szCs w:val="26"/>
      <w:lang w:eastAsia="sk-SK"/>
    </w:rPr>
  </w:style>
  <w:style w:type="paragraph" w:styleId="Nadpis6">
    <w:name w:val="heading 6"/>
    <w:basedOn w:val="Normlny"/>
    <w:next w:val="Normlny"/>
    <w:link w:val="Nadpis6Char"/>
    <w:uiPriority w:val="99"/>
    <w:qFormat/>
    <w:rsid w:val="00936EC8"/>
    <w:pPr>
      <w:keepNext/>
      <w:overflowPunct w:val="0"/>
      <w:autoSpaceDE w:val="0"/>
      <w:autoSpaceDN w:val="0"/>
      <w:adjustRightInd w:val="0"/>
      <w:spacing w:after="0" w:line="240" w:lineRule="auto"/>
      <w:jc w:val="both"/>
      <w:textAlignment w:val="baseline"/>
      <w:outlineLvl w:val="5"/>
    </w:pPr>
    <w:rPr>
      <w:rFonts w:ascii="Times New Roman" w:eastAsia="Times New Roman" w:hAnsi="Times New Roman" w:cs="Times New Roman"/>
      <w:b/>
      <w:szCs w:val="20"/>
      <w:lang w:eastAsia="sk-SK"/>
    </w:rPr>
  </w:style>
  <w:style w:type="paragraph" w:styleId="Nadpis7">
    <w:name w:val="heading 7"/>
    <w:basedOn w:val="Normlny"/>
    <w:next w:val="Normlny"/>
    <w:link w:val="Nadpis7Char"/>
    <w:uiPriority w:val="99"/>
    <w:qFormat/>
    <w:rsid w:val="00936EC8"/>
    <w:pPr>
      <w:widowControl w:val="0"/>
      <w:adjustRightInd w:val="0"/>
      <w:spacing w:before="240" w:after="60" w:line="360" w:lineRule="atLeast"/>
      <w:jc w:val="both"/>
      <w:textAlignment w:val="baseline"/>
      <w:outlineLvl w:val="6"/>
    </w:pPr>
    <w:rPr>
      <w:rFonts w:ascii="Times New Roman" w:eastAsia="Times New Roman" w:hAnsi="Times New Roman" w:cs="Times New Roman"/>
      <w:sz w:val="24"/>
      <w:szCs w:val="24"/>
      <w:lang w:eastAsia="sk-SK"/>
    </w:rPr>
  </w:style>
  <w:style w:type="paragraph" w:styleId="Nadpis8">
    <w:name w:val="heading 8"/>
    <w:basedOn w:val="Normlny"/>
    <w:next w:val="Normlny"/>
    <w:link w:val="Nadpis8Char"/>
    <w:uiPriority w:val="99"/>
    <w:qFormat/>
    <w:rsid w:val="00936EC8"/>
    <w:pPr>
      <w:widowControl w:val="0"/>
      <w:adjustRightInd w:val="0"/>
      <w:spacing w:before="240" w:after="60" w:line="360" w:lineRule="atLeast"/>
      <w:jc w:val="both"/>
      <w:textAlignment w:val="baseline"/>
      <w:outlineLvl w:val="7"/>
    </w:pPr>
    <w:rPr>
      <w:rFonts w:ascii="Times New Roman" w:eastAsia="Times New Roman" w:hAnsi="Times New Roman" w:cs="Times New Roman"/>
      <w:i/>
      <w:iCs/>
      <w:sz w:val="24"/>
      <w:szCs w:val="24"/>
      <w:lang w:eastAsia="sk-SK"/>
    </w:rPr>
  </w:style>
  <w:style w:type="paragraph" w:styleId="Nadpis9">
    <w:name w:val="heading 9"/>
    <w:basedOn w:val="Normlny"/>
    <w:next w:val="Normlny"/>
    <w:link w:val="Nadpis9Char"/>
    <w:uiPriority w:val="99"/>
    <w:unhideWhenUsed/>
    <w:qFormat/>
    <w:rsid w:val="009B0DC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D52E4"/>
    <w:pPr>
      <w:ind w:left="720"/>
      <w:contextualSpacing/>
    </w:pPr>
  </w:style>
  <w:style w:type="paragraph" w:styleId="Bezriadkovania">
    <w:name w:val="No Spacing"/>
    <w:link w:val="BezriadkovaniaChar"/>
    <w:qFormat/>
    <w:rsid w:val="006D52E4"/>
    <w:pPr>
      <w:spacing w:after="0" w:line="240" w:lineRule="auto"/>
    </w:pPr>
  </w:style>
  <w:style w:type="character" w:customStyle="1" w:styleId="Nadpis2Char">
    <w:name w:val="Nadpis 2 Char"/>
    <w:basedOn w:val="Predvolenpsmoodseku"/>
    <w:link w:val="Nadpis2"/>
    <w:uiPriority w:val="9"/>
    <w:rsid w:val="00025ACB"/>
    <w:rPr>
      <w:rFonts w:ascii="Times New Roman" w:eastAsia="Times New Roman" w:hAnsi="Times New Roman" w:cs="Times New Roman"/>
      <w:b/>
      <w:bCs/>
      <w:sz w:val="24"/>
      <w:szCs w:val="24"/>
      <w:lang w:eastAsia="cs-CZ"/>
    </w:rPr>
  </w:style>
  <w:style w:type="character" w:customStyle="1" w:styleId="std">
    <w:name w:val="std"/>
    <w:basedOn w:val="Predvolenpsmoodseku"/>
    <w:uiPriority w:val="99"/>
    <w:rsid w:val="00025ACB"/>
  </w:style>
  <w:style w:type="character" w:styleId="Textzstupnhosymbolu">
    <w:name w:val="Placeholder Text"/>
    <w:uiPriority w:val="99"/>
    <w:semiHidden/>
    <w:rsid w:val="00025ACB"/>
    <w:rPr>
      <w:rFonts w:ascii="Times New Roman" w:hAnsi="Times New Roman" w:cs="Times New Roman"/>
      <w:color w:val="808080"/>
    </w:rPr>
  </w:style>
  <w:style w:type="character" w:styleId="Siln">
    <w:name w:val="Strong"/>
    <w:uiPriority w:val="99"/>
    <w:qFormat/>
    <w:rsid w:val="00466936"/>
    <w:rPr>
      <w:b/>
      <w:bCs/>
      <w:sz w:val="24"/>
      <w:szCs w:val="24"/>
    </w:rPr>
  </w:style>
  <w:style w:type="paragraph" w:styleId="Zkladntext">
    <w:name w:val="Body Text"/>
    <w:aliases w:val="b Char,b"/>
    <w:basedOn w:val="Normlny"/>
    <w:link w:val="ZkladntextChar"/>
    <w:uiPriority w:val="99"/>
    <w:rsid w:val="00466936"/>
    <w:pPr>
      <w:spacing w:after="0" w:line="240" w:lineRule="auto"/>
      <w:jc w:val="both"/>
    </w:pPr>
    <w:rPr>
      <w:rFonts w:ascii="Times New Roman" w:eastAsia="Times New Roman" w:hAnsi="Times New Roman" w:cs="Times New Roman"/>
      <w:sz w:val="24"/>
      <w:szCs w:val="20"/>
      <w:lang w:eastAsia="sk-SK"/>
    </w:rPr>
  </w:style>
  <w:style w:type="character" w:customStyle="1" w:styleId="ZkladntextChar">
    <w:name w:val="Základný text Char"/>
    <w:aliases w:val="b Char Char,b Char1"/>
    <w:basedOn w:val="Predvolenpsmoodseku"/>
    <w:link w:val="Zkladntext"/>
    <w:uiPriority w:val="99"/>
    <w:rsid w:val="00466936"/>
    <w:rPr>
      <w:rFonts w:ascii="Times New Roman" w:eastAsia="Times New Roman" w:hAnsi="Times New Roman" w:cs="Times New Roman"/>
      <w:sz w:val="24"/>
      <w:szCs w:val="20"/>
      <w:lang w:eastAsia="sk-SK"/>
    </w:rPr>
  </w:style>
  <w:style w:type="paragraph" w:styleId="Hlavika">
    <w:name w:val="header"/>
    <w:aliases w:val="Hlavička Char Char,Hlavička Char Char Char Char Char Char,Hlavička Char Char Char Char Char Char Char Char Char Char,Hlavička Char Char Char Char Char,Hlavička Char Char Char Char Char Char Char Char Char,Hlavička Char Char Char Char"/>
    <w:basedOn w:val="Normlny"/>
    <w:link w:val="HlavikaChar"/>
    <w:unhideWhenUsed/>
    <w:rsid w:val="00FE71E8"/>
    <w:pPr>
      <w:tabs>
        <w:tab w:val="center" w:pos="4536"/>
        <w:tab w:val="right" w:pos="9072"/>
      </w:tabs>
      <w:spacing w:after="0" w:line="240" w:lineRule="auto"/>
    </w:pPr>
  </w:style>
  <w:style w:type="character" w:customStyle="1" w:styleId="HlavikaChar">
    <w:name w:val="Hlavička Char"/>
    <w:aliases w:val="Hlavička Char Char Char,Hlavička Char Char Char Char Char Char Char,Hlavička Char Char Char Char Char Char Char Char Char Char Char,Hlavička Char Char Char Char Char Char1,Hlavička Char Char Char Char Char Char Char Char Char Char1"/>
    <w:basedOn w:val="Predvolenpsmoodseku"/>
    <w:link w:val="Hlavika"/>
    <w:rsid w:val="00FE71E8"/>
  </w:style>
  <w:style w:type="character" w:styleId="Hypertextovprepojenie">
    <w:name w:val="Hyperlink"/>
    <w:uiPriority w:val="99"/>
    <w:rsid w:val="00FE71E8"/>
    <w:rPr>
      <w:color w:val="0000FF"/>
      <w:u w:val="single"/>
    </w:rPr>
  </w:style>
  <w:style w:type="paragraph" w:styleId="Normlnywebov">
    <w:name w:val="Normal (Web)"/>
    <w:basedOn w:val="Normlny"/>
    <w:uiPriority w:val="99"/>
    <w:unhideWhenUsed/>
    <w:rsid w:val="00ED428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Styl1">
    <w:name w:val="Styl1"/>
    <w:basedOn w:val="Normlny"/>
    <w:uiPriority w:val="99"/>
    <w:rsid w:val="00450BB6"/>
    <w:pPr>
      <w:overflowPunct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StylNadpis4">
    <w:name w:val="Styl Nadpis 4"/>
    <w:basedOn w:val="Nadpis4"/>
    <w:uiPriority w:val="99"/>
    <w:rsid w:val="00B524AB"/>
    <w:pPr>
      <w:keepLines w:val="0"/>
      <w:spacing w:before="100" w:beforeAutospacing="1" w:after="100" w:afterAutospacing="1" w:line="240" w:lineRule="auto"/>
    </w:pPr>
    <w:rPr>
      <w:rFonts w:ascii="Arial" w:eastAsia="Times New Roman" w:hAnsi="Arial" w:cs="Times New Roman"/>
      <w:i w:val="0"/>
      <w:iCs w:val="0"/>
      <w:color w:val="000000"/>
      <w:sz w:val="24"/>
      <w:szCs w:val="24"/>
      <w:lang w:val="cs-CZ" w:eastAsia="cs-CZ"/>
    </w:rPr>
  </w:style>
  <w:style w:type="paragraph" w:customStyle="1" w:styleId="VykazZakladny">
    <w:name w:val="Vykaz Zakladny"/>
    <w:aliases w:val="odstavec"/>
    <w:basedOn w:val="Normlny"/>
    <w:uiPriority w:val="99"/>
    <w:rsid w:val="00B524AB"/>
    <w:pPr>
      <w:spacing w:after="60" w:line="240" w:lineRule="auto"/>
      <w:jc w:val="both"/>
    </w:pPr>
    <w:rPr>
      <w:rFonts w:ascii="Arial" w:eastAsia="Times New Roman" w:hAnsi="Arial" w:cs="Arial"/>
      <w:sz w:val="18"/>
      <w:szCs w:val="18"/>
      <w:lang w:eastAsia="cs-CZ"/>
    </w:rPr>
  </w:style>
  <w:style w:type="character" w:customStyle="1" w:styleId="Nadpis4Char">
    <w:name w:val="Nadpis 4 Char"/>
    <w:basedOn w:val="Predvolenpsmoodseku"/>
    <w:link w:val="Nadpis4"/>
    <w:uiPriority w:val="9"/>
    <w:rsid w:val="00B524AB"/>
    <w:rPr>
      <w:rFonts w:asciiTheme="majorHAnsi" w:eastAsiaTheme="majorEastAsia" w:hAnsiTheme="majorHAnsi" w:cstheme="majorBidi"/>
      <w:b/>
      <w:bCs/>
      <w:i/>
      <w:iCs/>
      <w:color w:val="4F81BD" w:themeColor="accent1"/>
    </w:rPr>
  </w:style>
  <w:style w:type="character" w:customStyle="1" w:styleId="Nadpis9Char">
    <w:name w:val="Nadpis 9 Char"/>
    <w:basedOn w:val="Predvolenpsmoodseku"/>
    <w:link w:val="Nadpis9"/>
    <w:uiPriority w:val="9"/>
    <w:rsid w:val="009B0DC5"/>
    <w:rPr>
      <w:rFonts w:asciiTheme="majorHAnsi" w:eastAsiaTheme="majorEastAsia" w:hAnsiTheme="majorHAnsi" w:cstheme="majorBidi"/>
      <w:i/>
      <w:iCs/>
      <w:color w:val="404040" w:themeColor="text1" w:themeTint="BF"/>
      <w:sz w:val="20"/>
      <w:szCs w:val="20"/>
    </w:rPr>
  </w:style>
  <w:style w:type="paragraph" w:styleId="Zarkazkladnhotextu">
    <w:name w:val="Body Text Indent"/>
    <w:basedOn w:val="Normlny"/>
    <w:link w:val="ZarkazkladnhotextuChar"/>
    <w:uiPriority w:val="99"/>
    <w:unhideWhenUsed/>
    <w:rsid w:val="009B0DC5"/>
    <w:pPr>
      <w:spacing w:after="120"/>
      <w:ind w:left="283"/>
    </w:pPr>
  </w:style>
  <w:style w:type="character" w:customStyle="1" w:styleId="ZarkazkladnhotextuChar">
    <w:name w:val="Zarážka základného textu Char"/>
    <w:basedOn w:val="Predvolenpsmoodseku"/>
    <w:link w:val="Zarkazkladnhotextu"/>
    <w:uiPriority w:val="99"/>
    <w:rsid w:val="009B0DC5"/>
  </w:style>
  <w:style w:type="character" w:styleId="Zvraznenie">
    <w:name w:val="Emphasis"/>
    <w:uiPriority w:val="99"/>
    <w:qFormat/>
    <w:rsid w:val="009B0DC5"/>
    <w:rPr>
      <w:i/>
      <w:iCs/>
    </w:rPr>
  </w:style>
  <w:style w:type="paragraph" w:customStyle="1" w:styleId="Default">
    <w:name w:val="Default"/>
    <w:rsid w:val="009B0DC5"/>
    <w:pPr>
      <w:autoSpaceDE w:val="0"/>
      <w:autoSpaceDN w:val="0"/>
      <w:adjustRightInd w:val="0"/>
      <w:spacing w:after="0" w:line="240" w:lineRule="auto"/>
    </w:pPr>
    <w:rPr>
      <w:rFonts w:ascii="Calibri" w:eastAsia="Times New Roman" w:hAnsi="Calibri" w:cs="Calibri"/>
      <w:color w:val="000000"/>
      <w:sz w:val="24"/>
      <w:szCs w:val="24"/>
      <w:lang w:eastAsia="sk-SK"/>
    </w:rPr>
  </w:style>
  <w:style w:type="paragraph" w:styleId="Zkladntext2">
    <w:name w:val="Body Text 2"/>
    <w:basedOn w:val="Normlny"/>
    <w:link w:val="Zkladntext2Char"/>
    <w:uiPriority w:val="99"/>
    <w:unhideWhenUsed/>
    <w:rsid w:val="009B0DC5"/>
    <w:pPr>
      <w:spacing w:after="120" w:line="480" w:lineRule="auto"/>
    </w:pPr>
  </w:style>
  <w:style w:type="character" w:customStyle="1" w:styleId="Zkladntext2Char">
    <w:name w:val="Základný text 2 Char"/>
    <w:basedOn w:val="Predvolenpsmoodseku"/>
    <w:link w:val="Zkladntext2"/>
    <w:uiPriority w:val="99"/>
    <w:rsid w:val="009B0DC5"/>
  </w:style>
  <w:style w:type="paragraph" w:styleId="Nzov">
    <w:name w:val="Title"/>
    <w:basedOn w:val="Normlny"/>
    <w:link w:val="NzovChar"/>
    <w:uiPriority w:val="99"/>
    <w:qFormat/>
    <w:rsid w:val="009B0DC5"/>
    <w:pPr>
      <w:spacing w:after="0" w:line="240" w:lineRule="auto"/>
      <w:jc w:val="center"/>
    </w:pPr>
    <w:rPr>
      <w:rFonts w:ascii="Times New Roman" w:eastAsia="Times New Roman" w:hAnsi="Times New Roman" w:cs="Times New Roman"/>
      <w:b/>
      <w:sz w:val="28"/>
      <w:szCs w:val="20"/>
      <w:lang w:eastAsia="sk-SK"/>
    </w:rPr>
  </w:style>
  <w:style w:type="character" w:customStyle="1" w:styleId="NzovChar">
    <w:name w:val="Názov Char"/>
    <w:basedOn w:val="Predvolenpsmoodseku"/>
    <w:link w:val="Nzov"/>
    <w:uiPriority w:val="99"/>
    <w:rsid w:val="009B0DC5"/>
    <w:rPr>
      <w:rFonts w:ascii="Times New Roman" w:eastAsia="Times New Roman" w:hAnsi="Times New Roman" w:cs="Times New Roman"/>
      <w:b/>
      <w:sz w:val="28"/>
      <w:szCs w:val="20"/>
      <w:lang w:eastAsia="sk-SK"/>
    </w:rPr>
  </w:style>
  <w:style w:type="character" w:customStyle="1" w:styleId="st">
    <w:name w:val="st"/>
    <w:rsid w:val="009B0DC5"/>
    <w:rPr>
      <w:rFonts w:cs="Times New Roman"/>
    </w:rPr>
  </w:style>
  <w:style w:type="character" w:customStyle="1" w:styleId="hps">
    <w:name w:val="hps"/>
    <w:rsid w:val="009B0DC5"/>
  </w:style>
  <w:style w:type="character" w:customStyle="1" w:styleId="Nadpis1Char">
    <w:name w:val="Nadpis 1 Char"/>
    <w:basedOn w:val="Predvolenpsmoodseku"/>
    <w:link w:val="Nadpis1"/>
    <w:uiPriority w:val="9"/>
    <w:rsid w:val="00936EC8"/>
    <w:rPr>
      <w:rFonts w:ascii="Arial" w:eastAsia="Times New Roman" w:hAnsi="Arial" w:cs="Arial"/>
      <w:b/>
      <w:bCs/>
      <w:kern w:val="32"/>
      <w:sz w:val="32"/>
      <w:szCs w:val="32"/>
      <w:lang w:eastAsia="sk-SK"/>
    </w:rPr>
  </w:style>
  <w:style w:type="character" w:customStyle="1" w:styleId="Nadpis3Char">
    <w:name w:val="Nadpis 3 Char"/>
    <w:basedOn w:val="Predvolenpsmoodseku"/>
    <w:link w:val="Nadpis3"/>
    <w:uiPriority w:val="9"/>
    <w:rsid w:val="00936EC8"/>
    <w:rPr>
      <w:rFonts w:ascii="Arial" w:eastAsia="Times New Roman" w:hAnsi="Arial" w:cs="Arial"/>
      <w:b/>
      <w:bCs/>
      <w:sz w:val="26"/>
      <w:szCs w:val="26"/>
      <w:lang w:eastAsia="sk-SK"/>
    </w:rPr>
  </w:style>
  <w:style w:type="character" w:customStyle="1" w:styleId="Nadpis5Char">
    <w:name w:val="Nadpis 5 Char"/>
    <w:basedOn w:val="Predvolenpsmoodseku"/>
    <w:link w:val="Nadpis5"/>
    <w:uiPriority w:val="9"/>
    <w:rsid w:val="00936EC8"/>
    <w:rPr>
      <w:rFonts w:ascii="Times New Roman" w:eastAsia="Times New Roman" w:hAnsi="Times New Roman" w:cs="Times New Roman"/>
      <w:b/>
      <w:bCs/>
      <w:i/>
      <w:iCs/>
      <w:sz w:val="26"/>
      <w:szCs w:val="26"/>
      <w:lang w:eastAsia="sk-SK"/>
    </w:rPr>
  </w:style>
  <w:style w:type="character" w:customStyle="1" w:styleId="Nadpis6Char">
    <w:name w:val="Nadpis 6 Char"/>
    <w:basedOn w:val="Predvolenpsmoodseku"/>
    <w:link w:val="Nadpis6"/>
    <w:uiPriority w:val="9"/>
    <w:rsid w:val="00936EC8"/>
    <w:rPr>
      <w:rFonts w:ascii="Times New Roman" w:eastAsia="Times New Roman" w:hAnsi="Times New Roman" w:cs="Times New Roman"/>
      <w:b/>
      <w:szCs w:val="20"/>
      <w:lang w:eastAsia="sk-SK"/>
    </w:rPr>
  </w:style>
  <w:style w:type="character" w:customStyle="1" w:styleId="Nadpis7Char">
    <w:name w:val="Nadpis 7 Char"/>
    <w:basedOn w:val="Predvolenpsmoodseku"/>
    <w:link w:val="Nadpis7"/>
    <w:uiPriority w:val="9"/>
    <w:rsid w:val="00936EC8"/>
    <w:rPr>
      <w:rFonts w:ascii="Times New Roman" w:eastAsia="Times New Roman" w:hAnsi="Times New Roman" w:cs="Times New Roman"/>
      <w:sz w:val="24"/>
      <w:szCs w:val="24"/>
      <w:lang w:eastAsia="sk-SK"/>
    </w:rPr>
  </w:style>
  <w:style w:type="character" w:customStyle="1" w:styleId="Nadpis8Char">
    <w:name w:val="Nadpis 8 Char"/>
    <w:basedOn w:val="Predvolenpsmoodseku"/>
    <w:link w:val="Nadpis8"/>
    <w:uiPriority w:val="9"/>
    <w:rsid w:val="00936EC8"/>
    <w:rPr>
      <w:rFonts w:ascii="Times New Roman" w:eastAsia="Times New Roman" w:hAnsi="Times New Roman" w:cs="Times New Roman"/>
      <w:i/>
      <w:iCs/>
      <w:sz w:val="24"/>
      <w:szCs w:val="24"/>
      <w:lang w:eastAsia="sk-SK"/>
    </w:rPr>
  </w:style>
  <w:style w:type="paragraph" w:customStyle="1" w:styleId="CarCharChar">
    <w:name w:val="Car Char Char"/>
    <w:basedOn w:val="Normlny"/>
    <w:uiPriority w:val="99"/>
    <w:rsid w:val="00936EC8"/>
    <w:pPr>
      <w:spacing w:after="160" w:line="240" w:lineRule="exact"/>
    </w:pPr>
    <w:rPr>
      <w:rFonts w:ascii="Tahoma" w:eastAsia="Times New Roman" w:hAnsi="Tahoma" w:cs="Tahoma"/>
      <w:sz w:val="20"/>
      <w:szCs w:val="20"/>
      <w:lang w:val="en-US"/>
    </w:rPr>
  </w:style>
  <w:style w:type="character" w:styleId="Odkaznakomentr">
    <w:name w:val="annotation reference"/>
    <w:uiPriority w:val="99"/>
    <w:semiHidden/>
    <w:rsid w:val="00936EC8"/>
    <w:rPr>
      <w:sz w:val="16"/>
      <w:szCs w:val="16"/>
    </w:rPr>
  </w:style>
  <w:style w:type="paragraph" w:styleId="Textkomentra">
    <w:name w:val="annotation text"/>
    <w:basedOn w:val="Normlny"/>
    <w:link w:val="TextkomentraChar"/>
    <w:uiPriority w:val="99"/>
    <w:semiHidden/>
    <w:rsid w:val="00936EC8"/>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936EC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rsid w:val="00936EC8"/>
    <w:rPr>
      <w:b/>
      <w:bCs/>
    </w:rPr>
  </w:style>
  <w:style w:type="character" w:customStyle="1" w:styleId="PredmetkomentraChar">
    <w:name w:val="Predmet komentára Char"/>
    <w:basedOn w:val="TextkomentraChar"/>
    <w:link w:val="Predmetkomentra"/>
    <w:uiPriority w:val="99"/>
    <w:semiHidden/>
    <w:rsid w:val="00936EC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rsid w:val="00936EC8"/>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rsid w:val="00936EC8"/>
    <w:rPr>
      <w:rFonts w:ascii="Tahoma" w:eastAsia="Times New Roman" w:hAnsi="Tahoma" w:cs="Tahoma"/>
      <w:sz w:val="16"/>
      <w:szCs w:val="16"/>
      <w:lang w:eastAsia="sk-SK"/>
    </w:rPr>
  </w:style>
  <w:style w:type="paragraph" w:customStyle="1" w:styleId="CharCharCharCharCharCharCharCharChar">
    <w:name w:val="Char Char Char Char Char Char Char Char Char"/>
    <w:aliases w:val="Char Char Char Char Char Char Char Char Char Char Char1 Char"/>
    <w:basedOn w:val="Normlny"/>
    <w:uiPriority w:val="99"/>
    <w:rsid w:val="00936EC8"/>
    <w:pPr>
      <w:widowControl w:val="0"/>
      <w:adjustRightInd w:val="0"/>
      <w:spacing w:after="160" w:line="240" w:lineRule="exact"/>
      <w:jc w:val="both"/>
      <w:textAlignment w:val="baseline"/>
    </w:pPr>
    <w:rPr>
      <w:rFonts w:ascii="Tahoma" w:eastAsia="SimSun" w:hAnsi="Tahoma" w:cs="Tahoma"/>
      <w:noProof/>
      <w:sz w:val="20"/>
      <w:szCs w:val="20"/>
      <w:lang w:val="en-US"/>
    </w:rPr>
  </w:style>
  <w:style w:type="paragraph" w:customStyle="1" w:styleId="CarCharCharCharCharChar1">
    <w:name w:val="Car Char Char Char Char Char1"/>
    <w:basedOn w:val="Normlny"/>
    <w:uiPriority w:val="99"/>
    <w:rsid w:val="00936EC8"/>
    <w:pPr>
      <w:spacing w:after="160" w:line="240" w:lineRule="exact"/>
    </w:pPr>
    <w:rPr>
      <w:rFonts w:ascii="Tahoma" w:eastAsia="Times New Roman" w:hAnsi="Tahoma" w:cs="Tahoma"/>
      <w:sz w:val="20"/>
      <w:szCs w:val="20"/>
      <w:lang w:val="en-US"/>
    </w:rPr>
  </w:style>
  <w:style w:type="paragraph" w:customStyle="1" w:styleId="Normlny3">
    <w:name w:val="Normálny3"/>
    <w:basedOn w:val="Normlny"/>
    <w:next w:val="Normlny"/>
    <w:uiPriority w:val="99"/>
    <w:rsid w:val="00936EC8"/>
    <w:pPr>
      <w:autoSpaceDE w:val="0"/>
      <w:autoSpaceDN w:val="0"/>
      <w:adjustRightInd w:val="0"/>
      <w:spacing w:after="0" w:line="240" w:lineRule="auto"/>
    </w:pPr>
    <w:rPr>
      <w:rFonts w:ascii="TimesNewRoman,Bold" w:eastAsia="Times New Roman" w:hAnsi="TimesNewRoman,Bold" w:cs="Times New Roman"/>
      <w:sz w:val="24"/>
      <w:szCs w:val="24"/>
      <w:lang w:eastAsia="sk-SK"/>
    </w:rPr>
  </w:style>
  <w:style w:type="paragraph" w:styleId="Podtitul">
    <w:name w:val="Subtitle"/>
    <w:basedOn w:val="Normlny"/>
    <w:link w:val="PodtitulChar"/>
    <w:uiPriority w:val="99"/>
    <w:qFormat/>
    <w:rsid w:val="00936EC8"/>
    <w:pPr>
      <w:spacing w:after="0" w:line="240" w:lineRule="auto"/>
      <w:jc w:val="center"/>
    </w:pPr>
    <w:rPr>
      <w:rFonts w:ascii="Century" w:eastAsia="Times New Roman" w:hAnsi="Century" w:cs="Century"/>
      <w:b/>
      <w:bCs/>
      <w:sz w:val="24"/>
      <w:szCs w:val="24"/>
      <w:lang w:eastAsia="sk-SK"/>
    </w:rPr>
  </w:style>
  <w:style w:type="character" w:customStyle="1" w:styleId="PodtitulChar">
    <w:name w:val="Podtitul Char"/>
    <w:basedOn w:val="Predvolenpsmoodseku"/>
    <w:link w:val="Podtitul"/>
    <w:uiPriority w:val="11"/>
    <w:rsid w:val="00936EC8"/>
    <w:rPr>
      <w:rFonts w:ascii="Century" w:eastAsia="Times New Roman" w:hAnsi="Century" w:cs="Century"/>
      <w:b/>
      <w:bCs/>
      <w:sz w:val="24"/>
      <w:szCs w:val="24"/>
      <w:lang w:eastAsia="sk-SK"/>
    </w:rPr>
  </w:style>
  <w:style w:type="table" w:styleId="Mriekatabuky">
    <w:name w:val="Table Grid"/>
    <w:basedOn w:val="Normlnatabuka"/>
    <w:uiPriority w:val="59"/>
    <w:rsid w:val="00936EC8"/>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uky">
    <w:name w:val="tabuľky"/>
    <w:rsid w:val="00936EC8"/>
    <w:rPr>
      <w:rFonts w:ascii="Times New Roman" w:hAnsi="Times New Roman"/>
      <w:sz w:val="18"/>
    </w:rPr>
  </w:style>
  <w:style w:type="paragraph" w:customStyle="1" w:styleId="xl48">
    <w:name w:val="xl48"/>
    <w:basedOn w:val="Normlny"/>
    <w:uiPriority w:val="99"/>
    <w:rsid w:val="00936EC8"/>
    <w:pPr>
      <w:spacing w:before="100" w:beforeAutospacing="1" w:after="100" w:afterAutospacing="1" w:line="240" w:lineRule="auto"/>
      <w:textAlignment w:val="top"/>
    </w:pPr>
    <w:rPr>
      <w:rFonts w:ascii="Times New Roman" w:eastAsia="Times New Roman" w:hAnsi="Times New Roman" w:cs="Times New Roman"/>
      <w:b/>
      <w:bCs/>
      <w:lang w:eastAsia="sk-SK"/>
    </w:rPr>
  </w:style>
  <w:style w:type="paragraph" w:customStyle="1" w:styleId="Zkladntext21">
    <w:name w:val="Základný text 21"/>
    <w:basedOn w:val="Normlny"/>
    <w:rsid w:val="00936EC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paragraph" w:customStyle="1" w:styleId="xl28">
    <w:name w:val="xl28"/>
    <w:basedOn w:val="Normlny"/>
    <w:rsid w:val="00936EC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iPriority w:val="99"/>
    <w:rsid w:val="00936EC8"/>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936EC8"/>
    <w:rPr>
      <w:rFonts w:ascii="Times New Roman" w:eastAsia="Times New Roman" w:hAnsi="Times New Roman" w:cs="Times New Roman"/>
      <w:sz w:val="24"/>
      <w:szCs w:val="24"/>
      <w:lang w:eastAsia="sk-SK"/>
    </w:rPr>
  </w:style>
  <w:style w:type="paragraph" w:customStyle="1" w:styleId="Zkladntext31">
    <w:name w:val="Základný text 31"/>
    <w:basedOn w:val="Normlny"/>
    <w:rsid w:val="00936EC8"/>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b/>
      <w:sz w:val="24"/>
      <w:szCs w:val="20"/>
      <w:lang w:eastAsia="sk-SK"/>
    </w:rPr>
  </w:style>
  <w:style w:type="paragraph" w:styleId="Pta">
    <w:name w:val="footer"/>
    <w:basedOn w:val="Normlny"/>
    <w:link w:val="PtaChar"/>
    <w:uiPriority w:val="99"/>
    <w:rsid w:val="00936EC8"/>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936EC8"/>
    <w:rPr>
      <w:rFonts w:ascii="Times New Roman" w:eastAsia="Times New Roman" w:hAnsi="Times New Roman" w:cs="Times New Roman"/>
      <w:sz w:val="24"/>
      <w:szCs w:val="24"/>
      <w:lang w:eastAsia="sk-SK"/>
    </w:rPr>
  </w:style>
  <w:style w:type="paragraph" w:customStyle="1" w:styleId="WW-Zkladntext3">
    <w:name w:val="WW-Základný text 3"/>
    <w:basedOn w:val="Normlny"/>
    <w:uiPriority w:val="99"/>
    <w:rsid w:val="00936EC8"/>
    <w:pPr>
      <w:tabs>
        <w:tab w:val="left" w:pos="2880"/>
      </w:tabs>
      <w:suppressAutoHyphens/>
      <w:spacing w:after="0" w:line="240" w:lineRule="auto"/>
    </w:pPr>
    <w:rPr>
      <w:rFonts w:ascii="Arial" w:eastAsia="Times New Roman" w:hAnsi="Arial" w:cs="Arial"/>
      <w:b/>
      <w:bCs/>
      <w:color w:val="000000"/>
      <w:sz w:val="20"/>
      <w:szCs w:val="20"/>
      <w:lang w:eastAsia="ar-SA"/>
    </w:rPr>
  </w:style>
  <w:style w:type="paragraph" w:customStyle="1" w:styleId="odsek">
    <w:name w:val="odsek"/>
    <w:basedOn w:val="Normlny"/>
    <w:uiPriority w:val="99"/>
    <w:rsid w:val="00936EC8"/>
    <w:pPr>
      <w:tabs>
        <w:tab w:val="left" w:pos="510"/>
      </w:tabs>
      <w:spacing w:after="120" w:line="240" w:lineRule="auto"/>
      <w:jc w:val="both"/>
    </w:pPr>
    <w:rPr>
      <w:rFonts w:ascii="Times New Roman" w:eastAsia="Times New Roman" w:hAnsi="Times New Roman" w:cs="Times New Roman"/>
      <w:color w:val="000000"/>
      <w:sz w:val="24"/>
      <w:szCs w:val="24"/>
      <w:lang w:eastAsia="sk-SK"/>
    </w:rPr>
  </w:style>
  <w:style w:type="paragraph" w:customStyle="1" w:styleId="WW-Zarkazkladnhotextu2">
    <w:name w:val="WW-Zarážka základného textu 2"/>
    <w:basedOn w:val="Normlny"/>
    <w:uiPriority w:val="99"/>
    <w:rsid w:val="00936EC8"/>
    <w:pPr>
      <w:suppressAutoHyphens/>
      <w:spacing w:before="280" w:after="280" w:line="240" w:lineRule="auto"/>
      <w:ind w:left="360"/>
    </w:pPr>
    <w:rPr>
      <w:rFonts w:ascii="Arial" w:eastAsia="Times New Roman" w:hAnsi="Arial" w:cs="Arial"/>
      <w:sz w:val="20"/>
      <w:szCs w:val="20"/>
      <w:lang w:eastAsia="ar-SA"/>
    </w:rPr>
  </w:style>
  <w:style w:type="numbering" w:styleId="111111">
    <w:name w:val="Outline List 2"/>
    <w:aliases w:val="1 / 1.1 / 1.1.1/1.1.2./1.1.3"/>
    <w:basedOn w:val="Bezzoznamu"/>
    <w:rsid w:val="00936EC8"/>
    <w:pPr>
      <w:numPr>
        <w:numId w:val="3"/>
      </w:numPr>
    </w:pPr>
  </w:style>
  <w:style w:type="numbering" w:customStyle="1" w:styleId="tl1">
    <w:name w:val="Štýl1"/>
    <w:rsid w:val="00936EC8"/>
    <w:pPr>
      <w:numPr>
        <w:numId w:val="4"/>
      </w:numPr>
    </w:pPr>
  </w:style>
  <w:style w:type="character" w:styleId="slostrany">
    <w:name w:val="page number"/>
    <w:basedOn w:val="Predvolenpsmoodseku"/>
    <w:uiPriority w:val="99"/>
    <w:rsid w:val="00936EC8"/>
  </w:style>
  <w:style w:type="paragraph" w:styleId="Zoznamsodrkami">
    <w:name w:val="List Bullet"/>
    <w:basedOn w:val="Normlny"/>
    <w:uiPriority w:val="99"/>
    <w:rsid w:val="00936EC8"/>
    <w:pPr>
      <w:numPr>
        <w:numId w:val="5"/>
      </w:num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rsid w:val="00936EC8"/>
    <w:pPr>
      <w:widowControl w:val="0"/>
      <w:adjustRightInd w:val="0"/>
      <w:spacing w:after="120" w:line="360" w:lineRule="atLeast"/>
      <w:jc w:val="both"/>
      <w:textAlignment w:val="baseline"/>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uiPriority w:val="99"/>
    <w:rsid w:val="00936EC8"/>
    <w:rPr>
      <w:rFonts w:ascii="Times New Roman" w:eastAsia="Times New Roman" w:hAnsi="Times New Roman" w:cs="Times New Roman"/>
      <w:sz w:val="16"/>
      <w:szCs w:val="16"/>
      <w:lang w:eastAsia="sk-SK"/>
    </w:rPr>
  </w:style>
  <w:style w:type="paragraph" w:styleId="Zarkazkladnhotextu3">
    <w:name w:val="Body Text Indent 3"/>
    <w:basedOn w:val="Normlny"/>
    <w:link w:val="Zarkazkladnhotextu3Char"/>
    <w:uiPriority w:val="99"/>
    <w:rsid w:val="00936EC8"/>
    <w:pPr>
      <w:spacing w:after="0" w:line="240" w:lineRule="auto"/>
      <w:ind w:firstLine="360"/>
    </w:pPr>
    <w:rPr>
      <w:rFonts w:ascii="Times New Roman" w:eastAsia="Times New Roman" w:hAnsi="Times New Roman" w:cs="Times New Roman"/>
      <w:sz w:val="24"/>
      <w:szCs w:val="20"/>
      <w:lang w:eastAsia="sk-SK"/>
    </w:rPr>
  </w:style>
  <w:style w:type="character" w:customStyle="1" w:styleId="Zarkazkladnhotextu3Char">
    <w:name w:val="Zarážka základného textu 3 Char"/>
    <w:basedOn w:val="Predvolenpsmoodseku"/>
    <w:link w:val="Zarkazkladnhotextu3"/>
    <w:uiPriority w:val="99"/>
    <w:rsid w:val="00936EC8"/>
    <w:rPr>
      <w:rFonts w:ascii="Times New Roman" w:eastAsia="Times New Roman" w:hAnsi="Times New Roman" w:cs="Times New Roman"/>
      <w:sz w:val="24"/>
      <w:szCs w:val="20"/>
      <w:lang w:eastAsia="sk-SK"/>
    </w:rPr>
  </w:style>
  <w:style w:type="paragraph" w:styleId="Zoznam">
    <w:name w:val="List"/>
    <w:basedOn w:val="Normlny"/>
    <w:uiPriority w:val="99"/>
    <w:rsid w:val="00936EC8"/>
    <w:pPr>
      <w:spacing w:after="0" w:line="240" w:lineRule="auto"/>
      <w:ind w:left="283" w:hanging="283"/>
    </w:pPr>
    <w:rPr>
      <w:rFonts w:ascii="Times New Roman" w:eastAsia="Times New Roman" w:hAnsi="Times New Roman" w:cs="Times New Roman"/>
      <w:sz w:val="20"/>
      <w:szCs w:val="20"/>
      <w:lang w:eastAsia="sk-SK"/>
    </w:rPr>
  </w:style>
  <w:style w:type="paragraph" w:customStyle="1" w:styleId="Char">
    <w:name w:val="Char"/>
    <w:basedOn w:val="Normlny"/>
    <w:uiPriority w:val="99"/>
    <w:rsid w:val="00936EC8"/>
    <w:pPr>
      <w:widowControl w:val="0"/>
      <w:adjustRightInd w:val="0"/>
      <w:spacing w:after="160" w:line="240" w:lineRule="exact"/>
      <w:jc w:val="both"/>
      <w:textAlignment w:val="baseline"/>
    </w:pPr>
    <w:rPr>
      <w:rFonts w:ascii="Tahoma" w:eastAsia="Times New Roman" w:hAnsi="Tahoma" w:cs="Tahoma"/>
      <w:sz w:val="20"/>
      <w:szCs w:val="20"/>
    </w:rPr>
  </w:style>
  <w:style w:type="character" w:customStyle="1" w:styleId="Textzstupnhosymbolu1">
    <w:name w:val="Text zástupného symbolu1"/>
    <w:semiHidden/>
    <w:rsid w:val="00936EC8"/>
    <w:rPr>
      <w:color w:val="808080"/>
    </w:rPr>
  </w:style>
  <w:style w:type="paragraph" w:customStyle="1" w:styleId="Zakladnystyl">
    <w:name w:val="Zakladny styl"/>
    <w:uiPriority w:val="99"/>
    <w:rsid w:val="00936EC8"/>
    <w:pPr>
      <w:spacing w:after="0" w:line="240" w:lineRule="auto"/>
    </w:pPr>
    <w:rPr>
      <w:rFonts w:ascii="Times New Roman" w:eastAsia="Times New Roman" w:hAnsi="Times New Roman" w:cs="Times New Roman"/>
      <w:sz w:val="24"/>
      <w:szCs w:val="24"/>
      <w:lang w:eastAsia="sk-SK"/>
    </w:rPr>
  </w:style>
  <w:style w:type="character" w:customStyle="1" w:styleId="placeholdertext">
    <w:name w:val="placeholdertext"/>
    <w:uiPriority w:val="99"/>
    <w:rsid w:val="00936EC8"/>
    <w:rPr>
      <w:rFonts w:ascii="Times New Roman" w:hAnsi="Times New Roman" w:cs="Times New Roman"/>
      <w:color w:val="808080"/>
    </w:rPr>
  </w:style>
  <w:style w:type="paragraph" w:customStyle="1" w:styleId="zakladnystyl0">
    <w:name w:val="zakladnystyl"/>
    <w:basedOn w:val="Normlny"/>
    <w:uiPriority w:val="99"/>
    <w:rsid w:val="00936EC8"/>
    <w:pPr>
      <w:spacing w:after="0" w:line="240" w:lineRule="auto"/>
    </w:pPr>
    <w:rPr>
      <w:rFonts w:ascii="Times New Roman" w:eastAsia="Times New Roman" w:hAnsi="Times New Roman" w:cs="Times New Roman"/>
      <w:sz w:val="24"/>
      <w:szCs w:val="24"/>
      <w:lang w:val="cs-CZ" w:eastAsia="cs-CZ"/>
    </w:rPr>
  </w:style>
  <w:style w:type="paragraph" w:customStyle="1" w:styleId="Export0">
    <w:name w:val="Export 0"/>
    <w:basedOn w:val="Normlny"/>
    <w:uiPriority w:val="99"/>
    <w:rsid w:val="00936E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pPr>
    <w:rPr>
      <w:rFonts w:ascii="Avinion" w:eastAsia="Times New Roman" w:hAnsi="Avinion" w:cs="Avinion"/>
      <w:sz w:val="24"/>
      <w:szCs w:val="24"/>
      <w:lang w:eastAsia="cs-CZ"/>
    </w:rPr>
  </w:style>
  <w:style w:type="paragraph" w:customStyle="1" w:styleId="ZkladntextIMP">
    <w:name w:val="Základní text_IMP"/>
    <w:basedOn w:val="Normlny"/>
    <w:uiPriority w:val="99"/>
    <w:rsid w:val="00936EC8"/>
    <w:pPr>
      <w:suppressAutoHyphens/>
      <w:spacing w:after="0"/>
    </w:pPr>
    <w:rPr>
      <w:rFonts w:ascii="Arial" w:eastAsia="Times New Roman" w:hAnsi="Arial" w:cs="Times New Roman"/>
      <w:sz w:val="24"/>
      <w:szCs w:val="20"/>
      <w:lang w:val="cs-CZ" w:eastAsia="sk-SK"/>
    </w:rPr>
  </w:style>
  <w:style w:type="character" w:customStyle="1" w:styleId="apple-style-span">
    <w:name w:val="apple-style-span"/>
    <w:basedOn w:val="Predvolenpsmoodseku"/>
    <w:uiPriority w:val="99"/>
    <w:rsid w:val="00936EC8"/>
  </w:style>
  <w:style w:type="character" w:styleId="PouitHypertextovPrepojenie">
    <w:name w:val="FollowedHyperlink"/>
    <w:uiPriority w:val="99"/>
    <w:rsid w:val="00936EC8"/>
    <w:rPr>
      <w:color w:val="800080"/>
      <w:u w:val="single"/>
    </w:rPr>
  </w:style>
  <w:style w:type="paragraph" w:customStyle="1" w:styleId="CharChar">
    <w:name w:val="Char Char"/>
    <w:basedOn w:val="Normlny"/>
    <w:rsid w:val="00936EC8"/>
    <w:pPr>
      <w:widowControl w:val="0"/>
      <w:adjustRightInd w:val="0"/>
      <w:spacing w:after="0" w:line="360" w:lineRule="atLeast"/>
      <w:jc w:val="both"/>
      <w:textAlignment w:val="baseline"/>
    </w:pPr>
    <w:rPr>
      <w:rFonts w:ascii="Arial Narrow" w:eastAsia="Times New Roman" w:hAnsi="Arial Narrow" w:cs="Arial Narrow"/>
      <w:sz w:val="24"/>
      <w:szCs w:val="24"/>
      <w:lang w:val="pl-PL" w:eastAsia="pl-PL"/>
    </w:rPr>
  </w:style>
  <w:style w:type="paragraph" w:customStyle="1" w:styleId="CharChar1">
    <w:name w:val="Char Char1"/>
    <w:basedOn w:val="Normlny"/>
    <w:rsid w:val="00936EC8"/>
    <w:pPr>
      <w:spacing w:after="160" w:line="240" w:lineRule="exact"/>
    </w:pPr>
    <w:rPr>
      <w:rFonts w:ascii="Tahoma" w:eastAsia="Times New Roman" w:hAnsi="Tahoma" w:cs="Tahoma"/>
      <w:sz w:val="20"/>
      <w:szCs w:val="20"/>
    </w:rPr>
  </w:style>
  <w:style w:type="character" w:customStyle="1" w:styleId="bbtext">
    <w:name w:val="bbtext"/>
    <w:basedOn w:val="Predvolenpsmoodseku"/>
    <w:uiPriority w:val="99"/>
    <w:rsid w:val="00936EC8"/>
  </w:style>
  <w:style w:type="paragraph" w:styleId="Obyajntext">
    <w:name w:val="Plain Text"/>
    <w:basedOn w:val="Normlny"/>
    <w:link w:val="ObyajntextChar"/>
    <w:uiPriority w:val="99"/>
    <w:rsid w:val="00936EC8"/>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uiPriority w:val="99"/>
    <w:rsid w:val="00936EC8"/>
    <w:rPr>
      <w:rFonts w:ascii="Courier New" w:eastAsia="Times New Roman" w:hAnsi="Courier New" w:cs="Courier New"/>
      <w:sz w:val="20"/>
      <w:szCs w:val="20"/>
      <w:lang w:eastAsia="sk-SK"/>
    </w:rPr>
  </w:style>
  <w:style w:type="character" w:customStyle="1" w:styleId="tit1">
    <w:name w:val="tit1"/>
    <w:uiPriority w:val="99"/>
    <w:rsid w:val="00936EC8"/>
    <w:rPr>
      <w:b/>
      <w:bCs/>
      <w:sz w:val="24"/>
      <w:szCs w:val="24"/>
    </w:rPr>
  </w:style>
  <w:style w:type="paragraph" w:customStyle="1" w:styleId="tlCharCharCharCharCharChar">
    <w:name w:val="Štýl Char Char Char Char Char Char"/>
    <w:basedOn w:val="Normlny"/>
    <w:rsid w:val="00A86729"/>
    <w:pPr>
      <w:overflowPunct w:val="0"/>
      <w:autoSpaceDE w:val="0"/>
      <w:autoSpaceDN w:val="0"/>
      <w:adjustRightInd w:val="0"/>
      <w:spacing w:after="160" w:line="240" w:lineRule="exact"/>
      <w:textAlignment w:val="baseline"/>
    </w:pPr>
    <w:rPr>
      <w:rFonts w:ascii="Verdana" w:eastAsia="Times New Roman" w:hAnsi="Verdana" w:cs="Verdana"/>
      <w:sz w:val="20"/>
      <w:szCs w:val="20"/>
      <w:lang w:val="en-US"/>
    </w:rPr>
  </w:style>
  <w:style w:type="paragraph" w:customStyle="1" w:styleId="Char4">
    <w:name w:val="Char4"/>
    <w:basedOn w:val="Normlny"/>
    <w:rsid w:val="00A86729"/>
    <w:pPr>
      <w:widowControl w:val="0"/>
      <w:adjustRightInd w:val="0"/>
      <w:spacing w:after="160" w:line="240" w:lineRule="exact"/>
      <w:jc w:val="both"/>
      <w:textAlignment w:val="baseline"/>
    </w:pPr>
    <w:rPr>
      <w:rFonts w:ascii="Tahoma" w:eastAsia="SimSun" w:hAnsi="Tahoma" w:cs="Tahoma"/>
      <w:sz w:val="20"/>
      <w:szCs w:val="20"/>
      <w:lang w:val="en-US"/>
    </w:rPr>
  </w:style>
  <w:style w:type="paragraph" w:customStyle="1" w:styleId="Zkladntext22">
    <w:name w:val="Základný text 22"/>
    <w:basedOn w:val="Normlny"/>
    <w:rsid w:val="008B150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paragraph" w:customStyle="1" w:styleId="Zkladntext32">
    <w:name w:val="Základný text 32"/>
    <w:basedOn w:val="Normlny"/>
    <w:rsid w:val="008B150E"/>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b/>
      <w:sz w:val="24"/>
      <w:szCs w:val="20"/>
      <w:lang w:eastAsia="sk-SK"/>
    </w:rPr>
  </w:style>
  <w:style w:type="character" w:customStyle="1" w:styleId="Textzstupnhosymbolu2">
    <w:name w:val="Text zástupného symbolu2"/>
    <w:semiHidden/>
    <w:rsid w:val="008B150E"/>
    <w:rPr>
      <w:color w:val="808080"/>
    </w:rPr>
  </w:style>
  <w:style w:type="character" w:customStyle="1" w:styleId="xmsoplaceholdertext">
    <w:name w:val="x_msoplaceholdertext"/>
    <w:basedOn w:val="Predvolenpsmoodseku"/>
    <w:rsid w:val="0084169C"/>
  </w:style>
  <w:style w:type="character" w:customStyle="1" w:styleId="BezriadkovaniaChar">
    <w:name w:val="Bez riadkovania Char"/>
    <w:link w:val="Bezriadkovania"/>
    <w:uiPriority w:val="1"/>
    <w:locked/>
    <w:rsid w:val="007F3718"/>
  </w:style>
  <w:style w:type="paragraph" w:customStyle="1" w:styleId="Bezmezer">
    <w:name w:val="Bez mezer"/>
    <w:qFormat/>
    <w:rsid w:val="0018331B"/>
    <w:pPr>
      <w:spacing w:after="0" w:line="240" w:lineRule="auto"/>
    </w:pPr>
    <w:rPr>
      <w:rFonts w:ascii="Calibri" w:eastAsia="Times New Roman" w:hAnsi="Calibri" w:cs="Times New Roman"/>
      <w:lang w:val="en-US"/>
    </w:rPr>
  </w:style>
  <w:style w:type="character" w:customStyle="1" w:styleId="ZkladntextChar1">
    <w:name w:val="Základný text Char1"/>
    <w:uiPriority w:val="99"/>
    <w:semiHidden/>
    <w:rsid w:val="009D0252"/>
    <w:rPr>
      <w:rFonts w:ascii="Times New Roman" w:eastAsia="Times New Roman" w:hAnsi="Times New Roman" w:cs="Times New Roman"/>
      <w:sz w:val="24"/>
      <w:szCs w:val="24"/>
      <w:lang w:eastAsia="sk-SK"/>
    </w:rPr>
  </w:style>
  <w:style w:type="paragraph" w:customStyle="1" w:styleId="Pa3">
    <w:name w:val="Pa3"/>
    <w:basedOn w:val="Normlny"/>
    <w:next w:val="Normlny"/>
    <w:uiPriority w:val="99"/>
    <w:rsid w:val="009D0252"/>
    <w:pPr>
      <w:autoSpaceDE w:val="0"/>
      <w:autoSpaceDN w:val="0"/>
      <w:adjustRightInd w:val="0"/>
      <w:spacing w:after="0" w:line="241" w:lineRule="atLeast"/>
    </w:pPr>
    <w:rPr>
      <w:rFonts w:ascii="Calibri" w:eastAsia="Times New Roman" w:hAnsi="Calibri" w:cs="Times New Roman"/>
      <w:sz w:val="24"/>
      <w:szCs w:val="24"/>
      <w:lang w:eastAsia="sk-SK"/>
    </w:rPr>
  </w:style>
  <w:style w:type="character" w:customStyle="1" w:styleId="A3">
    <w:name w:val="A3"/>
    <w:rsid w:val="009D0252"/>
    <w:rPr>
      <w:rFonts w:ascii="Nimbus San DCE" w:hAnsi="Nimbus San DCE" w:cs="Nimbus San DCE" w:hint="default"/>
      <w:color w:val="000000"/>
      <w:sz w:val="18"/>
      <w:szCs w:val="18"/>
    </w:rPr>
  </w:style>
  <w:style w:type="paragraph" w:customStyle="1" w:styleId="visited">
    <w:name w:val="visited"/>
    <w:basedOn w:val="Normlny"/>
    <w:rsid w:val="009D025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Zkladntext23">
    <w:name w:val="Základný text 23"/>
    <w:basedOn w:val="Normlny"/>
    <w:rsid w:val="00103E6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paragraph" w:customStyle="1" w:styleId="Zkladntext33">
    <w:name w:val="Základný text 33"/>
    <w:basedOn w:val="Normlny"/>
    <w:rsid w:val="00103E63"/>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b/>
      <w:sz w:val="24"/>
      <w:szCs w:val="20"/>
      <w:lang w:eastAsia="sk-SK"/>
    </w:rPr>
  </w:style>
  <w:style w:type="character" w:customStyle="1" w:styleId="Textzstupnhosymbolu3">
    <w:name w:val="Text zástupného symbolu3"/>
    <w:semiHidden/>
    <w:rsid w:val="00103E63"/>
    <w:rPr>
      <w:color w:val="808080"/>
    </w:rPr>
  </w:style>
  <w:style w:type="paragraph" w:customStyle="1" w:styleId="Body">
    <w:name w:val="Body"/>
    <w:basedOn w:val="Normlny"/>
    <w:rsid w:val="00992642"/>
    <w:pPr>
      <w:suppressAutoHyphens/>
      <w:overflowPunct w:val="0"/>
      <w:autoSpaceDE w:val="0"/>
      <w:spacing w:after="130" w:line="260" w:lineRule="exact"/>
      <w:jc w:val="both"/>
    </w:pPr>
    <w:rPr>
      <w:rFonts w:ascii="Times New Roman" w:eastAsia="Times New Roman" w:hAnsi="Times New Roman" w:cs="Times New Roman"/>
      <w:color w:val="000000"/>
      <w:szCs w:val="20"/>
      <w:lang w:val="en-GB" w:eastAsia="ar-SA"/>
    </w:rPr>
  </w:style>
  <w:style w:type="character" w:customStyle="1" w:styleId="spanr">
    <w:name w:val="span_r"/>
    <w:rsid w:val="00EE7E1A"/>
  </w:style>
  <w:style w:type="paragraph" w:customStyle="1" w:styleId="xl80">
    <w:name w:val="xl80"/>
    <w:basedOn w:val="Normlny"/>
    <w:rsid w:val="001815A8"/>
    <w:pPr>
      <w:pBdr>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Predvolen">
    <w:name w:val="Predvolené"/>
    <w:rsid w:val="001815A8"/>
    <w:pPr>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pPr>
    <w:rPr>
      <w:rFonts w:ascii="Helvetica" w:eastAsia="Arial Unicode MS" w:hAnsi="Arial Unicode MS" w:cs="Arial Unicode MS"/>
      <w:color w:val="000000"/>
      <w:u w:color="000000"/>
      <w:lang w:val="es-ES_tradnl"/>
    </w:rPr>
  </w:style>
  <w:style w:type="paragraph" w:customStyle="1" w:styleId="Obyajntext1">
    <w:name w:val="Obyčajný text1"/>
    <w:basedOn w:val="Normlny"/>
    <w:uiPriority w:val="99"/>
    <w:rsid w:val="001815A8"/>
    <w:pPr>
      <w:spacing w:after="0" w:line="240" w:lineRule="auto"/>
    </w:pPr>
    <w:rPr>
      <w:rFonts w:ascii="Calibri" w:eastAsia="Calibri" w:hAnsi="Calibri" w:cs="Times New Roman"/>
    </w:rPr>
  </w:style>
  <w:style w:type="paragraph" w:customStyle="1" w:styleId="Zkladntext24">
    <w:name w:val="Základný text 24"/>
    <w:basedOn w:val="Normlny"/>
    <w:rsid w:val="00E155B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paragraph" w:customStyle="1" w:styleId="Zkladntext34">
    <w:name w:val="Základný text 34"/>
    <w:basedOn w:val="Normlny"/>
    <w:rsid w:val="00E155BE"/>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b/>
      <w:sz w:val="24"/>
      <w:szCs w:val="20"/>
      <w:lang w:eastAsia="sk-SK"/>
    </w:rPr>
  </w:style>
  <w:style w:type="character" w:customStyle="1" w:styleId="Textzstupnhosymbolu4">
    <w:name w:val="Text zástupného symbolu4"/>
    <w:semiHidden/>
    <w:rsid w:val="00E155BE"/>
    <w:rPr>
      <w:color w:val="808080"/>
    </w:rPr>
  </w:style>
  <w:style w:type="paragraph" w:customStyle="1" w:styleId="BasicParagraph">
    <w:name w:val="[Basic Paragraph]"/>
    <w:basedOn w:val="Normlny"/>
    <w:uiPriority w:val="99"/>
    <w:rsid w:val="00E155B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sk-SK"/>
    </w:rPr>
  </w:style>
  <w:style w:type="paragraph" w:customStyle="1" w:styleId="Zkladntext25">
    <w:name w:val="Základný text 25"/>
    <w:basedOn w:val="Normlny"/>
    <w:rsid w:val="00E374F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paragraph" w:customStyle="1" w:styleId="Zkladntext35">
    <w:name w:val="Základný text 35"/>
    <w:basedOn w:val="Normlny"/>
    <w:rsid w:val="00E374F2"/>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b/>
      <w:sz w:val="24"/>
      <w:szCs w:val="20"/>
      <w:lang w:eastAsia="sk-SK"/>
    </w:rPr>
  </w:style>
  <w:style w:type="character" w:customStyle="1" w:styleId="Textzstupnhosymbolu5">
    <w:name w:val="Text zástupného symbolu5"/>
    <w:semiHidden/>
    <w:rsid w:val="00E374F2"/>
    <w:rPr>
      <w:color w:val="808080"/>
    </w:rPr>
  </w:style>
  <w:style w:type="numbering" w:customStyle="1" w:styleId="Bezzoznamu1">
    <w:name w:val="Bez zoznamu1"/>
    <w:next w:val="Bezzoznamu"/>
    <w:uiPriority w:val="99"/>
    <w:semiHidden/>
    <w:unhideWhenUsed/>
    <w:rsid w:val="000E7BD2"/>
  </w:style>
  <w:style w:type="numbering" w:customStyle="1" w:styleId="Bezzoznamu11">
    <w:name w:val="Bez zoznamu11"/>
    <w:next w:val="Bezzoznamu"/>
    <w:semiHidden/>
    <w:rsid w:val="000E7BD2"/>
  </w:style>
  <w:style w:type="table" w:customStyle="1" w:styleId="Mriekatabuky1">
    <w:name w:val="Mriežka tabuľky1"/>
    <w:basedOn w:val="Normlnatabuka"/>
    <w:next w:val="Mriekatabuky"/>
    <w:uiPriority w:val="99"/>
    <w:rsid w:val="000E7BD2"/>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21131">
    <w:name w:val="1 / 1.1 / 1.1.1/1.1.2./1.1.31"/>
    <w:basedOn w:val="Bezzoznamu"/>
    <w:next w:val="111111"/>
    <w:rsid w:val="000E7BD2"/>
    <w:pPr>
      <w:numPr>
        <w:numId w:val="21"/>
      </w:numPr>
    </w:pPr>
  </w:style>
  <w:style w:type="numbering" w:customStyle="1" w:styleId="tl11">
    <w:name w:val="Štýl11"/>
    <w:rsid w:val="000E7BD2"/>
    <w:pPr>
      <w:numPr>
        <w:numId w:val="22"/>
      </w:numPr>
    </w:pPr>
  </w:style>
  <w:style w:type="paragraph" w:customStyle="1" w:styleId="CM56">
    <w:name w:val="CM56"/>
    <w:basedOn w:val="Normlny"/>
    <w:next w:val="Normlny"/>
    <w:rsid w:val="000E7BD2"/>
    <w:pPr>
      <w:widowControl w:val="0"/>
      <w:autoSpaceDE w:val="0"/>
      <w:autoSpaceDN w:val="0"/>
      <w:adjustRightInd w:val="0"/>
      <w:spacing w:after="120"/>
    </w:pPr>
    <w:rPr>
      <w:rFonts w:ascii="Courier Std" w:eastAsia="Times New Roman" w:hAnsi="Courier Std" w:cs="Courier Std"/>
      <w:sz w:val="24"/>
      <w:szCs w:val="24"/>
      <w:lang w:eastAsia="sk-SK"/>
    </w:rPr>
  </w:style>
  <w:style w:type="character" w:customStyle="1" w:styleId="CharChar6">
    <w:name w:val="Char Char6"/>
    <w:rsid w:val="000E7BD2"/>
    <w:rPr>
      <w:rFonts w:ascii="Arial" w:hAnsi="Arial" w:cs="Arial"/>
      <w:b/>
      <w:bCs/>
      <w:sz w:val="24"/>
      <w:szCs w:val="24"/>
      <w:lang w:val="sk-SK" w:eastAsia="sk-SK" w:bidi="ar-SA"/>
    </w:rPr>
  </w:style>
  <w:style w:type="character" w:customStyle="1" w:styleId="CharChar7">
    <w:name w:val="Char Char7"/>
    <w:semiHidden/>
    <w:rsid w:val="000E7BD2"/>
    <w:rPr>
      <w:sz w:val="24"/>
      <w:szCs w:val="24"/>
      <w:lang w:val="sk-SK" w:eastAsia="sk-SK" w:bidi="ar-SA"/>
    </w:rPr>
  </w:style>
  <w:style w:type="paragraph" w:customStyle="1" w:styleId="CharChar2CharCharCharChar1">
    <w:name w:val="Char Char2 Char Char Char Char1"/>
    <w:basedOn w:val="Normlny"/>
    <w:rsid w:val="000E7BD2"/>
    <w:pPr>
      <w:spacing w:after="160" w:line="240" w:lineRule="exact"/>
      <w:ind w:firstLine="720"/>
    </w:pPr>
    <w:rPr>
      <w:rFonts w:ascii="Tahoma" w:eastAsia="Times New Roman" w:hAnsi="Tahoma" w:cs="Times New Roman"/>
      <w:sz w:val="20"/>
      <w:szCs w:val="20"/>
      <w:lang w:val="en-US"/>
    </w:rPr>
  </w:style>
  <w:style w:type="paragraph" w:customStyle="1" w:styleId="IMPnormal">
    <w:name w:val="IMP normal"/>
    <w:basedOn w:val="Normlny"/>
    <w:link w:val="IMPnormalChar"/>
    <w:rsid w:val="000E7BD2"/>
    <w:pPr>
      <w:spacing w:after="120" w:line="240" w:lineRule="auto"/>
      <w:jc w:val="both"/>
    </w:pPr>
    <w:rPr>
      <w:rFonts w:ascii="Arial" w:eastAsia="Times New Roman" w:hAnsi="Arial" w:cs="Times New Roman"/>
      <w:sz w:val="20"/>
      <w:szCs w:val="20"/>
      <w:lang w:eastAsia="en-ZW"/>
    </w:rPr>
  </w:style>
  <w:style w:type="character" w:customStyle="1" w:styleId="IMPnormalChar">
    <w:name w:val="IMP normal Char"/>
    <w:link w:val="IMPnormal"/>
    <w:rsid w:val="000E7BD2"/>
    <w:rPr>
      <w:rFonts w:ascii="Arial" w:eastAsia="Times New Roman" w:hAnsi="Arial" w:cs="Times New Roman"/>
      <w:sz w:val="20"/>
      <w:szCs w:val="20"/>
      <w:lang w:eastAsia="en-ZW"/>
    </w:rPr>
  </w:style>
  <w:style w:type="character" w:customStyle="1" w:styleId="CharChar2">
    <w:name w:val="Char Char2"/>
    <w:semiHidden/>
    <w:locked/>
    <w:rsid w:val="000E7BD2"/>
    <w:rPr>
      <w:rFonts w:cs="Times New Roman"/>
      <w:sz w:val="24"/>
      <w:szCs w:val="24"/>
      <w:lang w:val="sk-SK" w:eastAsia="sk-SK"/>
    </w:rPr>
  </w:style>
  <w:style w:type="paragraph" w:customStyle="1" w:styleId="CharChar11">
    <w:name w:val="Char Char11"/>
    <w:basedOn w:val="Normlny"/>
    <w:uiPriority w:val="99"/>
    <w:rsid w:val="000E7BD2"/>
    <w:pPr>
      <w:spacing w:after="160" w:line="240" w:lineRule="exact"/>
    </w:pPr>
    <w:rPr>
      <w:rFonts w:ascii="Tahoma" w:eastAsia="Times New Roman" w:hAnsi="Tahoma" w:cs="Tahoma"/>
      <w:sz w:val="20"/>
      <w:szCs w:val="20"/>
    </w:rPr>
  </w:style>
  <w:style w:type="paragraph" w:customStyle="1" w:styleId="CharChar8CharCharChar1CharCharCharCharCharCharCharCharCharChar">
    <w:name w:val="Char Char8 Char Char Char1 Char Char Char Char Char Char Char Char Char Char"/>
    <w:basedOn w:val="Normlny"/>
    <w:rsid w:val="000E7BD2"/>
    <w:pPr>
      <w:spacing w:after="160" w:line="240" w:lineRule="exact"/>
    </w:pPr>
    <w:rPr>
      <w:rFonts w:ascii="Tahoma" w:eastAsia="Times New Roman" w:hAnsi="Tahoma" w:cs="Tahoma"/>
      <w:sz w:val="20"/>
      <w:szCs w:val="20"/>
    </w:rPr>
  </w:style>
  <w:style w:type="numbering" w:customStyle="1" w:styleId="Bezzoznamu2">
    <w:name w:val="Bez zoznamu2"/>
    <w:next w:val="Bezzoznamu"/>
    <w:semiHidden/>
    <w:rsid w:val="000E7BD2"/>
  </w:style>
  <w:style w:type="numbering" w:customStyle="1" w:styleId="11111111211311">
    <w:name w:val="1 / 1.1 / 1.1.1/1.1.2./1.1.311"/>
    <w:basedOn w:val="Bezzoznamu"/>
    <w:next w:val="111111"/>
    <w:rsid w:val="000E7BD2"/>
  </w:style>
  <w:style w:type="numbering" w:customStyle="1" w:styleId="tl111">
    <w:name w:val="Štýl111"/>
    <w:rsid w:val="000E7BD2"/>
  </w:style>
  <w:style w:type="numbering" w:customStyle="1" w:styleId="Bezzoznamu3">
    <w:name w:val="Bez zoznamu3"/>
    <w:next w:val="Bezzoznamu"/>
    <w:semiHidden/>
    <w:rsid w:val="000E7BD2"/>
  </w:style>
  <w:style w:type="numbering" w:customStyle="1" w:styleId="Bezzoznamu4">
    <w:name w:val="Bez zoznamu4"/>
    <w:next w:val="Bezzoznamu"/>
    <w:semiHidden/>
    <w:rsid w:val="000E7BD2"/>
  </w:style>
  <w:style w:type="numbering" w:customStyle="1" w:styleId="1111111121132">
    <w:name w:val="1 / 1.1 / 1.1.1/1.1.2./1.1.32"/>
    <w:basedOn w:val="Bezzoznamu"/>
    <w:next w:val="111111"/>
    <w:rsid w:val="000E7BD2"/>
    <w:pPr>
      <w:numPr>
        <w:numId w:val="32"/>
      </w:numPr>
    </w:pPr>
  </w:style>
  <w:style w:type="numbering" w:customStyle="1" w:styleId="tl12">
    <w:name w:val="Štýl12"/>
    <w:rsid w:val="000E7BD2"/>
    <w:pPr>
      <w:numPr>
        <w:numId w:val="33"/>
      </w:numPr>
    </w:pPr>
  </w:style>
  <w:style w:type="numbering" w:customStyle="1" w:styleId="Bezzoznamu5">
    <w:name w:val="Bez zoznamu5"/>
    <w:next w:val="Bezzoznamu"/>
    <w:uiPriority w:val="99"/>
    <w:semiHidden/>
    <w:unhideWhenUsed/>
    <w:rsid w:val="000E7BD2"/>
  </w:style>
  <w:style w:type="character" w:customStyle="1" w:styleId="NzovChar1">
    <w:name w:val="Názov Char1"/>
    <w:basedOn w:val="Predvolenpsmoodseku"/>
    <w:uiPriority w:val="10"/>
    <w:rsid w:val="000E7BD2"/>
    <w:rPr>
      <w:rFonts w:asciiTheme="majorHAnsi" w:eastAsiaTheme="majorEastAsia" w:hAnsiTheme="majorHAnsi" w:cstheme="majorBidi"/>
      <w:b/>
      <w:bCs/>
      <w:kern w:val="28"/>
      <w:sz w:val="32"/>
      <w:szCs w:val="32"/>
    </w:rPr>
  </w:style>
  <w:style w:type="character" w:customStyle="1" w:styleId="NzovChar156">
    <w:name w:val="Názov Char156"/>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5">
    <w:name w:val="Názov Char155"/>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4">
    <w:name w:val="Názov Char154"/>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3">
    <w:name w:val="Názov Char153"/>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2">
    <w:name w:val="Názov Char152"/>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1">
    <w:name w:val="Názov Char151"/>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0">
    <w:name w:val="Názov Char150"/>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9">
    <w:name w:val="Názov Char149"/>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8">
    <w:name w:val="Názov Char148"/>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7">
    <w:name w:val="Názov Char147"/>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6">
    <w:name w:val="Názov Char146"/>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5">
    <w:name w:val="Názov Char145"/>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4">
    <w:name w:val="Názov Char144"/>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3">
    <w:name w:val="Názov Char143"/>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2">
    <w:name w:val="Názov Char142"/>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1">
    <w:name w:val="Názov Char141"/>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0">
    <w:name w:val="Názov Char140"/>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9">
    <w:name w:val="Názov Char139"/>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8">
    <w:name w:val="Názov Char138"/>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7">
    <w:name w:val="Názov Char137"/>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6">
    <w:name w:val="Názov Char136"/>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5">
    <w:name w:val="Názov Char135"/>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0E7BD2"/>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0E7BD2"/>
    <w:rPr>
      <w:rFonts w:asciiTheme="majorHAnsi" w:eastAsiaTheme="majorEastAsia" w:hAnsiTheme="majorHAnsi" w:cs="Times New Roman"/>
      <w:b/>
      <w:bCs/>
      <w:kern w:val="28"/>
      <w:sz w:val="32"/>
      <w:szCs w:val="32"/>
    </w:rPr>
  </w:style>
  <w:style w:type="paragraph" w:customStyle="1" w:styleId="CharChar3">
    <w:name w:val="Char Char3"/>
    <w:basedOn w:val="Normlny"/>
    <w:uiPriority w:val="99"/>
    <w:rsid w:val="000E7BD2"/>
    <w:pPr>
      <w:widowControl w:val="0"/>
      <w:adjustRightInd w:val="0"/>
      <w:spacing w:after="0" w:line="360" w:lineRule="atLeast"/>
      <w:jc w:val="both"/>
      <w:textAlignment w:val="baseline"/>
    </w:pPr>
    <w:rPr>
      <w:rFonts w:ascii="Arial Narrow" w:eastAsia="Times New Roman" w:hAnsi="Arial Narrow" w:cs="Arial Narrow"/>
      <w:sz w:val="24"/>
      <w:szCs w:val="24"/>
      <w:lang w:val="pl-PL" w:eastAsia="pl-PL"/>
    </w:rPr>
  </w:style>
  <w:style w:type="numbering" w:customStyle="1" w:styleId="tl13">
    <w:name w:val="Štýl13"/>
    <w:rsid w:val="000E7BD2"/>
    <w:pPr>
      <w:numPr>
        <w:numId w:val="31"/>
      </w:numPr>
    </w:pPr>
  </w:style>
  <w:style w:type="numbering" w:customStyle="1" w:styleId="1111111121133">
    <w:name w:val="1 / 1.1 / 1.1.1/1.1.2./1.1.33"/>
    <w:basedOn w:val="Bezzoznamu"/>
    <w:next w:val="111111"/>
    <w:uiPriority w:val="99"/>
    <w:semiHidden/>
    <w:unhideWhenUsed/>
    <w:rsid w:val="000E7BD2"/>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768417">
      <w:bodyDiv w:val="1"/>
      <w:marLeft w:val="0"/>
      <w:marRight w:val="0"/>
      <w:marTop w:val="0"/>
      <w:marBottom w:val="0"/>
      <w:divBdr>
        <w:top w:val="none" w:sz="0" w:space="0" w:color="auto"/>
        <w:left w:val="none" w:sz="0" w:space="0" w:color="auto"/>
        <w:bottom w:val="none" w:sz="0" w:space="0" w:color="auto"/>
        <w:right w:val="none" w:sz="0" w:space="0" w:color="auto"/>
      </w:divBdr>
    </w:div>
    <w:div w:id="1432092690">
      <w:bodyDiv w:val="1"/>
      <w:marLeft w:val="0"/>
      <w:marRight w:val="0"/>
      <w:marTop w:val="0"/>
      <w:marBottom w:val="0"/>
      <w:divBdr>
        <w:top w:val="none" w:sz="0" w:space="0" w:color="auto"/>
        <w:left w:val="none" w:sz="0" w:space="0" w:color="auto"/>
        <w:bottom w:val="none" w:sz="0" w:space="0" w:color="auto"/>
        <w:right w:val="none" w:sz="0" w:space="0" w:color="auto"/>
      </w:divBdr>
    </w:div>
    <w:div w:id="1576208177">
      <w:bodyDiv w:val="1"/>
      <w:marLeft w:val="0"/>
      <w:marRight w:val="0"/>
      <w:marTop w:val="0"/>
      <w:marBottom w:val="0"/>
      <w:divBdr>
        <w:top w:val="none" w:sz="0" w:space="0" w:color="auto"/>
        <w:left w:val="none" w:sz="0" w:space="0" w:color="auto"/>
        <w:bottom w:val="none" w:sz="0" w:space="0" w:color="auto"/>
        <w:right w:val="none" w:sz="0" w:space="0" w:color="auto"/>
      </w:divBdr>
    </w:div>
    <w:div w:id="1617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udovakultura.sk"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http://www.suh.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lovakiana.sk" TargetMode="External"/><Relationship Id="rId5" Type="http://schemas.openxmlformats.org/officeDocument/2006/relationships/settings" Target="settings.xml"/><Relationship Id="rId15" Type="http://schemas.openxmlformats.org/officeDocument/2006/relationships/hyperlink" Target="http://www.amazon.com/Dedalus-Book-Slovak-Literature-Anthologies/dp/1910213047" TargetMode="External"/><Relationship Id="rId10" Type="http://schemas.openxmlformats.org/officeDocument/2006/relationships/hyperlink" Target="http://www.skcinema.sk" TargetMode="Externa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http://www.dusevnevlastnictvo.gov.sk" TargetMode="External"/><Relationship Id="rId14" Type="http://schemas.openxmlformats.org/officeDocument/2006/relationships/hyperlink" Target="http://www.tpam.or.jp/2015/program/jointproject/keep-pace-with-japan/?lang=en" TargetMode="External"/><Relationship Id="rId22" Type="http://schemas.openxmlformats.org/officeDocument/2006/relationships/customXml" Target="../customXml/item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WKX3UHSAJ2R6-2-660412</_dlc_DocId>
    <_dlc_DocIdUrl xmlns="e60a29af-d413-48d4-bd90-fe9d2a897e4b">
      <Url>https://ovdmasv601/sites/DMS/_layouts/15/DocIdRedir.aspx?ID=WKX3UHSAJ2R6-2-660412</Url>
      <Description>WKX3UHSAJ2R6-2-660412</Description>
    </_dlc_DocIdUrl>
  </documentManagement>
</p:properties>
</file>

<file path=customXml/itemProps1.xml><?xml version="1.0" encoding="utf-8"?>
<ds:datastoreItem xmlns:ds="http://schemas.openxmlformats.org/officeDocument/2006/customXml" ds:itemID="{4783D302-26E2-419B-A418-0F9A8942F396}"/>
</file>

<file path=customXml/itemProps2.xml><?xml version="1.0" encoding="utf-8"?>
<ds:datastoreItem xmlns:ds="http://schemas.openxmlformats.org/officeDocument/2006/customXml" ds:itemID="{8857E438-BD35-42CC-96FA-1C7F47BD3416}"/>
</file>

<file path=customXml/itemProps3.xml><?xml version="1.0" encoding="utf-8"?>
<ds:datastoreItem xmlns:ds="http://schemas.openxmlformats.org/officeDocument/2006/customXml" ds:itemID="{3BF4D2B0-56D9-44EC-895C-D1C8AA3EC552}"/>
</file>

<file path=customXml/itemProps4.xml><?xml version="1.0" encoding="utf-8"?>
<ds:datastoreItem xmlns:ds="http://schemas.openxmlformats.org/officeDocument/2006/customXml" ds:itemID="{67B7F205-8992-4888-B94F-E505A04E01FD}"/>
</file>

<file path=customXml/itemProps5.xml><?xml version="1.0" encoding="utf-8"?>
<ds:datastoreItem xmlns:ds="http://schemas.openxmlformats.org/officeDocument/2006/customXml" ds:itemID="{5D981915-FEB8-46DC-8D20-7E09C1ABA7B1}"/>
</file>

<file path=docProps/app.xml><?xml version="1.0" encoding="utf-8"?>
<Properties xmlns="http://schemas.openxmlformats.org/officeDocument/2006/extended-properties" xmlns:vt="http://schemas.openxmlformats.org/officeDocument/2006/docPropsVTypes">
  <Template>Normal</Template>
  <TotalTime>1971</TotalTime>
  <Pages>109</Pages>
  <Words>62387</Words>
  <Characters>355606</Characters>
  <Application>Microsoft Office Word</Application>
  <DocSecurity>0</DocSecurity>
  <Lines>2963</Lines>
  <Paragraphs>834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417159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Wűrflová Helena</dc:creator>
  <cp:lastModifiedBy>Kapolková Monika</cp:lastModifiedBy>
  <cp:revision>244</cp:revision>
  <cp:lastPrinted>2016-04-19T16:02:00Z</cp:lastPrinted>
  <dcterms:created xsi:type="dcterms:W3CDTF">2016-03-10T07:51:00Z</dcterms:created>
  <dcterms:modified xsi:type="dcterms:W3CDTF">2016-04-20T06:12:00Z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d38bc710-7e37-4fff-8393-4a6ed917d245</vt:lpwstr>
  </property>
</Properties>
</file>