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A1" w:rsidRDefault="004161A1" w:rsidP="004161A1">
      <w:pPr>
        <w:jc w:val="center"/>
      </w:pPr>
      <w:r w:rsidRPr="004161A1">
        <w:rPr>
          <w:b/>
          <w:bCs/>
          <w:sz w:val="28"/>
          <w:szCs w:val="28"/>
        </w:rPr>
        <w:t>Vplyvy na rozpočet verejnej správy,</w:t>
      </w:r>
    </w:p>
    <w:p w:rsidR="004161A1" w:rsidRDefault="004161A1" w:rsidP="004161A1">
      <w:pPr>
        <w:jc w:val="center"/>
      </w:pPr>
      <w:r w:rsidRPr="004161A1">
        <w:rPr>
          <w:b/>
          <w:bCs/>
          <w:sz w:val="28"/>
          <w:szCs w:val="28"/>
        </w:rPr>
        <w:t>na zamestnanosť vo verejnej správe a financovanie návrhu</w:t>
      </w:r>
    </w:p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</w:rPr>
        <w:t>2.1. Zhrnutie vplyvov na rozpočet verejnej správy v návrhu</w:t>
      </w:r>
    </w:p>
    <w:p w:rsidR="004161A1" w:rsidRDefault="004161A1" w:rsidP="004161A1">
      <w:pPr>
        <w:jc w:val="right"/>
      </w:pPr>
      <w:r w:rsidRPr="004161A1">
        <w:rPr>
          <w:sz w:val="20"/>
          <w:szCs w:val="20"/>
        </w:rPr>
        <w:t xml:space="preserve">Tabuľka č. 1 </w:t>
      </w:r>
    </w:p>
    <w:tbl>
      <w:tblPr>
        <w:tblW w:w="9729" w:type="dxa"/>
        <w:tblCellMar>
          <w:left w:w="0" w:type="dxa"/>
          <w:right w:w="0" w:type="dxa"/>
        </w:tblCellMar>
        <w:tblLook w:val="0000"/>
      </w:tblPr>
      <w:tblGrid>
        <w:gridCol w:w="4661"/>
        <w:gridCol w:w="1267"/>
        <w:gridCol w:w="1267"/>
        <w:gridCol w:w="1267"/>
        <w:gridCol w:w="1267"/>
      </w:tblGrid>
      <w:tr w:rsidR="004161A1" w:rsidRPr="004161A1" w:rsidTr="004161A1">
        <w:trPr>
          <w:trHeight w:val="194"/>
        </w:trPr>
        <w:tc>
          <w:tcPr>
            <w:tcW w:w="4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94" w:lineRule="atLeast"/>
              <w:jc w:val="center"/>
            </w:pPr>
            <w:bookmarkStart w:id="0" w:name="OLE_LINK1"/>
            <w:bookmarkEnd w:id="0"/>
            <w:r w:rsidRPr="004161A1">
              <w:rPr>
                <w:b/>
                <w:bCs/>
                <w:color w:val="FFFFFF"/>
              </w:rPr>
              <w:t xml:space="preserve">Vplyvy na </w:t>
            </w:r>
            <w:r w:rsidRPr="004161A1">
              <w:rPr>
                <w:b/>
                <w:bCs/>
              </w:rPr>
              <w:t>rozpočet verejnej správy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94" w:lineRule="atLeast"/>
              <w:jc w:val="center"/>
            </w:pPr>
            <w:r w:rsidRPr="004161A1">
              <w:rPr>
                <w:b/>
                <w:bCs/>
                <w:color w:val="FFFFFF"/>
              </w:rPr>
              <w:t xml:space="preserve">Vplyv na rozpočet verejnej správy </w:t>
            </w:r>
            <w:r w:rsidRPr="004161A1">
              <w:rPr>
                <w:b/>
                <w:bCs/>
              </w:rPr>
              <w:t>(v eurách)</w:t>
            </w:r>
          </w:p>
        </w:tc>
      </w:tr>
      <w:tr w:rsidR="004161A1" w:rsidRPr="004161A1" w:rsidTr="004161A1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1A1" w:rsidRPr="004161A1" w:rsidRDefault="004161A1" w:rsidP="004161A1"/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</w:rPr>
              <w:t>Príjmy verejnej správy celkom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</w:tr>
      <w:tr w:rsidR="004161A1" w:rsidRPr="004161A1" w:rsidTr="004161A1">
        <w:trPr>
          <w:trHeight w:val="132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338C6">
            <w:pPr>
              <w:spacing w:line="132" w:lineRule="atLeast"/>
            </w:pPr>
            <w:r>
              <w:t xml:space="preserve">v tom: </w:t>
            </w:r>
            <w:r w:rsidR="004338C6">
              <w:t>Kancelária Súdnej rady Slovenskej republiky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2" w:lineRule="atLeast"/>
              <w:jc w:val="right"/>
            </w:pPr>
            <w: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2" w:lineRule="atLeast"/>
              <w:jc w:val="right"/>
            </w:pPr>
            <w: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2" w:lineRule="atLeast"/>
              <w:jc w:val="right"/>
            </w:pPr>
            <w: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2" w:lineRule="atLeast"/>
              <w:jc w:val="right"/>
            </w:pPr>
            <w: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  <w:i/>
                <w:iCs/>
              </w:rPr>
              <w:t xml:space="preserve">z toho: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</w:tr>
      <w:tr w:rsidR="004161A1" w:rsidRPr="004161A1" w:rsidTr="004161A1">
        <w:trPr>
          <w:trHeight w:val="125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25" w:lineRule="atLeast"/>
            </w:pPr>
            <w:r w:rsidRPr="004161A1">
              <w:rPr>
                <w:b/>
                <w:bCs/>
                <w:i/>
                <w:iCs/>
              </w:rPr>
              <w:t>- vplyv na ŠR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</w:tr>
      <w:tr w:rsidR="004161A1" w:rsidRPr="004161A1" w:rsidTr="004161A1">
        <w:trPr>
          <w:trHeight w:val="125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25" w:lineRule="atLeast"/>
            </w:pPr>
            <w:r w:rsidRPr="004161A1">
              <w:rPr>
                <w:b/>
                <w:bCs/>
                <w:i/>
                <w:iCs/>
              </w:rPr>
              <w:t>- vplyv na územnú samosprávu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</w:tr>
      <w:tr w:rsidR="004161A1" w:rsidRPr="004161A1" w:rsidTr="004161A1">
        <w:trPr>
          <w:trHeight w:val="125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25" w:lineRule="atLeast"/>
            </w:pPr>
            <w:r w:rsidRPr="004161A1">
              <w:rPr>
                <w:b/>
                <w:bCs/>
              </w:rPr>
              <w:t>Výdavky verejnej správy celkom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338C6" w:rsidP="004161A1">
            <w:pPr>
              <w:spacing w:line="125" w:lineRule="atLeast"/>
              <w:jc w:val="right"/>
            </w:pPr>
            <w:r>
              <w:rPr>
                <w:b/>
                <w:bCs/>
              </w:rPr>
              <w:t>27 266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6C121A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</w:rPr>
              <w:t xml:space="preserve">  0</w:t>
            </w:r>
            <w:r w:rsidR="004161A1" w:rsidRPr="006C121A">
              <w:rPr>
                <w:b/>
                <w:bCs/>
              </w:rPr>
              <w:t xml:space="preserve"> 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338C6">
            <w:pPr>
              <w:spacing w:line="70" w:lineRule="atLeast"/>
            </w:pPr>
            <w:r>
              <w:t xml:space="preserve">v tom: </w:t>
            </w:r>
            <w:r w:rsidR="004338C6">
              <w:t>Kancelária Súdnej rady Slovenskej republiky</w:t>
            </w:r>
            <w:r w:rsidR="009604FC">
              <w:t>., 08L – Organizácia súdnictva a postavenie sudcov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right"/>
            </w:pPr>
            <w:r>
              <w:t>27 266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  <w:i/>
                <w:iCs/>
              </w:rPr>
              <w:t xml:space="preserve">z toho: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  <w:i/>
                <w:iCs/>
              </w:rPr>
              <w:t> 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  <w:i/>
                <w:iCs/>
              </w:rPr>
              <w:t>- vplyv na ŠR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338C6" w:rsidP="004161A1">
            <w:pPr>
              <w:spacing w:line="70" w:lineRule="atLeast"/>
              <w:jc w:val="right"/>
            </w:pPr>
            <w:r>
              <w:rPr>
                <w:b/>
                <w:bCs/>
                <w:iCs/>
              </w:rPr>
              <w:t>27 266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</w:tr>
      <w:tr w:rsidR="004161A1" w:rsidRPr="004161A1" w:rsidTr="004161A1">
        <w:trPr>
          <w:trHeight w:val="125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25" w:lineRule="atLeast"/>
            </w:pPr>
            <w:r w:rsidRPr="004161A1">
              <w:rPr>
                <w:b/>
                <w:bCs/>
                <w:i/>
                <w:iCs/>
              </w:rPr>
              <w:t>- vplyv na územnú samosprávu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125" w:lineRule="atLeast"/>
              <w:jc w:val="right"/>
            </w:pPr>
            <w:r w:rsidRPr="006C121A">
              <w:rPr>
                <w:b/>
                <w:bCs/>
                <w:iCs/>
              </w:rP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</w:rPr>
              <w:t xml:space="preserve">Celková zamestnanosť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  <w:i/>
                <w:iCs/>
              </w:rPr>
              <w:t>- z toho vplyv na ŠR</w:t>
            </w: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</w:rPr>
              <w:t>Financovanie zabezpečené v rozpočte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338C6" w:rsidP="004161A1">
            <w:pPr>
              <w:spacing w:line="70" w:lineRule="atLeast"/>
              <w:jc w:val="right"/>
            </w:pPr>
            <w:r>
              <w:rPr>
                <w:b/>
                <w:bCs/>
              </w:rPr>
              <w:t>27 266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rPr>
                <w:b/>
                <w:bCs/>
              </w:rP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338C6">
            <w:pPr>
              <w:spacing w:line="70" w:lineRule="atLeast"/>
            </w:pPr>
            <w:r>
              <w:t xml:space="preserve">v tom: </w:t>
            </w:r>
            <w:r w:rsidR="004338C6">
              <w:t>Kancelária Súdnej rady Slovenskej republiky</w:t>
            </w:r>
            <w:r w:rsidR="009604FC">
              <w:t>, 08L – Organizácia súdnictva a postavenie sudcov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338C6" w:rsidP="004161A1">
            <w:pPr>
              <w:spacing w:line="70" w:lineRule="atLeast"/>
              <w:jc w:val="right"/>
            </w:pPr>
            <w:r>
              <w:t>27 266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6C121A" w:rsidRDefault="004161A1" w:rsidP="004161A1">
            <w:pPr>
              <w:spacing w:line="70" w:lineRule="atLeast"/>
              <w:jc w:val="right"/>
            </w:pPr>
            <w:r w:rsidRPr="006C121A">
              <w:t>0</w:t>
            </w:r>
          </w:p>
        </w:tc>
      </w:tr>
      <w:tr w:rsidR="004161A1" w:rsidRPr="004161A1" w:rsidTr="004161A1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</w:tr>
    </w:tbl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</w:rPr>
        <w:t>2.2. Financovanie návrhu</w:t>
      </w:r>
    </w:p>
    <w:p w:rsidR="004161A1" w:rsidRDefault="004161A1" w:rsidP="004161A1">
      <w:pPr>
        <w:jc w:val="right"/>
      </w:pPr>
      <w:r w:rsidRPr="004161A1">
        <w:rPr>
          <w:sz w:val="20"/>
          <w:szCs w:val="20"/>
        </w:rPr>
        <w:t>Tabuľka č. 2</w:t>
      </w:r>
    </w:p>
    <w:tbl>
      <w:tblPr>
        <w:tblW w:w="9360" w:type="dxa"/>
        <w:tblCellMar>
          <w:left w:w="0" w:type="dxa"/>
          <w:right w:w="0" w:type="dxa"/>
        </w:tblCellMar>
        <w:tblLook w:val="0000"/>
      </w:tblPr>
      <w:tblGrid>
        <w:gridCol w:w="4304"/>
        <w:gridCol w:w="1264"/>
        <w:gridCol w:w="1264"/>
        <w:gridCol w:w="1264"/>
        <w:gridCol w:w="1264"/>
      </w:tblGrid>
      <w:tr w:rsidR="004161A1" w:rsidRPr="004161A1" w:rsidTr="004161A1">
        <w:trPr>
          <w:trHeight w:val="70"/>
        </w:trPr>
        <w:tc>
          <w:tcPr>
            <w:tcW w:w="4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center"/>
            </w:pPr>
            <w:r w:rsidRPr="004161A1">
              <w:rPr>
                <w:b/>
                <w:bCs/>
                <w:color w:val="FFFFFF"/>
              </w:rPr>
              <w:t>Financovanie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center"/>
            </w:pPr>
            <w:r w:rsidRPr="004161A1">
              <w:rPr>
                <w:b/>
                <w:bCs/>
                <w:color w:val="FFFFFF"/>
              </w:rPr>
              <w:t xml:space="preserve">Vplyv na rozpočet verejnej správy </w:t>
            </w:r>
            <w:r w:rsidRPr="004161A1">
              <w:rPr>
                <w:b/>
                <w:bCs/>
              </w:rPr>
              <w:t>(v eurách)</w:t>
            </w:r>
          </w:p>
        </w:tc>
      </w:tr>
      <w:tr w:rsidR="004161A1" w:rsidRPr="004161A1" w:rsidTr="004161A1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1A1" w:rsidRPr="004161A1" w:rsidRDefault="004161A1" w:rsidP="004161A1"/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2018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338C6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</w:tr>
      <w:tr w:rsidR="004161A1" w:rsidRPr="004161A1" w:rsidTr="004161A1">
        <w:trPr>
          <w:trHeight w:val="70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</w:rPr>
              <w:t>Celkový vplyv na rozpočet verejnej správy ( - príjmy, + výdavky)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FA185B" w:rsidP="004161A1">
            <w:pPr>
              <w:spacing w:line="70" w:lineRule="atLeast"/>
              <w:jc w:val="right"/>
            </w:pPr>
            <w:r>
              <w:rPr>
                <w:b/>
                <w:bCs/>
              </w:rPr>
              <w:t>+ 27 266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>
              <w:t>  z toho vplyv na ŠR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FA185B" w:rsidP="004161A1">
            <w:pPr>
              <w:spacing w:line="70" w:lineRule="atLeast"/>
              <w:jc w:val="right"/>
            </w:pPr>
            <w:r>
              <w:t>+ 27 266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>
              <w:t>0</w:t>
            </w:r>
          </w:p>
        </w:tc>
      </w:tr>
      <w:tr w:rsidR="004161A1" w:rsidRPr="004161A1" w:rsidTr="004161A1">
        <w:trPr>
          <w:trHeight w:val="151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51" w:lineRule="atLeast"/>
            </w:pPr>
            <w:r>
              <w:t>  financovanie zabezpečené v rozpočte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90054E" w:rsidP="004161A1">
            <w:pPr>
              <w:spacing w:line="151" w:lineRule="atLeast"/>
              <w:jc w:val="right"/>
            </w:pPr>
            <w:r>
              <w:t>+ 27 266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51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51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51" w:lineRule="atLeast"/>
              <w:jc w:val="right"/>
            </w:pPr>
            <w:r>
              <w:t>0</w:t>
            </w:r>
          </w:p>
        </w:tc>
      </w:tr>
      <w:tr w:rsidR="004161A1" w:rsidRPr="004161A1" w:rsidTr="004161A1">
        <w:trPr>
          <w:trHeight w:val="135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5" w:lineRule="atLeast"/>
            </w:pPr>
            <w:r>
              <w:t>  ostatné zdroje financovania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5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5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5" w:lineRule="atLeast"/>
              <w:jc w:val="right"/>
            </w:pPr>
            <w: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135" w:lineRule="atLeast"/>
              <w:jc w:val="right"/>
            </w:pPr>
            <w:r>
              <w:t>0</w:t>
            </w:r>
          </w:p>
        </w:tc>
      </w:tr>
      <w:tr w:rsidR="004161A1" w:rsidRPr="004161A1" w:rsidTr="004161A1">
        <w:trPr>
          <w:trHeight w:val="70"/>
        </w:trPr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b/>
                <w:bCs/>
              </w:rPr>
              <w:t>Rozpočtovo nekrytý vplyv / úspora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37716A" w:rsidP="004161A1">
            <w:pPr>
              <w:spacing w:line="70" w:lineRule="atLeast"/>
              <w:jc w:val="right"/>
            </w:pPr>
            <w:r>
              <w:rPr>
                <w:b/>
                <w:bCs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b/>
                <w:bCs/>
              </w:rPr>
              <w:t>0</w:t>
            </w:r>
          </w:p>
        </w:tc>
      </w:tr>
      <w:tr w:rsidR="004161A1" w:rsidRPr="004161A1" w:rsidTr="004161A1"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</w:tr>
    </w:tbl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</w:rPr>
        <w:t> </w:t>
      </w:r>
    </w:p>
    <w:p w:rsidR="00981882" w:rsidRDefault="00981882" w:rsidP="004161A1">
      <w:pPr>
        <w:rPr>
          <w:b/>
          <w:bCs/>
        </w:rPr>
      </w:pPr>
    </w:p>
    <w:p w:rsidR="00981882" w:rsidRDefault="00981882" w:rsidP="004161A1">
      <w:pPr>
        <w:rPr>
          <w:b/>
          <w:bCs/>
        </w:rPr>
      </w:pPr>
    </w:p>
    <w:p w:rsidR="00981882" w:rsidRDefault="00981882" w:rsidP="004161A1">
      <w:pPr>
        <w:rPr>
          <w:b/>
          <w:bCs/>
        </w:rPr>
      </w:pPr>
    </w:p>
    <w:p w:rsidR="00981882" w:rsidRDefault="00981882" w:rsidP="004161A1">
      <w:pPr>
        <w:rPr>
          <w:b/>
          <w:bCs/>
        </w:rPr>
      </w:pPr>
    </w:p>
    <w:p w:rsidR="00981882" w:rsidRDefault="00981882" w:rsidP="004161A1">
      <w:pPr>
        <w:rPr>
          <w:b/>
          <w:bCs/>
        </w:rPr>
      </w:pPr>
    </w:p>
    <w:p w:rsidR="00981882" w:rsidRDefault="00981882" w:rsidP="004161A1">
      <w:pPr>
        <w:rPr>
          <w:b/>
          <w:bCs/>
        </w:rPr>
      </w:pPr>
    </w:p>
    <w:p w:rsidR="004161A1" w:rsidRDefault="004161A1" w:rsidP="004161A1">
      <w:r w:rsidRPr="004161A1">
        <w:rPr>
          <w:b/>
          <w:bCs/>
        </w:rPr>
        <w:lastRenderedPageBreak/>
        <w:t>Návrh na riešenie úbytku príjmov alebo zvýšených výdavkov podľa § 33 ods. 1 zákona č. 523/2004 Z. z. o rozpočtových pravidlách verejnej správy:</w:t>
      </w:r>
    </w:p>
    <w:p w:rsidR="004161A1" w:rsidRDefault="004161A1" w:rsidP="004161A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4161A1">
        <w:rPr>
          <w:b/>
          <w:bCs/>
        </w:rPr>
        <w:t> </w:t>
      </w:r>
    </w:p>
    <w:p w:rsidR="004161A1" w:rsidRPr="004338C6" w:rsidRDefault="004161A1" w:rsidP="004822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 w:rsidRPr="004161A1">
        <w:rPr>
          <w:b/>
          <w:bCs/>
        </w:rPr>
        <w:t> </w:t>
      </w:r>
      <w:r w:rsidR="004338C6" w:rsidRPr="004338C6">
        <w:rPr>
          <w:bCs/>
        </w:rPr>
        <w:t xml:space="preserve">Predkladaný materiál má negatívny vplyv na rozpočet verejnej správy. Materiál nezakladá zvýšené nároky na verejné financie. Ide o zmenu účelu použitia kapitálových výdavkov z roku 2014 v rámci kapitoly Kancelária Súdnej rady Slovenskej republiky. </w:t>
      </w:r>
    </w:p>
    <w:p w:rsidR="004161A1" w:rsidRPr="004338C6" w:rsidRDefault="004161A1" w:rsidP="004822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 w:rsidRPr="004338C6">
        <w:rPr>
          <w:bCs/>
        </w:rPr>
        <w:t> </w:t>
      </w:r>
    </w:p>
    <w:p w:rsidR="004161A1" w:rsidRDefault="004161A1" w:rsidP="004161A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4161A1">
        <w:rPr>
          <w:b/>
          <w:bCs/>
        </w:rPr>
        <w:t> </w:t>
      </w:r>
    </w:p>
    <w:p w:rsidR="004161A1" w:rsidRDefault="004161A1" w:rsidP="004338C6">
      <w:pPr>
        <w:pBdr>
          <w:top w:val="single" w:sz="4" w:space="3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4161A1">
        <w:rPr>
          <w:b/>
          <w:bCs/>
        </w:rPr>
        <w:t> </w:t>
      </w:r>
    </w:p>
    <w:p w:rsidR="004161A1" w:rsidRDefault="004161A1" w:rsidP="004338C6">
      <w:pPr>
        <w:pBdr>
          <w:top w:val="single" w:sz="4" w:space="3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762EA7" w:rsidRDefault="00762EA7" w:rsidP="004161A1">
      <w:pPr>
        <w:rPr>
          <w:b/>
          <w:bCs/>
        </w:rPr>
      </w:pPr>
    </w:p>
    <w:p w:rsidR="00762EA7" w:rsidRDefault="00762EA7" w:rsidP="004161A1">
      <w:pPr>
        <w:rPr>
          <w:b/>
          <w:bCs/>
        </w:rPr>
      </w:pPr>
    </w:p>
    <w:p w:rsidR="004161A1" w:rsidRDefault="004161A1" w:rsidP="004161A1">
      <w:r w:rsidRPr="004161A1">
        <w:rPr>
          <w:b/>
          <w:bCs/>
        </w:rPr>
        <w:t>2.3. Popis a charakteristika návrhu</w:t>
      </w:r>
    </w:p>
    <w:p w:rsidR="004161A1" w:rsidRDefault="004161A1" w:rsidP="004161A1">
      <w:r>
        <w:t> </w:t>
      </w:r>
    </w:p>
    <w:p w:rsidR="004161A1" w:rsidRDefault="004161A1" w:rsidP="004161A1">
      <w:pPr>
        <w:jc w:val="both"/>
      </w:pPr>
      <w:r w:rsidRPr="004161A1">
        <w:rPr>
          <w:b/>
          <w:bCs/>
        </w:rPr>
        <w:t>2.3.1. Popis návrhu:</w:t>
      </w:r>
    </w:p>
    <w:p w:rsidR="00FD4F0B" w:rsidRPr="005F0229" w:rsidRDefault="00FD4F0B" w:rsidP="00FD4F0B">
      <w:pPr>
        <w:jc w:val="both"/>
        <w:rPr>
          <w:lang w:eastAsia="zh-CN"/>
        </w:rPr>
      </w:pPr>
      <w:r w:rsidRPr="005F0229">
        <w:rPr>
          <w:lang w:eastAsia="zh-CN"/>
        </w:rPr>
        <w:t xml:space="preserve">Predmetom zmluvy o prevode správy podielu nehnuteľného majetku štátu,   uzavretej podľa </w:t>
      </w:r>
      <w:r>
        <w:rPr>
          <w:lang w:eastAsia="zh-CN"/>
        </w:rPr>
        <w:t xml:space="preserve">       </w:t>
      </w:r>
      <w:r w:rsidRPr="005F0229">
        <w:rPr>
          <w:lang w:eastAsia="zh-CN"/>
        </w:rPr>
        <w:t>§ 9 zákona č. 278/1993 Z. z. o správe majetku štátu v znení neskorších predpisov a podľa zákona č. 40/1964 Zb. Občiansky zákonník, uzavretej medzi Úradom vlády Slovenskej r</w:t>
      </w:r>
      <w:r w:rsidR="004822F6">
        <w:rPr>
          <w:lang w:eastAsia="zh-CN"/>
        </w:rPr>
        <w:t>epubliky, ako odovzdávajúcim a Kanceláriou S</w:t>
      </w:r>
      <w:r w:rsidRPr="005F0229">
        <w:rPr>
          <w:lang w:eastAsia="zh-CN"/>
        </w:rPr>
        <w:t>údnej rady</w:t>
      </w:r>
      <w:r w:rsidR="004822F6">
        <w:rPr>
          <w:lang w:eastAsia="zh-CN"/>
        </w:rPr>
        <w:t xml:space="preserve"> Slovenskej republiky</w:t>
      </w:r>
      <w:r w:rsidRPr="005F0229">
        <w:rPr>
          <w:lang w:eastAsia="zh-CN"/>
        </w:rPr>
        <w:t xml:space="preserve">, ako preberajúcim je prevod správy podielu 2/5-iny z celku na správe nehnuteľného majetku štátu nachádzajúceho sa v zastavanom území obce Bratislava – mestská časť Staré mesto, kat. územie Staré mesto, okres Bratislava I, vedenom katastrálnym odborom Okresného úradu Bratislava na liste vlastníctva č. 2949 v celosti ako stavba – budova Miestodržiteľského paláca na ul. Hlavné námestie č. 8 v Bratislave so </w:t>
      </w:r>
      <w:proofErr w:type="spellStart"/>
      <w:r w:rsidRPr="005F0229">
        <w:rPr>
          <w:lang w:eastAsia="zh-CN"/>
        </w:rPr>
        <w:t>súp</w:t>
      </w:r>
      <w:proofErr w:type="spellEnd"/>
      <w:r w:rsidRPr="005F0229">
        <w:rPr>
          <w:lang w:eastAsia="zh-CN"/>
        </w:rPr>
        <w:t xml:space="preserve">. č. 359, situovaná na pozemku parcela C KN č. 14 a pozemok parcela C KN č. 14 zastavané plochy a nádvoria o výmere 1145 m² vo vlastníctve Slovenskej republiky a v správe Úradu vlády Slovenskej republiky. </w:t>
      </w:r>
    </w:p>
    <w:p w:rsidR="00FD4F0B" w:rsidRDefault="00FD4F0B" w:rsidP="00FD4F0B">
      <w:pPr>
        <w:suppressAutoHyphens/>
        <w:overflowPunct w:val="0"/>
        <w:autoSpaceDE w:val="0"/>
        <w:jc w:val="both"/>
        <w:textAlignment w:val="baseline"/>
        <w:rPr>
          <w:lang w:eastAsia="zh-CN"/>
        </w:rPr>
      </w:pPr>
      <w:r w:rsidRPr="005F0229">
        <w:rPr>
          <w:lang w:eastAsia="zh-CN"/>
        </w:rPr>
        <w:t>V súvislosti so získaním  nového sídla pre  Súd</w:t>
      </w:r>
      <w:r w:rsidR="004822F6">
        <w:rPr>
          <w:lang w:eastAsia="zh-CN"/>
        </w:rPr>
        <w:t>nu radu Slovenskej republiky a Kanceláriu S</w:t>
      </w:r>
      <w:r w:rsidRPr="005F0229">
        <w:rPr>
          <w:lang w:eastAsia="zh-CN"/>
        </w:rPr>
        <w:t>údnej rady</w:t>
      </w:r>
      <w:r w:rsidR="004822F6">
        <w:rPr>
          <w:lang w:eastAsia="zh-CN"/>
        </w:rPr>
        <w:t xml:space="preserve"> Slovenskej republiky</w:t>
      </w:r>
      <w:r w:rsidRPr="005F0229">
        <w:rPr>
          <w:lang w:eastAsia="zh-CN"/>
        </w:rPr>
        <w:t xml:space="preserve">  je nevyhnutné,  po prechádzajúcom súhlase Krajského pamiatkového úradu v Bratislave, tieto priestory</w:t>
      </w:r>
      <w:r>
        <w:rPr>
          <w:lang w:eastAsia="zh-CN"/>
        </w:rPr>
        <w:t xml:space="preserve"> </w:t>
      </w:r>
      <w:r w:rsidRPr="005F0229">
        <w:rPr>
          <w:lang w:eastAsia="zh-CN"/>
        </w:rPr>
        <w:t>upraviť (miestnosť rozdeliť priečkou a chodbu uzavrieť priečkou) a premaľovať, pri zachovaní pôvodných malieb (použitý materiál klasický náter zodpovedajúci pôvodnému farebnému náteru v priestoroch), teda vykonať</w:t>
      </w:r>
      <w:r w:rsidRPr="005F0229">
        <w:rPr>
          <w:rStyle w:val="apple-converted-space"/>
          <w:color w:val="000000"/>
          <w:shd w:val="clear" w:color="auto" w:fill="FFFFFF"/>
        </w:rPr>
        <w:t> </w:t>
      </w:r>
      <w:r w:rsidRPr="005F0229">
        <w:rPr>
          <w:rStyle w:val="Siln"/>
          <w:color w:val="000000"/>
          <w:bdr w:val="none" w:sz="0" w:space="0" w:color="auto" w:frame="1"/>
          <w:shd w:val="clear" w:color="auto" w:fill="FFFFFF"/>
        </w:rPr>
        <w:t xml:space="preserve">tzv. udržiavacie </w:t>
      </w:r>
      <w:r w:rsidRPr="005F0229">
        <w:rPr>
          <w:b/>
          <w:bCs/>
          <w:lang w:eastAsia="zh-CN"/>
        </w:rPr>
        <w:t>práce</w:t>
      </w:r>
      <w:r w:rsidR="00B8556B">
        <w:rPr>
          <w:b/>
          <w:bCs/>
          <w:lang w:eastAsia="zh-CN"/>
        </w:rPr>
        <w:t xml:space="preserve"> </w:t>
      </w:r>
      <w:r w:rsidR="00B8556B" w:rsidRPr="00B8556B">
        <w:rPr>
          <w:bCs/>
          <w:lang w:eastAsia="zh-CN"/>
        </w:rPr>
        <w:t>a s tým súvisiaci nákup materiálu</w:t>
      </w:r>
      <w:r w:rsidR="00B8556B">
        <w:rPr>
          <w:b/>
          <w:bCs/>
          <w:lang w:eastAsia="zh-CN"/>
        </w:rPr>
        <w:t xml:space="preserve">, </w:t>
      </w:r>
      <w:r>
        <w:rPr>
          <w:b/>
          <w:bCs/>
          <w:lang w:eastAsia="zh-CN"/>
        </w:rPr>
        <w:t xml:space="preserve"> </w:t>
      </w:r>
      <w:r w:rsidRPr="005F0229">
        <w:rPr>
          <w:lang w:eastAsia="zh-CN"/>
        </w:rPr>
        <w:t>obstarať interiérové vybavenie</w:t>
      </w:r>
      <w:r>
        <w:rPr>
          <w:lang w:eastAsia="zh-CN"/>
        </w:rPr>
        <w:t xml:space="preserve">, </w:t>
      </w:r>
      <w:r w:rsidRPr="005F0229">
        <w:rPr>
          <w:lang w:eastAsia="zh-CN"/>
        </w:rPr>
        <w:t>prevádzkové stroje, prístroje, zari</w:t>
      </w:r>
      <w:r>
        <w:rPr>
          <w:lang w:eastAsia="zh-CN"/>
        </w:rPr>
        <w:t xml:space="preserve">adenie a techniku potrebnú pre </w:t>
      </w:r>
      <w:r w:rsidR="00A170B9">
        <w:rPr>
          <w:lang w:eastAsia="zh-CN"/>
        </w:rPr>
        <w:t>výkon kompetencií S</w:t>
      </w:r>
      <w:r w:rsidRPr="005F0229">
        <w:rPr>
          <w:lang w:eastAsia="zh-CN"/>
        </w:rPr>
        <w:t>údnej rady</w:t>
      </w:r>
      <w:r w:rsidR="00AD5943">
        <w:rPr>
          <w:lang w:eastAsia="zh-CN"/>
        </w:rPr>
        <w:t xml:space="preserve"> S</w:t>
      </w:r>
      <w:r w:rsidR="00A170B9">
        <w:rPr>
          <w:lang w:eastAsia="zh-CN"/>
        </w:rPr>
        <w:t>lovenskej republiky</w:t>
      </w:r>
      <w:r w:rsidR="004822F6">
        <w:rPr>
          <w:lang w:eastAsia="zh-CN"/>
        </w:rPr>
        <w:t xml:space="preserve"> a výkon činností Kancelárie S</w:t>
      </w:r>
      <w:r w:rsidRPr="005F0229">
        <w:rPr>
          <w:lang w:eastAsia="zh-CN"/>
        </w:rPr>
        <w:t>údnej rady</w:t>
      </w:r>
      <w:r w:rsidR="004822F6">
        <w:rPr>
          <w:lang w:eastAsia="zh-CN"/>
        </w:rPr>
        <w:t xml:space="preserve"> Slovenskej republiky.</w:t>
      </w:r>
    </w:p>
    <w:p w:rsidR="00FD4F0B" w:rsidRDefault="00FD4F0B" w:rsidP="00FD4F0B">
      <w:pPr>
        <w:suppressAutoHyphens/>
        <w:overflowPunct w:val="0"/>
        <w:autoSpaceDE w:val="0"/>
        <w:jc w:val="both"/>
        <w:textAlignment w:val="baseline"/>
        <w:rPr>
          <w:lang w:eastAsia="zh-CN"/>
        </w:rPr>
      </w:pPr>
      <w:r w:rsidRPr="005F0229">
        <w:rPr>
          <w:lang w:eastAsia="zh-CN"/>
        </w:rPr>
        <w:t>V  súlade s</w:t>
      </w:r>
      <w:r w:rsidR="004822F6">
        <w:rPr>
          <w:lang w:eastAsia="zh-CN"/>
        </w:rPr>
        <w:t>  vyššie citovaným ustanovením Kancelária S</w:t>
      </w:r>
      <w:r w:rsidRPr="005F0229">
        <w:rPr>
          <w:lang w:eastAsia="zh-CN"/>
        </w:rPr>
        <w:t xml:space="preserve">údnej rady </w:t>
      </w:r>
      <w:r w:rsidR="004822F6">
        <w:rPr>
          <w:lang w:eastAsia="zh-CN"/>
        </w:rPr>
        <w:t xml:space="preserve">Slovenskej republiky </w:t>
      </w:r>
      <w:r w:rsidRPr="005F0229">
        <w:rPr>
          <w:lang w:eastAsia="zh-CN"/>
        </w:rPr>
        <w:t xml:space="preserve">predkladá na rokovanie vlády návrh na zmenu účelu použitia nevyčerpaných kapitálových výdavkov z  roku 2014 kód zdroja 131E  v  sume </w:t>
      </w:r>
      <w:r>
        <w:rPr>
          <w:lang w:eastAsia="zh-CN"/>
        </w:rPr>
        <w:t>27</w:t>
      </w:r>
      <w:r w:rsidR="00B8556B">
        <w:rPr>
          <w:lang w:eastAsia="zh-CN"/>
        </w:rPr>
        <w:t> </w:t>
      </w:r>
      <w:r>
        <w:rPr>
          <w:lang w:eastAsia="zh-CN"/>
        </w:rPr>
        <w:t>266</w:t>
      </w:r>
      <w:r w:rsidR="00B8556B">
        <w:rPr>
          <w:lang w:eastAsia="zh-CN"/>
        </w:rPr>
        <w:t>,00</w:t>
      </w:r>
      <w:r>
        <w:rPr>
          <w:lang w:eastAsia="zh-CN"/>
        </w:rPr>
        <w:t xml:space="preserve"> </w:t>
      </w:r>
      <w:r w:rsidR="00B8556B">
        <w:rPr>
          <w:lang w:eastAsia="zh-CN"/>
        </w:rPr>
        <w:t xml:space="preserve">€ </w:t>
      </w:r>
      <w:r>
        <w:rPr>
          <w:lang w:eastAsia="zh-CN"/>
        </w:rPr>
        <w:t>v  rozpočte kapitoly</w:t>
      </w:r>
      <w:r w:rsidRPr="005F0229">
        <w:rPr>
          <w:lang w:eastAsia="zh-CN"/>
        </w:rPr>
        <w:t xml:space="preserve"> Kancelária Súdnej rady</w:t>
      </w:r>
      <w:r w:rsidR="004822F6">
        <w:rPr>
          <w:lang w:eastAsia="zh-CN"/>
        </w:rPr>
        <w:t xml:space="preserve"> Slovenskej republiky.</w:t>
      </w:r>
    </w:p>
    <w:p w:rsidR="00FD4F0B" w:rsidRPr="005F0229" w:rsidRDefault="00FD4F0B" w:rsidP="00FD4F0B">
      <w:pPr>
        <w:suppressAutoHyphens/>
        <w:overflowPunct w:val="0"/>
        <w:autoSpaceDE w:val="0"/>
        <w:jc w:val="both"/>
        <w:textAlignment w:val="baseline"/>
        <w:rPr>
          <w:lang w:eastAsia="zh-CN"/>
        </w:rPr>
      </w:pPr>
      <w:r>
        <w:rPr>
          <w:lang w:eastAsia="zh-CN"/>
        </w:rPr>
        <w:t xml:space="preserve">Predloženým návrhom nevzniknú nové požiadavky na štátny rozpočet. Ide o zmenu účelu použitia kapitálových výdavkov z roku 2014 v rámci kapitoly Kancelária Súdnej rady Slovenskej republiky. </w:t>
      </w:r>
    </w:p>
    <w:p w:rsidR="004161A1" w:rsidRDefault="004161A1" w:rsidP="00407060">
      <w:pPr>
        <w:jc w:val="both"/>
      </w:pPr>
      <w:r w:rsidRPr="004161A1">
        <w:rPr>
          <w:b/>
          <w:bCs/>
        </w:rPr>
        <w:t> </w:t>
      </w:r>
      <w:r>
        <w:t> </w:t>
      </w:r>
    </w:p>
    <w:p w:rsidR="004161A1" w:rsidRDefault="004161A1" w:rsidP="004161A1">
      <w:r>
        <w:t>.......................................................................................................................................................</w:t>
      </w:r>
    </w:p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</w:rPr>
        <w:lastRenderedPageBreak/>
        <w:t>2.3.2. Charakteristika návrhu podľa bodu  2.3.2. Metodiky :</w:t>
      </w:r>
    </w:p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  <w:bdr w:val="single" w:sz="4" w:space="0" w:color="000000" w:frame="1"/>
        </w:rPr>
        <w:t xml:space="preserve">     </w:t>
      </w:r>
      <w:r w:rsidRPr="004161A1">
        <w:rPr>
          <w:b/>
          <w:bCs/>
        </w:rPr>
        <w:t xml:space="preserve">  </w:t>
      </w:r>
      <w:r>
        <w:t>zmena sadzby</w:t>
      </w:r>
    </w:p>
    <w:p w:rsidR="004161A1" w:rsidRDefault="004161A1" w:rsidP="004161A1">
      <w:r>
        <w:rPr>
          <w:bdr w:val="single" w:sz="4" w:space="0" w:color="000000" w:frame="1"/>
        </w:rPr>
        <w:t xml:space="preserve">     </w:t>
      </w:r>
      <w:r>
        <w:t>  zmena v nároku</w:t>
      </w:r>
    </w:p>
    <w:p w:rsidR="004161A1" w:rsidRDefault="004161A1" w:rsidP="004161A1">
      <w:r>
        <w:rPr>
          <w:bdr w:val="single" w:sz="4" w:space="0" w:color="000000" w:frame="1"/>
        </w:rPr>
        <w:t xml:space="preserve">     </w:t>
      </w:r>
      <w:r>
        <w:t>  nová služba alebo nariadenie (alebo ich zrušenie)</w:t>
      </w:r>
    </w:p>
    <w:p w:rsidR="004161A1" w:rsidRDefault="004161A1" w:rsidP="004161A1">
      <w:r>
        <w:rPr>
          <w:bdr w:val="single" w:sz="4" w:space="0" w:color="000000" w:frame="1"/>
        </w:rPr>
        <w:t xml:space="preserve">     </w:t>
      </w:r>
      <w:r>
        <w:t>  kombinovaný návrh</w:t>
      </w:r>
    </w:p>
    <w:p w:rsidR="004161A1" w:rsidRDefault="004161A1" w:rsidP="004161A1">
      <w:r>
        <w:rPr>
          <w:bdr w:val="single" w:sz="4" w:space="0" w:color="000000" w:frame="1"/>
        </w:rPr>
        <w:t xml:space="preserve">     </w:t>
      </w:r>
      <w:r>
        <w:t xml:space="preserve">  iné </w:t>
      </w:r>
    </w:p>
    <w:p w:rsidR="004161A1" w:rsidRDefault="004161A1" w:rsidP="004161A1">
      <w:r>
        <w:t> </w:t>
      </w:r>
    </w:p>
    <w:p w:rsidR="004161A1" w:rsidRDefault="004161A1" w:rsidP="004161A1">
      <w:r>
        <w:t> </w:t>
      </w:r>
    </w:p>
    <w:p w:rsidR="00FD4F0B" w:rsidRDefault="00FD4F0B" w:rsidP="004161A1">
      <w:pPr>
        <w:rPr>
          <w:b/>
          <w:bCs/>
        </w:rPr>
      </w:pPr>
    </w:p>
    <w:p w:rsidR="004161A1" w:rsidRDefault="004161A1" w:rsidP="004161A1">
      <w:r w:rsidRPr="004161A1">
        <w:rPr>
          <w:b/>
          <w:bCs/>
        </w:rPr>
        <w:t>2.3.3. Predpoklady vývoja objemu aktivít:</w:t>
      </w:r>
    </w:p>
    <w:p w:rsidR="004161A1" w:rsidRDefault="004161A1" w:rsidP="004161A1">
      <w:r>
        <w:t> </w:t>
      </w:r>
    </w:p>
    <w:p w:rsidR="004161A1" w:rsidRPr="00B8556B" w:rsidRDefault="004161A1" w:rsidP="004161A1">
      <w:pPr>
        <w:ind w:firstLine="708"/>
        <w:jc w:val="both"/>
      </w:pPr>
      <w:r w:rsidRPr="00B8556B">
        <w:t>Jasne popíšte, v prípade potreby použite nižšie uvedenú tabuľku. Uveďte aj odhady základov daní a/alebo poplatkov, ak sa ich táto zmena týka.</w:t>
      </w:r>
    </w:p>
    <w:p w:rsidR="004161A1" w:rsidRDefault="004161A1" w:rsidP="004161A1">
      <w:pPr>
        <w:jc w:val="right"/>
      </w:pPr>
      <w:r w:rsidRPr="004161A1">
        <w:rPr>
          <w:sz w:val="20"/>
          <w:szCs w:val="20"/>
        </w:rPr>
        <w:t xml:space="preserve">Tabuľka č. 3 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530"/>
        <w:gridCol w:w="1134"/>
        <w:gridCol w:w="1134"/>
        <w:gridCol w:w="1134"/>
        <w:gridCol w:w="1134"/>
      </w:tblGrid>
      <w:tr w:rsidR="004161A1" w:rsidRPr="004161A1" w:rsidTr="004161A1">
        <w:trPr>
          <w:trHeight w:val="70"/>
        </w:trPr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center"/>
            </w:pPr>
            <w:r w:rsidRPr="004161A1">
              <w:rPr>
                <w:b/>
                <w:bCs/>
                <w:color w:val="FFFFFF"/>
              </w:rPr>
              <w:t>Objem aktivít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4161A1" w:rsidP="004161A1">
            <w:pPr>
              <w:spacing w:line="70" w:lineRule="atLeast"/>
              <w:jc w:val="center"/>
            </w:pPr>
            <w:r w:rsidRPr="004161A1">
              <w:rPr>
                <w:b/>
                <w:bCs/>
                <w:color w:val="FFFFFF"/>
              </w:rPr>
              <w:t>Odhadované objemy</w:t>
            </w:r>
          </w:p>
        </w:tc>
      </w:tr>
      <w:tr w:rsidR="004161A1" w:rsidRPr="004161A1" w:rsidTr="004161A1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1A1" w:rsidRPr="004161A1" w:rsidRDefault="004161A1" w:rsidP="004161A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FD4F0B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FD4F0B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FD4F0B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1A1" w:rsidRPr="004161A1" w:rsidRDefault="00FD4F0B" w:rsidP="004161A1">
            <w:pPr>
              <w:spacing w:line="70" w:lineRule="atLeast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</w:tr>
      <w:tr w:rsidR="004161A1" w:rsidRPr="004161A1" w:rsidTr="004161A1">
        <w:trPr>
          <w:trHeight w:val="7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color w:val="000000"/>
              </w:rPr>
              <w:t>Indikátor ABC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</w:tr>
      <w:tr w:rsidR="004161A1" w:rsidRPr="004161A1" w:rsidTr="004161A1">
        <w:trPr>
          <w:trHeight w:val="7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color w:val="000000"/>
              </w:rPr>
              <w:t>Indikátor KLM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</w:tr>
      <w:tr w:rsidR="004161A1" w:rsidRPr="004161A1" w:rsidTr="004161A1">
        <w:trPr>
          <w:trHeight w:val="7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</w:pPr>
            <w:r w:rsidRPr="004161A1">
              <w:rPr>
                <w:color w:val="000000"/>
              </w:rPr>
              <w:t>Indikátor XYZ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1A1" w:rsidRPr="004161A1" w:rsidRDefault="004161A1" w:rsidP="004161A1">
            <w:pPr>
              <w:spacing w:line="70" w:lineRule="atLeast"/>
              <w:jc w:val="right"/>
            </w:pPr>
            <w:r w:rsidRPr="004161A1">
              <w:rPr>
                <w:color w:val="000000"/>
              </w:rPr>
              <w:t> </w:t>
            </w:r>
          </w:p>
        </w:tc>
      </w:tr>
      <w:tr w:rsidR="004161A1" w:rsidRPr="004161A1" w:rsidTr="004161A1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1A1" w:rsidRPr="004161A1" w:rsidRDefault="004161A1" w:rsidP="004161A1">
            <w:pPr>
              <w:rPr>
                <w:sz w:val="2"/>
              </w:rPr>
            </w:pPr>
          </w:p>
        </w:tc>
      </w:tr>
    </w:tbl>
    <w:p w:rsidR="004161A1" w:rsidRDefault="004161A1" w:rsidP="004161A1">
      <w:r>
        <w:t> </w:t>
      </w:r>
    </w:p>
    <w:p w:rsidR="004161A1" w:rsidRDefault="004161A1" w:rsidP="004161A1">
      <w:r>
        <w:t> </w:t>
      </w:r>
    </w:p>
    <w:p w:rsidR="004161A1" w:rsidRDefault="004161A1" w:rsidP="004161A1">
      <w:r w:rsidRPr="004161A1">
        <w:rPr>
          <w:b/>
          <w:bCs/>
        </w:rPr>
        <w:t>2.3.4. Výpočty vplyvov na verejné financie</w:t>
      </w:r>
    </w:p>
    <w:p w:rsidR="004161A1" w:rsidRDefault="004161A1" w:rsidP="004161A1">
      <w:r>
        <w:t> </w:t>
      </w:r>
    </w:p>
    <w:p w:rsidR="004161A1" w:rsidRDefault="004161A1" w:rsidP="004161A1">
      <w:pPr>
        <w:jc w:val="both"/>
      </w:pPr>
      <w:r>
        <w:t> </w:t>
      </w:r>
    </w:p>
    <w:p w:rsidR="004161A1" w:rsidRDefault="00943EB2" w:rsidP="004161A1">
      <w:pPr>
        <w:jc w:val="both"/>
        <w:sectPr w:rsidR="004161A1">
          <w:headerReference w:type="default" r:id="rId8"/>
          <w:footerReference w:type="even" r:id="rId9"/>
          <w:footerReference w:type="default" r:id="rId10"/>
          <w:pgSz w:w="12240" w:h="15840"/>
          <w:pgMar w:top="1417" w:right="1417" w:bottom="1417" w:left="1417" w:header="708" w:footer="708" w:gutter="0"/>
          <w:cols w:space="708"/>
          <w:rtlGutter/>
        </w:sectPr>
      </w:pPr>
      <w:r>
        <w:t> </w:t>
      </w:r>
    </w:p>
    <w:p w:rsidR="00943EB2" w:rsidRDefault="00943EB2" w:rsidP="00943EB2">
      <w:pPr>
        <w:pStyle w:val="Normlnywebov"/>
        <w:spacing w:before="0" w:beforeAutospacing="0" w:after="0" w:afterAutospacing="0"/>
        <w:jc w:val="right"/>
      </w:pPr>
      <w:r>
        <w:lastRenderedPageBreak/>
        <w:t xml:space="preserve">Tabuľka č. 4 </w:t>
      </w:r>
    </w:p>
    <w:tbl>
      <w:tblPr>
        <w:tblW w:w="13950" w:type="dxa"/>
        <w:tblCellMar>
          <w:left w:w="0" w:type="dxa"/>
          <w:right w:w="0" w:type="dxa"/>
        </w:tblCellMar>
        <w:tblLook w:val="0000"/>
      </w:tblPr>
      <w:tblGrid>
        <w:gridCol w:w="4950"/>
        <w:gridCol w:w="1500"/>
        <w:gridCol w:w="1500"/>
        <w:gridCol w:w="1500"/>
        <w:gridCol w:w="1500"/>
        <w:gridCol w:w="3000"/>
      </w:tblGrid>
      <w:tr w:rsidR="00943EB2" w:rsidTr="00943EB2">
        <w:trPr>
          <w:trHeight w:val="255"/>
        </w:trPr>
        <w:tc>
          <w:tcPr>
            <w:tcW w:w="4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color w:val="FFFFFF"/>
              </w:rPr>
              <w:t>Príjmy (v eurách)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poznámka</w:t>
            </w:r>
          </w:p>
        </w:tc>
      </w:tr>
      <w:tr w:rsidR="00943EB2" w:rsidTr="00943EB2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EB2" w:rsidRDefault="00943EB2"/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2016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2017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2018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EB2" w:rsidRDefault="00943EB2"/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Daňové príjmy (100)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Nedaňové príjmy (200)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Granty a transfery (300)</w:t>
            </w:r>
            <w:r>
              <w:rPr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943EB2">
        <w:trPr>
          <w:trHeight w:val="255"/>
        </w:trPr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color w:val="FFFFFF"/>
              </w:rPr>
              <w:t>Dopad na príjmy verejnej správy celkom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30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color w:val="FFFFFF"/>
              </w:rPr>
              <w:t> </w:t>
            </w:r>
          </w:p>
        </w:tc>
      </w:tr>
      <w:tr w:rsidR="00943EB2" w:rsidTr="00943EB2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</w:tr>
    </w:tbl>
    <w:p w:rsidR="00BB7494" w:rsidRDefault="00943EB2" w:rsidP="00943EB2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–  príjmy rozpísať až do položiek platnej ekonomickej klasifikácie    </w:t>
      </w:r>
    </w:p>
    <w:p w:rsidR="00BB7494" w:rsidRDefault="00BB7494" w:rsidP="00943EB2">
      <w:pPr>
        <w:pStyle w:val="Normlnywebov"/>
        <w:spacing w:before="0" w:beforeAutospacing="0" w:after="0" w:afterAutospacing="0"/>
        <w:jc w:val="both"/>
        <w:rPr>
          <w:sz w:val="20"/>
          <w:szCs w:val="20"/>
        </w:rPr>
      </w:pPr>
    </w:p>
    <w:p w:rsidR="00943EB2" w:rsidRDefault="00943EB2" w:rsidP="00943EB2">
      <w:pPr>
        <w:pStyle w:val="Normlnywebov"/>
        <w:spacing w:before="0" w:beforeAutospacing="0" w:after="0" w:afterAutospacing="0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 w:rsidR="00BB7494">
        <w:rPr>
          <w:sz w:val="20"/>
          <w:szCs w:val="20"/>
        </w:rPr>
        <w:t xml:space="preserve">                                                                                                                 </w:t>
      </w:r>
      <w:r>
        <w:t xml:space="preserve">Tabuľka č. 5 </w:t>
      </w:r>
    </w:p>
    <w:tbl>
      <w:tblPr>
        <w:tblW w:w="15450" w:type="dxa"/>
        <w:tblInd w:w="-1223" w:type="dxa"/>
        <w:tblCellMar>
          <w:left w:w="0" w:type="dxa"/>
          <w:right w:w="0" w:type="dxa"/>
        </w:tblCellMar>
        <w:tblLook w:val="0000"/>
      </w:tblPr>
      <w:tblGrid>
        <w:gridCol w:w="7070"/>
        <w:gridCol w:w="1540"/>
        <w:gridCol w:w="1540"/>
        <w:gridCol w:w="1540"/>
        <w:gridCol w:w="1540"/>
        <w:gridCol w:w="2220"/>
      </w:tblGrid>
      <w:tr w:rsidR="00943EB2" w:rsidTr="00044049">
        <w:trPr>
          <w:trHeight w:val="255"/>
        </w:trPr>
        <w:tc>
          <w:tcPr>
            <w:tcW w:w="7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Výdavky (v eurách)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poznámka</w:t>
            </w:r>
          </w:p>
        </w:tc>
      </w:tr>
      <w:tr w:rsidR="00943EB2" w:rsidTr="00BB7494">
        <w:trPr>
          <w:trHeight w:val="19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EB2" w:rsidRDefault="00943EB2"/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2016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2017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2018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FD4F0B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EB2" w:rsidRDefault="00943EB2"/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sz w:val="20"/>
                <w:szCs w:val="20"/>
              </w:rPr>
              <w:t>Bežné výdavky (600)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516256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rPr>
                <w:b/>
                <w:bCs/>
              </w:rPr>
              <w:t>16 568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Mzdy, platy, služobné príjmy a ostatné osobné vyrovnania (610)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943EB2" w:rsidP="00516256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Poistné a príspevok do poisťovní (620)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943EB2" w:rsidP="00516256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 w:rsidP="00206190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Tovary a služby (630)</w:t>
            </w:r>
            <w:r>
              <w:rPr>
                <w:sz w:val="13"/>
                <w:szCs w:val="13"/>
                <w:vertAlign w:val="superscript"/>
              </w:rPr>
              <w:t>2</w:t>
            </w:r>
            <w:r w:rsidR="00B8556B">
              <w:rPr>
                <w:sz w:val="13"/>
                <w:szCs w:val="13"/>
                <w:vertAlign w:val="superscript"/>
              </w:rPr>
              <w:t xml:space="preserve">     </w:t>
            </w:r>
            <w:r w:rsidR="00B85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516256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t>16 568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Bežné transfery (640)</w:t>
            </w:r>
            <w:r>
              <w:rPr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943EB2" w:rsidP="00516256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Splácanie úrokov a ostatné platby súvisiace s úvermi, pôžičkami a NFV (650)</w:t>
            </w:r>
            <w:r>
              <w:rPr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943EB2" w:rsidP="00516256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sz w:val="20"/>
                <w:szCs w:val="20"/>
              </w:rPr>
              <w:t>Kapitálové výdavky (700)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B8556B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t>10 </w:t>
            </w:r>
            <w:r w:rsidR="00B8556B">
              <w:t>698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 w:rsidP="00206190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Obstarávanie kapitálových aktív (710)</w:t>
            </w:r>
            <w:r>
              <w:rPr>
                <w:sz w:val="13"/>
                <w:szCs w:val="13"/>
                <w:vertAlign w:val="superscript"/>
              </w:rPr>
              <w:t>2</w:t>
            </w:r>
            <w:r w:rsidR="00B8556B">
              <w:rPr>
                <w:sz w:val="13"/>
                <w:szCs w:val="13"/>
                <w:vertAlign w:val="superscript"/>
              </w:rPr>
              <w:t xml:space="preserve">   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B8556B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t>10 </w:t>
            </w:r>
            <w:r w:rsidR="00B8556B">
              <w:t>698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 Kapitálové transfery (720)</w:t>
            </w:r>
            <w:r>
              <w:rPr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sz w:val="20"/>
                <w:szCs w:val="20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color w:val="FFFFFF"/>
                <w:sz w:val="20"/>
                <w:szCs w:val="20"/>
              </w:rPr>
              <w:t>Dopad na výdavky verejnej správy celkom</w:t>
            </w:r>
          </w:p>
        </w:tc>
        <w:tc>
          <w:tcPr>
            <w:tcW w:w="1540" w:type="dxa"/>
            <w:tcBorders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516256" w:rsidP="00516256">
            <w:pPr>
              <w:pStyle w:val="Normlnywebov"/>
              <w:spacing w:before="0" w:beforeAutospacing="0" w:after="0" w:afterAutospacing="0"/>
              <w:jc w:val="center"/>
            </w:pPr>
            <w:r>
              <w:t>27 266</w:t>
            </w:r>
          </w:p>
        </w:tc>
        <w:tc>
          <w:tcPr>
            <w:tcW w:w="1540" w:type="dxa"/>
            <w:tcBorders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2220" w:type="dxa"/>
            <w:tcBorders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color w:val="FFFFFF"/>
              </w:rP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sz w:val="20"/>
                <w:szCs w:val="20"/>
              </w:rPr>
              <w:t>  z toho výdavky na ŠR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516256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rPr>
                <w:b/>
                <w:bCs/>
              </w:rPr>
              <w:t>27 266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BB7494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  </w:t>
            </w:r>
            <w:r w:rsidR="00943EB2">
              <w:rPr>
                <w:sz w:val="20"/>
                <w:szCs w:val="20"/>
              </w:rPr>
              <w:t>Bežné výdavky</w:t>
            </w:r>
            <w:r w:rsidR="00943EB2">
              <w:rPr>
                <w:b/>
                <w:bCs/>
                <w:sz w:val="20"/>
                <w:szCs w:val="20"/>
              </w:rPr>
              <w:t xml:space="preserve"> </w:t>
            </w:r>
            <w:r w:rsidR="00943EB2">
              <w:rPr>
                <w:sz w:val="20"/>
                <w:szCs w:val="20"/>
              </w:rPr>
              <w:t>(600)</w:t>
            </w:r>
            <w:r w:rsidR="00943EB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B8556B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rPr>
                <w:b/>
                <w:bCs/>
              </w:rPr>
              <w:t>16 568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sz w:val="20"/>
                <w:szCs w:val="20"/>
              </w:rPr>
              <w:t>    </w:t>
            </w:r>
            <w:r>
              <w:rPr>
                <w:sz w:val="20"/>
                <w:szCs w:val="20"/>
              </w:rPr>
              <w:t>Mzdy, platy, služobné príjmy a ostatné osobné vyrovnania (610)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943EB2" w:rsidP="00516256">
            <w:pPr>
              <w:pStyle w:val="Normlnywebov"/>
              <w:spacing w:before="0" w:beforeAutospacing="0" w:after="0" w:afterAutospacing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BB7494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  </w:t>
            </w:r>
            <w:r w:rsidR="00943EB2">
              <w:rPr>
                <w:sz w:val="20"/>
                <w:szCs w:val="20"/>
              </w:rPr>
              <w:t xml:space="preserve"> Kapitálové výdavky (700)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Pr="00516256" w:rsidRDefault="00516256" w:rsidP="00516256">
            <w:pPr>
              <w:pStyle w:val="Normlnywebov"/>
              <w:spacing w:before="0" w:beforeAutospacing="0" w:after="0" w:afterAutospacing="0"/>
              <w:jc w:val="center"/>
            </w:pPr>
            <w:r w:rsidRPr="00516256">
              <w:rPr>
                <w:b/>
                <w:bCs/>
              </w:rPr>
              <w:t>10 69</w:t>
            </w:r>
            <w:r w:rsidR="00B8556B">
              <w:rPr>
                <w:b/>
                <w:bCs/>
              </w:rPr>
              <w:t>8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rPr>
          <w:trHeight w:val="255"/>
        </w:trPr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BB7494">
            <w:pPr>
              <w:pStyle w:val="Normlnywebov"/>
              <w:spacing w:before="0" w:beforeAutospacing="0" w:after="0" w:afterAutospacing="0"/>
            </w:pPr>
            <w:r>
              <w:rPr>
                <w:sz w:val="20"/>
                <w:szCs w:val="20"/>
              </w:rPr>
              <w:t>    </w:t>
            </w:r>
            <w:r w:rsidR="00943EB2">
              <w:rPr>
                <w:sz w:val="20"/>
                <w:szCs w:val="20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43EB2" w:rsidRDefault="00943EB2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43EB2" w:rsidRDefault="00943EB2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943EB2" w:rsidTr="00044049"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EB2" w:rsidRDefault="00943EB2">
            <w:pPr>
              <w:rPr>
                <w:sz w:val="2"/>
              </w:rPr>
            </w:pPr>
          </w:p>
        </w:tc>
      </w:tr>
    </w:tbl>
    <w:p w:rsidR="00943EB2" w:rsidRDefault="00943EB2" w:rsidP="00943EB2">
      <w:pPr>
        <w:pStyle w:val="Normlnywebov"/>
        <w:spacing w:before="0" w:beforeAutospacing="0" w:after="0" w:afterAutospacing="0"/>
        <w:jc w:val="both"/>
      </w:pPr>
      <w:r>
        <w:rPr>
          <w:sz w:val="20"/>
          <w:szCs w:val="20"/>
        </w:rPr>
        <w:t>2 –  výdavky rozpísať až do položiek platnej ekonomickej klasifikácie</w:t>
      </w:r>
    </w:p>
    <w:p w:rsidR="00943EB2" w:rsidRDefault="00943EB2" w:rsidP="00943EB2">
      <w:pPr>
        <w:pStyle w:val="Normlnywebov"/>
        <w:spacing w:before="0" w:beforeAutospacing="0" w:after="0" w:afterAutospacing="0"/>
        <w:jc w:val="both"/>
      </w:pPr>
      <w:r>
        <w:rPr>
          <w:sz w:val="20"/>
          <w:szCs w:val="20"/>
        </w:rPr>
        <w:lastRenderedPageBreak/>
        <w:t xml:space="preserve"> 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                 Tabuľka č. 6 </w:t>
      </w:r>
    </w:p>
    <w:tbl>
      <w:tblPr>
        <w:tblpPr w:leftFromText="141" w:rightFromText="141" w:vertAnchor="text" w:horzAnchor="margin" w:tblpXSpec="center" w:tblpY="170"/>
        <w:tblW w:w="15114" w:type="dxa"/>
        <w:tblCellMar>
          <w:left w:w="0" w:type="dxa"/>
          <w:right w:w="0" w:type="dxa"/>
        </w:tblCellMar>
        <w:tblLook w:val="0000"/>
      </w:tblPr>
      <w:tblGrid>
        <w:gridCol w:w="5932"/>
        <w:gridCol w:w="1500"/>
        <w:gridCol w:w="1598"/>
        <w:gridCol w:w="564"/>
        <w:gridCol w:w="1491"/>
        <w:gridCol w:w="1550"/>
        <w:gridCol w:w="933"/>
        <w:gridCol w:w="1546"/>
      </w:tblGrid>
      <w:tr w:rsidR="00044049" w:rsidTr="00044049">
        <w:trPr>
          <w:trHeight w:val="255"/>
        </w:trPr>
        <w:tc>
          <w:tcPr>
            <w:tcW w:w="5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Zamestnanosť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Vplyv na rozpočet verejnej správy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poznámka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049" w:rsidRDefault="00044049" w:rsidP="00044049"/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516256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2016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516256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2017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516256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2018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516256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2019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049" w:rsidRDefault="00044049" w:rsidP="00044049"/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Počet zamestnancov celkom*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  z toho vplyv na ŠR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Priemerný mzdový výdavok (v eurách)*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  z toho vplyv na ŠR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color w:val="FFFFFF"/>
              </w:rPr>
              <w:t>Osobné výdavky celkom (v eurách)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FFFFFF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  <w:color w:val="FFFFFF"/>
              </w:rP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 xml:space="preserve">Mzdy, platy, služobné príjmy a ostatné osobné vyrovnania (610)* 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  z toho vplyv na ŠR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Poistné a príspevok do poisťovní (620)*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   z toho vplyv na ŠR</w:t>
            </w:r>
          </w:p>
        </w:tc>
        <w:tc>
          <w:tcPr>
            <w:tcW w:w="1500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00" w:type="dxa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98" w:type="dxa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0" w:type="auto"/>
            <w:gridSpan w:val="2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0" w:type="auto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5932" w:type="dxa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rPr>
                <w:b/>
                <w:bCs/>
              </w:rPr>
              <w:t>Poznámky:</w:t>
            </w:r>
          </w:p>
        </w:tc>
        <w:tc>
          <w:tcPr>
            <w:tcW w:w="1500" w:type="dxa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98" w:type="dxa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0" w:type="auto"/>
            <w:gridSpan w:val="2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5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0" w:type="auto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12635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Priemerný mzdový výdavok je tvorený podielom mzdových výdavkov na jedného zamestnanca na jeden kalendárny mesiac bežného roka</w:t>
            </w:r>
          </w:p>
        </w:tc>
        <w:tc>
          <w:tcPr>
            <w:tcW w:w="0" w:type="auto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rPr>
          <w:trHeight w:val="255"/>
        </w:trPr>
        <w:tc>
          <w:tcPr>
            <w:tcW w:w="15114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Poistné tvorí podiel mzdových výdavkov, pričom za organizácie v pôsobnosti kapitol štátneho rozpočtu, s výnimkou prenesených kompetencií výkonu štátnej správy, pre zamestnancov štátnej služby a zamestnancov pri výkone práce vo verejnom záujme predstavuje  34,95 %,  pre policajtov, profesionálnych vojakov, colníkov, hasičov vrátane horskej záchrannej služby predstavuje 33,2 %. Pre ostatné subjekty verejnej správy vrátane prenesených kompetencií výkonu štátnej správy poistné tvorí podiel zodpovedajúci  35,2 %.</w:t>
            </w:r>
          </w:p>
        </w:tc>
      </w:tr>
      <w:tr w:rsidR="00044049" w:rsidTr="00044049">
        <w:trPr>
          <w:trHeight w:val="255"/>
        </w:trPr>
        <w:tc>
          <w:tcPr>
            <w:tcW w:w="9594" w:type="dxa"/>
            <w:gridSpan w:val="4"/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Kategórie 610 a 620 sú z tejto prílohy automaticky prenášané do príslušných kategórií prílohy „výdavky“</w:t>
            </w:r>
          </w:p>
        </w:tc>
        <w:tc>
          <w:tcPr>
            <w:tcW w:w="149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0" w:type="auto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44049" w:rsidRDefault="00044049" w:rsidP="00044049">
            <w:pPr>
              <w:pStyle w:val="Normlnywebov"/>
              <w:spacing w:before="0" w:beforeAutospacing="0" w:after="0" w:afterAutospacing="0"/>
            </w:pPr>
            <w:r>
              <w:t> </w:t>
            </w:r>
          </w:p>
        </w:tc>
      </w:tr>
      <w:tr w:rsidR="00044049" w:rsidTr="00044049"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049" w:rsidRDefault="00044049" w:rsidP="00044049">
            <w:pPr>
              <w:rPr>
                <w:sz w:val="2"/>
              </w:rPr>
            </w:pPr>
          </w:p>
        </w:tc>
      </w:tr>
    </w:tbl>
    <w:p w:rsidR="00943EB2" w:rsidRDefault="00943EB2" w:rsidP="00943EB2">
      <w:pPr>
        <w:pStyle w:val="Normlnywebov"/>
        <w:spacing w:before="0" w:beforeAutospacing="0" w:after="0" w:afterAutospacing="0"/>
        <w:jc w:val="both"/>
      </w:pPr>
      <w:r>
        <w:t> </w:t>
      </w:r>
    </w:p>
    <w:p w:rsidR="00943EB2" w:rsidRDefault="00943EB2" w:rsidP="00943EB2">
      <w:pPr>
        <w:pStyle w:val="Normlnywebov"/>
        <w:spacing w:before="0" w:beforeAutospacing="0" w:after="0" w:afterAutospacing="0"/>
      </w:pPr>
      <w:r>
        <w:rPr>
          <w:b/>
          <w:bCs/>
        </w:rPr>
        <w:t>* počet zamestnancov,  mzdy a poistné rozpísať podľa spôsobu odmeňovania (napr. policajti, colníci ...)</w:t>
      </w:r>
    </w:p>
    <w:p w:rsidR="004161A1" w:rsidRDefault="004161A1" w:rsidP="004161A1"/>
    <w:p w:rsidR="00A732C9" w:rsidRDefault="00A732C9" w:rsidP="004161A1"/>
    <w:p w:rsidR="00A732C9" w:rsidRDefault="00A732C9" w:rsidP="004161A1"/>
    <w:p w:rsidR="00A732C9" w:rsidRDefault="00A732C9" w:rsidP="004161A1"/>
    <w:p w:rsidR="00A732C9" w:rsidRDefault="00A732C9" w:rsidP="004161A1"/>
    <w:p w:rsidR="00A732C9" w:rsidRDefault="00A732C9" w:rsidP="004161A1"/>
    <w:p w:rsidR="00A732C9" w:rsidRDefault="00A732C9" w:rsidP="004161A1"/>
    <w:p w:rsidR="00A732C9" w:rsidRDefault="00A732C9" w:rsidP="004161A1">
      <w:pPr>
        <w:sectPr w:rsidR="00A732C9" w:rsidSect="004161A1">
          <w:pgSz w:w="15840" w:h="12240" w:orient="landscape"/>
          <w:pgMar w:top="1418" w:right="1418" w:bottom="1418" w:left="1418" w:header="709" w:footer="709" w:gutter="0"/>
          <w:cols w:space="708"/>
        </w:sectPr>
      </w:pPr>
    </w:p>
    <w:p w:rsidR="004554B0" w:rsidRPr="004161A1" w:rsidRDefault="004554B0" w:rsidP="00A732C9"/>
    <w:sectPr w:rsidR="004554B0" w:rsidRPr="004161A1" w:rsidSect="00375512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D21" w:rsidRDefault="00B93D21">
      <w:r>
        <w:separator/>
      </w:r>
    </w:p>
  </w:endnote>
  <w:endnote w:type="continuationSeparator" w:id="0">
    <w:p w:rsidR="00B93D21" w:rsidRDefault="00B93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13670" w:rsidP="00E12A3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04F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604FC" w:rsidRDefault="009604FC" w:rsidP="00C71903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604FC" w:rsidP="00C71903">
    <w:pPr>
      <w:pStyle w:val="Pt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13670" w:rsidP="003B57E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04F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604FC" w:rsidRDefault="009604FC" w:rsidP="003B57E1">
    <w:pPr>
      <w:pStyle w:val="Pta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13670" w:rsidP="003B57E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9604FC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E008E">
      <w:rPr>
        <w:rStyle w:val="slostrany"/>
        <w:noProof/>
      </w:rPr>
      <w:t>6</w:t>
    </w:r>
    <w:r>
      <w:rPr>
        <w:rStyle w:val="slostrany"/>
      </w:rPr>
      <w:fldChar w:fldCharType="end"/>
    </w:r>
  </w:p>
  <w:p w:rsidR="009604FC" w:rsidRDefault="009604FC" w:rsidP="003B57E1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D21" w:rsidRDefault="00B93D21">
      <w:r>
        <w:separator/>
      </w:r>
    </w:p>
  </w:footnote>
  <w:footnote w:type="continuationSeparator" w:id="0">
    <w:p w:rsidR="00B93D21" w:rsidRDefault="00B93D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Default="009604FC">
    <w:pPr>
      <w:pStyle w:val="Hlavika"/>
    </w:pPr>
    <w:r>
      <w:t xml:space="preserve">                                                                                                                                     Príloha č. 13.a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FC" w:rsidRPr="002E1304" w:rsidRDefault="009604FC" w:rsidP="002E1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0C7ED4"/>
    <w:multiLevelType w:val="hybridMultilevel"/>
    <w:tmpl w:val="7F88049A"/>
    <w:lvl w:ilvl="0" w:tplc="528E8478">
      <w:start w:val="1"/>
      <w:numFmt w:val="bullet"/>
      <w:pStyle w:val="Action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>
    <w:nsid w:val="5AA07976"/>
    <w:multiLevelType w:val="hybridMultilevel"/>
    <w:tmpl w:val="7C28B238"/>
    <w:lvl w:ilvl="0" w:tplc="C5F4991E">
      <w:start w:val="20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304"/>
    <w:rsid w:val="00001877"/>
    <w:rsid w:val="000065A9"/>
    <w:rsid w:val="00007944"/>
    <w:rsid w:val="00010185"/>
    <w:rsid w:val="00012287"/>
    <w:rsid w:val="00021860"/>
    <w:rsid w:val="00031343"/>
    <w:rsid w:val="00032327"/>
    <w:rsid w:val="00037C3F"/>
    <w:rsid w:val="00041DE9"/>
    <w:rsid w:val="00042608"/>
    <w:rsid w:val="00044049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60F"/>
    <w:rsid w:val="000D70C9"/>
    <w:rsid w:val="000D7A6C"/>
    <w:rsid w:val="000E00FA"/>
    <w:rsid w:val="000E4B19"/>
    <w:rsid w:val="000E56A7"/>
    <w:rsid w:val="000E6D63"/>
    <w:rsid w:val="000F2103"/>
    <w:rsid w:val="000F2DE6"/>
    <w:rsid w:val="000F304F"/>
    <w:rsid w:val="000F3A93"/>
    <w:rsid w:val="000F3AC3"/>
    <w:rsid w:val="000F5AC8"/>
    <w:rsid w:val="000F60AF"/>
    <w:rsid w:val="00102A24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401E"/>
    <w:rsid w:val="00137343"/>
    <w:rsid w:val="001443A8"/>
    <w:rsid w:val="001447DA"/>
    <w:rsid w:val="001503E4"/>
    <w:rsid w:val="0015103A"/>
    <w:rsid w:val="001514A3"/>
    <w:rsid w:val="00152AA7"/>
    <w:rsid w:val="00153FF2"/>
    <w:rsid w:val="00154671"/>
    <w:rsid w:val="00157008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F66"/>
    <w:rsid w:val="001B1812"/>
    <w:rsid w:val="001B57EC"/>
    <w:rsid w:val="001C4CD7"/>
    <w:rsid w:val="001C561A"/>
    <w:rsid w:val="001D0486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06190"/>
    <w:rsid w:val="00211B26"/>
    <w:rsid w:val="0021684F"/>
    <w:rsid w:val="00217E9E"/>
    <w:rsid w:val="0022225F"/>
    <w:rsid w:val="00222D3B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1304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643D"/>
    <w:rsid w:val="003105A1"/>
    <w:rsid w:val="00311519"/>
    <w:rsid w:val="003126AA"/>
    <w:rsid w:val="00312C27"/>
    <w:rsid w:val="00313EE9"/>
    <w:rsid w:val="00314FA4"/>
    <w:rsid w:val="003150F6"/>
    <w:rsid w:val="00317384"/>
    <w:rsid w:val="003203E5"/>
    <w:rsid w:val="00322386"/>
    <w:rsid w:val="00323C98"/>
    <w:rsid w:val="0033054E"/>
    <w:rsid w:val="00330EB4"/>
    <w:rsid w:val="003311B1"/>
    <w:rsid w:val="003332D5"/>
    <w:rsid w:val="003338D6"/>
    <w:rsid w:val="003345E4"/>
    <w:rsid w:val="003349E2"/>
    <w:rsid w:val="00334D93"/>
    <w:rsid w:val="00335F0E"/>
    <w:rsid w:val="003366CC"/>
    <w:rsid w:val="0033717A"/>
    <w:rsid w:val="003377BA"/>
    <w:rsid w:val="00337B7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5512"/>
    <w:rsid w:val="00376C16"/>
    <w:rsid w:val="0037716A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57E1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3BC1"/>
    <w:rsid w:val="003E45C4"/>
    <w:rsid w:val="003E497C"/>
    <w:rsid w:val="003F1ADC"/>
    <w:rsid w:val="003F23E3"/>
    <w:rsid w:val="003F36F3"/>
    <w:rsid w:val="003F429C"/>
    <w:rsid w:val="0040002F"/>
    <w:rsid w:val="00400686"/>
    <w:rsid w:val="00402377"/>
    <w:rsid w:val="00402F4C"/>
    <w:rsid w:val="00407060"/>
    <w:rsid w:val="00411217"/>
    <w:rsid w:val="00412989"/>
    <w:rsid w:val="00412C4F"/>
    <w:rsid w:val="00413805"/>
    <w:rsid w:val="00414253"/>
    <w:rsid w:val="004161A1"/>
    <w:rsid w:val="00422ED4"/>
    <w:rsid w:val="00430749"/>
    <w:rsid w:val="00432A7E"/>
    <w:rsid w:val="004338C6"/>
    <w:rsid w:val="0043509F"/>
    <w:rsid w:val="00436035"/>
    <w:rsid w:val="00437EE9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72137"/>
    <w:rsid w:val="00473CB5"/>
    <w:rsid w:val="00473F71"/>
    <w:rsid w:val="0047629A"/>
    <w:rsid w:val="00477D01"/>
    <w:rsid w:val="0048027D"/>
    <w:rsid w:val="004822F6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0C8B"/>
    <w:rsid w:val="004A3564"/>
    <w:rsid w:val="004A3CB2"/>
    <w:rsid w:val="004A4217"/>
    <w:rsid w:val="004A5E82"/>
    <w:rsid w:val="004A6DD3"/>
    <w:rsid w:val="004A74DB"/>
    <w:rsid w:val="004B0910"/>
    <w:rsid w:val="004B2AED"/>
    <w:rsid w:val="004B47CC"/>
    <w:rsid w:val="004B50C6"/>
    <w:rsid w:val="004B67D0"/>
    <w:rsid w:val="004B748E"/>
    <w:rsid w:val="004C0DDE"/>
    <w:rsid w:val="004C303D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1ED1"/>
    <w:rsid w:val="00512358"/>
    <w:rsid w:val="005125F1"/>
    <w:rsid w:val="0051538F"/>
    <w:rsid w:val="0051572F"/>
    <w:rsid w:val="00516256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93E53"/>
    <w:rsid w:val="005A1884"/>
    <w:rsid w:val="005A4A17"/>
    <w:rsid w:val="005A4F8C"/>
    <w:rsid w:val="005B2622"/>
    <w:rsid w:val="005B2876"/>
    <w:rsid w:val="005B35B5"/>
    <w:rsid w:val="005B4619"/>
    <w:rsid w:val="005C0018"/>
    <w:rsid w:val="005C5A15"/>
    <w:rsid w:val="005C6855"/>
    <w:rsid w:val="005D0441"/>
    <w:rsid w:val="005D170A"/>
    <w:rsid w:val="005D1C81"/>
    <w:rsid w:val="005D1DD7"/>
    <w:rsid w:val="005D3593"/>
    <w:rsid w:val="005D6F85"/>
    <w:rsid w:val="005E20EA"/>
    <w:rsid w:val="005E3070"/>
    <w:rsid w:val="005E5741"/>
    <w:rsid w:val="005E6925"/>
    <w:rsid w:val="005E7189"/>
    <w:rsid w:val="005F0229"/>
    <w:rsid w:val="005F1A92"/>
    <w:rsid w:val="005F3DF8"/>
    <w:rsid w:val="005F664A"/>
    <w:rsid w:val="006031C2"/>
    <w:rsid w:val="00605C59"/>
    <w:rsid w:val="006220BB"/>
    <w:rsid w:val="006228E8"/>
    <w:rsid w:val="00623418"/>
    <w:rsid w:val="00625F21"/>
    <w:rsid w:val="00626827"/>
    <w:rsid w:val="00627B86"/>
    <w:rsid w:val="006314A5"/>
    <w:rsid w:val="006330CB"/>
    <w:rsid w:val="006346F5"/>
    <w:rsid w:val="006371C8"/>
    <w:rsid w:val="006411E7"/>
    <w:rsid w:val="00644B1D"/>
    <w:rsid w:val="006512E3"/>
    <w:rsid w:val="006516F7"/>
    <w:rsid w:val="00656031"/>
    <w:rsid w:val="00664475"/>
    <w:rsid w:val="00664B75"/>
    <w:rsid w:val="00665BFA"/>
    <w:rsid w:val="00672384"/>
    <w:rsid w:val="00675DAD"/>
    <w:rsid w:val="00680B4D"/>
    <w:rsid w:val="00685D81"/>
    <w:rsid w:val="00691AFB"/>
    <w:rsid w:val="006964CA"/>
    <w:rsid w:val="006A1ECF"/>
    <w:rsid w:val="006A2626"/>
    <w:rsid w:val="006A5861"/>
    <w:rsid w:val="006B073B"/>
    <w:rsid w:val="006B63E0"/>
    <w:rsid w:val="006C121A"/>
    <w:rsid w:val="006C20D2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2EA7"/>
    <w:rsid w:val="0076767E"/>
    <w:rsid w:val="0077045B"/>
    <w:rsid w:val="00771C8F"/>
    <w:rsid w:val="007722FA"/>
    <w:rsid w:val="00774741"/>
    <w:rsid w:val="00775F98"/>
    <w:rsid w:val="0077671B"/>
    <w:rsid w:val="0077799E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B5F"/>
    <w:rsid w:val="007B4920"/>
    <w:rsid w:val="007B4A7D"/>
    <w:rsid w:val="007C17DA"/>
    <w:rsid w:val="007C1E6F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4AEB"/>
    <w:rsid w:val="008459F9"/>
    <w:rsid w:val="0084740D"/>
    <w:rsid w:val="00850A55"/>
    <w:rsid w:val="00851B98"/>
    <w:rsid w:val="008557C5"/>
    <w:rsid w:val="0086170F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B60A5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08E"/>
    <w:rsid w:val="008E0A7F"/>
    <w:rsid w:val="008E65BD"/>
    <w:rsid w:val="008F0893"/>
    <w:rsid w:val="008F2B41"/>
    <w:rsid w:val="008F58DB"/>
    <w:rsid w:val="0090054E"/>
    <w:rsid w:val="00906A48"/>
    <w:rsid w:val="0090789B"/>
    <w:rsid w:val="00913670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C9D"/>
    <w:rsid w:val="00936F4F"/>
    <w:rsid w:val="00937C91"/>
    <w:rsid w:val="00940A59"/>
    <w:rsid w:val="00940D0C"/>
    <w:rsid w:val="009415AB"/>
    <w:rsid w:val="00941F65"/>
    <w:rsid w:val="00943CA7"/>
    <w:rsid w:val="00943EB2"/>
    <w:rsid w:val="00944C45"/>
    <w:rsid w:val="00946F53"/>
    <w:rsid w:val="00951630"/>
    <w:rsid w:val="00952ACD"/>
    <w:rsid w:val="009604FC"/>
    <w:rsid w:val="00961731"/>
    <w:rsid w:val="0096184D"/>
    <w:rsid w:val="009624DA"/>
    <w:rsid w:val="00962C1F"/>
    <w:rsid w:val="009654C6"/>
    <w:rsid w:val="00965970"/>
    <w:rsid w:val="0096653D"/>
    <w:rsid w:val="009668BE"/>
    <w:rsid w:val="00970054"/>
    <w:rsid w:val="00973374"/>
    <w:rsid w:val="00981882"/>
    <w:rsid w:val="00984DA0"/>
    <w:rsid w:val="0099012E"/>
    <w:rsid w:val="00990F4E"/>
    <w:rsid w:val="0099179B"/>
    <w:rsid w:val="009940EE"/>
    <w:rsid w:val="00994EB9"/>
    <w:rsid w:val="00994EDA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AE1"/>
    <w:rsid w:val="009E1B68"/>
    <w:rsid w:val="009E5A06"/>
    <w:rsid w:val="009E5E68"/>
    <w:rsid w:val="009E71D7"/>
    <w:rsid w:val="009F1786"/>
    <w:rsid w:val="00A06AE8"/>
    <w:rsid w:val="00A12688"/>
    <w:rsid w:val="00A127B2"/>
    <w:rsid w:val="00A14BBE"/>
    <w:rsid w:val="00A15E45"/>
    <w:rsid w:val="00A170B9"/>
    <w:rsid w:val="00A24E99"/>
    <w:rsid w:val="00A259AB"/>
    <w:rsid w:val="00A25E3A"/>
    <w:rsid w:val="00A300E9"/>
    <w:rsid w:val="00A32A59"/>
    <w:rsid w:val="00A40234"/>
    <w:rsid w:val="00A410B8"/>
    <w:rsid w:val="00A4397D"/>
    <w:rsid w:val="00A43B44"/>
    <w:rsid w:val="00A43C14"/>
    <w:rsid w:val="00A4575A"/>
    <w:rsid w:val="00A47FC6"/>
    <w:rsid w:val="00A5149F"/>
    <w:rsid w:val="00A52335"/>
    <w:rsid w:val="00A53EA2"/>
    <w:rsid w:val="00A650CA"/>
    <w:rsid w:val="00A6621B"/>
    <w:rsid w:val="00A70D06"/>
    <w:rsid w:val="00A71048"/>
    <w:rsid w:val="00A71AD6"/>
    <w:rsid w:val="00A71FE6"/>
    <w:rsid w:val="00A72A8B"/>
    <w:rsid w:val="00A732C9"/>
    <w:rsid w:val="00A76717"/>
    <w:rsid w:val="00A76DEF"/>
    <w:rsid w:val="00A77DE1"/>
    <w:rsid w:val="00A77F39"/>
    <w:rsid w:val="00A77FD6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43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075D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33194"/>
    <w:rsid w:val="00B344BF"/>
    <w:rsid w:val="00B34C8F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CA7"/>
    <w:rsid w:val="00B8197E"/>
    <w:rsid w:val="00B82E6F"/>
    <w:rsid w:val="00B83568"/>
    <w:rsid w:val="00B84DE0"/>
    <w:rsid w:val="00B8556B"/>
    <w:rsid w:val="00B93D21"/>
    <w:rsid w:val="00B946F4"/>
    <w:rsid w:val="00B97824"/>
    <w:rsid w:val="00BA333F"/>
    <w:rsid w:val="00BA3720"/>
    <w:rsid w:val="00BA380E"/>
    <w:rsid w:val="00BB1663"/>
    <w:rsid w:val="00BB2E4A"/>
    <w:rsid w:val="00BB7494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62E34"/>
    <w:rsid w:val="00C71476"/>
    <w:rsid w:val="00C71903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188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17749"/>
    <w:rsid w:val="00D27C91"/>
    <w:rsid w:val="00D27F78"/>
    <w:rsid w:val="00D30292"/>
    <w:rsid w:val="00D34432"/>
    <w:rsid w:val="00D40AE4"/>
    <w:rsid w:val="00D42915"/>
    <w:rsid w:val="00D42989"/>
    <w:rsid w:val="00D47339"/>
    <w:rsid w:val="00D526CC"/>
    <w:rsid w:val="00D540F7"/>
    <w:rsid w:val="00D54F98"/>
    <w:rsid w:val="00D573C9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D0998"/>
    <w:rsid w:val="00DD0D34"/>
    <w:rsid w:val="00DD245D"/>
    <w:rsid w:val="00DD2661"/>
    <w:rsid w:val="00DD268C"/>
    <w:rsid w:val="00DD50DB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2A39"/>
    <w:rsid w:val="00E13930"/>
    <w:rsid w:val="00E15121"/>
    <w:rsid w:val="00E15C10"/>
    <w:rsid w:val="00E16B52"/>
    <w:rsid w:val="00E240A1"/>
    <w:rsid w:val="00E26472"/>
    <w:rsid w:val="00E274EE"/>
    <w:rsid w:val="00E31FD8"/>
    <w:rsid w:val="00E35699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72B16"/>
    <w:rsid w:val="00E83979"/>
    <w:rsid w:val="00E87224"/>
    <w:rsid w:val="00E87FD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7342"/>
    <w:rsid w:val="00F0016E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3E15"/>
    <w:rsid w:val="00F46C4E"/>
    <w:rsid w:val="00F507D7"/>
    <w:rsid w:val="00F5213E"/>
    <w:rsid w:val="00F530E4"/>
    <w:rsid w:val="00F57467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85B"/>
    <w:rsid w:val="00FA1DD2"/>
    <w:rsid w:val="00FA43E4"/>
    <w:rsid w:val="00FA786E"/>
    <w:rsid w:val="00FB1660"/>
    <w:rsid w:val="00FB6359"/>
    <w:rsid w:val="00FB7DC9"/>
    <w:rsid w:val="00FC0A10"/>
    <w:rsid w:val="00FC496D"/>
    <w:rsid w:val="00FD04BD"/>
    <w:rsid w:val="00FD2978"/>
    <w:rsid w:val="00FD36F3"/>
    <w:rsid w:val="00FD4F0B"/>
    <w:rsid w:val="00FD5AAF"/>
    <w:rsid w:val="00FE0D3F"/>
    <w:rsid w:val="00FE2869"/>
    <w:rsid w:val="00FE2D30"/>
    <w:rsid w:val="00FE4F26"/>
    <w:rsid w:val="00FE5728"/>
    <w:rsid w:val="00FE591D"/>
    <w:rsid w:val="00FE671D"/>
    <w:rsid w:val="00FF3820"/>
    <w:rsid w:val="00FF3F95"/>
    <w:rsid w:val="00FF5E57"/>
    <w:rsid w:val="00FF62B2"/>
    <w:rsid w:val="00FF6B8F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1304"/>
    <w:pPr>
      <w:spacing w:after="0" w:line="240" w:lineRule="auto"/>
    </w:pPr>
    <w:rPr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2E1304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37551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Pta">
    <w:name w:val="footer"/>
    <w:basedOn w:val="Normlny"/>
    <w:link w:val="PtaChar"/>
    <w:uiPriority w:val="99"/>
    <w:rsid w:val="002E1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375512"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2E1304"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rsid w:val="002E1304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375512"/>
    <w:rPr>
      <w:rFonts w:cs="Times New Roman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2E130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75512"/>
    <w:rPr>
      <w:rFonts w:cs="Times New Roman"/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2E1304"/>
    <w:pPr>
      <w:jc w:val="center"/>
    </w:pPr>
    <w:rPr>
      <w:sz w:val="28"/>
      <w:szCs w:val="20"/>
    </w:rPr>
  </w:style>
  <w:style w:type="character" w:customStyle="1" w:styleId="NzovChar">
    <w:name w:val="Názov Char"/>
    <w:basedOn w:val="Predvolenpsmoodseku"/>
    <w:link w:val="Nzov"/>
    <w:uiPriority w:val="10"/>
    <w:locked/>
    <w:rsid w:val="0037551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Zarkazkladnhotextu3">
    <w:name w:val="Body Text Indent 3"/>
    <w:basedOn w:val="Normlny"/>
    <w:link w:val="Zarkazkladnhotextu3Char"/>
    <w:uiPriority w:val="99"/>
    <w:rsid w:val="002E130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75512"/>
    <w:rPr>
      <w:rFonts w:cs="Times New Roman"/>
      <w:sz w:val="16"/>
      <w:szCs w:val="16"/>
    </w:rPr>
  </w:style>
  <w:style w:type="paragraph" w:customStyle="1" w:styleId="Action">
    <w:name w:val="Action"/>
    <w:basedOn w:val="Zkladntext"/>
    <w:uiPriority w:val="99"/>
    <w:rsid w:val="002E1304"/>
    <w:pPr>
      <w:numPr>
        <w:numId w:val="1"/>
      </w:numPr>
      <w:spacing w:line="240" w:lineRule="atLeast"/>
      <w:ind w:left="1208" w:hanging="357"/>
      <w:jc w:val="both"/>
    </w:pPr>
    <w:rPr>
      <w:rFonts w:ascii="Verdana" w:hAnsi="Verdana" w:cs="Verdana"/>
      <w:i/>
      <w:iCs/>
      <w:sz w:val="22"/>
      <w:szCs w:val="22"/>
      <w:lang w:eastAsia="en-US"/>
    </w:rPr>
  </w:style>
  <w:style w:type="character" w:customStyle="1" w:styleId="StyleHeading4UnderlineChar">
    <w:name w:val="Style Heading 4 + Underline Char"/>
    <w:basedOn w:val="Predvolenpsmoodseku"/>
    <w:uiPriority w:val="99"/>
    <w:rsid w:val="002E1304"/>
    <w:rPr>
      <w:rFonts w:ascii="Verdana" w:hAnsi="Verdana" w:cs="Verdana"/>
      <w:kern w:val="20"/>
      <w:sz w:val="22"/>
      <w:szCs w:val="22"/>
      <w:u w:val="single"/>
      <w:lang w:val="en-US" w:eastAsia="en-US"/>
    </w:rPr>
  </w:style>
  <w:style w:type="paragraph" w:styleId="Hlavika">
    <w:name w:val="header"/>
    <w:basedOn w:val="Normlny"/>
    <w:link w:val="HlavikaChar"/>
    <w:uiPriority w:val="99"/>
    <w:rsid w:val="002E1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375512"/>
    <w:rPr>
      <w:rFonts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rsid w:val="002E1304"/>
    <w:rPr>
      <w:rFonts w:cs="Times New Roman"/>
      <w:color w:val="0000FF"/>
      <w:u w:val="single"/>
    </w:rPr>
  </w:style>
  <w:style w:type="paragraph" w:styleId="Normlnywebov">
    <w:name w:val="Normal (Web)"/>
    <w:basedOn w:val="Normlny"/>
    <w:uiPriority w:val="99"/>
    <w:rsid w:val="004161A1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rsid w:val="00C719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7551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FD4F0B"/>
    <w:rPr>
      <w:rFonts w:cs="Times New Roman"/>
    </w:rPr>
  </w:style>
  <w:style w:type="character" w:styleId="Siln">
    <w:name w:val="Strong"/>
    <w:basedOn w:val="Predvolenpsmoodseku"/>
    <w:uiPriority w:val="22"/>
    <w:qFormat/>
    <w:rsid w:val="00FD4F0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1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0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1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0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0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0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0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10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dolozka-vplyvov-na-rozpocet-verejnej-spravy"/>
    <f:field ref="objsubject" par="" edit="true" text=""/>
    <f:field ref="objcreatedby" par="" text="Mlsnová, Jana, JUDr."/>
    <f:field ref="objcreatedat" par="" text="18.5.2016 17:39:43"/>
    <f:field ref="objchangedby" par="" text="Administrator, System"/>
    <f:field ref="objmodifiedat" par="" text="18.5.2016 17:39:4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https://ovdmasv601/sites/DMS/_layouts/15/DocIdRedir.aspx?ID=WKX3UHSAJ2R6-2-734282</Url>
      <Description>WKX3UHSAJ2R6-2-734282</Description>
    </_dlc_DocIdUrl>
    <_dlc_DocId xmlns="e60a29af-d413-48d4-bd90-fe9d2a897e4b">WKX3UHSAJ2R6-2-734282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6734E6-2C38-4BD4-A74E-0561BCFD9D8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7CE07E7-E9E1-40C6-87EB-BF165078A395}"/>
</file>

<file path=customXml/itemProps4.xml><?xml version="1.0" encoding="utf-8"?>
<ds:datastoreItem xmlns:ds="http://schemas.openxmlformats.org/officeDocument/2006/customXml" ds:itemID="{EE573B14-4F79-4C15-99EB-CF27A74D4E1A}"/>
</file>

<file path=customXml/itemProps5.xml><?xml version="1.0" encoding="utf-8"?>
<ds:datastoreItem xmlns:ds="http://schemas.openxmlformats.org/officeDocument/2006/customXml" ds:itemID="{83D25D44-92CF-4BF6-B4AD-24E50B0812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Vplyvy na rozpočet verejnej správy,</vt:lpstr>
    </vt:vector>
  </TitlesOfParts>
  <Company>UVSR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Vplyvy na rozpočet verejnej správy,</dc:title>
  <dc:creator>grosjarova</dc:creator>
  <cp:lastModifiedBy>EK</cp:lastModifiedBy>
  <cp:revision>6</cp:revision>
  <cp:lastPrinted>2016-06-16T07:19:00Z</cp:lastPrinted>
  <dcterms:created xsi:type="dcterms:W3CDTF">2016-06-15T14:07:00Z</dcterms:created>
  <dcterms:modified xsi:type="dcterms:W3CDTF">2016-06-16T07:19:00Z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Jana Mlsnová</vt:lpwstr>
  </property>
  <property fmtid="{D5CDD505-2E9C-101B-9397-08002B2CF9AE}" pid="12" name="FSC#SKEDITIONSLOVLEX@103.510:zodppredkladatel">
    <vt:lpwstr>Ing. Anna Žatková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Kancelária Súdnej rady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</vt:lpwstr>
  </property>
  <property fmtid="{D5CDD505-2E9C-101B-9397-08002B2CF9AE}" pid="23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KSR 155/2016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LP/2016/467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27. 4. 2016</vt:lpwstr>
  </property>
  <property fmtid="{D5CDD505-2E9C-101B-9397-08002B2CF9AE}" pid="59" name="FSC#SKEDITIONSLOVLEX@103.510:AttrDateDocPropUkonceniePKK">
    <vt:lpwstr>11. 5. 2016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66" name="FSC#SKEDITIONSLOVLEX@103.510:AttrStrListDocPropAltRiesenia">
    <vt:lpwstr>Bezpredmetné</vt:lpwstr>
  </property>
  <property fmtid="{D5CDD505-2E9C-101B-9397-08002B2CF9AE}" pid="67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financií _x000d_
vedúca Kancelárie Súdnej rady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vedúca Kancelárie Súdnej rady SR</vt:lpwstr>
  </property>
  <property fmtid="{D5CDD505-2E9C-101B-9397-08002B2CF9AE}" pid="142" name="FSC#SKEDITIONSLOVLEX@103.510:funkciaZodpPredAkuzativ">
    <vt:lpwstr>vedúcu Kancelárie Súdnej rady SR</vt:lpwstr>
  </property>
  <property fmtid="{D5CDD505-2E9C-101B-9397-08002B2CF9AE}" pid="143" name="FSC#SKEDITIONSLOVLEX@103.510:funkciaZodpPredDativ">
    <vt:lpwstr>vedúcej Kancelárie Súdnej rady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Anna Žatková_x000d_
vedúca Kancelárie Súdnej rady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50" name="FSC#COOSYSTEM@1.1:Container">
    <vt:lpwstr>COO.2145.1000.3.1416003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53bd900d-2f0a-41b4-945c-b62f61f0b333</vt:lpwstr>
  </property>
</Properties>
</file>