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5A283" w14:textId="77777777" w:rsidR="00054C41" w:rsidRPr="00895898" w:rsidRDefault="00054C41" w:rsidP="00054C41">
      <w:pPr>
        <w:jc w:val="center"/>
        <w:rPr>
          <w:rFonts w:ascii="Times New Roman" w:eastAsia="Calibri" w:hAnsi="Times New Roman" w:cs="Times New Roman"/>
          <w:b/>
          <w:sz w:val="28"/>
          <w:szCs w:val="28"/>
        </w:rPr>
      </w:pPr>
      <w:r w:rsidRPr="00895898">
        <w:rPr>
          <w:rFonts w:ascii="Times New Roman" w:eastAsia="Calibri" w:hAnsi="Times New Roman" w:cs="Times New Roman"/>
          <w:b/>
          <w:sz w:val="28"/>
          <w:szCs w:val="28"/>
        </w:rPr>
        <w:t>Analýza vplyvov na podnikateľské prostredie</w:t>
      </w:r>
    </w:p>
    <w:p w14:paraId="7AF84A90" w14:textId="77777777" w:rsidR="00054C41" w:rsidRPr="00895898" w:rsidRDefault="00054C41" w:rsidP="00054C41">
      <w:pPr>
        <w:jc w:val="both"/>
        <w:rPr>
          <w:rFonts w:ascii="Times New Roman" w:eastAsia="Calibri" w:hAnsi="Times New Roman" w:cs="Times New Roman"/>
          <w:b/>
          <w:sz w:val="24"/>
          <w:szCs w:val="24"/>
        </w:rPr>
      </w:pPr>
    </w:p>
    <w:p w14:paraId="22516163" w14:textId="6CD86EF8"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Názov materiálu:</w:t>
      </w:r>
      <w:r w:rsidR="007816E3">
        <w:rPr>
          <w:rFonts w:ascii="Times New Roman" w:eastAsia="Calibri" w:hAnsi="Times New Roman" w:cs="Times New Roman"/>
          <w:b/>
          <w:sz w:val="24"/>
          <w:szCs w:val="24"/>
        </w:rPr>
        <w:t xml:space="preserve"> </w:t>
      </w:r>
      <w:r w:rsidR="007816E3" w:rsidRPr="007816E3">
        <w:rPr>
          <w:rFonts w:ascii="Times New Roman" w:hAnsi="Times New Roman" w:cs="Times New Roman"/>
          <w:sz w:val="24"/>
          <w:szCs w:val="24"/>
        </w:rPr>
        <w:t>Návrh zákona o zabezpečení ochrany fyzických osôb pri spracúvaní osobných údajov a o zmene a doplnení niektorých zákonov</w:t>
      </w:r>
      <w:r w:rsidR="00A6754D">
        <w:rPr>
          <w:rFonts w:ascii="Times New Roman" w:hAnsi="Times New Roman" w:cs="Times New Roman"/>
          <w:sz w:val="24"/>
          <w:szCs w:val="24"/>
        </w:rPr>
        <w:t xml:space="preserve"> </w:t>
      </w:r>
      <w:r w:rsidR="00A6754D" w:rsidRPr="00A6754D">
        <w:rPr>
          <w:rFonts w:ascii="Times New Roman" w:hAnsi="Times New Roman" w:cs="Times New Roman"/>
          <w:sz w:val="24"/>
          <w:szCs w:val="24"/>
        </w:rPr>
        <w:t>(zákon o ochrane osobných údajov)</w:t>
      </w:r>
    </w:p>
    <w:p w14:paraId="2711DC2C" w14:textId="089494BC"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Predkladateľ:</w:t>
      </w:r>
      <w:r w:rsidR="007816E3">
        <w:rPr>
          <w:rFonts w:ascii="Times New Roman" w:eastAsia="Calibri" w:hAnsi="Times New Roman" w:cs="Times New Roman"/>
          <w:b/>
          <w:sz w:val="24"/>
          <w:szCs w:val="24"/>
        </w:rPr>
        <w:t xml:space="preserve"> </w:t>
      </w:r>
      <w:r w:rsidR="007816E3" w:rsidRPr="007816E3">
        <w:rPr>
          <w:rFonts w:ascii="Times New Roman" w:eastAsia="Calibri" w:hAnsi="Times New Roman" w:cs="Times New Roman"/>
          <w:sz w:val="24"/>
          <w:szCs w:val="24"/>
        </w:rPr>
        <w:t>Úrad na ochranu osobných údajov Slovenskej republiky</w:t>
      </w:r>
      <w:r w:rsidR="007816E3">
        <w:rPr>
          <w:rFonts w:ascii="Times New Roman" w:eastAsia="Calibri" w:hAnsi="Times New Roman" w:cs="Times New Roman"/>
          <w:b/>
          <w:sz w:val="24"/>
          <w:szCs w:val="24"/>
        </w:rPr>
        <w:t xml:space="preserve"> </w:t>
      </w:r>
    </w:p>
    <w:p w14:paraId="73384937" w14:textId="77777777" w:rsidR="00054C41" w:rsidRPr="001F1B43" w:rsidRDefault="00054C41" w:rsidP="00054C41">
      <w:pPr>
        <w:jc w:val="both"/>
        <w:rPr>
          <w:rFonts w:ascii="Times New Roman" w:eastAsia="Calibri" w:hAnsi="Times New Roman" w:cs="Times New Roman"/>
          <w:b/>
          <w:sz w:val="24"/>
          <w:szCs w:val="24"/>
        </w:rPr>
      </w:pPr>
    </w:p>
    <w:p w14:paraId="515DBCE3"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3.1 Náklady regulácie</w:t>
      </w:r>
    </w:p>
    <w:p w14:paraId="14243EB0" w14:textId="77777777" w:rsidR="00054C41" w:rsidRPr="001F1B43" w:rsidRDefault="00054C41" w:rsidP="00C21399">
      <w:pPr>
        <w:tabs>
          <w:tab w:val="left" w:pos="8025"/>
        </w:tabs>
        <w:rPr>
          <w:rFonts w:ascii="Times New Roman" w:eastAsia="Calibri" w:hAnsi="Times New Roman" w:cs="Times New Roman"/>
          <w:bCs/>
          <w:i/>
          <w:iCs/>
          <w:sz w:val="24"/>
          <w:szCs w:val="24"/>
        </w:rPr>
      </w:pPr>
      <w:r w:rsidRPr="001F1B43">
        <w:rPr>
          <w:rFonts w:ascii="Times New Roman" w:eastAsia="Calibri" w:hAnsi="Times New Roman" w:cs="Times New Roman"/>
          <w:b/>
          <w:i/>
          <w:iCs/>
          <w:sz w:val="24"/>
          <w:szCs w:val="24"/>
        </w:rPr>
        <w:t xml:space="preserve">3.1.1 Súhrnná tabuľka nákladov regulácie </w:t>
      </w:r>
      <w:r w:rsidR="00C21399">
        <w:rPr>
          <w:rFonts w:ascii="Times New Roman" w:eastAsia="Calibri" w:hAnsi="Times New Roman" w:cs="Times New Roman"/>
          <w:b/>
          <w:i/>
          <w:iCs/>
          <w:sz w:val="24"/>
          <w:szCs w:val="24"/>
        </w:rPr>
        <w:tab/>
      </w:r>
    </w:p>
    <w:p w14:paraId="4D85A0D5" w14:textId="2D3D2B2F" w:rsidR="00054C41" w:rsidRPr="00D8247C"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Tabuľka č. 1: Zmeny nákladov (ročne) v prepočte na podnikateľské prostredie (PP), vyhodnotenie mechanizmu znižovania byrokracie a náklado</w:t>
      </w:r>
      <w:r w:rsidR="000A6B7F">
        <w:rPr>
          <w:rFonts w:ascii="Times New Roman" w:eastAsia="Calibri" w:hAnsi="Times New Roman" w:cs="Times New Roman"/>
          <w:i/>
          <w:sz w:val="24"/>
          <w:szCs w:val="24"/>
        </w:rPr>
        <w:t>v</w:t>
      </w:r>
      <w:r w:rsidR="00C929AE">
        <w:rPr>
          <w:rFonts w:ascii="Times New Roman" w:eastAsia="Calibri" w:hAnsi="Times New Roman" w:cs="Times New Roman"/>
          <w:i/>
          <w:sz w:val="24"/>
          <w:szCs w:val="24"/>
        </w:rPr>
        <w:t xml:space="preserve">, náklady </w:t>
      </w:r>
      <w:r w:rsidR="00C929AE" w:rsidRPr="00804BC8">
        <w:rPr>
          <w:rFonts w:ascii="Times New Roman" w:eastAsia="Calibri" w:hAnsi="Times New Roman" w:cs="Times New Roman"/>
          <w:i/>
          <w:sz w:val="24"/>
          <w:szCs w:val="24"/>
        </w:rPr>
        <w:t>goldplatingu</w:t>
      </w:r>
      <w:r w:rsidR="00C929AE">
        <w:rPr>
          <w:rStyle w:val="Odkaznapoznmkupodiarou"/>
          <w:rFonts w:ascii="Times New Roman" w:eastAsia="Calibri" w:hAnsi="Times New Roman" w:cs="Times New Roman"/>
          <w:i/>
          <w:sz w:val="24"/>
          <w:szCs w:val="24"/>
        </w:rPr>
        <w:footnoteReference w:id="1"/>
      </w:r>
      <w:r w:rsidR="000A6B7F">
        <w:rPr>
          <w:rFonts w:ascii="Times New Roman" w:eastAsia="Calibri" w:hAnsi="Times New Roman" w:cs="Times New Roman"/>
          <w:i/>
          <w:sz w:val="24"/>
          <w:szCs w:val="24"/>
        </w:rPr>
        <w:t xml:space="preserve"> </w:t>
      </w:r>
      <w:r w:rsidR="00C929AE">
        <w:rPr>
          <w:rFonts w:ascii="Times New Roman" w:eastAsia="Calibri" w:hAnsi="Times New Roman" w:cs="Times New Roman"/>
          <w:i/>
          <w:sz w:val="24"/>
          <w:szCs w:val="24"/>
        </w:rPr>
        <w:t>na</w:t>
      </w:r>
      <w:r w:rsidR="00ED5CB0">
        <w:rPr>
          <w:rFonts w:ascii="Times New Roman" w:eastAsia="Calibri" w:hAnsi="Times New Roman" w:cs="Times New Roman"/>
          <w:i/>
          <w:sz w:val="24"/>
          <w:szCs w:val="24"/>
        </w:rPr>
        <w:t> </w:t>
      </w:r>
      <w:r w:rsidR="00C929AE">
        <w:rPr>
          <w:rFonts w:ascii="Times New Roman" w:eastAsia="Calibri" w:hAnsi="Times New Roman" w:cs="Times New Roman"/>
          <w:i/>
          <w:sz w:val="24"/>
          <w:szCs w:val="24"/>
        </w:rPr>
        <w:t>podnikateľské prostredie</w:t>
      </w:r>
      <w:r w:rsidRPr="00D8247C">
        <w:rPr>
          <w:rFonts w:ascii="Times New Roman" w:eastAsia="Calibri" w:hAnsi="Times New Roman" w:cs="Times New Roman"/>
          <w:i/>
          <w:sz w:val="24"/>
          <w:szCs w:val="24"/>
        </w:rPr>
        <w:t xml:space="preserve">. </w:t>
      </w:r>
    </w:p>
    <w:p w14:paraId="1A77DC61" w14:textId="77777777" w:rsidR="00054C41" w:rsidRPr="00D8247C"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Nahraďte rovnakou tabuľkou po vyplnení Kalkulačky nákladov podnikateľského prostredia, ktorá je povinnou prílohou tejto analýzy a nájdete ju na </w:t>
      </w:r>
      <w:hyperlink r:id="rId9" w:history="1">
        <w:r w:rsidRPr="00D8247C">
          <w:rPr>
            <w:rFonts w:ascii="Times New Roman" w:eastAsia="Calibri" w:hAnsi="Times New Roman" w:cs="Times New Roman"/>
            <w:i/>
            <w:color w:val="0563C1"/>
            <w:sz w:val="24"/>
            <w:szCs w:val="24"/>
            <w:u w:val="single"/>
          </w:rPr>
          <w:t>webovom sídle MH SR</w:t>
        </w:r>
      </w:hyperlink>
      <w:r w:rsidRPr="00D8247C">
        <w:rPr>
          <w:rFonts w:ascii="Times New Roman" w:eastAsia="Calibri" w:hAnsi="Times New Roman" w:cs="Times New Roman"/>
          <w:i/>
          <w:sz w:val="24"/>
          <w:szCs w:val="24"/>
        </w:rPr>
        <w:t xml:space="preserve">, (ďalej len </w:t>
      </w:r>
      <w:r>
        <w:rPr>
          <w:rFonts w:ascii="Times New Roman" w:eastAsia="Calibri" w:hAnsi="Times New Roman" w:cs="Times New Roman"/>
          <w:i/>
          <w:sz w:val="24"/>
          <w:szCs w:val="24"/>
        </w:rPr>
        <w:t>„</w:t>
      </w:r>
      <w:r w:rsidRPr="00D8247C">
        <w:rPr>
          <w:rFonts w:ascii="Times New Roman" w:eastAsia="Calibri" w:hAnsi="Times New Roman" w:cs="Times New Roman"/>
          <w:i/>
          <w:sz w:val="24"/>
          <w:szCs w:val="24"/>
        </w:rPr>
        <w:t>Kalkulačka nákladov</w:t>
      </w:r>
      <w:r>
        <w:rPr>
          <w:rFonts w:ascii="Times New Roman" w:eastAsia="Calibri" w:hAnsi="Times New Roman" w:cs="Times New Roman"/>
          <w:i/>
          <w:sz w:val="24"/>
          <w:szCs w:val="24"/>
        </w:rPr>
        <w:t>“</w:t>
      </w:r>
      <w:r w:rsidRPr="00D8247C">
        <w:rPr>
          <w:rFonts w:ascii="Times New Roman" w:eastAsia="Calibri" w:hAnsi="Times New Roman" w:cs="Times New Roman"/>
          <w:i/>
          <w:sz w:val="24"/>
          <w:szCs w:val="24"/>
        </w:rPr>
        <w:t>):</w:t>
      </w:r>
    </w:p>
    <w:tbl>
      <w:tblPr>
        <w:tblW w:w="9514" w:type="dxa"/>
        <w:tblInd w:w="70" w:type="dxa"/>
        <w:tblCellMar>
          <w:left w:w="70" w:type="dxa"/>
          <w:right w:w="70" w:type="dxa"/>
        </w:tblCellMar>
        <w:tblLook w:val="04A0" w:firstRow="1" w:lastRow="0" w:firstColumn="1" w:lastColumn="0" w:noHBand="0" w:noVBand="1"/>
      </w:tblPr>
      <w:tblGrid>
        <w:gridCol w:w="146"/>
        <w:gridCol w:w="3540"/>
        <w:gridCol w:w="2792"/>
        <w:gridCol w:w="160"/>
        <w:gridCol w:w="2716"/>
        <w:gridCol w:w="160"/>
      </w:tblGrid>
      <w:tr w:rsidR="00C929AE" w:rsidRPr="00C929AE" w14:paraId="74CF9C31" w14:textId="77777777" w:rsidTr="003A3124">
        <w:trPr>
          <w:trHeight w:val="270"/>
        </w:trPr>
        <w:tc>
          <w:tcPr>
            <w:tcW w:w="146" w:type="dxa"/>
            <w:tcBorders>
              <w:top w:val="nil"/>
              <w:left w:val="nil"/>
              <w:bottom w:val="nil"/>
              <w:right w:val="nil"/>
            </w:tcBorders>
            <w:shd w:val="clear" w:color="auto" w:fill="auto"/>
            <w:noWrap/>
            <w:vAlign w:val="bottom"/>
            <w:hideMark/>
          </w:tcPr>
          <w:p w14:paraId="034E3648"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shd w:val="clear" w:color="auto" w:fill="auto"/>
            <w:noWrap/>
            <w:vAlign w:val="bottom"/>
            <w:hideMark/>
          </w:tcPr>
          <w:p w14:paraId="6A850EBE"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tcBorders>
              <w:top w:val="nil"/>
              <w:left w:val="nil"/>
              <w:bottom w:val="nil"/>
              <w:right w:val="nil"/>
            </w:tcBorders>
            <w:shd w:val="clear" w:color="auto" w:fill="auto"/>
            <w:noWrap/>
            <w:vAlign w:val="bottom"/>
            <w:hideMark/>
          </w:tcPr>
          <w:p w14:paraId="0D937DC6"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160" w:type="dxa"/>
            <w:tcBorders>
              <w:top w:val="nil"/>
              <w:left w:val="nil"/>
              <w:bottom w:val="nil"/>
              <w:right w:val="nil"/>
            </w:tcBorders>
            <w:shd w:val="clear" w:color="auto" w:fill="auto"/>
            <w:noWrap/>
            <w:vAlign w:val="bottom"/>
            <w:hideMark/>
          </w:tcPr>
          <w:p w14:paraId="6E4CCAE0"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16" w:type="dxa"/>
            <w:tcBorders>
              <w:top w:val="nil"/>
              <w:left w:val="nil"/>
              <w:bottom w:val="nil"/>
              <w:right w:val="nil"/>
            </w:tcBorders>
            <w:shd w:val="clear" w:color="auto" w:fill="auto"/>
            <w:noWrap/>
            <w:vAlign w:val="bottom"/>
            <w:hideMark/>
          </w:tcPr>
          <w:p w14:paraId="130FEB30"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160" w:type="dxa"/>
            <w:tcBorders>
              <w:top w:val="nil"/>
              <w:left w:val="nil"/>
              <w:bottom w:val="nil"/>
              <w:right w:val="nil"/>
            </w:tcBorders>
            <w:shd w:val="clear" w:color="auto" w:fill="auto"/>
            <w:noWrap/>
            <w:vAlign w:val="bottom"/>
            <w:hideMark/>
          </w:tcPr>
          <w:p w14:paraId="64BE54FF"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p>
        </w:tc>
      </w:tr>
    </w:tbl>
    <w:p w14:paraId="67521B67" w14:textId="77777777" w:rsidR="00054C41" w:rsidRDefault="00054C41" w:rsidP="00054C41">
      <w:pPr>
        <w:rPr>
          <w:rFonts w:ascii="Times New Roman" w:eastAsia="Calibri" w:hAnsi="Times New Roman" w:cs="Times New Roman"/>
          <w:b/>
          <w:sz w:val="24"/>
          <w:szCs w:val="24"/>
        </w:rPr>
      </w:pPr>
    </w:p>
    <w:p w14:paraId="0C4E1024" w14:textId="69094203" w:rsidR="006458B2" w:rsidRPr="00F77F44" w:rsidRDefault="006458B2" w:rsidP="006458B2">
      <w:pPr>
        <w:rPr>
          <w:rFonts w:ascii="Times New Roman" w:eastAsia="Calibri" w:hAnsi="Times New Roman" w:cs="Times New Roman"/>
          <w:sz w:val="24"/>
          <w:szCs w:val="24"/>
        </w:rPr>
        <w:sectPr w:rsidR="006458B2" w:rsidRPr="00F77F44" w:rsidSect="00142154">
          <w:headerReference w:type="default" r:id="rId10"/>
          <w:footerReference w:type="default" r:id="rId11"/>
          <w:pgSz w:w="11906" w:h="16838"/>
          <w:pgMar w:top="993" w:right="1417" w:bottom="1417" w:left="1417" w:header="708" w:footer="708" w:gutter="0"/>
          <w:pgNumType w:start="1"/>
          <w:cols w:space="708"/>
          <w:docGrid w:linePitch="360"/>
        </w:sectPr>
      </w:pPr>
      <w:r w:rsidRPr="006458B2">
        <w:rPr>
          <w:noProof/>
        </w:rPr>
        <w:drawing>
          <wp:inline distT="0" distB="0" distL="0" distR="0" wp14:anchorId="3E947D8E" wp14:editId="67939EB5">
            <wp:extent cx="5760720" cy="3994150"/>
            <wp:effectExtent l="0" t="0" r="0" b="635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994150"/>
                    </a:xfrm>
                    <a:prstGeom prst="rect">
                      <a:avLst/>
                    </a:prstGeom>
                    <a:noFill/>
                    <a:ln>
                      <a:noFill/>
                    </a:ln>
                  </pic:spPr>
                </pic:pic>
              </a:graphicData>
            </a:graphic>
          </wp:inline>
        </w:drawing>
      </w:r>
    </w:p>
    <w:p w14:paraId="29CDFA2A" w14:textId="77777777" w:rsidR="00054C41" w:rsidRPr="001F1B43" w:rsidRDefault="00054C41" w:rsidP="00054C41">
      <w:pPr>
        <w:rPr>
          <w:rFonts w:ascii="Times New Roman" w:eastAsia="Calibri" w:hAnsi="Times New Roman" w:cs="Times New Roman"/>
          <w:b/>
          <w:i/>
          <w:iCs/>
          <w:sz w:val="24"/>
          <w:szCs w:val="24"/>
        </w:rPr>
      </w:pPr>
      <w:r w:rsidRPr="001F1B43">
        <w:rPr>
          <w:rFonts w:ascii="Times New Roman" w:eastAsia="Calibri" w:hAnsi="Times New Roman" w:cs="Times New Roman"/>
          <w:b/>
          <w:i/>
          <w:iCs/>
          <w:sz w:val="24"/>
          <w:szCs w:val="24"/>
        </w:rPr>
        <w:lastRenderedPageBreak/>
        <w:t>3.1.2 Výpočty vplyvov jednotlivých regulácií na zmeny v nákladoch podnikateľov</w:t>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p>
    <w:p w14:paraId="5E02E2DD" w14:textId="77777777" w:rsidR="00054C41"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Tabuľka č. 2: Výpočet vplyvov jednotlivých regulácií (nahraďte rovnakou tabuľkou po vyplnení Kalkulačky nákladov):</w:t>
      </w:r>
    </w:p>
    <w:tbl>
      <w:tblPr>
        <w:tblW w:w="14585" w:type="dxa"/>
        <w:tblInd w:w="-556" w:type="dxa"/>
        <w:tblLayout w:type="fixed"/>
        <w:tblCellMar>
          <w:left w:w="70" w:type="dxa"/>
          <w:right w:w="70" w:type="dxa"/>
        </w:tblCellMar>
        <w:tblLook w:val="04A0" w:firstRow="1" w:lastRow="0" w:firstColumn="1" w:lastColumn="0" w:noHBand="0" w:noVBand="1"/>
      </w:tblPr>
      <w:tblGrid>
        <w:gridCol w:w="446"/>
        <w:gridCol w:w="2373"/>
        <w:gridCol w:w="993"/>
        <w:gridCol w:w="1275"/>
        <w:gridCol w:w="1418"/>
        <w:gridCol w:w="992"/>
        <w:gridCol w:w="1418"/>
        <w:gridCol w:w="850"/>
        <w:gridCol w:w="851"/>
        <w:gridCol w:w="992"/>
        <w:gridCol w:w="992"/>
        <w:gridCol w:w="992"/>
        <w:gridCol w:w="993"/>
      </w:tblGrid>
      <w:tr w:rsidR="00F77F44" w:rsidRPr="000A6B7F" w14:paraId="58E6573D" w14:textId="77777777" w:rsidTr="00F77F44">
        <w:trPr>
          <w:trHeight w:val="255"/>
        </w:trPr>
        <w:tc>
          <w:tcPr>
            <w:tcW w:w="44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FC62EAC"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P.č.</w:t>
            </w:r>
          </w:p>
        </w:tc>
        <w:tc>
          <w:tcPr>
            <w:tcW w:w="2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0F95606"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Zrozumiteľný a stručný opis regulácie </w:t>
            </w:r>
            <w:r w:rsidRPr="000A6B7F">
              <w:rPr>
                <w:rFonts w:ascii="Times New Roman" w:eastAsia="Times New Roman" w:hAnsi="Times New Roman" w:cs="Times New Roman"/>
                <w:b/>
                <w:bCs/>
                <w:color w:val="000000"/>
                <w:sz w:val="20"/>
                <w:szCs w:val="20"/>
                <w:lang w:eastAsia="sk-SK"/>
              </w:rPr>
              <w:br/>
              <w:t>(dôvod zvýšenia/zníženia nákladov na PP</w:t>
            </w:r>
            <w:r>
              <w:rPr>
                <w:rFonts w:ascii="Times New Roman" w:eastAsia="Times New Roman" w:hAnsi="Times New Roman" w:cs="Times New Roman"/>
                <w:b/>
                <w:bCs/>
                <w:color w:val="000000"/>
                <w:sz w:val="20"/>
                <w:szCs w:val="20"/>
                <w:lang w:eastAsia="sk-SK"/>
              </w:rPr>
              <w:t xml:space="preserve"> a dôvod ponechania nákladov na PP, ktoré sú goldplatngom</w:t>
            </w:r>
            <w:r w:rsidRPr="000A6B7F">
              <w:rPr>
                <w:rFonts w:ascii="Times New Roman" w:eastAsia="Times New Roman" w:hAnsi="Times New Roman" w:cs="Times New Roman"/>
                <w:b/>
                <w:bCs/>
                <w:color w:val="000000"/>
                <w:sz w:val="20"/>
                <w:szCs w:val="20"/>
                <w:lang w:eastAsia="sk-SK"/>
              </w:rPr>
              <w:t>)</w:t>
            </w:r>
          </w:p>
        </w:tc>
        <w:tc>
          <w:tcPr>
            <w:tcW w:w="993"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58660057"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Číslo normy</w:t>
            </w:r>
            <w:r w:rsidRPr="000A6B7F">
              <w:rPr>
                <w:rFonts w:ascii="Times New Roman" w:eastAsia="Times New Roman" w:hAnsi="Times New Roman" w:cs="Times New Roman"/>
                <w:b/>
                <w:bCs/>
                <w:color w:val="000000"/>
                <w:sz w:val="20"/>
                <w:szCs w:val="20"/>
                <w:lang w:eastAsia="sk-SK"/>
              </w:rPr>
              <w:br/>
            </w:r>
            <w:r w:rsidRPr="000A6B7F">
              <w:rPr>
                <w:rFonts w:ascii="Times New Roman" w:eastAsia="Times New Roman" w:hAnsi="Times New Roman" w:cs="Times New Roman"/>
                <w:color w:val="000000"/>
                <w:sz w:val="20"/>
                <w:szCs w:val="20"/>
                <w:lang w:eastAsia="sk-SK"/>
              </w:rPr>
              <w:t>(zákona, vyhlášky a pod.)</w:t>
            </w:r>
          </w:p>
        </w:tc>
        <w:tc>
          <w:tcPr>
            <w:tcW w:w="1275"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5C27F37A"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Lokalizácia</w:t>
            </w:r>
            <w:r w:rsidRPr="000A6B7F">
              <w:rPr>
                <w:rFonts w:ascii="Times New Roman" w:eastAsia="Times New Roman" w:hAnsi="Times New Roman" w:cs="Times New Roman"/>
                <w:b/>
                <w:bCs/>
                <w:color w:val="000000"/>
                <w:sz w:val="20"/>
                <w:szCs w:val="20"/>
                <w:lang w:eastAsia="sk-SK"/>
              </w:rPr>
              <w:br/>
              <w:t>(§, ods.</w:t>
            </w:r>
            <w:r w:rsidR="00D114ED">
              <w:rPr>
                <w:rFonts w:ascii="Times New Roman" w:eastAsia="Times New Roman" w:hAnsi="Times New Roman" w:cs="Times New Roman"/>
                <w:b/>
                <w:bCs/>
                <w:color w:val="000000"/>
                <w:sz w:val="20"/>
                <w:szCs w:val="20"/>
                <w:lang w:eastAsia="sk-SK"/>
              </w:rPr>
              <w:t>, čl.,...</w:t>
            </w:r>
            <w:r w:rsidRPr="000A6B7F">
              <w:rPr>
                <w:rFonts w:ascii="Times New Roman" w:eastAsia="Times New Roman" w:hAnsi="Times New Roman" w:cs="Times New Roman"/>
                <w:b/>
                <w:bCs/>
                <w:color w:val="000000"/>
                <w:sz w:val="20"/>
                <w:szCs w:val="20"/>
                <w:lang w:eastAsia="sk-SK"/>
              </w:rPr>
              <w:t>)</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3B4826A" w14:textId="77777777" w:rsidR="00DE6ACB" w:rsidRDefault="00DE6ACB" w:rsidP="000A6B7F">
            <w:pPr>
              <w:spacing w:after="0" w:line="240" w:lineRule="auto"/>
              <w:jc w:val="center"/>
              <w:rPr>
                <w:rFonts w:ascii="Times New Roman" w:eastAsia="Times New Roman" w:hAnsi="Times New Roman" w:cs="Times New Roman"/>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Pôvod regulácie: </w:t>
            </w:r>
            <w:r w:rsidRPr="000A6B7F">
              <w:rPr>
                <w:rFonts w:ascii="Times New Roman" w:eastAsia="Times New Roman" w:hAnsi="Times New Roman" w:cs="Times New Roman"/>
                <w:b/>
                <w:bCs/>
                <w:color w:val="000000"/>
                <w:sz w:val="20"/>
                <w:szCs w:val="20"/>
                <w:lang w:eastAsia="sk-SK"/>
              </w:rPr>
              <w:br/>
            </w:r>
            <w:r>
              <w:rPr>
                <w:rFonts w:ascii="Times New Roman" w:eastAsia="Times New Roman" w:hAnsi="Times New Roman" w:cs="Times New Roman"/>
                <w:color w:val="000000"/>
                <w:sz w:val="20"/>
                <w:szCs w:val="20"/>
                <w:lang w:eastAsia="sk-SK"/>
              </w:rPr>
              <w:t>SK</w:t>
            </w:r>
            <w:r w:rsidRPr="000A6B7F">
              <w:rPr>
                <w:rFonts w:ascii="Times New Roman" w:eastAsia="Times New Roman" w:hAnsi="Times New Roman" w:cs="Times New Roman"/>
                <w:color w:val="000000"/>
                <w:sz w:val="20"/>
                <w:szCs w:val="20"/>
                <w:lang w:eastAsia="sk-SK"/>
              </w:rPr>
              <w:t>/EÚ úplná harm./</w:t>
            </w:r>
          </w:p>
          <w:p w14:paraId="3EFBCFFC" w14:textId="77777777" w:rsidR="00DE6ACB" w:rsidRPr="000A6B7F" w:rsidRDefault="006564C3" w:rsidP="000A6B7F">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color w:val="000000"/>
                <w:sz w:val="20"/>
                <w:szCs w:val="20"/>
                <w:lang w:eastAsia="sk-SK"/>
              </w:rPr>
              <w:t>G</w:t>
            </w:r>
            <w:r w:rsidR="00DE6ACB" w:rsidRPr="000A6B7F">
              <w:rPr>
                <w:rFonts w:ascii="Times New Roman" w:eastAsia="Times New Roman" w:hAnsi="Times New Roman" w:cs="Times New Roman"/>
                <w:color w:val="000000"/>
                <w:sz w:val="20"/>
                <w:szCs w:val="20"/>
                <w:lang w:eastAsia="sk-SK"/>
              </w:rPr>
              <w:t>oldplating</w:t>
            </w:r>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D66C838"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Účinnosť regulácie</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B1BE5BC"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Kategória dotk. subjektov</w:t>
            </w:r>
          </w:p>
        </w:tc>
        <w:tc>
          <w:tcPr>
            <w:tcW w:w="85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492B87" w14:textId="77777777" w:rsidR="00D114ED" w:rsidRDefault="00DE6ACB" w:rsidP="00047C70">
            <w:pPr>
              <w:spacing w:after="0" w:line="240" w:lineRule="auto"/>
              <w:jc w:val="center"/>
              <w:rPr>
                <w:rFonts w:ascii="Times New Roman" w:eastAsia="Times New Roman" w:hAnsi="Times New Roman" w:cs="Times New Roman"/>
                <w:b/>
                <w:bCs/>
                <w:color w:val="000000"/>
                <w:sz w:val="20"/>
                <w:szCs w:val="20"/>
                <w:lang w:eastAsia="sk-SK"/>
              </w:rPr>
            </w:pPr>
            <w:r w:rsidRPr="00895898">
              <w:rPr>
                <w:rFonts w:ascii="Times New Roman" w:eastAsia="Times New Roman" w:hAnsi="Times New Roman" w:cs="Times New Roman"/>
                <w:b/>
                <w:bCs/>
                <w:color w:val="000000"/>
                <w:sz w:val="20"/>
                <w:szCs w:val="20"/>
                <w:lang w:eastAsia="sk-SK"/>
              </w:rPr>
              <w:t xml:space="preserve">Počet </w:t>
            </w:r>
          </w:p>
          <w:p w14:paraId="7A177F6E" w14:textId="6CE16312" w:rsidR="00DE6ACB" w:rsidRPr="00895898" w:rsidRDefault="00D114ED" w:rsidP="00047C70">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dotk.</w:t>
            </w:r>
            <w:r w:rsidR="00DE6ACB" w:rsidRPr="00895898">
              <w:rPr>
                <w:rFonts w:ascii="Times New Roman" w:eastAsia="Times New Roman" w:hAnsi="Times New Roman" w:cs="Times New Roman"/>
                <w:b/>
                <w:bCs/>
                <w:color w:val="000000"/>
                <w:sz w:val="20"/>
                <w:szCs w:val="20"/>
                <w:lang w:eastAsia="sk-SK"/>
              </w:rPr>
              <w:t xml:space="preserve"> subjektov </w:t>
            </w:r>
            <w:r w:rsidR="00047C70">
              <w:rPr>
                <w:rFonts w:ascii="Times New Roman" w:eastAsia="Times New Roman" w:hAnsi="Times New Roman" w:cs="Times New Roman"/>
                <w:b/>
                <w:bCs/>
                <w:color w:val="000000"/>
                <w:sz w:val="20"/>
                <w:szCs w:val="20"/>
                <w:lang w:eastAsia="sk-SK"/>
              </w:rPr>
              <w:t>spolu</w:t>
            </w:r>
            <w:r w:rsidR="00DE6ACB" w:rsidRPr="00895898">
              <w:rPr>
                <w:rFonts w:ascii="Times New Roman" w:eastAsia="Times New Roman" w:hAnsi="Times New Roman" w:cs="Times New Roman"/>
                <w:b/>
                <w:bCs/>
                <w:color w:val="000000"/>
                <w:sz w:val="20"/>
                <w:szCs w:val="20"/>
                <w:lang w:eastAsia="sk-SK"/>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280914C"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Vplyv na 1 podnik. v €</w:t>
            </w:r>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9531801"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Vplyv na kateg. dotk. subjekt.</w:t>
            </w:r>
            <w:r w:rsidRPr="000A6B7F">
              <w:rPr>
                <w:rFonts w:ascii="Times New Roman" w:eastAsia="Times New Roman" w:hAnsi="Times New Roman" w:cs="Times New Roman"/>
                <w:b/>
                <w:bCs/>
                <w:color w:val="000000"/>
                <w:sz w:val="20"/>
                <w:szCs w:val="20"/>
                <w:lang w:eastAsia="sk-SK"/>
              </w:rPr>
              <w:t xml:space="preserve"> v €</w:t>
            </w:r>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3CCC0E6" w14:textId="77777777" w:rsidR="00DE6ACB" w:rsidRPr="00895898" w:rsidRDefault="00DE6ACB" w:rsidP="00F541B6">
            <w:pPr>
              <w:spacing w:after="0" w:line="240" w:lineRule="auto"/>
              <w:jc w:val="center"/>
              <w:rPr>
                <w:rFonts w:ascii="Times New Roman" w:eastAsia="Times New Roman" w:hAnsi="Times New Roman" w:cs="Times New Roman"/>
                <w:bCs/>
                <w:color w:val="000000"/>
                <w:sz w:val="20"/>
                <w:szCs w:val="20"/>
                <w:lang w:eastAsia="sk-SK"/>
              </w:rPr>
            </w:pPr>
            <w:r w:rsidRPr="000A6B7F">
              <w:rPr>
                <w:rFonts w:ascii="Times New Roman" w:eastAsia="Times New Roman" w:hAnsi="Times New Roman" w:cs="Times New Roman"/>
                <w:b/>
                <w:bCs/>
                <w:color w:val="000000"/>
                <w:sz w:val="20"/>
                <w:szCs w:val="20"/>
                <w:lang w:eastAsia="sk-SK"/>
              </w:rPr>
              <w:t>Druh vplyvu</w:t>
            </w:r>
            <w:r w:rsidRPr="000A6B7F">
              <w:rPr>
                <w:rFonts w:ascii="Times New Roman" w:eastAsia="Times New Roman" w:hAnsi="Times New Roman" w:cs="Times New Roman"/>
                <w:b/>
                <w:bCs/>
                <w:color w:val="000000"/>
                <w:sz w:val="20"/>
                <w:szCs w:val="20"/>
                <w:lang w:eastAsia="sk-SK"/>
              </w:rPr>
              <w:br/>
            </w:r>
            <w:r w:rsidRPr="00895898">
              <w:rPr>
                <w:rFonts w:ascii="Times New Roman" w:eastAsia="Times New Roman" w:hAnsi="Times New Roman" w:cs="Times New Roman"/>
                <w:bCs/>
                <w:color w:val="000000"/>
                <w:sz w:val="20"/>
                <w:szCs w:val="20"/>
                <w:lang w:eastAsia="sk-SK"/>
              </w:rPr>
              <w:t xml:space="preserve">In (zvyšuje náklady) / </w:t>
            </w:r>
          </w:p>
          <w:p w14:paraId="3110E590" w14:textId="77777777" w:rsidR="00DE6ACB" w:rsidRPr="00895898" w:rsidRDefault="00DE6ACB" w:rsidP="00F541B6">
            <w:pPr>
              <w:spacing w:after="0" w:line="240" w:lineRule="auto"/>
              <w:jc w:val="center"/>
              <w:rPr>
                <w:rFonts w:ascii="Times New Roman" w:eastAsia="Times New Roman" w:hAnsi="Times New Roman" w:cs="Times New Roman"/>
                <w:b/>
                <w:bCs/>
                <w:color w:val="000000"/>
                <w:sz w:val="20"/>
                <w:szCs w:val="20"/>
                <w:lang w:eastAsia="sk-SK"/>
              </w:rPr>
            </w:pPr>
            <w:r w:rsidRPr="00895898">
              <w:rPr>
                <w:rFonts w:ascii="Times New Roman" w:eastAsia="Times New Roman" w:hAnsi="Times New Roman" w:cs="Times New Roman"/>
                <w:bCs/>
                <w:color w:val="000000"/>
                <w:sz w:val="20"/>
                <w:szCs w:val="20"/>
                <w:lang w:eastAsia="sk-SK"/>
              </w:rPr>
              <w:t>Out (znižuje náklady</w:t>
            </w:r>
            <w:r w:rsidRPr="00895898">
              <w:rPr>
                <w:rFonts w:ascii="Times New Roman" w:eastAsia="Times New Roman" w:hAnsi="Times New Roman" w:cs="Times New Roman"/>
                <w:b/>
                <w:bCs/>
                <w:color w:val="000000"/>
                <w:sz w:val="20"/>
                <w:szCs w:val="20"/>
                <w:lang w:eastAsia="sk-SK"/>
              </w:rPr>
              <w:t>)</w:t>
            </w:r>
          </w:p>
          <w:p w14:paraId="70438D04"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color w:val="000000"/>
                <w:sz w:val="20"/>
                <w:szCs w:val="20"/>
                <w:lang w:eastAsia="sk-SK"/>
              </w:rPr>
              <w:t>/ Nemení sa</w:t>
            </w:r>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A85CC22"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1in</w:t>
            </w:r>
          </w:p>
          <w:p w14:paraId="29F533F5"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2out celkom</w:t>
            </w:r>
          </w:p>
        </w:tc>
        <w:tc>
          <w:tcPr>
            <w:tcW w:w="99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ED6FE4B"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Goldplating celkom</w:t>
            </w:r>
          </w:p>
        </w:tc>
      </w:tr>
      <w:tr w:rsidR="00A03202" w:rsidRPr="00895898" w14:paraId="609FED73" w14:textId="77777777" w:rsidTr="00F77F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tcPr>
          <w:p w14:paraId="17ADB0C1" w14:textId="7B0E31EC" w:rsidR="00A03202" w:rsidRPr="00895898" w:rsidRDefault="00A03202" w:rsidP="00A03202">
            <w:pPr>
              <w:spacing w:after="0" w:line="240" w:lineRule="auto"/>
              <w:rPr>
                <w:rFonts w:ascii="Times New Roman" w:eastAsia="Times New Roman" w:hAnsi="Times New Roman" w:cs="Times New Roman"/>
                <w:sz w:val="20"/>
                <w:szCs w:val="20"/>
                <w:lang w:eastAsia="sk-SK"/>
              </w:rPr>
            </w:pPr>
            <w:r w:rsidRPr="00807278">
              <w:t>1</w:t>
            </w:r>
          </w:p>
        </w:tc>
        <w:tc>
          <w:tcPr>
            <w:tcW w:w="2373" w:type="dxa"/>
            <w:shd w:val="clear" w:color="auto" w:fill="auto"/>
          </w:tcPr>
          <w:p w14:paraId="7D629DAC" w14:textId="6A9E25D7" w:rsidR="00A03202" w:rsidRPr="00A03202" w:rsidRDefault="00A03202" w:rsidP="00A03202">
            <w:pPr>
              <w:spacing w:after="0" w:line="240" w:lineRule="auto"/>
              <w:rPr>
                <w:rFonts w:ascii="Times New Roman" w:eastAsia="Times New Roman" w:hAnsi="Times New Roman" w:cs="Times New Roman"/>
                <w:sz w:val="20"/>
                <w:szCs w:val="20"/>
                <w:lang w:eastAsia="sk-SK"/>
              </w:rPr>
            </w:pPr>
            <w:r w:rsidRPr="00F77F44">
              <w:rPr>
                <w:rFonts w:ascii="Times New Roman" w:hAnsi="Times New Roman" w:cs="Times New Roman"/>
              </w:rPr>
              <w:t>Prevádzkovateľ a sprostredkovateľ, ktorí spĺňajú podmienky na určenie zodpovednej osoby podľa tohto zákona a všeobecného nariadenia o ochrane údajov1) sú povinní oznámiť nimi určenú osobu v súlade s § 4 ods. 2 a 3 tohto zákona do troch mesiacov od účinnosti tohto zákona.</w:t>
            </w:r>
          </w:p>
        </w:tc>
        <w:tc>
          <w:tcPr>
            <w:tcW w:w="993" w:type="dxa"/>
          </w:tcPr>
          <w:p w14:paraId="4B47CD37" w14:textId="501E93BA" w:rsidR="00A03202" w:rsidRPr="00A03202" w:rsidRDefault="00A03202" w:rsidP="00A03202">
            <w:pPr>
              <w:spacing w:after="0" w:line="240" w:lineRule="auto"/>
              <w:rPr>
                <w:rFonts w:ascii="Times New Roman" w:eastAsia="Times New Roman" w:hAnsi="Times New Roman" w:cs="Times New Roman"/>
                <w:sz w:val="20"/>
                <w:szCs w:val="20"/>
                <w:lang w:eastAsia="sk-SK"/>
              </w:rPr>
            </w:pPr>
            <w:r w:rsidRPr="00F77F44">
              <w:rPr>
                <w:rFonts w:ascii="Times New Roman" w:hAnsi="Times New Roman" w:cs="Times New Roman"/>
              </w:rPr>
              <w:t>LP/2025/305</w:t>
            </w:r>
          </w:p>
        </w:tc>
        <w:tc>
          <w:tcPr>
            <w:tcW w:w="1275" w:type="dxa"/>
          </w:tcPr>
          <w:p w14:paraId="1C988908" w14:textId="4016329E" w:rsidR="00A03202" w:rsidRPr="00A03202" w:rsidRDefault="00A03202" w:rsidP="00A03202">
            <w:pPr>
              <w:spacing w:after="0" w:line="240" w:lineRule="auto"/>
              <w:rPr>
                <w:rFonts w:ascii="Times New Roman" w:eastAsia="Times New Roman" w:hAnsi="Times New Roman" w:cs="Times New Roman"/>
                <w:sz w:val="20"/>
                <w:szCs w:val="20"/>
                <w:lang w:eastAsia="sk-SK"/>
              </w:rPr>
            </w:pPr>
            <w:r w:rsidRPr="00F77F44">
              <w:rPr>
                <w:rFonts w:ascii="Times New Roman" w:hAnsi="Times New Roman" w:cs="Times New Roman"/>
              </w:rPr>
              <w:t>§55 ods.6</w:t>
            </w:r>
          </w:p>
        </w:tc>
        <w:tc>
          <w:tcPr>
            <w:tcW w:w="1418" w:type="dxa"/>
            <w:shd w:val="clear" w:color="auto" w:fill="auto"/>
          </w:tcPr>
          <w:p w14:paraId="22CDA76A" w14:textId="2EA0AE64" w:rsidR="00A03202" w:rsidRPr="00A03202" w:rsidRDefault="00A03202" w:rsidP="00A03202">
            <w:pPr>
              <w:pStyle w:val="gmail-m-1648484718305530482msolistparagraph"/>
              <w:spacing w:before="0" w:beforeAutospacing="0" w:after="0" w:afterAutospacing="0"/>
              <w:jc w:val="both"/>
              <w:rPr>
                <w:rFonts w:ascii="Times New Roman" w:eastAsia="Times New Roman" w:hAnsi="Times New Roman" w:cs="Times New Roman"/>
                <w:sz w:val="20"/>
                <w:szCs w:val="20"/>
              </w:rPr>
            </w:pPr>
            <w:r w:rsidRPr="00F77F44">
              <w:rPr>
                <w:rFonts w:ascii="Times New Roman" w:hAnsi="Times New Roman" w:cs="Times New Roman"/>
              </w:rPr>
              <w:t>1.SK</w:t>
            </w:r>
          </w:p>
        </w:tc>
        <w:tc>
          <w:tcPr>
            <w:tcW w:w="992" w:type="dxa"/>
          </w:tcPr>
          <w:p w14:paraId="469C4721" w14:textId="654F07BF" w:rsidR="00A03202" w:rsidRPr="00A03202" w:rsidRDefault="00A03202" w:rsidP="00A03202">
            <w:pPr>
              <w:spacing w:after="0" w:line="240" w:lineRule="auto"/>
              <w:rPr>
                <w:rFonts w:ascii="Times New Roman" w:eastAsia="Times New Roman" w:hAnsi="Times New Roman" w:cs="Times New Roman"/>
                <w:color w:val="000000"/>
                <w:sz w:val="20"/>
                <w:szCs w:val="20"/>
                <w:lang w:eastAsia="sk-SK"/>
              </w:rPr>
            </w:pPr>
            <w:r w:rsidRPr="00F77F44">
              <w:rPr>
                <w:rFonts w:ascii="Times New Roman" w:hAnsi="Times New Roman" w:cs="Times New Roman"/>
              </w:rPr>
              <w:t>-</w:t>
            </w:r>
          </w:p>
        </w:tc>
        <w:tc>
          <w:tcPr>
            <w:tcW w:w="1418" w:type="dxa"/>
            <w:shd w:val="clear" w:color="auto" w:fill="auto"/>
            <w:noWrap/>
          </w:tcPr>
          <w:p w14:paraId="74618A9C" w14:textId="23E906ED" w:rsidR="00A03202" w:rsidRPr="00A03202" w:rsidRDefault="00A03202" w:rsidP="00A03202">
            <w:pPr>
              <w:spacing w:after="0" w:line="240" w:lineRule="auto"/>
              <w:rPr>
                <w:rFonts w:ascii="Times New Roman" w:eastAsia="Times New Roman" w:hAnsi="Times New Roman" w:cs="Times New Roman"/>
                <w:color w:val="000000"/>
                <w:sz w:val="20"/>
                <w:szCs w:val="20"/>
                <w:lang w:eastAsia="sk-SK"/>
              </w:rPr>
            </w:pPr>
            <w:r w:rsidRPr="00F77F44">
              <w:rPr>
                <w:rFonts w:ascii="Times New Roman" w:hAnsi="Times New Roman" w:cs="Times New Roman"/>
              </w:rPr>
              <w:t>podnikatelia spracuvajúci osobné údaje</w:t>
            </w:r>
          </w:p>
        </w:tc>
        <w:tc>
          <w:tcPr>
            <w:tcW w:w="850" w:type="dxa"/>
          </w:tcPr>
          <w:p w14:paraId="5D0F89C4" w14:textId="3DBB7216" w:rsidR="00A03202" w:rsidRPr="00A03202" w:rsidRDefault="00A03202" w:rsidP="00A03202">
            <w:pPr>
              <w:spacing w:after="0" w:line="240" w:lineRule="auto"/>
              <w:rPr>
                <w:rFonts w:ascii="Times New Roman" w:eastAsia="Times New Roman" w:hAnsi="Times New Roman" w:cs="Times New Roman"/>
                <w:sz w:val="20"/>
                <w:szCs w:val="20"/>
                <w:lang w:eastAsia="sk-SK"/>
              </w:rPr>
            </w:pPr>
            <w:r w:rsidRPr="00F77F44">
              <w:rPr>
                <w:rFonts w:ascii="Times New Roman" w:hAnsi="Times New Roman" w:cs="Times New Roman"/>
              </w:rPr>
              <w:t xml:space="preserve"> 7 000 </w:t>
            </w:r>
          </w:p>
        </w:tc>
        <w:tc>
          <w:tcPr>
            <w:tcW w:w="851" w:type="dxa"/>
            <w:shd w:val="clear" w:color="auto" w:fill="auto"/>
            <w:noWrap/>
          </w:tcPr>
          <w:p w14:paraId="38251139" w14:textId="5B14947A" w:rsidR="00A03202" w:rsidRPr="00A03202" w:rsidRDefault="00A03202" w:rsidP="00A03202">
            <w:pPr>
              <w:spacing w:after="0" w:line="240" w:lineRule="auto"/>
              <w:rPr>
                <w:rFonts w:ascii="Times New Roman" w:eastAsia="Times New Roman" w:hAnsi="Times New Roman" w:cs="Times New Roman"/>
                <w:sz w:val="20"/>
                <w:szCs w:val="20"/>
                <w:lang w:eastAsia="sk-SK"/>
              </w:rPr>
            </w:pPr>
            <w:r w:rsidRPr="00F77F44">
              <w:rPr>
                <w:rFonts w:ascii="Times New Roman" w:hAnsi="Times New Roman" w:cs="Times New Roman"/>
              </w:rPr>
              <w:t>1</w:t>
            </w:r>
          </w:p>
        </w:tc>
        <w:tc>
          <w:tcPr>
            <w:tcW w:w="992" w:type="dxa"/>
            <w:shd w:val="clear" w:color="auto" w:fill="auto"/>
            <w:noWrap/>
          </w:tcPr>
          <w:p w14:paraId="01129C91" w14:textId="3F90E808" w:rsidR="00A03202" w:rsidRPr="00A03202" w:rsidRDefault="00A03202" w:rsidP="00A03202">
            <w:pPr>
              <w:spacing w:after="0" w:line="240" w:lineRule="auto"/>
              <w:rPr>
                <w:rFonts w:ascii="Times New Roman" w:eastAsia="Times New Roman" w:hAnsi="Times New Roman" w:cs="Times New Roman"/>
                <w:color w:val="000000"/>
                <w:sz w:val="20"/>
                <w:szCs w:val="20"/>
                <w:lang w:eastAsia="sk-SK"/>
              </w:rPr>
            </w:pPr>
            <w:r w:rsidRPr="00F77F44">
              <w:rPr>
                <w:rFonts w:ascii="Times New Roman" w:hAnsi="Times New Roman" w:cs="Times New Roman"/>
              </w:rPr>
              <w:t>4 022</w:t>
            </w:r>
          </w:p>
        </w:tc>
        <w:tc>
          <w:tcPr>
            <w:tcW w:w="992" w:type="dxa"/>
            <w:shd w:val="clear" w:color="auto" w:fill="auto"/>
            <w:noWrap/>
          </w:tcPr>
          <w:p w14:paraId="420D0685" w14:textId="35226156" w:rsidR="00A03202" w:rsidRPr="00A03202" w:rsidRDefault="00A03202" w:rsidP="00A03202">
            <w:pPr>
              <w:spacing w:after="0" w:line="240" w:lineRule="auto"/>
              <w:rPr>
                <w:rFonts w:ascii="Times New Roman" w:eastAsia="Times New Roman" w:hAnsi="Times New Roman" w:cs="Times New Roman"/>
                <w:sz w:val="20"/>
                <w:szCs w:val="20"/>
                <w:lang w:eastAsia="sk-SK"/>
              </w:rPr>
            </w:pPr>
            <w:r w:rsidRPr="00F77F44">
              <w:rPr>
                <w:rFonts w:ascii="Times New Roman" w:hAnsi="Times New Roman" w:cs="Times New Roman"/>
              </w:rPr>
              <w:t>In (zvyšuje náklady)</w:t>
            </w:r>
          </w:p>
        </w:tc>
        <w:tc>
          <w:tcPr>
            <w:tcW w:w="992" w:type="dxa"/>
            <w:shd w:val="clear" w:color="auto" w:fill="auto"/>
            <w:noWrap/>
          </w:tcPr>
          <w:p w14:paraId="08BFFDBA" w14:textId="02FCDF56" w:rsidR="00A03202" w:rsidRPr="00A03202" w:rsidRDefault="00A03202" w:rsidP="00A03202">
            <w:pPr>
              <w:spacing w:after="0" w:line="240" w:lineRule="auto"/>
              <w:rPr>
                <w:rFonts w:ascii="Times New Roman" w:eastAsia="Times New Roman" w:hAnsi="Times New Roman" w:cs="Times New Roman"/>
                <w:color w:val="000000"/>
                <w:sz w:val="20"/>
                <w:szCs w:val="20"/>
                <w:lang w:eastAsia="sk-SK"/>
              </w:rPr>
            </w:pPr>
            <w:r w:rsidRPr="00F77F44">
              <w:rPr>
                <w:rFonts w:ascii="Times New Roman" w:hAnsi="Times New Roman" w:cs="Times New Roman"/>
              </w:rPr>
              <w:t>4 022</w:t>
            </w:r>
          </w:p>
        </w:tc>
        <w:tc>
          <w:tcPr>
            <w:tcW w:w="993" w:type="dxa"/>
          </w:tcPr>
          <w:p w14:paraId="48758C9B" w14:textId="3A109779" w:rsidR="00A03202" w:rsidRPr="00A03202" w:rsidRDefault="00A03202" w:rsidP="00A03202">
            <w:pPr>
              <w:spacing w:after="0" w:line="240" w:lineRule="auto"/>
              <w:rPr>
                <w:rFonts w:ascii="Times New Roman" w:eastAsia="Times New Roman" w:hAnsi="Times New Roman" w:cs="Times New Roman"/>
                <w:sz w:val="20"/>
                <w:szCs w:val="20"/>
                <w:lang w:eastAsia="sk-SK"/>
              </w:rPr>
            </w:pPr>
            <w:r w:rsidRPr="00F77F44">
              <w:rPr>
                <w:rFonts w:ascii="Times New Roman" w:hAnsi="Times New Roman" w:cs="Times New Roman"/>
              </w:rPr>
              <w:t>0</w:t>
            </w:r>
          </w:p>
        </w:tc>
      </w:tr>
    </w:tbl>
    <w:p w14:paraId="520734CD" w14:textId="77777777" w:rsidR="00054C41" w:rsidRPr="00895898" w:rsidRDefault="00054C41" w:rsidP="00054C41">
      <w:pPr>
        <w:jc w:val="both"/>
        <w:rPr>
          <w:rFonts w:ascii="Times New Roman" w:eastAsia="Calibri" w:hAnsi="Times New Roman" w:cs="Times New Roman"/>
          <w:i/>
        </w:rPr>
      </w:pPr>
    </w:p>
    <w:p w14:paraId="798179FB" w14:textId="77777777" w:rsidR="00054C41" w:rsidRPr="00895898" w:rsidRDefault="00054C41" w:rsidP="00054C41">
      <w:pPr>
        <w:jc w:val="both"/>
        <w:rPr>
          <w:rFonts w:ascii="Times New Roman" w:eastAsia="Calibri" w:hAnsi="Times New Roman" w:cs="Times New Roman"/>
          <w:b/>
          <w:bCs/>
          <w:i/>
          <w:sz w:val="24"/>
          <w:szCs w:val="24"/>
        </w:rPr>
        <w:sectPr w:rsidR="00054C41" w:rsidRPr="00895898" w:rsidSect="00142154">
          <w:pgSz w:w="16838" w:h="11906" w:orient="landscape"/>
          <w:pgMar w:top="1417" w:right="1417" w:bottom="1417" w:left="1417" w:header="708" w:footer="708" w:gutter="0"/>
          <w:cols w:space="708"/>
          <w:docGrid w:linePitch="360"/>
        </w:sectPr>
      </w:pPr>
    </w:p>
    <w:p w14:paraId="77318665" w14:textId="77777777" w:rsidR="00054C41" w:rsidRPr="001F1B43" w:rsidRDefault="00511F8F" w:rsidP="00054C41">
      <w:pPr>
        <w:jc w:val="both"/>
        <w:rPr>
          <w:rFonts w:ascii="Times New Roman" w:eastAsia="Calibri" w:hAnsi="Times New Roman" w:cs="Times New Roman"/>
          <w:b/>
          <w:bCs/>
          <w:i/>
          <w:sz w:val="24"/>
          <w:szCs w:val="24"/>
          <w:u w:val="single"/>
        </w:rPr>
      </w:pPr>
      <w:r>
        <w:rPr>
          <w:rFonts w:ascii="Times New Roman" w:eastAsia="Calibri" w:hAnsi="Times New Roman" w:cs="Times New Roman"/>
          <w:b/>
          <w:bCs/>
          <w:i/>
          <w:sz w:val="24"/>
          <w:szCs w:val="24"/>
          <w:u w:val="single"/>
        </w:rPr>
        <w:lastRenderedPageBreak/>
        <w:t xml:space="preserve">3.1.3 </w:t>
      </w:r>
      <w:r w:rsidR="00054C41" w:rsidRPr="001F1B43">
        <w:rPr>
          <w:rFonts w:ascii="Times New Roman" w:eastAsia="Calibri" w:hAnsi="Times New Roman" w:cs="Times New Roman"/>
          <w:b/>
          <w:bCs/>
          <w:i/>
          <w:sz w:val="24"/>
          <w:szCs w:val="24"/>
          <w:u w:val="single"/>
        </w:rPr>
        <w:t xml:space="preserve">Doplňujúce informácie k spôsobu výpočtu vplyvov jednotlivých regulácií na zmenu nákladov </w:t>
      </w:r>
    </w:p>
    <w:p w14:paraId="3FB1450B" w14:textId="69526843" w:rsidR="001E24E8" w:rsidRDefault="00054C41" w:rsidP="00054C41">
      <w:pPr>
        <w:jc w:val="both"/>
        <w:rPr>
          <w:rFonts w:ascii="Times New Roman" w:eastAsia="Calibri" w:hAnsi="Times New Roman" w:cs="Times New Roman"/>
          <w:bCs/>
          <w:i/>
          <w:iCs/>
          <w:color w:val="000000"/>
          <w:sz w:val="24"/>
          <w:szCs w:val="24"/>
        </w:rPr>
      </w:pPr>
      <w:r w:rsidRPr="00D8247C">
        <w:rPr>
          <w:rFonts w:ascii="Times New Roman" w:eastAsia="Calibri" w:hAnsi="Times New Roman" w:cs="Times New Roman"/>
          <w:bCs/>
          <w:i/>
          <w:iCs/>
          <w:color w:val="000000"/>
          <w:sz w:val="24"/>
          <w:szCs w:val="24"/>
        </w:rPr>
        <w:t>Osobitne pri každej regulácii s vplyvom na PP zhodnotenom v tabuľke č. 2 uveďte doplňujúce informácie tak, aby mohol byť skontrolovaný spôsob a správnosť výpočtov. Uveďte najmä, ako ste vypočítali vplyvy a z akého zdroja ste čerpali početnosti (uveďte aj link na konkrétne štatistiky, ak sú dostupné na internete). Jednotlivé regulácie môžu mať jeden alebo viac typov nákladov (A. Dane, odvody, clá</w:t>
      </w:r>
      <w:r w:rsidR="00A000DA">
        <w:rPr>
          <w:rFonts w:ascii="Times New Roman" w:eastAsia="Calibri" w:hAnsi="Times New Roman" w:cs="Times New Roman"/>
          <w:bCs/>
          <w:i/>
          <w:iCs/>
          <w:color w:val="000000"/>
          <w:sz w:val="24"/>
          <w:szCs w:val="24"/>
        </w:rPr>
        <w:t xml:space="preserve"> </w:t>
      </w:r>
      <w:r w:rsidR="00A000DA" w:rsidRPr="00A000DA">
        <w:rPr>
          <w:rFonts w:ascii="Times New Roman" w:eastAsia="Calibri" w:hAnsi="Times New Roman" w:cs="Times New Roman"/>
          <w:bCs/>
          <w:i/>
          <w:iCs/>
          <w:color w:val="000000"/>
          <w:sz w:val="24"/>
          <w:szCs w:val="24"/>
        </w:rPr>
        <w:t>a poplatky, ktorých cieľom je znižovať negatívne externality</w:t>
      </w:r>
      <w:r w:rsidRPr="00D8247C">
        <w:rPr>
          <w:rFonts w:ascii="Times New Roman" w:eastAsia="Calibri" w:hAnsi="Times New Roman" w:cs="Times New Roman"/>
          <w:bCs/>
          <w:i/>
          <w:iCs/>
          <w:color w:val="000000"/>
          <w:sz w:val="24"/>
          <w:szCs w:val="24"/>
        </w:rPr>
        <w:t xml:space="preserve">, B. </w:t>
      </w:r>
      <w:r w:rsidR="00A000DA">
        <w:rPr>
          <w:rFonts w:ascii="Times New Roman" w:eastAsia="Calibri" w:hAnsi="Times New Roman" w:cs="Times New Roman"/>
          <w:bCs/>
          <w:i/>
          <w:iCs/>
          <w:color w:val="000000"/>
          <w:sz w:val="24"/>
          <w:szCs w:val="24"/>
        </w:rPr>
        <w:t>Iné p</w:t>
      </w:r>
      <w:r w:rsidRPr="00D8247C">
        <w:rPr>
          <w:rFonts w:ascii="Times New Roman" w:eastAsia="Calibri" w:hAnsi="Times New Roman" w:cs="Times New Roman"/>
          <w:bCs/>
          <w:i/>
          <w:iCs/>
          <w:color w:val="000000"/>
          <w:sz w:val="24"/>
          <w:szCs w:val="24"/>
        </w:rPr>
        <w:t>oplatky</w:t>
      </w:r>
      <w:r w:rsidRPr="00952CF6">
        <w:rPr>
          <w:rFonts w:ascii="Times New Roman" w:eastAsia="Calibri" w:hAnsi="Times New Roman" w:cs="Times New Roman"/>
          <w:bCs/>
          <w:i/>
          <w:iCs/>
          <w:color w:val="000000"/>
          <w:sz w:val="24"/>
          <w:szCs w:val="24"/>
        </w:rPr>
        <w:t>,</w:t>
      </w:r>
      <w:r w:rsidRPr="00D8247C">
        <w:rPr>
          <w:rFonts w:ascii="Times New Roman" w:eastAsia="Calibri" w:hAnsi="Times New Roman" w:cs="Times New Roman"/>
          <w:bCs/>
          <w:i/>
          <w:iCs/>
          <w:color w:val="000000"/>
          <w:sz w:val="24"/>
          <w:szCs w:val="24"/>
        </w:rPr>
        <w:t xml:space="preserve"> C. </w:t>
      </w:r>
      <w:r w:rsidR="00024EE4">
        <w:rPr>
          <w:rFonts w:ascii="Times New Roman" w:eastAsia="Calibri" w:hAnsi="Times New Roman" w:cs="Times New Roman"/>
          <w:bCs/>
          <w:i/>
          <w:iCs/>
          <w:color w:val="000000"/>
          <w:sz w:val="24"/>
          <w:szCs w:val="24"/>
        </w:rPr>
        <w:t>Sankcie</w:t>
      </w:r>
      <w:r w:rsidRPr="00D8247C">
        <w:rPr>
          <w:rFonts w:ascii="Times New Roman" w:eastAsia="Calibri" w:hAnsi="Times New Roman" w:cs="Times New Roman"/>
          <w:bCs/>
          <w:i/>
          <w:iCs/>
          <w:color w:val="000000"/>
          <w:sz w:val="24"/>
          <w:szCs w:val="24"/>
        </w:rPr>
        <w:t xml:space="preserve">, D. </w:t>
      </w:r>
      <w:r w:rsidR="00024EE4">
        <w:rPr>
          <w:rFonts w:ascii="Times New Roman" w:eastAsia="Calibri" w:hAnsi="Times New Roman" w:cs="Times New Roman"/>
          <w:bCs/>
          <w:i/>
          <w:iCs/>
          <w:color w:val="000000"/>
          <w:sz w:val="24"/>
          <w:szCs w:val="24"/>
        </w:rPr>
        <w:t>Nepriame finančné náklady</w:t>
      </w:r>
      <w:r w:rsidR="00A94A0F">
        <w:rPr>
          <w:rFonts w:ascii="Times New Roman" w:eastAsia="Calibri" w:hAnsi="Times New Roman" w:cs="Times New Roman"/>
          <w:bCs/>
          <w:i/>
          <w:iCs/>
          <w:color w:val="000000"/>
          <w:sz w:val="24"/>
          <w:szCs w:val="24"/>
        </w:rPr>
        <w:t xml:space="preserve">, E. </w:t>
      </w:r>
      <w:r w:rsidRPr="00D8247C">
        <w:rPr>
          <w:rFonts w:ascii="Times New Roman" w:eastAsia="Calibri" w:hAnsi="Times New Roman" w:cs="Times New Roman"/>
          <w:bCs/>
          <w:i/>
          <w:iCs/>
          <w:color w:val="000000"/>
          <w:sz w:val="24"/>
          <w:szCs w:val="24"/>
        </w:rPr>
        <w:t xml:space="preserve">Administratívne náklady). Rozčleňte ich a vypočítajte v súlade s metodickým postupom. </w:t>
      </w:r>
    </w:p>
    <w:p w14:paraId="4B16DDB4" w14:textId="77777777" w:rsidR="00F77F44" w:rsidRDefault="00F77F44" w:rsidP="00F77F44">
      <w:pPr>
        <w:rPr>
          <w:rFonts w:ascii="Times New Roman" w:eastAsia="Calibri" w:hAnsi="Times New Roman" w:cs="Times New Roman"/>
          <w:sz w:val="24"/>
          <w:szCs w:val="24"/>
        </w:rPr>
      </w:pPr>
      <w:r>
        <w:rPr>
          <w:rFonts w:ascii="Times New Roman" w:eastAsia="Calibri" w:hAnsi="Times New Roman" w:cs="Times New Roman"/>
          <w:sz w:val="24"/>
          <w:szCs w:val="24"/>
        </w:rPr>
        <w:t>Povinnosť oznámenia zodpovednej osoby sa bude týkať p</w:t>
      </w:r>
      <w:r w:rsidRPr="00A03202">
        <w:rPr>
          <w:rFonts w:ascii="Times New Roman" w:eastAsia="Calibri" w:hAnsi="Times New Roman" w:cs="Times New Roman"/>
          <w:sz w:val="24"/>
          <w:szCs w:val="24"/>
        </w:rPr>
        <w:t>revádzkovateľ</w:t>
      </w:r>
      <w:r>
        <w:rPr>
          <w:rFonts w:ascii="Times New Roman" w:eastAsia="Calibri" w:hAnsi="Times New Roman" w:cs="Times New Roman"/>
          <w:sz w:val="24"/>
          <w:szCs w:val="24"/>
        </w:rPr>
        <w:t>a</w:t>
      </w:r>
      <w:r w:rsidRPr="00A03202">
        <w:rPr>
          <w:rFonts w:ascii="Times New Roman" w:eastAsia="Calibri" w:hAnsi="Times New Roman" w:cs="Times New Roman"/>
          <w:sz w:val="24"/>
          <w:szCs w:val="24"/>
        </w:rPr>
        <w:t xml:space="preserve"> a sprostredkovateľ</w:t>
      </w:r>
      <w:r>
        <w:rPr>
          <w:rFonts w:ascii="Times New Roman" w:eastAsia="Calibri" w:hAnsi="Times New Roman" w:cs="Times New Roman"/>
          <w:sz w:val="24"/>
          <w:szCs w:val="24"/>
        </w:rPr>
        <w:t>a</w:t>
      </w:r>
      <w:r w:rsidRPr="00A03202">
        <w:rPr>
          <w:rFonts w:ascii="Times New Roman" w:eastAsia="Calibri" w:hAnsi="Times New Roman" w:cs="Times New Roman"/>
          <w:sz w:val="24"/>
          <w:szCs w:val="24"/>
        </w:rPr>
        <w:t>, ktorí spĺňajú podmienky na určenie zodpovednej osoby podľa tohto zákona a nariadenia (EÚ) 2016/679 v platnom znení sú povinní oznámiť nimi určenú osobu v súlade s § 5 ods. 3 a 4 do troch mesiacov od účinnosti tohto zákona.</w:t>
      </w:r>
    </w:p>
    <w:p w14:paraId="127CD890" w14:textId="18BB81F8" w:rsidR="00F77F44" w:rsidRPr="00A03202" w:rsidRDefault="00F77F44" w:rsidP="00F77F44">
      <w:pPr>
        <w:rPr>
          <w:rFonts w:ascii="Times New Roman" w:eastAsia="Calibri" w:hAnsi="Times New Roman" w:cs="Times New Roman"/>
          <w:sz w:val="24"/>
          <w:szCs w:val="24"/>
        </w:rPr>
      </w:pPr>
      <w:r>
        <w:rPr>
          <w:rFonts w:ascii="Times New Roman" w:eastAsia="Calibri" w:hAnsi="Times New Roman" w:cs="Times New Roman"/>
          <w:sz w:val="24"/>
          <w:szCs w:val="24"/>
        </w:rPr>
        <w:t xml:space="preserve">Povinnosť oznámenia zodpovednej osoby sa vyžaduje z dôvodu úpravy zoznamu jej uvádzaných údajov. Predpokladaný počet podnikateľských subjektov je cca 7 000. Doba vypĺňania formulára o zodpovednej osobe nebude dlhšia ako 10 minút. </w:t>
      </w:r>
    </w:p>
    <w:p w14:paraId="72A2C452" w14:textId="77777777" w:rsidR="00EF2514" w:rsidRPr="00EF2514" w:rsidRDefault="00EF2514" w:rsidP="00054C41">
      <w:pPr>
        <w:jc w:val="both"/>
        <w:rPr>
          <w:rFonts w:ascii="Times New Roman" w:eastAsia="Calibri" w:hAnsi="Times New Roman" w:cs="Times New Roman"/>
          <w:bCs/>
          <w:iCs/>
          <w:color w:val="000000"/>
          <w:sz w:val="24"/>
          <w:szCs w:val="24"/>
        </w:rPr>
      </w:pPr>
    </w:p>
    <w:p w14:paraId="0EB298DB" w14:textId="77777777" w:rsidR="00512BA7" w:rsidRPr="001F1B43" w:rsidRDefault="00511F8F" w:rsidP="00512BA7">
      <w:pPr>
        <w:jc w:val="both"/>
        <w:rPr>
          <w:rFonts w:ascii="Times New Roman" w:eastAsia="Calibri" w:hAnsi="Times New Roman" w:cs="Times New Roman"/>
          <w:b/>
          <w:bCs/>
          <w:i/>
          <w:sz w:val="24"/>
          <w:szCs w:val="24"/>
          <w:u w:val="single"/>
        </w:rPr>
      </w:pPr>
      <w:r>
        <w:rPr>
          <w:rFonts w:ascii="Times New Roman" w:eastAsia="Calibri" w:hAnsi="Times New Roman" w:cs="Times New Roman"/>
          <w:b/>
          <w:bCs/>
          <w:i/>
          <w:sz w:val="24"/>
          <w:szCs w:val="24"/>
          <w:u w:val="single"/>
        </w:rPr>
        <w:t xml:space="preserve">3.1.4 </w:t>
      </w:r>
      <w:r w:rsidR="001E24E8">
        <w:rPr>
          <w:rFonts w:ascii="Times New Roman" w:eastAsia="Calibri" w:hAnsi="Times New Roman" w:cs="Times New Roman"/>
          <w:b/>
          <w:bCs/>
          <w:i/>
          <w:sz w:val="24"/>
          <w:szCs w:val="24"/>
          <w:u w:val="single"/>
        </w:rPr>
        <w:t>Odôvodnenie</w:t>
      </w:r>
      <w:r w:rsidR="008F6ADE" w:rsidRPr="00804BC8">
        <w:rPr>
          <w:rFonts w:ascii="Times New Roman" w:eastAsia="Calibri" w:hAnsi="Times New Roman" w:cs="Times New Roman"/>
          <w:b/>
          <w:bCs/>
          <w:i/>
          <w:sz w:val="24"/>
          <w:szCs w:val="24"/>
          <w:u w:val="single"/>
        </w:rPr>
        <w:t xml:space="preserve"> goldplating</w:t>
      </w:r>
      <w:r w:rsidR="0016512E">
        <w:rPr>
          <w:rFonts w:ascii="Times New Roman" w:eastAsia="Calibri" w:hAnsi="Times New Roman" w:cs="Times New Roman"/>
          <w:b/>
          <w:bCs/>
          <w:i/>
          <w:sz w:val="24"/>
          <w:szCs w:val="24"/>
          <w:u w:val="single"/>
        </w:rPr>
        <w:t>u</w:t>
      </w:r>
      <w:r w:rsidR="001E24E8">
        <w:rPr>
          <w:rFonts w:ascii="Times New Roman" w:eastAsia="Calibri" w:hAnsi="Times New Roman" w:cs="Times New Roman"/>
          <w:b/>
          <w:bCs/>
          <w:i/>
          <w:sz w:val="24"/>
          <w:szCs w:val="24"/>
          <w:u w:val="single"/>
        </w:rPr>
        <w:t xml:space="preserve"> </w:t>
      </w:r>
      <w:r w:rsidR="008F6ADE" w:rsidRPr="00804BC8">
        <w:rPr>
          <w:rFonts w:ascii="Times New Roman" w:eastAsia="Calibri" w:hAnsi="Times New Roman" w:cs="Times New Roman"/>
          <w:b/>
          <w:bCs/>
          <w:i/>
          <w:sz w:val="24"/>
          <w:szCs w:val="24"/>
          <w:u w:val="single"/>
        </w:rPr>
        <w:t xml:space="preserve">podľa bodu 4 časti III </w:t>
      </w:r>
      <w:r w:rsidR="00FA6FFE">
        <w:rPr>
          <w:rFonts w:ascii="Times New Roman" w:eastAsia="Calibri" w:hAnsi="Times New Roman" w:cs="Times New Roman"/>
          <w:b/>
          <w:bCs/>
          <w:i/>
          <w:sz w:val="24"/>
          <w:szCs w:val="24"/>
          <w:u w:val="single"/>
        </w:rPr>
        <w:t>j</w:t>
      </w:r>
      <w:r w:rsidR="001E24E8">
        <w:rPr>
          <w:rFonts w:ascii="Times New Roman" w:eastAsia="Calibri" w:hAnsi="Times New Roman" w:cs="Times New Roman"/>
          <w:b/>
          <w:bCs/>
          <w:i/>
          <w:sz w:val="24"/>
          <w:szCs w:val="24"/>
          <w:u w:val="single"/>
        </w:rPr>
        <w:t xml:space="preserve">ednotnej metodiky </w:t>
      </w:r>
      <w:r w:rsidR="00400BA5">
        <w:rPr>
          <w:rFonts w:ascii="Times New Roman" w:eastAsia="Calibri" w:hAnsi="Times New Roman" w:cs="Times New Roman"/>
          <w:b/>
          <w:bCs/>
          <w:i/>
          <w:sz w:val="24"/>
          <w:szCs w:val="24"/>
          <w:u w:val="single"/>
        </w:rPr>
        <w:t>a </w:t>
      </w:r>
      <w:r w:rsidR="00B21D1F">
        <w:rPr>
          <w:rFonts w:ascii="Times New Roman" w:eastAsia="Calibri" w:hAnsi="Times New Roman" w:cs="Times New Roman"/>
          <w:b/>
          <w:bCs/>
          <w:i/>
          <w:sz w:val="24"/>
          <w:szCs w:val="24"/>
          <w:u w:val="single"/>
        </w:rPr>
        <w:t>ďalšie</w:t>
      </w:r>
      <w:r w:rsidR="00400BA5">
        <w:rPr>
          <w:rFonts w:ascii="Times New Roman" w:eastAsia="Calibri" w:hAnsi="Times New Roman" w:cs="Times New Roman"/>
          <w:b/>
          <w:bCs/>
          <w:i/>
          <w:sz w:val="24"/>
          <w:szCs w:val="24"/>
          <w:u w:val="single"/>
        </w:rPr>
        <w:t xml:space="preserve"> d</w:t>
      </w:r>
      <w:r w:rsidR="00512BA7" w:rsidRPr="001F1B43">
        <w:rPr>
          <w:rFonts w:ascii="Times New Roman" w:eastAsia="Calibri" w:hAnsi="Times New Roman" w:cs="Times New Roman"/>
          <w:b/>
          <w:bCs/>
          <w:i/>
          <w:sz w:val="24"/>
          <w:szCs w:val="24"/>
          <w:u w:val="single"/>
        </w:rPr>
        <w:t>oplňujúce informácie</w:t>
      </w:r>
      <w:r w:rsidR="00512BA7">
        <w:rPr>
          <w:rStyle w:val="Odkaznapoznmkupodiarou"/>
          <w:rFonts w:ascii="Times New Roman" w:eastAsia="Calibri" w:hAnsi="Times New Roman" w:cs="Times New Roman"/>
          <w:b/>
          <w:bCs/>
          <w:i/>
          <w:sz w:val="24"/>
          <w:szCs w:val="24"/>
          <w:u w:val="single"/>
        </w:rPr>
        <w:footnoteReference w:id="2"/>
      </w:r>
      <w:r w:rsidR="00512BA7" w:rsidRPr="001F1B43">
        <w:rPr>
          <w:rFonts w:ascii="Times New Roman" w:eastAsia="Calibri" w:hAnsi="Times New Roman" w:cs="Times New Roman"/>
          <w:b/>
          <w:bCs/>
          <w:i/>
          <w:sz w:val="24"/>
          <w:szCs w:val="24"/>
          <w:u w:val="single"/>
        </w:rPr>
        <w:t xml:space="preserve"> </w:t>
      </w:r>
    </w:p>
    <w:p w14:paraId="749EC593" w14:textId="77777777" w:rsidR="000C5419" w:rsidRPr="000C5419" w:rsidRDefault="000C5419" w:rsidP="000C5419">
      <w:pPr>
        <w:jc w:val="both"/>
        <w:rPr>
          <w:rFonts w:ascii="Times New Roman" w:eastAsia="Calibri" w:hAnsi="Times New Roman" w:cs="Times New Roman"/>
          <w:bCs/>
          <w:i/>
          <w:iCs/>
          <w:color w:val="000000"/>
          <w:sz w:val="24"/>
          <w:szCs w:val="24"/>
        </w:rPr>
      </w:pPr>
      <w:r w:rsidRPr="000C5419">
        <w:rPr>
          <w:rFonts w:ascii="Times New Roman" w:eastAsia="Calibri" w:hAnsi="Times New Roman" w:cs="Times New Roman"/>
          <w:bCs/>
          <w:i/>
          <w:iCs/>
          <w:color w:val="000000"/>
          <w:sz w:val="24"/>
          <w:szCs w:val="24"/>
        </w:rPr>
        <w:t xml:space="preserve">Požadované informácie </w:t>
      </w:r>
      <w:r w:rsidR="00F153D7">
        <w:rPr>
          <w:rFonts w:ascii="Times New Roman" w:eastAsia="Calibri" w:hAnsi="Times New Roman" w:cs="Times New Roman"/>
          <w:bCs/>
          <w:i/>
          <w:iCs/>
          <w:color w:val="000000"/>
          <w:sz w:val="24"/>
          <w:szCs w:val="24"/>
        </w:rPr>
        <w:t>uveďte</w:t>
      </w:r>
      <w:r w:rsidRPr="000C5419">
        <w:rPr>
          <w:rFonts w:ascii="Times New Roman" w:eastAsia="Calibri" w:hAnsi="Times New Roman" w:cs="Times New Roman"/>
          <w:bCs/>
          <w:i/>
          <w:iCs/>
          <w:color w:val="000000"/>
          <w:sz w:val="24"/>
          <w:szCs w:val="24"/>
        </w:rPr>
        <w:t xml:space="preserve"> osobitne ku každému identifikovanému goldplatingu (ku každej hodnotenej regulácii s goldplatingom osobitne). </w:t>
      </w:r>
    </w:p>
    <w:p w14:paraId="0A0E8534" w14:textId="77777777" w:rsidR="0016512E" w:rsidRPr="000C5419" w:rsidRDefault="0016512E" w:rsidP="0016512E">
      <w:pPr>
        <w:jc w:val="both"/>
        <w:rPr>
          <w:rFonts w:ascii="Times New Roman" w:eastAsia="Calibri" w:hAnsi="Times New Roman" w:cs="Times New Roman"/>
          <w:bCs/>
          <w:i/>
          <w:iCs/>
          <w:color w:val="000000"/>
          <w:sz w:val="24"/>
          <w:szCs w:val="24"/>
        </w:rPr>
      </w:pPr>
      <w:r>
        <w:rPr>
          <w:rFonts w:ascii="Times New Roman" w:eastAsia="Calibri" w:hAnsi="Times New Roman" w:cs="Times New Roman"/>
          <w:bCs/>
          <w:i/>
          <w:iCs/>
          <w:color w:val="000000"/>
          <w:sz w:val="24"/>
          <w:szCs w:val="24"/>
        </w:rPr>
        <w:t>Uveďte</w:t>
      </w:r>
      <w:r w:rsidR="004239D1">
        <w:rPr>
          <w:rFonts w:ascii="Times New Roman" w:eastAsia="Calibri" w:hAnsi="Times New Roman" w:cs="Times New Roman"/>
          <w:bCs/>
          <w:i/>
          <w:iCs/>
          <w:color w:val="000000"/>
          <w:sz w:val="24"/>
          <w:szCs w:val="24"/>
        </w:rPr>
        <w:t xml:space="preserve"> o</w:t>
      </w:r>
      <w:r w:rsidR="004239D1" w:rsidRPr="004239D1">
        <w:rPr>
          <w:rFonts w:ascii="Times New Roman" w:eastAsia="Calibri" w:hAnsi="Times New Roman" w:cs="Times New Roman"/>
          <w:bCs/>
          <w:i/>
          <w:iCs/>
          <w:color w:val="000000"/>
          <w:sz w:val="24"/>
          <w:szCs w:val="24"/>
        </w:rPr>
        <w:t xml:space="preserve">dôvodnenie goldplatingu </w:t>
      </w:r>
      <w:r w:rsidR="004239D1">
        <w:rPr>
          <w:rFonts w:ascii="Times New Roman" w:eastAsia="Calibri" w:hAnsi="Times New Roman" w:cs="Times New Roman"/>
          <w:bCs/>
          <w:i/>
          <w:iCs/>
          <w:color w:val="000000"/>
          <w:sz w:val="24"/>
          <w:szCs w:val="24"/>
        </w:rPr>
        <w:t xml:space="preserve">z hľadiska </w:t>
      </w:r>
      <w:r w:rsidR="004239D1" w:rsidRPr="004239D1">
        <w:rPr>
          <w:rFonts w:ascii="Times New Roman" w:eastAsia="Calibri" w:hAnsi="Times New Roman" w:cs="Times New Roman"/>
          <w:bCs/>
          <w:i/>
          <w:iCs/>
          <w:color w:val="000000"/>
          <w:sz w:val="24"/>
          <w:szCs w:val="24"/>
        </w:rPr>
        <w:t>jeho nespochybniteľnej nevyhnutnosti.</w:t>
      </w:r>
      <w:r>
        <w:rPr>
          <w:rFonts w:ascii="Times New Roman" w:eastAsia="Calibri" w:hAnsi="Times New Roman" w:cs="Times New Roman"/>
          <w:bCs/>
          <w:i/>
          <w:iCs/>
          <w:color w:val="000000"/>
          <w:sz w:val="24"/>
          <w:szCs w:val="24"/>
        </w:rPr>
        <w:t xml:space="preserve"> Odôvodnenie doložte dôkladným hodnotením prínosov a</w:t>
      </w:r>
      <w:r w:rsidR="005D39D8">
        <w:rPr>
          <w:rFonts w:ascii="Times New Roman" w:eastAsia="Calibri" w:hAnsi="Times New Roman" w:cs="Times New Roman"/>
          <w:bCs/>
          <w:i/>
          <w:iCs/>
          <w:color w:val="000000"/>
          <w:sz w:val="24"/>
          <w:szCs w:val="24"/>
        </w:rPr>
        <w:t> </w:t>
      </w:r>
      <w:r>
        <w:rPr>
          <w:rFonts w:ascii="Times New Roman" w:eastAsia="Calibri" w:hAnsi="Times New Roman" w:cs="Times New Roman"/>
          <w:bCs/>
          <w:i/>
          <w:iCs/>
          <w:color w:val="000000"/>
          <w:sz w:val="24"/>
          <w:szCs w:val="24"/>
        </w:rPr>
        <w:t>nákladov</w:t>
      </w:r>
      <w:r w:rsidR="005D39D8">
        <w:rPr>
          <w:rFonts w:ascii="Times New Roman" w:eastAsia="Calibri" w:hAnsi="Times New Roman" w:cs="Times New Roman"/>
          <w:bCs/>
          <w:i/>
          <w:iCs/>
          <w:color w:val="000000"/>
          <w:sz w:val="24"/>
          <w:szCs w:val="24"/>
        </w:rPr>
        <w:t xml:space="preserve">. </w:t>
      </w:r>
      <w:r w:rsidR="005D39D8" w:rsidRPr="005D39D8">
        <w:rPr>
          <w:rFonts w:ascii="Times New Roman" w:eastAsia="Calibri" w:hAnsi="Times New Roman" w:cs="Times New Roman"/>
          <w:bCs/>
          <w:i/>
          <w:iCs/>
          <w:color w:val="000000"/>
          <w:sz w:val="24"/>
          <w:szCs w:val="24"/>
        </w:rPr>
        <w:t>Uveďte zvážené alternatívne riešenia.</w:t>
      </w:r>
      <w:r>
        <w:rPr>
          <w:rFonts w:ascii="Times New Roman" w:eastAsia="Calibri" w:hAnsi="Times New Roman" w:cs="Times New Roman"/>
          <w:bCs/>
          <w:i/>
          <w:iCs/>
          <w:color w:val="000000"/>
          <w:sz w:val="24"/>
          <w:szCs w:val="24"/>
        </w:rPr>
        <w:t>.</w:t>
      </w:r>
    </w:p>
    <w:p w14:paraId="6A18C579" w14:textId="0633763E" w:rsidR="000C5419" w:rsidRPr="000C5419" w:rsidRDefault="00990813" w:rsidP="000C5419">
      <w:pPr>
        <w:jc w:val="both"/>
        <w:rPr>
          <w:rFonts w:ascii="Times New Roman" w:eastAsia="Calibri" w:hAnsi="Times New Roman" w:cs="Times New Roman"/>
          <w:bCs/>
          <w:i/>
          <w:iCs/>
          <w:color w:val="000000"/>
          <w:sz w:val="24"/>
          <w:szCs w:val="24"/>
        </w:rPr>
      </w:pPr>
      <w:r>
        <w:rPr>
          <w:rFonts w:ascii="Times New Roman" w:eastAsia="Calibri" w:hAnsi="Times New Roman" w:cs="Times New Roman"/>
          <w:bCs/>
          <w:i/>
          <w:iCs/>
          <w:color w:val="000000"/>
          <w:sz w:val="24"/>
          <w:szCs w:val="24"/>
        </w:rPr>
        <w:t xml:space="preserve">Zároveň </w:t>
      </w:r>
      <w:r w:rsidR="00D5309D">
        <w:rPr>
          <w:rFonts w:ascii="Times New Roman" w:eastAsia="Calibri" w:hAnsi="Times New Roman" w:cs="Times New Roman"/>
          <w:bCs/>
          <w:i/>
          <w:iCs/>
          <w:color w:val="000000"/>
          <w:sz w:val="24"/>
          <w:szCs w:val="24"/>
        </w:rPr>
        <w:t>uveďte</w:t>
      </w:r>
      <w:r w:rsidR="000C5419">
        <w:rPr>
          <w:rFonts w:ascii="Times New Roman" w:eastAsia="Calibri" w:hAnsi="Times New Roman" w:cs="Times New Roman"/>
          <w:bCs/>
          <w:i/>
          <w:iCs/>
          <w:color w:val="000000"/>
          <w:sz w:val="24"/>
          <w:szCs w:val="24"/>
        </w:rPr>
        <w:t xml:space="preserve"> </w:t>
      </w:r>
      <w:r w:rsidR="000C5419" w:rsidRPr="00284B8C">
        <w:rPr>
          <w:rFonts w:ascii="Times New Roman" w:eastAsia="Calibri" w:hAnsi="Times New Roman" w:cs="Times New Roman"/>
          <w:bCs/>
          <w:i/>
          <w:iCs/>
          <w:color w:val="000000"/>
          <w:sz w:val="24"/>
          <w:szCs w:val="24"/>
        </w:rPr>
        <w:t>konkrétne informácie súvisiace s </w:t>
      </w:r>
      <w:r>
        <w:rPr>
          <w:rFonts w:ascii="Times New Roman" w:eastAsia="Calibri" w:hAnsi="Times New Roman" w:cs="Times New Roman"/>
          <w:bCs/>
          <w:i/>
          <w:iCs/>
          <w:color w:val="000000"/>
          <w:sz w:val="24"/>
          <w:szCs w:val="24"/>
        </w:rPr>
        <w:t>kategóriou</w:t>
      </w:r>
      <w:r w:rsidRPr="00284B8C">
        <w:rPr>
          <w:rFonts w:ascii="Times New Roman" w:eastAsia="Calibri" w:hAnsi="Times New Roman" w:cs="Times New Roman"/>
          <w:bCs/>
          <w:i/>
          <w:iCs/>
          <w:color w:val="000000"/>
          <w:sz w:val="24"/>
          <w:szCs w:val="24"/>
        </w:rPr>
        <w:t xml:space="preserve"> </w:t>
      </w:r>
      <w:r w:rsidR="000C5419" w:rsidRPr="00284B8C">
        <w:rPr>
          <w:rFonts w:ascii="Times New Roman" w:eastAsia="Calibri" w:hAnsi="Times New Roman" w:cs="Times New Roman"/>
          <w:bCs/>
          <w:i/>
          <w:iCs/>
          <w:color w:val="000000"/>
          <w:sz w:val="24"/>
          <w:szCs w:val="24"/>
        </w:rPr>
        <w:t>goldplatingu</w:t>
      </w:r>
      <w:r>
        <w:rPr>
          <w:rFonts w:ascii="Times New Roman" w:eastAsia="Calibri" w:hAnsi="Times New Roman" w:cs="Times New Roman"/>
          <w:bCs/>
          <w:i/>
          <w:iCs/>
          <w:color w:val="000000"/>
          <w:sz w:val="24"/>
          <w:szCs w:val="24"/>
        </w:rPr>
        <w:t xml:space="preserve"> podľa </w:t>
      </w:r>
      <w:r w:rsidR="00D114ED">
        <w:rPr>
          <w:rFonts w:ascii="Times New Roman" w:eastAsia="Calibri" w:hAnsi="Times New Roman" w:cs="Times New Roman"/>
          <w:bCs/>
          <w:i/>
          <w:iCs/>
          <w:color w:val="000000"/>
          <w:sz w:val="24"/>
          <w:szCs w:val="24"/>
        </w:rPr>
        <w:t>jednotnej metodiky</w:t>
      </w:r>
      <w:r w:rsidR="000C5419" w:rsidRPr="00284B8C">
        <w:rPr>
          <w:rFonts w:ascii="Times New Roman" w:eastAsia="Calibri" w:hAnsi="Times New Roman" w:cs="Times New Roman"/>
          <w:bCs/>
          <w:i/>
          <w:iCs/>
          <w:color w:val="000000"/>
          <w:sz w:val="24"/>
          <w:szCs w:val="24"/>
        </w:rPr>
        <w:t>, najmä: na aké subjekty sa nad rámec navrhuje rozšíriť pôsobnosť smernice a z akého dôvodu; aké požiadavky sa navyšujú a na aké subjekty nad rámec minimálnych požiadaviek smernice; aká  menej prísnejšia výnimka alebo úprava vyplývajúca zo smernice nebola využitá a prečo; z akého dôvodu sa navrhujú prísnejšie sankčné režimy; z akého dôvodu sa navrhuje skoršia transpozícia; z akého dôvodu sa ponechávajú v platnosti už existujúce prísnejšie vnútroštátne</w:t>
      </w:r>
      <w:r w:rsidR="000C5419" w:rsidRPr="000C5419">
        <w:rPr>
          <w:rFonts w:ascii="Times New Roman" w:eastAsia="Calibri" w:hAnsi="Times New Roman" w:cs="Times New Roman"/>
          <w:bCs/>
          <w:i/>
          <w:iCs/>
          <w:color w:val="000000"/>
          <w:sz w:val="24"/>
          <w:szCs w:val="24"/>
        </w:rPr>
        <w:t xml:space="preserve"> požiadavky. </w:t>
      </w:r>
    </w:p>
    <w:p w14:paraId="535CABE4" w14:textId="77777777" w:rsidR="00D114ED" w:rsidRPr="00F244DC" w:rsidRDefault="00D114ED" w:rsidP="00751DA9">
      <w:pPr>
        <w:jc w:val="both"/>
        <w:rPr>
          <w:rFonts w:ascii="Times New Roman" w:eastAsia="Calibri" w:hAnsi="Times New Roman" w:cs="Times New Roman"/>
          <w:bCs/>
          <w:i/>
          <w:iCs/>
          <w:sz w:val="24"/>
          <w:szCs w:val="24"/>
        </w:rPr>
      </w:pPr>
      <w:r w:rsidRPr="00F244DC">
        <w:rPr>
          <w:rFonts w:ascii="Times New Roman" w:eastAsia="Calibri" w:hAnsi="Times New Roman" w:cs="Times New Roman"/>
          <w:bCs/>
          <w:i/>
          <w:iCs/>
          <w:sz w:val="24"/>
          <w:szCs w:val="24"/>
        </w:rPr>
        <w:t xml:space="preserve">Využitie goldplatingu pri transpozícii alebo implementácii legislatívy EÚ je v zásade nežiadúce, keďže takýto postup môže viesť k zníženiu konkurencieschopnosti domácich podnikov v porovnaní s podnikmi z krajín, kde právne predpisy nie sú natoľko prísne. Využitie goldplatingu predkladateľom je preto prípustné iba vo výnimočných prípadoch, riadne odôvodnených a vysvetlených v analýze vplyvov na podnikateľské prostredie z hľadiska jeho </w:t>
      </w:r>
      <w:r w:rsidRPr="00F244DC">
        <w:rPr>
          <w:rFonts w:ascii="Times New Roman" w:eastAsia="Calibri" w:hAnsi="Times New Roman" w:cs="Times New Roman"/>
          <w:bCs/>
          <w:i/>
          <w:iCs/>
          <w:sz w:val="24"/>
          <w:szCs w:val="24"/>
        </w:rPr>
        <w:lastRenderedPageBreak/>
        <w:t>nevyhnutnosti, spoločenského významu, nákladov, prekonzultovaných s dotknutými podnikateľmi a posúdených Komisiou.</w:t>
      </w:r>
    </w:p>
    <w:p w14:paraId="4BD96D6C" w14:textId="30F7BF0E" w:rsidR="00024EE4" w:rsidRDefault="00F77F44" w:rsidP="00054C41">
      <w:pPr>
        <w:jc w:val="both"/>
        <w:rPr>
          <w:rFonts w:ascii="Times New Roman" w:eastAsia="Calibri" w:hAnsi="Times New Roman" w:cs="Times New Roman"/>
          <w:b/>
          <w:sz w:val="24"/>
          <w:szCs w:val="24"/>
        </w:rPr>
      </w:pPr>
      <w:r>
        <w:rPr>
          <w:rFonts w:ascii="Times New Roman" w:eastAsia="Calibri" w:hAnsi="Times New Roman" w:cs="Times New Roman"/>
          <w:sz w:val="24"/>
          <w:szCs w:val="24"/>
        </w:rPr>
        <w:t>Nie je relevantné.</w:t>
      </w:r>
    </w:p>
    <w:p w14:paraId="39D55FBC" w14:textId="44B0C098"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3.2 Vyhodnotenie konzultácií s podnikateľskými subjektmi pred predbežným pripomienkovým konaním</w:t>
      </w:r>
    </w:p>
    <w:p w14:paraId="49C67761"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formu konzultácií vrátane zdôvodnenia jej výberu a trvanie konzultácií, termíny stretnutí. Uveďte spôsob oslovenia dotknutých subjektov, zoznam konzultujúcich subjektov, tiež link na webovú stránku, na ktorej boli konzultácie zverejnené. </w:t>
      </w:r>
    </w:p>
    <w:p w14:paraId="5DDE9409"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hlavné body konzultácií a ich závery. </w:t>
      </w:r>
    </w:p>
    <w:p w14:paraId="3EE20844"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zoznam predložených alternatívnych riešení problematiky od konzultujúcich subjektov, ako aj návrhy od konzultujúcich subjektov na zníženie nákladov regulácií na PP, ktoré neboli akceptované a dôvod neakceptovania. </w:t>
      </w:r>
    </w:p>
    <w:p w14:paraId="0064013B"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Alternatívne namiesto vypĺňania bodu 3.2 môžete uviesť ako samostatnú prílohu tejto analýzy Záznam z konzultácií obsahujúci požadované informácie. </w:t>
      </w:r>
    </w:p>
    <w:p w14:paraId="34735A31" w14:textId="77777777" w:rsidR="006F66F3" w:rsidRPr="00D8247C" w:rsidRDefault="006F66F3" w:rsidP="00054C41">
      <w:pPr>
        <w:spacing w:after="0"/>
        <w:jc w:val="both"/>
        <w:rPr>
          <w:rFonts w:ascii="Times New Roman" w:eastAsia="Calibri" w:hAnsi="Times New Roman" w:cs="Times New Roman"/>
          <w:i/>
          <w:sz w:val="24"/>
          <w:szCs w:val="24"/>
        </w:rPr>
      </w:pPr>
    </w:p>
    <w:p w14:paraId="2CD4F0A9" w14:textId="02BF4841" w:rsidR="0032216B" w:rsidRDefault="0032216B" w:rsidP="00054C41">
      <w:pPr>
        <w:spacing w:after="0"/>
        <w:jc w:val="both"/>
        <w:rPr>
          <w:rFonts w:ascii="Times New Roman" w:eastAsia="Calibri" w:hAnsi="Times New Roman" w:cs="Times New Roman"/>
          <w:sz w:val="24"/>
          <w:szCs w:val="24"/>
        </w:rPr>
      </w:pPr>
      <w:r w:rsidRPr="0032216B">
        <w:rPr>
          <w:rFonts w:ascii="Times New Roman" w:eastAsia="Calibri" w:hAnsi="Times New Roman" w:cs="Times New Roman"/>
          <w:sz w:val="24"/>
          <w:szCs w:val="24"/>
        </w:rPr>
        <w:t>K</w:t>
      </w:r>
      <w:r w:rsidR="0082041A">
        <w:rPr>
          <w:rFonts w:ascii="Times New Roman" w:eastAsia="Calibri" w:hAnsi="Times New Roman" w:cs="Times New Roman"/>
          <w:sz w:val="24"/>
          <w:szCs w:val="24"/>
        </w:rPr>
        <w:t xml:space="preserve"> návrhu </w:t>
      </w:r>
      <w:r w:rsidR="0082041A" w:rsidRPr="0082041A">
        <w:rPr>
          <w:rFonts w:ascii="Times New Roman" w:eastAsia="Calibri" w:hAnsi="Times New Roman" w:cs="Times New Roman"/>
          <w:sz w:val="24"/>
          <w:szCs w:val="24"/>
        </w:rPr>
        <w:t xml:space="preserve">nového zákona </w:t>
      </w:r>
      <w:r w:rsidR="0082041A" w:rsidRPr="0082041A">
        <w:rPr>
          <w:rFonts w:ascii="Times New Roman" w:hAnsi="Times New Roman" w:cs="Times New Roman"/>
          <w:sz w:val="24"/>
          <w:szCs w:val="24"/>
        </w:rPr>
        <w:t>o zabezpečení ochrany fyzických osôb pri spracúvaní osobných údajov a o zmene a doplnení niektorých zákonov</w:t>
      </w:r>
      <w:r w:rsidRPr="0082041A">
        <w:rPr>
          <w:rFonts w:ascii="Times New Roman" w:eastAsia="Calibri" w:hAnsi="Times New Roman" w:cs="Times New Roman"/>
          <w:sz w:val="24"/>
          <w:szCs w:val="24"/>
        </w:rPr>
        <w:t xml:space="preserve"> bola</w:t>
      </w:r>
      <w:r w:rsidRPr="0032216B">
        <w:rPr>
          <w:rFonts w:ascii="Times New Roman" w:eastAsia="Calibri" w:hAnsi="Times New Roman" w:cs="Times New Roman"/>
          <w:sz w:val="24"/>
          <w:szCs w:val="24"/>
        </w:rPr>
        <w:t xml:space="preserve"> zverejnená predbežná informácia na Portáli právnych predpisov</w:t>
      </w:r>
      <w:r w:rsidR="003F4CAA">
        <w:rPr>
          <w:rFonts w:ascii="Times New Roman" w:eastAsia="Calibri" w:hAnsi="Times New Roman" w:cs="Times New Roman"/>
          <w:sz w:val="24"/>
          <w:szCs w:val="24"/>
        </w:rPr>
        <w:t xml:space="preserve">: </w:t>
      </w:r>
      <w:r w:rsidR="006F66F3">
        <w:rPr>
          <w:rFonts w:ascii="Times New Roman" w:eastAsia="Calibri" w:hAnsi="Times New Roman" w:cs="Times New Roman"/>
          <w:sz w:val="24"/>
          <w:szCs w:val="24"/>
        </w:rPr>
        <w:t xml:space="preserve">PI/2025/98, ku ktorej bolo možné sa vyjadriť v lehote od 23.4.2025 do 2.5.2025. </w:t>
      </w:r>
    </w:p>
    <w:p w14:paraId="6A836D43" w14:textId="77777777" w:rsidR="006F66F3" w:rsidRPr="0082041A" w:rsidRDefault="006F66F3" w:rsidP="00054C41">
      <w:pPr>
        <w:spacing w:after="0"/>
        <w:jc w:val="both"/>
        <w:rPr>
          <w:rFonts w:ascii="Times New Roman" w:eastAsia="Calibri" w:hAnsi="Times New Roman" w:cs="Times New Roman"/>
          <w:sz w:val="24"/>
          <w:szCs w:val="24"/>
        </w:rPr>
      </w:pPr>
    </w:p>
    <w:p w14:paraId="4F039814" w14:textId="15DFD41A" w:rsidR="006F66F3" w:rsidRPr="0082041A" w:rsidRDefault="006F66F3" w:rsidP="00054C41">
      <w:pPr>
        <w:spacing w:after="0"/>
        <w:jc w:val="both"/>
        <w:rPr>
          <w:rFonts w:ascii="Times New Roman" w:eastAsia="Calibri" w:hAnsi="Times New Roman" w:cs="Times New Roman"/>
          <w:sz w:val="24"/>
          <w:szCs w:val="24"/>
        </w:rPr>
      </w:pPr>
      <w:r w:rsidRPr="0082041A">
        <w:rPr>
          <w:rFonts w:ascii="Times New Roman" w:eastAsia="Calibri" w:hAnsi="Times New Roman" w:cs="Times New Roman"/>
          <w:sz w:val="24"/>
          <w:szCs w:val="24"/>
        </w:rPr>
        <w:t>Úrad na ochranu osobných údajov Slovenskej republiky súčasne iniciatívne oslovil a  absolvoval individuálne stretnutia so zástupcami zamestnávateľov reprezentujúcich aj podnikateľské prostredie</w:t>
      </w:r>
      <w:r w:rsidR="0082041A" w:rsidRPr="0082041A">
        <w:rPr>
          <w:rFonts w:ascii="Times New Roman" w:eastAsia="Calibri" w:hAnsi="Times New Roman" w:cs="Times New Roman"/>
          <w:sz w:val="24"/>
          <w:szCs w:val="24"/>
        </w:rPr>
        <w:t>, miesta a obce, bankový sektor</w:t>
      </w:r>
      <w:r w:rsidRPr="0082041A">
        <w:rPr>
          <w:rFonts w:ascii="Times New Roman" w:eastAsia="Calibri" w:hAnsi="Times New Roman" w:cs="Times New Roman"/>
          <w:sz w:val="24"/>
          <w:szCs w:val="24"/>
        </w:rPr>
        <w:t xml:space="preserve">, na ktorých informoval o svojom zámere v súvislosti s pripravovaným návrhom zákona </w:t>
      </w:r>
      <w:r w:rsidRPr="0082041A">
        <w:rPr>
          <w:rFonts w:ascii="Times New Roman" w:hAnsi="Times New Roman" w:cs="Times New Roman"/>
          <w:sz w:val="24"/>
          <w:szCs w:val="24"/>
        </w:rPr>
        <w:t>o zabezpečení ochrany fyzických osôb pri spracúvaní osobných údajov a o zmene a doplnení niektorých zákonov</w:t>
      </w:r>
      <w:r w:rsidR="00594BBF">
        <w:rPr>
          <w:rFonts w:ascii="Times New Roman" w:hAnsi="Times New Roman" w:cs="Times New Roman"/>
          <w:sz w:val="24"/>
          <w:szCs w:val="24"/>
        </w:rPr>
        <w:t xml:space="preserve"> </w:t>
      </w:r>
      <w:r w:rsidR="00594BBF" w:rsidRPr="00A6754D">
        <w:rPr>
          <w:rFonts w:ascii="Times New Roman" w:hAnsi="Times New Roman" w:cs="Times New Roman"/>
          <w:sz w:val="24"/>
          <w:szCs w:val="24"/>
        </w:rPr>
        <w:t>(zákon o ochrane osobných údajov)</w:t>
      </w:r>
      <w:r w:rsidRPr="0082041A">
        <w:rPr>
          <w:rFonts w:ascii="Times New Roman" w:hAnsi="Times New Roman" w:cs="Times New Roman"/>
          <w:sz w:val="24"/>
          <w:szCs w:val="24"/>
        </w:rPr>
        <w:t xml:space="preserve">. </w:t>
      </w:r>
    </w:p>
    <w:p w14:paraId="08FCAD96" w14:textId="77777777" w:rsidR="00054C41" w:rsidRPr="0082041A" w:rsidRDefault="00054C41" w:rsidP="00054C41">
      <w:pPr>
        <w:spacing w:after="0"/>
        <w:jc w:val="both"/>
        <w:rPr>
          <w:rFonts w:ascii="Times New Roman" w:eastAsia="Calibri" w:hAnsi="Times New Roman" w:cs="Times New Roman"/>
          <w:i/>
          <w:sz w:val="24"/>
          <w:szCs w:val="24"/>
        </w:rPr>
      </w:pPr>
    </w:p>
    <w:p w14:paraId="2E82B6F5" w14:textId="244E70F3" w:rsidR="0082041A" w:rsidRPr="0082041A" w:rsidRDefault="0082041A" w:rsidP="00054C41">
      <w:pPr>
        <w:spacing w:after="0"/>
        <w:jc w:val="both"/>
        <w:rPr>
          <w:rFonts w:ascii="Times New Roman" w:eastAsia="Calibri" w:hAnsi="Times New Roman" w:cs="Times New Roman"/>
          <w:i/>
          <w:sz w:val="24"/>
          <w:szCs w:val="24"/>
        </w:rPr>
      </w:pPr>
      <w:r w:rsidRPr="0082041A">
        <w:rPr>
          <w:rFonts w:ascii="Times New Roman" w:hAnsi="Times New Roman" w:cs="Times New Roman"/>
          <w:sz w:val="24"/>
          <w:szCs w:val="24"/>
        </w:rPr>
        <w:t xml:space="preserve">V súvislosti s prijatím nového zákona o zabezpečení ochrany fyzických osôb pri spracúvaní osobných údajov a o zmene a doplnení niektorých zákonov </w:t>
      </w:r>
      <w:r w:rsidR="00594BBF" w:rsidRPr="00A6754D">
        <w:rPr>
          <w:rFonts w:ascii="Times New Roman" w:hAnsi="Times New Roman" w:cs="Times New Roman"/>
          <w:sz w:val="24"/>
          <w:szCs w:val="24"/>
        </w:rPr>
        <w:t>(zákon o ochrane osobných údajov)</w:t>
      </w:r>
      <w:r w:rsidR="00594BBF">
        <w:rPr>
          <w:rFonts w:ascii="Times New Roman" w:hAnsi="Times New Roman" w:cs="Times New Roman"/>
          <w:sz w:val="24"/>
          <w:szCs w:val="24"/>
        </w:rPr>
        <w:t xml:space="preserve"> </w:t>
      </w:r>
      <w:r w:rsidRPr="0082041A">
        <w:rPr>
          <w:rFonts w:ascii="Times New Roman" w:hAnsi="Times New Roman" w:cs="Times New Roman"/>
          <w:sz w:val="24"/>
          <w:szCs w:val="24"/>
        </w:rPr>
        <w:t>bude úrad poskytovať pomoc podnikateľským subjektom pri aplikácii v praxi, a to najmä vo forme metodických usmernení úradu,</w:t>
      </w:r>
      <w:r>
        <w:rPr>
          <w:rFonts w:ascii="Times New Roman" w:hAnsi="Times New Roman" w:cs="Times New Roman"/>
          <w:sz w:val="24"/>
          <w:szCs w:val="24"/>
        </w:rPr>
        <w:t xml:space="preserve"> konzultácii, </w:t>
      </w:r>
      <w:r w:rsidRPr="0082041A">
        <w:rPr>
          <w:rFonts w:ascii="Times New Roman" w:hAnsi="Times New Roman" w:cs="Times New Roman"/>
          <w:sz w:val="24"/>
          <w:szCs w:val="24"/>
        </w:rPr>
        <w:t xml:space="preserve">či v rámci poskytovania vyjadrení. Okrem toho úrad bude poskytovať </w:t>
      </w:r>
      <w:r>
        <w:rPr>
          <w:rFonts w:ascii="Times New Roman" w:hAnsi="Times New Roman" w:cs="Times New Roman"/>
          <w:sz w:val="24"/>
          <w:szCs w:val="24"/>
        </w:rPr>
        <w:t xml:space="preserve">aj </w:t>
      </w:r>
      <w:r w:rsidRPr="0082041A">
        <w:rPr>
          <w:rFonts w:ascii="Times New Roman" w:hAnsi="Times New Roman" w:cs="Times New Roman"/>
          <w:sz w:val="24"/>
          <w:szCs w:val="24"/>
        </w:rPr>
        <w:t xml:space="preserve">telefonické konzultácie určené najmä pre prevádzkovateľov a sprostredkovateľov, ale aj pre samotné dotknuté osoby pri uplatňovaní si ich práv. </w:t>
      </w:r>
    </w:p>
    <w:p w14:paraId="67B19AFC" w14:textId="77777777" w:rsidR="0082041A" w:rsidRPr="0082041A" w:rsidRDefault="0082041A" w:rsidP="00054C41">
      <w:pPr>
        <w:spacing w:after="0"/>
        <w:jc w:val="both"/>
        <w:rPr>
          <w:rFonts w:ascii="Times New Roman" w:eastAsia="Calibri" w:hAnsi="Times New Roman" w:cs="Times New Roman"/>
          <w:i/>
          <w:sz w:val="24"/>
          <w:szCs w:val="24"/>
        </w:rPr>
      </w:pPr>
    </w:p>
    <w:p w14:paraId="7F476015" w14:textId="77777777" w:rsidR="0082041A" w:rsidRPr="00D8247C" w:rsidRDefault="0082041A" w:rsidP="00054C41">
      <w:pPr>
        <w:spacing w:after="0"/>
        <w:jc w:val="both"/>
        <w:rPr>
          <w:rFonts w:ascii="Times New Roman" w:eastAsia="Calibri" w:hAnsi="Times New Roman" w:cs="Times New Roman"/>
          <w:i/>
          <w:sz w:val="24"/>
          <w:szCs w:val="24"/>
        </w:rPr>
      </w:pPr>
    </w:p>
    <w:p w14:paraId="609C066C" w14:textId="77777777" w:rsidR="00054C41" w:rsidRPr="001F1B43" w:rsidRDefault="00054C41" w:rsidP="00054C41">
      <w:pPr>
        <w:jc w:val="both"/>
        <w:rPr>
          <w:rFonts w:ascii="Times New Roman" w:eastAsia="Calibri" w:hAnsi="Times New Roman" w:cs="Times New Roman"/>
          <w:b/>
          <w:sz w:val="24"/>
          <w:szCs w:val="24"/>
        </w:rPr>
      </w:pPr>
      <w:bookmarkStart w:id="0" w:name="_Hlk47698091"/>
      <w:r w:rsidRPr="001F1B43">
        <w:rPr>
          <w:rFonts w:ascii="Times New Roman" w:eastAsia="Calibri" w:hAnsi="Times New Roman" w:cs="Times New Roman"/>
          <w:b/>
          <w:sz w:val="24"/>
          <w:szCs w:val="24"/>
        </w:rPr>
        <w:t>3.3 Vplyvy na konkurencieschopnosť a produktivitu</w:t>
      </w:r>
    </w:p>
    <w:bookmarkEnd w:id="0"/>
    <w:p w14:paraId="5CAF52B4"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Dochádza k vytvoreniu resp. k zmene bariér na trhu? </w:t>
      </w:r>
    </w:p>
    <w:p w14:paraId="4D049DE7"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Bude sa s niektorými podnikmi alebo produktmi zaobchádzať v porovnateľnej situácii rôzne (napr. špeciálne režimy pre mikro, malé a stredné podniky tzv. MSP)? </w:t>
      </w:r>
    </w:p>
    <w:p w14:paraId="452A90F1"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Ovplyvňuje zmena regulácie cezhraničné investície (príliv/odliv zahraničných investícií resp. uplatnenie slovenských podnikov na zahraničných trhoch)? </w:t>
      </w:r>
    </w:p>
    <w:p w14:paraId="0D074838"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Ovplyvní dostupnosť základných zdrojov (financie, pracovná sila, suroviny, mechanizmy, energie atď.)? </w:t>
      </w:r>
    </w:p>
    <w:p w14:paraId="6B6A3793" w14:textId="77777777" w:rsidR="007259CB" w:rsidRDefault="007259CB" w:rsidP="00054C41">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Ovplyvňuje zmena regulácie inovácie, vedu a výskum?</w:t>
      </w:r>
    </w:p>
    <w:p w14:paraId="64E2FB2F" w14:textId="77777777" w:rsidR="00BA19B0" w:rsidRPr="00D8247C" w:rsidRDefault="00BA19B0" w:rsidP="00054C41">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lastRenderedPageBreak/>
        <w:t>Ak bol identifikovaný goldplating</w:t>
      </w:r>
      <w:r w:rsidR="00581EB9">
        <w:rPr>
          <w:rFonts w:ascii="Times New Roman" w:eastAsia="Calibri" w:hAnsi="Times New Roman" w:cs="Times New Roman"/>
          <w:i/>
          <w:sz w:val="24"/>
          <w:szCs w:val="24"/>
        </w:rPr>
        <w:t>,</w:t>
      </w:r>
      <w:r w:rsidR="00C14655">
        <w:rPr>
          <w:rFonts w:ascii="Times New Roman" w:eastAsia="Calibri" w:hAnsi="Times New Roman" w:cs="Times New Roman"/>
          <w:i/>
          <w:sz w:val="24"/>
          <w:szCs w:val="24"/>
        </w:rPr>
        <w:t xml:space="preserve"> prispieva k zníženiu konkurencieschopnosti a produktivity?</w:t>
      </w:r>
      <w:r w:rsidR="00581EB9">
        <w:rPr>
          <w:rFonts w:ascii="Times New Roman" w:eastAsia="Calibri" w:hAnsi="Times New Roman" w:cs="Times New Roman"/>
          <w:i/>
          <w:sz w:val="24"/>
          <w:szCs w:val="24"/>
        </w:rPr>
        <w:t xml:space="preserve"> Akým spôsobom?</w:t>
      </w:r>
    </w:p>
    <w:p w14:paraId="72CB32C8"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iCs/>
          <w:sz w:val="24"/>
          <w:szCs w:val="24"/>
        </w:rPr>
        <w:t>Ako prispieva zmena regulácie k cieľu Slovenska mať najlepšie podnikateľské prostredie spomedzi susediacich krajín EÚ?</w:t>
      </w:r>
    </w:p>
    <w:p w14:paraId="78681465" w14:textId="77777777" w:rsidR="00054C41" w:rsidRDefault="00054C41" w:rsidP="00054C41">
      <w:pPr>
        <w:spacing w:after="0"/>
        <w:jc w:val="both"/>
        <w:rPr>
          <w:rFonts w:ascii="Times New Roman" w:eastAsia="Calibri" w:hAnsi="Times New Roman" w:cs="Times New Roman"/>
          <w:i/>
          <w:sz w:val="24"/>
          <w:szCs w:val="24"/>
        </w:rPr>
      </w:pPr>
    </w:p>
    <w:p w14:paraId="1E38D9FC" w14:textId="74565F2A" w:rsidR="00F33605" w:rsidRPr="00F33605" w:rsidRDefault="00F33605" w:rsidP="00054C4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Návrhom zákona</w:t>
      </w:r>
      <w:r w:rsidRPr="00F33605">
        <w:rPr>
          <w:rFonts w:ascii="Times New Roman" w:eastAsia="Calibri" w:hAnsi="Times New Roman" w:cs="Times New Roman"/>
          <w:sz w:val="24"/>
          <w:szCs w:val="24"/>
        </w:rPr>
        <w:t xml:space="preserve"> </w:t>
      </w:r>
      <w:r w:rsidRPr="00F33605">
        <w:rPr>
          <w:rFonts w:ascii="Times New Roman" w:hAnsi="Times New Roman" w:cs="Times New Roman"/>
          <w:sz w:val="24"/>
          <w:szCs w:val="24"/>
        </w:rPr>
        <w:t>o zabezpečení ochrany fyzických osôb pri spracúvaní osobných údajov a o zmene a doplnení niektorých zákonov</w:t>
      </w:r>
      <w:r w:rsidR="00594BBF">
        <w:rPr>
          <w:rFonts w:ascii="Times New Roman" w:hAnsi="Times New Roman" w:cs="Times New Roman"/>
          <w:sz w:val="24"/>
          <w:szCs w:val="24"/>
        </w:rPr>
        <w:t xml:space="preserve"> </w:t>
      </w:r>
      <w:r w:rsidR="00594BBF" w:rsidRPr="00A6754D">
        <w:rPr>
          <w:rFonts w:ascii="Times New Roman" w:hAnsi="Times New Roman" w:cs="Times New Roman"/>
          <w:sz w:val="24"/>
          <w:szCs w:val="24"/>
        </w:rPr>
        <w:t>(zákon o ochrane osobných údajov)</w:t>
      </w:r>
      <w:r>
        <w:rPr>
          <w:rFonts w:ascii="Times New Roman" w:hAnsi="Times New Roman" w:cs="Times New Roman"/>
          <w:sz w:val="24"/>
          <w:szCs w:val="24"/>
        </w:rPr>
        <w:t xml:space="preserve"> dôjde k sfunkčneniu inštitútov kódexov správania a certifikácie, ktoré budú na báze dobrovoľnosti. Pristúpením ku kódexom správania v rámci daného združenia alebo schváleným certifikátom dôjde k zvýšeniu konkurencie schopnosti ako aj </w:t>
      </w:r>
      <w:r w:rsidR="00E15F8F">
        <w:rPr>
          <w:rFonts w:ascii="Times New Roman" w:hAnsi="Times New Roman" w:cs="Times New Roman"/>
          <w:sz w:val="24"/>
          <w:szCs w:val="24"/>
        </w:rPr>
        <w:t xml:space="preserve">pozitívnemu vnímaniu prevádzkovateľa alebo sprostredkovateľa na trhu. </w:t>
      </w:r>
    </w:p>
    <w:p w14:paraId="060F4D13" w14:textId="77777777" w:rsidR="00F33605" w:rsidRPr="00D8247C" w:rsidRDefault="00F33605" w:rsidP="00054C41">
      <w:pPr>
        <w:spacing w:after="0"/>
        <w:jc w:val="both"/>
        <w:rPr>
          <w:rFonts w:ascii="Times New Roman" w:eastAsia="Calibri" w:hAnsi="Times New Roman" w:cs="Times New Roman"/>
          <w:i/>
          <w:sz w:val="24"/>
          <w:szCs w:val="24"/>
        </w:rPr>
      </w:pPr>
    </w:p>
    <w:p w14:paraId="4BE35CB4" w14:textId="77777777" w:rsidR="00054C41" w:rsidRPr="00D8247C" w:rsidRDefault="00054C41" w:rsidP="00054C41">
      <w:pPr>
        <w:spacing w:after="0"/>
        <w:jc w:val="both"/>
        <w:rPr>
          <w:rFonts w:ascii="Times New Roman" w:eastAsia="Calibri" w:hAnsi="Times New Roman" w:cs="Times New Roman"/>
          <w:b/>
          <w:i/>
          <w:sz w:val="24"/>
          <w:szCs w:val="24"/>
        </w:rPr>
      </w:pPr>
      <w:r w:rsidRPr="00D8247C">
        <w:rPr>
          <w:rFonts w:ascii="Times New Roman" w:eastAsia="Calibri" w:hAnsi="Times New Roman" w:cs="Times New Roman"/>
          <w:b/>
          <w:i/>
          <w:sz w:val="24"/>
          <w:szCs w:val="24"/>
        </w:rPr>
        <w:t>Konkurencieschopnosť:</w:t>
      </w:r>
    </w:p>
    <w:p w14:paraId="6C684286"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Na základe uvedených odpovedí zaškrtnite a popíšte, či materiál konkurencieschopnosť:</w:t>
      </w:r>
    </w:p>
    <w:p w14:paraId="76CD0669" w14:textId="77777777" w:rsidR="00054C41" w:rsidRPr="00D8247C" w:rsidRDefault="00000000" w:rsidP="00054C41">
      <w:pPr>
        <w:spacing w:after="0"/>
        <w:jc w:val="both"/>
        <w:rPr>
          <w:rFonts w:ascii="Times New Roman" w:eastAsia="Calibri" w:hAnsi="Times New Roman" w:cs="Times New Roman"/>
          <w:i/>
          <w:sz w:val="24"/>
          <w:szCs w:val="24"/>
        </w:rPr>
      </w:pPr>
      <w:sdt>
        <w:sdtPr>
          <w:rPr>
            <w:rFonts w:ascii="Times New Roman" w:eastAsia="Calibri" w:hAnsi="Times New Roman" w:cs="Times New Roman"/>
            <w:i/>
            <w:sz w:val="24"/>
            <w:szCs w:val="24"/>
          </w:rPr>
          <w:id w:val="798576880"/>
        </w:sdtPr>
        <w:sdtContent>
          <w:sdt>
            <w:sdtPr>
              <w:rPr>
                <w:rFonts w:ascii="Times New Roman" w:eastAsia="Calibri" w:hAnsi="Times New Roman" w:cs="Times New Roman"/>
                <w:i/>
                <w:sz w:val="24"/>
                <w:szCs w:val="24"/>
              </w:rPr>
              <w:id w:val="1729873660"/>
            </w:sdtPr>
            <w:sdtContent>
              <w:r w:rsidR="00054C41" w:rsidRPr="00D8247C">
                <w:rPr>
                  <w:rFonts w:ascii="Segoe UI Symbol" w:eastAsia="Calibri" w:hAnsi="Segoe UI Symbol" w:cs="Segoe UI Symbol"/>
                  <w:i/>
                  <w:sz w:val="24"/>
                  <w:szCs w:val="24"/>
                </w:rPr>
                <w:t>☐</w:t>
              </w:r>
            </w:sdtContent>
          </w:sdt>
        </w:sdtContent>
      </w:sdt>
      <w:r w:rsidR="00054C41" w:rsidRPr="00D8247C">
        <w:rPr>
          <w:rFonts w:ascii="Times New Roman" w:eastAsia="Calibri" w:hAnsi="Times New Roman" w:cs="Times New Roman"/>
          <w:i/>
          <w:sz w:val="24"/>
          <w:szCs w:val="24"/>
        </w:rPr>
        <w:t xml:space="preserve"> </w:t>
      </w:r>
      <w:r w:rsidR="00054C41" w:rsidRPr="00C3746B">
        <w:rPr>
          <w:rFonts w:ascii="Times New Roman" w:eastAsia="Calibri" w:hAnsi="Times New Roman" w:cs="Times New Roman"/>
          <w:b/>
          <w:i/>
          <w:sz w:val="24"/>
          <w:szCs w:val="24"/>
          <w:u w:val="single"/>
        </w:rPr>
        <w:t>zvyšuje</w:t>
      </w:r>
      <w:r w:rsidR="00054C41" w:rsidRPr="00D8247C">
        <w:rPr>
          <w:rFonts w:ascii="Times New Roman" w:eastAsia="Calibri" w:hAnsi="Times New Roman" w:cs="Times New Roman"/>
          <w:i/>
          <w:sz w:val="24"/>
          <w:szCs w:val="24"/>
        </w:rPr>
        <w:t xml:space="preserve">  </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410579887"/>
        </w:sdtPr>
        <w:sdtContent>
          <w:sdt>
            <w:sdtPr>
              <w:rPr>
                <w:rFonts w:ascii="Times New Roman" w:eastAsia="Calibri" w:hAnsi="Times New Roman" w:cs="Times New Roman"/>
                <w:i/>
                <w:sz w:val="24"/>
                <w:szCs w:val="24"/>
              </w:rPr>
              <w:id w:val="-80300261"/>
            </w:sdtPr>
            <w:sdtContent>
              <w:r w:rsidR="00054C41" w:rsidRPr="00D8247C">
                <w:rPr>
                  <w:rFonts w:ascii="Segoe UI Symbol" w:eastAsia="Calibri" w:hAnsi="Segoe UI Symbol" w:cs="Segoe UI Symbol"/>
                  <w:i/>
                  <w:sz w:val="24"/>
                  <w:szCs w:val="24"/>
                </w:rPr>
                <w:t>☐</w:t>
              </w:r>
            </w:sdtContent>
          </w:sdt>
        </w:sdtContent>
      </w:sdt>
      <w:r w:rsidR="00054C41" w:rsidRPr="00D8247C">
        <w:rPr>
          <w:rFonts w:ascii="Times New Roman" w:eastAsia="Calibri" w:hAnsi="Times New Roman" w:cs="Times New Roman"/>
          <w:i/>
          <w:sz w:val="24"/>
          <w:szCs w:val="24"/>
        </w:rPr>
        <w:t xml:space="preserve"> nemení</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474604883"/>
        </w:sdtPr>
        <w:sdtContent>
          <w:sdt>
            <w:sdtPr>
              <w:rPr>
                <w:rFonts w:ascii="Times New Roman" w:eastAsia="Calibri" w:hAnsi="Times New Roman" w:cs="Times New Roman"/>
                <w:i/>
                <w:sz w:val="24"/>
                <w:szCs w:val="24"/>
              </w:rPr>
              <w:id w:val="-1706551548"/>
            </w:sdtPr>
            <w:sdtContent>
              <w:r w:rsidR="00054C41" w:rsidRPr="00D8247C">
                <w:rPr>
                  <w:rFonts w:ascii="Segoe UI Symbol" w:eastAsia="Calibri" w:hAnsi="Segoe UI Symbol" w:cs="Segoe UI Symbol"/>
                  <w:i/>
                  <w:sz w:val="24"/>
                  <w:szCs w:val="24"/>
                </w:rPr>
                <w:t>☐</w:t>
              </w:r>
            </w:sdtContent>
          </w:sdt>
        </w:sdtContent>
      </w:sdt>
      <w:r w:rsidR="00054C41" w:rsidRPr="00D8247C">
        <w:rPr>
          <w:rFonts w:ascii="Times New Roman" w:eastAsia="Calibri" w:hAnsi="Times New Roman" w:cs="Times New Roman"/>
          <w:i/>
          <w:sz w:val="24"/>
          <w:szCs w:val="24"/>
        </w:rPr>
        <w:t xml:space="preserve"> znižuje</w:t>
      </w:r>
    </w:p>
    <w:p w14:paraId="327BF48A" w14:textId="77777777" w:rsidR="00054C41" w:rsidRPr="00D8247C" w:rsidRDefault="00054C41" w:rsidP="00054C41">
      <w:pPr>
        <w:spacing w:after="0"/>
        <w:jc w:val="both"/>
        <w:rPr>
          <w:rFonts w:ascii="Times New Roman" w:eastAsia="Calibri" w:hAnsi="Times New Roman" w:cs="Times New Roman"/>
          <w:i/>
          <w:sz w:val="24"/>
          <w:szCs w:val="24"/>
        </w:rPr>
      </w:pPr>
    </w:p>
    <w:p w14:paraId="5861187D" w14:textId="77777777" w:rsidR="00054C41" w:rsidRPr="00D8247C" w:rsidRDefault="00054C41" w:rsidP="00054C41">
      <w:pPr>
        <w:spacing w:after="0"/>
        <w:jc w:val="both"/>
        <w:rPr>
          <w:rFonts w:ascii="Times New Roman" w:eastAsia="Calibri" w:hAnsi="Times New Roman" w:cs="Times New Roman"/>
          <w:b/>
          <w:i/>
          <w:sz w:val="24"/>
          <w:szCs w:val="24"/>
        </w:rPr>
      </w:pPr>
      <w:r w:rsidRPr="00D8247C">
        <w:rPr>
          <w:rFonts w:ascii="Times New Roman" w:eastAsia="Calibri" w:hAnsi="Times New Roman" w:cs="Times New Roman"/>
          <w:b/>
          <w:i/>
          <w:sz w:val="24"/>
          <w:szCs w:val="24"/>
        </w:rPr>
        <w:t>Produktivita:</w:t>
      </w:r>
    </w:p>
    <w:p w14:paraId="1FF562C2"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Aký má materiál vplyv na zmenu pomeru medzi produkciou podnikov a ich nákladmi? </w:t>
      </w:r>
    </w:p>
    <w:p w14:paraId="23DA5CCF" w14:textId="77777777" w:rsidR="00054C41" w:rsidRDefault="00054C41" w:rsidP="00054C41">
      <w:pPr>
        <w:spacing w:after="0"/>
        <w:jc w:val="both"/>
        <w:rPr>
          <w:rFonts w:ascii="Times New Roman" w:eastAsia="Calibri" w:hAnsi="Times New Roman" w:cs="Times New Roman"/>
          <w:i/>
          <w:sz w:val="24"/>
          <w:szCs w:val="24"/>
        </w:rPr>
      </w:pPr>
    </w:p>
    <w:p w14:paraId="6089C14D" w14:textId="5A01A6E2" w:rsidR="00C3746B" w:rsidRPr="00C3746B" w:rsidRDefault="00C3746B" w:rsidP="00054C4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Nie je relevantné.</w:t>
      </w:r>
    </w:p>
    <w:p w14:paraId="1FC9889B" w14:textId="77777777" w:rsidR="00C3746B" w:rsidRPr="00D8247C" w:rsidRDefault="00C3746B" w:rsidP="00054C41">
      <w:pPr>
        <w:spacing w:after="0"/>
        <w:jc w:val="both"/>
        <w:rPr>
          <w:rFonts w:ascii="Times New Roman" w:eastAsia="Calibri" w:hAnsi="Times New Roman" w:cs="Times New Roman"/>
          <w:i/>
          <w:sz w:val="24"/>
          <w:szCs w:val="24"/>
        </w:rPr>
      </w:pPr>
    </w:p>
    <w:p w14:paraId="0B272ABF"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Na základe uvedenej odpovede zaškrtnite a popíšte, či materiál produktivitu:</w:t>
      </w:r>
    </w:p>
    <w:p w14:paraId="789FA80A" w14:textId="77777777" w:rsidR="00054C41" w:rsidRPr="00D8247C" w:rsidRDefault="00000000" w:rsidP="00054C41">
      <w:pPr>
        <w:spacing w:after="0"/>
        <w:jc w:val="both"/>
        <w:rPr>
          <w:rFonts w:ascii="Times New Roman" w:eastAsia="Calibri" w:hAnsi="Times New Roman" w:cs="Times New Roman"/>
          <w:i/>
          <w:sz w:val="24"/>
          <w:szCs w:val="24"/>
        </w:rPr>
      </w:pPr>
      <w:sdt>
        <w:sdtPr>
          <w:rPr>
            <w:rFonts w:ascii="Times New Roman" w:eastAsia="Calibri" w:hAnsi="Times New Roman" w:cs="Times New Roman"/>
            <w:i/>
            <w:sz w:val="24"/>
            <w:szCs w:val="24"/>
          </w:rPr>
          <w:id w:val="-1545903528"/>
        </w:sdtPr>
        <w:sdtContent>
          <w:sdt>
            <w:sdtPr>
              <w:rPr>
                <w:rFonts w:ascii="Times New Roman" w:eastAsia="Calibri" w:hAnsi="Times New Roman" w:cs="Times New Roman"/>
                <w:i/>
                <w:sz w:val="24"/>
                <w:szCs w:val="24"/>
              </w:rPr>
              <w:id w:val="825715010"/>
            </w:sdtPr>
            <w:sdtContent>
              <w:r w:rsidR="00054C41" w:rsidRPr="00D8247C">
                <w:rPr>
                  <w:rFonts w:ascii="Segoe UI Symbol" w:eastAsia="Calibri" w:hAnsi="Segoe UI Symbol" w:cs="Segoe UI Symbol"/>
                  <w:i/>
                  <w:sz w:val="24"/>
                  <w:szCs w:val="24"/>
                </w:rPr>
                <w:t>☐</w:t>
              </w:r>
            </w:sdtContent>
          </w:sdt>
        </w:sdtContent>
      </w:sdt>
      <w:r w:rsidR="00054C41" w:rsidRPr="00D8247C">
        <w:rPr>
          <w:rFonts w:ascii="Times New Roman" w:eastAsia="Calibri" w:hAnsi="Times New Roman" w:cs="Times New Roman"/>
          <w:i/>
          <w:sz w:val="24"/>
          <w:szCs w:val="24"/>
        </w:rPr>
        <w:t xml:space="preserve"> zvyšuje  </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353966921"/>
        </w:sdtPr>
        <w:sdtContent>
          <w:sdt>
            <w:sdtPr>
              <w:rPr>
                <w:rFonts w:ascii="Times New Roman" w:eastAsia="Calibri" w:hAnsi="Times New Roman" w:cs="Times New Roman"/>
                <w:i/>
                <w:sz w:val="24"/>
                <w:szCs w:val="24"/>
              </w:rPr>
              <w:id w:val="-1222205104"/>
            </w:sdtPr>
            <w:sdtContent>
              <w:r w:rsidR="00054C41" w:rsidRPr="00D8247C">
                <w:rPr>
                  <w:rFonts w:ascii="Segoe UI Symbol" w:eastAsia="Calibri" w:hAnsi="Segoe UI Symbol" w:cs="Segoe UI Symbol"/>
                  <w:i/>
                  <w:sz w:val="24"/>
                  <w:szCs w:val="24"/>
                </w:rPr>
                <w:t>☐</w:t>
              </w:r>
            </w:sdtContent>
          </w:sdt>
        </w:sdtContent>
      </w:sdt>
      <w:r w:rsidR="00054C41" w:rsidRPr="00D8247C">
        <w:rPr>
          <w:rFonts w:ascii="Times New Roman" w:eastAsia="Calibri" w:hAnsi="Times New Roman" w:cs="Times New Roman"/>
          <w:i/>
          <w:sz w:val="24"/>
          <w:szCs w:val="24"/>
        </w:rPr>
        <w:t xml:space="preserve"> nemení</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1457723544"/>
        </w:sdtPr>
        <w:sdtContent>
          <w:sdt>
            <w:sdtPr>
              <w:rPr>
                <w:rFonts w:ascii="Times New Roman" w:eastAsia="Calibri" w:hAnsi="Times New Roman" w:cs="Times New Roman"/>
                <w:i/>
                <w:sz w:val="24"/>
                <w:szCs w:val="24"/>
              </w:rPr>
              <w:id w:val="-623767955"/>
            </w:sdtPr>
            <w:sdtContent>
              <w:r w:rsidR="00054C41" w:rsidRPr="00D8247C">
                <w:rPr>
                  <w:rFonts w:ascii="Segoe UI Symbol" w:eastAsia="Calibri" w:hAnsi="Segoe UI Symbol" w:cs="Segoe UI Symbol"/>
                  <w:i/>
                  <w:sz w:val="24"/>
                  <w:szCs w:val="24"/>
                </w:rPr>
                <w:t>☐</w:t>
              </w:r>
            </w:sdtContent>
          </w:sdt>
        </w:sdtContent>
      </w:sdt>
      <w:r w:rsidR="00054C41" w:rsidRPr="00D8247C">
        <w:rPr>
          <w:rFonts w:ascii="Times New Roman" w:eastAsia="Calibri" w:hAnsi="Times New Roman" w:cs="Times New Roman"/>
          <w:i/>
          <w:sz w:val="24"/>
          <w:szCs w:val="24"/>
        </w:rPr>
        <w:t xml:space="preserve"> znižuje</w:t>
      </w:r>
    </w:p>
    <w:p w14:paraId="1FFE92DA" w14:textId="77777777" w:rsidR="00054C41" w:rsidRPr="00D8247C" w:rsidRDefault="00054C41" w:rsidP="00054C41">
      <w:pPr>
        <w:spacing w:after="0"/>
        <w:jc w:val="both"/>
        <w:rPr>
          <w:rFonts w:ascii="Times New Roman" w:eastAsia="Calibri" w:hAnsi="Times New Roman" w:cs="Times New Roman"/>
          <w:i/>
          <w:sz w:val="24"/>
          <w:szCs w:val="24"/>
        </w:rPr>
      </w:pPr>
    </w:p>
    <w:p w14:paraId="3814BF91" w14:textId="77777777" w:rsidR="00E30D85" w:rsidRPr="00D8247C" w:rsidRDefault="00E30D85" w:rsidP="00054C41">
      <w:pPr>
        <w:spacing w:after="0"/>
        <w:jc w:val="both"/>
        <w:rPr>
          <w:rFonts w:ascii="Times New Roman" w:eastAsia="Calibri" w:hAnsi="Times New Roman" w:cs="Times New Roman"/>
          <w:i/>
          <w:sz w:val="24"/>
          <w:szCs w:val="24"/>
        </w:rPr>
      </w:pPr>
    </w:p>
    <w:p w14:paraId="0F05F45F"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 xml:space="preserve">3.4  Iné vplyvy na podnikateľské prostredie </w:t>
      </w:r>
    </w:p>
    <w:p w14:paraId="727C9A0E" w14:textId="77777777" w:rsidR="00FF414B" w:rsidRDefault="00FF414B" w:rsidP="00FF414B">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Ak má materiál vplyvy na PP, ktoré nemožno zaradiť do predchádzajúcich častí, či už pozitívne alebo negatívne, tu ich uveďte.  Patria sem: </w:t>
      </w:r>
    </w:p>
    <w:p w14:paraId="312EF81C" w14:textId="77777777" w:rsidR="00FF414B"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vplyvy súvisiace so žiadosťami o alebo prijímaním dotácií, fondov, štátnej pomoci a čerpaním iných obdobných foriem podpory zo strany štátu, keďže sú sprievodným javom uchádzania sa či získania benefitov, na ktoré nie je právny nárok priamo zo zákona, ale vzniká na základe prejavu vôle dotknutého subjektu;</w:t>
      </w:r>
    </w:p>
    <w:p w14:paraId="71F108BC" w14:textId="77777777" w:rsidR="00FF414B"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regulované ceny podľa zákona č. 18/1996 Z. z. o cenách;</w:t>
      </w:r>
    </w:p>
    <w:p w14:paraId="46E907D6" w14:textId="77777777" w:rsidR="00FF414B" w:rsidRPr="00F244DC"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iné </w:t>
      </w:r>
      <w:r w:rsidRPr="00F244DC">
        <w:rPr>
          <w:rFonts w:ascii="Times New Roman" w:eastAsia="Calibri" w:hAnsi="Times New Roman" w:cs="Times New Roman"/>
          <w:i/>
          <w:sz w:val="24"/>
          <w:szCs w:val="24"/>
        </w:rPr>
        <w:t>vplyvy, ktoré predpokladá materiál, ale nemožno ich zaradiť do častí 3.1 a 3.3.</w:t>
      </w:r>
      <w:r w:rsidR="00E214C0" w:rsidRPr="00F244DC">
        <w:rPr>
          <w:rFonts w:ascii="Times New Roman" w:eastAsia="Calibri" w:hAnsi="Times New Roman" w:cs="Times New Roman"/>
          <w:i/>
          <w:sz w:val="24"/>
          <w:szCs w:val="24"/>
        </w:rPr>
        <w:t>,</w:t>
      </w:r>
    </w:p>
    <w:p w14:paraId="74DE7A2D" w14:textId="77777777" w:rsidR="00D114ED" w:rsidRPr="00F244DC" w:rsidRDefault="00D114ED" w:rsidP="00D114ED">
      <w:pPr>
        <w:pStyle w:val="Odsekzoznamu"/>
        <w:numPr>
          <w:ilvl w:val="0"/>
          <w:numId w:val="6"/>
        </w:numPr>
        <w:spacing w:after="0" w:line="254" w:lineRule="auto"/>
        <w:jc w:val="both"/>
        <w:rPr>
          <w:rFonts w:ascii="Times New Roman" w:eastAsia="Calibri" w:hAnsi="Times New Roman" w:cs="Times New Roman"/>
          <w:i/>
          <w:sz w:val="24"/>
          <w:szCs w:val="24"/>
        </w:rPr>
      </w:pPr>
      <w:r w:rsidRPr="00F244DC">
        <w:rPr>
          <w:rFonts w:ascii="Times New Roman" w:eastAsia="Calibri" w:hAnsi="Times New Roman" w:cs="Times New Roman"/>
          <w:i/>
          <w:sz w:val="24"/>
          <w:szCs w:val="24"/>
        </w:rPr>
        <w:t>iné vplyvy podľa písm. a) až c), ktoré sú goldplatingom.</w:t>
      </w:r>
    </w:p>
    <w:p w14:paraId="656A83C3" w14:textId="77777777" w:rsidR="00B21D1F" w:rsidRDefault="00B21D1F" w:rsidP="00C3746B">
      <w:pPr>
        <w:spacing w:after="0" w:line="240" w:lineRule="auto"/>
        <w:rPr>
          <w:rFonts w:ascii="Times New Roman" w:eastAsia="Times New Roman" w:hAnsi="Times New Roman" w:cs="Times New Roman"/>
          <w:sz w:val="24"/>
          <w:szCs w:val="28"/>
          <w:lang w:eastAsia="sk-SK"/>
        </w:rPr>
      </w:pPr>
    </w:p>
    <w:p w14:paraId="729F5FEB" w14:textId="77777777" w:rsidR="0041241F" w:rsidRDefault="0041241F" w:rsidP="0041241F">
      <w:pPr>
        <w:jc w:val="both"/>
        <w:rPr>
          <w:rFonts w:ascii="Times New Roman" w:hAnsi="Times New Roman" w:cs="Times New Roman"/>
          <w:sz w:val="24"/>
          <w:szCs w:val="24"/>
        </w:rPr>
      </w:pPr>
      <w:r w:rsidRPr="007816E3">
        <w:rPr>
          <w:rFonts w:ascii="Times New Roman" w:hAnsi="Times New Roman" w:cs="Times New Roman"/>
          <w:sz w:val="24"/>
          <w:szCs w:val="24"/>
        </w:rPr>
        <w:t>Návrh zákona o zabezpečení ochrany fyzických osôb pri spracúvaní osobných údajov a o zmene a doplnení niektorých zákonov</w:t>
      </w:r>
      <w:r>
        <w:rPr>
          <w:rFonts w:ascii="Times New Roman" w:hAnsi="Times New Roman" w:cs="Times New Roman"/>
          <w:sz w:val="24"/>
          <w:szCs w:val="24"/>
        </w:rPr>
        <w:t xml:space="preserve"> </w:t>
      </w:r>
      <w:r w:rsidRPr="00A6754D">
        <w:rPr>
          <w:rFonts w:ascii="Times New Roman" w:hAnsi="Times New Roman" w:cs="Times New Roman"/>
          <w:sz w:val="24"/>
          <w:szCs w:val="24"/>
        </w:rPr>
        <w:t>(zákon o ochrane osobných údajov)</w:t>
      </w:r>
      <w:r>
        <w:rPr>
          <w:rFonts w:ascii="Times New Roman" w:hAnsi="Times New Roman" w:cs="Times New Roman"/>
          <w:sz w:val="24"/>
          <w:szCs w:val="24"/>
        </w:rPr>
        <w:t xml:space="preserve"> predpokladá pozitívne vplyvy na podnikateľské prostredie v porovnaní so súčasne platným zákonom č. 18/2018 Z. z. o ochrane osobných údajov a o zmene a doplnení niektorých zákonov v znení neskorších predpisov.  R</w:t>
      </w:r>
      <w:r w:rsidRPr="001F2C34">
        <w:rPr>
          <w:rFonts w:ascii="Times New Roman" w:hAnsi="Times New Roman" w:cs="Times New Roman"/>
          <w:sz w:val="24"/>
          <w:szCs w:val="24"/>
        </w:rPr>
        <w:t xml:space="preserve">ozdelením súčasnej právnej úpravy </w:t>
      </w:r>
      <w:r>
        <w:rPr>
          <w:rFonts w:ascii="Times New Roman" w:hAnsi="Times New Roman" w:cs="Times New Roman"/>
          <w:sz w:val="24"/>
          <w:szCs w:val="24"/>
        </w:rPr>
        <w:t>(</w:t>
      </w:r>
      <w:r w:rsidRPr="001F2C34">
        <w:rPr>
          <w:rFonts w:ascii="Times New Roman" w:hAnsi="Times New Roman" w:cs="Times New Roman"/>
          <w:sz w:val="24"/>
          <w:szCs w:val="24"/>
        </w:rPr>
        <w:t>zákona č. 18/2018 Z. z.</w:t>
      </w:r>
      <w:r>
        <w:rPr>
          <w:rFonts w:ascii="Times New Roman" w:hAnsi="Times New Roman" w:cs="Times New Roman"/>
          <w:sz w:val="24"/>
          <w:szCs w:val="24"/>
        </w:rPr>
        <w:t>)</w:t>
      </w:r>
      <w:r w:rsidRPr="001F2C34">
        <w:rPr>
          <w:rFonts w:ascii="Times New Roman" w:hAnsi="Times New Roman" w:cs="Times New Roman"/>
          <w:sz w:val="24"/>
          <w:szCs w:val="24"/>
        </w:rPr>
        <w:t xml:space="preserve"> </w:t>
      </w:r>
      <w:r>
        <w:rPr>
          <w:rFonts w:ascii="Times New Roman" w:hAnsi="Times New Roman" w:cs="Times New Roman"/>
          <w:sz w:val="24"/>
          <w:szCs w:val="24"/>
        </w:rPr>
        <w:t>sa</w:t>
      </w:r>
      <w:r w:rsidRPr="001F2C34">
        <w:rPr>
          <w:rFonts w:ascii="Times New Roman" w:hAnsi="Times New Roman" w:cs="Times New Roman"/>
          <w:sz w:val="24"/>
          <w:szCs w:val="24"/>
        </w:rPr>
        <w:t xml:space="preserve"> zabezpečí väčši</w:t>
      </w:r>
      <w:r>
        <w:rPr>
          <w:rFonts w:ascii="Times New Roman" w:hAnsi="Times New Roman" w:cs="Times New Roman"/>
          <w:sz w:val="24"/>
          <w:szCs w:val="24"/>
        </w:rPr>
        <w:t>a</w:t>
      </w:r>
      <w:r w:rsidRPr="001F2C34">
        <w:rPr>
          <w:rFonts w:ascii="Times New Roman" w:hAnsi="Times New Roman" w:cs="Times New Roman"/>
          <w:sz w:val="24"/>
          <w:szCs w:val="24"/>
        </w:rPr>
        <w:t xml:space="preserve"> prehľadnosť právnej úpravy, taktiež sa odstránia duplicity a dôjde k zníženiu administratívnej záťaže</w:t>
      </w:r>
      <w:r>
        <w:rPr>
          <w:rFonts w:ascii="Times New Roman" w:hAnsi="Times New Roman" w:cs="Times New Roman"/>
          <w:sz w:val="24"/>
          <w:szCs w:val="24"/>
        </w:rPr>
        <w:t xml:space="preserve"> na strane prevádzkovateľov ale aj</w:t>
      </w:r>
      <w:r w:rsidRPr="001F2C34">
        <w:rPr>
          <w:rFonts w:ascii="Times New Roman" w:hAnsi="Times New Roman" w:cs="Times New Roman"/>
          <w:sz w:val="24"/>
          <w:szCs w:val="24"/>
        </w:rPr>
        <w:t xml:space="preserve"> </w:t>
      </w:r>
      <w:r>
        <w:rPr>
          <w:rFonts w:ascii="Times New Roman" w:hAnsi="Times New Roman" w:cs="Times New Roman"/>
          <w:sz w:val="24"/>
          <w:szCs w:val="24"/>
        </w:rPr>
        <w:t>sprostredkovateľov.</w:t>
      </w:r>
    </w:p>
    <w:p w14:paraId="2A386C0E" w14:textId="77777777" w:rsidR="0041241F" w:rsidRDefault="0041241F" w:rsidP="0041241F">
      <w:pPr>
        <w:jc w:val="both"/>
        <w:rPr>
          <w:rFonts w:ascii="Times New Roman" w:hAnsi="Times New Roman" w:cs="Times New Roman"/>
          <w:sz w:val="24"/>
          <w:szCs w:val="24"/>
        </w:rPr>
      </w:pPr>
      <w:r>
        <w:rPr>
          <w:rFonts w:ascii="Times New Roman" w:hAnsi="Times New Roman" w:cs="Times New Roman"/>
          <w:sz w:val="24"/>
          <w:szCs w:val="24"/>
        </w:rPr>
        <w:t xml:space="preserve">Sankcie za porušenie </w:t>
      </w:r>
      <w:r w:rsidRPr="00E82E0D">
        <w:rPr>
          <w:rFonts w:ascii="Times New Roman" w:hAnsi="Times New Roman" w:cs="Times New Roman"/>
          <w:sz w:val="24"/>
          <w:szCs w:val="24"/>
        </w:rPr>
        <w:t xml:space="preserve">plnenia povinností v oblasti ochrany osobných údajov sú </w:t>
      </w:r>
      <w:r>
        <w:rPr>
          <w:rFonts w:ascii="Times New Roman" w:hAnsi="Times New Roman" w:cs="Times New Roman"/>
          <w:sz w:val="24"/>
          <w:szCs w:val="24"/>
        </w:rPr>
        <w:t>stanovené</w:t>
      </w:r>
      <w:r w:rsidRPr="00E82E0D">
        <w:rPr>
          <w:rFonts w:ascii="Times New Roman" w:hAnsi="Times New Roman" w:cs="Times New Roman"/>
          <w:sz w:val="24"/>
          <w:szCs w:val="24"/>
        </w:rPr>
        <w:t xml:space="preserve"> nariadením Európskeho parlamentu a Rady (EÚ) 2016/679 z 27. apríla 2016 o ochrane </w:t>
      </w:r>
      <w:r w:rsidRPr="00E82E0D">
        <w:rPr>
          <w:rFonts w:ascii="Times New Roman" w:hAnsi="Times New Roman" w:cs="Times New Roman"/>
          <w:sz w:val="24"/>
          <w:szCs w:val="24"/>
        </w:rPr>
        <w:lastRenderedPageBreak/>
        <w:t>fyzických osôb pri spracúvaní osobných údajov a  o  voľnom pohybe takýchto údajov, ktorým sa zrušuje smernica 95/46/ES (všeobecné nariadenie o ochrane údajov) (Ú. v. EÚ L 119, 4. 5. 2016)</w:t>
      </w:r>
      <w:r>
        <w:rPr>
          <w:rFonts w:ascii="Times New Roman" w:hAnsi="Times New Roman" w:cs="Times New Roman"/>
          <w:sz w:val="24"/>
          <w:szCs w:val="24"/>
        </w:rPr>
        <w:t>.</w:t>
      </w:r>
      <w:r w:rsidRPr="00134BFE">
        <w:rPr>
          <w:rFonts w:ascii="Times New Roman" w:hAnsi="Times New Roman" w:cs="Times New Roman"/>
        </w:rPr>
        <w:t xml:space="preserve"> </w:t>
      </w:r>
      <w:r>
        <w:rPr>
          <w:rFonts w:ascii="Times New Roman" w:hAnsi="Times New Roman" w:cs="Times New Roman"/>
          <w:sz w:val="24"/>
          <w:szCs w:val="24"/>
        </w:rPr>
        <w:t xml:space="preserve">Správne poplatky sa viažu certifikácii, akreditácii a kódexom spracúvania, ktoré sa budú uplatňovať na báze dobrovoľnosti v súlade s vyššie uvedeným nariadením.  </w:t>
      </w:r>
    </w:p>
    <w:p w14:paraId="6DD6B24C" w14:textId="3C6D8B00" w:rsidR="00EB6DAE" w:rsidRDefault="00EB6DAE" w:rsidP="0041241F">
      <w:pPr>
        <w:jc w:val="both"/>
        <w:rPr>
          <w:rFonts w:ascii="Times New Roman" w:eastAsia="Calibri" w:hAnsi="Times New Roman" w:cs="Times New Roman"/>
          <w:bCs/>
          <w:iCs/>
          <w:color w:val="000000"/>
          <w:sz w:val="24"/>
          <w:szCs w:val="24"/>
        </w:rPr>
      </w:pPr>
      <w:r w:rsidRPr="00F77F44">
        <w:rPr>
          <w:rFonts w:ascii="Times New Roman" w:eastAsia="Calibri" w:hAnsi="Times New Roman" w:cs="Times New Roman"/>
          <w:bCs/>
          <w:iCs/>
          <w:color w:val="000000"/>
          <w:sz w:val="24"/>
          <w:szCs w:val="24"/>
        </w:rPr>
        <w:t>Taktiež dopĺňa sa regulácia „cookies“, avšak ide len o presun zo zákona č. 452/2021 Z. z. o elektronických komunikáciách v znení neskorších predpisov.</w:t>
      </w:r>
    </w:p>
    <w:p w14:paraId="0C6C23D7" w14:textId="77777777" w:rsidR="00C3746B" w:rsidRPr="00C3746B" w:rsidRDefault="00C3746B" w:rsidP="00C3746B">
      <w:pPr>
        <w:spacing w:after="0" w:line="240" w:lineRule="auto"/>
        <w:rPr>
          <w:rFonts w:ascii="Times New Roman" w:eastAsia="Times New Roman" w:hAnsi="Times New Roman" w:cs="Times New Roman"/>
          <w:sz w:val="24"/>
          <w:szCs w:val="28"/>
          <w:lang w:eastAsia="sk-SK"/>
        </w:rPr>
      </w:pPr>
    </w:p>
    <w:p w14:paraId="56C9340C" w14:textId="7FDE980E" w:rsidR="00B21D1F" w:rsidRDefault="00A06D44" w:rsidP="00A06D44">
      <w:pPr>
        <w:rPr>
          <w:rFonts w:ascii="Times New Roman" w:eastAsia="Times New Roman" w:hAnsi="Times New Roman" w:cs="Times New Roman"/>
          <w:b/>
          <w:sz w:val="28"/>
          <w:szCs w:val="28"/>
          <w:lang w:eastAsia="sk-SK"/>
        </w:rPr>
      </w:pPr>
      <w:r>
        <w:rPr>
          <w:rFonts w:ascii="Times New Roman" w:eastAsia="Times New Roman" w:hAnsi="Times New Roman" w:cs="Times New Roman"/>
          <w:b/>
          <w:sz w:val="28"/>
          <w:szCs w:val="28"/>
          <w:lang w:eastAsia="sk-SK"/>
        </w:rPr>
        <w:br w:type="page"/>
      </w:r>
    </w:p>
    <w:p w14:paraId="49EA7B40" w14:textId="5DBE083A" w:rsidR="00054C41" w:rsidRDefault="00054C41" w:rsidP="00F77F44">
      <w:pPr>
        <w:spacing w:after="0" w:line="240" w:lineRule="auto"/>
        <w:jc w:val="both"/>
        <w:rPr>
          <w:rFonts w:ascii="Times New Roman" w:eastAsia="Times New Roman" w:hAnsi="Times New Roman" w:cs="Times New Roman"/>
          <w:sz w:val="24"/>
          <w:szCs w:val="24"/>
          <w:lang w:eastAsia="sk-SK"/>
        </w:rPr>
      </w:pPr>
    </w:p>
    <w:p w14:paraId="47A4B2DA" w14:textId="77777777" w:rsidR="00142154" w:rsidRDefault="00142154"/>
    <w:sectPr w:rsidR="00142154" w:rsidSect="00231B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7D427" w14:textId="77777777" w:rsidR="005F7C64" w:rsidRDefault="005F7C64" w:rsidP="00054C41">
      <w:pPr>
        <w:spacing w:after="0" w:line="240" w:lineRule="auto"/>
      </w:pPr>
      <w:r>
        <w:separator/>
      </w:r>
    </w:p>
  </w:endnote>
  <w:endnote w:type="continuationSeparator" w:id="0">
    <w:p w14:paraId="71B0A30C" w14:textId="77777777" w:rsidR="005F7C64" w:rsidRDefault="005F7C64" w:rsidP="0005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035099"/>
      <w:docPartObj>
        <w:docPartGallery w:val="Page Numbers (Bottom of Page)"/>
        <w:docPartUnique/>
      </w:docPartObj>
    </w:sdtPr>
    <w:sdtEndPr>
      <w:rPr>
        <w:rFonts w:ascii="Times New Roman" w:hAnsi="Times New Roman" w:cs="Times New Roman"/>
        <w:sz w:val="24"/>
        <w:szCs w:val="24"/>
      </w:rPr>
    </w:sdtEndPr>
    <w:sdtContent>
      <w:p w14:paraId="5D55F2F5" w14:textId="6A44D9E4" w:rsidR="00D14304" w:rsidRPr="006045CB" w:rsidRDefault="00D14304" w:rsidP="00054C41">
        <w:pPr>
          <w:pStyle w:val="Pta"/>
          <w:jc w:val="right"/>
          <w:rPr>
            <w:rFonts w:ascii="Times New Roman" w:hAnsi="Times New Roman" w:cs="Times New Roman"/>
            <w:sz w:val="24"/>
            <w:szCs w:val="24"/>
          </w:rPr>
        </w:pPr>
        <w:r w:rsidRPr="006045CB">
          <w:rPr>
            <w:rFonts w:ascii="Times New Roman" w:hAnsi="Times New Roman" w:cs="Times New Roman"/>
            <w:sz w:val="24"/>
            <w:szCs w:val="24"/>
          </w:rPr>
          <w:fldChar w:fldCharType="begin"/>
        </w:r>
        <w:r w:rsidRPr="006045CB">
          <w:rPr>
            <w:rFonts w:ascii="Times New Roman" w:hAnsi="Times New Roman" w:cs="Times New Roman"/>
            <w:sz w:val="24"/>
            <w:szCs w:val="24"/>
          </w:rPr>
          <w:instrText>PAGE   \* MERGEFORMAT</w:instrText>
        </w:r>
        <w:r w:rsidRPr="006045CB">
          <w:rPr>
            <w:rFonts w:ascii="Times New Roman" w:hAnsi="Times New Roman" w:cs="Times New Roman"/>
            <w:sz w:val="24"/>
            <w:szCs w:val="24"/>
          </w:rPr>
          <w:fldChar w:fldCharType="separate"/>
        </w:r>
        <w:r w:rsidR="00926A05">
          <w:rPr>
            <w:rFonts w:ascii="Times New Roman" w:hAnsi="Times New Roman" w:cs="Times New Roman"/>
            <w:noProof/>
            <w:sz w:val="24"/>
            <w:szCs w:val="24"/>
          </w:rPr>
          <w:t>5</w:t>
        </w:r>
        <w:r w:rsidRPr="006045CB">
          <w:rPr>
            <w:rFonts w:ascii="Times New Roman" w:hAnsi="Times New Roman" w:cs="Times New Roman"/>
            <w:sz w:val="24"/>
            <w:szCs w:val="24"/>
          </w:rPr>
          <w:fldChar w:fldCharType="end"/>
        </w:r>
      </w:p>
    </w:sdtContent>
  </w:sdt>
  <w:p w14:paraId="4556761F" w14:textId="77777777" w:rsidR="00D14304" w:rsidRPr="00FF7125" w:rsidRDefault="00D14304" w:rsidP="00054C41">
    <w:pPr>
      <w:pStyle w:val="Pta"/>
      <w:rPr>
        <w:sz w:val="24"/>
        <w:szCs w:val="24"/>
      </w:rPr>
    </w:pPr>
  </w:p>
  <w:p w14:paraId="20FE6A4A" w14:textId="77777777" w:rsidR="00D14304" w:rsidRDefault="00D1430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3371E" w14:textId="77777777" w:rsidR="005F7C64" w:rsidRDefault="005F7C64" w:rsidP="00054C41">
      <w:pPr>
        <w:spacing w:after="0" w:line="240" w:lineRule="auto"/>
      </w:pPr>
      <w:r>
        <w:separator/>
      </w:r>
    </w:p>
  </w:footnote>
  <w:footnote w:type="continuationSeparator" w:id="0">
    <w:p w14:paraId="203719AC" w14:textId="77777777" w:rsidR="005F7C64" w:rsidRDefault="005F7C64" w:rsidP="00054C41">
      <w:pPr>
        <w:spacing w:after="0" w:line="240" w:lineRule="auto"/>
      </w:pPr>
      <w:r>
        <w:continuationSeparator/>
      </w:r>
    </w:p>
  </w:footnote>
  <w:footnote w:id="1">
    <w:p w14:paraId="6CC680CB" w14:textId="6BF8CDC6" w:rsidR="00D14304" w:rsidRPr="000A6B7F" w:rsidRDefault="00D14304" w:rsidP="00C929AE">
      <w:pPr>
        <w:pStyle w:val="Textpoznmkypodiarou"/>
        <w:rPr>
          <w:rFonts w:ascii="Times New Roman" w:hAnsi="Times New Roman" w:cs="Times New Roman"/>
        </w:rPr>
      </w:pPr>
      <w:r>
        <w:rPr>
          <w:rStyle w:val="Odkaznapoznmkupodiarou"/>
        </w:rPr>
        <w:footnoteRef/>
      </w:r>
      <w:r>
        <w:t xml:space="preserve"> </w:t>
      </w:r>
      <w:r w:rsidRPr="000A6B7F">
        <w:rPr>
          <w:rFonts w:ascii="Times New Roman" w:hAnsi="Times New Roman" w:cs="Times New Roman"/>
        </w:rPr>
        <w:t xml:space="preserve">Definícia goldplatingu </w:t>
      </w:r>
      <w:r w:rsidRPr="00D114ED">
        <w:rPr>
          <w:rFonts w:ascii="Times New Roman" w:hAnsi="Times New Roman" w:cs="Times New Roman"/>
        </w:rPr>
        <w:t>je uvedená v bode 4 časti III. jednotnej metodiky.</w:t>
      </w:r>
    </w:p>
  </w:footnote>
  <w:footnote w:id="2">
    <w:p w14:paraId="1647D7DF" w14:textId="77777777" w:rsidR="00D14304" w:rsidRPr="00804BC8" w:rsidRDefault="00D14304" w:rsidP="00804BC8">
      <w:pPr>
        <w:pStyle w:val="Textpoznmkypodiarou"/>
        <w:jc w:val="both"/>
        <w:rPr>
          <w:rFonts w:ascii="Times New Roman" w:hAnsi="Times New Roman" w:cs="Times New Roman"/>
        </w:rPr>
      </w:pPr>
      <w:r w:rsidRPr="0099544D">
        <w:rPr>
          <w:rStyle w:val="Odkaznapoznmkupodiarou"/>
          <w:rFonts w:ascii="Times New Roman" w:hAnsi="Times New Roman" w:cs="Times New Roman"/>
        </w:rPr>
        <w:footnoteRef/>
      </w:r>
      <w:r w:rsidRPr="0099544D">
        <w:rPr>
          <w:rFonts w:ascii="Times New Roman" w:hAnsi="Times New Roman" w:cs="Times New Roman"/>
        </w:rPr>
        <w:t xml:space="preserve"> </w:t>
      </w:r>
      <w:r w:rsidRPr="00804BC8">
        <w:rPr>
          <w:rFonts w:ascii="Times New Roman" w:hAnsi="Times New Roman" w:cs="Times New Roman"/>
        </w:rPr>
        <w:t xml:space="preserve">Informácie sa uvádzajú  iba v prípade, ak sa predkladaným návrhom regulácie vykonáva transpozícia smernice </w:t>
      </w:r>
      <w:r w:rsidRPr="0099544D">
        <w:rPr>
          <w:rFonts w:ascii="Times New Roman" w:hAnsi="Times New Roman" w:cs="Times New Roman"/>
        </w:rPr>
        <w:t>EÚ</w:t>
      </w:r>
      <w:r w:rsidRPr="00804BC8">
        <w:rPr>
          <w:rFonts w:ascii="Times New Roman" w:hAnsi="Times New Roman" w:cs="Times New Roman"/>
        </w:rPr>
        <w:t xml:space="preserve"> a bol identifikovaný goldplating podľa tabuľky zhody alebo sa vykonáva implementácia nariadenia EÚ s goldplatingom.</w:t>
      </w:r>
      <w:r>
        <w:rPr>
          <w:rFonts w:ascii="Times New Roman" w:hAnsi="Times New Roman" w:cs="Times New Roman"/>
        </w:rPr>
        <w:t xml:space="preserve"> Informácie sa uvádzajú aj v prípade</w:t>
      </w:r>
      <w:r w:rsidRPr="00CF4D09">
        <w:rPr>
          <w:rFonts w:ascii="Times New Roman" w:hAnsi="Times New Roman" w:cs="Times New Roman"/>
        </w:rPr>
        <w:t xml:space="preserve"> (ak nejde o transpozíciu smernice EÚ alebo implementáciu nariadenia EÚ)</w:t>
      </w:r>
      <w:r>
        <w:rPr>
          <w:rFonts w:ascii="Times New Roman" w:hAnsi="Times New Roman" w:cs="Times New Roman"/>
        </w:rPr>
        <w:t>, ak sa predloženým návrhom odstraňuje goldplating, ktorého pôvod je v skoršom zachovaní existujúcej právnej úpravy (existujúcich vnútroštátnych požiadaviek).</w:t>
      </w:r>
    </w:p>
    <w:p w14:paraId="5D313DAF" w14:textId="77777777" w:rsidR="00D14304" w:rsidRDefault="00D14304" w:rsidP="00512BA7">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D8E6B" w14:textId="77777777" w:rsidR="00D14304" w:rsidRPr="006045CB" w:rsidRDefault="00D14304" w:rsidP="00142154">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sidRPr="006045CB">
      <w:rPr>
        <w:rFonts w:ascii="Times New Roman" w:eastAsia="Times New Roman" w:hAnsi="Times New Roman" w:cs="Times New Roman"/>
        <w:sz w:val="24"/>
        <w:szCs w:val="24"/>
        <w:lang w:eastAsia="sk-SK"/>
      </w:rPr>
      <w:t xml:space="preserve">Príloha č. </w:t>
    </w:r>
    <w:r>
      <w:rPr>
        <w:rFonts w:ascii="Times New Roman" w:eastAsia="Times New Roman" w:hAnsi="Times New Roman" w:cs="Times New Roman"/>
        <w:sz w:val="24"/>
        <w:szCs w:val="24"/>
        <w:lang w:eastAsia="sk-SK"/>
      </w:rPr>
      <w:t>3a</w:t>
    </w:r>
  </w:p>
  <w:p w14:paraId="4B2D726A" w14:textId="77777777" w:rsidR="00D14304" w:rsidRPr="006045CB" w:rsidRDefault="00D14304" w:rsidP="0014215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A226B"/>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16B66859"/>
    <w:multiLevelType w:val="hybridMultilevel"/>
    <w:tmpl w:val="6BFACF3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75E2235"/>
    <w:multiLevelType w:val="hybridMultilevel"/>
    <w:tmpl w:val="93EC2C2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F982F49"/>
    <w:multiLevelType w:val="hybridMultilevel"/>
    <w:tmpl w:val="22E4D50E"/>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449B4294"/>
    <w:multiLevelType w:val="hybridMultilevel"/>
    <w:tmpl w:val="DB90B4D4"/>
    <w:lvl w:ilvl="0" w:tplc="A80C46B4">
      <w:start w:val="3"/>
      <w:numFmt w:val="bullet"/>
      <w:lvlText w:val="-"/>
      <w:lvlJc w:val="left"/>
      <w:pPr>
        <w:ind w:left="720" w:hanging="360"/>
      </w:pPr>
      <w:rPr>
        <w:rFonts w:ascii="Times New Roman" w:eastAsia="Calibri" w:hAnsi="Times New Roman" w:cs="Times New Roman" w:hint="default"/>
        <w:b/>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9F7276D"/>
    <w:multiLevelType w:val="hybridMultilevel"/>
    <w:tmpl w:val="50AE82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5AC45921"/>
    <w:multiLevelType w:val="hybridMultilevel"/>
    <w:tmpl w:val="15C486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D21570F"/>
    <w:multiLevelType w:val="hybridMultilevel"/>
    <w:tmpl w:val="22E4D50E"/>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F252805"/>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70BB77D5"/>
    <w:multiLevelType w:val="hybridMultilevel"/>
    <w:tmpl w:val="F7CE663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15:restartNumberingAfterBreak="0">
    <w:nsid w:val="736C4BD0"/>
    <w:multiLevelType w:val="hybridMultilevel"/>
    <w:tmpl w:val="5AD88732"/>
    <w:lvl w:ilvl="0" w:tplc="3E049D2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6FD0C6E"/>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145"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670570254">
    <w:abstractNumId w:val="1"/>
  </w:num>
  <w:num w:numId="2" w16cid:durableId="599992267">
    <w:abstractNumId w:val="9"/>
  </w:num>
  <w:num w:numId="3" w16cid:durableId="1681616550">
    <w:abstractNumId w:val="10"/>
  </w:num>
  <w:num w:numId="4" w16cid:durableId="2134133324">
    <w:abstractNumId w:val="8"/>
  </w:num>
  <w:num w:numId="5" w16cid:durableId="1042746788">
    <w:abstractNumId w:val="6"/>
  </w:num>
  <w:num w:numId="6" w16cid:durableId="496921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0275312">
    <w:abstractNumId w:val="10"/>
  </w:num>
  <w:num w:numId="8" w16cid:durableId="11070407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025076">
    <w:abstractNumId w:val="7"/>
  </w:num>
  <w:num w:numId="10" w16cid:durableId="879051964">
    <w:abstractNumId w:val="3"/>
  </w:num>
  <w:num w:numId="11" w16cid:durableId="245923827">
    <w:abstractNumId w:val="4"/>
  </w:num>
  <w:num w:numId="12" w16cid:durableId="924731576">
    <w:abstractNumId w:val="0"/>
  </w:num>
  <w:num w:numId="13" w16cid:durableId="1474561406">
    <w:abstractNumId w:val="11"/>
  </w:num>
  <w:num w:numId="14" w16cid:durableId="14601466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C41"/>
    <w:rsid w:val="00002E92"/>
    <w:rsid w:val="0002425A"/>
    <w:rsid w:val="00024EE4"/>
    <w:rsid w:val="000250EE"/>
    <w:rsid w:val="00036E29"/>
    <w:rsid w:val="000458B6"/>
    <w:rsid w:val="00047C70"/>
    <w:rsid w:val="00050AAB"/>
    <w:rsid w:val="00054A53"/>
    <w:rsid w:val="00054C41"/>
    <w:rsid w:val="00060DA1"/>
    <w:rsid w:val="00061E85"/>
    <w:rsid w:val="00064266"/>
    <w:rsid w:val="000820E0"/>
    <w:rsid w:val="000846E3"/>
    <w:rsid w:val="00091A43"/>
    <w:rsid w:val="0009490E"/>
    <w:rsid w:val="000A6B7F"/>
    <w:rsid w:val="000C5419"/>
    <w:rsid w:val="000C5E9A"/>
    <w:rsid w:val="000D15F0"/>
    <w:rsid w:val="000F4CAD"/>
    <w:rsid w:val="0011003B"/>
    <w:rsid w:val="001133DA"/>
    <w:rsid w:val="00126A2B"/>
    <w:rsid w:val="00135318"/>
    <w:rsid w:val="00142154"/>
    <w:rsid w:val="001476A4"/>
    <w:rsid w:val="00162C6C"/>
    <w:rsid w:val="0016512E"/>
    <w:rsid w:val="0018715C"/>
    <w:rsid w:val="001A1561"/>
    <w:rsid w:val="001B4C03"/>
    <w:rsid w:val="001C7B91"/>
    <w:rsid w:val="001D1083"/>
    <w:rsid w:val="001D3FA0"/>
    <w:rsid w:val="001E24E8"/>
    <w:rsid w:val="001E53CB"/>
    <w:rsid w:val="001F1992"/>
    <w:rsid w:val="001F2C34"/>
    <w:rsid w:val="00207F43"/>
    <w:rsid w:val="002232D3"/>
    <w:rsid w:val="002234CA"/>
    <w:rsid w:val="00225A83"/>
    <w:rsid w:val="00231B8F"/>
    <w:rsid w:val="00270EA5"/>
    <w:rsid w:val="002712B9"/>
    <w:rsid w:val="00284B8C"/>
    <w:rsid w:val="0029483F"/>
    <w:rsid w:val="00294ECB"/>
    <w:rsid w:val="002C2FC0"/>
    <w:rsid w:val="002C4CCB"/>
    <w:rsid w:val="002E5202"/>
    <w:rsid w:val="00302A17"/>
    <w:rsid w:val="00314D25"/>
    <w:rsid w:val="00315BE2"/>
    <w:rsid w:val="0032216B"/>
    <w:rsid w:val="003322EE"/>
    <w:rsid w:val="00337630"/>
    <w:rsid w:val="00340CFD"/>
    <w:rsid w:val="003413D5"/>
    <w:rsid w:val="00342621"/>
    <w:rsid w:val="003577C0"/>
    <w:rsid w:val="00357F22"/>
    <w:rsid w:val="0036748D"/>
    <w:rsid w:val="00376039"/>
    <w:rsid w:val="0038255E"/>
    <w:rsid w:val="00391648"/>
    <w:rsid w:val="0039304E"/>
    <w:rsid w:val="0039334E"/>
    <w:rsid w:val="00394AD2"/>
    <w:rsid w:val="003A02AF"/>
    <w:rsid w:val="003A3124"/>
    <w:rsid w:val="003A686F"/>
    <w:rsid w:val="003D1D70"/>
    <w:rsid w:val="003E58B8"/>
    <w:rsid w:val="003F06D7"/>
    <w:rsid w:val="003F4CAA"/>
    <w:rsid w:val="00400224"/>
    <w:rsid w:val="00400BA5"/>
    <w:rsid w:val="00404916"/>
    <w:rsid w:val="00410E62"/>
    <w:rsid w:val="0041241F"/>
    <w:rsid w:val="00414FA7"/>
    <w:rsid w:val="00420090"/>
    <w:rsid w:val="004239D1"/>
    <w:rsid w:val="00445638"/>
    <w:rsid w:val="00446432"/>
    <w:rsid w:val="00446512"/>
    <w:rsid w:val="00466D7A"/>
    <w:rsid w:val="0048237B"/>
    <w:rsid w:val="00484D16"/>
    <w:rsid w:val="00491853"/>
    <w:rsid w:val="004A14CD"/>
    <w:rsid w:val="004A2C6B"/>
    <w:rsid w:val="004D20CB"/>
    <w:rsid w:val="004D319F"/>
    <w:rsid w:val="004D65B2"/>
    <w:rsid w:val="004D681D"/>
    <w:rsid w:val="004E1A9F"/>
    <w:rsid w:val="004E2324"/>
    <w:rsid w:val="004F63E6"/>
    <w:rsid w:val="005103DA"/>
    <w:rsid w:val="00511F8F"/>
    <w:rsid w:val="00512BA7"/>
    <w:rsid w:val="00515726"/>
    <w:rsid w:val="0054249B"/>
    <w:rsid w:val="00562527"/>
    <w:rsid w:val="00562A1E"/>
    <w:rsid w:val="00563427"/>
    <w:rsid w:val="00581EB9"/>
    <w:rsid w:val="005839DE"/>
    <w:rsid w:val="00594BBF"/>
    <w:rsid w:val="005B4E6E"/>
    <w:rsid w:val="005B56E4"/>
    <w:rsid w:val="005C795C"/>
    <w:rsid w:val="005D0E50"/>
    <w:rsid w:val="005D39D8"/>
    <w:rsid w:val="005F7C64"/>
    <w:rsid w:val="006036FD"/>
    <w:rsid w:val="0061097B"/>
    <w:rsid w:val="0061612F"/>
    <w:rsid w:val="006177C8"/>
    <w:rsid w:val="0062600A"/>
    <w:rsid w:val="0063777D"/>
    <w:rsid w:val="00643358"/>
    <w:rsid w:val="006458B2"/>
    <w:rsid w:val="00646084"/>
    <w:rsid w:val="006564C3"/>
    <w:rsid w:val="006578CB"/>
    <w:rsid w:val="006831E1"/>
    <w:rsid w:val="006A4E85"/>
    <w:rsid w:val="006A60C0"/>
    <w:rsid w:val="006A712F"/>
    <w:rsid w:val="006B5D74"/>
    <w:rsid w:val="006C25BE"/>
    <w:rsid w:val="006D7AD8"/>
    <w:rsid w:val="006F1D57"/>
    <w:rsid w:val="006F66F3"/>
    <w:rsid w:val="0070364C"/>
    <w:rsid w:val="00703903"/>
    <w:rsid w:val="007044A3"/>
    <w:rsid w:val="00705DC3"/>
    <w:rsid w:val="00710EDF"/>
    <w:rsid w:val="0072221D"/>
    <w:rsid w:val="0072357C"/>
    <w:rsid w:val="007259CB"/>
    <w:rsid w:val="00726031"/>
    <w:rsid w:val="00746102"/>
    <w:rsid w:val="00751DA9"/>
    <w:rsid w:val="00755E69"/>
    <w:rsid w:val="007648EE"/>
    <w:rsid w:val="00770144"/>
    <w:rsid w:val="0077106D"/>
    <w:rsid w:val="00780ACC"/>
    <w:rsid w:val="007816E3"/>
    <w:rsid w:val="00787A11"/>
    <w:rsid w:val="00797B40"/>
    <w:rsid w:val="007A0C9D"/>
    <w:rsid w:val="007B40FB"/>
    <w:rsid w:val="007B62AF"/>
    <w:rsid w:val="007E24B2"/>
    <w:rsid w:val="007E2DA4"/>
    <w:rsid w:val="007E6815"/>
    <w:rsid w:val="007E7632"/>
    <w:rsid w:val="007F1C84"/>
    <w:rsid w:val="007F21F6"/>
    <w:rsid w:val="007F4579"/>
    <w:rsid w:val="00801596"/>
    <w:rsid w:val="00804BC8"/>
    <w:rsid w:val="00806E23"/>
    <w:rsid w:val="00807981"/>
    <w:rsid w:val="008130CA"/>
    <w:rsid w:val="0082041A"/>
    <w:rsid w:val="00823F5A"/>
    <w:rsid w:val="00845D3B"/>
    <w:rsid w:val="008634E9"/>
    <w:rsid w:val="008801B5"/>
    <w:rsid w:val="00880578"/>
    <w:rsid w:val="00882407"/>
    <w:rsid w:val="008920C3"/>
    <w:rsid w:val="00894052"/>
    <w:rsid w:val="008979AD"/>
    <w:rsid w:val="008A7B87"/>
    <w:rsid w:val="008B4AA1"/>
    <w:rsid w:val="008C1C71"/>
    <w:rsid w:val="008E1AD0"/>
    <w:rsid w:val="008E315F"/>
    <w:rsid w:val="008E6B82"/>
    <w:rsid w:val="008F6ADE"/>
    <w:rsid w:val="0091269B"/>
    <w:rsid w:val="00923C0C"/>
    <w:rsid w:val="00926A05"/>
    <w:rsid w:val="0095170D"/>
    <w:rsid w:val="00952CF6"/>
    <w:rsid w:val="00960413"/>
    <w:rsid w:val="00963566"/>
    <w:rsid w:val="00981995"/>
    <w:rsid w:val="00981C7F"/>
    <w:rsid w:val="00985515"/>
    <w:rsid w:val="00990813"/>
    <w:rsid w:val="0099544D"/>
    <w:rsid w:val="00996038"/>
    <w:rsid w:val="00997513"/>
    <w:rsid w:val="009A0E2C"/>
    <w:rsid w:val="009A4D56"/>
    <w:rsid w:val="009B1F04"/>
    <w:rsid w:val="009E09F7"/>
    <w:rsid w:val="009E2B39"/>
    <w:rsid w:val="009E2D5C"/>
    <w:rsid w:val="009E3E44"/>
    <w:rsid w:val="009F4175"/>
    <w:rsid w:val="009F66A4"/>
    <w:rsid w:val="009F6C80"/>
    <w:rsid w:val="00A000DA"/>
    <w:rsid w:val="00A0014C"/>
    <w:rsid w:val="00A03202"/>
    <w:rsid w:val="00A04703"/>
    <w:rsid w:val="00A06D44"/>
    <w:rsid w:val="00A1736E"/>
    <w:rsid w:val="00A216DF"/>
    <w:rsid w:val="00A33F2C"/>
    <w:rsid w:val="00A50EE3"/>
    <w:rsid w:val="00A6754D"/>
    <w:rsid w:val="00A83E11"/>
    <w:rsid w:val="00A84734"/>
    <w:rsid w:val="00A8624C"/>
    <w:rsid w:val="00A94A0F"/>
    <w:rsid w:val="00AA3C6D"/>
    <w:rsid w:val="00AB57C4"/>
    <w:rsid w:val="00B11CF5"/>
    <w:rsid w:val="00B17F3C"/>
    <w:rsid w:val="00B209FA"/>
    <w:rsid w:val="00B21D1F"/>
    <w:rsid w:val="00B410BA"/>
    <w:rsid w:val="00B43D68"/>
    <w:rsid w:val="00B44A3A"/>
    <w:rsid w:val="00B5600C"/>
    <w:rsid w:val="00B66E33"/>
    <w:rsid w:val="00B72FB1"/>
    <w:rsid w:val="00B953DA"/>
    <w:rsid w:val="00BA19B0"/>
    <w:rsid w:val="00BA71AE"/>
    <w:rsid w:val="00BB3870"/>
    <w:rsid w:val="00BB45A7"/>
    <w:rsid w:val="00BD0EF7"/>
    <w:rsid w:val="00BD6778"/>
    <w:rsid w:val="00C01599"/>
    <w:rsid w:val="00C048D1"/>
    <w:rsid w:val="00C05563"/>
    <w:rsid w:val="00C11132"/>
    <w:rsid w:val="00C115B9"/>
    <w:rsid w:val="00C12FDD"/>
    <w:rsid w:val="00C145AA"/>
    <w:rsid w:val="00C14655"/>
    <w:rsid w:val="00C21399"/>
    <w:rsid w:val="00C3746B"/>
    <w:rsid w:val="00C446E2"/>
    <w:rsid w:val="00C535F5"/>
    <w:rsid w:val="00C560C4"/>
    <w:rsid w:val="00C6748F"/>
    <w:rsid w:val="00C74337"/>
    <w:rsid w:val="00C75DC8"/>
    <w:rsid w:val="00C929AE"/>
    <w:rsid w:val="00CA4344"/>
    <w:rsid w:val="00CA6348"/>
    <w:rsid w:val="00CB1232"/>
    <w:rsid w:val="00CB17A0"/>
    <w:rsid w:val="00CC3B7D"/>
    <w:rsid w:val="00CD5AE4"/>
    <w:rsid w:val="00CD5E86"/>
    <w:rsid w:val="00CE3B21"/>
    <w:rsid w:val="00CF4D09"/>
    <w:rsid w:val="00D005F2"/>
    <w:rsid w:val="00D03A8E"/>
    <w:rsid w:val="00D114ED"/>
    <w:rsid w:val="00D11664"/>
    <w:rsid w:val="00D14304"/>
    <w:rsid w:val="00D164B6"/>
    <w:rsid w:val="00D3032C"/>
    <w:rsid w:val="00D31A3B"/>
    <w:rsid w:val="00D5309D"/>
    <w:rsid w:val="00D631FA"/>
    <w:rsid w:val="00D71064"/>
    <w:rsid w:val="00D811BB"/>
    <w:rsid w:val="00D82356"/>
    <w:rsid w:val="00D84EEE"/>
    <w:rsid w:val="00D90A61"/>
    <w:rsid w:val="00D946EF"/>
    <w:rsid w:val="00D95553"/>
    <w:rsid w:val="00DC355F"/>
    <w:rsid w:val="00DD1E4C"/>
    <w:rsid w:val="00DE331A"/>
    <w:rsid w:val="00DE6ACB"/>
    <w:rsid w:val="00DF02CE"/>
    <w:rsid w:val="00DF1462"/>
    <w:rsid w:val="00DF286E"/>
    <w:rsid w:val="00E030DA"/>
    <w:rsid w:val="00E0385A"/>
    <w:rsid w:val="00E15F8F"/>
    <w:rsid w:val="00E214C0"/>
    <w:rsid w:val="00E30D85"/>
    <w:rsid w:val="00E444EB"/>
    <w:rsid w:val="00E77A69"/>
    <w:rsid w:val="00E81A42"/>
    <w:rsid w:val="00E82E0D"/>
    <w:rsid w:val="00E961E8"/>
    <w:rsid w:val="00E96244"/>
    <w:rsid w:val="00E96DE0"/>
    <w:rsid w:val="00EA76A6"/>
    <w:rsid w:val="00EB2BEC"/>
    <w:rsid w:val="00EB6DAE"/>
    <w:rsid w:val="00EB74BF"/>
    <w:rsid w:val="00EC0704"/>
    <w:rsid w:val="00EC508B"/>
    <w:rsid w:val="00ED5CB0"/>
    <w:rsid w:val="00ED6B5D"/>
    <w:rsid w:val="00EE4C99"/>
    <w:rsid w:val="00EF2514"/>
    <w:rsid w:val="00F07B11"/>
    <w:rsid w:val="00F14794"/>
    <w:rsid w:val="00F153D7"/>
    <w:rsid w:val="00F1599C"/>
    <w:rsid w:val="00F2433F"/>
    <w:rsid w:val="00F244DC"/>
    <w:rsid w:val="00F33605"/>
    <w:rsid w:val="00F378F4"/>
    <w:rsid w:val="00F47912"/>
    <w:rsid w:val="00F541B6"/>
    <w:rsid w:val="00F57702"/>
    <w:rsid w:val="00F61361"/>
    <w:rsid w:val="00F613E8"/>
    <w:rsid w:val="00F74D3C"/>
    <w:rsid w:val="00F74FC9"/>
    <w:rsid w:val="00F77F44"/>
    <w:rsid w:val="00F91F47"/>
    <w:rsid w:val="00FA4F36"/>
    <w:rsid w:val="00FA6FFE"/>
    <w:rsid w:val="00FC121B"/>
    <w:rsid w:val="00FD3DFB"/>
    <w:rsid w:val="00FF0272"/>
    <w:rsid w:val="00FF414B"/>
    <w:rsid w:val="00FF4B7A"/>
    <w:rsid w:val="00FF6FF5"/>
    <w:rsid w:val="00FF7E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D4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54C4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54C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54C41"/>
  </w:style>
  <w:style w:type="paragraph" w:styleId="Normlnywebov">
    <w:name w:val="Normal (Web)"/>
    <w:basedOn w:val="Normlny"/>
    <w:uiPriority w:val="99"/>
    <w:unhideWhenUsed/>
    <w:rsid w:val="00054C41"/>
    <w:pPr>
      <w:spacing w:after="0" w:line="240" w:lineRule="auto"/>
    </w:pPr>
    <w:rPr>
      <w:rFonts w:ascii="Times New Roman" w:eastAsia="Times New Roman" w:hAnsi="Times New Roman" w:cs="Times New Roman"/>
      <w:sz w:val="24"/>
      <w:szCs w:val="24"/>
      <w:lang w:eastAsia="sk-SK"/>
    </w:rPr>
  </w:style>
  <w:style w:type="table" w:customStyle="1" w:styleId="Mriekatabuky2">
    <w:name w:val="Mriežka tabuľky2"/>
    <w:basedOn w:val="Normlnatabuka"/>
    <w:next w:val="Mriekatabuky"/>
    <w:uiPriority w:val="59"/>
    <w:rsid w:val="00054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054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054C41"/>
    <w:pPr>
      <w:tabs>
        <w:tab w:val="center" w:pos="4536"/>
        <w:tab w:val="right" w:pos="9072"/>
      </w:tabs>
      <w:spacing w:after="0" w:line="240" w:lineRule="auto"/>
    </w:pPr>
  </w:style>
  <w:style w:type="character" w:customStyle="1" w:styleId="PtaChar">
    <w:name w:val="Päta Char"/>
    <w:basedOn w:val="Predvolenpsmoodseku"/>
    <w:link w:val="Pta"/>
    <w:uiPriority w:val="99"/>
    <w:rsid w:val="00054C41"/>
  </w:style>
  <w:style w:type="paragraph" w:styleId="Textbubliny">
    <w:name w:val="Balloon Text"/>
    <w:basedOn w:val="Normlny"/>
    <w:link w:val="TextbublinyChar"/>
    <w:uiPriority w:val="99"/>
    <w:semiHidden/>
    <w:unhideWhenUsed/>
    <w:rsid w:val="001B4C03"/>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B4C03"/>
    <w:rPr>
      <w:rFonts w:ascii="Segoe UI" w:hAnsi="Segoe UI" w:cs="Segoe UI"/>
      <w:sz w:val="18"/>
      <w:szCs w:val="18"/>
    </w:rPr>
  </w:style>
  <w:style w:type="character" w:styleId="Odkaznakomentr">
    <w:name w:val="annotation reference"/>
    <w:basedOn w:val="Predvolenpsmoodseku"/>
    <w:uiPriority w:val="99"/>
    <w:semiHidden/>
    <w:unhideWhenUsed/>
    <w:rsid w:val="001B4C03"/>
    <w:rPr>
      <w:sz w:val="16"/>
      <w:szCs w:val="16"/>
    </w:rPr>
  </w:style>
  <w:style w:type="paragraph" w:styleId="Textkomentra">
    <w:name w:val="annotation text"/>
    <w:basedOn w:val="Normlny"/>
    <w:link w:val="TextkomentraChar"/>
    <w:uiPriority w:val="99"/>
    <w:semiHidden/>
    <w:unhideWhenUsed/>
    <w:rsid w:val="001B4C03"/>
    <w:pPr>
      <w:spacing w:line="240" w:lineRule="auto"/>
    </w:pPr>
    <w:rPr>
      <w:sz w:val="20"/>
      <w:szCs w:val="20"/>
    </w:rPr>
  </w:style>
  <w:style w:type="character" w:customStyle="1" w:styleId="TextkomentraChar">
    <w:name w:val="Text komentára Char"/>
    <w:basedOn w:val="Predvolenpsmoodseku"/>
    <w:link w:val="Textkomentra"/>
    <w:uiPriority w:val="99"/>
    <w:semiHidden/>
    <w:rsid w:val="001B4C03"/>
    <w:rPr>
      <w:sz w:val="20"/>
      <w:szCs w:val="20"/>
    </w:rPr>
  </w:style>
  <w:style w:type="paragraph" w:styleId="Predmetkomentra">
    <w:name w:val="annotation subject"/>
    <w:basedOn w:val="Textkomentra"/>
    <w:next w:val="Textkomentra"/>
    <w:link w:val="PredmetkomentraChar"/>
    <w:uiPriority w:val="99"/>
    <w:semiHidden/>
    <w:unhideWhenUsed/>
    <w:rsid w:val="001B4C03"/>
    <w:rPr>
      <w:b/>
      <w:bCs/>
    </w:rPr>
  </w:style>
  <w:style w:type="character" w:customStyle="1" w:styleId="PredmetkomentraChar">
    <w:name w:val="Predmet komentára Char"/>
    <w:basedOn w:val="TextkomentraChar"/>
    <w:link w:val="Predmetkomentra"/>
    <w:uiPriority w:val="99"/>
    <w:semiHidden/>
    <w:rsid w:val="001B4C03"/>
    <w:rPr>
      <w:b/>
      <w:bCs/>
      <w:sz w:val="20"/>
      <w:szCs w:val="20"/>
    </w:rPr>
  </w:style>
  <w:style w:type="paragraph" w:styleId="Odsekzoznamu">
    <w:name w:val="List Paragraph"/>
    <w:basedOn w:val="Normlny"/>
    <w:uiPriority w:val="34"/>
    <w:qFormat/>
    <w:rsid w:val="00EE4C99"/>
    <w:pPr>
      <w:ind w:left="720"/>
      <w:contextualSpacing/>
    </w:pPr>
  </w:style>
  <w:style w:type="paragraph" w:customStyle="1" w:styleId="gmail-m-1648484718305530482msolistparagraph">
    <w:name w:val="gmail-m_-1648484718305530482msolistparagraph"/>
    <w:basedOn w:val="Normlny"/>
    <w:rsid w:val="00A50EE3"/>
    <w:pPr>
      <w:spacing w:before="100" w:beforeAutospacing="1" w:after="100" w:afterAutospacing="1" w:line="240" w:lineRule="auto"/>
    </w:pPr>
    <w:rPr>
      <w:rFonts w:ascii="Calibri" w:hAnsi="Calibri" w:cs="Calibri"/>
      <w:lang w:eastAsia="sk-SK"/>
    </w:rPr>
  </w:style>
  <w:style w:type="paragraph" w:styleId="Textpoznmkypodiarou">
    <w:name w:val="footnote text"/>
    <w:basedOn w:val="Normlny"/>
    <w:link w:val="TextpoznmkypodiarouChar"/>
    <w:uiPriority w:val="99"/>
    <w:semiHidden/>
    <w:unhideWhenUsed/>
    <w:rsid w:val="00C929A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929AE"/>
    <w:rPr>
      <w:sz w:val="20"/>
      <w:szCs w:val="20"/>
    </w:rPr>
  </w:style>
  <w:style w:type="character" w:styleId="Odkaznapoznmkupodiarou">
    <w:name w:val="footnote reference"/>
    <w:basedOn w:val="Predvolenpsmoodseku"/>
    <w:uiPriority w:val="99"/>
    <w:semiHidden/>
    <w:unhideWhenUsed/>
    <w:rsid w:val="00C929AE"/>
    <w:rPr>
      <w:vertAlign w:val="superscript"/>
    </w:rPr>
  </w:style>
  <w:style w:type="paragraph" w:styleId="Revzia">
    <w:name w:val="Revision"/>
    <w:hidden/>
    <w:uiPriority w:val="99"/>
    <w:semiHidden/>
    <w:rsid w:val="00DE6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7862">
      <w:bodyDiv w:val="1"/>
      <w:marLeft w:val="0"/>
      <w:marRight w:val="0"/>
      <w:marTop w:val="0"/>
      <w:marBottom w:val="0"/>
      <w:divBdr>
        <w:top w:val="none" w:sz="0" w:space="0" w:color="auto"/>
        <w:left w:val="none" w:sz="0" w:space="0" w:color="auto"/>
        <w:bottom w:val="none" w:sz="0" w:space="0" w:color="auto"/>
        <w:right w:val="none" w:sz="0" w:space="0" w:color="auto"/>
      </w:divBdr>
    </w:div>
    <w:div w:id="348797041">
      <w:bodyDiv w:val="1"/>
      <w:marLeft w:val="0"/>
      <w:marRight w:val="0"/>
      <w:marTop w:val="0"/>
      <w:marBottom w:val="0"/>
      <w:divBdr>
        <w:top w:val="none" w:sz="0" w:space="0" w:color="auto"/>
        <w:left w:val="none" w:sz="0" w:space="0" w:color="auto"/>
        <w:bottom w:val="none" w:sz="0" w:space="0" w:color="auto"/>
        <w:right w:val="none" w:sz="0" w:space="0" w:color="auto"/>
      </w:divBdr>
    </w:div>
    <w:div w:id="627048967">
      <w:bodyDiv w:val="1"/>
      <w:marLeft w:val="0"/>
      <w:marRight w:val="0"/>
      <w:marTop w:val="0"/>
      <w:marBottom w:val="0"/>
      <w:divBdr>
        <w:top w:val="none" w:sz="0" w:space="0" w:color="auto"/>
        <w:left w:val="none" w:sz="0" w:space="0" w:color="auto"/>
        <w:bottom w:val="none" w:sz="0" w:space="0" w:color="auto"/>
        <w:right w:val="none" w:sz="0" w:space="0" w:color="auto"/>
      </w:divBdr>
    </w:div>
    <w:div w:id="747580039">
      <w:bodyDiv w:val="1"/>
      <w:marLeft w:val="0"/>
      <w:marRight w:val="0"/>
      <w:marTop w:val="0"/>
      <w:marBottom w:val="0"/>
      <w:divBdr>
        <w:top w:val="none" w:sz="0" w:space="0" w:color="auto"/>
        <w:left w:val="none" w:sz="0" w:space="0" w:color="auto"/>
        <w:bottom w:val="none" w:sz="0" w:space="0" w:color="auto"/>
        <w:right w:val="none" w:sz="0" w:space="0" w:color="auto"/>
      </w:divBdr>
    </w:div>
    <w:div w:id="755521583">
      <w:bodyDiv w:val="1"/>
      <w:marLeft w:val="0"/>
      <w:marRight w:val="0"/>
      <w:marTop w:val="0"/>
      <w:marBottom w:val="0"/>
      <w:divBdr>
        <w:top w:val="none" w:sz="0" w:space="0" w:color="auto"/>
        <w:left w:val="none" w:sz="0" w:space="0" w:color="auto"/>
        <w:bottom w:val="none" w:sz="0" w:space="0" w:color="auto"/>
        <w:right w:val="none" w:sz="0" w:space="0" w:color="auto"/>
      </w:divBdr>
    </w:div>
    <w:div w:id="897276704">
      <w:bodyDiv w:val="1"/>
      <w:marLeft w:val="0"/>
      <w:marRight w:val="0"/>
      <w:marTop w:val="0"/>
      <w:marBottom w:val="0"/>
      <w:divBdr>
        <w:top w:val="none" w:sz="0" w:space="0" w:color="auto"/>
        <w:left w:val="none" w:sz="0" w:space="0" w:color="auto"/>
        <w:bottom w:val="none" w:sz="0" w:space="0" w:color="auto"/>
        <w:right w:val="none" w:sz="0" w:space="0" w:color="auto"/>
      </w:divBdr>
    </w:div>
    <w:div w:id="1098526378">
      <w:bodyDiv w:val="1"/>
      <w:marLeft w:val="0"/>
      <w:marRight w:val="0"/>
      <w:marTop w:val="0"/>
      <w:marBottom w:val="0"/>
      <w:divBdr>
        <w:top w:val="none" w:sz="0" w:space="0" w:color="auto"/>
        <w:left w:val="none" w:sz="0" w:space="0" w:color="auto"/>
        <w:bottom w:val="none" w:sz="0" w:space="0" w:color="auto"/>
        <w:right w:val="none" w:sz="0" w:space="0" w:color="auto"/>
      </w:divBdr>
    </w:div>
    <w:div w:id="1142238006">
      <w:bodyDiv w:val="1"/>
      <w:marLeft w:val="0"/>
      <w:marRight w:val="0"/>
      <w:marTop w:val="0"/>
      <w:marBottom w:val="0"/>
      <w:divBdr>
        <w:top w:val="none" w:sz="0" w:space="0" w:color="auto"/>
        <w:left w:val="none" w:sz="0" w:space="0" w:color="auto"/>
        <w:bottom w:val="none" w:sz="0" w:space="0" w:color="auto"/>
        <w:right w:val="none" w:sz="0" w:space="0" w:color="auto"/>
      </w:divBdr>
    </w:div>
    <w:div w:id="1336617123">
      <w:bodyDiv w:val="1"/>
      <w:marLeft w:val="0"/>
      <w:marRight w:val="0"/>
      <w:marTop w:val="0"/>
      <w:marBottom w:val="0"/>
      <w:divBdr>
        <w:top w:val="none" w:sz="0" w:space="0" w:color="auto"/>
        <w:left w:val="none" w:sz="0" w:space="0" w:color="auto"/>
        <w:bottom w:val="none" w:sz="0" w:space="0" w:color="auto"/>
        <w:right w:val="none" w:sz="0" w:space="0" w:color="auto"/>
      </w:divBdr>
    </w:div>
    <w:div w:id="1640454007">
      <w:bodyDiv w:val="1"/>
      <w:marLeft w:val="0"/>
      <w:marRight w:val="0"/>
      <w:marTop w:val="0"/>
      <w:marBottom w:val="0"/>
      <w:divBdr>
        <w:top w:val="none" w:sz="0" w:space="0" w:color="auto"/>
        <w:left w:val="none" w:sz="0" w:space="0" w:color="auto"/>
        <w:bottom w:val="none" w:sz="0" w:space="0" w:color="auto"/>
        <w:right w:val="none" w:sz="0" w:space="0" w:color="auto"/>
      </w:divBdr>
    </w:div>
    <w:div w:id="1870677003">
      <w:bodyDiv w:val="1"/>
      <w:marLeft w:val="0"/>
      <w:marRight w:val="0"/>
      <w:marTop w:val="0"/>
      <w:marBottom w:val="0"/>
      <w:divBdr>
        <w:top w:val="none" w:sz="0" w:space="0" w:color="auto"/>
        <w:left w:val="none" w:sz="0" w:space="0" w:color="auto"/>
        <w:bottom w:val="none" w:sz="0" w:space="0" w:color="auto"/>
        <w:right w:val="none" w:sz="0" w:space="0" w:color="auto"/>
      </w:divBdr>
    </w:div>
    <w:div w:id="209285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mhsr.sk/podnikatelske-prostredie/lepsia-regulacia/regulacne-zatazenie/kalkulacka-nakladov-regulacie"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ref="">
    <f:field ref="objname" par="" edit="true" text="Priloha-3a-AVnaPP-do-MPK"/>
    <f:field ref="objsubject" par="" edit="true" text=""/>
    <f:field ref="objcreatedby" par="" text="Pavlíková, Katarína, Mgr."/>
    <f:field ref="objcreatedat" par="" text="10.11.2022 9:46:51"/>
    <f:field ref="objchangedby" par="" text="Administrator, System"/>
    <f:field ref="objmodifiedat" par="" text="10.11.2022 9:46:5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4C2AEA13-4D94-43CF-A5BD-6C3ECEE9E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1557</Words>
  <Characters>8876</Characters>
  <Application>Microsoft Office Word</Application>
  <DocSecurity>0</DocSecurity>
  <Lines>73</Lines>
  <Paragraphs>20</Paragraphs>
  <ScaleCrop>false</ScaleCrop>
  <Manager/>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2026-08-12T11:13:00Z</dcterms:created>
  <dcterms:modified xsi:type="dcterms:W3CDTF">2026-08-12T11:13:00Z</dcterms:modified>
</cp:coreProperties>
</file>