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24C" w:rsidRPr="008B324C" w:rsidRDefault="008B324C" w:rsidP="008B324C">
      <w:pPr>
        <w:pStyle w:val="Nadpis3"/>
        <w:jc w:val="left"/>
        <w:rPr>
          <w:b/>
        </w:rPr>
      </w:pPr>
      <w:bookmarkStart w:id="0" w:name="_GoBack"/>
      <w:bookmarkEnd w:id="0"/>
      <w:r w:rsidRPr="008B324C">
        <w:rPr>
          <w:b/>
          <w:i/>
          <w:iCs/>
          <w:szCs w:val="28"/>
        </w:rPr>
        <w:t>Príloha č. 2</w:t>
      </w:r>
      <w:r w:rsidRPr="008B324C">
        <w:rPr>
          <w:b/>
          <w:szCs w:val="28"/>
        </w:rPr>
        <w:t xml:space="preserve"> – zámer prijímania aproximačných nariadení vlády SR v I. polroku 201</w:t>
      </w:r>
      <w:r w:rsidR="000028B2">
        <w:rPr>
          <w:b/>
          <w:szCs w:val="28"/>
        </w:rPr>
        <w:t>6</w:t>
      </w:r>
    </w:p>
    <w:p w:rsidR="00876307" w:rsidRDefault="00876307" w:rsidP="00876307">
      <w:pPr>
        <w:rPr>
          <w:sz w:val="20"/>
        </w:rPr>
      </w:pPr>
    </w:p>
    <w:tbl>
      <w:tblPr>
        <w:tblW w:w="1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4"/>
        <w:gridCol w:w="4896"/>
        <w:gridCol w:w="6840"/>
        <w:gridCol w:w="1440"/>
      </w:tblGrid>
      <w:tr w:rsidR="00793B28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  <w:shd w:val="clear" w:color="auto" w:fill="B3B3B3"/>
            <w:vAlign w:val="center"/>
          </w:tcPr>
          <w:p w:rsidR="00876307" w:rsidRDefault="00876307" w:rsidP="00AB3A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Poradové číslo</w:t>
            </w: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</w:tcBorders>
            <w:shd w:val="clear" w:color="auto" w:fill="B3B3B3"/>
            <w:vAlign w:val="center"/>
          </w:tcPr>
          <w:p w:rsidR="00876307" w:rsidRDefault="008B324C" w:rsidP="00AB3AF4">
            <w:pPr>
              <w:pStyle w:val="Nadpis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Názvy návrhov aproximačných nariadení vlády SR</w:t>
            </w:r>
          </w:p>
        </w:tc>
        <w:tc>
          <w:tcPr>
            <w:tcW w:w="6840" w:type="dxa"/>
            <w:tcBorders>
              <w:top w:val="triple" w:sz="4" w:space="0" w:color="auto"/>
              <w:bottom w:val="triple" w:sz="4" w:space="0" w:color="auto"/>
            </w:tcBorders>
            <w:shd w:val="clear" w:color="auto" w:fill="B3B3B3"/>
            <w:vAlign w:val="center"/>
          </w:tcPr>
          <w:p w:rsidR="00876307" w:rsidRDefault="00876307" w:rsidP="00AB3AF4">
            <w:pPr>
              <w:pStyle w:val="Nadpis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Implementovaný právny akt </w:t>
            </w:r>
            <w:r w:rsidR="008B324C">
              <w:rPr>
                <w:i/>
                <w:iCs/>
              </w:rPr>
              <w:t>ES/</w:t>
            </w:r>
            <w:r>
              <w:rPr>
                <w:i/>
                <w:iCs/>
              </w:rPr>
              <w:t>EÚ</w:t>
            </w: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B3B3B3"/>
            <w:vAlign w:val="center"/>
          </w:tcPr>
          <w:p w:rsidR="00876307" w:rsidRDefault="008B324C" w:rsidP="00AB3AF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ÚOŠS</w:t>
            </w:r>
          </w:p>
        </w:tc>
      </w:tr>
      <w:tr w:rsidR="00876307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876307" w:rsidRPr="00C35590" w:rsidRDefault="00876307" w:rsidP="00AB3AF4">
            <w:pPr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876307" w:rsidRPr="008B324C" w:rsidRDefault="008B324C" w:rsidP="00834B3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8B324C">
              <w:rPr>
                <w:sz w:val="20"/>
                <w:szCs w:val="20"/>
              </w:rPr>
              <w:t>Návrh nariadenia vlády Slovenskej republiky</w:t>
            </w:r>
            <w:r w:rsidR="00834B3C">
              <w:rPr>
                <w:sz w:val="20"/>
                <w:szCs w:val="20"/>
              </w:rPr>
              <w:t xml:space="preserve"> o sprístupňovaní váh s neautomatickou činnosťou na trhu.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876307" w:rsidRPr="00423E01" w:rsidRDefault="008B324C" w:rsidP="000E5BCB">
            <w:pPr>
              <w:spacing w:before="60" w:after="60"/>
              <w:jc w:val="both"/>
              <w:rPr>
                <w:rFonts w:eastAsia="ITCBookmanEE"/>
                <w:noProof w:val="0"/>
                <w:sz w:val="20"/>
                <w:szCs w:val="20"/>
                <w:lang w:eastAsia="en-US"/>
              </w:rPr>
            </w:pPr>
            <w:r w:rsidRPr="008B324C">
              <w:rPr>
                <w:sz w:val="20"/>
                <w:szCs w:val="20"/>
              </w:rPr>
              <w:t>Smernica Európskeho parlamentu a Rady 2014/</w:t>
            </w:r>
            <w:r w:rsidR="00834B3C">
              <w:rPr>
                <w:sz w:val="20"/>
                <w:szCs w:val="20"/>
              </w:rPr>
              <w:t>31</w:t>
            </w:r>
            <w:r w:rsidRPr="008B324C">
              <w:rPr>
                <w:sz w:val="20"/>
                <w:szCs w:val="20"/>
              </w:rPr>
              <w:t>/EÚ</w:t>
            </w:r>
            <w:r w:rsidR="000E5BCB">
              <w:rPr>
                <w:sz w:val="20"/>
                <w:szCs w:val="20"/>
              </w:rPr>
              <w:t xml:space="preserve"> z 26. februára 2014 o harmonizácii právnych predpisov členských štátov týkajúcich sa sprístupňovania váh s neautomatickou činnosťou (prepracované znenie).</w:t>
            </w: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0E5BCB" w:rsidRDefault="000E5BCB" w:rsidP="000E5BC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23E">
              <w:rPr>
                <w:b/>
                <w:bCs/>
                <w:i/>
                <w:iCs/>
                <w:sz w:val="20"/>
                <w:szCs w:val="20"/>
              </w:rPr>
              <w:t>ÚNMS SR</w:t>
            </w:r>
          </w:p>
          <w:p w:rsidR="00876307" w:rsidRPr="00071694" w:rsidRDefault="00876307" w:rsidP="00AB3AF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5C7F2A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5C7F2A" w:rsidRPr="00C35590" w:rsidRDefault="005C7F2A" w:rsidP="00AB3AF4">
            <w:pPr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5C7F2A" w:rsidRPr="008B324C" w:rsidRDefault="008B324C" w:rsidP="000E5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8B324C">
              <w:rPr>
                <w:sz w:val="20"/>
                <w:szCs w:val="20"/>
              </w:rPr>
              <w:t>Návrh nariadenia vlády Slovenskej republiky</w:t>
            </w:r>
            <w:r w:rsidR="000E5BCB">
              <w:rPr>
                <w:sz w:val="20"/>
                <w:szCs w:val="20"/>
              </w:rPr>
              <w:t xml:space="preserve"> o sprístupňovaní meradiel na trhu.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9B402D" w:rsidRDefault="000E5BCB" w:rsidP="000E5BCB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1. Smernica </w:t>
            </w:r>
            <w:r w:rsidRPr="008B324C">
              <w:rPr>
                <w:sz w:val="20"/>
                <w:szCs w:val="20"/>
              </w:rPr>
              <w:t>Európskeho parlamentu a Rady 2014/</w:t>
            </w:r>
            <w:r>
              <w:rPr>
                <w:sz w:val="20"/>
                <w:szCs w:val="20"/>
              </w:rPr>
              <w:t>32</w:t>
            </w:r>
            <w:r w:rsidRPr="008B324C">
              <w:rPr>
                <w:sz w:val="20"/>
                <w:szCs w:val="20"/>
              </w:rPr>
              <w:t>/EÚ</w:t>
            </w:r>
            <w:r>
              <w:rPr>
                <w:sz w:val="20"/>
                <w:szCs w:val="20"/>
              </w:rPr>
              <w:t xml:space="preserve"> z 26. februára 2014 o harmonizácii právnych predpisov členských štátov týkajúcich sa sprístupnenia meradiel na trhu (prepracované znenie).</w:t>
            </w:r>
          </w:p>
          <w:p w:rsidR="000E5BCB" w:rsidRPr="000E5BCB" w:rsidRDefault="000E5BCB" w:rsidP="000E5BCB">
            <w:pPr>
              <w:spacing w:before="60" w:after="60"/>
              <w:jc w:val="both"/>
              <w:rPr>
                <w:rFonts w:eastAsia="ITCBookmanEE"/>
                <w:noProof w:val="0"/>
                <w:sz w:val="20"/>
                <w:szCs w:val="20"/>
                <w:lang w:eastAsia="en-US"/>
              </w:rPr>
            </w:pPr>
            <w:r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2. </w:t>
            </w:r>
            <w:r w:rsidRPr="000E5BCB"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Smernica </w:t>
            </w:r>
            <w:r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Komisie (EÚ) 2015/13 z 31. októbra 2014, ktorou sa mení príloha III k smernici </w:t>
            </w:r>
            <w:r w:rsidRPr="008B324C">
              <w:rPr>
                <w:sz w:val="20"/>
                <w:szCs w:val="20"/>
              </w:rPr>
              <w:t>Európskeho parlamentu a Rady 2014/</w:t>
            </w:r>
            <w:r>
              <w:rPr>
                <w:sz w:val="20"/>
                <w:szCs w:val="20"/>
              </w:rPr>
              <w:t>32</w:t>
            </w:r>
            <w:r w:rsidRPr="008B324C">
              <w:rPr>
                <w:sz w:val="20"/>
                <w:szCs w:val="20"/>
              </w:rPr>
              <w:t>/E</w:t>
            </w:r>
            <w:r>
              <w:rPr>
                <w:sz w:val="20"/>
                <w:szCs w:val="20"/>
              </w:rPr>
              <w:t>Ú, pokiaľ ide o rozsah prietoku vodomerov.</w:t>
            </w: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81190F" w:rsidRDefault="0081190F" w:rsidP="00AB3AF4">
            <w:pPr>
              <w:jc w:val="center"/>
              <w:rPr>
                <w:b/>
                <w:bCs/>
                <w:i/>
                <w:iCs/>
              </w:rPr>
            </w:pPr>
          </w:p>
          <w:p w:rsidR="000E5BCB" w:rsidRDefault="000E5BCB" w:rsidP="000E5BC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23E">
              <w:rPr>
                <w:b/>
                <w:bCs/>
                <w:i/>
                <w:iCs/>
                <w:sz w:val="20"/>
                <w:szCs w:val="20"/>
              </w:rPr>
              <w:t>ÚNMS SR</w:t>
            </w:r>
          </w:p>
          <w:p w:rsidR="005C7F2A" w:rsidRDefault="005C7F2A" w:rsidP="00AB3AF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81190F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81190F" w:rsidRPr="00B24DF7" w:rsidRDefault="0081190F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81190F" w:rsidRPr="00B24DF7" w:rsidRDefault="00B24DF7" w:rsidP="000E5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B24DF7">
              <w:rPr>
                <w:sz w:val="20"/>
                <w:szCs w:val="20"/>
              </w:rPr>
              <w:t>Návrh nariadenia vlády Slovenskej republiky</w:t>
            </w:r>
            <w:r w:rsidR="000E5BCB">
              <w:rPr>
                <w:sz w:val="20"/>
                <w:szCs w:val="20"/>
              </w:rPr>
              <w:t xml:space="preserve"> o zaradeniach a ochranných systémoch určených na použitie v potenciálne výbušnej atmosfére</w:t>
            </w:r>
            <w:r w:rsidR="003811FA">
              <w:rPr>
                <w:sz w:val="20"/>
                <w:szCs w:val="20"/>
              </w:rPr>
              <w:t>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3811FA" w:rsidRDefault="003811FA" w:rsidP="003811FA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Smernica </w:t>
            </w:r>
            <w:r w:rsidRPr="008B324C">
              <w:rPr>
                <w:sz w:val="20"/>
                <w:szCs w:val="20"/>
              </w:rPr>
              <w:t>Európskeho parlamentu a Rady 2014/</w:t>
            </w:r>
            <w:r>
              <w:rPr>
                <w:sz w:val="20"/>
                <w:szCs w:val="20"/>
              </w:rPr>
              <w:t>34</w:t>
            </w:r>
            <w:r w:rsidRPr="008B324C">
              <w:rPr>
                <w:sz w:val="20"/>
                <w:szCs w:val="20"/>
              </w:rPr>
              <w:t>/EÚ</w:t>
            </w:r>
            <w:r>
              <w:rPr>
                <w:sz w:val="20"/>
                <w:szCs w:val="20"/>
              </w:rPr>
              <w:t xml:space="preserve"> z 26. februára 2014 o harmonizácii právnych predpisov členských štátov týkajúcich sa zariadení a ochranných systémov určených na použitie v poenciálne výbušnej atmosfére (prepracované znenie).</w:t>
            </w:r>
          </w:p>
          <w:p w:rsidR="006F76EC" w:rsidRPr="00423E01" w:rsidRDefault="006F76EC" w:rsidP="006F76EC">
            <w:pPr>
              <w:autoSpaceDE w:val="0"/>
              <w:autoSpaceDN w:val="0"/>
              <w:adjustRightInd w:val="0"/>
              <w:jc w:val="both"/>
              <w:rPr>
                <w:rFonts w:eastAsia="ITCBookmanEE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0E5BCB" w:rsidRDefault="000E5BCB" w:rsidP="000E5BC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23E">
              <w:rPr>
                <w:b/>
                <w:bCs/>
                <w:i/>
                <w:iCs/>
                <w:sz w:val="20"/>
                <w:szCs w:val="20"/>
              </w:rPr>
              <w:t>ÚNMS SR</w:t>
            </w:r>
          </w:p>
          <w:p w:rsidR="0081190F" w:rsidRDefault="0081190F" w:rsidP="00AB3AF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A117EC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117EC" w:rsidRPr="00B24DF7" w:rsidRDefault="00A117EC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A117EC" w:rsidRDefault="00A117EC" w:rsidP="003811F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1C1EC9">
              <w:rPr>
                <w:rFonts w:cs="Calibri"/>
                <w:sz w:val="20"/>
                <w:szCs w:val="20"/>
              </w:rPr>
              <w:t>Návrh nariadenia vlády Slovenskej republiky</w:t>
            </w:r>
            <w:r w:rsidR="003811FA">
              <w:rPr>
                <w:rFonts w:cs="Calibri"/>
                <w:sz w:val="20"/>
                <w:szCs w:val="20"/>
              </w:rPr>
              <w:t xml:space="preserve"> o sprístupňovaní elektrického zariadenia určeného na používanie v rámci určitých limitov napätia na trhu.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3811FA" w:rsidRDefault="003811FA" w:rsidP="003811FA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Smernica </w:t>
            </w:r>
            <w:r w:rsidRPr="008B324C">
              <w:rPr>
                <w:sz w:val="20"/>
                <w:szCs w:val="20"/>
              </w:rPr>
              <w:t>Európskeho parlamentu a Rady 2014/</w:t>
            </w:r>
            <w:r>
              <w:rPr>
                <w:sz w:val="20"/>
                <w:szCs w:val="20"/>
              </w:rPr>
              <w:t>35</w:t>
            </w:r>
            <w:r w:rsidRPr="008B324C">
              <w:rPr>
                <w:sz w:val="20"/>
                <w:szCs w:val="20"/>
              </w:rPr>
              <w:t>/EÚ</w:t>
            </w:r>
            <w:r>
              <w:rPr>
                <w:sz w:val="20"/>
                <w:szCs w:val="20"/>
              </w:rPr>
              <w:t xml:space="preserve"> z 26. februára 2014 o harmonizácii právnych predpisov členských štátov týkajúcich sa sprístupnenia  </w:t>
            </w:r>
            <w:r>
              <w:rPr>
                <w:rFonts w:cs="Calibri"/>
                <w:sz w:val="20"/>
                <w:szCs w:val="20"/>
              </w:rPr>
              <w:t xml:space="preserve">elektrického zariadenia určeného na používanie v rámci určitých limitov napätia na trhu </w:t>
            </w:r>
            <w:r>
              <w:rPr>
                <w:sz w:val="20"/>
                <w:szCs w:val="20"/>
              </w:rPr>
              <w:t>(prepracované znenie).</w:t>
            </w:r>
          </w:p>
          <w:p w:rsidR="00A117EC" w:rsidRPr="008B324C" w:rsidRDefault="00A117EC" w:rsidP="00D1123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A117EC" w:rsidRPr="00D1123E" w:rsidRDefault="003811FA" w:rsidP="00D1123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23E">
              <w:rPr>
                <w:b/>
                <w:bCs/>
                <w:i/>
                <w:iCs/>
                <w:sz w:val="20"/>
                <w:szCs w:val="20"/>
              </w:rPr>
              <w:t>ÚNMS SR</w:t>
            </w:r>
          </w:p>
        </w:tc>
      </w:tr>
      <w:tr w:rsidR="00A117EC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117EC" w:rsidRPr="00B24DF7" w:rsidRDefault="00A117EC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976FC9" w:rsidRPr="00976FC9" w:rsidRDefault="00976FC9" w:rsidP="00976FC9">
            <w:pPr>
              <w:autoSpaceDE w:val="0"/>
              <w:autoSpaceDN w:val="0"/>
              <w:adjustRightInd w:val="0"/>
              <w:jc w:val="both"/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</w:pPr>
            <w:r w:rsidRPr="00976FC9"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  <w:t>Návrh nariadenia vlády Slovenskej repub</w:t>
            </w:r>
            <w:r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  <w:t>liky</w:t>
            </w:r>
            <w:r w:rsidR="003811FA"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  <w:t xml:space="preserve"> o elektromagnetickej kompatibilite.</w:t>
            </w:r>
          </w:p>
          <w:p w:rsidR="00A117EC" w:rsidRPr="00976FC9" w:rsidRDefault="00A117EC" w:rsidP="00976FC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A117EC" w:rsidRPr="00976FC9" w:rsidRDefault="003811FA" w:rsidP="003811FA">
            <w:pPr>
              <w:autoSpaceDE w:val="0"/>
              <w:autoSpaceDN w:val="0"/>
              <w:adjustRightInd w:val="0"/>
              <w:jc w:val="both"/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</w:pPr>
            <w:r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Smernica </w:t>
            </w:r>
            <w:r w:rsidRPr="008B324C">
              <w:rPr>
                <w:sz w:val="20"/>
                <w:szCs w:val="20"/>
              </w:rPr>
              <w:t>Európskeho parlamentu a Rady 2014/</w:t>
            </w:r>
            <w:r>
              <w:rPr>
                <w:sz w:val="20"/>
                <w:szCs w:val="20"/>
              </w:rPr>
              <w:t>30</w:t>
            </w:r>
            <w:r w:rsidRPr="008B324C">
              <w:rPr>
                <w:sz w:val="20"/>
                <w:szCs w:val="20"/>
              </w:rPr>
              <w:t>/EÚ</w:t>
            </w:r>
            <w:r>
              <w:rPr>
                <w:sz w:val="20"/>
                <w:szCs w:val="20"/>
              </w:rPr>
              <w:t xml:space="preserve"> z 26. februára 2014 o harmonizácii právnych predpisov členských štátov</w:t>
            </w:r>
            <w:r w:rsidRPr="00976FC9"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  <w:t xml:space="preserve">vzťahujúcich sa na elektromagnetickú kompatibilitu </w:t>
            </w:r>
            <w:r>
              <w:rPr>
                <w:sz w:val="20"/>
                <w:szCs w:val="20"/>
              </w:rPr>
              <w:t>(prepracované znenie).</w:t>
            </w: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A117EC" w:rsidRPr="00D1123E" w:rsidRDefault="003811FA" w:rsidP="00D1123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23E">
              <w:rPr>
                <w:b/>
                <w:bCs/>
                <w:i/>
                <w:iCs/>
                <w:sz w:val="20"/>
                <w:szCs w:val="20"/>
              </w:rPr>
              <w:t xml:space="preserve">ÚNMS SR </w:t>
            </w:r>
          </w:p>
        </w:tc>
      </w:tr>
      <w:tr w:rsidR="00A117EC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A117EC" w:rsidRPr="00B24DF7" w:rsidRDefault="00A117EC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A117EC" w:rsidRDefault="00A117EC" w:rsidP="003811F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1C1EC9">
              <w:rPr>
                <w:rFonts w:cs="Calibri"/>
                <w:sz w:val="20"/>
                <w:szCs w:val="20"/>
              </w:rPr>
              <w:t>Návrh nariadenia vlády Slovenskej republiky</w:t>
            </w:r>
            <w:r w:rsidR="003811FA">
              <w:rPr>
                <w:rFonts w:cs="Calibri"/>
                <w:sz w:val="20"/>
                <w:szCs w:val="20"/>
              </w:rPr>
              <w:t xml:space="preserve"> o sprístupňovaní rádiových zariadení na trhu. 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A117EC" w:rsidRPr="008B324C" w:rsidRDefault="003811FA" w:rsidP="000028B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eastAsia="ITCBookmanEE"/>
                <w:noProof w:val="0"/>
                <w:sz w:val="20"/>
                <w:szCs w:val="20"/>
                <w:lang w:eastAsia="en-US"/>
              </w:rPr>
              <w:t xml:space="preserve">Smernica </w:t>
            </w:r>
            <w:r w:rsidRPr="008B324C">
              <w:rPr>
                <w:sz w:val="20"/>
                <w:szCs w:val="20"/>
              </w:rPr>
              <w:t>Európskeho parlamentu a Rady 2014/</w:t>
            </w:r>
            <w:r>
              <w:rPr>
                <w:sz w:val="20"/>
                <w:szCs w:val="20"/>
              </w:rPr>
              <w:t>53</w:t>
            </w:r>
            <w:r w:rsidRPr="008B324C">
              <w:rPr>
                <w:sz w:val="20"/>
                <w:szCs w:val="20"/>
              </w:rPr>
              <w:t>/EÚ</w:t>
            </w:r>
            <w:r>
              <w:rPr>
                <w:sz w:val="20"/>
                <w:szCs w:val="20"/>
              </w:rPr>
              <w:t xml:space="preserve"> zo 16. apríla 2014 o harmonizácii právnych predpisov členských štátov</w:t>
            </w:r>
            <w:r w:rsidRPr="00976FC9"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  <w:t xml:space="preserve"> </w:t>
            </w:r>
            <w:r w:rsidR="000028B2">
              <w:rPr>
                <w:rFonts w:ascii="Times-Roman" w:eastAsiaTheme="minorHAnsi" w:hAnsi="Times-Roman" w:cs="Times-Roman"/>
                <w:noProof w:val="0"/>
                <w:sz w:val="20"/>
                <w:szCs w:val="20"/>
                <w:lang w:eastAsia="en-US"/>
              </w:rPr>
              <w:t xml:space="preserve">týkajúcich sa </w:t>
            </w:r>
            <w:r w:rsidR="000028B2">
              <w:rPr>
                <w:rFonts w:cs="Calibri"/>
                <w:sz w:val="20"/>
                <w:szCs w:val="20"/>
              </w:rPr>
              <w:t>sprístupňovaní rádiových zariadení na trhu, ktorou sa zrušuje smernica 1999/5/ES.</w:t>
            </w: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A117EC" w:rsidRPr="00D1123E" w:rsidRDefault="000028B2" w:rsidP="00D1123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1123E">
              <w:rPr>
                <w:b/>
                <w:bCs/>
                <w:i/>
                <w:iCs/>
                <w:sz w:val="20"/>
                <w:szCs w:val="20"/>
              </w:rPr>
              <w:t xml:space="preserve">ÚNMS SR </w:t>
            </w:r>
          </w:p>
        </w:tc>
      </w:tr>
      <w:tr w:rsidR="00D11533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D11533" w:rsidRPr="00B24DF7" w:rsidRDefault="00D11533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D11533" w:rsidRPr="001C1EC9" w:rsidRDefault="00D11533" w:rsidP="00B40524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Návrh nariadenia vlády Slovenskej republiky o sprístupňovaní rekreačných plavidiel a vodných skútrov na trhu</w:t>
            </w:r>
            <w:r w:rsidR="00AD0771"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D11533" w:rsidRDefault="00D11533" w:rsidP="00D1153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ITCBookmanEE"/>
                <w:noProof w:val="0"/>
                <w:color w:val="231F2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Smernica Európskeho parlamentu a Rady 2013/53/EÚ z 20. novembra 2013 o rekreačných plavidlách a vodných skútroch a o zrušení smernice 94/25/ES</w:t>
            </w:r>
            <w:r w:rsidR="00AD0771">
              <w:rPr>
                <w:sz w:val="20"/>
                <w:szCs w:val="20"/>
                <w:lang w:eastAsia="en-US"/>
              </w:rPr>
              <w:t>.</w:t>
            </w:r>
          </w:p>
          <w:p w:rsidR="00D11533" w:rsidRDefault="00D11533" w:rsidP="000028B2">
            <w:pPr>
              <w:autoSpaceDE w:val="0"/>
              <w:autoSpaceDN w:val="0"/>
              <w:adjustRightInd w:val="0"/>
              <w:jc w:val="both"/>
              <w:rPr>
                <w:rFonts w:eastAsia="ITCBookmanEE"/>
                <w:noProof w:val="0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D11533" w:rsidRPr="00D11533" w:rsidRDefault="00D11533" w:rsidP="00D1123E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D1123E">
              <w:rPr>
                <w:b/>
                <w:bCs/>
                <w:i/>
                <w:iCs/>
                <w:sz w:val="20"/>
                <w:szCs w:val="20"/>
              </w:rPr>
              <w:t>ÚNMS SR</w:t>
            </w:r>
          </w:p>
        </w:tc>
      </w:tr>
      <w:tr w:rsidR="00D11533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D11533" w:rsidRPr="00B24DF7" w:rsidRDefault="00D11533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D11533" w:rsidRDefault="00D11533" w:rsidP="00BE7C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1C1EC9">
              <w:rPr>
                <w:rFonts w:cs="Calibri"/>
                <w:sz w:val="20"/>
                <w:szCs w:val="20"/>
              </w:rPr>
              <w:t xml:space="preserve">Návrh nariadenia vlády Slovenskej republiky, ktorým sa </w:t>
            </w:r>
            <w:r w:rsidRPr="001C1EC9">
              <w:rPr>
                <w:rFonts w:cs="Calibri"/>
                <w:sz w:val="20"/>
                <w:szCs w:val="20"/>
              </w:rPr>
              <w:lastRenderedPageBreak/>
              <w:t xml:space="preserve">mení a dopĺňa nariadenie vlády Slovenskej republiky </w:t>
            </w:r>
            <w:r>
              <w:rPr>
                <w:rFonts w:cs="Calibri"/>
                <w:sz w:val="20"/>
                <w:szCs w:val="20"/>
              </w:rPr>
              <w:t xml:space="preserve">       </w:t>
            </w:r>
            <w:r w:rsidRPr="001C1EC9">
              <w:rPr>
                <w:rFonts w:cs="Calibri"/>
                <w:sz w:val="20"/>
                <w:szCs w:val="20"/>
              </w:rPr>
              <w:t xml:space="preserve">č. </w:t>
            </w:r>
            <w:r>
              <w:rPr>
                <w:rFonts w:cs="Calibri"/>
                <w:sz w:val="20"/>
                <w:szCs w:val="20"/>
              </w:rPr>
              <w:t>50/2007 Z. z. o registrácii odrôd pestovaných rastlín v znení neskorších predpisov.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D11533" w:rsidRPr="008B324C" w:rsidRDefault="00D11533" w:rsidP="00A85B6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Vykonávacia smernica Komisie (EÚ)2015/1168 z 15. júla 2015, ktorou sa menia </w:t>
            </w:r>
            <w:r>
              <w:rPr>
                <w:sz w:val="20"/>
                <w:szCs w:val="20"/>
              </w:rPr>
              <w:lastRenderedPageBreak/>
              <w:t>smernice 2003/90/ES a 2003/91/ES, ktorými sa ustanovujú vykonávacie opatrenia na účely článku 7 smernice Rady 2002/53/ES a článku 7 smernice Rady 2002/55/ES, pokiaľ ide o znaky, ktoré musia byť splnené ako minimum pri skúškach, a minimálne podmienkyna skúšanie určitých odrôd poľnohospodárskych rastlinných druhov a druhov zelenín (Ú. v. EÚ L 188, 16. 07. 2015)</w:t>
            </w:r>
            <w:r w:rsidR="00AD0771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D11533" w:rsidRDefault="00D11533" w:rsidP="00A85B62">
            <w:pPr>
              <w:pStyle w:val="Normlnywebov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MPaRV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SR</w:t>
            </w:r>
          </w:p>
          <w:p w:rsidR="00D11533" w:rsidRPr="00D1123E" w:rsidRDefault="00D11533" w:rsidP="00BE7C76">
            <w:pPr>
              <w:pStyle w:val="Normlnywebov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11533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D11533" w:rsidRPr="00B24DF7" w:rsidRDefault="00D11533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D11533" w:rsidRDefault="00D11533" w:rsidP="00BE7C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1C1EC9">
              <w:rPr>
                <w:rFonts w:cs="Calibri"/>
                <w:sz w:val="20"/>
                <w:szCs w:val="20"/>
              </w:rPr>
              <w:t xml:space="preserve">Návrh nariadenia vlády Slovenskej republiky, ktorým sa mení a dopĺňa nariadenie vlády Slovenskej republiky </w:t>
            </w:r>
            <w:r>
              <w:rPr>
                <w:rFonts w:cs="Calibri"/>
                <w:sz w:val="20"/>
                <w:szCs w:val="20"/>
              </w:rPr>
              <w:t xml:space="preserve">       </w:t>
            </w:r>
            <w:r w:rsidRPr="001C1EC9">
              <w:rPr>
                <w:rFonts w:cs="Calibri"/>
                <w:sz w:val="20"/>
                <w:szCs w:val="20"/>
              </w:rPr>
              <w:t xml:space="preserve">č. </w:t>
            </w:r>
            <w:r>
              <w:rPr>
                <w:rFonts w:cs="Calibri"/>
                <w:sz w:val="20"/>
                <w:szCs w:val="20"/>
              </w:rPr>
              <w:t>57/2007 Z. z., ktorým sa ustanovujú požiadavky na uvádzanie osiva obilnín na trh v znení neskorších predpisov.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D11533" w:rsidRPr="008B324C" w:rsidRDefault="00D11533" w:rsidP="00F7027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Vykonávacia smernica Komisie (EÚ)2015/1955 z 29. októbra 2015, ktorou sa menia prílohy I a II k smernici Rady 66/402/EHS týkajúcej sa obchodovania s osivom obilnín (Ú. v. EÚ L 284, 30. 10. 2015)</w:t>
            </w:r>
            <w:r w:rsidR="00AD0771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D11533" w:rsidRDefault="00D11533" w:rsidP="00A85B62">
            <w:pPr>
              <w:pStyle w:val="Normlnywebov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MPaRV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SR</w:t>
            </w:r>
          </w:p>
          <w:p w:rsidR="00D11533" w:rsidRPr="00D1123E" w:rsidRDefault="00D11533" w:rsidP="00BE7C76">
            <w:pPr>
              <w:pStyle w:val="Normlnywebov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11533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D11533" w:rsidRPr="00B24DF7" w:rsidRDefault="00D11533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D11533" w:rsidRPr="00B24DF7" w:rsidRDefault="00D11533" w:rsidP="00BE7C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noProof w:val="0"/>
                <w:sz w:val="20"/>
                <w:szCs w:val="20"/>
                <w:lang w:eastAsia="en-US"/>
              </w:rPr>
            </w:pPr>
            <w:r w:rsidRPr="001C1EC9">
              <w:rPr>
                <w:rFonts w:cs="Calibri"/>
                <w:sz w:val="20"/>
                <w:szCs w:val="20"/>
              </w:rPr>
              <w:t xml:space="preserve">Návrh nariadenia vlády Slovenskej republiky, ktorým sa mení a dopĺňa nariadenie vlády Slovenskej republiky </w:t>
            </w:r>
            <w:r>
              <w:rPr>
                <w:rFonts w:cs="Calibri"/>
                <w:sz w:val="20"/>
                <w:szCs w:val="20"/>
              </w:rPr>
              <w:t xml:space="preserve">       </w:t>
            </w:r>
            <w:r w:rsidRPr="001C1EC9">
              <w:rPr>
                <w:rFonts w:cs="Calibri"/>
                <w:sz w:val="20"/>
                <w:szCs w:val="20"/>
              </w:rPr>
              <w:t xml:space="preserve">č. </w:t>
            </w:r>
            <w:r>
              <w:rPr>
                <w:rFonts w:cs="Calibri"/>
                <w:sz w:val="20"/>
                <w:szCs w:val="20"/>
              </w:rPr>
              <w:t>360/2011 Z. z., ktorým sa ustanovujú hygienické požiadavky na priamy predaj a dodávanie malého množstva prvotných produktov rastlinného a živočíšneho pôvodu a dodávanie mlieka a mliečnych výrobkov konečnému spotrebiteľovi a iným maloobchodným prevádzkarniam.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D11533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1. Nariadenie Európskeho parlamentu a Rady (ES) č. 852/2004 z 29. apríla 2004 o hygiene potravín (Mimoriadne vydanie Ú. v. EÚ, kap. 13/zv. 34) v</w:t>
            </w:r>
            <w:r>
              <w:rPr>
                <w:noProof w:val="0"/>
                <w:color w:val="000000"/>
                <w:sz w:val="20"/>
                <w:szCs w:val="20"/>
              </w:rPr>
              <w:t> </w:t>
            </w:r>
            <w:r w:rsidRPr="00C7125B">
              <w:rPr>
                <w:noProof w:val="0"/>
                <w:color w:val="000000"/>
                <w:sz w:val="20"/>
                <w:szCs w:val="20"/>
              </w:rPr>
              <w:t>znení</w:t>
            </w:r>
            <w:r>
              <w:rPr>
                <w:noProof w:val="0"/>
                <w:color w:val="000000"/>
                <w:sz w:val="20"/>
                <w:szCs w:val="20"/>
              </w:rPr>
              <w:t xml:space="preserve"> </w:t>
            </w: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(ES) č. 1019/2008 zo 17. októbra 2008 (Ú. v. EÚ L 277, 18. 10. 2008),</w:t>
            </w:r>
            <w:r>
              <w:rPr>
                <w:noProof w:val="0"/>
                <w:color w:val="000000"/>
                <w:sz w:val="20"/>
                <w:szCs w:val="20"/>
              </w:rPr>
              <w:t xml:space="preserve"> 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Európskeho parlamentu a Rady (ES) č. 219/2009 z 11. marca 2009 (Ú. v. EÚ L 87, 31. 3. 2009).</w:t>
            </w:r>
          </w:p>
          <w:p w:rsidR="00D11533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</w:p>
          <w:p w:rsidR="00D11533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2. Nariadenie Európskeho parlamentu a Rady (ES) č. 853/2004, ktorým sa ustanovujú osobitné hygienické predpisy pre potraviny živočíšneho pôvodu (Mimoriadne vydanie Ú. v. EÚ, kap. 3/zv. 45) v</w:t>
            </w:r>
            <w:r>
              <w:rPr>
                <w:noProof w:val="0"/>
                <w:color w:val="000000"/>
                <w:sz w:val="20"/>
                <w:szCs w:val="20"/>
              </w:rPr>
              <w:t> </w:t>
            </w:r>
            <w:r w:rsidRPr="00C7125B">
              <w:rPr>
                <w:noProof w:val="0"/>
                <w:color w:val="000000"/>
                <w:sz w:val="20"/>
                <w:szCs w:val="20"/>
              </w:rPr>
              <w:t>znení</w:t>
            </w:r>
            <w:r>
              <w:rPr>
                <w:noProof w:val="0"/>
                <w:color w:val="000000"/>
                <w:sz w:val="20"/>
                <w:szCs w:val="20"/>
              </w:rPr>
              <w:t xml:space="preserve"> 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(ES) č. 2074/2005 z 5. decembra 2005 (Ú. v. EÚ L 338, 22. 12. 2005),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(ES) č. 2076/2005 z 5. decembra 2005 (Ú. v. EÚ L 338, 22. 12. 2005),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(ES) č. 1662/2006 zo 6. novembra 2006 (Ú. v. EÚ L 320, 18. 11. 2006),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Rady (ES) č. 1791/2006 z 20. novembra 2006 (Ú. v. EÚ L 363, 20. 12. 2006),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(ES) č. 1243/2007 z 24. októbra 2007 (Ú. v. EÚ L 281, 25. 10. 2007),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(ES) č. 1020/2008 zo 17. októbra 2008 (Ú. v. EÚ L 277, 18. 10. 2008),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Európskeho parlamentu a Rady (ES) č. 219/2009 z 11. marca 2009 (Ú. v. EÚ L 87, 31. 3. 2009),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(ES) č. 1161/2009 z 30. novembra 2009 (Ú. v. EÚ L 314, 1. 12. 2009),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t>nariadenia Komisie (EÚ) č. 558/2010 z 24. júna 2010 (Ú. v. EÚ L 159, 25. 6. 2010),</w:t>
            </w:r>
          </w:p>
          <w:p w:rsidR="00D11533" w:rsidRPr="00C7125B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C7125B">
              <w:rPr>
                <w:noProof w:val="0"/>
                <w:color w:val="000000"/>
                <w:sz w:val="20"/>
                <w:szCs w:val="20"/>
              </w:rPr>
              <w:lastRenderedPageBreak/>
              <w:t>nariadenia Komisie (EÚ) č. 150/2011 z 18. februára 2011 (Ú. v. EÚ L 46, 19. 2. 2011).</w:t>
            </w:r>
          </w:p>
          <w:p w:rsidR="00D11533" w:rsidRPr="00C7125B" w:rsidRDefault="00D11533" w:rsidP="00D1123E">
            <w:pPr>
              <w:autoSpaceDE w:val="0"/>
              <w:autoSpaceDN w:val="0"/>
              <w:adjustRightInd w:val="0"/>
              <w:jc w:val="both"/>
              <w:rPr>
                <w:rFonts w:eastAsia="ITCBookmanEE"/>
                <w:noProof w:val="0"/>
                <w:color w:val="231F20"/>
                <w:sz w:val="20"/>
                <w:szCs w:val="20"/>
                <w:lang w:eastAsia="en-US"/>
              </w:rPr>
            </w:pP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D11533" w:rsidRDefault="00D11533" w:rsidP="00C7125B">
            <w:pPr>
              <w:pStyle w:val="Normlnywebov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MPaRV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SR</w:t>
            </w:r>
          </w:p>
          <w:p w:rsidR="00D11533" w:rsidRPr="00D1123E" w:rsidRDefault="00D11533" w:rsidP="00D1123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11533" w:rsidRPr="00C35590" w:rsidTr="00AB3AF4">
        <w:tc>
          <w:tcPr>
            <w:tcW w:w="111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</w:tcBorders>
          </w:tcPr>
          <w:p w:rsidR="00D11533" w:rsidRPr="00B24DF7" w:rsidRDefault="00D11533" w:rsidP="000E5BCB">
            <w:pPr>
              <w:pStyle w:val="Odsekzoznamu"/>
              <w:numPr>
                <w:ilvl w:val="0"/>
                <w:numId w:val="1"/>
              </w:num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896" w:type="dxa"/>
            <w:tcBorders>
              <w:top w:val="triple" w:sz="4" w:space="0" w:color="auto"/>
              <w:bottom w:val="triple" w:sz="4" w:space="0" w:color="auto"/>
              <w:right w:val="single" w:sz="4" w:space="0" w:color="auto"/>
            </w:tcBorders>
          </w:tcPr>
          <w:p w:rsidR="00D11533" w:rsidRPr="001C1EC9" w:rsidRDefault="00D11533" w:rsidP="00BE7C76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  <w:r w:rsidRPr="001C1EC9">
              <w:rPr>
                <w:rFonts w:cs="Calibri"/>
                <w:sz w:val="20"/>
                <w:szCs w:val="20"/>
              </w:rPr>
              <w:t xml:space="preserve">Návrh nariadenia vlády Slovenskej republiky, ktorým sa mení a dopĺňa nariadenie vlády Slovenskej republiky </w:t>
            </w:r>
            <w:r>
              <w:rPr>
                <w:rFonts w:cs="Calibri"/>
                <w:sz w:val="20"/>
                <w:szCs w:val="20"/>
              </w:rPr>
              <w:t xml:space="preserve">       </w:t>
            </w:r>
            <w:r w:rsidRPr="001C1EC9">
              <w:rPr>
                <w:rFonts w:cs="Calibri"/>
                <w:sz w:val="20"/>
                <w:szCs w:val="20"/>
              </w:rPr>
              <w:t>č.</w:t>
            </w:r>
            <w:r>
              <w:rPr>
                <w:rFonts w:cs="Calibri"/>
                <w:sz w:val="20"/>
                <w:szCs w:val="20"/>
              </w:rPr>
              <w:t xml:space="preserve"> 36/2015 Z. z., ktorým sa ustanovujú pravidlá poskytovania podpory v poľnohospodárstve v súvislosti so schémami viazaných priamych platieb.</w:t>
            </w:r>
          </w:p>
        </w:tc>
        <w:tc>
          <w:tcPr>
            <w:tcW w:w="684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</w:tcBorders>
          </w:tcPr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1. Nariadenie Európskeho parlamentu a Rady (EÚ) č. 1306/2013 zo 17. decembra 2013 o financovaní, riadení a monitorovaní spoločnej poľnohospodárskej politiky a ktorým sa zrušujú nariadenia Rady (EHS) č. 352/78, (ES), č. 165/94, (ES) č. 2799/98, (ES) č. 814/2000, (ES) č. 1290/2005 a (ES) č. 485/2008 (Ú. v. EÚ L 347, 20. 12. 2013) v znení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– nariadenia Európskeho parlamentu a Rady (EÚ) č. 1310/2013 zo 17. decembra 2013 (Ú. v. EÚ L 347, 20. 12. 2013),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– delegovaného nariadenia Komisie (EÚ) č. 640/2014 z 11. marca 2014 (Ú. v. EÚ L 181, 20. 6. 2014).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2. Nariadenie Európskeho parlamentu a Rady (EÚ) č. 1307/2013 zo 17. decembra 2013, ktorým sa ustanovujú pravidlá priamych platieb pre poľnohospodárov na základe režimov podpory v rámci spoločnej poľnohospodárskej politiky a ktorým sa zrušuje nariadenie Rady (ES) č. 637/2008 a nariadenie Rady (ES) č. 73/2009 (Ú. v. EÚ L 347, 20. 12. 2013) v znení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– nariadenia Európskeho parlamentu a Rady (EÚ) č. 1310/2013 zo 17. decembra 2013 (Ú. v. EÚ L 347, 20. 12. 2013),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– delegovaného nariadenia Komisie (EÚ) č. 639/2014 z 11. marca 2014 (Ú. v. EÚ L 181, 20. 6. 2014),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– delegovaného nariadenia Komisie (EÚ) č. 994/2014 z 13. mája 2014 (Ú. v. EÚ L 280, 24. 9. 2014),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– delegovaného nariadenia Komisie (EÚ) č. 1001/2014 z 18. júla 2014 (Ú. v. EÚ L 281, 25. 9. 2014).</w:t>
            </w:r>
          </w:p>
          <w:p w:rsidR="00D11533" w:rsidRPr="003F05A9" w:rsidRDefault="00D11533" w:rsidP="003F05A9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  <w:r w:rsidRPr="003F05A9">
              <w:rPr>
                <w:noProof w:val="0"/>
                <w:color w:val="000000"/>
                <w:sz w:val="20"/>
                <w:szCs w:val="20"/>
              </w:rPr>
              <w:t>3. Vykonávacie nariadenie Komisie (EÚ) č. 809/2014 zo 17. júla 2014, ktorým sa stanovujú pravidlá uplatňovania nariadenia Európskeho parlamentu a Rady (EÚ) č. 1306/2013 v súvislosti s integrovaným administratívnym a kontrolným systémom, opatreniami na rozvoj vidieka a krížovým plnením (Ú. v. EÚ L 227, 31. 7. 2014).</w:t>
            </w:r>
          </w:p>
          <w:p w:rsidR="00D11533" w:rsidRPr="003F05A9" w:rsidRDefault="00D11533" w:rsidP="00C7125B">
            <w:pPr>
              <w:jc w:val="both"/>
              <w:rPr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D11533" w:rsidRDefault="00D11533" w:rsidP="003F05A9">
            <w:pPr>
              <w:pStyle w:val="Normlnywebov"/>
              <w:spacing w:before="0" w:beforeAutospacing="0" w:after="0" w:afterAutospacing="0"/>
              <w:jc w:val="center"/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MPaRV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SR</w:t>
            </w:r>
          </w:p>
          <w:p w:rsidR="00D11533" w:rsidRDefault="00D11533" w:rsidP="00C7125B">
            <w:pPr>
              <w:pStyle w:val="Normlnywebov"/>
              <w:spacing w:before="0" w:beforeAutospacing="0" w:after="0" w:afterAutospacing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E26FAE" w:rsidRDefault="00E26FAE" w:rsidP="001E78BB"/>
    <w:p w:rsidR="0044510D" w:rsidRDefault="0044510D" w:rsidP="001E78BB"/>
    <w:p w:rsidR="0044510D" w:rsidRDefault="0044510D" w:rsidP="001E78BB"/>
    <w:p w:rsidR="0044510D" w:rsidRDefault="0044510D" w:rsidP="0044510D">
      <w:pPr>
        <w:rPr>
          <w:b/>
          <w:bCs/>
          <w:i/>
          <w:iCs/>
          <w:highlight w:val="darkGray"/>
        </w:rPr>
      </w:pPr>
    </w:p>
    <w:p w:rsidR="00976FC9" w:rsidRDefault="00976FC9">
      <w:pPr>
        <w:spacing w:after="200" w:line="276" w:lineRule="auto"/>
        <w:rPr>
          <w:b/>
          <w:bCs/>
          <w:i/>
          <w:iCs/>
          <w:highlight w:val="darkGray"/>
        </w:rPr>
      </w:pPr>
      <w:r>
        <w:rPr>
          <w:b/>
          <w:bCs/>
          <w:i/>
          <w:iCs/>
          <w:highlight w:val="darkGray"/>
        </w:rPr>
        <w:br w:type="page"/>
      </w:r>
    </w:p>
    <w:p w:rsidR="0044510D" w:rsidRDefault="0044510D" w:rsidP="001E78BB"/>
    <w:sectPr w:rsidR="0044510D" w:rsidSect="005C7F2A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TCBookmanEE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3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5E91"/>
    <w:multiLevelType w:val="hybridMultilevel"/>
    <w:tmpl w:val="9B44280A"/>
    <w:lvl w:ilvl="0" w:tplc="4D0C1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1D3BD6"/>
    <w:multiLevelType w:val="hybridMultilevel"/>
    <w:tmpl w:val="92D69640"/>
    <w:lvl w:ilvl="0" w:tplc="1022506C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D2FB8"/>
    <w:multiLevelType w:val="hybridMultilevel"/>
    <w:tmpl w:val="FEC0D9D6"/>
    <w:lvl w:ilvl="0" w:tplc="15165B7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B1746"/>
    <w:multiLevelType w:val="hybridMultilevel"/>
    <w:tmpl w:val="E1E230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81A8F"/>
    <w:multiLevelType w:val="hybridMultilevel"/>
    <w:tmpl w:val="5192DEC4"/>
    <w:lvl w:ilvl="0" w:tplc="1022506C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C0CCE"/>
    <w:multiLevelType w:val="hybridMultilevel"/>
    <w:tmpl w:val="1AD01B92"/>
    <w:lvl w:ilvl="0" w:tplc="CDB64C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051FEA"/>
    <w:multiLevelType w:val="hybridMultilevel"/>
    <w:tmpl w:val="9AA88754"/>
    <w:lvl w:ilvl="0" w:tplc="3886D5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975A4F"/>
    <w:multiLevelType w:val="multilevel"/>
    <w:tmpl w:val="3C8AE814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F5173"/>
    <w:multiLevelType w:val="hybridMultilevel"/>
    <w:tmpl w:val="D63690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C8C"/>
    <w:multiLevelType w:val="hybridMultilevel"/>
    <w:tmpl w:val="479C9B32"/>
    <w:lvl w:ilvl="0" w:tplc="6A9A31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EAF0F93"/>
    <w:multiLevelType w:val="hybridMultilevel"/>
    <w:tmpl w:val="76C26CC4"/>
    <w:lvl w:ilvl="0" w:tplc="1022506C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15CAC"/>
    <w:multiLevelType w:val="multilevel"/>
    <w:tmpl w:val="FBB84F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8D6143"/>
    <w:multiLevelType w:val="hybridMultilevel"/>
    <w:tmpl w:val="3C8AE814"/>
    <w:lvl w:ilvl="0" w:tplc="041B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505B8"/>
    <w:multiLevelType w:val="hybridMultilevel"/>
    <w:tmpl w:val="327628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771B2C"/>
    <w:multiLevelType w:val="hybridMultilevel"/>
    <w:tmpl w:val="1B329D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7C4DCC"/>
    <w:multiLevelType w:val="hybridMultilevel"/>
    <w:tmpl w:val="80E8DACC"/>
    <w:lvl w:ilvl="0" w:tplc="6A9A31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3751672"/>
    <w:multiLevelType w:val="hybridMultilevel"/>
    <w:tmpl w:val="B81A6C0A"/>
    <w:lvl w:ilvl="0" w:tplc="6A9A31D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54824A3"/>
    <w:multiLevelType w:val="hybridMultilevel"/>
    <w:tmpl w:val="C84487B0"/>
    <w:lvl w:ilvl="0" w:tplc="60C866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15"/>
  </w:num>
  <w:num w:numId="5">
    <w:abstractNumId w:val="13"/>
  </w:num>
  <w:num w:numId="6">
    <w:abstractNumId w:val="4"/>
  </w:num>
  <w:num w:numId="7">
    <w:abstractNumId w:val="10"/>
  </w:num>
  <w:num w:numId="8">
    <w:abstractNumId w:val="1"/>
  </w:num>
  <w:num w:numId="9">
    <w:abstractNumId w:val="2"/>
  </w:num>
  <w:num w:numId="10">
    <w:abstractNumId w:val="17"/>
  </w:num>
  <w:num w:numId="11">
    <w:abstractNumId w:val="8"/>
  </w:num>
  <w:num w:numId="12">
    <w:abstractNumId w:val="6"/>
  </w:num>
  <w:num w:numId="13">
    <w:abstractNumId w:val="3"/>
  </w:num>
  <w:num w:numId="14">
    <w:abstractNumId w:val="11"/>
  </w:num>
  <w:num w:numId="15">
    <w:abstractNumId w:val="5"/>
  </w:num>
  <w:num w:numId="16">
    <w:abstractNumId w:val="12"/>
  </w:num>
  <w:num w:numId="17">
    <w:abstractNumId w:val="7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307"/>
    <w:rsid w:val="000028B2"/>
    <w:rsid w:val="0003153B"/>
    <w:rsid w:val="00032A9A"/>
    <w:rsid w:val="00036DAA"/>
    <w:rsid w:val="00047EEE"/>
    <w:rsid w:val="000E5BCB"/>
    <w:rsid w:val="0010498E"/>
    <w:rsid w:val="00105DAD"/>
    <w:rsid w:val="00174330"/>
    <w:rsid w:val="001E78BB"/>
    <w:rsid w:val="00234A31"/>
    <w:rsid w:val="00247411"/>
    <w:rsid w:val="00247CC5"/>
    <w:rsid w:val="002B18C6"/>
    <w:rsid w:val="002B4D50"/>
    <w:rsid w:val="002C005E"/>
    <w:rsid w:val="00317493"/>
    <w:rsid w:val="00332A1A"/>
    <w:rsid w:val="003811FA"/>
    <w:rsid w:val="003A2290"/>
    <w:rsid w:val="003B64EF"/>
    <w:rsid w:val="003F05A9"/>
    <w:rsid w:val="004233A1"/>
    <w:rsid w:val="00423E01"/>
    <w:rsid w:val="0044510D"/>
    <w:rsid w:val="004B6016"/>
    <w:rsid w:val="004C5E71"/>
    <w:rsid w:val="0050225A"/>
    <w:rsid w:val="00502C39"/>
    <w:rsid w:val="005321CC"/>
    <w:rsid w:val="00587D40"/>
    <w:rsid w:val="005A43CB"/>
    <w:rsid w:val="005A7DB8"/>
    <w:rsid w:val="005B03DF"/>
    <w:rsid w:val="005C7F2A"/>
    <w:rsid w:val="00617A2A"/>
    <w:rsid w:val="006278C7"/>
    <w:rsid w:val="00684B46"/>
    <w:rsid w:val="006977EA"/>
    <w:rsid w:val="006A0CB6"/>
    <w:rsid w:val="006A6364"/>
    <w:rsid w:val="006B6639"/>
    <w:rsid w:val="006D098F"/>
    <w:rsid w:val="006D6863"/>
    <w:rsid w:val="006E2D4E"/>
    <w:rsid w:val="006F698E"/>
    <w:rsid w:val="006F7129"/>
    <w:rsid w:val="006F76EC"/>
    <w:rsid w:val="007066E0"/>
    <w:rsid w:val="00723211"/>
    <w:rsid w:val="00793B28"/>
    <w:rsid w:val="0079466D"/>
    <w:rsid w:val="007C5A7A"/>
    <w:rsid w:val="00800458"/>
    <w:rsid w:val="008048C8"/>
    <w:rsid w:val="0081190F"/>
    <w:rsid w:val="00834B3C"/>
    <w:rsid w:val="00876307"/>
    <w:rsid w:val="00885ECE"/>
    <w:rsid w:val="008B324C"/>
    <w:rsid w:val="008F3529"/>
    <w:rsid w:val="00917299"/>
    <w:rsid w:val="00921492"/>
    <w:rsid w:val="00951E9A"/>
    <w:rsid w:val="00976FC9"/>
    <w:rsid w:val="00982488"/>
    <w:rsid w:val="009B402D"/>
    <w:rsid w:val="009E0EDE"/>
    <w:rsid w:val="00A117EC"/>
    <w:rsid w:val="00A474DD"/>
    <w:rsid w:val="00A83B91"/>
    <w:rsid w:val="00A85045"/>
    <w:rsid w:val="00A85B62"/>
    <w:rsid w:val="00AA3F11"/>
    <w:rsid w:val="00AB2171"/>
    <w:rsid w:val="00AD0771"/>
    <w:rsid w:val="00B24DF7"/>
    <w:rsid w:val="00B661C5"/>
    <w:rsid w:val="00B672D2"/>
    <w:rsid w:val="00B7123F"/>
    <w:rsid w:val="00B95455"/>
    <w:rsid w:val="00BA1D44"/>
    <w:rsid w:val="00BE7C76"/>
    <w:rsid w:val="00C17DFC"/>
    <w:rsid w:val="00C27215"/>
    <w:rsid w:val="00C31C3E"/>
    <w:rsid w:val="00C4330D"/>
    <w:rsid w:val="00C7125B"/>
    <w:rsid w:val="00CD2E88"/>
    <w:rsid w:val="00D0064C"/>
    <w:rsid w:val="00D1123E"/>
    <w:rsid w:val="00D11533"/>
    <w:rsid w:val="00D4519E"/>
    <w:rsid w:val="00D65EB6"/>
    <w:rsid w:val="00D97EAD"/>
    <w:rsid w:val="00DE4CAA"/>
    <w:rsid w:val="00DF14E0"/>
    <w:rsid w:val="00DF6ECE"/>
    <w:rsid w:val="00E05A41"/>
    <w:rsid w:val="00E26FAE"/>
    <w:rsid w:val="00E42513"/>
    <w:rsid w:val="00E542D9"/>
    <w:rsid w:val="00E834F0"/>
    <w:rsid w:val="00F34811"/>
    <w:rsid w:val="00F41D96"/>
    <w:rsid w:val="00F70274"/>
    <w:rsid w:val="00FB7F26"/>
    <w:rsid w:val="00FE0F74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7630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76307"/>
    <w:pPr>
      <w:keepNext/>
      <w:outlineLvl w:val="0"/>
    </w:pPr>
    <w:rPr>
      <w:b/>
      <w:bCs/>
      <w:noProof w:val="0"/>
    </w:rPr>
  </w:style>
  <w:style w:type="paragraph" w:styleId="Nadpis2">
    <w:name w:val="heading 2"/>
    <w:basedOn w:val="Normlny"/>
    <w:next w:val="Normlny"/>
    <w:link w:val="Nadpis2Char"/>
    <w:qFormat/>
    <w:rsid w:val="00876307"/>
    <w:pPr>
      <w:keepNext/>
      <w:jc w:val="both"/>
      <w:outlineLvl w:val="1"/>
    </w:pPr>
    <w:rPr>
      <w:b/>
      <w:bCs/>
      <w:noProof w:val="0"/>
    </w:rPr>
  </w:style>
  <w:style w:type="paragraph" w:styleId="Nadpis3">
    <w:name w:val="heading 3"/>
    <w:basedOn w:val="Normlny"/>
    <w:next w:val="Normlny"/>
    <w:link w:val="Nadpis3Char"/>
    <w:qFormat/>
    <w:rsid w:val="00876307"/>
    <w:pPr>
      <w:keepNext/>
      <w:jc w:val="center"/>
      <w:outlineLvl w:val="2"/>
    </w:pPr>
    <w:rPr>
      <w:noProof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7630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87630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876307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876307"/>
    <w:pPr>
      <w:ind w:left="720"/>
      <w:contextualSpacing/>
    </w:pPr>
  </w:style>
  <w:style w:type="paragraph" w:customStyle="1" w:styleId="l2">
    <w:name w:val="l2"/>
    <w:basedOn w:val="Normlny"/>
    <w:rsid w:val="00CD2E88"/>
    <w:pPr>
      <w:spacing w:before="100" w:beforeAutospacing="1" w:after="100" w:afterAutospacing="1"/>
    </w:pPr>
    <w:rPr>
      <w:noProof w:val="0"/>
    </w:rPr>
  </w:style>
  <w:style w:type="paragraph" w:styleId="Normlnywebov">
    <w:name w:val="Normal (Web)"/>
    <w:basedOn w:val="Normlny"/>
    <w:uiPriority w:val="99"/>
    <w:semiHidden/>
    <w:unhideWhenUsed/>
    <w:rsid w:val="00B24DF7"/>
    <w:pPr>
      <w:spacing w:before="100" w:beforeAutospacing="1" w:after="100" w:afterAutospacing="1"/>
    </w:pPr>
    <w:rPr>
      <w:noProof w:val="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51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510D"/>
    <w:rPr>
      <w:rFonts w:ascii="Tahoma" w:eastAsia="Times New Roman" w:hAnsi="Tahoma" w:cs="Tahoma"/>
      <w:noProof/>
      <w:sz w:val="16"/>
      <w:szCs w:val="16"/>
      <w:lang w:eastAsia="sk-SK"/>
    </w:rPr>
  </w:style>
  <w:style w:type="paragraph" w:customStyle="1" w:styleId="l21">
    <w:name w:val="l21"/>
    <w:basedOn w:val="Normlny"/>
    <w:rsid w:val="00976FC9"/>
    <w:pPr>
      <w:jc w:val="both"/>
    </w:pPr>
    <w:rPr>
      <w:noProof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7630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76307"/>
    <w:pPr>
      <w:keepNext/>
      <w:outlineLvl w:val="0"/>
    </w:pPr>
    <w:rPr>
      <w:b/>
      <w:bCs/>
      <w:noProof w:val="0"/>
    </w:rPr>
  </w:style>
  <w:style w:type="paragraph" w:styleId="Nadpis2">
    <w:name w:val="heading 2"/>
    <w:basedOn w:val="Normlny"/>
    <w:next w:val="Normlny"/>
    <w:link w:val="Nadpis2Char"/>
    <w:qFormat/>
    <w:rsid w:val="00876307"/>
    <w:pPr>
      <w:keepNext/>
      <w:jc w:val="both"/>
      <w:outlineLvl w:val="1"/>
    </w:pPr>
    <w:rPr>
      <w:b/>
      <w:bCs/>
      <w:noProof w:val="0"/>
    </w:rPr>
  </w:style>
  <w:style w:type="paragraph" w:styleId="Nadpis3">
    <w:name w:val="heading 3"/>
    <w:basedOn w:val="Normlny"/>
    <w:next w:val="Normlny"/>
    <w:link w:val="Nadpis3Char"/>
    <w:qFormat/>
    <w:rsid w:val="00876307"/>
    <w:pPr>
      <w:keepNext/>
      <w:jc w:val="center"/>
      <w:outlineLvl w:val="2"/>
    </w:pPr>
    <w:rPr>
      <w:noProof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7630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87630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876307"/>
    <w:rPr>
      <w:rFonts w:ascii="Times New Roman" w:eastAsia="Times New Roman" w:hAnsi="Times New Roman" w:cs="Times New Roman"/>
      <w:sz w:val="28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876307"/>
    <w:pPr>
      <w:ind w:left="720"/>
      <w:contextualSpacing/>
    </w:pPr>
  </w:style>
  <w:style w:type="paragraph" w:customStyle="1" w:styleId="l2">
    <w:name w:val="l2"/>
    <w:basedOn w:val="Normlny"/>
    <w:rsid w:val="00CD2E88"/>
    <w:pPr>
      <w:spacing w:before="100" w:beforeAutospacing="1" w:after="100" w:afterAutospacing="1"/>
    </w:pPr>
    <w:rPr>
      <w:noProof w:val="0"/>
    </w:rPr>
  </w:style>
  <w:style w:type="paragraph" w:styleId="Normlnywebov">
    <w:name w:val="Normal (Web)"/>
    <w:basedOn w:val="Normlny"/>
    <w:uiPriority w:val="99"/>
    <w:semiHidden/>
    <w:unhideWhenUsed/>
    <w:rsid w:val="00B24DF7"/>
    <w:pPr>
      <w:spacing w:before="100" w:beforeAutospacing="1" w:after="100" w:afterAutospacing="1"/>
    </w:pPr>
    <w:rPr>
      <w:noProof w:val="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51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510D"/>
    <w:rPr>
      <w:rFonts w:ascii="Tahoma" w:eastAsia="Times New Roman" w:hAnsi="Tahoma" w:cs="Tahoma"/>
      <w:noProof/>
      <w:sz w:val="16"/>
      <w:szCs w:val="16"/>
      <w:lang w:eastAsia="sk-SK"/>
    </w:rPr>
  </w:style>
  <w:style w:type="paragraph" w:customStyle="1" w:styleId="l21">
    <w:name w:val="l21"/>
    <w:basedOn w:val="Normlny"/>
    <w:rsid w:val="00976FC9"/>
    <w:pPr>
      <w:jc w:val="both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2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4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165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77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0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05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1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32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37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61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2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61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8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WKX3UHSAJ2R6-2-433592</_dlc_DocId>
    <_dlc_DocIdUrl xmlns="e60a29af-d413-48d4-bd90-fe9d2a897e4b">
      <Url>https://ovdmasv601/sites/DMS/_layouts/15/DocIdRedir.aspx?ID=WKX3UHSAJ2R6-2-433592</Url>
      <Description>WKX3UHSAJ2R6-2-433592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62A56F-C27C-41DF-91B3-E2A58EFEA773}"/>
</file>

<file path=customXml/itemProps2.xml><?xml version="1.0" encoding="utf-8"?>
<ds:datastoreItem xmlns:ds="http://schemas.openxmlformats.org/officeDocument/2006/customXml" ds:itemID="{C0E5CC49-7C3D-4197-9765-6C7DADD439A2}"/>
</file>

<file path=customXml/itemProps3.xml><?xml version="1.0" encoding="utf-8"?>
<ds:datastoreItem xmlns:ds="http://schemas.openxmlformats.org/officeDocument/2006/customXml" ds:itemID="{949BCDA5-44D1-4C19-AAD3-776A24065540}"/>
</file>

<file path=customXml/itemProps4.xml><?xml version="1.0" encoding="utf-8"?>
<ds:datastoreItem xmlns:ds="http://schemas.openxmlformats.org/officeDocument/2006/customXml" ds:itemID="{ED356ABF-1441-4409-A7A2-B3CF84B1E5D5}"/>
</file>

<file path=customXml/itemProps5.xml><?xml version="1.0" encoding="utf-8"?>
<ds:datastoreItem xmlns:ds="http://schemas.openxmlformats.org/officeDocument/2006/customXml" ds:itemID="{AD469024-4DF5-470A-9D3F-8ADBF71E94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Rohaľová Anna</dc:creator>
  <cp:lastModifiedBy>Kalivodová Anna</cp:lastModifiedBy>
  <cp:revision>2</cp:revision>
  <cp:lastPrinted>2015-12-07T10:26:00Z</cp:lastPrinted>
  <dcterms:created xsi:type="dcterms:W3CDTF">2016-01-07T14:01:00Z</dcterms:created>
  <dcterms:modified xsi:type="dcterms:W3CDTF">2016-01-07T14:01:00Z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e1aff806-4104-42d8-bfd5-f0eeee3770df</vt:lpwstr>
  </property>
</Properties>
</file>