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FAF08" w14:textId="7F0ECABB" w:rsidR="004E1DCE" w:rsidRDefault="004E1DCE" w:rsidP="00E84776">
      <w:pPr>
        <w:tabs>
          <w:tab w:val="left" w:pos="-720"/>
        </w:tabs>
        <w:suppressAutoHyphens/>
        <w:spacing w:line="360" w:lineRule="auto"/>
        <w:jc w:val="center"/>
        <w:rPr>
          <w:b/>
          <w:spacing w:val="-3"/>
          <w:sz w:val="24"/>
          <w:szCs w:val="24"/>
          <w:lang w:val="sk-SK"/>
        </w:rPr>
      </w:pPr>
      <w:r>
        <w:rPr>
          <w:b/>
          <w:spacing w:val="-3"/>
          <w:sz w:val="24"/>
          <w:szCs w:val="24"/>
          <w:lang w:val="sk-SK"/>
        </w:rPr>
        <w:t>Návrh</w:t>
      </w:r>
    </w:p>
    <w:p w14:paraId="54E87FE3" w14:textId="77777777" w:rsidR="004E1DCE" w:rsidRDefault="004E1DCE" w:rsidP="00E84776">
      <w:pPr>
        <w:tabs>
          <w:tab w:val="left" w:pos="-720"/>
        </w:tabs>
        <w:suppressAutoHyphens/>
        <w:spacing w:line="360" w:lineRule="auto"/>
        <w:jc w:val="center"/>
        <w:rPr>
          <w:b/>
          <w:spacing w:val="-3"/>
          <w:sz w:val="24"/>
          <w:szCs w:val="24"/>
          <w:lang w:val="sk-SK"/>
        </w:rPr>
      </w:pPr>
    </w:p>
    <w:p w14:paraId="76E8F809" w14:textId="38CABE04" w:rsidR="00FA0FF1" w:rsidRDefault="00FA0FF1" w:rsidP="00E84776">
      <w:pPr>
        <w:tabs>
          <w:tab w:val="left" w:pos="-720"/>
        </w:tabs>
        <w:suppressAutoHyphens/>
        <w:spacing w:line="360" w:lineRule="auto"/>
        <w:jc w:val="center"/>
        <w:rPr>
          <w:b/>
          <w:spacing w:val="-3"/>
          <w:sz w:val="24"/>
          <w:szCs w:val="24"/>
          <w:lang w:val="sk-SK"/>
        </w:rPr>
      </w:pPr>
      <w:r w:rsidRPr="00E84776">
        <w:rPr>
          <w:b/>
          <w:spacing w:val="-3"/>
          <w:sz w:val="24"/>
          <w:szCs w:val="24"/>
          <w:lang w:val="sk-SK"/>
        </w:rPr>
        <w:t xml:space="preserve">VYHLÁŠKA </w:t>
      </w:r>
    </w:p>
    <w:p w14:paraId="5E29EED9" w14:textId="77777777" w:rsidR="001B7091" w:rsidRPr="00E84776" w:rsidRDefault="001B7091" w:rsidP="00E84776">
      <w:pPr>
        <w:tabs>
          <w:tab w:val="left" w:pos="-720"/>
        </w:tabs>
        <w:suppressAutoHyphens/>
        <w:spacing w:line="360" w:lineRule="auto"/>
        <w:jc w:val="center"/>
        <w:rPr>
          <w:b/>
          <w:spacing w:val="-3"/>
          <w:sz w:val="24"/>
          <w:szCs w:val="24"/>
          <w:lang w:val="sk-SK"/>
        </w:rPr>
      </w:pPr>
    </w:p>
    <w:p w14:paraId="7103D642" w14:textId="77777777" w:rsidR="004E1DCE" w:rsidRDefault="00FA0FF1" w:rsidP="00E84776">
      <w:pPr>
        <w:tabs>
          <w:tab w:val="left" w:pos="-720"/>
        </w:tabs>
        <w:suppressAutoHyphens/>
        <w:spacing w:line="360" w:lineRule="auto"/>
        <w:jc w:val="center"/>
        <w:rPr>
          <w:b/>
          <w:spacing w:val="-3"/>
          <w:sz w:val="24"/>
          <w:szCs w:val="24"/>
          <w:lang w:val="sk-SK"/>
        </w:rPr>
      </w:pPr>
      <w:r w:rsidRPr="00E84776">
        <w:rPr>
          <w:b/>
          <w:spacing w:val="-3"/>
          <w:sz w:val="24"/>
          <w:szCs w:val="24"/>
          <w:lang w:val="sk-SK"/>
        </w:rPr>
        <w:t xml:space="preserve">Ministerstva hospodárstva </w:t>
      </w:r>
    </w:p>
    <w:p w14:paraId="6280658E" w14:textId="758456D3" w:rsidR="00FA0FF1" w:rsidRPr="00E84776" w:rsidRDefault="00FA0FF1" w:rsidP="00E84776">
      <w:pPr>
        <w:tabs>
          <w:tab w:val="left" w:pos="-720"/>
        </w:tabs>
        <w:suppressAutoHyphens/>
        <w:spacing w:line="360" w:lineRule="auto"/>
        <w:jc w:val="center"/>
        <w:rPr>
          <w:b/>
          <w:spacing w:val="-3"/>
          <w:sz w:val="24"/>
          <w:szCs w:val="24"/>
          <w:lang w:val="sk-SK"/>
        </w:rPr>
      </w:pPr>
      <w:r w:rsidRPr="00E84776">
        <w:rPr>
          <w:b/>
          <w:spacing w:val="-3"/>
          <w:sz w:val="24"/>
          <w:szCs w:val="24"/>
          <w:lang w:val="sk-SK"/>
        </w:rPr>
        <w:t>Slovenskej republiky</w:t>
      </w:r>
    </w:p>
    <w:p w14:paraId="08FF3544" w14:textId="12933F5B" w:rsidR="00FA0FF1" w:rsidRDefault="00FA0FF1" w:rsidP="00E84776">
      <w:pPr>
        <w:tabs>
          <w:tab w:val="left" w:pos="-720"/>
        </w:tabs>
        <w:suppressAutoHyphens/>
        <w:spacing w:line="360" w:lineRule="auto"/>
        <w:jc w:val="center"/>
        <w:rPr>
          <w:spacing w:val="-3"/>
          <w:sz w:val="24"/>
          <w:szCs w:val="24"/>
          <w:lang w:val="sk-SK"/>
        </w:rPr>
      </w:pPr>
      <w:r w:rsidRPr="00E84776">
        <w:rPr>
          <w:spacing w:val="-3"/>
          <w:sz w:val="24"/>
          <w:szCs w:val="24"/>
          <w:lang w:val="sk-SK"/>
        </w:rPr>
        <w:t xml:space="preserve">z </w:t>
      </w:r>
      <w:r w:rsidR="004E1DCE">
        <w:rPr>
          <w:spacing w:val="-3"/>
          <w:sz w:val="24"/>
          <w:szCs w:val="24"/>
          <w:lang w:val="sk-SK"/>
        </w:rPr>
        <w:t>....</w:t>
      </w:r>
      <w:r w:rsidRPr="00E84776">
        <w:rPr>
          <w:spacing w:val="-3"/>
          <w:sz w:val="24"/>
          <w:szCs w:val="24"/>
          <w:lang w:val="sk-SK"/>
        </w:rPr>
        <w:t xml:space="preserve"> 202</w:t>
      </w:r>
      <w:r w:rsidR="004E1DCE">
        <w:rPr>
          <w:spacing w:val="-3"/>
          <w:sz w:val="24"/>
          <w:szCs w:val="24"/>
          <w:lang w:val="sk-SK"/>
        </w:rPr>
        <w:t>6</w:t>
      </w:r>
    </w:p>
    <w:p w14:paraId="2C8CC0CA" w14:textId="77777777" w:rsidR="004E1DCE" w:rsidRPr="00E84776" w:rsidRDefault="004E1DCE" w:rsidP="00E84776">
      <w:pPr>
        <w:tabs>
          <w:tab w:val="left" w:pos="-720"/>
        </w:tabs>
        <w:suppressAutoHyphens/>
        <w:spacing w:line="360" w:lineRule="auto"/>
        <w:jc w:val="center"/>
        <w:rPr>
          <w:b/>
          <w:spacing w:val="-3"/>
          <w:sz w:val="24"/>
          <w:szCs w:val="24"/>
          <w:lang w:val="sk-SK"/>
        </w:rPr>
      </w:pPr>
    </w:p>
    <w:p w14:paraId="41AB2AE0" w14:textId="084B8E5B" w:rsidR="00FA0FF1" w:rsidRPr="00E84776" w:rsidRDefault="00C07863" w:rsidP="00E84776">
      <w:pPr>
        <w:pStyle w:val="Nzov"/>
        <w:spacing w:line="360" w:lineRule="auto"/>
        <w:rPr>
          <w:rFonts w:ascii="Times New Roman" w:hAnsi="Times New Roman"/>
          <w:spacing w:val="-3"/>
          <w:sz w:val="24"/>
          <w:szCs w:val="24"/>
          <w:lang w:val="sk-SK"/>
        </w:rPr>
      </w:pPr>
      <w:r w:rsidRPr="00E84776">
        <w:rPr>
          <w:rFonts w:ascii="Times New Roman" w:hAnsi="Times New Roman"/>
          <w:spacing w:val="-3"/>
          <w:sz w:val="24"/>
          <w:szCs w:val="24"/>
          <w:lang w:val="sk-SK"/>
        </w:rPr>
        <w:t>o</w:t>
      </w:r>
      <w:r w:rsidR="00FA0FF1" w:rsidRPr="00E84776">
        <w:rPr>
          <w:rFonts w:ascii="Times New Roman" w:hAnsi="Times New Roman"/>
          <w:spacing w:val="-3"/>
          <w:sz w:val="24"/>
          <w:szCs w:val="24"/>
          <w:lang w:val="sk-SK"/>
        </w:rPr>
        <w:t xml:space="preserve"> komplexn</w:t>
      </w:r>
      <w:r w:rsidRPr="00E84776">
        <w:rPr>
          <w:rFonts w:ascii="Times New Roman" w:hAnsi="Times New Roman"/>
          <w:spacing w:val="-3"/>
          <w:sz w:val="24"/>
          <w:szCs w:val="24"/>
          <w:lang w:val="sk-SK"/>
        </w:rPr>
        <w:t>om</w:t>
      </w:r>
      <w:r w:rsidR="00FA0FF1" w:rsidRPr="00E84776">
        <w:rPr>
          <w:rFonts w:ascii="Times New Roman" w:hAnsi="Times New Roman"/>
          <w:spacing w:val="-3"/>
          <w:sz w:val="24"/>
          <w:szCs w:val="24"/>
          <w:lang w:val="sk-SK"/>
        </w:rPr>
        <w:t xml:space="preserve"> posúden</w:t>
      </w:r>
      <w:r w:rsidRPr="00E84776">
        <w:rPr>
          <w:rFonts w:ascii="Times New Roman" w:hAnsi="Times New Roman"/>
          <w:spacing w:val="-3"/>
          <w:sz w:val="24"/>
          <w:szCs w:val="24"/>
          <w:lang w:val="sk-SK"/>
        </w:rPr>
        <w:t>í</w:t>
      </w:r>
      <w:r w:rsidR="00FA0FF1" w:rsidRPr="00E84776">
        <w:rPr>
          <w:rFonts w:ascii="Times New Roman" w:hAnsi="Times New Roman"/>
          <w:spacing w:val="-3"/>
          <w:sz w:val="24"/>
          <w:szCs w:val="24"/>
          <w:lang w:val="sk-SK"/>
        </w:rPr>
        <w:t xml:space="preserve"> </w:t>
      </w:r>
      <w:r w:rsidR="00962834" w:rsidRPr="00E84776">
        <w:rPr>
          <w:rFonts w:ascii="Times New Roman" w:hAnsi="Times New Roman"/>
          <w:spacing w:val="-3"/>
          <w:sz w:val="24"/>
          <w:szCs w:val="24"/>
          <w:lang w:val="sk-SK"/>
        </w:rPr>
        <w:t>vykurovania a chladenia</w:t>
      </w:r>
      <w:r w:rsidR="00FA0FF1" w:rsidRPr="00E84776">
        <w:rPr>
          <w:rFonts w:ascii="Times New Roman" w:hAnsi="Times New Roman"/>
          <w:spacing w:val="-3"/>
          <w:sz w:val="24"/>
          <w:szCs w:val="24"/>
          <w:lang w:val="sk-SK"/>
        </w:rPr>
        <w:t xml:space="preserve"> </w:t>
      </w:r>
    </w:p>
    <w:p w14:paraId="5E989D8D" w14:textId="77777777" w:rsidR="00FA0FF1" w:rsidRPr="00E84776" w:rsidRDefault="00FA0FF1" w:rsidP="00E84776">
      <w:pPr>
        <w:pStyle w:val="Nzov"/>
        <w:spacing w:line="360" w:lineRule="auto"/>
        <w:jc w:val="both"/>
        <w:rPr>
          <w:rFonts w:ascii="Times New Roman" w:hAnsi="Times New Roman"/>
          <w:b w:val="0"/>
          <w:sz w:val="24"/>
          <w:szCs w:val="24"/>
          <w:lang w:val="sk-SK"/>
        </w:rPr>
      </w:pPr>
    </w:p>
    <w:p w14:paraId="1FE123AF" w14:textId="77777777" w:rsidR="00FA0FF1" w:rsidRPr="00E84776" w:rsidRDefault="00FA0FF1" w:rsidP="00E84776">
      <w:pPr>
        <w:pStyle w:val="Nzov"/>
        <w:spacing w:line="360" w:lineRule="auto"/>
        <w:jc w:val="both"/>
        <w:rPr>
          <w:rFonts w:ascii="Times New Roman" w:hAnsi="Times New Roman"/>
          <w:b w:val="0"/>
          <w:sz w:val="24"/>
          <w:szCs w:val="24"/>
          <w:lang w:val="sk-SK"/>
        </w:rPr>
      </w:pPr>
    </w:p>
    <w:p w14:paraId="1B22B4E9" w14:textId="55A0EEDB" w:rsidR="00FA0FF1" w:rsidRPr="00E84776" w:rsidRDefault="00FA0FF1" w:rsidP="001B7091">
      <w:pPr>
        <w:overflowPunct/>
        <w:jc w:val="both"/>
        <w:textAlignment w:val="auto"/>
        <w:rPr>
          <w:sz w:val="24"/>
          <w:szCs w:val="24"/>
          <w:lang w:val="sk-SK"/>
        </w:rPr>
      </w:pPr>
      <w:r w:rsidRPr="00E84776">
        <w:rPr>
          <w:sz w:val="24"/>
          <w:szCs w:val="24"/>
          <w:lang w:val="sk-SK"/>
        </w:rPr>
        <w:t>Ministerstvo hospodárstva Slovenskej republiky podľa §</w:t>
      </w:r>
      <w:r w:rsidR="004B796A" w:rsidRPr="00E84776">
        <w:rPr>
          <w:sz w:val="24"/>
          <w:szCs w:val="24"/>
          <w:lang w:val="sk-SK"/>
        </w:rPr>
        <w:t xml:space="preserve"> 25a </w:t>
      </w:r>
      <w:r w:rsidRPr="00E84776">
        <w:rPr>
          <w:sz w:val="24"/>
          <w:szCs w:val="24"/>
          <w:lang w:val="sk-SK"/>
        </w:rPr>
        <w:t xml:space="preserve">ods. </w:t>
      </w:r>
      <w:r w:rsidR="004B796A" w:rsidRPr="00E84776">
        <w:rPr>
          <w:sz w:val="24"/>
          <w:szCs w:val="24"/>
          <w:lang w:val="sk-SK"/>
        </w:rPr>
        <w:t>5</w:t>
      </w:r>
      <w:r w:rsidRPr="00E84776">
        <w:rPr>
          <w:sz w:val="24"/>
          <w:szCs w:val="24"/>
          <w:lang w:val="sk-SK"/>
        </w:rPr>
        <w:t xml:space="preserve"> zákona č. </w:t>
      </w:r>
      <w:r w:rsidR="004B796A" w:rsidRPr="00E84776">
        <w:rPr>
          <w:sz w:val="24"/>
          <w:szCs w:val="24"/>
          <w:lang w:val="sk-SK"/>
        </w:rPr>
        <w:t>657/2004</w:t>
      </w:r>
      <w:r w:rsidRPr="00E84776">
        <w:rPr>
          <w:sz w:val="24"/>
          <w:szCs w:val="24"/>
          <w:lang w:val="sk-SK"/>
        </w:rPr>
        <w:t xml:space="preserve"> Z. z. o</w:t>
      </w:r>
      <w:r w:rsidR="004B796A" w:rsidRPr="00E84776">
        <w:rPr>
          <w:sz w:val="24"/>
          <w:szCs w:val="24"/>
          <w:lang w:val="sk-SK"/>
        </w:rPr>
        <w:t> </w:t>
      </w:r>
      <w:r w:rsidR="004B796A" w:rsidRPr="00E84776">
        <w:rPr>
          <w:bCs/>
          <w:sz w:val="24"/>
          <w:szCs w:val="24"/>
          <w:lang w:val="sk-SK"/>
        </w:rPr>
        <w:t>tepelnej energetike</w:t>
      </w:r>
      <w:r w:rsidRPr="00E84776">
        <w:rPr>
          <w:bCs/>
          <w:sz w:val="24"/>
          <w:szCs w:val="24"/>
          <w:lang w:val="sk-SK"/>
        </w:rPr>
        <w:t xml:space="preserve"> (ďalej len „zákon“)</w:t>
      </w:r>
      <w:r w:rsidRPr="00E84776">
        <w:rPr>
          <w:sz w:val="24"/>
          <w:szCs w:val="24"/>
          <w:lang w:val="sk-SK"/>
        </w:rPr>
        <w:t xml:space="preserve"> ustanovuje:</w:t>
      </w:r>
    </w:p>
    <w:p w14:paraId="1D831B4C" w14:textId="77777777" w:rsidR="00FA0FF1" w:rsidRPr="00E84776" w:rsidRDefault="00FA0FF1" w:rsidP="00E84776">
      <w:pPr>
        <w:overflowPunct/>
        <w:spacing w:line="360" w:lineRule="auto"/>
        <w:jc w:val="both"/>
        <w:textAlignment w:val="auto"/>
        <w:rPr>
          <w:sz w:val="24"/>
          <w:szCs w:val="24"/>
          <w:lang w:val="sk-SK"/>
        </w:rPr>
      </w:pPr>
    </w:p>
    <w:p w14:paraId="26CE157A" w14:textId="77777777" w:rsidR="00FA0FF1" w:rsidRPr="00E84776" w:rsidRDefault="00FA0FF1" w:rsidP="00E84776">
      <w:pPr>
        <w:pStyle w:val="Nzov"/>
        <w:spacing w:line="360" w:lineRule="auto"/>
        <w:rPr>
          <w:rFonts w:ascii="Times New Roman" w:hAnsi="Times New Roman" w:cs="Times New Roman"/>
          <w:sz w:val="24"/>
          <w:szCs w:val="24"/>
          <w:lang w:val="sk-SK"/>
        </w:rPr>
      </w:pPr>
      <w:r w:rsidRPr="00E84776">
        <w:rPr>
          <w:rFonts w:ascii="Times New Roman" w:hAnsi="Times New Roman" w:cs="Times New Roman"/>
          <w:sz w:val="24"/>
          <w:szCs w:val="24"/>
          <w:lang w:val="sk-SK"/>
        </w:rPr>
        <w:t>§ 1</w:t>
      </w:r>
    </w:p>
    <w:p w14:paraId="4B1AC256" w14:textId="77777777" w:rsidR="00FA0FF1" w:rsidRPr="00E84776" w:rsidRDefault="00FA0FF1" w:rsidP="001B7091">
      <w:pPr>
        <w:pStyle w:val="Nzov"/>
        <w:tabs>
          <w:tab w:val="clear" w:pos="4513"/>
        </w:tabs>
        <w:jc w:val="left"/>
        <w:rPr>
          <w:rFonts w:ascii="Times New Roman" w:hAnsi="Times New Roman" w:cs="Times New Roman"/>
          <w:b w:val="0"/>
          <w:sz w:val="24"/>
          <w:szCs w:val="24"/>
          <w:lang w:val="sk-SK"/>
        </w:rPr>
      </w:pPr>
    </w:p>
    <w:p w14:paraId="3B7D8045" w14:textId="450F8E2C" w:rsidR="00FA0FF1" w:rsidRPr="005237BC" w:rsidRDefault="00FA0FF1" w:rsidP="001B7091">
      <w:pPr>
        <w:pStyle w:val="Styl3"/>
        <w:rPr>
          <w:color w:val="000000"/>
        </w:rPr>
      </w:pPr>
      <w:r w:rsidRPr="00E84776">
        <w:rPr>
          <w:lang w:val="sk-SK"/>
        </w:rPr>
        <w:t>Táto vyhláška upravuje</w:t>
      </w:r>
      <w:r w:rsidR="005237BC">
        <w:rPr>
          <w:lang w:val="sk-SK"/>
        </w:rPr>
        <w:t xml:space="preserve"> r</w:t>
      </w:r>
      <w:r w:rsidR="00940C7E" w:rsidRPr="005237BC">
        <w:rPr>
          <w:color w:val="000000"/>
          <w:lang w:val="sk-SK"/>
        </w:rPr>
        <w:t xml:space="preserve">ozsah a obsah </w:t>
      </w:r>
      <w:r w:rsidRPr="005237BC">
        <w:rPr>
          <w:color w:val="000000"/>
        </w:rPr>
        <w:t>komplexného posúdenia potenciálu vykurovania a</w:t>
      </w:r>
      <w:r w:rsidR="00940C7E" w:rsidRPr="005237BC">
        <w:rPr>
          <w:color w:val="000000"/>
        </w:rPr>
        <w:t> </w:t>
      </w:r>
      <w:r w:rsidRPr="005237BC">
        <w:rPr>
          <w:color w:val="000000"/>
        </w:rPr>
        <w:t>chladenia</w:t>
      </w:r>
      <w:r w:rsidR="00940C7E" w:rsidRPr="005237BC">
        <w:rPr>
          <w:color w:val="000000"/>
        </w:rPr>
        <w:t xml:space="preserve"> (ďalej len „komplexné posúdenie“)</w:t>
      </w:r>
      <w:r w:rsidR="005237BC">
        <w:rPr>
          <w:color w:val="000000"/>
        </w:rPr>
        <w:t>,</w:t>
      </w:r>
      <w:r w:rsidR="005237BC" w:rsidRPr="005237BC">
        <w:rPr>
          <w:color w:val="000000"/>
        </w:rPr>
        <w:t xml:space="preserve"> vrátane tepelnej mapy Slovenskej republiky a analýzy nákladov a prínosov územia Slovenskej republiky v oblasti vykurovania alebo </w:t>
      </w:r>
      <w:r w:rsidR="005237BC" w:rsidRPr="005237BC">
        <w:rPr>
          <w:color w:val="000000"/>
          <w:lang w:val="sk-SK"/>
        </w:rPr>
        <w:t>chladenia</w:t>
      </w:r>
      <w:r w:rsidR="005237BC" w:rsidRPr="005237BC">
        <w:rPr>
          <w:color w:val="000000"/>
        </w:rPr>
        <w:t>.</w:t>
      </w:r>
      <w:r w:rsidRPr="005237BC">
        <w:rPr>
          <w:color w:val="000000"/>
        </w:rPr>
        <w:t xml:space="preserve"> </w:t>
      </w:r>
    </w:p>
    <w:p w14:paraId="7EEDDDFD" w14:textId="77777777" w:rsidR="004B796A" w:rsidRPr="00E84776" w:rsidRDefault="004B796A" w:rsidP="001B7091">
      <w:pPr>
        <w:pStyle w:val="Odsekzoznamu"/>
        <w:spacing w:after="0" w:line="240" w:lineRule="auto"/>
        <w:ind w:left="426"/>
        <w:jc w:val="both"/>
        <w:rPr>
          <w:rFonts w:ascii="Times New Roman" w:hAnsi="Times New Roman" w:cs="Times New Roman"/>
          <w:color w:val="000000"/>
          <w:sz w:val="24"/>
          <w:szCs w:val="24"/>
        </w:rPr>
      </w:pPr>
    </w:p>
    <w:p w14:paraId="066A258E" w14:textId="77777777" w:rsidR="0042099F" w:rsidRPr="00E84776" w:rsidRDefault="00FA0FF1" w:rsidP="00E84776">
      <w:pPr>
        <w:pStyle w:val="Nzov"/>
        <w:spacing w:line="360" w:lineRule="auto"/>
        <w:rPr>
          <w:rFonts w:ascii="Times New Roman" w:hAnsi="Times New Roman" w:cs="Times New Roman"/>
          <w:sz w:val="24"/>
          <w:szCs w:val="24"/>
          <w:lang w:val="sk-SK"/>
        </w:rPr>
      </w:pPr>
      <w:r w:rsidRPr="00E84776">
        <w:rPr>
          <w:rFonts w:ascii="Times New Roman" w:hAnsi="Times New Roman" w:cs="Times New Roman"/>
          <w:sz w:val="24"/>
          <w:szCs w:val="24"/>
          <w:lang w:val="sk-SK"/>
        </w:rPr>
        <w:t>§ 2</w:t>
      </w:r>
    </w:p>
    <w:p w14:paraId="312F68C4" w14:textId="77777777" w:rsidR="00FA0FF1" w:rsidRPr="00E84776" w:rsidRDefault="00FA0FF1" w:rsidP="00E84776">
      <w:pPr>
        <w:pStyle w:val="Nzov"/>
        <w:spacing w:line="360" w:lineRule="auto"/>
        <w:rPr>
          <w:rFonts w:ascii="Times New Roman" w:hAnsi="Times New Roman" w:cs="Times New Roman"/>
          <w:sz w:val="24"/>
          <w:szCs w:val="24"/>
          <w:lang w:val="sk-SK"/>
        </w:rPr>
      </w:pPr>
    </w:p>
    <w:p w14:paraId="02D2F92E" w14:textId="3DD55DA4" w:rsidR="00FA0FF1" w:rsidRPr="00E84776" w:rsidRDefault="00940C7E" w:rsidP="00E84776">
      <w:pPr>
        <w:pStyle w:val="Nzov"/>
        <w:spacing w:line="360" w:lineRule="auto"/>
        <w:rPr>
          <w:rFonts w:ascii="Times New Roman" w:hAnsi="Times New Roman" w:cs="Times New Roman"/>
          <w:sz w:val="24"/>
          <w:szCs w:val="24"/>
          <w:lang w:val="sk-SK"/>
        </w:rPr>
      </w:pPr>
      <w:r w:rsidRPr="00E84776">
        <w:rPr>
          <w:rFonts w:ascii="Times New Roman" w:hAnsi="Times New Roman" w:cs="Times New Roman"/>
          <w:sz w:val="24"/>
          <w:szCs w:val="24"/>
          <w:lang w:val="sk-SK"/>
        </w:rPr>
        <w:t>K</w:t>
      </w:r>
      <w:r w:rsidR="00FA0FF1" w:rsidRPr="00E84776">
        <w:rPr>
          <w:rFonts w:ascii="Times New Roman" w:hAnsi="Times New Roman" w:cs="Times New Roman"/>
          <w:sz w:val="24"/>
          <w:szCs w:val="24"/>
          <w:lang w:val="sk-SK"/>
        </w:rPr>
        <w:t>omplexn</w:t>
      </w:r>
      <w:r w:rsidR="00233C03" w:rsidRPr="00E84776">
        <w:rPr>
          <w:rFonts w:ascii="Times New Roman" w:hAnsi="Times New Roman" w:cs="Times New Roman"/>
          <w:sz w:val="24"/>
          <w:szCs w:val="24"/>
          <w:lang w:val="sk-SK"/>
        </w:rPr>
        <w:t>é</w:t>
      </w:r>
      <w:r w:rsidR="00FA0FF1" w:rsidRPr="00E84776">
        <w:rPr>
          <w:rFonts w:ascii="Times New Roman" w:hAnsi="Times New Roman" w:cs="Times New Roman"/>
          <w:sz w:val="24"/>
          <w:szCs w:val="24"/>
          <w:lang w:val="sk-SK"/>
        </w:rPr>
        <w:t xml:space="preserve"> posúdeni</w:t>
      </w:r>
      <w:r w:rsidRPr="00E84776">
        <w:rPr>
          <w:rFonts w:ascii="Times New Roman" w:hAnsi="Times New Roman" w:cs="Times New Roman"/>
          <w:sz w:val="24"/>
          <w:szCs w:val="24"/>
          <w:lang w:val="sk-SK"/>
        </w:rPr>
        <w:t>e</w:t>
      </w:r>
    </w:p>
    <w:p w14:paraId="72AE023F" w14:textId="77777777" w:rsidR="00FA0FF1" w:rsidRPr="00E84776" w:rsidRDefault="00FA0FF1" w:rsidP="00E84776">
      <w:pPr>
        <w:spacing w:line="360" w:lineRule="auto"/>
        <w:jc w:val="center"/>
        <w:rPr>
          <w:lang w:val="sk-SK"/>
        </w:rPr>
      </w:pPr>
    </w:p>
    <w:p w14:paraId="18990EFF" w14:textId="3D763B96" w:rsidR="00FA0FF1" w:rsidRPr="00E84776" w:rsidRDefault="00FA0FF1" w:rsidP="00E84776">
      <w:pPr>
        <w:spacing w:line="360" w:lineRule="auto"/>
        <w:rPr>
          <w:rFonts w:eastAsiaTheme="minorHAnsi"/>
          <w:sz w:val="24"/>
          <w:szCs w:val="22"/>
          <w:lang w:val="sk-SK" w:eastAsia="en-US"/>
        </w:rPr>
      </w:pPr>
      <w:r w:rsidRPr="00E84776">
        <w:rPr>
          <w:rFonts w:eastAsiaTheme="minorHAnsi"/>
          <w:sz w:val="24"/>
          <w:szCs w:val="22"/>
          <w:lang w:val="sk-SK" w:eastAsia="en-US"/>
        </w:rPr>
        <w:t>Komplexné posúdenie obsahuje</w:t>
      </w:r>
    </w:p>
    <w:p w14:paraId="2E4BC08E" w14:textId="298BFD46" w:rsidR="00FA0FF1" w:rsidRPr="00E84776" w:rsidRDefault="00FA0FF1" w:rsidP="00E84776">
      <w:pPr>
        <w:pStyle w:val="Odsekzoznamu"/>
        <w:numPr>
          <w:ilvl w:val="0"/>
          <w:numId w:val="4"/>
        </w:numPr>
        <w:spacing w:after="0" w:line="360" w:lineRule="auto"/>
        <w:rPr>
          <w:rFonts w:ascii="Times New Roman" w:eastAsiaTheme="minorHAnsi" w:hAnsi="Times New Roman" w:cs="Times New Roman"/>
          <w:sz w:val="24"/>
          <w:szCs w:val="22"/>
        </w:rPr>
      </w:pPr>
      <w:r w:rsidRPr="00E84776">
        <w:rPr>
          <w:rFonts w:ascii="Times New Roman" w:eastAsiaTheme="minorHAnsi" w:hAnsi="Times New Roman" w:cs="Times New Roman"/>
          <w:sz w:val="24"/>
          <w:szCs w:val="22"/>
        </w:rPr>
        <w:t>prehľad o vykurovaní a chladení v Slovenskej republike</w:t>
      </w:r>
      <w:r w:rsidR="008D0EC7" w:rsidRPr="00E84776">
        <w:rPr>
          <w:rFonts w:ascii="Times New Roman" w:eastAsiaTheme="minorHAnsi" w:hAnsi="Times New Roman" w:cs="Times New Roman"/>
          <w:sz w:val="24"/>
          <w:szCs w:val="22"/>
        </w:rPr>
        <w:t xml:space="preserve">, </w:t>
      </w:r>
      <w:r w:rsidR="00233C03" w:rsidRPr="00E84776">
        <w:rPr>
          <w:rFonts w:ascii="Times New Roman" w:eastAsiaTheme="minorHAnsi" w:hAnsi="Times New Roman" w:cs="Times New Roman"/>
          <w:sz w:val="24"/>
          <w:szCs w:val="22"/>
        </w:rPr>
        <w:t>prognózu trendu dopytu po vykurovaní a chladení na najmenej 30 rokov</w:t>
      </w:r>
      <w:r w:rsidR="008D0EC7" w:rsidRPr="00E84776">
        <w:rPr>
          <w:rFonts w:ascii="Times New Roman" w:eastAsiaTheme="minorHAnsi" w:hAnsi="Times New Roman" w:cs="Times New Roman"/>
          <w:sz w:val="24"/>
          <w:szCs w:val="22"/>
        </w:rPr>
        <w:t xml:space="preserve"> a </w:t>
      </w:r>
      <w:r w:rsidRPr="00E84776">
        <w:rPr>
          <w:rFonts w:ascii="Times New Roman" w:eastAsiaTheme="minorHAnsi" w:hAnsi="Times New Roman" w:cs="Times New Roman"/>
          <w:sz w:val="24"/>
          <w:szCs w:val="22"/>
        </w:rPr>
        <w:t xml:space="preserve">ciele, stratégie a politické opatrenia pre oblasť </w:t>
      </w:r>
      <w:r w:rsidR="00962834" w:rsidRPr="00E84776">
        <w:rPr>
          <w:rFonts w:ascii="Times New Roman" w:eastAsiaTheme="minorHAnsi" w:hAnsi="Times New Roman" w:cs="Times New Roman"/>
          <w:sz w:val="24"/>
          <w:szCs w:val="22"/>
        </w:rPr>
        <w:t>vykurovania alebo chladenia</w:t>
      </w:r>
      <w:r w:rsidRPr="00E84776">
        <w:rPr>
          <w:rFonts w:ascii="Times New Roman" w:eastAsiaTheme="minorHAnsi" w:hAnsi="Times New Roman" w:cs="Times New Roman"/>
          <w:sz w:val="24"/>
          <w:szCs w:val="22"/>
        </w:rPr>
        <w:t xml:space="preserve"> v Slovenskej republike</w:t>
      </w:r>
      <w:r w:rsidR="008D0EC7" w:rsidRPr="00E84776">
        <w:rPr>
          <w:rFonts w:ascii="Times New Roman" w:eastAsiaTheme="minorHAnsi" w:hAnsi="Times New Roman" w:cs="Times New Roman"/>
          <w:sz w:val="24"/>
          <w:szCs w:val="22"/>
        </w:rPr>
        <w:t xml:space="preserve"> v rozsahu podľa prílohy č. 1</w:t>
      </w:r>
      <w:r w:rsidRPr="00E84776">
        <w:rPr>
          <w:rFonts w:ascii="Times New Roman" w:eastAsiaTheme="minorHAnsi" w:hAnsi="Times New Roman" w:cs="Times New Roman"/>
          <w:sz w:val="24"/>
          <w:szCs w:val="22"/>
        </w:rPr>
        <w:t>,</w:t>
      </w:r>
    </w:p>
    <w:p w14:paraId="1D1C0F3F" w14:textId="446FADD0" w:rsidR="00DC46DF" w:rsidRPr="00E84776" w:rsidRDefault="00DC46DF" w:rsidP="00E84776">
      <w:pPr>
        <w:pStyle w:val="Odsekzoznamu"/>
        <w:numPr>
          <w:ilvl w:val="0"/>
          <w:numId w:val="4"/>
        </w:numPr>
        <w:spacing w:after="0" w:line="360" w:lineRule="auto"/>
        <w:rPr>
          <w:rFonts w:ascii="Times New Roman" w:eastAsiaTheme="minorHAnsi" w:hAnsi="Times New Roman" w:cs="Times New Roman"/>
          <w:sz w:val="24"/>
          <w:szCs w:val="22"/>
        </w:rPr>
      </w:pPr>
      <w:r w:rsidRPr="00E84776">
        <w:rPr>
          <w:rFonts w:ascii="Times New Roman" w:eastAsiaTheme="minorHAnsi" w:hAnsi="Times New Roman" w:cs="Times New Roman"/>
          <w:sz w:val="24"/>
          <w:szCs w:val="22"/>
        </w:rPr>
        <w:t>tepelnú mapu,</w:t>
      </w:r>
    </w:p>
    <w:p w14:paraId="5C38F8DF" w14:textId="23576BE3" w:rsidR="00CF2441" w:rsidRPr="00E84776" w:rsidRDefault="00CF2441" w:rsidP="00E84776">
      <w:pPr>
        <w:pStyle w:val="Odsekzoznamu"/>
        <w:numPr>
          <w:ilvl w:val="0"/>
          <w:numId w:val="4"/>
        </w:numPr>
        <w:spacing w:after="0" w:line="360" w:lineRule="auto"/>
        <w:rPr>
          <w:rFonts w:ascii="Times New Roman" w:eastAsiaTheme="minorHAnsi" w:hAnsi="Times New Roman" w:cs="Times New Roman"/>
          <w:sz w:val="24"/>
          <w:szCs w:val="22"/>
        </w:rPr>
      </w:pPr>
      <w:r w:rsidRPr="00E84776">
        <w:rPr>
          <w:rFonts w:ascii="Times New Roman" w:eastAsiaTheme="minorHAnsi" w:hAnsi="Times New Roman" w:cs="Times New Roman"/>
          <w:sz w:val="24"/>
          <w:szCs w:val="22"/>
        </w:rPr>
        <w:t xml:space="preserve">analýzu nákladov a prínosov územia Slovenskej republiky v oblasti </w:t>
      </w:r>
      <w:r w:rsidR="00962834" w:rsidRPr="00E84776">
        <w:rPr>
          <w:rFonts w:ascii="Times New Roman" w:eastAsiaTheme="minorHAnsi" w:hAnsi="Times New Roman" w:cs="Times New Roman"/>
          <w:sz w:val="24"/>
          <w:szCs w:val="22"/>
        </w:rPr>
        <w:t>vykurovania alebo chladenia</w:t>
      </w:r>
      <w:r w:rsidRPr="00E84776">
        <w:rPr>
          <w:rFonts w:ascii="Times New Roman" w:eastAsiaTheme="minorHAnsi" w:hAnsi="Times New Roman" w:cs="Times New Roman"/>
          <w:sz w:val="24"/>
          <w:szCs w:val="22"/>
        </w:rPr>
        <w:t xml:space="preserve"> v rozsahu,</w:t>
      </w:r>
    </w:p>
    <w:p w14:paraId="2B26D909" w14:textId="1C4371EF" w:rsidR="00FA0FF1" w:rsidRPr="00E84776" w:rsidRDefault="00FA0FF1" w:rsidP="00E84776">
      <w:pPr>
        <w:pStyle w:val="Odsekzoznamu"/>
        <w:numPr>
          <w:ilvl w:val="0"/>
          <w:numId w:val="4"/>
        </w:numPr>
        <w:spacing w:after="0" w:line="360" w:lineRule="auto"/>
        <w:rPr>
          <w:rFonts w:ascii="Times New Roman" w:eastAsiaTheme="minorHAnsi" w:hAnsi="Times New Roman" w:cs="Times New Roman"/>
          <w:sz w:val="24"/>
          <w:szCs w:val="22"/>
        </w:rPr>
      </w:pPr>
      <w:r w:rsidRPr="00E84776">
        <w:rPr>
          <w:rFonts w:ascii="Times New Roman" w:eastAsiaTheme="minorHAnsi" w:hAnsi="Times New Roman" w:cs="Times New Roman"/>
          <w:sz w:val="24"/>
          <w:szCs w:val="22"/>
        </w:rPr>
        <w:t>analýzu nákladov a</w:t>
      </w:r>
      <w:r w:rsidR="00233C03" w:rsidRPr="00E84776">
        <w:rPr>
          <w:rFonts w:ascii="Times New Roman" w:eastAsiaTheme="minorHAnsi" w:hAnsi="Times New Roman" w:cs="Times New Roman"/>
          <w:sz w:val="24"/>
          <w:szCs w:val="22"/>
        </w:rPr>
        <w:t> </w:t>
      </w:r>
      <w:r w:rsidRPr="00E84776">
        <w:rPr>
          <w:rFonts w:ascii="Times New Roman" w:eastAsiaTheme="minorHAnsi" w:hAnsi="Times New Roman" w:cs="Times New Roman"/>
          <w:sz w:val="24"/>
          <w:szCs w:val="22"/>
        </w:rPr>
        <w:t>prínosov</w:t>
      </w:r>
      <w:r w:rsidR="00233C03" w:rsidRPr="00E84776">
        <w:rPr>
          <w:rFonts w:ascii="Times New Roman" w:eastAsiaTheme="minorHAnsi" w:hAnsi="Times New Roman" w:cs="Times New Roman"/>
          <w:sz w:val="24"/>
          <w:szCs w:val="22"/>
        </w:rPr>
        <w:t xml:space="preserve"> </w:t>
      </w:r>
      <w:r w:rsidRPr="00E84776">
        <w:rPr>
          <w:rFonts w:ascii="Times New Roman" w:eastAsiaTheme="minorHAnsi" w:hAnsi="Times New Roman" w:cs="Times New Roman"/>
          <w:sz w:val="24"/>
          <w:szCs w:val="22"/>
        </w:rPr>
        <w:t>jednotlivých technológii výroby tepla,</w:t>
      </w:r>
    </w:p>
    <w:p w14:paraId="0C60F2C2" w14:textId="52F6CB44" w:rsidR="00233C03" w:rsidRPr="00E84776" w:rsidRDefault="00233C03" w:rsidP="00E84776">
      <w:pPr>
        <w:pStyle w:val="Odsekzoznamu"/>
        <w:numPr>
          <w:ilvl w:val="0"/>
          <w:numId w:val="4"/>
        </w:numPr>
        <w:spacing w:after="0" w:line="360" w:lineRule="auto"/>
        <w:rPr>
          <w:rFonts w:ascii="Times New Roman" w:eastAsiaTheme="minorHAnsi" w:hAnsi="Times New Roman" w:cs="Times New Roman"/>
          <w:sz w:val="24"/>
          <w:szCs w:val="22"/>
        </w:rPr>
      </w:pPr>
      <w:r w:rsidRPr="00E84776">
        <w:rPr>
          <w:rFonts w:ascii="Times New Roman" w:eastAsiaTheme="minorHAnsi" w:hAnsi="Times New Roman" w:cs="Times New Roman"/>
          <w:sz w:val="24"/>
          <w:szCs w:val="22"/>
        </w:rPr>
        <w:t>analýzu citlivosti jednotlivých technológii výroby tepla</w:t>
      </w:r>
      <w:r w:rsidR="004315CF" w:rsidRPr="00E84776">
        <w:rPr>
          <w:rFonts w:ascii="Times New Roman" w:eastAsiaTheme="minorHAnsi" w:hAnsi="Times New Roman" w:cs="Times New Roman"/>
          <w:sz w:val="24"/>
          <w:szCs w:val="22"/>
        </w:rPr>
        <w:t>,</w:t>
      </w:r>
    </w:p>
    <w:p w14:paraId="0580B406" w14:textId="469720A7" w:rsidR="00FA0FF1" w:rsidRPr="00E84776" w:rsidRDefault="00FA0FF1" w:rsidP="00E84776">
      <w:pPr>
        <w:pStyle w:val="Odsekzoznamu"/>
        <w:numPr>
          <w:ilvl w:val="0"/>
          <w:numId w:val="4"/>
        </w:numPr>
        <w:spacing w:after="0" w:line="360" w:lineRule="auto"/>
        <w:rPr>
          <w:rFonts w:ascii="Times New Roman" w:eastAsiaTheme="minorHAnsi" w:hAnsi="Times New Roman" w:cs="Times New Roman"/>
          <w:sz w:val="24"/>
          <w:szCs w:val="22"/>
        </w:rPr>
      </w:pPr>
      <w:r w:rsidRPr="00E84776">
        <w:rPr>
          <w:rFonts w:ascii="Times New Roman" w:eastAsiaTheme="minorHAnsi" w:hAnsi="Times New Roman" w:cs="Times New Roman"/>
          <w:sz w:val="24"/>
          <w:szCs w:val="22"/>
        </w:rPr>
        <w:lastRenderedPageBreak/>
        <w:t>navrhované nové politické opatrenia a stratégie pre oblasť vykurovania a</w:t>
      </w:r>
      <w:r w:rsidR="00CF2441" w:rsidRPr="00E84776">
        <w:rPr>
          <w:rFonts w:ascii="Times New Roman" w:eastAsiaTheme="minorHAnsi" w:hAnsi="Times New Roman" w:cs="Times New Roman"/>
          <w:sz w:val="24"/>
          <w:szCs w:val="22"/>
        </w:rPr>
        <w:t> </w:t>
      </w:r>
      <w:r w:rsidRPr="00E84776">
        <w:rPr>
          <w:rFonts w:ascii="Times New Roman" w:eastAsiaTheme="minorHAnsi" w:hAnsi="Times New Roman" w:cs="Times New Roman"/>
          <w:sz w:val="24"/>
          <w:szCs w:val="22"/>
        </w:rPr>
        <w:t>chladenia</w:t>
      </w:r>
      <w:r w:rsidR="00CF2441" w:rsidRPr="00E84776">
        <w:rPr>
          <w:rFonts w:ascii="Times New Roman" w:eastAsiaTheme="minorHAnsi" w:hAnsi="Times New Roman" w:cs="Times New Roman"/>
          <w:sz w:val="24"/>
          <w:szCs w:val="22"/>
        </w:rPr>
        <w:t xml:space="preserve">, ktoré obsahujú </w:t>
      </w:r>
    </w:p>
    <w:p w14:paraId="379B8874" w14:textId="7609114B" w:rsidR="00CF2441" w:rsidRPr="00E84776" w:rsidRDefault="00CF2441" w:rsidP="00E84776">
      <w:pPr>
        <w:pStyle w:val="Point0"/>
        <w:numPr>
          <w:ilvl w:val="0"/>
          <w:numId w:val="21"/>
        </w:numPr>
        <w:spacing w:before="0" w:after="0"/>
        <w:rPr>
          <w:lang w:val="sk-SK"/>
        </w:rPr>
      </w:pPr>
      <w:r w:rsidRPr="00E84776">
        <w:rPr>
          <w:rFonts w:eastAsia="Calibri"/>
          <w:lang w:val="sk-SK"/>
        </w:rPr>
        <w:t xml:space="preserve">prehľad nových legislatívnych a nelegislatívnych opatrení s cieľom využiť </w:t>
      </w:r>
      <w:r w:rsidRPr="00E84776">
        <w:rPr>
          <w:lang w:val="sk-SK"/>
        </w:rPr>
        <w:t>ekonomický</w:t>
      </w:r>
      <w:r w:rsidRPr="00E84776">
        <w:rPr>
          <w:rFonts w:eastAsia="Calibri"/>
          <w:lang w:val="sk-SK"/>
        </w:rPr>
        <w:t xml:space="preserve"> potenciál určený podľa písm. </w:t>
      </w:r>
      <w:r w:rsidR="00DC46DF" w:rsidRPr="00E84776">
        <w:rPr>
          <w:rFonts w:eastAsia="Calibri"/>
          <w:lang w:val="sk-SK"/>
        </w:rPr>
        <w:t>c</w:t>
      </w:r>
      <w:r w:rsidRPr="00E84776">
        <w:rPr>
          <w:rFonts w:eastAsia="Calibri"/>
          <w:lang w:val="sk-SK"/>
        </w:rPr>
        <w:t>) a </w:t>
      </w:r>
      <w:r w:rsidR="00DC46DF" w:rsidRPr="00E84776">
        <w:rPr>
          <w:rFonts w:eastAsia="Calibri"/>
          <w:lang w:val="sk-SK"/>
        </w:rPr>
        <w:t>d</w:t>
      </w:r>
      <w:r w:rsidRPr="00E84776">
        <w:rPr>
          <w:rFonts w:eastAsia="Calibri"/>
          <w:lang w:val="sk-SK"/>
        </w:rPr>
        <w:t xml:space="preserve">), spolu s prognózami na zníženie </w:t>
      </w:r>
      <w:r w:rsidRPr="00E84776">
        <w:rPr>
          <w:lang w:val="sk-SK"/>
        </w:rPr>
        <w:t>emisií skleníkových plynov,</w:t>
      </w:r>
    </w:p>
    <w:p w14:paraId="43D120E0" w14:textId="54E95CA9" w:rsidR="00CF2441" w:rsidRPr="00E84776" w:rsidRDefault="00CF2441" w:rsidP="00E84776">
      <w:pPr>
        <w:pStyle w:val="Point0"/>
        <w:numPr>
          <w:ilvl w:val="0"/>
          <w:numId w:val="21"/>
        </w:numPr>
        <w:spacing w:before="0" w:after="0"/>
        <w:rPr>
          <w:lang w:val="sk-SK"/>
        </w:rPr>
      </w:pPr>
      <w:r w:rsidRPr="00E84776">
        <w:rPr>
          <w:lang w:val="sk-SK"/>
        </w:rPr>
        <w:t>úspory primárnej energie v </w:t>
      </w:r>
      <w:r w:rsidR="00DC46DF" w:rsidRPr="00E84776">
        <w:rPr>
          <w:lang w:val="sk-SK"/>
        </w:rPr>
        <w:t xml:space="preserve">Gigawatthodinách </w:t>
      </w:r>
      <w:r w:rsidRPr="00E84776">
        <w:rPr>
          <w:lang w:val="sk-SK"/>
        </w:rPr>
        <w:t>za rok,</w:t>
      </w:r>
    </w:p>
    <w:p w14:paraId="48E6FB8E" w14:textId="1794A753" w:rsidR="00CF2441" w:rsidRPr="00E84776" w:rsidRDefault="00CF2441" w:rsidP="00E84776">
      <w:pPr>
        <w:pStyle w:val="Point1"/>
        <w:numPr>
          <w:ilvl w:val="0"/>
          <w:numId w:val="21"/>
        </w:numPr>
        <w:spacing w:before="0" w:after="0"/>
      </w:pPr>
      <w:r w:rsidRPr="00E84776">
        <w:t>vplyv na podiel vysokoúčinnej kombinovanej výroby</w:t>
      </w:r>
      <w:r w:rsidR="00962834" w:rsidRPr="00E84776">
        <w:t xml:space="preserve"> elektriny a tepla</w:t>
      </w:r>
      <w:r w:rsidRPr="00E84776">
        <w:t>,</w:t>
      </w:r>
    </w:p>
    <w:p w14:paraId="604D49AE" w14:textId="0A1BEC6E" w:rsidR="00CF2441" w:rsidRPr="00E84776" w:rsidRDefault="00CF2441" w:rsidP="00E84776">
      <w:pPr>
        <w:pStyle w:val="Point1"/>
        <w:numPr>
          <w:ilvl w:val="0"/>
          <w:numId w:val="21"/>
        </w:numPr>
        <w:spacing w:before="0" w:after="0"/>
      </w:pPr>
      <w:r w:rsidRPr="00E84776">
        <w:t xml:space="preserve">vplyv na podiel obnoviteľných zdrojov energie v národnom energetickom mixe a v sektore </w:t>
      </w:r>
      <w:r w:rsidR="00962834" w:rsidRPr="00E84776">
        <w:t>vykurovania alebo chladenia</w:t>
      </w:r>
      <w:r w:rsidRPr="00E84776">
        <w:t>,</w:t>
      </w:r>
    </w:p>
    <w:p w14:paraId="101082E9" w14:textId="6C49FFE4" w:rsidR="00CF2441" w:rsidRPr="00E84776" w:rsidRDefault="00CF2441" w:rsidP="00E84776">
      <w:pPr>
        <w:pStyle w:val="Point1"/>
        <w:numPr>
          <w:ilvl w:val="0"/>
          <w:numId w:val="21"/>
        </w:numPr>
        <w:spacing w:before="0" w:after="0"/>
      </w:pPr>
      <w:r w:rsidRPr="00E84776">
        <w:t>prepojenia na vnútroštátne finančné plánovanie a úspory nákladov pre verejný rozpočet a účastníkov trhu,</w:t>
      </w:r>
    </w:p>
    <w:p w14:paraId="647AF14B" w14:textId="6DEAB60D" w:rsidR="00CF2441" w:rsidRPr="00E84776" w:rsidRDefault="00CF2441" w:rsidP="00E84776">
      <w:pPr>
        <w:pStyle w:val="Point1"/>
        <w:numPr>
          <w:ilvl w:val="0"/>
          <w:numId w:val="21"/>
        </w:numPr>
        <w:spacing w:before="0" w:after="0"/>
      </w:pPr>
      <w:r w:rsidRPr="00E84776">
        <w:t>odhadované</w:t>
      </w:r>
      <w:r w:rsidRPr="00E84776">
        <w:rPr>
          <w:rFonts w:eastAsia="Calibri"/>
        </w:rPr>
        <w:t xml:space="preserve"> opatrenia verejnej podpory, ak existujú, s ich ročným rozpočtom a určenie potenciálneho prvku pomoci.</w:t>
      </w:r>
    </w:p>
    <w:p w14:paraId="079BC1D1" w14:textId="77777777" w:rsidR="00940C7E" w:rsidRPr="00E84776" w:rsidRDefault="00940C7E" w:rsidP="00E84776">
      <w:pPr>
        <w:spacing w:line="360" w:lineRule="auto"/>
        <w:ind w:left="195"/>
        <w:jc w:val="center"/>
        <w:rPr>
          <w:rFonts w:eastAsiaTheme="minorHAnsi"/>
          <w:sz w:val="24"/>
          <w:szCs w:val="22"/>
          <w:lang w:val="sk-SK"/>
        </w:rPr>
      </w:pPr>
    </w:p>
    <w:p w14:paraId="787046B7" w14:textId="2ECCE1D8" w:rsidR="00940C7E" w:rsidRPr="00E84776" w:rsidRDefault="00940C7E" w:rsidP="004E1DCE">
      <w:pPr>
        <w:pStyle w:val="Nzov"/>
        <w:spacing w:line="360" w:lineRule="auto"/>
        <w:rPr>
          <w:rFonts w:ascii="Times New Roman" w:hAnsi="Times New Roman" w:cs="Times New Roman"/>
          <w:sz w:val="24"/>
          <w:szCs w:val="24"/>
          <w:lang w:val="sk-SK"/>
        </w:rPr>
      </w:pPr>
      <w:r w:rsidRPr="00E84776">
        <w:rPr>
          <w:rFonts w:ascii="Times New Roman" w:hAnsi="Times New Roman" w:cs="Times New Roman"/>
          <w:sz w:val="24"/>
          <w:szCs w:val="24"/>
          <w:lang w:val="sk-SK"/>
        </w:rPr>
        <w:t>§ 2</w:t>
      </w:r>
    </w:p>
    <w:p w14:paraId="0655E1A8" w14:textId="2787A6AC" w:rsidR="00940C7E" w:rsidRPr="00E84776" w:rsidRDefault="00940C7E" w:rsidP="00E84776">
      <w:pPr>
        <w:pStyle w:val="Nzov"/>
        <w:spacing w:line="360" w:lineRule="auto"/>
        <w:rPr>
          <w:rFonts w:ascii="Times New Roman" w:hAnsi="Times New Roman" w:cs="Times New Roman"/>
          <w:sz w:val="24"/>
          <w:szCs w:val="24"/>
          <w:lang w:val="sk-SK"/>
        </w:rPr>
      </w:pPr>
      <w:r w:rsidRPr="00E84776">
        <w:rPr>
          <w:rFonts w:ascii="Times New Roman" w:hAnsi="Times New Roman" w:cs="Times New Roman"/>
          <w:sz w:val="24"/>
          <w:szCs w:val="24"/>
          <w:lang w:val="sk-SK"/>
        </w:rPr>
        <w:t>Tepelná mapa</w:t>
      </w:r>
    </w:p>
    <w:p w14:paraId="4FC22309" w14:textId="77777777" w:rsidR="00940C7E" w:rsidRPr="00E84776" w:rsidRDefault="00940C7E" w:rsidP="00E84776">
      <w:pPr>
        <w:pStyle w:val="Nzov"/>
        <w:spacing w:line="360" w:lineRule="auto"/>
        <w:rPr>
          <w:rFonts w:ascii="Times New Roman" w:hAnsi="Times New Roman" w:cs="Times New Roman"/>
          <w:sz w:val="24"/>
          <w:szCs w:val="24"/>
          <w:lang w:val="sk-SK"/>
        </w:rPr>
      </w:pPr>
    </w:p>
    <w:p w14:paraId="1B78A8D3" w14:textId="446C3E4E" w:rsidR="00940C7E" w:rsidRPr="00E84776" w:rsidRDefault="00940C7E" w:rsidP="00E84776">
      <w:pPr>
        <w:pStyle w:val="Odsekzoznamu"/>
        <w:spacing w:after="0" w:line="360" w:lineRule="auto"/>
        <w:ind w:left="426"/>
        <w:jc w:val="both"/>
        <w:rPr>
          <w:rFonts w:ascii="Times New Roman" w:hAnsi="Times New Roman" w:cs="Times New Roman"/>
          <w:color w:val="000000"/>
          <w:sz w:val="24"/>
          <w:szCs w:val="24"/>
        </w:rPr>
      </w:pPr>
      <w:r w:rsidRPr="00E84776">
        <w:rPr>
          <w:rFonts w:ascii="Times New Roman" w:hAnsi="Times New Roman" w:cs="Times New Roman"/>
          <w:color w:val="000000"/>
          <w:sz w:val="24"/>
          <w:szCs w:val="24"/>
        </w:rPr>
        <w:t>Tepelná mapa obsahuje celé územie Slovenskej republiky, v ktorej sa pri zachovaní utajenia citlivých obchodných informácií vyznačia:</w:t>
      </w:r>
    </w:p>
    <w:p w14:paraId="107103BE" w14:textId="25CC1E54" w:rsidR="00940C7E" w:rsidRPr="00E84776" w:rsidRDefault="00940C7E" w:rsidP="00E84776">
      <w:pPr>
        <w:pStyle w:val="Odsekzoznamu"/>
        <w:numPr>
          <w:ilvl w:val="0"/>
          <w:numId w:val="22"/>
        </w:numPr>
        <w:spacing w:after="0" w:line="360" w:lineRule="auto"/>
        <w:jc w:val="both"/>
        <w:rPr>
          <w:rFonts w:ascii="Times New Roman" w:hAnsi="Times New Roman" w:cs="Times New Roman"/>
          <w:color w:val="000000"/>
          <w:sz w:val="24"/>
          <w:szCs w:val="24"/>
        </w:rPr>
      </w:pPr>
      <w:r w:rsidRPr="00E84776">
        <w:rPr>
          <w:rFonts w:ascii="Times New Roman" w:hAnsi="Times New Roman" w:cs="Times New Roman"/>
          <w:color w:val="000000"/>
          <w:sz w:val="24"/>
          <w:szCs w:val="24"/>
        </w:rPr>
        <w:t xml:space="preserve">oblasti dopytu po vykurovaní a chladení na základe analýzy </w:t>
      </w:r>
      <w:r w:rsidR="00344588" w:rsidRPr="00E84776">
        <w:rPr>
          <w:rFonts w:ascii="Times New Roman" w:hAnsi="Times New Roman" w:cs="Times New Roman"/>
          <w:color w:val="000000"/>
          <w:sz w:val="24"/>
          <w:szCs w:val="24"/>
        </w:rPr>
        <w:t>podľa prílohy č. 1</w:t>
      </w:r>
      <w:r w:rsidRPr="00E84776">
        <w:rPr>
          <w:rFonts w:ascii="Times New Roman" w:hAnsi="Times New Roman" w:cs="Times New Roman"/>
          <w:color w:val="000000"/>
          <w:sz w:val="24"/>
          <w:szCs w:val="24"/>
        </w:rPr>
        <w:t>, pričom sa použijú konzistentné kritériá s dôrazom na oblasti s veľkou mierou dopytu po energii v obciach a mestských aglomeráciách;</w:t>
      </w:r>
    </w:p>
    <w:p w14:paraId="2D91B484" w14:textId="0542BC18" w:rsidR="00940C7E" w:rsidRPr="00E84776" w:rsidRDefault="00940C7E" w:rsidP="00E84776">
      <w:pPr>
        <w:pStyle w:val="Odsekzoznamu"/>
        <w:numPr>
          <w:ilvl w:val="0"/>
          <w:numId w:val="22"/>
        </w:numPr>
        <w:spacing w:after="0" w:line="360" w:lineRule="auto"/>
        <w:jc w:val="both"/>
        <w:rPr>
          <w:rFonts w:ascii="Times New Roman" w:hAnsi="Times New Roman" w:cs="Times New Roman"/>
          <w:color w:val="000000"/>
          <w:sz w:val="24"/>
          <w:szCs w:val="24"/>
        </w:rPr>
      </w:pPr>
      <w:r w:rsidRPr="00E84776">
        <w:rPr>
          <w:rFonts w:ascii="Times New Roman" w:hAnsi="Times New Roman" w:cs="Times New Roman"/>
          <w:color w:val="000000"/>
          <w:sz w:val="24"/>
          <w:szCs w:val="24"/>
        </w:rPr>
        <w:t xml:space="preserve">existujúce miesta dodávky </w:t>
      </w:r>
      <w:r w:rsidR="00962834" w:rsidRPr="00E84776">
        <w:rPr>
          <w:rFonts w:ascii="Times New Roman" w:hAnsi="Times New Roman" w:cs="Times New Roman"/>
          <w:color w:val="000000"/>
          <w:sz w:val="24"/>
          <w:szCs w:val="24"/>
        </w:rPr>
        <w:t>vykurovania alebo chladenia</w:t>
      </w:r>
      <w:r w:rsidRPr="00E84776">
        <w:rPr>
          <w:rFonts w:ascii="Times New Roman" w:hAnsi="Times New Roman" w:cs="Times New Roman"/>
          <w:color w:val="000000"/>
          <w:sz w:val="24"/>
          <w:szCs w:val="24"/>
        </w:rPr>
        <w:t xml:space="preserve"> a zariadenia na </w:t>
      </w:r>
      <w:r w:rsidR="00962834" w:rsidRPr="00E84776">
        <w:rPr>
          <w:rFonts w:ascii="Times New Roman" w:hAnsi="Times New Roman" w:cs="Times New Roman"/>
          <w:color w:val="000000"/>
          <w:sz w:val="24"/>
          <w:szCs w:val="24"/>
        </w:rPr>
        <w:t>distribúciu</w:t>
      </w:r>
      <w:r w:rsidRPr="00E84776">
        <w:rPr>
          <w:rFonts w:ascii="Times New Roman" w:hAnsi="Times New Roman" w:cs="Times New Roman"/>
          <w:color w:val="000000"/>
          <w:sz w:val="24"/>
          <w:szCs w:val="24"/>
        </w:rPr>
        <w:t xml:space="preserve"> centralizovaného zásobovania teplom</w:t>
      </w:r>
      <w:r w:rsidR="00962834" w:rsidRPr="00E84776">
        <w:rPr>
          <w:rFonts w:ascii="Times New Roman" w:hAnsi="Times New Roman" w:cs="Times New Roman"/>
          <w:color w:val="000000"/>
          <w:sz w:val="24"/>
          <w:szCs w:val="24"/>
        </w:rPr>
        <w:t xml:space="preserve"> alebo chladom</w:t>
      </w:r>
      <w:r w:rsidRPr="00E84776">
        <w:rPr>
          <w:rFonts w:ascii="Times New Roman" w:hAnsi="Times New Roman" w:cs="Times New Roman"/>
          <w:color w:val="000000"/>
          <w:sz w:val="24"/>
          <w:szCs w:val="24"/>
        </w:rPr>
        <w:t>;</w:t>
      </w:r>
    </w:p>
    <w:p w14:paraId="6E9B8370" w14:textId="6C368AA1" w:rsidR="00940C7E" w:rsidRPr="00E84776" w:rsidRDefault="00940C7E" w:rsidP="00E84776">
      <w:pPr>
        <w:pStyle w:val="Odsekzoznamu"/>
        <w:numPr>
          <w:ilvl w:val="0"/>
          <w:numId w:val="22"/>
        </w:numPr>
        <w:spacing w:after="0" w:line="360" w:lineRule="auto"/>
        <w:jc w:val="both"/>
        <w:rPr>
          <w:rFonts w:ascii="Times New Roman" w:hAnsi="Times New Roman" w:cs="Times New Roman"/>
          <w:color w:val="000000"/>
          <w:sz w:val="24"/>
          <w:szCs w:val="24"/>
        </w:rPr>
      </w:pPr>
      <w:r w:rsidRPr="00E84776">
        <w:rPr>
          <w:rFonts w:ascii="Times New Roman" w:hAnsi="Times New Roman" w:cs="Times New Roman"/>
          <w:color w:val="000000"/>
          <w:sz w:val="24"/>
          <w:szCs w:val="24"/>
        </w:rPr>
        <w:t xml:space="preserve">plánované miesta dodávky </w:t>
      </w:r>
      <w:r w:rsidR="00962834" w:rsidRPr="00E84776">
        <w:rPr>
          <w:rFonts w:ascii="Times New Roman" w:hAnsi="Times New Roman" w:cs="Times New Roman"/>
          <w:color w:val="000000"/>
          <w:sz w:val="24"/>
          <w:szCs w:val="24"/>
        </w:rPr>
        <w:t>vykurovania alebo chladenia</w:t>
      </w:r>
      <w:r w:rsidRPr="00E84776">
        <w:rPr>
          <w:rFonts w:ascii="Times New Roman" w:hAnsi="Times New Roman" w:cs="Times New Roman"/>
          <w:color w:val="000000"/>
          <w:sz w:val="24"/>
          <w:szCs w:val="24"/>
        </w:rPr>
        <w:t xml:space="preserve"> a určené nové oblasti centralizovaného zásobovania teplom a chladom.</w:t>
      </w:r>
    </w:p>
    <w:p w14:paraId="07651604" w14:textId="77777777" w:rsidR="00940C7E" w:rsidRPr="00E84776" w:rsidRDefault="00940C7E" w:rsidP="00E84776">
      <w:pPr>
        <w:pStyle w:val="Odsekzoznamu"/>
        <w:spacing w:after="0" w:line="360" w:lineRule="auto"/>
        <w:ind w:left="1080"/>
        <w:rPr>
          <w:rFonts w:ascii="Times New Roman" w:eastAsiaTheme="minorHAnsi" w:hAnsi="Times New Roman" w:cs="Times New Roman"/>
          <w:sz w:val="24"/>
          <w:szCs w:val="22"/>
        </w:rPr>
      </w:pPr>
    </w:p>
    <w:p w14:paraId="5972EB47" w14:textId="77777777" w:rsidR="00DD1854" w:rsidRPr="00E84776" w:rsidRDefault="00DD1854" w:rsidP="00E84776">
      <w:pPr>
        <w:spacing w:line="360" w:lineRule="auto"/>
        <w:ind w:left="195"/>
        <w:jc w:val="center"/>
        <w:rPr>
          <w:color w:val="000000" w:themeColor="text1"/>
          <w:sz w:val="24"/>
          <w:szCs w:val="24"/>
          <w:lang w:val="sk-SK"/>
        </w:rPr>
      </w:pPr>
      <w:r w:rsidRPr="00E84776">
        <w:rPr>
          <w:b/>
          <w:color w:val="000000" w:themeColor="text1"/>
          <w:sz w:val="24"/>
          <w:szCs w:val="24"/>
          <w:lang w:val="sk-SK"/>
        </w:rPr>
        <w:t>§ 3</w:t>
      </w:r>
    </w:p>
    <w:p w14:paraId="7F3BC898" w14:textId="384614D2" w:rsidR="00344588" w:rsidRPr="00E84776" w:rsidRDefault="00344588" w:rsidP="00E84776">
      <w:pPr>
        <w:pStyle w:val="Nzov"/>
        <w:spacing w:line="360" w:lineRule="auto"/>
        <w:rPr>
          <w:rFonts w:ascii="Times New Roman" w:hAnsi="Times New Roman" w:cs="Times New Roman"/>
          <w:sz w:val="24"/>
          <w:szCs w:val="24"/>
          <w:lang w:val="sk-SK"/>
        </w:rPr>
      </w:pPr>
      <w:r w:rsidRPr="00E84776">
        <w:rPr>
          <w:rFonts w:ascii="Times New Roman" w:hAnsi="Times New Roman" w:cs="Times New Roman"/>
          <w:sz w:val="24"/>
          <w:szCs w:val="24"/>
          <w:lang w:val="sk-SK"/>
        </w:rPr>
        <w:t>Analýza nákladov a prínosov</w:t>
      </w:r>
    </w:p>
    <w:p w14:paraId="0B678F2A" w14:textId="77777777" w:rsidR="00DD1854" w:rsidRPr="00E84776" w:rsidRDefault="00DD1854" w:rsidP="00E84776">
      <w:pPr>
        <w:pStyle w:val="Odsekzoznamu"/>
        <w:spacing w:after="0" w:line="360" w:lineRule="auto"/>
        <w:ind w:left="1080"/>
        <w:rPr>
          <w:rFonts w:ascii="Times New Roman" w:eastAsiaTheme="minorHAnsi" w:hAnsi="Times New Roman" w:cs="Times New Roman"/>
          <w:sz w:val="24"/>
          <w:szCs w:val="22"/>
        </w:rPr>
      </w:pPr>
    </w:p>
    <w:p w14:paraId="0762B13A" w14:textId="03713F3F" w:rsidR="004278E8" w:rsidRPr="00E84776" w:rsidRDefault="004278E8" w:rsidP="00E84776">
      <w:pPr>
        <w:pStyle w:val="Odsekzoznamu"/>
        <w:numPr>
          <w:ilvl w:val="0"/>
          <w:numId w:val="26"/>
        </w:numPr>
        <w:spacing w:line="360" w:lineRule="auto"/>
        <w:rPr>
          <w:rFonts w:ascii="Times New Roman" w:hAnsi="Times New Roman" w:cs="Times New Roman"/>
          <w:color w:val="000000"/>
          <w:sz w:val="24"/>
          <w:szCs w:val="24"/>
        </w:rPr>
      </w:pPr>
      <w:r w:rsidRPr="00E84776">
        <w:rPr>
          <w:rFonts w:ascii="Times New Roman" w:hAnsi="Times New Roman" w:cs="Times New Roman"/>
          <w:color w:val="000000"/>
          <w:sz w:val="24"/>
          <w:szCs w:val="24"/>
        </w:rPr>
        <w:t xml:space="preserve">Analýza nákladov a prínosov na účely komplexného posúdenia sa vzťahuje na celé územie Slovenskej republiky a zohľadňuje klimatické podmienky, ekonomickú  realizovateľnosť a technickú vhodnosť. Prostredníctvom analýzy nákladov a prínosov sa určia najlepšie riešenia z hľadiska efektívnosti využívania zdrojov a nákladovej </w:t>
      </w:r>
      <w:r w:rsidRPr="00E84776">
        <w:rPr>
          <w:rFonts w:ascii="Times New Roman" w:hAnsi="Times New Roman" w:cs="Times New Roman"/>
          <w:color w:val="000000"/>
          <w:sz w:val="24"/>
          <w:szCs w:val="24"/>
        </w:rPr>
        <w:lastRenderedPageBreak/>
        <w:t xml:space="preserve">efektívnosti na uspokojenie potrieb v oblasti </w:t>
      </w:r>
      <w:r w:rsidR="00962834" w:rsidRPr="00E84776">
        <w:rPr>
          <w:rFonts w:ascii="Times New Roman" w:hAnsi="Times New Roman" w:cs="Times New Roman"/>
          <w:color w:val="000000"/>
          <w:sz w:val="24"/>
          <w:szCs w:val="24"/>
        </w:rPr>
        <w:t>vykurovania alebo chladenia</w:t>
      </w:r>
      <w:r w:rsidRPr="00E84776">
        <w:rPr>
          <w:rFonts w:ascii="Times New Roman" w:hAnsi="Times New Roman" w:cs="Times New Roman"/>
          <w:color w:val="000000"/>
          <w:sz w:val="24"/>
          <w:szCs w:val="24"/>
        </w:rPr>
        <w:t xml:space="preserve">, zohľadňujúc pritom zásadu prvoradosti energetickej efektívnosti. </w:t>
      </w:r>
    </w:p>
    <w:p w14:paraId="76279369" w14:textId="7DF0D19E" w:rsidR="00DD1854" w:rsidRPr="00E84776" w:rsidRDefault="00DD1854" w:rsidP="00E84776">
      <w:pPr>
        <w:pStyle w:val="Odsekzoznamu"/>
        <w:numPr>
          <w:ilvl w:val="0"/>
          <w:numId w:val="26"/>
        </w:numPr>
        <w:spacing w:after="0" w:line="360" w:lineRule="auto"/>
        <w:rPr>
          <w:rFonts w:ascii="Times New Roman" w:hAnsi="Times New Roman" w:cs="Times New Roman"/>
          <w:color w:val="000000"/>
          <w:sz w:val="24"/>
          <w:szCs w:val="24"/>
        </w:rPr>
      </w:pPr>
      <w:r w:rsidRPr="00E84776">
        <w:rPr>
          <w:rFonts w:ascii="Times New Roman" w:eastAsiaTheme="minorHAnsi" w:hAnsi="Times New Roman" w:cs="Times New Roman"/>
          <w:sz w:val="24"/>
          <w:szCs w:val="22"/>
        </w:rPr>
        <w:t xml:space="preserve">Analýza nákladov a prínosov v oblasti </w:t>
      </w:r>
      <w:r w:rsidR="00962834" w:rsidRPr="00E84776">
        <w:rPr>
          <w:rFonts w:ascii="Times New Roman" w:eastAsiaTheme="minorHAnsi" w:hAnsi="Times New Roman" w:cs="Times New Roman"/>
          <w:sz w:val="24"/>
          <w:szCs w:val="22"/>
        </w:rPr>
        <w:t>vykurovania alebo chladenia</w:t>
      </w:r>
      <w:r w:rsidRPr="00E84776">
        <w:rPr>
          <w:rFonts w:ascii="Times New Roman" w:eastAsiaTheme="minorHAnsi" w:hAnsi="Times New Roman" w:cs="Times New Roman"/>
          <w:sz w:val="24"/>
          <w:szCs w:val="22"/>
        </w:rPr>
        <w:t xml:space="preserve"> </w:t>
      </w:r>
      <w:r w:rsidR="005018DD" w:rsidRPr="00E84776">
        <w:rPr>
          <w:rFonts w:ascii="Times New Roman" w:eastAsiaTheme="minorHAnsi" w:hAnsi="Times New Roman" w:cs="Times New Roman"/>
          <w:sz w:val="24"/>
          <w:szCs w:val="22"/>
        </w:rPr>
        <w:t xml:space="preserve">sa vypracuje </w:t>
      </w:r>
      <w:r w:rsidRPr="00E84776">
        <w:rPr>
          <w:rFonts w:ascii="Times New Roman" w:eastAsiaTheme="minorHAnsi" w:hAnsi="Times New Roman" w:cs="Times New Roman"/>
          <w:sz w:val="24"/>
          <w:szCs w:val="22"/>
        </w:rPr>
        <w:t>v rozsahu podľa prílohy č. 2</w:t>
      </w:r>
      <w:r w:rsidR="00344588" w:rsidRPr="00E84776">
        <w:rPr>
          <w:rFonts w:ascii="Times New Roman" w:eastAsiaTheme="minorHAnsi" w:hAnsi="Times New Roman" w:cs="Times New Roman"/>
          <w:sz w:val="24"/>
          <w:szCs w:val="22"/>
        </w:rPr>
        <w:t>.</w:t>
      </w:r>
    </w:p>
    <w:p w14:paraId="1BB93AE3" w14:textId="58CEC642" w:rsidR="00DD1854" w:rsidRPr="00E84776" w:rsidRDefault="00344588" w:rsidP="00E84776">
      <w:pPr>
        <w:pStyle w:val="Odsekzoznamu"/>
        <w:numPr>
          <w:ilvl w:val="0"/>
          <w:numId w:val="26"/>
        </w:numPr>
        <w:spacing w:after="0" w:line="360" w:lineRule="auto"/>
        <w:rPr>
          <w:rFonts w:ascii="Times New Roman" w:hAnsi="Times New Roman" w:cs="Times New Roman"/>
          <w:color w:val="000000"/>
          <w:sz w:val="24"/>
          <w:szCs w:val="24"/>
        </w:rPr>
      </w:pPr>
      <w:bookmarkStart w:id="0" w:name="paragraf-11.oznacenie"/>
      <w:bookmarkStart w:id="1" w:name="paragraf-11"/>
      <w:r w:rsidRPr="00E84776">
        <w:rPr>
          <w:rFonts w:ascii="Times New Roman" w:eastAsiaTheme="minorHAnsi" w:hAnsi="Times New Roman" w:cs="Times New Roman"/>
          <w:sz w:val="24"/>
          <w:szCs w:val="22"/>
        </w:rPr>
        <w:t>A</w:t>
      </w:r>
      <w:r w:rsidR="00DD1854" w:rsidRPr="00E84776">
        <w:rPr>
          <w:rFonts w:ascii="Times New Roman" w:eastAsiaTheme="minorHAnsi" w:hAnsi="Times New Roman" w:cs="Times New Roman"/>
          <w:sz w:val="24"/>
          <w:szCs w:val="22"/>
        </w:rPr>
        <w:t>nalýz</w:t>
      </w:r>
      <w:r w:rsidR="007D4E52" w:rsidRPr="00E84776">
        <w:rPr>
          <w:rFonts w:ascii="Times New Roman" w:eastAsiaTheme="minorHAnsi" w:hAnsi="Times New Roman" w:cs="Times New Roman"/>
          <w:sz w:val="24"/>
          <w:szCs w:val="22"/>
        </w:rPr>
        <w:t>a</w:t>
      </w:r>
      <w:r w:rsidR="00DD1854" w:rsidRPr="00E84776">
        <w:rPr>
          <w:rFonts w:ascii="Times New Roman" w:eastAsiaTheme="minorHAnsi" w:hAnsi="Times New Roman" w:cs="Times New Roman"/>
          <w:sz w:val="24"/>
          <w:szCs w:val="22"/>
        </w:rPr>
        <w:t xml:space="preserve"> nákladov a prínosov jednotlivých technológii výroby tepla </w:t>
      </w:r>
      <w:r w:rsidRPr="00E84776">
        <w:rPr>
          <w:rFonts w:ascii="Times New Roman" w:eastAsiaTheme="minorHAnsi" w:hAnsi="Times New Roman" w:cs="Times New Roman"/>
          <w:sz w:val="24"/>
          <w:szCs w:val="22"/>
        </w:rPr>
        <w:t xml:space="preserve">sa vypracuje </w:t>
      </w:r>
      <w:r w:rsidR="00DD1854" w:rsidRPr="00E84776">
        <w:rPr>
          <w:rFonts w:ascii="Times New Roman" w:eastAsiaTheme="minorHAnsi" w:hAnsi="Times New Roman" w:cs="Times New Roman"/>
          <w:sz w:val="24"/>
          <w:szCs w:val="22"/>
        </w:rPr>
        <w:t>v rozsahu podľa prílohy č.</w:t>
      </w:r>
      <w:r w:rsidRPr="00E84776">
        <w:rPr>
          <w:rFonts w:ascii="Times New Roman" w:eastAsiaTheme="minorHAnsi" w:hAnsi="Times New Roman" w:cs="Times New Roman"/>
          <w:sz w:val="24"/>
          <w:szCs w:val="22"/>
        </w:rPr>
        <w:t xml:space="preserve"> </w:t>
      </w:r>
      <w:r w:rsidR="00DD1854" w:rsidRPr="00E84776">
        <w:rPr>
          <w:rFonts w:ascii="Times New Roman" w:eastAsiaTheme="minorHAnsi" w:hAnsi="Times New Roman" w:cs="Times New Roman"/>
          <w:sz w:val="24"/>
          <w:szCs w:val="22"/>
        </w:rPr>
        <w:t>3</w:t>
      </w:r>
      <w:r w:rsidRPr="00E84776">
        <w:rPr>
          <w:rFonts w:ascii="Times New Roman" w:eastAsiaTheme="minorHAnsi" w:hAnsi="Times New Roman" w:cs="Times New Roman"/>
          <w:sz w:val="24"/>
          <w:szCs w:val="22"/>
        </w:rPr>
        <w:t>.</w:t>
      </w:r>
    </w:p>
    <w:p w14:paraId="3BF201BE" w14:textId="194896DC" w:rsidR="004315CF" w:rsidRPr="00E84776" w:rsidRDefault="004315CF" w:rsidP="0097134D">
      <w:pPr>
        <w:pStyle w:val="Odsekzoznamu"/>
        <w:numPr>
          <w:ilvl w:val="0"/>
          <w:numId w:val="26"/>
        </w:numPr>
        <w:spacing w:after="0" w:line="360" w:lineRule="auto"/>
        <w:jc w:val="both"/>
        <w:rPr>
          <w:rFonts w:ascii="Times New Roman" w:eastAsiaTheme="minorHAnsi" w:hAnsi="Times New Roman" w:cs="Times New Roman"/>
          <w:sz w:val="24"/>
          <w:szCs w:val="22"/>
        </w:rPr>
      </w:pPr>
      <w:r w:rsidRPr="00E84776">
        <w:rPr>
          <w:rFonts w:ascii="Times New Roman" w:eastAsiaTheme="minorHAnsi" w:hAnsi="Times New Roman" w:cs="Times New Roman"/>
          <w:sz w:val="24"/>
          <w:szCs w:val="22"/>
        </w:rPr>
        <w:t xml:space="preserve">Analýza citlivosti jednotlivých technológii výroby tepla sa uskutoční s cieľom posúdiť náklady a prínosy projektu alebo skupiny projektov a založí sa na premenných faktoroch, ktoré majú významný vplyv na výsledok výpočtov, ako sú rôzne ceny energie, úrovne dopytu, diskontné sadzby a ostatné. </w:t>
      </w:r>
    </w:p>
    <w:p w14:paraId="7CFBCC47" w14:textId="77777777" w:rsidR="004278E8" w:rsidRPr="00E84776" w:rsidRDefault="004278E8" w:rsidP="004278E8">
      <w:pPr>
        <w:spacing w:line="360" w:lineRule="auto"/>
        <w:jc w:val="both"/>
        <w:rPr>
          <w:rFonts w:eastAsiaTheme="minorHAnsi"/>
          <w:sz w:val="24"/>
          <w:szCs w:val="22"/>
          <w:lang w:val="sk-SK"/>
        </w:rPr>
      </w:pPr>
    </w:p>
    <w:p w14:paraId="193BE7E5" w14:textId="1AA6956F" w:rsidR="00FD40E1" w:rsidRPr="00E84776" w:rsidRDefault="00FD40E1" w:rsidP="00E84776">
      <w:pPr>
        <w:spacing w:line="360" w:lineRule="auto"/>
        <w:ind w:left="195"/>
        <w:jc w:val="center"/>
        <w:rPr>
          <w:color w:val="000000" w:themeColor="text1"/>
          <w:sz w:val="24"/>
          <w:szCs w:val="24"/>
          <w:lang w:val="sk-SK"/>
        </w:rPr>
      </w:pPr>
      <w:r w:rsidRPr="00E84776">
        <w:rPr>
          <w:b/>
          <w:color w:val="000000" w:themeColor="text1"/>
          <w:sz w:val="24"/>
          <w:szCs w:val="24"/>
          <w:lang w:val="sk-SK"/>
        </w:rPr>
        <w:t xml:space="preserve">§ </w:t>
      </w:r>
      <w:r w:rsidR="004315CF" w:rsidRPr="00E84776">
        <w:rPr>
          <w:b/>
          <w:color w:val="000000" w:themeColor="text1"/>
          <w:sz w:val="24"/>
          <w:szCs w:val="24"/>
          <w:lang w:val="sk-SK"/>
        </w:rPr>
        <w:t>4</w:t>
      </w:r>
    </w:p>
    <w:p w14:paraId="2A3BEC4C" w14:textId="552B4DA1" w:rsidR="00FD40E1" w:rsidRPr="00E84776" w:rsidRDefault="00FD40E1" w:rsidP="00E84776">
      <w:pPr>
        <w:spacing w:line="360" w:lineRule="auto"/>
        <w:rPr>
          <w:color w:val="000000" w:themeColor="text1"/>
          <w:sz w:val="24"/>
          <w:szCs w:val="24"/>
          <w:lang w:val="sk-SK"/>
        </w:rPr>
      </w:pPr>
      <w:bookmarkStart w:id="2" w:name="paragraf-11.odsek-1"/>
      <w:bookmarkEnd w:id="0"/>
      <w:r w:rsidRPr="00E84776">
        <w:rPr>
          <w:color w:val="000000" w:themeColor="text1"/>
          <w:sz w:val="24"/>
          <w:szCs w:val="24"/>
          <w:lang w:val="sk-SK"/>
        </w:rPr>
        <w:t>Touto vyhláškou sa preberajú právne záväzné akty Európskej únie uvedené v</w:t>
      </w:r>
      <w:bookmarkStart w:id="3" w:name="paragraf-11.odsek-1.text"/>
      <w:r w:rsidRPr="00E84776">
        <w:rPr>
          <w:color w:val="000000" w:themeColor="text1"/>
          <w:sz w:val="24"/>
          <w:szCs w:val="24"/>
          <w:lang w:val="sk-SK"/>
        </w:rPr>
        <w:t xml:space="preserve"> prílohe č.</w:t>
      </w:r>
      <w:bookmarkEnd w:id="3"/>
      <w:r w:rsidRPr="00E84776">
        <w:rPr>
          <w:color w:val="000000" w:themeColor="text1"/>
          <w:sz w:val="24"/>
          <w:szCs w:val="24"/>
          <w:lang w:val="sk-SK"/>
        </w:rPr>
        <w:t xml:space="preserve"> 4.</w:t>
      </w:r>
    </w:p>
    <w:p w14:paraId="57E4EA9D" w14:textId="77777777" w:rsidR="00FD40E1" w:rsidRPr="00E84776" w:rsidRDefault="00FD40E1" w:rsidP="00E84776">
      <w:pPr>
        <w:spacing w:line="360" w:lineRule="auto"/>
        <w:ind w:left="195"/>
        <w:jc w:val="center"/>
        <w:rPr>
          <w:b/>
          <w:color w:val="000000" w:themeColor="text1"/>
          <w:sz w:val="24"/>
          <w:szCs w:val="24"/>
          <w:lang w:val="sk-SK"/>
        </w:rPr>
      </w:pPr>
      <w:bookmarkStart w:id="4" w:name="paragraf-12.oznacenie"/>
      <w:bookmarkStart w:id="5" w:name="paragraf-12"/>
      <w:bookmarkEnd w:id="1"/>
      <w:bookmarkEnd w:id="2"/>
    </w:p>
    <w:p w14:paraId="04095C0F" w14:textId="03BF80B2" w:rsidR="00FD40E1" w:rsidRPr="00E84776" w:rsidRDefault="00FD40E1" w:rsidP="00E84776">
      <w:pPr>
        <w:spacing w:line="360" w:lineRule="auto"/>
        <w:ind w:left="195"/>
        <w:jc w:val="center"/>
        <w:rPr>
          <w:color w:val="000000" w:themeColor="text1"/>
          <w:sz w:val="24"/>
          <w:szCs w:val="24"/>
          <w:lang w:val="sk-SK"/>
        </w:rPr>
      </w:pPr>
      <w:r w:rsidRPr="00E84776">
        <w:rPr>
          <w:b/>
          <w:color w:val="000000" w:themeColor="text1"/>
          <w:sz w:val="24"/>
          <w:szCs w:val="24"/>
          <w:lang w:val="sk-SK"/>
        </w:rPr>
        <w:t xml:space="preserve"> § </w:t>
      </w:r>
      <w:r w:rsidR="004315CF" w:rsidRPr="00E84776">
        <w:rPr>
          <w:b/>
          <w:color w:val="000000" w:themeColor="text1"/>
          <w:sz w:val="24"/>
          <w:szCs w:val="24"/>
          <w:lang w:val="sk-SK"/>
        </w:rPr>
        <w:t>5</w:t>
      </w:r>
    </w:p>
    <w:p w14:paraId="761D68D0" w14:textId="332DF26A" w:rsidR="00FD40E1" w:rsidRPr="00E84776" w:rsidRDefault="00FD40E1" w:rsidP="00E84776">
      <w:pPr>
        <w:spacing w:line="360" w:lineRule="auto"/>
        <w:rPr>
          <w:color w:val="000000" w:themeColor="text1"/>
          <w:sz w:val="24"/>
          <w:szCs w:val="24"/>
          <w:lang w:val="sk-SK"/>
        </w:rPr>
      </w:pPr>
      <w:bookmarkStart w:id="6" w:name="paragraf-12.odsek-1"/>
      <w:bookmarkEnd w:id="4"/>
      <w:r w:rsidRPr="00E84776">
        <w:rPr>
          <w:color w:val="000000" w:themeColor="text1"/>
          <w:sz w:val="24"/>
          <w:szCs w:val="24"/>
          <w:lang w:val="sk-SK"/>
        </w:rPr>
        <w:t xml:space="preserve"> </w:t>
      </w:r>
      <w:bookmarkStart w:id="7" w:name="paragraf-12.odsek-1.text"/>
      <w:r w:rsidRPr="00E84776">
        <w:rPr>
          <w:color w:val="000000" w:themeColor="text1"/>
          <w:sz w:val="24"/>
          <w:szCs w:val="24"/>
          <w:lang w:val="sk-SK"/>
        </w:rPr>
        <w:t xml:space="preserve">Táto vyhláška nadobúda účinnosť    </w:t>
      </w:r>
      <w:r w:rsidR="004E1DCE">
        <w:rPr>
          <w:color w:val="000000" w:themeColor="text1"/>
          <w:sz w:val="24"/>
          <w:szCs w:val="24"/>
          <w:lang w:val="sk-SK"/>
        </w:rPr>
        <w:t xml:space="preserve">1. januára </w:t>
      </w:r>
      <w:r w:rsidRPr="00E84776">
        <w:rPr>
          <w:color w:val="000000" w:themeColor="text1"/>
          <w:sz w:val="24"/>
          <w:szCs w:val="24"/>
          <w:lang w:val="sk-SK"/>
        </w:rPr>
        <w:t>202</w:t>
      </w:r>
      <w:r w:rsidR="004E1DCE">
        <w:rPr>
          <w:color w:val="000000" w:themeColor="text1"/>
          <w:sz w:val="24"/>
          <w:szCs w:val="24"/>
          <w:lang w:val="sk-SK"/>
        </w:rPr>
        <w:t>6</w:t>
      </w:r>
      <w:r w:rsidRPr="00E84776">
        <w:rPr>
          <w:color w:val="000000" w:themeColor="text1"/>
          <w:sz w:val="24"/>
          <w:szCs w:val="24"/>
          <w:lang w:val="sk-SK"/>
        </w:rPr>
        <w:t xml:space="preserve">. </w:t>
      </w:r>
      <w:bookmarkEnd w:id="7"/>
    </w:p>
    <w:bookmarkEnd w:id="5"/>
    <w:bookmarkEnd w:id="6"/>
    <w:p w14:paraId="614AEAB2" w14:textId="77777777" w:rsidR="00FD40E1" w:rsidRPr="00E84776" w:rsidRDefault="00FD40E1" w:rsidP="00E84776">
      <w:pPr>
        <w:spacing w:line="360" w:lineRule="auto"/>
        <w:ind w:left="120"/>
        <w:rPr>
          <w:color w:val="000000" w:themeColor="text1"/>
          <w:sz w:val="24"/>
          <w:szCs w:val="24"/>
          <w:lang w:val="sk-SK"/>
        </w:rPr>
      </w:pPr>
    </w:p>
    <w:p w14:paraId="46D3D3D4" w14:textId="77777777" w:rsidR="008D0EC7" w:rsidRPr="00E84776" w:rsidRDefault="008D0EC7" w:rsidP="00E84776">
      <w:pPr>
        <w:spacing w:line="360" w:lineRule="auto"/>
        <w:rPr>
          <w:rFonts w:eastAsiaTheme="minorHAnsi"/>
          <w:sz w:val="24"/>
          <w:szCs w:val="22"/>
          <w:lang w:val="sk-SK"/>
        </w:rPr>
        <w:sectPr w:rsidR="008D0EC7" w:rsidRPr="00E84776">
          <w:pgSz w:w="11906" w:h="16838"/>
          <w:pgMar w:top="1417" w:right="1417" w:bottom="1417" w:left="1417" w:header="708" w:footer="708" w:gutter="0"/>
          <w:cols w:space="708"/>
          <w:docGrid w:linePitch="360"/>
        </w:sectPr>
      </w:pPr>
    </w:p>
    <w:p w14:paraId="5BF9A336" w14:textId="77F90ADB" w:rsidR="00FD40E1" w:rsidRPr="00E84776" w:rsidRDefault="00FD40E1" w:rsidP="00E84776">
      <w:pPr>
        <w:pStyle w:val="Text1"/>
        <w:widowControl w:val="0"/>
        <w:spacing w:before="0" w:after="0"/>
        <w:ind w:left="0"/>
        <w:jc w:val="right"/>
        <w:rPr>
          <w:lang w:val="sk-SK"/>
        </w:rPr>
      </w:pPr>
      <w:r w:rsidRPr="00E84776">
        <w:rPr>
          <w:lang w:val="sk-SK"/>
        </w:rPr>
        <w:lastRenderedPageBreak/>
        <w:t>Príloha č. 1</w:t>
      </w:r>
    </w:p>
    <w:p w14:paraId="12F742E9" w14:textId="221FC667" w:rsidR="00FD40E1" w:rsidRPr="00E84776" w:rsidRDefault="00FD40E1" w:rsidP="00E84776">
      <w:pPr>
        <w:pStyle w:val="Text1"/>
        <w:widowControl w:val="0"/>
        <w:spacing w:before="0" w:after="0"/>
        <w:ind w:left="0"/>
        <w:jc w:val="right"/>
        <w:rPr>
          <w:lang w:val="sk-SK"/>
        </w:rPr>
      </w:pPr>
      <w:r w:rsidRPr="00E84776">
        <w:rPr>
          <w:lang w:val="sk-SK"/>
        </w:rPr>
        <w:t>k vyhláške č. .../202</w:t>
      </w:r>
      <w:r w:rsidR="0062334B" w:rsidRPr="00E84776">
        <w:rPr>
          <w:lang w:val="sk-SK"/>
        </w:rPr>
        <w:t>x</w:t>
      </w:r>
      <w:r w:rsidRPr="00E84776">
        <w:rPr>
          <w:lang w:val="sk-SK"/>
        </w:rPr>
        <w:t xml:space="preserve"> Z. z. </w:t>
      </w:r>
    </w:p>
    <w:p w14:paraId="1A548A98" w14:textId="77777777" w:rsidR="00FA0FF1" w:rsidRPr="00E84776" w:rsidRDefault="00FA0FF1" w:rsidP="00E84776">
      <w:pPr>
        <w:spacing w:line="360" w:lineRule="auto"/>
        <w:jc w:val="center"/>
        <w:rPr>
          <w:rFonts w:eastAsiaTheme="minorHAnsi"/>
          <w:b/>
          <w:sz w:val="24"/>
          <w:szCs w:val="22"/>
          <w:lang w:val="sk-SK"/>
        </w:rPr>
      </w:pPr>
      <w:r w:rsidRPr="00E84776">
        <w:rPr>
          <w:rFonts w:eastAsiaTheme="minorHAnsi"/>
          <w:b/>
          <w:sz w:val="24"/>
          <w:szCs w:val="22"/>
          <w:lang w:val="sk-SK"/>
        </w:rPr>
        <w:t xml:space="preserve">Prehľad o vykurovaní a chladení </w:t>
      </w:r>
      <w:r w:rsidRPr="00E84776">
        <w:rPr>
          <w:rFonts w:eastAsiaTheme="minorHAnsi"/>
          <w:b/>
          <w:sz w:val="24"/>
          <w:szCs w:val="22"/>
          <w:lang w:val="sk-SK" w:eastAsia="en-US"/>
        </w:rPr>
        <w:t>v Slovenskej republike</w:t>
      </w:r>
    </w:p>
    <w:p w14:paraId="3855A6F6" w14:textId="4DEDD1B0" w:rsidR="00FA0FF1" w:rsidRPr="00E84776" w:rsidRDefault="008D0EC7" w:rsidP="00E84776">
      <w:pPr>
        <w:spacing w:line="360" w:lineRule="auto"/>
        <w:rPr>
          <w:rFonts w:eastAsiaTheme="minorHAnsi"/>
          <w:sz w:val="24"/>
          <w:szCs w:val="22"/>
          <w:lang w:val="sk-SK"/>
        </w:rPr>
      </w:pPr>
      <w:r w:rsidRPr="00E84776">
        <w:rPr>
          <w:rFonts w:eastAsiaTheme="minorHAnsi"/>
          <w:sz w:val="24"/>
          <w:szCs w:val="22"/>
          <w:lang w:val="sk-SK"/>
        </w:rPr>
        <w:t xml:space="preserve">Prehľad o vykurovaní a chladení v Slovenskej republike obsahuje: </w:t>
      </w:r>
    </w:p>
    <w:p w14:paraId="48F2F89E" w14:textId="0521F52B" w:rsidR="00FA0FF1" w:rsidRPr="00E84776" w:rsidRDefault="008D0EC7" w:rsidP="00E84776">
      <w:pPr>
        <w:pStyle w:val="Point0"/>
        <w:numPr>
          <w:ilvl w:val="0"/>
          <w:numId w:val="27"/>
        </w:numPr>
        <w:spacing w:before="0" w:after="0"/>
        <w:rPr>
          <w:lang w:val="sk-SK"/>
        </w:rPr>
      </w:pPr>
      <w:r w:rsidRPr="00E84776">
        <w:rPr>
          <w:lang w:val="sk-SK"/>
        </w:rPr>
        <w:t xml:space="preserve">dopyt </w:t>
      </w:r>
      <w:r w:rsidR="00FA0FF1" w:rsidRPr="00E84776">
        <w:rPr>
          <w:lang w:val="sk-SK"/>
        </w:rPr>
        <w:t>po vykurovaní a chladení z hľadiska posudzovanej užitočnej energie a kvantifikovanej konečnej energetickej spotreby v </w:t>
      </w:r>
      <w:r w:rsidR="00870643" w:rsidRPr="00E84776">
        <w:rPr>
          <w:lang w:val="sk-SK"/>
        </w:rPr>
        <w:t xml:space="preserve">Gigawatthodinách </w:t>
      </w:r>
      <w:r w:rsidR="00FA0FF1" w:rsidRPr="00E84776">
        <w:rPr>
          <w:lang w:val="sk-SK"/>
        </w:rPr>
        <w:t xml:space="preserve">za rok </w:t>
      </w:r>
      <w:r w:rsidR="00F26759" w:rsidRPr="00E84776">
        <w:rPr>
          <w:lang w:val="sk-SK"/>
        </w:rPr>
        <w:t>rozdelený podľa sektora</w:t>
      </w:r>
      <w:r w:rsidR="00FA0FF1" w:rsidRPr="00E84776">
        <w:rPr>
          <w:lang w:val="sk-SK"/>
        </w:rPr>
        <w:t>:</w:t>
      </w:r>
    </w:p>
    <w:p w14:paraId="2C38A9A7" w14:textId="02C728CC" w:rsidR="00FA0FF1" w:rsidRPr="00E84776" w:rsidRDefault="00F26759" w:rsidP="00E84776">
      <w:pPr>
        <w:pStyle w:val="Point1"/>
        <w:numPr>
          <w:ilvl w:val="0"/>
          <w:numId w:val="8"/>
        </w:numPr>
        <w:spacing w:before="0" w:after="0"/>
      </w:pPr>
      <w:r w:rsidRPr="00E84776">
        <w:t>domácnosti,</w:t>
      </w:r>
    </w:p>
    <w:p w14:paraId="14D146DC" w14:textId="2D74DA19" w:rsidR="00FA0FF1" w:rsidRPr="00E84776" w:rsidRDefault="00F26759" w:rsidP="00E84776">
      <w:pPr>
        <w:pStyle w:val="Point1"/>
        <w:numPr>
          <w:ilvl w:val="0"/>
          <w:numId w:val="8"/>
        </w:numPr>
        <w:spacing w:before="0" w:after="0"/>
      </w:pPr>
      <w:r w:rsidRPr="00E84776">
        <w:t>služby,</w:t>
      </w:r>
    </w:p>
    <w:p w14:paraId="3B981B92" w14:textId="76DFCF91" w:rsidR="00FA0FF1" w:rsidRPr="00E84776" w:rsidRDefault="00F26759" w:rsidP="00E84776">
      <w:pPr>
        <w:pStyle w:val="Point1"/>
        <w:numPr>
          <w:ilvl w:val="0"/>
          <w:numId w:val="8"/>
        </w:numPr>
        <w:spacing w:before="0" w:after="0"/>
      </w:pPr>
      <w:r w:rsidRPr="00E84776">
        <w:t>priemyslu,</w:t>
      </w:r>
    </w:p>
    <w:p w14:paraId="55668BFA" w14:textId="5A87DB16" w:rsidR="00FA0FF1" w:rsidRPr="00E84776" w:rsidRDefault="00FA0FF1" w:rsidP="00E84776">
      <w:pPr>
        <w:pStyle w:val="Point1"/>
        <w:numPr>
          <w:ilvl w:val="0"/>
          <w:numId w:val="8"/>
        </w:numPr>
        <w:spacing w:before="0" w:after="0"/>
      </w:pPr>
      <w:r w:rsidRPr="00E84776">
        <w:t>ak</w:t>
      </w:r>
      <w:r w:rsidR="00F26759" w:rsidRPr="00E84776">
        <w:t>éhok</w:t>
      </w:r>
      <w:r w:rsidRPr="00E84776">
        <w:t>oľvek in</w:t>
      </w:r>
      <w:r w:rsidR="00870643" w:rsidRPr="00E84776">
        <w:t>ý</w:t>
      </w:r>
      <w:r w:rsidRPr="00E84776">
        <w:t xml:space="preserve"> sektor, ktorý jednotlivo spotrebuje viac ako 5 % z celkového domáceho dopytu po využiteľnom vykurovaní a chladení.</w:t>
      </w:r>
    </w:p>
    <w:p w14:paraId="5A14CACA" w14:textId="06C69FDA" w:rsidR="00FA0FF1" w:rsidRPr="00E84776" w:rsidRDefault="008D0EC7" w:rsidP="00E84776">
      <w:pPr>
        <w:pStyle w:val="Point0"/>
        <w:numPr>
          <w:ilvl w:val="0"/>
          <w:numId w:val="27"/>
        </w:numPr>
        <w:spacing w:before="0" w:after="0"/>
        <w:jc w:val="left"/>
        <w:rPr>
          <w:rFonts w:eastAsia="Calibri"/>
          <w:lang w:val="sk-SK"/>
        </w:rPr>
      </w:pPr>
      <w:r w:rsidRPr="00E84776">
        <w:rPr>
          <w:rFonts w:eastAsia="Calibri"/>
          <w:lang w:val="sk-SK"/>
        </w:rPr>
        <w:t xml:space="preserve">určenie </w:t>
      </w:r>
      <w:r w:rsidR="00FA0FF1" w:rsidRPr="00E84776">
        <w:rPr>
          <w:lang w:val="sk-SK"/>
        </w:rPr>
        <w:t>alebo</w:t>
      </w:r>
      <w:r w:rsidR="00FA0FF1" w:rsidRPr="00E84776">
        <w:rPr>
          <w:rFonts w:eastAsia="Calibri"/>
          <w:lang w:val="sk-SK"/>
        </w:rPr>
        <w:t xml:space="preserve">, v prípade </w:t>
      </w:r>
      <w:r w:rsidR="0097134D" w:rsidRPr="00E84776">
        <w:rPr>
          <w:rFonts w:eastAsia="Calibri"/>
          <w:lang w:val="sk-SK"/>
        </w:rPr>
        <w:t>bodu 1</w:t>
      </w:r>
      <w:r w:rsidR="00FA0FF1" w:rsidRPr="00E84776">
        <w:rPr>
          <w:rFonts w:eastAsia="Calibri"/>
          <w:lang w:val="sk-SK"/>
        </w:rPr>
        <w:t xml:space="preserve"> </w:t>
      </w:r>
      <w:r w:rsidR="0097134D" w:rsidRPr="00E84776">
        <w:rPr>
          <w:rFonts w:eastAsia="Calibri"/>
          <w:lang w:val="sk-SK"/>
        </w:rPr>
        <w:t xml:space="preserve">písm. </w:t>
      </w:r>
      <w:r w:rsidR="00FA0FF1" w:rsidRPr="00E84776">
        <w:rPr>
          <w:rFonts w:eastAsia="Calibri"/>
          <w:lang w:val="sk-SK"/>
        </w:rPr>
        <w:t>i), určenie alebo odhad súčasných dodávok</w:t>
      </w:r>
      <w:r w:rsidR="00870643" w:rsidRPr="00E84776">
        <w:rPr>
          <w:rFonts w:eastAsia="Calibri"/>
          <w:lang w:val="sk-SK"/>
        </w:rPr>
        <w:t xml:space="preserve"> </w:t>
      </w:r>
      <w:r w:rsidR="00962834" w:rsidRPr="00E84776">
        <w:rPr>
          <w:rFonts w:eastAsia="Calibri"/>
          <w:lang w:val="sk-SK"/>
        </w:rPr>
        <w:t>vykurovania alebo chladenia</w:t>
      </w:r>
      <w:r w:rsidR="00FA0FF1" w:rsidRPr="00E84776">
        <w:rPr>
          <w:rFonts w:eastAsia="Calibri"/>
          <w:lang w:val="sk-SK"/>
        </w:rPr>
        <w:t>:</w:t>
      </w:r>
    </w:p>
    <w:p w14:paraId="6AB48078" w14:textId="4A5293E2" w:rsidR="00FA0FF1" w:rsidRPr="00E84776" w:rsidRDefault="00FA0FF1" w:rsidP="00E84776">
      <w:pPr>
        <w:pStyle w:val="Point1"/>
        <w:numPr>
          <w:ilvl w:val="1"/>
          <w:numId w:val="11"/>
        </w:numPr>
        <w:spacing w:before="0" w:after="0"/>
        <w:jc w:val="both"/>
        <w:rPr>
          <w:rFonts w:eastAsia="Calibri"/>
        </w:rPr>
      </w:pPr>
      <w:r w:rsidRPr="00E84776">
        <w:rPr>
          <w:rFonts w:eastAsia="Calibri"/>
        </w:rPr>
        <w:t>podľa technológie, v </w:t>
      </w:r>
      <w:r w:rsidR="00870643" w:rsidRPr="00E84776">
        <w:t>Gigawatthodinách</w:t>
      </w:r>
      <w:r w:rsidR="00870643" w:rsidRPr="00E84776" w:rsidDel="00870643">
        <w:rPr>
          <w:rFonts w:eastAsia="Calibri"/>
        </w:rPr>
        <w:t xml:space="preserve"> </w:t>
      </w:r>
      <w:r w:rsidRPr="00E84776">
        <w:rPr>
          <w:rFonts w:eastAsia="Calibri"/>
        </w:rPr>
        <w:t xml:space="preserve"> za rok</w:t>
      </w:r>
      <w:r w:rsidR="00F26759" w:rsidRPr="00E84776">
        <w:rPr>
          <w:rFonts w:eastAsia="Calibri"/>
        </w:rPr>
        <w:t>,</w:t>
      </w:r>
      <w:r w:rsidRPr="00E84776">
        <w:rPr>
          <w:rFonts w:eastAsia="Calibri"/>
        </w:rPr>
        <w:t xml:space="preserve"> ak je to možné v sektoroch uvedených v</w:t>
      </w:r>
      <w:r w:rsidR="00870643" w:rsidRPr="00E84776">
        <w:rPr>
          <w:rFonts w:eastAsia="Calibri"/>
        </w:rPr>
        <w:t> písm. a)</w:t>
      </w:r>
      <w:r w:rsidRPr="00E84776">
        <w:rPr>
          <w:rFonts w:eastAsia="Calibri"/>
        </w:rPr>
        <w:t xml:space="preserve">, </w:t>
      </w:r>
      <w:r w:rsidRPr="00E84776">
        <w:t>rozlišujúc</w:t>
      </w:r>
      <w:r w:rsidRPr="00E84776">
        <w:rPr>
          <w:rFonts w:eastAsia="Calibri"/>
        </w:rPr>
        <w:t xml:space="preserve"> medzi energiou získanou z fosílnych palív a obnoviteľných zdrojov</w:t>
      </w:r>
      <w:r w:rsidR="00870643" w:rsidRPr="00E84776">
        <w:rPr>
          <w:rFonts w:eastAsia="Calibri"/>
        </w:rPr>
        <w:t xml:space="preserve"> energie</w:t>
      </w:r>
      <w:r w:rsidRPr="00E84776">
        <w:rPr>
          <w:rFonts w:eastAsia="Calibri"/>
        </w:rPr>
        <w:t>:</w:t>
      </w:r>
    </w:p>
    <w:p w14:paraId="29B17AAC" w14:textId="77777777" w:rsidR="00FA0FF1" w:rsidRPr="00E84776" w:rsidRDefault="00FA0FF1" w:rsidP="00E84776">
      <w:pPr>
        <w:pStyle w:val="Point2"/>
        <w:spacing w:before="0" w:after="0"/>
        <w:ind w:left="1287"/>
        <w:rPr>
          <w:lang w:val="sk-SK"/>
        </w:rPr>
      </w:pPr>
      <w:r w:rsidRPr="00E84776">
        <w:rPr>
          <w:lang w:val="sk-SK"/>
        </w:rPr>
        <w:t>i)</w:t>
      </w:r>
      <w:r w:rsidRPr="00E84776">
        <w:rPr>
          <w:lang w:val="sk-SK"/>
        </w:rPr>
        <w:tab/>
        <w:t>na mieste v bytových priestoroch a v priestoroch posky</w:t>
      </w:r>
      <w:r w:rsidR="00F26759" w:rsidRPr="00E84776">
        <w:rPr>
          <w:lang w:val="sk-SK"/>
        </w:rPr>
        <w:t>tovania služieb získané pomocou</w:t>
      </w:r>
    </w:p>
    <w:p w14:paraId="18BBF4B9" w14:textId="61EDD561" w:rsidR="00FA0FF1" w:rsidRPr="00E84776" w:rsidRDefault="00F32626" w:rsidP="00E84776">
      <w:pPr>
        <w:pStyle w:val="Tiret3"/>
        <w:tabs>
          <w:tab w:val="clear" w:pos="2551"/>
          <w:tab w:val="num" w:pos="1854"/>
        </w:tabs>
        <w:spacing w:before="0" w:after="0"/>
        <w:ind w:left="1854"/>
      </w:pPr>
      <w:r w:rsidRPr="00E84776">
        <w:t>zariadení, ktoré vyrábajú výlučne teplo napr. kotle,</w:t>
      </w:r>
    </w:p>
    <w:p w14:paraId="7DA827AF" w14:textId="7C1FC533" w:rsidR="00FA0FF1" w:rsidRPr="00E84776" w:rsidRDefault="00FA0FF1" w:rsidP="00E84776">
      <w:pPr>
        <w:pStyle w:val="Tiret3"/>
        <w:tabs>
          <w:tab w:val="clear" w:pos="2551"/>
          <w:tab w:val="num" w:pos="1854"/>
        </w:tabs>
        <w:spacing w:before="0" w:after="0"/>
        <w:ind w:left="1854"/>
      </w:pPr>
      <w:r w:rsidRPr="00E84776">
        <w:t xml:space="preserve">vysokoúčinnej kombinovanej výroby </w:t>
      </w:r>
      <w:r w:rsidR="0053058B" w:rsidRPr="00E84776">
        <w:t> </w:t>
      </w:r>
      <w:r w:rsidRPr="00E84776">
        <w:t>elektriny</w:t>
      </w:r>
      <w:r w:rsidR="0053058B" w:rsidRPr="00E84776">
        <w:t xml:space="preserve"> a tepla</w:t>
      </w:r>
      <w:r w:rsidRPr="00E84776">
        <w:t>,</w:t>
      </w:r>
    </w:p>
    <w:p w14:paraId="3707538B" w14:textId="77777777" w:rsidR="00FA0FF1" w:rsidRPr="00E84776" w:rsidRDefault="00FA0FF1" w:rsidP="00E84776">
      <w:pPr>
        <w:pStyle w:val="Tiret3"/>
        <w:tabs>
          <w:tab w:val="clear" w:pos="2551"/>
          <w:tab w:val="num" w:pos="1854"/>
        </w:tabs>
        <w:spacing w:before="0" w:after="0"/>
        <w:ind w:left="1854"/>
      </w:pPr>
      <w:r w:rsidRPr="00E84776">
        <w:t>tepelných čerpadiel,</w:t>
      </w:r>
    </w:p>
    <w:p w14:paraId="2F1CD5C9" w14:textId="69DD22FF" w:rsidR="00FA0FF1" w:rsidRPr="00E84776" w:rsidRDefault="00FA0FF1" w:rsidP="00E84776">
      <w:pPr>
        <w:pStyle w:val="Tiret3"/>
        <w:tabs>
          <w:tab w:val="clear" w:pos="2551"/>
          <w:tab w:val="num" w:pos="1854"/>
        </w:tabs>
        <w:spacing w:before="0" w:after="0"/>
        <w:ind w:left="1854"/>
      </w:pPr>
      <w:r w:rsidRPr="00E84776">
        <w:t>iných technológií a zdrojov na mieste</w:t>
      </w:r>
      <w:r w:rsidR="006A3DC9" w:rsidRPr="00E84776">
        <w:t>,</w:t>
      </w:r>
    </w:p>
    <w:p w14:paraId="00425524" w14:textId="77777777" w:rsidR="00FA0FF1" w:rsidRPr="00E84776" w:rsidRDefault="00FA0FF1" w:rsidP="00E84776">
      <w:pPr>
        <w:pStyle w:val="Point2"/>
        <w:spacing w:before="0" w:after="0"/>
        <w:ind w:left="1287"/>
        <w:rPr>
          <w:rFonts w:eastAsia="Calibri"/>
          <w:lang w:val="sk-SK"/>
        </w:rPr>
      </w:pPr>
      <w:r w:rsidRPr="00E84776">
        <w:rPr>
          <w:rFonts w:eastAsia="Calibri"/>
          <w:lang w:val="sk-SK"/>
        </w:rPr>
        <w:t>ii)</w:t>
      </w:r>
      <w:r w:rsidRPr="00E84776">
        <w:rPr>
          <w:rFonts w:eastAsia="Calibri"/>
          <w:lang w:val="sk-SK"/>
        </w:rPr>
        <w:tab/>
        <w:t>na mieste v priestoroch, kde sa neposkytujú služby, a v nebytových priestoroch získané pomocou:</w:t>
      </w:r>
    </w:p>
    <w:p w14:paraId="1152CD5E" w14:textId="77777777" w:rsidR="00F32626" w:rsidRPr="00E84776" w:rsidRDefault="00F32626" w:rsidP="00E84776">
      <w:pPr>
        <w:pStyle w:val="Tiret3"/>
        <w:tabs>
          <w:tab w:val="clear" w:pos="2551"/>
          <w:tab w:val="num" w:pos="1854"/>
        </w:tabs>
        <w:spacing w:before="0" w:after="0"/>
        <w:ind w:left="1854"/>
      </w:pPr>
      <w:r w:rsidRPr="00E84776">
        <w:t>zariadení, ktoré vyrábajú výlučne teplo napr. kotle,</w:t>
      </w:r>
    </w:p>
    <w:p w14:paraId="0BC906BF" w14:textId="12BDAAEC" w:rsidR="00FA0FF1" w:rsidRPr="00E84776" w:rsidRDefault="00FA0FF1" w:rsidP="00E84776">
      <w:pPr>
        <w:pStyle w:val="Tiret3"/>
        <w:tabs>
          <w:tab w:val="clear" w:pos="2551"/>
          <w:tab w:val="num" w:pos="1854"/>
        </w:tabs>
        <w:spacing w:before="0" w:after="0"/>
        <w:ind w:left="1854"/>
      </w:pPr>
      <w:r w:rsidRPr="00E84776">
        <w:t xml:space="preserve">výlučne tepelných </w:t>
      </w:r>
      <w:r w:rsidR="00F26759" w:rsidRPr="00E84776">
        <w:t>zariadení (</w:t>
      </w:r>
      <w:r w:rsidRPr="00E84776">
        <w:t>kotlov</w:t>
      </w:r>
      <w:r w:rsidR="00F26759" w:rsidRPr="00E84776">
        <w:t>)</w:t>
      </w:r>
      <w:r w:rsidRPr="00E84776">
        <w:t>,</w:t>
      </w:r>
    </w:p>
    <w:p w14:paraId="3A147780" w14:textId="63947903" w:rsidR="00FA0FF1" w:rsidRPr="00E84776" w:rsidRDefault="00FA0FF1" w:rsidP="00E84776">
      <w:pPr>
        <w:pStyle w:val="Tiret3"/>
        <w:tabs>
          <w:tab w:val="clear" w:pos="2551"/>
        </w:tabs>
        <w:spacing w:before="0" w:after="0"/>
        <w:ind w:left="1854" w:hanging="1145"/>
      </w:pPr>
      <w:r w:rsidRPr="00E84776">
        <w:t xml:space="preserve">vysokoúčinnej kombinovanej výroby </w:t>
      </w:r>
      <w:r w:rsidR="0053058B" w:rsidRPr="00E84776">
        <w:t> </w:t>
      </w:r>
      <w:r w:rsidRPr="00E84776">
        <w:t>elektriny</w:t>
      </w:r>
      <w:r w:rsidR="0053058B" w:rsidRPr="00E84776">
        <w:t xml:space="preserve"> a tepla</w:t>
      </w:r>
      <w:r w:rsidRPr="00E84776">
        <w:t>,</w:t>
      </w:r>
    </w:p>
    <w:p w14:paraId="3E392E80" w14:textId="77777777" w:rsidR="00FA0FF1" w:rsidRPr="00E84776" w:rsidRDefault="00FA0FF1" w:rsidP="00E84776">
      <w:pPr>
        <w:pStyle w:val="Tiret3"/>
        <w:tabs>
          <w:tab w:val="clear" w:pos="2551"/>
          <w:tab w:val="num" w:pos="1854"/>
        </w:tabs>
        <w:spacing w:before="0" w:after="0"/>
        <w:ind w:left="1854"/>
      </w:pPr>
      <w:r w:rsidRPr="00E84776">
        <w:t>tepelných čerpadiel,</w:t>
      </w:r>
    </w:p>
    <w:p w14:paraId="32B9BA38" w14:textId="51F342E7" w:rsidR="00FA0FF1" w:rsidRPr="00E84776" w:rsidRDefault="00FA0FF1" w:rsidP="00E84776">
      <w:pPr>
        <w:pStyle w:val="Tiret3"/>
        <w:tabs>
          <w:tab w:val="clear" w:pos="2551"/>
          <w:tab w:val="num" w:pos="1854"/>
        </w:tabs>
        <w:spacing w:before="0" w:after="0"/>
        <w:ind w:left="1854"/>
        <w:rPr>
          <w:rFonts w:eastAsia="Calibri"/>
        </w:rPr>
      </w:pPr>
      <w:r w:rsidRPr="00E84776">
        <w:t>iných</w:t>
      </w:r>
      <w:r w:rsidRPr="00E84776">
        <w:rPr>
          <w:rFonts w:eastAsia="Calibri"/>
        </w:rPr>
        <w:t xml:space="preserve"> technológií a zdrojov na mieste</w:t>
      </w:r>
      <w:r w:rsidR="006A3DC9" w:rsidRPr="00E84776">
        <w:rPr>
          <w:rFonts w:eastAsia="Calibri"/>
        </w:rPr>
        <w:t>,</w:t>
      </w:r>
    </w:p>
    <w:p w14:paraId="1A29C865" w14:textId="02F73AAB" w:rsidR="00FA0FF1" w:rsidRPr="00E84776" w:rsidRDefault="00FA0FF1" w:rsidP="00E84776">
      <w:pPr>
        <w:pStyle w:val="Point2"/>
        <w:spacing w:before="0" w:after="0"/>
        <w:ind w:left="1287"/>
        <w:rPr>
          <w:rFonts w:eastAsia="Calibri"/>
          <w:lang w:val="sk-SK"/>
        </w:rPr>
      </w:pPr>
      <w:r w:rsidRPr="00E84776">
        <w:rPr>
          <w:rFonts w:eastAsia="Calibri"/>
          <w:lang w:val="sk-SK"/>
        </w:rPr>
        <w:t>iii)</w:t>
      </w:r>
      <w:r w:rsidRPr="00E84776">
        <w:rPr>
          <w:rFonts w:eastAsia="Calibri"/>
          <w:lang w:val="sk-SK"/>
        </w:rPr>
        <w:tab/>
        <w:t xml:space="preserve">mimo miesta </w:t>
      </w:r>
      <w:r w:rsidR="00F32626" w:rsidRPr="00E84776">
        <w:rPr>
          <w:rFonts w:eastAsia="Calibri"/>
          <w:lang w:val="sk-SK"/>
        </w:rPr>
        <w:t xml:space="preserve">zásobovaného teplom </w:t>
      </w:r>
      <w:r w:rsidRPr="00E84776">
        <w:rPr>
          <w:rFonts w:eastAsia="Calibri"/>
          <w:lang w:val="sk-SK"/>
        </w:rPr>
        <w:t>získané pomocou:</w:t>
      </w:r>
    </w:p>
    <w:p w14:paraId="4FF97A32" w14:textId="7C5A7773" w:rsidR="00FA0FF1" w:rsidRPr="00E84776" w:rsidRDefault="00FA0FF1" w:rsidP="00E84776">
      <w:pPr>
        <w:pStyle w:val="Tiret3"/>
        <w:tabs>
          <w:tab w:val="clear" w:pos="2551"/>
          <w:tab w:val="num" w:pos="1854"/>
        </w:tabs>
        <w:spacing w:before="0" w:after="0"/>
        <w:ind w:left="1854"/>
      </w:pPr>
      <w:r w:rsidRPr="00E84776">
        <w:t xml:space="preserve">vysokoúčinnej kombinovanej výroby </w:t>
      </w:r>
      <w:r w:rsidR="0053058B" w:rsidRPr="00E84776">
        <w:t> </w:t>
      </w:r>
      <w:r w:rsidRPr="00E84776">
        <w:t>elektriny</w:t>
      </w:r>
      <w:r w:rsidR="0053058B" w:rsidRPr="00E84776">
        <w:t xml:space="preserve"> a tepla</w:t>
      </w:r>
      <w:r w:rsidRPr="00E84776">
        <w:t>,</w:t>
      </w:r>
    </w:p>
    <w:p w14:paraId="30D1B026" w14:textId="77777777" w:rsidR="00FA0FF1" w:rsidRPr="00E84776" w:rsidRDefault="00FA0FF1" w:rsidP="00E84776">
      <w:pPr>
        <w:pStyle w:val="Tiret3"/>
        <w:tabs>
          <w:tab w:val="clear" w:pos="2551"/>
          <w:tab w:val="num" w:pos="1854"/>
        </w:tabs>
        <w:spacing w:before="0" w:after="0"/>
        <w:ind w:left="1854"/>
      </w:pPr>
      <w:r w:rsidRPr="00E84776">
        <w:t>odpadového tepla,</w:t>
      </w:r>
    </w:p>
    <w:p w14:paraId="775F6F6D" w14:textId="35A56752" w:rsidR="00FA0FF1" w:rsidRPr="00E84776" w:rsidRDefault="00FA0FF1" w:rsidP="00E84776">
      <w:pPr>
        <w:pStyle w:val="Tiret3"/>
        <w:tabs>
          <w:tab w:val="clear" w:pos="2551"/>
          <w:tab w:val="num" w:pos="1854"/>
        </w:tabs>
        <w:spacing w:before="0" w:after="0"/>
        <w:ind w:left="1854"/>
        <w:rPr>
          <w:rFonts w:eastAsia="Calibri"/>
        </w:rPr>
      </w:pPr>
      <w:r w:rsidRPr="00E84776">
        <w:t>iných te</w:t>
      </w:r>
      <w:r w:rsidRPr="00E84776">
        <w:rPr>
          <w:rFonts w:eastAsia="Calibri"/>
        </w:rPr>
        <w:t>chnológií a zdrojov mimo miesta</w:t>
      </w:r>
      <w:r w:rsidR="006A3DC9" w:rsidRPr="00E84776">
        <w:rPr>
          <w:rFonts w:eastAsia="Calibri"/>
        </w:rPr>
        <w:t>,</w:t>
      </w:r>
    </w:p>
    <w:p w14:paraId="2342AFB2" w14:textId="25798809" w:rsidR="00FA0FF1" w:rsidRPr="00E84776" w:rsidRDefault="008D0EC7" w:rsidP="00E84776">
      <w:pPr>
        <w:pStyle w:val="Point1"/>
        <w:numPr>
          <w:ilvl w:val="0"/>
          <w:numId w:val="11"/>
        </w:numPr>
        <w:spacing w:before="0" w:after="0"/>
        <w:ind w:left="709" w:hanging="425"/>
        <w:rPr>
          <w:rFonts w:eastAsia="Calibri"/>
        </w:rPr>
      </w:pPr>
      <w:r w:rsidRPr="00E84776">
        <w:rPr>
          <w:rFonts w:eastAsia="Calibri"/>
        </w:rPr>
        <w:lastRenderedPageBreak/>
        <w:t>u</w:t>
      </w:r>
      <w:r w:rsidR="00FA0FF1" w:rsidRPr="00E84776">
        <w:rPr>
          <w:rFonts w:eastAsia="Calibri"/>
        </w:rPr>
        <w:t>rčenie zariadení, ktoré vyrábajú odpadové teplo alebo chlad</w:t>
      </w:r>
      <w:r w:rsidR="00F26759" w:rsidRPr="00E84776">
        <w:rPr>
          <w:rFonts w:eastAsia="Calibri"/>
        </w:rPr>
        <w:t>,</w:t>
      </w:r>
      <w:r w:rsidR="00FA0FF1" w:rsidRPr="00E84776">
        <w:rPr>
          <w:rFonts w:eastAsia="Calibri"/>
        </w:rPr>
        <w:t xml:space="preserve"> a ich potenciálne </w:t>
      </w:r>
      <w:r w:rsidR="00FA0FF1" w:rsidRPr="00E84776">
        <w:t>dodávky</w:t>
      </w:r>
      <w:r w:rsidR="00FA0FF1" w:rsidRPr="00E84776">
        <w:rPr>
          <w:rFonts w:eastAsia="Calibri"/>
        </w:rPr>
        <w:t xml:space="preserve"> tepla alebo chladu</w:t>
      </w:r>
      <w:r w:rsidR="00F26759" w:rsidRPr="00E84776">
        <w:rPr>
          <w:rFonts w:eastAsia="Calibri"/>
        </w:rPr>
        <w:t xml:space="preserve"> v GWh za rok v rozdelení na</w:t>
      </w:r>
    </w:p>
    <w:p w14:paraId="505B0652" w14:textId="4264938A" w:rsidR="00FA0FF1" w:rsidRPr="00E84776" w:rsidRDefault="00FA0FF1" w:rsidP="00E84776">
      <w:pPr>
        <w:pStyle w:val="Point2"/>
        <w:numPr>
          <w:ilvl w:val="0"/>
          <w:numId w:val="28"/>
        </w:numPr>
        <w:spacing w:before="0" w:after="0"/>
        <w:rPr>
          <w:rFonts w:eastAsia="Calibri"/>
          <w:lang w:val="sk-SK"/>
        </w:rPr>
      </w:pPr>
      <w:r w:rsidRPr="00E84776">
        <w:rPr>
          <w:rFonts w:eastAsia="Calibri"/>
          <w:lang w:val="sk-SK"/>
        </w:rPr>
        <w:t>zariadenia na výrobu tepelnej energie, ktoré sú schopné dodávať odpadové teplo s celkovým tepelným príkonom vyšším ako 50 MW alebo môžu byť na ta</w:t>
      </w:r>
      <w:r w:rsidR="00F26759" w:rsidRPr="00E84776">
        <w:rPr>
          <w:rFonts w:eastAsia="Calibri"/>
          <w:lang w:val="sk-SK"/>
        </w:rPr>
        <w:t>kéto dodávky dodatočne vybavené.</w:t>
      </w:r>
    </w:p>
    <w:p w14:paraId="4F0E5CA4" w14:textId="2F17C3E1" w:rsidR="00FA0FF1" w:rsidRPr="00E84776" w:rsidRDefault="00FA0FF1" w:rsidP="00E84776">
      <w:pPr>
        <w:pStyle w:val="Point2"/>
        <w:numPr>
          <w:ilvl w:val="0"/>
          <w:numId w:val="28"/>
        </w:numPr>
        <w:spacing w:before="0" w:after="0"/>
        <w:rPr>
          <w:rFonts w:eastAsia="Calibri"/>
          <w:lang w:val="sk-SK"/>
        </w:rPr>
      </w:pPr>
      <w:r w:rsidRPr="00E84776">
        <w:rPr>
          <w:rFonts w:eastAsia="Calibri"/>
          <w:lang w:val="sk-SK"/>
        </w:rPr>
        <w:t>zariadenia na kombinovanú výrobu</w:t>
      </w:r>
      <w:r w:rsidR="0053058B" w:rsidRPr="00E84776">
        <w:rPr>
          <w:rFonts w:eastAsia="Calibri"/>
          <w:lang w:val="sk-SK"/>
        </w:rPr>
        <w:t> </w:t>
      </w:r>
      <w:r w:rsidRPr="00E84776">
        <w:rPr>
          <w:rFonts w:eastAsia="Calibri"/>
          <w:lang w:val="sk-SK"/>
        </w:rPr>
        <w:t>elektriny</w:t>
      </w:r>
      <w:r w:rsidR="0053058B" w:rsidRPr="00E84776">
        <w:rPr>
          <w:rFonts w:eastAsia="Calibri"/>
          <w:lang w:val="sk-SK"/>
        </w:rPr>
        <w:t xml:space="preserve"> a tepla</w:t>
      </w:r>
      <w:r w:rsidRPr="00E84776">
        <w:rPr>
          <w:rFonts w:eastAsia="Calibri"/>
          <w:lang w:val="sk-SK"/>
        </w:rPr>
        <w:t xml:space="preserve"> využívajúce technológie</w:t>
      </w:r>
      <w:r w:rsidR="00837757" w:rsidRPr="00E84776">
        <w:rPr>
          <w:rFonts w:eastAsia="Calibri"/>
          <w:lang w:val="sk-SK"/>
        </w:rPr>
        <w:t xml:space="preserve"> kombinovanej výroby</w:t>
      </w:r>
      <w:r w:rsidR="00AC5F64" w:rsidRPr="00E84776">
        <w:rPr>
          <w:rStyle w:val="Odkaznapoznmkupodiarou"/>
          <w:rFonts w:eastAsia="Calibri"/>
          <w:lang w:val="sk-SK"/>
        </w:rPr>
        <w:footnoteReference w:id="1"/>
      </w:r>
      <w:r w:rsidR="00AC5F64" w:rsidRPr="00E84776">
        <w:rPr>
          <w:rFonts w:eastAsia="Calibri"/>
          <w:lang w:val="sk-SK"/>
        </w:rPr>
        <w:t>)</w:t>
      </w:r>
      <w:r w:rsidR="00837757" w:rsidRPr="00E84776">
        <w:rPr>
          <w:rFonts w:eastAsia="Calibri"/>
          <w:lang w:val="sk-SK"/>
        </w:rPr>
        <w:t xml:space="preserve"> </w:t>
      </w:r>
      <w:r w:rsidRPr="00E84776">
        <w:rPr>
          <w:rFonts w:eastAsia="Calibri"/>
          <w:lang w:val="sk-SK"/>
        </w:rPr>
        <w:t xml:space="preserve"> s celkovým tep</w:t>
      </w:r>
      <w:r w:rsidR="00F26759" w:rsidRPr="00E84776">
        <w:rPr>
          <w:rFonts w:eastAsia="Calibri"/>
          <w:lang w:val="sk-SK"/>
        </w:rPr>
        <w:t>elným príkonom vyšším ako 20 MW,</w:t>
      </w:r>
    </w:p>
    <w:p w14:paraId="7504EC25" w14:textId="3DC25A91" w:rsidR="00FA0FF1" w:rsidRPr="00E84776" w:rsidRDefault="00F26759" w:rsidP="00E84776">
      <w:pPr>
        <w:pStyle w:val="Point2"/>
        <w:numPr>
          <w:ilvl w:val="0"/>
          <w:numId w:val="28"/>
        </w:numPr>
        <w:spacing w:before="0" w:after="0"/>
        <w:rPr>
          <w:rFonts w:eastAsia="Calibri"/>
          <w:lang w:val="sk-SK"/>
        </w:rPr>
      </w:pPr>
      <w:r w:rsidRPr="00E84776">
        <w:rPr>
          <w:rFonts w:eastAsia="Calibri"/>
          <w:lang w:val="sk-SK"/>
        </w:rPr>
        <w:t>spaľovne odpadu,</w:t>
      </w:r>
    </w:p>
    <w:p w14:paraId="58E44F36" w14:textId="64193F9F" w:rsidR="00FA0FF1" w:rsidRPr="00E84776" w:rsidRDefault="00FA0FF1" w:rsidP="00E84776">
      <w:pPr>
        <w:pStyle w:val="Point2"/>
        <w:numPr>
          <w:ilvl w:val="0"/>
          <w:numId w:val="28"/>
        </w:numPr>
        <w:spacing w:before="0" w:after="0"/>
        <w:rPr>
          <w:rFonts w:eastAsia="Calibri"/>
          <w:lang w:val="sk-SK"/>
        </w:rPr>
      </w:pPr>
      <w:r w:rsidRPr="00E84776">
        <w:rPr>
          <w:rFonts w:eastAsia="Calibri"/>
          <w:lang w:val="sk-SK"/>
        </w:rPr>
        <w:t xml:space="preserve">zariadenia na výrobu energie z obnoviteľných zdrojov s celkovým tepelným príkonom vyšším ako 20 MW okrem zariadení uvedených v bodoch i) a ii), ktoré vyrábajú teplo alebo chlad s využitím </w:t>
      </w:r>
      <w:r w:rsidR="00F26759" w:rsidRPr="00E84776">
        <w:rPr>
          <w:rFonts w:eastAsia="Calibri"/>
          <w:lang w:val="sk-SK"/>
        </w:rPr>
        <w:t>energie z obnoviteľných zdrojov,</w:t>
      </w:r>
    </w:p>
    <w:p w14:paraId="49BFA98D" w14:textId="37AA9386" w:rsidR="00FA0FF1" w:rsidRPr="00E84776" w:rsidRDefault="00FA0FF1" w:rsidP="00E84776">
      <w:pPr>
        <w:pStyle w:val="Point2"/>
        <w:numPr>
          <w:ilvl w:val="0"/>
          <w:numId w:val="28"/>
        </w:numPr>
        <w:spacing w:before="0" w:after="0"/>
        <w:rPr>
          <w:rFonts w:eastAsia="Calibri"/>
          <w:lang w:val="sk-SK"/>
        </w:rPr>
      </w:pPr>
      <w:r w:rsidRPr="00E84776">
        <w:rPr>
          <w:rFonts w:eastAsia="Calibri"/>
          <w:lang w:val="sk-SK"/>
        </w:rPr>
        <w:t>priemyselné zariadenia s celkovým tepelným príkonom vyšším ako 20 MW, kt</w:t>
      </w:r>
      <w:r w:rsidR="00F26759" w:rsidRPr="00E84776">
        <w:rPr>
          <w:rFonts w:eastAsia="Calibri"/>
          <w:lang w:val="sk-SK"/>
        </w:rPr>
        <w:t>oré môžu dodávať odpadové teplo,</w:t>
      </w:r>
    </w:p>
    <w:p w14:paraId="58D86561" w14:textId="12B51CEE" w:rsidR="00FA0FF1" w:rsidRPr="00E84776" w:rsidRDefault="00FA0FF1" w:rsidP="00E84776">
      <w:pPr>
        <w:pStyle w:val="Point1"/>
        <w:numPr>
          <w:ilvl w:val="0"/>
          <w:numId w:val="11"/>
        </w:numPr>
        <w:spacing w:before="0" w:after="0"/>
        <w:ind w:left="851" w:hanging="567"/>
        <w:rPr>
          <w:rFonts w:eastAsia="Calibri"/>
        </w:rPr>
      </w:pPr>
      <w:r w:rsidRPr="00E84776">
        <w:rPr>
          <w:rFonts w:eastAsia="Calibri"/>
        </w:rPr>
        <w:t>nahlásený podiel energie z obnoviteľných zdrojov a z odpadového tepla alebo chladu na </w:t>
      </w:r>
      <w:r w:rsidRPr="00E84776">
        <w:t>konečnej</w:t>
      </w:r>
      <w:r w:rsidRPr="00E84776">
        <w:rPr>
          <w:rFonts w:eastAsia="Calibri"/>
        </w:rPr>
        <w:t xml:space="preserve"> energetickej spotrebe v sektore centralizovaného zásobovania teplom a chladom za posledných päť rokov </w:t>
      </w:r>
      <w:r w:rsidR="006A3DC9" w:rsidRPr="00E84776">
        <w:rPr>
          <w:rFonts w:eastAsia="Calibri"/>
        </w:rPr>
        <w:t>podľa osobitného predpisu</w:t>
      </w:r>
      <w:r w:rsidRPr="00E84776">
        <w:rPr>
          <w:rFonts w:eastAsia="Calibri"/>
        </w:rPr>
        <w:t>.</w:t>
      </w:r>
      <w:r w:rsidR="006A3DC9" w:rsidRPr="00E84776">
        <w:rPr>
          <w:rStyle w:val="Odkaznapoznmkupodiarou"/>
          <w:rFonts w:eastAsia="Calibri"/>
        </w:rPr>
        <w:footnoteReference w:id="2"/>
      </w:r>
      <w:r w:rsidR="006A3DC9" w:rsidRPr="00E84776">
        <w:rPr>
          <w:rFonts w:eastAsia="Calibri"/>
        </w:rPr>
        <w:t>)</w:t>
      </w:r>
    </w:p>
    <w:p w14:paraId="00B62E4E" w14:textId="7C02A763" w:rsidR="00FA0FF1" w:rsidRPr="00E84776" w:rsidRDefault="008D0EC7" w:rsidP="00E84776">
      <w:pPr>
        <w:pStyle w:val="Point0"/>
        <w:numPr>
          <w:ilvl w:val="0"/>
          <w:numId w:val="27"/>
        </w:numPr>
        <w:spacing w:before="0" w:after="0"/>
        <w:rPr>
          <w:rFonts w:eastAsia="Calibri"/>
          <w:lang w:val="sk-SK"/>
        </w:rPr>
      </w:pPr>
      <w:r w:rsidRPr="00E84776">
        <w:rPr>
          <w:rFonts w:eastAsia="Calibri"/>
          <w:lang w:val="sk-SK"/>
        </w:rPr>
        <w:t>s</w:t>
      </w:r>
      <w:r w:rsidR="00FA0FF1" w:rsidRPr="00E84776">
        <w:rPr>
          <w:lang w:val="sk-SK"/>
        </w:rPr>
        <w:t>úhrnné</w:t>
      </w:r>
      <w:r w:rsidR="00FA0FF1" w:rsidRPr="00E84776">
        <w:rPr>
          <w:rFonts w:eastAsia="Calibri"/>
          <w:lang w:val="sk-SK"/>
        </w:rPr>
        <w:t xml:space="preserve"> údaje o zariadeniach kombinovanej výroby </w:t>
      </w:r>
      <w:r w:rsidR="00AE01F2" w:rsidRPr="00E84776">
        <w:rPr>
          <w:rFonts w:eastAsia="Calibri"/>
          <w:lang w:val="sk-SK"/>
        </w:rPr>
        <w:t xml:space="preserve">elektriny a tepla </w:t>
      </w:r>
      <w:r w:rsidR="00FA0FF1" w:rsidRPr="00E84776">
        <w:rPr>
          <w:rFonts w:eastAsia="Calibri"/>
          <w:lang w:val="sk-SK"/>
        </w:rPr>
        <w:t>v existujúcich sieťach centralizovaného zásobovania teplom a chladom s piatimi kapac</w:t>
      </w:r>
      <w:r w:rsidR="00F26759" w:rsidRPr="00E84776">
        <w:rPr>
          <w:rFonts w:eastAsia="Calibri"/>
          <w:lang w:val="sk-SK"/>
        </w:rPr>
        <w:t>itnými rozsahmi, ktoré zahŕňajú</w:t>
      </w:r>
    </w:p>
    <w:p w14:paraId="681B27AC" w14:textId="0CDC8691" w:rsidR="00FA0FF1" w:rsidRPr="00E84776" w:rsidRDefault="00F26759" w:rsidP="00E84776">
      <w:pPr>
        <w:pStyle w:val="Point1"/>
        <w:numPr>
          <w:ilvl w:val="1"/>
          <w:numId w:val="14"/>
        </w:numPr>
        <w:spacing w:before="0" w:after="0"/>
      </w:pPr>
      <w:r w:rsidRPr="00E84776">
        <w:t>primárnu energetickú spotrebu,</w:t>
      </w:r>
    </w:p>
    <w:p w14:paraId="74CDDA4F" w14:textId="74385EA2" w:rsidR="00FA0FF1" w:rsidRPr="00E84776" w:rsidRDefault="00F26759" w:rsidP="00E84776">
      <w:pPr>
        <w:pStyle w:val="Point1"/>
        <w:numPr>
          <w:ilvl w:val="1"/>
          <w:numId w:val="14"/>
        </w:numPr>
        <w:spacing w:before="0" w:after="0"/>
      </w:pPr>
      <w:r w:rsidRPr="00E84776">
        <w:t xml:space="preserve">celkovú </w:t>
      </w:r>
      <w:r w:rsidR="00AE01F2" w:rsidRPr="00E84776">
        <w:t>účinnosť</w:t>
      </w:r>
      <w:r w:rsidRPr="00E84776">
        <w:t>,</w:t>
      </w:r>
    </w:p>
    <w:p w14:paraId="183CF26D" w14:textId="319351EF" w:rsidR="00FA0FF1" w:rsidRPr="00E84776" w:rsidRDefault="00F26759" w:rsidP="00E84776">
      <w:pPr>
        <w:pStyle w:val="Point1"/>
        <w:numPr>
          <w:ilvl w:val="1"/>
          <w:numId w:val="14"/>
        </w:numPr>
        <w:spacing w:before="0" w:after="0"/>
      </w:pPr>
      <w:r w:rsidRPr="00E84776">
        <w:t>úspory primárnej energie,</w:t>
      </w:r>
    </w:p>
    <w:p w14:paraId="752CFE76" w14:textId="7BBB0993" w:rsidR="00FA0FF1" w:rsidRPr="00E84776" w:rsidRDefault="00FA0FF1" w:rsidP="00E84776">
      <w:pPr>
        <w:pStyle w:val="Point1"/>
        <w:numPr>
          <w:ilvl w:val="1"/>
          <w:numId w:val="14"/>
        </w:numPr>
        <w:spacing w:before="0" w:after="0"/>
        <w:rPr>
          <w:rFonts w:eastAsia="Calibri"/>
        </w:rPr>
      </w:pPr>
      <w:r w:rsidRPr="00E84776">
        <w:t>emisné</w:t>
      </w:r>
      <w:r w:rsidRPr="00E84776">
        <w:rPr>
          <w:rFonts w:eastAsia="Calibri"/>
        </w:rPr>
        <w:t xml:space="preserve"> faktory CO</w:t>
      </w:r>
      <w:r w:rsidRPr="00E84776">
        <w:rPr>
          <w:rFonts w:eastAsia="Calibri"/>
          <w:vertAlign w:val="subscript"/>
        </w:rPr>
        <w:t>2</w:t>
      </w:r>
      <w:r w:rsidRPr="00E84776">
        <w:rPr>
          <w:rFonts w:eastAsia="Calibri"/>
        </w:rPr>
        <w:t>.</w:t>
      </w:r>
    </w:p>
    <w:p w14:paraId="5A2ADDEA" w14:textId="786A5B8A" w:rsidR="00FA0FF1" w:rsidRPr="00E84776" w:rsidRDefault="008D0EC7" w:rsidP="00E84776">
      <w:pPr>
        <w:pStyle w:val="Point0"/>
        <w:numPr>
          <w:ilvl w:val="0"/>
          <w:numId w:val="27"/>
        </w:numPr>
        <w:spacing w:before="0" w:after="0"/>
        <w:rPr>
          <w:rFonts w:eastAsia="Calibri"/>
          <w:lang w:val="sk-SK"/>
        </w:rPr>
      </w:pPr>
      <w:r w:rsidRPr="00E84776">
        <w:rPr>
          <w:rFonts w:eastAsia="Calibri"/>
          <w:lang w:val="sk-SK"/>
        </w:rPr>
        <w:t>s</w:t>
      </w:r>
      <w:r w:rsidR="00FA0FF1" w:rsidRPr="00E84776">
        <w:rPr>
          <w:lang w:val="sk-SK"/>
        </w:rPr>
        <w:t>úhrnné</w:t>
      </w:r>
      <w:r w:rsidR="00FA0FF1" w:rsidRPr="00E84776">
        <w:rPr>
          <w:rFonts w:eastAsia="Calibri"/>
          <w:lang w:val="sk-SK"/>
        </w:rPr>
        <w:t xml:space="preserve"> údaje o existujúcich sieťach centralizovaného zásobovania teplom a chladom z kombinovanej výroby v piatich kapacitných rozsahoch, ktoré zahŕňajú:</w:t>
      </w:r>
    </w:p>
    <w:p w14:paraId="39904D53" w14:textId="2346B0E6" w:rsidR="00FA0FF1" w:rsidRPr="00E84776" w:rsidRDefault="00FA0FF1" w:rsidP="00E84776">
      <w:pPr>
        <w:pStyle w:val="Point1"/>
        <w:numPr>
          <w:ilvl w:val="1"/>
          <w:numId w:val="16"/>
        </w:numPr>
        <w:spacing w:before="0" w:after="0"/>
      </w:pPr>
      <w:r w:rsidRPr="00E84776">
        <w:t>celkov</w:t>
      </w:r>
      <w:r w:rsidR="00F26759" w:rsidRPr="00E84776">
        <w:t>ú primárnu energetickú spotrebu,</w:t>
      </w:r>
    </w:p>
    <w:p w14:paraId="6FF33188" w14:textId="69FD3374" w:rsidR="00FA0FF1" w:rsidRPr="00E84776" w:rsidRDefault="00FA0FF1" w:rsidP="00E84776">
      <w:pPr>
        <w:pStyle w:val="Point1"/>
        <w:numPr>
          <w:ilvl w:val="1"/>
          <w:numId w:val="16"/>
        </w:numPr>
        <w:spacing w:before="0" w:after="0"/>
      </w:pPr>
      <w:r w:rsidRPr="00E84776">
        <w:t>primárnu energetickú spotreb</w:t>
      </w:r>
      <w:r w:rsidR="00F26759" w:rsidRPr="00E84776">
        <w:t>u zariadení kombinovanej výroby,</w:t>
      </w:r>
    </w:p>
    <w:p w14:paraId="5FC01A14" w14:textId="31ABE96B" w:rsidR="00FA0FF1" w:rsidRPr="00E84776" w:rsidRDefault="00FA0FF1" w:rsidP="00E84776">
      <w:pPr>
        <w:pStyle w:val="Point1"/>
        <w:numPr>
          <w:ilvl w:val="1"/>
          <w:numId w:val="16"/>
        </w:numPr>
        <w:spacing w:before="0" w:after="0"/>
      </w:pPr>
      <w:r w:rsidRPr="00E84776">
        <w:t xml:space="preserve">podiel kombinovanej výroby na centralizovanom </w:t>
      </w:r>
      <w:r w:rsidR="00F26759" w:rsidRPr="00E84776">
        <w:t>zásobovaní teplom alebo chladom,</w:t>
      </w:r>
    </w:p>
    <w:p w14:paraId="67B54BDA" w14:textId="2B268683" w:rsidR="00FA0FF1" w:rsidRPr="00E84776" w:rsidRDefault="00FA0FF1" w:rsidP="00E84776">
      <w:pPr>
        <w:pStyle w:val="Point1"/>
        <w:numPr>
          <w:ilvl w:val="1"/>
          <w:numId w:val="16"/>
        </w:numPr>
        <w:spacing w:before="0" w:after="0"/>
      </w:pPr>
      <w:r w:rsidRPr="00E84776">
        <w:t>straty v systéme cent</w:t>
      </w:r>
      <w:r w:rsidR="00F26759" w:rsidRPr="00E84776">
        <w:t>ralizovaného zásobovania teplom,</w:t>
      </w:r>
    </w:p>
    <w:p w14:paraId="312BDB30" w14:textId="000324DD" w:rsidR="00FA0FF1" w:rsidRPr="00E84776" w:rsidRDefault="00FA0FF1" w:rsidP="00E84776">
      <w:pPr>
        <w:pStyle w:val="Point1"/>
        <w:numPr>
          <w:ilvl w:val="1"/>
          <w:numId w:val="16"/>
        </w:numPr>
        <w:spacing w:before="0" w:after="0"/>
      </w:pPr>
      <w:r w:rsidRPr="00E84776">
        <w:t>straty v systéme centr</w:t>
      </w:r>
      <w:r w:rsidR="00F26759" w:rsidRPr="00E84776">
        <w:t>alizovaného zásobovania chladom,</w:t>
      </w:r>
    </w:p>
    <w:p w14:paraId="7A8496FA" w14:textId="76310EE9" w:rsidR="00FA0FF1" w:rsidRPr="00E84776" w:rsidRDefault="00F26759" w:rsidP="00E84776">
      <w:pPr>
        <w:pStyle w:val="Point1"/>
        <w:numPr>
          <w:ilvl w:val="1"/>
          <w:numId w:val="16"/>
        </w:numPr>
        <w:spacing w:before="0" w:after="0"/>
      </w:pPr>
      <w:r w:rsidRPr="00E84776">
        <w:t>hustot</w:t>
      </w:r>
      <w:r w:rsidR="00837757" w:rsidRPr="00E84776">
        <w:t>u</w:t>
      </w:r>
      <w:r w:rsidRPr="00E84776">
        <w:t xml:space="preserve"> pripojenia,</w:t>
      </w:r>
    </w:p>
    <w:p w14:paraId="4BA0ED28" w14:textId="5315EC34" w:rsidR="00FA0FF1" w:rsidRPr="00E84776" w:rsidRDefault="00FA0FF1" w:rsidP="00E84776">
      <w:pPr>
        <w:pStyle w:val="Point1"/>
        <w:numPr>
          <w:ilvl w:val="1"/>
          <w:numId w:val="16"/>
        </w:numPr>
        <w:spacing w:before="0" w:after="0"/>
        <w:rPr>
          <w:rFonts w:eastAsia="Calibri"/>
        </w:rPr>
      </w:pPr>
      <w:r w:rsidRPr="00E84776">
        <w:lastRenderedPageBreak/>
        <w:t>podiely</w:t>
      </w:r>
      <w:r w:rsidRPr="00E84776">
        <w:rPr>
          <w:rFonts w:eastAsia="Calibri"/>
        </w:rPr>
        <w:t xml:space="preserve"> systémov z hľadiska rôznych skupín prevádzkových teplôt.</w:t>
      </w:r>
    </w:p>
    <w:p w14:paraId="5EE98C15" w14:textId="2D5F88D6" w:rsidR="00FA0FF1" w:rsidRPr="00E84776" w:rsidRDefault="008D0EC7" w:rsidP="00E84776">
      <w:pPr>
        <w:pStyle w:val="Point0"/>
        <w:spacing w:before="0" w:after="0"/>
        <w:ind w:left="0" w:firstLine="0"/>
        <w:rPr>
          <w:rFonts w:eastAsia="Calibri"/>
          <w:lang w:val="sk-SK"/>
        </w:rPr>
      </w:pPr>
      <w:r w:rsidRPr="00E84776">
        <w:rPr>
          <w:rFonts w:eastAsia="Calibri"/>
          <w:lang w:val="sk-SK"/>
        </w:rPr>
        <w:t xml:space="preserve"> </w:t>
      </w:r>
    </w:p>
    <w:p w14:paraId="7A4D650A" w14:textId="0A8DBEFC" w:rsidR="00233C03" w:rsidRPr="00E84776" w:rsidRDefault="009C1949" w:rsidP="00E84776">
      <w:pPr>
        <w:pStyle w:val="Point0"/>
        <w:numPr>
          <w:ilvl w:val="0"/>
          <w:numId w:val="27"/>
        </w:numPr>
        <w:spacing w:before="0" w:after="0"/>
        <w:rPr>
          <w:lang w:val="sk-SK"/>
        </w:rPr>
      </w:pPr>
      <w:r w:rsidRPr="00E84776">
        <w:rPr>
          <w:rFonts w:eastAsia="Calibri"/>
          <w:lang w:val="sk-SK"/>
        </w:rPr>
        <w:t>p</w:t>
      </w:r>
      <w:r w:rsidR="00FA0FF1" w:rsidRPr="00E84776">
        <w:rPr>
          <w:rFonts w:eastAsia="Calibri"/>
          <w:lang w:val="sk-SK"/>
        </w:rPr>
        <w:t>rognóz</w:t>
      </w:r>
      <w:r w:rsidRPr="00E84776">
        <w:rPr>
          <w:rFonts w:eastAsia="Calibri"/>
          <w:lang w:val="sk-SK"/>
        </w:rPr>
        <w:t>u</w:t>
      </w:r>
      <w:r w:rsidR="00FA0FF1" w:rsidRPr="00E84776">
        <w:rPr>
          <w:rFonts w:eastAsia="Calibri"/>
          <w:lang w:val="sk-SK"/>
        </w:rPr>
        <w:t xml:space="preserve"> trendu dopytu po vykurovaní a chladení s výhľadom na nasledujúcich 30 rokov v </w:t>
      </w:r>
      <w:r w:rsidRPr="00E84776">
        <w:rPr>
          <w:rFonts w:eastAsia="Calibri"/>
          <w:lang w:val="sk-SK"/>
        </w:rPr>
        <w:t xml:space="preserve">Gigawatthodinách </w:t>
      </w:r>
      <w:r w:rsidR="00FA0FF1" w:rsidRPr="00E84776">
        <w:rPr>
          <w:rFonts w:eastAsia="Calibri"/>
          <w:lang w:val="sk-SK"/>
        </w:rPr>
        <w:t>pri zohľadnení najmä odhadov na nasledujúcich 10 rokov, zmen</w:t>
      </w:r>
      <w:r w:rsidRPr="00E84776">
        <w:rPr>
          <w:rFonts w:eastAsia="Calibri"/>
          <w:lang w:val="sk-SK"/>
        </w:rPr>
        <w:t>u</w:t>
      </w:r>
      <w:r w:rsidR="00FA0FF1" w:rsidRPr="00E84776">
        <w:rPr>
          <w:rFonts w:eastAsia="Calibri"/>
          <w:lang w:val="sk-SK"/>
        </w:rPr>
        <w:t xml:space="preserve"> dopytu týkajúceho sa budov a rôznych sektorov priemyslu a vplyv politík a stratégií týkajúcich sa riadenia dopytu, ako sú dlhodobé stratégie obnovy budov</w:t>
      </w:r>
      <w:r w:rsidR="006A3DC9" w:rsidRPr="00E84776">
        <w:rPr>
          <w:rFonts w:eastAsia="Calibri"/>
          <w:lang w:val="sk-SK"/>
        </w:rPr>
        <w:t>.</w:t>
      </w:r>
      <w:r w:rsidR="00FA0FF1" w:rsidRPr="00E84776">
        <w:rPr>
          <w:rStyle w:val="Odkaznapoznmkupodiarou"/>
          <w:rFonts w:eastAsia="Calibri"/>
          <w:lang w:val="sk-SK"/>
        </w:rPr>
        <w:footnoteReference w:id="3"/>
      </w:r>
      <w:r w:rsidR="006A3DC9" w:rsidRPr="00E84776">
        <w:rPr>
          <w:rFonts w:eastAsia="Calibri"/>
          <w:lang w:val="sk-SK"/>
        </w:rPr>
        <w:t>)</w:t>
      </w:r>
    </w:p>
    <w:p w14:paraId="76A2A92C" w14:textId="23B7C39B" w:rsidR="00FA0FF1" w:rsidRPr="00E84776" w:rsidRDefault="00646213" w:rsidP="00E84776">
      <w:pPr>
        <w:pStyle w:val="Point0"/>
        <w:numPr>
          <w:ilvl w:val="0"/>
          <w:numId w:val="27"/>
        </w:numPr>
        <w:spacing w:before="0" w:after="0"/>
        <w:rPr>
          <w:rFonts w:eastAsia="Calibri"/>
          <w:lang w:val="sk-SK"/>
        </w:rPr>
      </w:pPr>
      <w:r w:rsidRPr="00E84776">
        <w:rPr>
          <w:rFonts w:eastAsia="Calibri"/>
          <w:lang w:val="sk-SK"/>
        </w:rPr>
        <w:t>p</w:t>
      </w:r>
      <w:r w:rsidR="00FA0FF1" w:rsidRPr="00E84776">
        <w:rPr>
          <w:rFonts w:eastAsia="Calibri"/>
          <w:lang w:val="sk-SK"/>
        </w:rPr>
        <w:t xml:space="preserve">lánovaný príspevok </w:t>
      </w:r>
      <w:r w:rsidR="008D0EC7" w:rsidRPr="00E84776">
        <w:rPr>
          <w:rFonts w:eastAsia="Calibri"/>
          <w:lang w:val="sk-SK"/>
        </w:rPr>
        <w:t>k energetickým a klimatickým cieľom</w:t>
      </w:r>
      <w:r w:rsidR="000F28A5" w:rsidRPr="00E84776">
        <w:rPr>
          <w:rFonts w:eastAsia="Calibri"/>
          <w:lang w:val="sk-SK"/>
        </w:rPr>
        <w:t xml:space="preserve"> podľa osobitného predpisu</w:t>
      </w:r>
      <w:r w:rsidR="008D0EC7" w:rsidRPr="00E84776">
        <w:rPr>
          <w:rFonts w:eastAsia="Calibri"/>
          <w:lang w:val="sk-SK"/>
        </w:rPr>
        <w:t>,</w:t>
      </w:r>
      <w:r w:rsidR="008D0EC7" w:rsidRPr="00E84776">
        <w:rPr>
          <w:rStyle w:val="Odkaznapoznmkupodiarou"/>
          <w:rFonts w:eastAsia="Calibri"/>
          <w:lang w:val="sk-SK"/>
        </w:rPr>
        <w:footnoteReference w:id="4"/>
      </w:r>
      <w:r w:rsidR="008D0EC7" w:rsidRPr="00E84776">
        <w:rPr>
          <w:rFonts w:eastAsia="Calibri"/>
          <w:lang w:val="sk-SK"/>
        </w:rPr>
        <w:t>)</w:t>
      </w:r>
      <w:r w:rsidR="00FA0FF1" w:rsidRPr="00E84776">
        <w:rPr>
          <w:rFonts w:eastAsia="Calibri"/>
          <w:lang w:val="sk-SK"/>
        </w:rPr>
        <w:t xml:space="preserve"> ktoré sa dosiahnu prostredníctvom efektívnosti pri vykurovaní a</w:t>
      </w:r>
      <w:r w:rsidRPr="00E84776">
        <w:rPr>
          <w:rFonts w:eastAsia="Calibri"/>
          <w:lang w:val="sk-SK"/>
        </w:rPr>
        <w:t> </w:t>
      </w:r>
      <w:r w:rsidR="00FA0FF1" w:rsidRPr="00E84776">
        <w:rPr>
          <w:rFonts w:eastAsia="Calibri"/>
          <w:lang w:val="sk-SK"/>
        </w:rPr>
        <w:t>chladení</w:t>
      </w:r>
      <w:r w:rsidRPr="00E84776">
        <w:rPr>
          <w:rFonts w:eastAsia="Calibri"/>
          <w:lang w:val="sk-SK"/>
        </w:rPr>
        <w:t>,</w:t>
      </w:r>
    </w:p>
    <w:p w14:paraId="5940E535" w14:textId="7EF87E70" w:rsidR="00FA0FF1" w:rsidRPr="00E84776" w:rsidRDefault="00A4656B" w:rsidP="00E84776">
      <w:pPr>
        <w:pStyle w:val="Point0"/>
        <w:spacing w:before="0" w:after="0"/>
        <w:ind w:left="0" w:firstLine="0"/>
        <w:rPr>
          <w:rFonts w:eastAsia="Calibri"/>
          <w:lang w:val="sk-SK"/>
        </w:rPr>
      </w:pPr>
      <w:r w:rsidRPr="00E84776">
        <w:rPr>
          <w:rFonts w:eastAsia="Calibri"/>
          <w:lang w:val="sk-SK"/>
        </w:rPr>
        <w:t xml:space="preserve">g) </w:t>
      </w:r>
      <w:r w:rsidR="00646213" w:rsidRPr="00E84776">
        <w:rPr>
          <w:rFonts w:eastAsia="Calibri"/>
          <w:lang w:val="sk-SK"/>
        </w:rPr>
        <w:t>v</w:t>
      </w:r>
      <w:r w:rsidR="00FA0FF1" w:rsidRPr="00E84776">
        <w:rPr>
          <w:rFonts w:eastAsia="Calibri"/>
          <w:lang w:val="sk-SK"/>
        </w:rPr>
        <w:t xml:space="preserve">šeobecný prehľad existujúcich politík a opatrení </w:t>
      </w:r>
      <w:r w:rsidRPr="00E84776">
        <w:rPr>
          <w:rFonts w:eastAsia="Calibri"/>
          <w:lang w:val="sk-SK"/>
        </w:rPr>
        <w:t xml:space="preserve">podľa </w:t>
      </w:r>
      <w:r w:rsidRPr="00E84776">
        <w:rPr>
          <w:rFonts w:eastAsia="Calibri"/>
          <w:highlight w:val="yellow"/>
          <w:lang w:val="sk-SK"/>
        </w:rPr>
        <w:t xml:space="preserve">§ 4 odseku 4 písm. xx) </w:t>
      </w:r>
      <w:commentRangeStart w:id="8"/>
      <w:r w:rsidRPr="00E84776">
        <w:rPr>
          <w:rFonts w:eastAsia="Calibri"/>
          <w:highlight w:val="yellow"/>
          <w:lang w:val="sk-SK"/>
        </w:rPr>
        <w:t>zákona</w:t>
      </w:r>
      <w:commentRangeEnd w:id="8"/>
      <w:r w:rsidR="000F28A5" w:rsidRPr="00E84776">
        <w:rPr>
          <w:rStyle w:val="Odkaznakomentr"/>
          <w:rFonts w:eastAsia="Calibri"/>
          <w:sz w:val="24"/>
          <w:szCs w:val="22"/>
          <w:lang w:val="sk-SK"/>
        </w:rPr>
        <w:commentReference w:id="8"/>
      </w:r>
      <w:r w:rsidR="005018DD" w:rsidRPr="00E84776">
        <w:rPr>
          <w:rFonts w:eastAsia="Calibri"/>
          <w:lang w:val="sk-SK"/>
        </w:rPr>
        <w:t xml:space="preserve"> o energetickej efektívnosti</w:t>
      </w:r>
      <w:r w:rsidR="00FA0FF1" w:rsidRPr="00E84776">
        <w:rPr>
          <w:rFonts w:eastAsia="Calibri"/>
          <w:lang w:val="sk-SK"/>
        </w:rPr>
        <w:t>.</w:t>
      </w:r>
    </w:p>
    <w:p w14:paraId="31D76B5E" w14:textId="77777777" w:rsidR="00A4656B" w:rsidRPr="00E84776" w:rsidRDefault="00A4656B" w:rsidP="00E84776">
      <w:pPr>
        <w:pStyle w:val="Point0"/>
        <w:spacing w:before="0" w:after="0"/>
        <w:ind w:left="0" w:firstLine="0"/>
        <w:jc w:val="center"/>
        <w:rPr>
          <w:rFonts w:eastAsia="Calibri"/>
          <w:b/>
          <w:lang w:val="sk-SK"/>
        </w:rPr>
      </w:pPr>
    </w:p>
    <w:p w14:paraId="61DAA9F6" w14:textId="77777777" w:rsidR="00A4656B" w:rsidRPr="00E84776" w:rsidRDefault="00A4656B" w:rsidP="00E84776">
      <w:pPr>
        <w:pStyle w:val="Point0"/>
        <w:spacing w:before="0" w:after="0"/>
        <w:ind w:left="0" w:firstLine="0"/>
        <w:jc w:val="center"/>
        <w:rPr>
          <w:rFonts w:eastAsia="Calibri"/>
          <w:b/>
          <w:lang w:val="sk-SK"/>
        </w:rPr>
        <w:sectPr w:rsidR="00A4656B" w:rsidRPr="00E84776">
          <w:pgSz w:w="11906" w:h="16838"/>
          <w:pgMar w:top="1417" w:right="1417" w:bottom="1417" w:left="1417" w:header="708" w:footer="708" w:gutter="0"/>
          <w:cols w:space="708"/>
          <w:docGrid w:linePitch="360"/>
        </w:sectPr>
      </w:pPr>
    </w:p>
    <w:p w14:paraId="68E85BB0" w14:textId="04683184" w:rsidR="00FD40E1" w:rsidRPr="00E84776" w:rsidRDefault="00FD40E1" w:rsidP="00E84776">
      <w:pPr>
        <w:pStyle w:val="Text1"/>
        <w:widowControl w:val="0"/>
        <w:spacing w:before="0" w:after="0"/>
        <w:ind w:left="0"/>
        <w:jc w:val="right"/>
        <w:rPr>
          <w:lang w:val="sk-SK"/>
        </w:rPr>
      </w:pPr>
      <w:r w:rsidRPr="00E84776">
        <w:rPr>
          <w:lang w:val="sk-SK"/>
        </w:rPr>
        <w:lastRenderedPageBreak/>
        <w:t>Príloha č. 2</w:t>
      </w:r>
    </w:p>
    <w:p w14:paraId="35125823" w14:textId="77777777" w:rsidR="00FD40E1" w:rsidRPr="00E84776" w:rsidRDefault="00FD40E1" w:rsidP="00E84776">
      <w:pPr>
        <w:pStyle w:val="Text1"/>
        <w:widowControl w:val="0"/>
        <w:spacing w:before="0" w:after="0"/>
        <w:ind w:left="0"/>
        <w:jc w:val="right"/>
        <w:rPr>
          <w:lang w:val="sk-SK"/>
        </w:rPr>
      </w:pPr>
      <w:r w:rsidRPr="00E84776">
        <w:rPr>
          <w:lang w:val="sk-SK"/>
        </w:rPr>
        <w:t xml:space="preserve">k vyhláške č. .../2026 Z. z. </w:t>
      </w:r>
    </w:p>
    <w:p w14:paraId="17B1D68C" w14:textId="77777777" w:rsidR="00FA0FF1" w:rsidRPr="00E84776" w:rsidRDefault="00FA0FF1" w:rsidP="00E84776">
      <w:pPr>
        <w:spacing w:line="360" w:lineRule="auto"/>
        <w:rPr>
          <w:rFonts w:eastAsiaTheme="minorHAnsi"/>
          <w:sz w:val="24"/>
          <w:szCs w:val="22"/>
          <w:lang w:val="sk-SK" w:eastAsia="en-US"/>
        </w:rPr>
      </w:pPr>
      <w:r w:rsidRPr="00E84776">
        <w:rPr>
          <w:rFonts w:eastAsiaTheme="minorHAnsi"/>
          <w:sz w:val="24"/>
          <w:szCs w:val="22"/>
          <w:lang w:val="sk-SK" w:eastAsia="en-US"/>
        </w:rPr>
        <w:t>ANALÝZA EKONOMICKÉHO POTENCIÁLU EFEKTÍVNOSTI PRI VYKUROVANÍ A CHLADENÍ</w:t>
      </w:r>
    </w:p>
    <w:p w14:paraId="721EB854" w14:textId="77777777" w:rsidR="00AB3535" w:rsidRDefault="00AB3535" w:rsidP="00E84776">
      <w:pPr>
        <w:pStyle w:val="Point0"/>
        <w:spacing w:before="0" w:after="0"/>
        <w:ind w:left="0" w:firstLine="0"/>
        <w:rPr>
          <w:rFonts w:eastAsia="Calibri"/>
          <w:lang w:val="sk-SK"/>
        </w:rPr>
      </w:pPr>
    </w:p>
    <w:p w14:paraId="0315529F" w14:textId="35ED77EE" w:rsidR="00A4656B" w:rsidRPr="00E84776" w:rsidRDefault="00FA0FF1" w:rsidP="00E84776">
      <w:pPr>
        <w:pStyle w:val="Point0"/>
        <w:spacing w:before="0" w:after="0"/>
        <w:ind w:left="0" w:firstLine="0"/>
        <w:rPr>
          <w:rFonts w:eastAsia="Calibri"/>
          <w:lang w:val="sk-SK"/>
        </w:rPr>
      </w:pPr>
      <w:r w:rsidRPr="00E84776">
        <w:rPr>
          <w:rFonts w:eastAsia="Calibri"/>
          <w:lang w:val="sk-SK"/>
        </w:rPr>
        <w:t xml:space="preserve">Analýza ekonomického potenciálu rôznych technológií </w:t>
      </w:r>
      <w:r w:rsidR="00962834" w:rsidRPr="00E84776">
        <w:rPr>
          <w:rFonts w:eastAsia="Calibri"/>
          <w:lang w:val="sk-SK"/>
        </w:rPr>
        <w:t>vykurovania alebo chladenia</w:t>
      </w:r>
      <w:r w:rsidRPr="00E84776">
        <w:rPr>
          <w:rFonts w:eastAsia="Calibri"/>
          <w:lang w:val="sk-SK"/>
        </w:rPr>
        <w:t xml:space="preserve"> sa vykoná na celom území štátu analýzou nákladov a prínosov </w:t>
      </w:r>
      <w:r w:rsidR="004278E8" w:rsidRPr="00E84776">
        <w:rPr>
          <w:rFonts w:eastAsia="Calibri"/>
          <w:lang w:val="sk-SK"/>
        </w:rPr>
        <w:t>podľa</w:t>
      </w:r>
      <w:r w:rsidR="00D932A2" w:rsidRPr="00E84776">
        <w:rPr>
          <w:rFonts w:eastAsia="Calibri"/>
          <w:lang w:val="sk-SK"/>
        </w:rPr>
        <w:t xml:space="preserve"> </w:t>
      </w:r>
      <w:r w:rsidR="004278E8" w:rsidRPr="00E84776">
        <w:rPr>
          <w:rFonts w:eastAsia="Calibri"/>
          <w:lang w:val="sk-SK"/>
        </w:rPr>
        <w:t>§ 3 ods. 1</w:t>
      </w:r>
      <w:r w:rsidRPr="00E84776">
        <w:rPr>
          <w:rFonts w:eastAsia="Calibri"/>
          <w:lang w:val="sk-SK"/>
        </w:rPr>
        <w:t xml:space="preserve">, </w:t>
      </w:r>
    </w:p>
    <w:p w14:paraId="49EE122D" w14:textId="77777777" w:rsidR="00AB3535" w:rsidRDefault="00AB3535" w:rsidP="00E84776">
      <w:pPr>
        <w:pStyle w:val="Point0"/>
        <w:spacing w:before="0" w:after="0"/>
        <w:ind w:left="0" w:firstLine="0"/>
        <w:rPr>
          <w:rFonts w:eastAsia="Calibri"/>
          <w:lang w:val="sk-SK"/>
        </w:rPr>
      </w:pPr>
    </w:p>
    <w:p w14:paraId="4AA6DBB5" w14:textId="76E85411" w:rsidR="00A4656B" w:rsidRPr="00E84776" w:rsidRDefault="00A4656B" w:rsidP="00E84776">
      <w:pPr>
        <w:pStyle w:val="Point0"/>
        <w:spacing w:before="0" w:after="0"/>
        <w:ind w:left="0" w:firstLine="0"/>
        <w:rPr>
          <w:rFonts w:eastAsia="Calibri"/>
          <w:lang w:val="sk-SK"/>
        </w:rPr>
      </w:pPr>
      <w:r w:rsidRPr="00E84776">
        <w:rPr>
          <w:rFonts w:eastAsia="Calibri"/>
          <w:lang w:val="sk-SK"/>
        </w:rPr>
        <w:t xml:space="preserve">V analýze sa </w:t>
      </w:r>
      <w:r w:rsidR="00FA0FF1" w:rsidRPr="00E84776">
        <w:rPr>
          <w:lang w:val="sk-SK"/>
        </w:rPr>
        <w:t>určia</w:t>
      </w:r>
      <w:r w:rsidR="00FA0FF1" w:rsidRPr="00E84776">
        <w:rPr>
          <w:rFonts w:eastAsia="Calibri"/>
          <w:lang w:val="sk-SK"/>
        </w:rPr>
        <w:t xml:space="preserve"> alternatívne scenáre pre efektívnejšie technológie a technológie </w:t>
      </w:r>
      <w:r w:rsidR="00962834" w:rsidRPr="00E84776">
        <w:rPr>
          <w:rFonts w:eastAsia="Calibri"/>
          <w:lang w:val="sk-SK"/>
        </w:rPr>
        <w:t>vykurovania alebo chladenia</w:t>
      </w:r>
      <w:r w:rsidR="00FA0FF1" w:rsidRPr="00E84776">
        <w:rPr>
          <w:rFonts w:eastAsia="Calibri"/>
          <w:lang w:val="sk-SK"/>
        </w:rPr>
        <w:t xml:space="preserve"> s využitím </w:t>
      </w:r>
    </w:p>
    <w:p w14:paraId="378E2B3F" w14:textId="77777777" w:rsidR="00A4656B" w:rsidRPr="00E84776" w:rsidRDefault="00FA0FF1" w:rsidP="00E84776">
      <w:pPr>
        <w:pStyle w:val="Point0"/>
        <w:numPr>
          <w:ilvl w:val="0"/>
          <w:numId w:val="31"/>
        </w:numPr>
        <w:spacing w:before="0" w:after="0"/>
        <w:rPr>
          <w:rFonts w:eastAsia="Calibri"/>
          <w:lang w:val="sk-SK"/>
        </w:rPr>
      </w:pPr>
      <w:r w:rsidRPr="00E84776">
        <w:rPr>
          <w:rFonts w:eastAsia="Calibri"/>
          <w:lang w:val="sk-SK"/>
        </w:rPr>
        <w:t>obnoviteľných zdrojov energie</w:t>
      </w:r>
      <w:r w:rsidR="00A4656B" w:rsidRPr="00E84776">
        <w:rPr>
          <w:rFonts w:eastAsia="Calibri"/>
          <w:lang w:val="sk-SK"/>
        </w:rPr>
        <w:t xml:space="preserve">, </w:t>
      </w:r>
    </w:p>
    <w:p w14:paraId="72E9DB49" w14:textId="3A9D9ACF" w:rsidR="00A4656B" w:rsidRPr="00E84776" w:rsidRDefault="00A4656B" w:rsidP="00E84776">
      <w:pPr>
        <w:pStyle w:val="Point0"/>
        <w:numPr>
          <w:ilvl w:val="0"/>
          <w:numId w:val="31"/>
        </w:numPr>
        <w:spacing w:before="0" w:after="0"/>
        <w:rPr>
          <w:rFonts w:eastAsia="Calibri"/>
          <w:lang w:val="sk-SK"/>
        </w:rPr>
      </w:pPr>
      <w:r w:rsidRPr="00E84776">
        <w:rPr>
          <w:rFonts w:eastAsia="Calibri"/>
          <w:lang w:val="sk-SK"/>
        </w:rPr>
        <w:t xml:space="preserve">kombinácie obnoviteľných zdrojov energie s fosílnymi  palivami a </w:t>
      </w:r>
    </w:p>
    <w:p w14:paraId="1C806D03" w14:textId="78C1C8CB" w:rsidR="00FA0FF1" w:rsidRPr="00E84776" w:rsidRDefault="00FA0FF1" w:rsidP="00E84776">
      <w:pPr>
        <w:pStyle w:val="Point0"/>
        <w:numPr>
          <w:ilvl w:val="0"/>
          <w:numId w:val="31"/>
        </w:numPr>
        <w:spacing w:before="0" w:after="0"/>
        <w:rPr>
          <w:rFonts w:eastAsia="Calibri"/>
          <w:lang w:val="sk-SK"/>
        </w:rPr>
      </w:pPr>
      <w:r w:rsidRPr="00E84776">
        <w:rPr>
          <w:rFonts w:eastAsia="Calibri"/>
          <w:lang w:val="sk-SK"/>
        </w:rPr>
        <w:t>fosílnych palív.</w:t>
      </w:r>
    </w:p>
    <w:p w14:paraId="17D2D349" w14:textId="77777777" w:rsidR="00AB3535" w:rsidRDefault="00AB3535" w:rsidP="00E84776">
      <w:pPr>
        <w:pStyle w:val="Text1"/>
        <w:spacing w:before="0" w:after="0"/>
        <w:ind w:left="0"/>
        <w:rPr>
          <w:lang w:val="sk-SK"/>
        </w:rPr>
      </w:pPr>
    </w:p>
    <w:p w14:paraId="05E2CFC1" w14:textId="4D3C27E1" w:rsidR="00FA0FF1" w:rsidRPr="00E84776" w:rsidRDefault="00A4656B" w:rsidP="00E84776">
      <w:pPr>
        <w:pStyle w:val="Text1"/>
        <w:spacing w:before="0" w:after="0"/>
        <w:ind w:left="0"/>
        <w:rPr>
          <w:lang w:val="sk-SK"/>
        </w:rPr>
      </w:pPr>
      <w:r w:rsidRPr="00E84776">
        <w:rPr>
          <w:lang w:val="sk-SK"/>
        </w:rPr>
        <w:t xml:space="preserve">V analýze sa posúdia </w:t>
      </w:r>
      <w:r w:rsidR="00FA0FF1" w:rsidRPr="00E84776">
        <w:rPr>
          <w:lang w:val="sk-SK"/>
        </w:rPr>
        <w:t>tieto technológie:</w:t>
      </w:r>
    </w:p>
    <w:p w14:paraId="6948D369" w14:textId="77777777" w:rsidR="00FA0FF1" w:rsidRPr="00E84776" w:rsidRDefault="00FA0FF1" w:rsidP="00E84776">
      <w:pPr>
        <w:pStyle w:val="Point1"/>
        <w:spacing w:before="0" w:after="0"/>
        <w:ind w:left="709" w:hanging="283"/>
      </w:pPr>
      <w:r w:rsidRPr="00E84776">
        <w:rPr>
          <w:rFonts w:eastAsia="Calibri"/>
        </w:rPr>
        <w:t>a)</w:t>
      </w:r>
      <w:r w:rsidRPr="00E84776">
        <w:rPr>
          <w:rFonts w:eastAsia="Calibri"/>
        </w:rPr>
        <w:tab/>
      </w:r>
      <w:r w:rsidRPr="00E84776">
        <w:t>pri</w:t>
      </w:r>
      <w:r w:rsidR="00F26759" w:rsidRPr="00E84776">
        <w:t>emyselné odpadové teplo a chlad,</w:t>
      </w:r>
    </w:p>
    <w:p w14:paraId="29E35B1B" w14:textId="77777777" w:rsidR="00FA0FF1" w:rsidRPr="00E84776" w:rsidRDefault="00F26759" w:rsidP="00E84776">
      <w:pPr>
        <w:pStyle w:val="Point1"/>
        <w:spacing w:before="0" w:after="0"/>
        <w:ind w:left="709" w:hanging="283"/>
      </w:pPr>
      <w:r w:rsidRPr="00E84776">
        <w:t>b)</w:t>
      </w:r>
      <w:r w:rsidRPr="00E84776">
        <w:tab/>
        <w:t>spaľovanie odpadu,</w:t>
      </w:r>
    </w:p>
    <w:p w14:paraId="122AED3C" w14:textId="77777777" w:rsidR="00FA0FF1" w:rsidRPr="00E84776" w:rsidRDefault="00FA0FF1" w:rsidP="00E84776">
      <w:pPr>
        <w:pStyle w:val="Point1"/>
        <w:spacing w:before="0" w:after="0"/>
        <w:ind w:left="709" w:hanging="283"/>
      </w:pPr>
      <w:r w:rsidRPr="00E84776">
        <w:t>c)</w:t>
      </w:r>
      <w:r w:rsidRPr="00E84776">
        <w:tab/>
      </w:r>
      <w:r w:rsidR="00F26759" w:rsidRPr="00E84776">
        <w:t>vysokoúčinná kombinovaná výroba,</w:t>
      </w:r>
    </w:p>
    <w:p w14:paraId="13DBC2C8" w14:textId="19276730" w:rsidR="00FA0FF1" w:rsidRPr="00E84776" w:rsidRDefault="00FA0FF1" w:rsidP="00E84776">
      <w:pPr>
        <w:pStyle w:val="Point1"/>
        <w:spacing w:before="0" w:after="0"/>
        <w:ind w:left="709" w:hanging="283"/>
      </w:pPr>
      <w:r w:rsidRPr="00E84776">
        <w:t>d)</w:t>
      </w:r>
      <w:r w:rsidRPr="00E84776">
        <w:tab/>
        <w:t>obnoviteľné zdroje energie, ako je geotermálna energia, slnečná tepelná energia a biomasa, okrem tých, ktoré sa využívajú na vysokoúčinnú kombinova</w:t>
      </w:r>
      <w:r w:rsidR="00F26759" w:rsidRPr="00E84776">
        <w:t>nú výrobu</w:t>
      </w:r>
      <w:r w:rsidR="004278E8" w:rsidRPr="00E84776">
        <w:t xml:space="preserve"> elektriny a tepla</w:t>
      </w:r>
      <w:r w:rsidR="00F26759" w:rsidRPr="00E84776">
        <w:t>,</w:t>
      </w:r>
    </w:p>
    <w:p w14:paraId="70CC3E08" w14:textId="77777777" w:rsidR="00FA0FF1" w:rsidRPr="00E84776" w:rsidRDefault="00F26759" w:rsidP="00E84776">
      <w:pPr>
        <w:pStyle w:val="Point1"/>
        <w:spacing w:before="0" w:after="0"/>
        <w:ind w:left="709" w:hanging="283"/>
      </w:pPr>
      <w:r w:rsidRPr="00E84776">
        <w:t>e)</w:t>
      </w:r>
      <w:r w:rsidRPr="00E84776">
        <w:tab/>
        <w:t>tepelné čerpadlá,</w:t>
      </w:r>
    </w:p>
    <w:p w14:paraId="6674AEC4" w14:textId="77777777" w:rsidR="00FA0FF1" w:rsidRPr="00E84776" w:rsidRDefault="00FA0FF1" w:rsidP="00E84776">
      <w:pPr>
        <w:pStyle w:val="Point1"/>
        <w:spacing w:before="0" w:after="0"/>
        <w:ind w:left="709" w:hanging="283"/>
      </w:pPr>
      <w:r w:rsidRPr="00E84776">
        <w:t>f)</w:t>
      </w:r>
      <w:r w:rsidRPr="00E84776">
        <w:tab/>
        <w:t>zníženie tepelných strát a strát chladu z exis</w:t>
      </w:r>
      <w:r w:rsidR="00F26759" w:rsidRPr="00E84776">
        <w:t>tujúcich centralizovaných sietí,</w:t>
      </w:r>
    </w:p>
    <w:p w14:paraId="25618AC4" w14:textId="77777777" w:rsidR="00FA0FF1" w:rsidRPr="00E84776" w:rsidRDefault="00FA0FF1" w:rsidP="00E84776">
      <w:pPr>
        <w:pStyle w:val="Point1"/>
        <w:spacing w:before="0" w:after="0"/>
        <w:ind w:left="709" w:hanging="283"/>
        <w:rPr>
          <w:rFonts w:eastAsia="Calibri"/>
        </w:rPr>
      </w:pPr>
      <w:r w:rsidRPr="00E84776">
        <w:t>g)</w:t>
      </w:r>
      <w:r w:rsidRPr="00E84776">
        <w:tab/>
        <w:t>centralizované</w:t>
      </w:r>
      <w:r w:rsidRPr="00E84776">
        <w:rPr>
          <w:rFonts w:eastAsia="Calibri"/>
        </w:rPr>
        <w:t xml:space="preserve"> zásobovanie teplom a chladom.</w:t>
      </w:r>
    </w:p>
    <w:p w14:paraId="3B4735F3" w14:textId="77777777" w:rsidR="00AB3535" w:rsidRDefault="00AB3535" w:rsidP="00E84776">
      <w:pPr>
        <w:pStyle w:val="Text1"/>
        <w:spacing w:before="0" w:after="0"/>
        <w:ind w:left="0"/>
        <w:jc w:val="both"/>
        <w:rPr>
          <w:lang w:val="sk-SK"/>
        </w:rPr>
      </w:pPr>
    </w:p>
    <w:p w14:paraId="2A155AD2" w14:textId="0E004441" w:rsidR="00F26759" w:rsidRPr="00E84776" w:rsidRDefault="00A4656B" w:rsidP="00E84776">
      <w:pPr>
        <w:pStyle w:val="Text1"/>
        <w:spacing w:before="0" w:after="0"/>
        <w:ind w:left="0"/>
        <w:jc w:val="both"/>
        <w:rPr>
          <w:lang w:val="sk-SK"/>
        </w:rPr>
      </w:pPr>
      <w:r w:rsidRPr="00E84776">
        <w:rPr>
          <w:lang w:val="sk-SK"/>
        </w:rPr>
        <w:t>V analýze ekonomického potenciálu sa uvádza množstvo energie (v GWh), ktoré je možné vyrobiť za rok každou analyzovanou technológiou. Zohľadniť by sa mali aj obmedzenia a vzájomné súvislosti v rámci energetického systému. Pri analýze sa môžu využívať modely založené na predpokladoch predstavujúcich prevádzkovanie bežných typov technológií alebo systémov.</w:t>
      </w:r>
    </w:p>
    <w:p w14:paraId="1049E70F" w14:textId="32B8D286" w:rsidR="00FA0FF1" w:rsidRPr="00E84776" w:rsidRDefault="00FA0FF1" w:rsidP="00E84776">
      <w:pPr>
        <w:pStyle w:val="Point0"/>
        <w:spacing w:before="0" w:after="0"/>
        <w:rPr>
          <w:rFonts w:eastAsia="Calibri"/>
          <w:lang w:val="sk-SK"/>
        </w:rPr>
      </w:pPr>
      <w:r w:rsidRPr="00E84776">
        <w:rPr>
          <w:rFonts w:eastAsia="Calibri"/>
          <w:lang w:val="sk-SK"/>
        </w:rPr>
        <w:t xml:space="preserve">Analýza </w:t>
      </w:r>
      <w:r w:rsidRPr="00E84776">
        <w:rPr>
          <w:lang w:val="sk-SK"/>
        </w:rPr>
        <w:t>ekonomického</w:t>
      </w:r>
      <w:r w:rsidRPr="00E84776">
        <w:rPr>
          <w:rFonts w:eastAsia="Calibri"/>
          <w:lang w:val="sk-SK"/>
        </w:rPr>
        <w:t xml:space="preserve"> potenciálu zahŕňa tieto kroky a aspekty:</w:t>
      </w:r>
    </w:p>
    <w:p w14:paraId="7E31E9D6" w14:textId="77777777" w:rsidR="00FA0FF1" w:rsidRPr="00E84776" w:rsidRDefault="00FA0FF1" w:rsidP="00E84776">
      <w:pPr>
        <w:pStyle w:val="Point1"/>
        <w:spacing w:before="0" w:after="0"/>
        <w:ind w:left="567"/>
        <w:rPr>
          <w:rFonts w:eastAsia="Calibri"/>
        </w:rPr>
      </w:pPr>
      <w:r w:rsidRPr="00E84776">
        <w:rPr>
          <w:rFonts w:eastAsia="Calibri"/>
        </w:rPr>
        <w:t>a)</w:t>
      </w:r>
      <w:r w:rsidRPr="00E84776">
        <w:rPr>
          <w:rFonts w:eastAsia="Calibri"/>
        </w:rPr>
        <w:tab/>
      </w:r>
      <w:r w:rsidRPr="00E84776">
        <w:t>Aspekty</w:t>
      </w:r>
      <w:r w:rsidRPr="00E84776">
        <w:rPr>
          <w:rFonts w:eastAsia="Calibri"/>
        </w:rPr>
        <w:t>:</w:t>
      </w:r>
    </w:p>
    <w:p w14:paraId="5BE4AA35" w14:textId="22660D97" w:rsidR="00FA0FF1" w:rsidRPr="00E84776" w:rsidRDefault="00FA0FF1" w:rsidP="00E84776">
      <w:pPr>
        <w:pStyle w:val="Point2"/>
        <w:spacing w:before="0" w:after="0"/>
        <w:ind w:left="1134"/>
        <w:rPr>
          <w:lang w:val="sk-SK"/>
        </w:rPr>
      </w:pPr>
      <w:r w:rsidRPr="00E84776">
        <w:rPr>
          <w:lang w:val="sk-SK"/>
        </w:rPr>
        <w:lastRenderedPageBreak/>
        <w:t>i)</w:t>
      </w:r>
      <w:r w:rsidRPr="00E84776">
        <w:rPr>
          <w:lang w:val="sk-SK"/>
        </w:rPr>
        <w:tab/>
        <w:t xml:space="preserve">analýza nákladov a prínosov na účely </w:t>
      </w:r>
      <w:r w:rsidR="00D932A2" w:rsidRPr="00E84776">
        <w:rPr>
          <w:rFonts w:eastAsia="Calibri"/>
          <w:lang w:val="sk-SK"/>
        </w:rPr>
        <w:t xml:space="preserve">§ 3 ods. 1 </w:t>
      </w:r>
      <w:r w:rsidRPr="00E84776">
        <w:rPr>
          <w:lang w:val="sk-SK"/>
        </w:rPr>
        <w:t>zahŕňa ekonomickú analýzu, ktorá zohľadňuje sociálno-ekonomické a environmentálne faktory</w:t>
      </w:r>
      <w:r w:rsidR="00F26759" w:rsidRPr="00E84776">
        <w:rPr>
          <w:lang w:val="sk-SK"/>
        </w:rPr>
        <w:t>,</w:t>
      </w:r>
      <w:r w:rsidR="00CC40F3" w:rsidRPr="00E84776">
        <w:rPr>
          <w:rStyle w:val="Odkaznapoznmkupodiarou"/>
          <w:lang w:val="sk-SK"/>
        </w:rPr>
        <w:footnoteReference w:id="5"/>
      </w:r>
      <w:r w:rsidR="00CC40F3" w:rsidRPr="00E84776">
        <w:rPr>
          <w:lang w:val="sk-SK"/>
        </w:rPr>
        <w:t>)</w:t>
      </w:r>
      <w:r w:rsidRPr="00E84776">
        <w:rPr>
          <w:lang w:val="sk-SK"/>
        </w:rPr>
        <w:t xml:space="preserve"> a finančnú analýzu vykonanú s cieľom posúdiť projekty z hľadiska investorov, pričom ekonomická aj finančná analýza používajú čistú súčasnú hod</w:t>
      </w:r>
      <w:r w:rsidR="00F26759" w:rsidRPr="00E84776">
        <w:rPr>
          <w:lang w:val="sk-SK"/>
        </w:rPr>
        <w:t>notu ako kritérium posudzovania,</w:t>
      </w:r>
      <w:r w:rsidR="00FD40E1" w:rsidRPr="00E84776">
        <w:rPr>
          <w:lang w:val="sk-SK"/>
        </w:rPr>
        <w:t xml:space="preserve"> </w:t>
      </w:r>
    </w:p>
    <w:p w14:paraId="6E6289A5" w14:textId="23EDBBA3" w:rsidR="00FA0FF1" w:rsidRPr="00E84776" w:rsidRDefault="00FA0FF1" w:rsidP="00E84776">
      <w:pPr>
        <w:pStyle w:val="Point2"/>
        <w:spacing w:before="0" w:after="0"/>
        <w:ind w:left="1275"/>
        <w:rPr>
          <w:lang w:val="sk-SK"/>
        </w:rPr>
      </w:pPr>
      <w:r w:rsidRPr="00E84776">
        <w:rPr>
          <w:lang w:val="sk-SK"/>
        </w:rPr>
        <w:t>ii)</w:t>
      </w:r>
      <w:r w:rsidRPr="00E84776">
        <w:rPr>
          <w:lang w:val="sk-SK"/>
        </w:rPr>
        <w:tab/>
        <w:t xml:space="preserve">základný scenár by mal slúžiť ako referenčný bod a zohľadňovať existujúce politiky v čase vypracovania tohto komplexného posúdenia a mal by byť spojený s údajmi získanými podľa </w:t>
      </w:r>
      <w:r w:rsidR="008772AB" w:rsidRPr="00E84776">
        <w:rPr>
          <w:lang w:val="sk-SK"/>
        </w:rPr>
        <w:t>prílohy č. 1,</w:t>
      </w:r>
      <w:r w:rsidR="008772AB" w:rsidRPr="00E84776">
        <w:rPr>
          <w:rStyle w:val="Odkaznapoznmkupodiarou"/>
          <w:b w:val="0"/>
          <w:lang w:val="sk-SK"/>
        </w:rPr>
        <w:footnoteReference w:id="6"/>
      </w:r>
      <w:r w:rsidR="0057246E" w:rsidRPr="00E84776">
        <w:rPr>
          <w:lang w:val="sk-SK"/>
        </w:rPr>
        <w:t>)</w:t>
      </w:r>
    </w:p>
    <w:p w14:paraId="55476957" w14:textId="54E0CF43" w:rsidR="00FA0FF1" w:rsidRPr="00E84776" w:rsidRDefault="00FA0FF1" w:rsidP="00E84776">
      <w:pPr>
        <w:pStyle w:val="Point2"/>
        <w:spacing w:before="0" w:after="0"/>
        <w:ind w:left="1275"/>
        <w:rPr>
          <w:lang w:val="sk-SK"/>
        </w:rPr>
      </w:pPr>
      <w:r w:rsidRPr="00E84776">
        <w:rPr>
          <w:lang w:val="sk-SK"/>
        </w:rPr>
        <w:t>iii)</w:t>
      </w:r>
      <w:r w:rsidRPr="00E84776">
        <w:rPr>
          <w:lang w:val="sk-SK"/>
        </w:rPr>
        <w:tab/>
        <w:t>alternatívne scenáre k základnému scenáru zohľadňujú ciele v oblasti energetickej efektívnosti a energie z obnoviteľných zdrojov stanovené</w:t>
      </w:r>
      <w:r w:rsidR="0057246E" w:rsidRPr="00E84776">
        <w:rPr>
          <w:lang w:val="sk-SK"/>
        </w:rPr>
        <w:t xml:space="preserve"> v osobitnom predpise</w:t>
      </w:r>
      <w:r w:rsidR="00646213" w:rsidRPr="00E84776">
        <w:rPr>
          <w:rStyle w:val="Odkaznapoznmkupodiarou"/>
          <w:b w:val="0"/>
          <w:lang w:val="sk-SK"/>
        </w:rPr>
        <w:footnoteReference w:id="7"/>
      </w:r>
      <w:r w:rsidR="0057246E" w:rsidRPr="00E84776">
        <w:rPr>
          <w:lang w:val="sk-SK"/>
        </w:rPr>
        <w:t>)</w:t>
      </w:r>
      <w:r w:rsidRPr="00E84776">
        <w:rPr>
          <w:lang w:val="sk-SK"/>
        </w:rPr>
        <w:t>, pričom v každom scenári sa uvádzajú tieto prvky v porovnaní so základným scenárom:</w:t>
      </w:r>
    </w:p>
    <w:p w14:paraId="2FA105C0" w14:textId="77777777" w:rsidR="00FA0FF1" w:rsidRPr="00E84776" w:rsidRDefault="00FA0FF1" w:rsidP="00E84776">
      <w:pPr>
        <w:pStyle w:val="Tiret3"/>
        <w:tabs>
          <w:tab w:val="clear" w:pos="2551"/>
          <w:tab w:val="num" w:pos="1983"/>
        </w:tabs>
        <w:spacing w:before="0" w:after="0"/>
        <w:ind w:left="1983"/>
      </w:pPr>
      <w:r w:rsidRPr="00E84776">
        <w:t>ekonomický potenciál technológií preskúmaný pomocou kritéria čistej súčasnej hodnoty,</w:t>
      </w:r>
    </w:p>
    <w:p w14:paraId="4F6653BE" w14:textId="77777777" w:rsidR="00FA0FF1" w:rsidRPr="00E84776" w:rsidRDefault="00FA0FF1" w:rsidP="00E84776">
      <w:pPr>
        <w:pStyle w:val="Tiret3"/>
        <w:tabs>
          <w:tab w:val="clear" w:pos="2551"/>
          <w:tab w:val="num" w:pos="1983"/>
        </w:tabs>
        <w:spacing w:before="0" w:after="0"/>
        <w:ind w:left="1983"/>
      </w:pPr>
      <w:r w:rsidRPr="00E84776">
        <w:t>zníženie emisií skleníkových plynov,</w:t>
      </w:r>
    </w:p>
    <w:p w14:paraId="23A77452" w14:textId="77777777" w:rsidR="00FA0FF1" w:rsidRPr="00E84776" w:rsidRDefault="00FA0FF1" w:rsidP="00E84776">
      <w:pPr>
        <w:pStyle w:val="Tiret3"/>
        <w:tabs>
          <w:tab w:val="clear" w:pos="2551"/>
          <w:tab w:val="num" w:pos="1983"/>
        </w:tabs>
        <w:spacing w:before="0" w:after="0"/>
        <w:ind w:left="1983"/>
      </w:pPr>
      <w:r w:rsidRPr="00E84776">
        <w:t>úspory primárnej energie v GWh za rok,</w:t>
      </w:r>
    </w:p>
    <w:p w14:paraId="6A262E86" w14:textId="77777777" w:rsidR="00FA0FF1" w:rsidRPr="00E84776" w:rsidRDefault="00FA0FF1" w:rsidP="00E84776">
      <w:pPr>
        <w:pStyle w:val="Tiret3"/>
        <w:tabs>
          <w:tab w:val="clear" w:pos="2551"/>
          <w:tab w:val="num" w:pos="1983"/>
        </w:tabs>
        <w:spacing w:before="0" w:after="0"/>
        <w:ind w:left="1983"/>
      </w:pPr>
      <w:r w:rsidRPr="00E84776">
        <w:t>vplyv na podiel obnoviteľných zdrojov energie v národnom energetickom mixe.</w:t>
      </w:r>
    </w:p>
    <w:p w14:paraId="63851762" w14:textId="77777777" w:rsidR="00AB3535" w:rsidRDefault="00AB3535" w:rsidP="00E84776">
      <w:pPr>
        <w:pStyle w:val="Text3"/>
        <w:spacing w:before="0" w:after="0"/>
        <w:ind w:left="0"/>
        <w:jc w:val="both"/>
      </w:pPr>
    </w:p>
    <w:p w14:paraId="55D3C87C" w14:textId="4A957A63" w:rsidR="00FA0FF1" w:rsidRPr="00E84776" w:rsidRDefault="00FA0FF1" w:rsidP="00E84776">
      <w:pPr>
        <w:pStyle w:val="Text3"/>
        <w:spacing w:before="0" w:after="0"/>
        <w:ind w:left="0"/>
        <w:jc w:val="both"/>
      </w:pPr>
      <w:r w:rsidRPr="00E84776">
        <w:t>Scenáre, ktoré nie sú realizovateľné z technických dôvodov, finančných dôvodov alebo z dôvodu vnútroštátnych právnych predpisov, možno vylúčiť v skorej fáze analýzy nákladov a prínosov, ak je to opodstatnené na základe dôkladných, jednoznačných a podložených úvah.</w:t>
      </w:r>
    </w:p>
    <w:p w14:paraId="38BF15EA" w14:textId="77777777" w:rsidR="00FA0FF1" w:rsidRPr="00E84776" w:rsidRDefault="00FA0FF1" w:rsidP="00E84776">
      <w:pPr>
        <w:pStyle w:val="Text3"/>
        <w:spacing w:before="0" w:after="0"/>
        <w:ind w:left="0"/>
        <w:jc w:val="both"/>
      </w:pPr>
      <w:r w:rsidRPr="00E84776">
        <w:t>V analyzovaných scenároch by sa pri posudzovaní a rozhodovaní mali zohľadňovať náklady a úspory energie v dôsledku zvýšenej pružnosti dodávok energie a optimálneho prevádzkovania elektrických sietí vrátane ušetrených nákladov a úspor zo znížených investícií do infraštruktúry.</w:t>
      </w:r>
    </w:p>
    <w:p w14:paraId="19812E21" w14:textId="77777777" w:rsidR="00AB3535" w:rsidRDefault="00AB3535" w:rsidP="00E84776">
      <w:pPr>
        <w:pStyle w:val="Point1"/>
        <w:spacing w:before="0" w:after="0"/>
        <w:ind w:left="567"/>
        <w:rPr>
          <w:rFonts w:eastAsia="Calibri"/>
        </w:rPr>
      </w:pPr>
    </w:p>
    <w:p w14:paraId="0FC3905E" w14:textId="03DEE844" w:rsidR="00225052" w:rsidRPr="00E84776" w:rsidRDefault="00FA0FF1" w:rsidP="00E84776">
      <w:pPr>
        <w:pStyle w:val="Point1"/>
        <w:spacing w:before="0" w:after="0"/>
        <w:ind w:left="567"/>
        <w:rPr>
          <w:rFonts w:eastAsia="Calibri"/>
        </w:rPr>
      </w:pPr>
      <w:r w:rsidRPr="00E84776">
        <w:rPr>
          <w:rFonts w:eastAsia="Calibri"/>
        </w:rPr>
        <w:t>b)</w:t>
      </w:r>
      <w:r w:rsidRPr="00E84776">
        <w:rPr>
          <w:rFonts w:eastAsia="Calibri"/>
        </w:rPr>
        <w:tab/>
        <w:t>Náklady a</w:t>
      </w:r>
      <w:r w:rsidR="00225052" w:rsidRPr="00E84776">
        <w:rPr>
          <w:rFonts w:eastAsia="Calibri"/>
        </w:rPr>
        <w:t> </w:t>
      </w:r>
      <w:r w:rsidRPr="00E84776">
        <w:rPr>
          <w:rFonts w:eastAsia="Calibri"/>
        </w:rPr>
        <w:t>prínosy</w:t>
      </w:r>
    </w:p>
    <w:p w14:paraId="608CBB86" w14:textId="5F7467EB" w:rsidR="00FA0FF1" w:rsidRPr="00E84776" w:rsidRDefault="00225052" w:rsidP="00E84776">
      <w:pPr>
        <w:pStyle w:val="Point1"/>
        <w:spacing w:before="0" w:after="0"/>
        <w:ind w:left="0" w:firstLine="0"/>
      </w:pPr>
      <w:r w:rsidRPr="00E84776">
        <w:t xml:space="preserve"> </w:t>
      </w:r>
      <w:r w:rsidR="00FA0FF1" w:rsidRPr="00E84776">
        <w:t>Náklady a prínosy uvedené v písmene a) zahŕňajú aspoň tieto náklady a prínosy:</w:t>
      </w:r>
    </w:p>
    <w:p w14:paraId="1202F367" w14:textId="77777777" w:rsidR="00FA0FF1" w:rsidRPr="00E84776" w:rsidRDefault="00FA0FF1" w:rsidP="00E84776">
      <w:pPr>
        <w:pStyle w:val="Point2"/>
        <w:spacing w:before="0" w:after="0"/>
        <w:ind w:left="1275"/>
        <w:rPr>
          <w:lang w:val="sk-SK"/>
        </w:rPr>
      </w:pPr>
      <w:r w:rsidRPr="00E84776">
        <w:rPr>
          <w:lang w:val="sk-SK"/>
        </w:rPr>
        <w:t>i)</w:t>
      </w:r>
      <w:r w:rsidRPr="00E84776">
        <w:rPr>
          <w:lang w:val="sk-SK"/>
        </w:rPr>
        <w:tab/>
        <w:t>náklady:</w:t>
      </w:r>
    </w:p>
    <w:p w14:paraId="1640633A" w14:textId="77777777" w:rsidR="00FA0FF1" w:rsidRPr="00E84776" w:rsidRDefault="00FA0FF1" w:rsidP="00E84776">
      <w:pPr>
        <w:pStyle w:val="Tiret3"/>
        <w:tabs>
          <w:tab w:val="clear" w:pos="2551"/>
          <w:tab w:val="num" w:pos="1842"/>
        </w:tabs>
        <w:spacing w:before="0" w:after="0"/>
        <w:ind w:left="1842"/>
      </w:pPr>
      <w:r w:rsidRPr="00E84776">
        <w:lastRenderedPageBreak/>
        <w:t>kapitálové náklady na zariadenia a vybavenie,</w:t>
      </w:r>
    </w:p>
    <w:p w14:paraId="3F2B7360" w14:textId="77777777" w:rsidR="00FA0FF1" w:rsidRPr="00E84776" w:rsidRDefault="00FA0FF1" w:rsidP="00E84776">
      <w:pPr>
        <w:pStyle w:val="Tiret3"/>
        <w:tabs>
          <w:tab w:val="clear" w:pos="2551"/>
          <w:tab w:val="num" w:pos="1842"/>
        </w:tabs>
        <w:spacing w:before="0" w:after="0"/>
        <w:ind w:left="1842"/>
      </w:pPr>
      <w:r w:rsidRPr="00E84776">
        <w:t>kapitálové náklady na pridružené energetické siete,</w:t>
      </w:r>
    </w:p>
    <w:p w14:paraId="00F5F269" w14:textId="77777777" w:rsidR="00FA0FF1" w:rsidRPr="00E84776" w:rsidRDefault="00FA0FF1" w:rsidP="00E84776">
      <w:pPr>
        <w:pStyle w:val="Tiret3"/>
        <w:tabs>
          <w:tab w:val="clear" w:pos="2551"/>
          <w:tab w:val="num" w:pos="1842"/>
        </w:tabs>
        <w:spacing w:before="0" w:after="0"/>
        <w:ind w:left="1842"/>
      </w:pPr>
      <w:r w:rsidRPr="00E84776">
        <w:t>variabilné a fixné prevádzkové náklady,</w:t>
      </w:r>
    </w:p>
    <w:p w14:paraId="76615306" w14:textId="77777777" w:rsidR="00FA0FF1" w:rsidRPr="00E84776" w:rsidRDefault="00FA0FF1" w:rsidP="00E84776">
      <w:pPr>
        <w:pStyle w:val="Tiret3"/>
        <w:tabs>
          <w:tab w:val="clear" w:pos="2551"/>
          <w:tab w:val="num" w:pos="1842"/>
        </w:tabs>
        <w:spacing w:before="0" w:after="0"/>
        <w:ind w:left="1842"/>
      </w:pPr>
      <w:r w:rsidRPr="00E84776">
        <w:t>náklady na energiu,</w:t>
      </w:r>
    </w:p>
    <w:p w14:paraId="0EBB05D2" w14:textId="77777777" w:rsidR="00FA0FF1" w:rsidRPr="00E84776" w:rsidRDefault="00FA0FF1" w:rsidP="00E84776">
      <w:pPr>
        <w:pStyle w:val="Tiret3"/>
        <w:tabs>
          <w:tab w:val="clear" w:pos="2551"/>
          <w:tab w:val="num" w:pos="1842"/>
        </w:tabs>
        <w:spacing w:before="0" w:after="0"/>
        <w:ind w:left="1842"/>
      </w:pPr>
      <w:r w:rsidRPr="00E84776">
        <w:t>environmentálne náklady a náklady týkajúce sa zdravia a bezpečnosti, a to v maximálnom rozsahu,</w:t>
      </w:r>
    </w:p>
    <w:p w14:paraId="37DAF2E0" w14:textId="77777777" w:rsidR="00FA0FF1" w:rsidRPr="00E84776" w:rsidRDefault="00FA0FF1" w:rsidP="00E84776">
      <w:pPr>
        <w:pStyle w:val="Tiret3"/>
        <w:tabs>
          <w:tab w:val="clear" w:pos="2551"/>
          <w:tab w:val="num" w:pos="1842"/>
        </w:tabs>
        <w:spacing w:before="0" w:after="0"/>
        <w:ind w:left="1842"/>
      </w:pPr>
      <w:r w:rsidRPr="00E84776">
        <w:t>náklady týkajúce sa pracovného trhu, energetická bezpečnosť a konkurencieschopnosť, a to v maximálnom rozsahu;</w:t>
      </w:r>
    </w:p>
    <w:p w14:paraId="65A44DF2" w14:textId="77777777" w:rsidR="00FA0FF1" w:rsidRPr="00E84776" w:rsidRDefault="00FA0FF1" w:rsidP="00E84776">
      <w:pPr>
        <w:pStyle w:val="Point2"/>
        <w:spacing w:before="0" w:after="0"/>
        <w:ind w:left="1275"/>
        <w:rPr>
          <w:rFonts w:eastAsia="Calibri"/>
          <w:lang w:val="sk-SK"/>
        </w:rPr>
      </w:pPr>
      <w:r w:rsidRPr="00E84776">
        <w:rPr>
          <w:rFonts w:eastAsia="Calibri"/>
          <w:lang w:val="sk-SK"/>
        </w:rPr>
        <w:t>ii)</w:t>
      </w:r>
      <w:r w:rsidRPr="00E84776">
        <w:rPr>
          <w:rFonts w:eastAsia="Calibri"/>
          <w:lang w:val="sk-SK"/>
        </w:rPr>
        <w:tab/>
      </w:r>
      <w:r w:rsidRPr="00E84776">
        <w:rPr>
          <w:lang w:val="sk-SK"/>
        </w:rPr>
        <w:t>prínosy</w:t>
      </w:r>
      <w:r w:rsidRPr="00E84776">
        <w:rPr>
          <w:rFonts w:eastAsia="Calibri"/>
          <w:lang w:val="sk-SK"/>
        </w:rPr>
        <w:t>:</w:t>
      </w:r>
    </w:p>
    <w:p w14:paraId="6B4F1D32" w14:textId="77777777" w:rsidR="00FA0FF1" w:rsidRPr="00E84776" w:rsidRDefault="00FA0FF1" w:rsidP="00E84776">
      <w:pPr>
        <w:pStyle w:val="Tiret3"/>
        <w:tabs>
          <w:tab w:val="clear" w:pos="2551"/>
          <w:tab w:val="num" w:pos="1983"/>
        </w:tabs>
        <w:spacing w:before="0" w:after="0"/>
        <w:ind w:left="1983"/>
      </w:pPr>
      <w:r w:rsidRPr="00E84776">
        <w:t>hodnota výstupu pre spotrebiteľa (vykurovanie, chladenie a elektrina),</w:t>
      </w:r>
    </w:p>
    <w:p w14:paraId="551FF0AA" w14:textId="77777777" w:rsidR="00FA0FF1" w:rsidRPr="00E84776" w:rsidRDefault="00FA0FF1" w:rsidP="00E84776">
      <w:pPr>
        <w:pStyle w:val="Tiret3"/>
        <w:tabs>
          <w:tab w:val="clear" w:pos="2551"/>
          <w:tab w:val="num" w:pos="1983"/>
        </w:tabs>
        <w:spacing w:before="0" w:after="0"/>
        <w:ind w:left="1983"/>
      </w:pPr>
      <w:r w:rsidRPr="00E84776">
        <w:t>externé prínosy, ako sú prínosy z hľadiska životného prostredia, emisií skleníkových plynov, ako aj prínosy z hľadiska zdravia a bezpečnosti, a to v maximálnom rozsahu,</w:t>
      </w:r>
    </w:p>
    <w:p w14:paraId="45607A02" w14:textId="77777777" w:rsidR="00FA0FF1" w:rsidRPr="00E84776" w:rsidRDefault="00FA0FF1" w:rsidP="00E84776">
      <w:pPr>
        <w:pStyle w:val="Tiret3"/>
        <w:tabs>
          <w:tab w:val="clear" w:pos="2551"/>
          <w:tab w:val="num" w:pos="1983"/>
        </w:tabs>
        <w:spacing w:before="0" w:after="0"/>
        <w:ind w:left="1983"/>
      </w:pPr>
      <w:r w:rsidRPr="00E84776">
        <w:t>vplyv na pracovný trh, energetická bezpečnosť a konkurencieschopnosť, a to v maximálnom rozsahu.</w:t>
      </w:r>
    </w:p>
    <w:p w14:paraId="4956F426" w14:textId="77777777" w:rsidR="00AB3535" w:rsidRDefault="00AB3535" w:rsidP="00E84776">
      <w:pPr>
        <w:pStyle w:val="Point1"/>
        <w:spacing w:before="0" w:after="0"/>
        <w:ind w:left="567"/>
        <w:rPr>
          <w:rFonts w:eastAsia="Calibri"/>
        </w:rPr>
      </w:pPr>
    </w:p>
    <w:p w14:paraId="213566CF" w14:textId="0BD36F06" w:rsidR="00FA0FF1" w:rsidRPr="00E84776" w:rsidRDefault="00FA0FF1" w:rsidP="00E84776">
      <w:pPr>
        <w:pStyle w:val="Point1"/>
        <w:spacing w:before="0" w:after="0"/>
        <w:ind w:left="567"/>
        <w:rPr>
          <w:rFonts w:eastAsia="Calibri"/>
        </w:rPr>
      </w:pPr>
      <w:r w:rsidRPr="00E84776">
        <w:rPr>
          <w:rFonts w:eastAsia="Calibri"/>
        </w:rPr>
        <w:t>c)</w:t>
      </w:r>
      <w:r w:rsidRPr="00E84776">
        <w:rPr>
          <w:rFonts w:eastAsia="Calibri"/>
        </w:rPr>
        <w:tab/>
        <w:t>Relevantné alternatívy základného scenára:</w:t>
      </w:r>
    </w:p>
    <w:p w14:paraId="18B5E300" w14:textId="043C59FE" w:rsidR="00FA0FF1" w:rsidRPr="00E84776" w:rsidRDefault="00FA0FF1" w:rsidP="00E84776">
      <w:pPr>
        <w:pStyle w:val="Text2"/>
        <w:spacing w:before="0" w:after="0"/>
        <w:ind w:left="708"/>
        <w:jc w:val="both"/>
      </w:pPr>
      <w:r w:rsidRPr="00E84776">
        <w:t xml:space="preserve">Zohľadňujú sa všetky relevantné alternatívy základného scenára vrátane úlohy efektívneho individuálneho </w:t>
      </w:r>
      <w:r w:rsidR="00962834" w:rsidRPr="00E84776">
        <w:t>vykurovania alebo chladenia</w:t>
      </w:r>
      <w:r w:rsidRPr="00E84776">
        <w:t>. Analýza nákladov a prínosov sa môže vzťahovať na posúdenie projektu alebo skupiny projektov v rámci širšieho posúdenia na miestnej, regionálnej alebo národnej úrovni, a to s cieľom určiť na účely plánovania v porovnaní so základným scenárom čo najviac nákladovo efektívne a prínosné riešenie vykurovania alebo chladenia pre danú geografickú oblasť.</w:t>
      </w:r>
    </w:p>
    <w:p w14:paraId="04A5C1DA" w14:textId="77777777" w:rsidR="00AB3535" w:rsidRDefault="00AB3535" w:rsidP="00E84776">
      <w:pPr>
        <w:pStyle w:val="Point1"/>
        <w:spacing w:before="0" w:after="0"/>
        <w:ind w:left="567"/>
        <w:rPr>
          <w:rFonts w:eastAsia="Calibri"/>
        </w:rPr>
      </w:pPr>
    </w:p>
    <w:p w14:paraId="14D23BA3" w14:textId="27E12DC6" w:rsidR="00FA0FF1" w:rsidRPr="00E84776" w:rsidRDefault="00FA0FF1" w:rsidP="00E84776">
      <w:pPr>
        <w:pStyle w:val="Point1"/>
        <w:spacing w:before="0" w:after="0"/>
        <w:ind w:left="567"/>
        <w:rPr>
          <w:rFonts w:eastAsia="Calibri"/>
        </w:rPr>
      </w:pPr>
      <w:r w:rsidRPr="00E84776">
        <w:rPr>
          <w:rFonts w:eastAsia="Calibri"/>
        </w:rPr>
        <w:t>d)</w:t>
      </w:r>
      <w:r w:rsidRPr="00E84776">
        <w:rPr>
          <w:rFonts w:eastAsia="Calibri"/>
        </w:rPr>
        <w:tab/>
      </w:r>
      <w:r w:rsidRPr="00E84776">
        <w:t>Vymedzenia</w:t>
      </w:r>
      <w:r w:rsidRPr="00E84776">
        <w:rPr>
          <w:rFonts w:eastAsia="Calibri"/>
        </w:rPr>
        <w:t xml:space="preserve"> a integrovaný prístup:</w:t>
      </w:r>
    </w:p>
    <w:p w14:paraId="60469E60" w14:textId="77777777" w:rsidR="00FA0FF1" w:rsidRPr="00E84776" w:rsidRDefault="00FA0FF1" w:rsidP="00E84776">
      <w:pPr>
        <w:pStyle w:val="Point2"/>
        <w:spacing w:before="0" w:after="0"/>
        <w:ind w:left="1275"/>
        <w:rPr>
          <w:lang w:val="sk-SK"/>
        </w:rPr>
      </w:pPr>
      <w:r w:rsidRPr="00E84776">
        <w:rPr>
          <w:lang w:val="sk-SK"/>
        </w:rPr>
        <w:t>i)</w:t>
      </w:r>
      <w:r w:rsidRPr="00E84776">
        <w:rPr>
          <w:lang w:val="sk-SK"/>
        </w:rPr>
        <w:tab/>
        <w:t>geografické vymedzenie zahŕňa vhodnú presne ohraničenú geografickú oblasť;</w:t>
      </w:r>
    </w:p>
    <w:p w14:paraId="1036B1A1" w14:textId="7AE21BC5" w:rsidR="00FA0FF1" w:rsidRPr="00E84776" w:rsidRDefault="00FA0FF1" w:rsidP="00E84776">
      <w:pPr>
        <w:pStyle w:val="Point2"/>
        <w:spacing w:before="0" w:after="0"/>
        <w:ind w:left="1275"/>
        <w:rPr>
          <w:lang w:val="sk-SK"/>
        </w:rPr>
      </w:pPr>
      <w:r w:rsidRPr="00E84776">
        <w:rPr>
          <w:lang w:val="sk-SK"/>
        </w:rPr>
        <w:t>ii)</w:t>
      </w:r>
      <w:r w:rsidRPr="00E84776">
        <w:rPr>
          <w:lang w:val="sk-SK"/>
        </w:rPr>
        <w:tab/>
        <w:t xml:space="preserve">analýzy nákladov a prínosov zohľadňujú všetky relevantné centralizované alebo decentralizované zdroje dodávok, ktoré sú k dispozícii v rámci systému a geografického vymedzenia, vrátane technológií posudzovaných </w:t>
      </w:r>
      <w:r w:rsidR="00DB729C" w:rsidRPr="00E84776">
        <w:rPr>
          <w:lang w:val="sk-SK"/>
        </w:rPr>
        <w:t xml:space="preserve">v tejto prílohe, </w:t>
      </w:r>
      <w:r w:rsidRPr="00E84776">
        <w:rPr>
          <w:lang w:val="sk-SK"/>
        </w:rPr>
        <w:t xml:space="preserve"> a trendy a charakteristiky dopytu po vykurovaní a chladení.</w:t>
      </w:r>
    </w:p>
    <w:p w14:paraId="39573CC1" w14:textId="77777777" w:rsidR="00AB3535" w:rsidRDefault="00AB3535" w:rsidP="00E84776">
      <w:pPr>
        <w:pStyle w:val="Point1"/>
        <w:spacing w:before="0" w:after="0"/>
        <w:ind w:left="567"/>
        <w:rPr>
          <w:rFonts w:eastAsia="Calibri"/>
        </w:rPr>
      </w:pPr>
    </w:p>
    <w:p w14:paraId="1D491E6B" w14:textId="660A6F28" w:rsidR="00FA0FF1" w:rsidRPr="00E84776" w:rsidRDefault="00FA0FF1" w:rsidP="00E84776">
      <w:pPr>
        <w:pStyle w:val="Point1"/>
        <w:spacing w:before="0" w:after="0"/>
        <w:ind w:left="567"/>
        <w:rPr>
          <w:rFonts w:eastAsia="Calibri"/>
        </w:rPr>
      </w:pPr>
      <w:r w:rsidRPr="00E84776">
        <w:rPr>
          <w:rFonts w:eastAsia="Calibri"/>
        </w:rPr>
        <w:t>e)</w:t>
      </w:r>
      <w:r w:rsidRPr="00E84776">
        <w:rPr>
          <w:rFonts w:eastAsia="Calibri"/>
        </w:rPr>
        <w:tab/>
      </w:r>
      <w:r w:rsidRPr="00E84776">
        <w:t>Predpoklady</w:t>
      </w:r>
      <w:r w:rsidRPr="00E84776">
        <w:rPr>
          <w:rFonts w:eastAsia="Calibri"/>
        </w:rPr>
        <w:t>:</w:t>
      </w:r>
    </w:p>
    <w:p w14:paraId="1920B9CD" w14:textId="372390E0" w:rsidR="00FA0FF1" w:rsidRPr="00E84776" w:rsidRDefault="00FA0FF1" w:rsidP="00E84776">
      <w:pPr>
        <w:pStyle w:val="Point2"/>
        <w:spacing w:before="0" w:after="0"/>
        <w:ind w:left="1134"/>
        <w:rPr>
          <w:lang w:val="sk-SK"/>
        </w:rPr>
      </w:pPr>
      <w:r w:rsidRPr="00E84776">
        <w:rPr>
          <w:rFonts w:eastAsia="Calibri"/>
          <w:lang w:val="sk-SK"/>
        </w:rPr>
        <w:t>i)</w:t>
      </w:r>
      <w:r w:rsidRPr="00E84776">
        <w:rPr>
          <w:rFonts w:eastAsia="Calibri"/>
          <w:lang w:val="sk-SK"/>
        </w:rPr>
        <w:tab/>
        <w:t xml:space="preserve">na účely analýz nákladov a prínosov </w:t>
      </w:r>
      <w:r w:rsidR="00DB729C" w:rsidRPr="00E84776">
        <w:rPr>
          <w:rFonts w:eastAsia="Calibri"/>
          <w:lang w:val="sk-SK"/>
        </w:rPr>
        <w:t xml:space="preserve">sa </w:t>
      </w:r>
      <w:r w:rsidRPr="00E84776">
        <w:rPr>
          <w:rFonts w:eastAsia="Calibri"/>
          <w:lang w:val="sk-SK"/>
        </w:rPr>
        <w:t>predpoklada</w:t>
      </w:r>
      <w:r w:rsidR="00DB729C" w:rsidRPr="00E84776">
        <w:rPr>
          <w:rFonts w:eastAsia="Calibri"/>
          <w:lang w:val="sk-SK"/>
        </w:rPr>
        <w:t>jú</w:t>
      </w:r>
      <w:r w:rsidRPr="00E84776">
        <w:rPr>
          <w:rFonts w:eastAsia="Calibri"/>
          <w:lang w:val="sk-SK"/>
        </w:rPr>
        <w:t xml:space="preserve"> ceny </w:t>
      </w:r>
      <w:r w:rsidRPr="00E84776">
        <w:rPr>
          <w:lang w:val="sk-SK"/>
        </w:rPr>
        <w:t>hlavných vstupných a výstupných faktorov a diskontn</w:t>
      </w:r>
      <w:r w:rsidR="00DB729C" w:rsidRPr="00E84776">
        <w:rPr>
          <w:lang w:val="sk-SK"/>
        </w:rPr>
        <w:t>á</w:t>
      </w:r>
      <w:r w:rsidRPr="00E84776">
        <w:rPr>
          <w:lang w:val="sk-SK"/>
        </w:rPr>
        <w:t xml:space="preserve"> sadzb</w:t>
      </w:r>
      <w:r w:rsidR="00DB729C" w:rsidRPr="00E84776">
        <w:rPr>
          <w:lang w:val="sk-SK"/>
        </w:rPr>
        <w:t>a</w:t>
      </w:r>
      <w:r w:rsidRPr="00E84776">
        <w:rPr>
          <w:lang w:val="sk-SK"/>
        </w:rPr>
        <w:t>;</w:t>
      </w:r>
    </w:p>
    <w:p w14:paraId="1784B987" w14:textId="77777777" w:rsidR="00FA0FF1" w:rsidRPr="00E84776" w:rsidRDefault="00FA0FF1" w:rsidP="00E84776">
      <w:pPr>
        <w:pStyle w:val="Point2"/>
        <w:spacing w:before="0" w:after="0"/>
        <w:ind w:left="1134"/>
        <w:rPr>
          <w:lang w:val="sk-SK"/>
        </w:rPr>
      </w:pPr>
      <w:r w:rsidRPr="00E84776">
        <w:rPr>
          <w:lang w:val="sk-SK"/>
        </w:rPr>
        <w:lastRenderedPageBreak/>
        <w:t>ii)</w:t>
      </w:r>
      <w:r w:rsidRPr="00E84776">
        <w:rPr>
          <w:lang w:val="sk-SK"/>
        </w:rPr>
        <w:tab/>
        <w:t>diskontná sadzba použitá v ekonomickej analýze na výpočet čistej súčasnej hodnoty sa zvolí na základe európskych alebo vnútroštátnych usmernení;</w:t>
      </w:r>
    </w:p>
    <w:p w14:paraId="59CE3187" w14:textId="5727ABA8" w:rsidR="00FA0FF1" w:rsidRPr="00E84776" w:rsidRDefault="00FA0FF1" w:rsidP="00E84776">
      <w:pPr>
        <w:pStyle w:val="Point2"/>
        <w:spacing w:before="0" w:after="0"/>
        <w:ind w:left="1134"/>
        <w:rPr>
          <w:lang w:val="sk-SK"/>
        </w:rPr>
      </w:pPr>
      <w:r w:rsidRPr="00E84776">
        <w:rPr>
          <w:lang w:val="sk-SK"/>
        </w:rPr>
        <w:t>iii)</w:t>
      </w:r>
      <w:r w:rsidRPr="00E84776">
        <w:rPr>
          <w:lang w:val="sk-SK"/>
        </w:rPr>
        <w:tab/>
        <w:t>použ</w:t>
      </w:r>
      <w:r w:rsidR="00DB729C" w:rsidRPr="00E84776">
        <w:rPr>
          <w:lang w:val="sk-SK"/>
        </w:rPr>
        <w:t>i</w:t>
      </w:r>
      <w:r w:rsidRPr="00E84776">
        <w:rPr>
          <w:lang w:val="sk-SK"/>
        </w:rPr>
        <w:t xml:space="preserve">jú </w:t>
      </w:r>
      <w:r w:rsidR="00DB729C" w:rsidRPr="00E84776">
        <w:rPr>
          <w:lang w:val="sk-SK"/>
        </w:rPr>
        <w:t xml:space="preserve">sa </w:t>
      </w:r>
      <w:r w:rsidRPr="00E84776">
        <w:rPr>
          <w:lang w:val="sk-SK"/>
        </w:rPr>
        <w:t>vnútroštátne, európske alebo medzinárodné prognózy vývoja cien energie, ak je to vhodné v ich celoštátnom, regionálnom alebo miestnom kontexte;</w:t>
      </w:r>
    </w:p>
    <w:p w14:paraId="564EFECE" w14:textId="77777777" w:rsidR="00BF62FD" w:rsidRPr="00E84776" w:rsidRDefault="00FA0FF1" w:rsidP="00E84776">
      <w:pPr>
        <w:pStyle w:val="Point2"/>
        <w:spacing w:before="0" w:after="0"/>
        <w:ind w:left="1134"/>
        <w:rPr>
          <w:rFonts w:eastAsia="Calibri"/>
          <w:lang w:val="sk-SK"/>
        </w:rPr>
      </w:pPr>
      <w:r w:rsidRPr="00E84776">
        <w:rPr>
          <w:lang w:val="sk-SK"/>
        </w:rPr>
        <w:t>iv)</w:t>
      </w:r>
      <w:r w:rsidRPr="00E84776">
        <w:rPr>
          <w:lang w:val="sk-SK"/>
        </w:rPr>
        <w:tab/>
        <w:t>ceny použité v ekonomickej analýze odrážajú sociálno-ekonomické náklady a prínosy</w:t>
      </w:r>
      <w:r w:rsidRPr="00E84776">
        <w:rPr>
          <w:rFonts w:eastAsia="Calibri"/>
          <w:lang w:val="sk-SK"/>
        </w:rPr>
        <w:t>; externé náklady, ako sú environmentálne účinky a účinky týkajúce sa zdravia, by sa mali zahrnúť v maximálnom rozsahu, to znamená keď existuje trhová cena alebo keď je už zahrnutá do európskych alebo vnútroštátnych právnych predpisov.</w:t>
      </w:r>
    </w:p>
    <w:p w14:paraId="68A61796" w14:textId="77777777" w:rsidR="00A4656B" w:rsidRPr="00E84776" w:rsidRDefault="00A4656B" w:rsidP="00E84776">
      <w:pPr>
        <w:spacing w:line="360" w:lineRule="auto"/>
        <w:jc w:val="center"/>
        <w:rPr>
          <w:rFonts w:eastAsiaTheme="minorHAnsi"/>
          <w:b/>
          <w:sz w:val="24"/>
          <w:szCs w:val="22"/>
          <w:lang w:val="sk-SK"/>
        </w:rPr>
        <w:sectPr w:rsidR="00A4656B" w:rsidRPr="00E84776">
          <w:pgSz w:w="11906" w:h="16838"/>
          <w:pgMar w:top="1417" w:right="1417" w:bottom="1417" w:left="1417" w:header="708" w:footer="708" w:gutter="0"/>
          <w:cols w:space="708"/>
          <w:docGrid w:linePitch="360"/>
        </w:sectPr>
      </w:pPr>
    </w:p>
    <w:p w14:paraId="2F91FADB" w14:textId="77777777" w:rsidR="00F26759" w:rsidRPr="00E84776" w:rsidRDefault="00F26759" w:rsidP="00E84776">
      <w:pPr>
        <w:spacing w:line="360" w:lineRule="auto"/>
        <w:jc w:val="center"/>
        <w:rPr>
          <w:rFonts w:eastAsiaTheme="minorHAnsi"/>
          <w:b/>
          <w:sz w:val="24"/>
          <w:szCs w:val="22"/>
          <w:lang w:val="sk-SK"/>
        </w:rPr>
      </w:pPr>
    </w:p>
    <w:p w14:paraId="07EC036A" w14:textId="5789D7B5" w:rsidR="00FD40E1" w:rsidRPr="00E84776" w:rsidRDefault="00FD40E1" w:rsidP="00E84776">
      <w:pPr>
        <w:pStyle w:val="Text1"/>
        <w:widowControl w:val="0"/>
        <w:spacing w:before="0" w:after="0"/>
        <w:ind w:left="0"/>
        <w:jc w:val="right"/>
        <w:rPr>
          <w:lang w:val="sk-SK"/>
        </w:rPr>
      </w:pPr>
      <w:r w:rsidRPr="00E84776">
        <w:rPr>
          <w:lang w:val="sk-SK"/>
        </w:rPr>
        <w:t>Príloha č. 3</w:t>
      </w:r>
    </w:p>
    <w:p w14:paraId="044BB9CD" w14:textId="77777777" w:rsidR="00FD40E1" w:rsidRPr="00E84776" w:rsidRDefault="00FD40E1" w:rsidP="00E84776">
      <w:pPr>
        <w:pStyle w:val="Text1"/>
        <w:widowControl w:val="0"/>
        <w:spacing w:before="0" w:after="0"/>
        <w:ind w:left="0"/>
        <w:jc w:val="right"/>
        <w:rPr>
          <w:lang w:val="sk-SK"/>
        </w:rPr>
      </w:pPr>
      <w:r w:rsidRPr="00E84776">
        <w:rPr>
          <w:lang w:val="sk-SK"/>
        </w:rPr>
        <w:t xml:space="preserve">k vyhláške č. .../2026 Z. z. </w:t>
      </w:r>
    </w:p>
    <w:p w14:paraId="2F6162A4" w14:textId="6B68D51C" w:rsidR="00BF62FD" w:rsidRPr="00E84776" w:rsidRDefault="00BF62FD" w:rsidP="00E84776">
      <w:pPr>
        <w:spacing w:line="360" w:lineRule="auto"/>
        <w:jc w:val="center"/>
        <w:rPr>
          <w:lang w:val="sk-SK" w:eastAsia="en-US"/>
        </w:rPr>
      </w:pPr>
      <w:r w:rsidRPr="00E84776">
        <w:rPr>
          <w:rFonts w:eastAsiaTheme="minorHAnsi"/>
          <w:b/>
          <w:sz w:val="24"/>
          <w:szCs w:val="22"/>
          <w:lang w:val="sk-SK"/>
        </w:rPr>
        <w:t>Analýza nákladov a prínosov jednotlivých technológií výroby tepla</w:t>
      </w:r>
    </w:p>
    <w:p w14:paraId="3717DA45" w14:textId="7629DA91" w:rsidR="006A6124" w:rsidRPr="00E84776" w:rsidRDefault="006A6124" w:rsidP="006A6124">
      <w:pPr>
        <w:pStyle w:val="Text2"/>
        <w:spacing w:before="0" w:after="0"/>
        <w:ind w:left="0"/>
        <w:jc w:val="both"/>
      </w:pPr>
    </w:p>
    <w:p w14:paraId="2A611F8A" w14:textId="6E2B4874" w:rsidR="00BF62FD" w:rsidRDefault="006A6124" w:rsidP="00E84776">
      <w:pPr>
        <w:pStyle w:val="Text2"/>
        <w:numPr>
          <w:ilvl w:val="0"/>
          <w:numId w:val="34"/>
        </w:numPr>
        <w:spacing w:before="0" w:after="0"/>
        <w:jc w:val="both"/>
      </w:pPr>
      <w:r w:rsidRPr="00E84776">
        <w:t xml:space="preserve">Ak </w:t>
      </w:r>
      <w:r w:rsidR="00BF62FD" w:rsidRPr="00E84776">
        <w:t xml:space="preserve">sa plánuje zariadenie vyrábajúce iba elektrinu alebo zariadenie bez regenerácie tepla, porovnajú sa plánované zariadenia alebo plánovaná obnova a rovnocenné zariadenie vyrábajúce rovnaké množstvo elektriny alebo procesného tepla, ktoré však spätne získava odpadové teplo a dodáva teplo prostredníctvom vysokoúčinnej kombinovanej výroby </w:t>
      </w:r>
      <w:r w:rsidRPr="00E84776">
        <w:t xml:space="preserve">elektriny a tepla </w:t>
      </w:r>
      <w:r w:rsidR="00BF62FD" w:rsidRPr="00E84776">
        <w:t>alebo sietí účinného centralizovaného zásobovania teplom a chladom.</w:t>
      </w:r>
    </w:p>
    <w:p w14:paraId="5CFBB419" w14:textId="77777777" w:rsidR="00AB3535" w:rsidRPr="00E84776" w:rsidRDefault="00AB3535" w:rsidP="00AB3535">
      <w:pPr>
        <w:pStyle w:val="Text2"/>
        <w:spacing w:before="0" w:after="0"/>
        <w:ind w:left="360"/>
        <w:jc w:val="both"/>
      </w:pPr>
    </w:p>
    <w:p w14:paraId="68960719" w14:textId="0D878E2B" w:rsidR="006A6124" w:rsidRDefault="00BF62FD" w:rsidP="00E84776">
      <w:pPr>
        <w:pStyle w:val="Text2"/>
        <w:numPr>
          <w:ilvl w:val="0"/>
          <w:numId w:val="34"/>
        </w:numPr>
        <w:spacing w:before="0" w:after="0"/>
        <w:jc w:val="both"/>
      </w:pPr>
      <w:r w:rsidRPr="00E84776">
        <w:t>V rámci daného geografického vymedzenia sa v posúdení zohľadní plánované zariadenie a všetky príslušné existujúce alebo potenciálne miesta dopytu po teple alebo chlade, ktoré by sa z neho mohli zásobovať, pričom sa vezmú do úvahy racionálne možnosti, napríklad technická uskutočniteľnosť a vzdialenosť.</w:t>
      </w:r>
    </w:p>
    <w:p w14:paraId="08151DDE" w14:textId="77777777" w:rsidR="00AB3535" w:rsidRPr="00E84776" w:rsidRDefault="00AB3535" w:rsidP="00AB3535">
      <w:pPr>
        <w:pStyle w:val="Text2"/>
        <w:spacing w:before="0" w:after="0"/>
        <w:ind w:left="0"/>
        <w:jc w:val="both"/>
      </w:pPr>
    </w:p>
    <w:p w14:paraId="77EA2C6F" w14:textId="2465BD32" w:rsidR="006A6124" w:rsidRDefault="00BF62FD" w:rsidP="00E84776">
      <w:pPr>
        <w:pStyle w:val="Text2"/>
        <w:numPr>
          <w:ilvl w:val="0"/>
          <w:numId w:val="34"/>
        </w:numPr>
        <w:spacing w:before="0" w:after="0"/>
        <w:jc w:val="both"/>
      </w:pPr>
      <w:r w:rsidRPr="00E84776">
        <w:t>Hranice systému sa stanovia tak, aby boli zahrnuté plánované zariadenie a tepelné a chladiace zaťaženie, ako je budova (budovy) a priemyselné procesy. V rámci týchto hraníc systému sa celkové náklady na poskytnutie tepla a elektriny určia pre obidva prípady a porovnajú sa.</w:t>
      </w:r>
    </w:p>
    <w:p w14:paraId="612DC35B" w14:textId="77777777" w:rsidR="00AB3535" w:rsidRPr="00E84776" w:rsidRDefault="00AB3535" w:rsidP="00AB3535">
      <w:pPr>
        <w:pStyle w:val="Text2"/>
        <w:spacing w:before="0" w:after="0"/>
        <w:ind w:left="0"/>
        <w:jc w:val="both"/>
      </w:pPr>
    </w:p>
    <w:p w14:paraId="23D6CFB7" w14:textId="6E17FC21" w:rsidR="006A6124" w:rsidRDefault="00BF62FD" w:rsidP="00E84776">
      <w:pPr>
        <w:pStyle w:val="Text2"/>
        <w:numPr>
          <w:ilvl w:val="0"/>
          <w:numId w:val="34"/>
        </w:numPr>
        <w:spacing w:before="0" w:after="0"/>
        <w:jc w:val="both"/>
      </w:pPr>
      <w:r w:rsidRPr="00E84776">
        <w:t>Tepelné alebo chladiace zaťaženie zahŕňa existujúce tepelné alebo chladiace zaťaženie, ako sú priemyselné zariadenia alebo existujúce systémy centralizovaného zásobovania teplom alebo chladom, a v mestských oblastiach aj tepelné alebo chladiace zaťaženie a náklady, ktoré by existovali, ak by skupina budov alebo časť mesta boli vybavené novou sieťou centralizovaného zásobovania teplom alebo chladom alebo by boli do takej siete pripojené alebo oboje.</w:t>
      </w:r>
    </w:p>
    <w:p w14:paraId="4F7FEB3A" w14:textId="77777777" w:rsidR="00AB3535" w:rsidRPr="00E84776" w:rsidRDefault="00AB3535" w:rsidP="00AB3535">
      <w:pPr>
        <w:pStyle w:val="Text2"/>
        <w:spacing w:before="0" w:after="0"/>
        <w:ind w:left="0"/>
        <w:jc w:val="both"/>
      </w:pPr>
    </w:p>
    <w:p w14:paraId="6A1F3520" w14:textId="29307D71" w:rsidR="006A6124" w:rsidRDefault="00BF62FD" w:rsidP="00E84776">
      <w:pPr>
        <w:pStyle w:val="Text2"/>
        <w:numPr>
          <w:ilvl w:val="0"/>
          <w:numId w:val="34"/>
        </w:numPr>
        <w:spacing w:before="0" w:after="0"/>
        <w:jc w:val="both"/>
      </w:pPr>
      <w:r w:rsidRPr="00E84776">
        <w:t>Analýzy nákladov a prínosov vychádzajú z opisu plánovaného zariadenia a z porovnateľného zariadenia (zariadení), pričom tento opis zahŕňa elektrický a tepelný výkon, podľa potreby, typ paliva, plánované využívanie a plánovaný ročný počet prevádzkových hodín, umiestnenie a dopyt po elektrine a teple.</w:t>
      </w:r>
    </w:p>
    <w:p w14:paraId="48ADDA68" w14:textId="77777777" w:rsidR="00AB3535" w:rsidRPr="00E84776" w:rsidRDefault="00AB3535" w:rsidP="00AB3535">
      <w:pPr>
        <w:pStyle w:val="Text2"/>
        <w:spacing w:before="0" w:after="0"/>
        <w:ind w:left="0"/>
        <w:jc w:val="both"/>
      </w:pPr>
    </w:p>
    <w:p w14:paraId="1ADAA157" w14:textId="444930D7" w:rsidR="006A6124" w:rsidRDefault="00BF62FD" w:rsidP="00E84776">
      <w:pPr>
        <w:pStyle w:val="Text2"/>
        <w:numPr>
          <w:ilvl w:val="0"/>
          <w:numId w:val="34"/>
        </w:numPr>
        <w:spacing w:before="0" w:after="0"/>
        <w:jc w:val="both"/>
      </w:pPr>
      <w:r w:rsidRPr="00E84776">
        <w:lastRenderedPageBreak/>
        <w:t>Pri posudzovaní využívania odpadového tepla sa zohľadnia súčasné technológie. V posúdení sa zohľadní priame využitie odpadového tepla alebo jeho prispôsobenie na vyššie teplotné úrovne, alebo oboje. V prípade rekuperácie odpadového tepla na mieste sa posúdi aspoň používanie výmenníkov tepla, tepelných čerpadiel a technológií premeny tepla na elektrickú energiu. V prípade rekuperácie odpadového tepla mimo miesta sa ako potenciálne miesta dopytu posudzujú aspoň priemyselné zariadenia, poľnohospodárske lokality a siete centralizovaného zásobovania teplom.</w:t>
      </w:r>
    </w:p>
    <w:p w14:paraId="3E55A3A4" w14:textId="77777777" w:rsidR="00AB3535" w:rsidRPr="00E84776" w:rsidRDefault="00AB3535" w:rsidP="00AB3535">
      <w:pPr>
        <w:pStyle w:val="Text2"/>
        <w:spacing w:before="0" w:after="0"/>
        <w:ind w:left="0"/>
        <w:jc w:val="both"/>
      </w:pPr>
    </w:p>
    <w:p w14:paraId="2D2C256C" w14:textId="2264426C" w:rsidR="006A6124" w:rsidRDefault="00BF62FD" w:rsidP="00E84776">
      <w:pPr>
        <w:pStyle w:val="Text2"/>
        <w:numPr>
          <w:ilvl w:val="0"/>
          <w:numId w:val="34"/>
        </w:numPr>
        <w:spacing w:before="0" w:after="0"/>
        <w:jc w:val="both"/>
      </w:pPr>
      <w:r w:rsidRPr="00E84776">
        <w:t xml:space="preserve">Na účely porovnania sa zohľadní dopyt po tepelnej energii a druhy </w:t>
      </w:r>
      <w:r w:rsidR="00962834" w:rsidRPr="00E84776">
        <w:t>vykurovania alebo chladenia</w:t>
      </w:r>
      <w:r w:rsidRPr="00E84776">
        <w:t xml:space="preserve"> použité v blízkych miestach dopytu po teple alebo chlade. Porovnanie sa vzťahuje na náklady súvisiace s infraštruktúrou pre plánované zariadenie a pre zariadenie, s ktorým sa porovnáva.</w:t>
      </w:r>
    </w:p>
    <w:p w14:paraId="448CC49A" w14:textId="77777777" w:rsidR="00AB3535" w:rsidRPr="00E84776" w:rsidRDefault="00AB3535" w:rsidP="00AB3535">
      <w:pPr>
        <w:pStyle w:val="Text2"/>
        <w:spacing w:before="0" w:after="0"/>
        <w:ind w:left="0"/>
        <w:jc w:val="both"/>
      </w:pPr>
    </w:p>
    <w:p w14:paraId="13DD7FC0" w14:textId="7B54F236" w:rsidR="006A6124" w:rsidRDefault="00BF62FD" w:rsidP="00E84776">
      <w:pPr>
        <w:pStyle w:val="Text2"/>
        <w:numPr>
          <w:ilvl w:val="0"/>
          <w:numId w:val="34"/>
        </w:numPr>
        <w:spacing w:before="0" w:after="0"/>
        <w:jc w:val="both"/>
      </w:pPr>
      <w:r w:rsidRPr="00E84776">
        <w:t>Analýzy nákladov a prínosov na účely článku 26 ods. 7 obsahujú ekonomickú analýzu zahŕňajúcu finančnú analýzu, v ktorej sa odrážajú skutočné transakcie peňažných tokov v dôsledku investovania do jednotlivých zariadení a ich prevádzky.</w:t>
      </w:r>
    </w:p>
    <w:p w14:paraId="20A6261C" w14:textId="77777777" w:rsidR="00AB3535" w:rsidRPr="00E84776" w:rsidRDefault="00AB3535" w:rsidP="00AB3535">
      <w:pPr>
        <w:pStyle w:val="Text2"/>
        <w:spacing w:before="0" w:after="0"/>
        <w:ind w:left="0"/>
        <w:jc w:val="both"/>
      </w:pPr>
    </w:p>
    <w:p w14:paraId="3CFA23F1" w14:textId="77777777" w:rsidR="00BF62FD" w:rsidRPr="00E84776" w:rsidRDefault="00BF62FD" w:rsidP="00E84776">
      <w:pPr>
        <w:pStyle w:val="Text2"/>
        <w:numPr>
          <w:ilvl w:val="0"/>
          <w:numId w:val="34"/>
        </w:numPr>
        <w:spacing w:before="0" w:after="0"/>
        <w:jc w:val="both"/>
      </w:pPr>
      <w:r w:rsidRPr="00E84776">
        <w:t>Projekty s kladným výsledkom nákladov a prínosov sú tie, v prípade ktorých súčet diskontovaných prínosov v ekonomickej a finančnej analýze prevyšuje súčet diskontovaných nákladov (prevaha prínosov nad nákladmi).</w:t>
      </w:r>
    </w:p>
    <w:p w14:paraId="1326D10D" w14:textId="77777777" w:rsidR="00FD40E1" w:rsidRPr="00E84776" w:rsidRDefault="00FD40E1" w:rsidP="00E84776">
      <w:pPr>
        <w:spacing w:line="360" w:lineRule="auto"/>
        <w:jc w:val="center"/>
        <w:rPr>
          <w:rFonts w:eastAsiaTheme="minorHAnsi"/>
          <w:b/>
          <w:sz w:val="24"/>
          <w:szCs w:val="22"/>
          <w:lang w:val="sk-SK"/>
        </w:rPr>
      </w:pPr>
    </w:p>
    <w:p w14:paraId="7A318975" w14:textId="77777777" w:rsidR="00FD40E1" w:rsidRPr="00E84776" w:rsidRDefault="00FD40E1" w:rsidP="00E84776">
      <w:pPr>
        <w:spacing w:line="360" w:lineRule="auto"/>
        <w:jc w:val="center"/>
        <w:rPr>
          <w:rFonts w:eastAsiaTheme="minorHAnsi"/>
          <w:b/>
          <w:sz w:val="24"/>
          <w:szCs w:val="22"/>
          <w:lang w:val="sk-SK"/>
        </w:rPr>
        <w:sectPr w:rsidR="00FD40E1" w:rsidRPr="00E84776">
          <w:pgSz w:w="11906" w:h="16838"/>
          <w:pgMar w:top="1417" w:right="1417" w:bottom="1417" w:left="1417" w:header="708" w:footer="708" w:gutter="0"/>
          <w:cols w:space="708"/>
          <w:docGrid w:linePitch="360"/>
        </w:sectPr>
      </w:pPr>
    </w:p>
    <w:p w14:paraId="119DB829" w14:textId="52B9241F" w:rsidR="00FD40E1" w:rsidRPr="00E84776" w:rsidRDefault="00FD40E1" w:rsidP="00E84776">
      <w:pPr>
        <w:pStyle w:val="Text1"/>
        <w:widowControl w:val="0"/>
        <w:spacing w:before="0" w:after="0"/>
        <w:ind w:left="0"/>
        <w:jc w:val="right"/>
        <w:rPr>
          <w:lang w:val="sk-SK"/>
        </w:rPr>
      </w:pPr>
      <w:r w:rsidRPr="00E84776">
        <w:rPr>
          <w:lang w:val="sk-SK"/>
        </w:rPr>
        <w:lastRenderedPageBreak/>
        <w:t>Príloha č. 4</w:t>
      </w:r>
    </w:p>
    <w:p w14:paraId="6AAEA820" w14:textId="77777777" w:rsidR="00FD40E1" w:rsidRPr="00E84776" w:rsidRDefault="00FD40E1" w:rsidP="00E84776">
      <w:pPr>
        <w:pStyle w:val="Text1"/>
        <w:widowControl w:val="0"/>
        <w:spacing w:before="0" w:after="0"/>
        <w:ind w:left="0"/>
        <w:jc w:val="right"/>
        <w:rPr>
          <w:lang w:val="sk-SK"/>
        </w:rPr>
      </w:pPr>
      <w:r w:rsidRPr="00E84776">
        <w:rPr>
          <w:lang w:val="sk-SK"/>
        </w:rPr>
        <w:t xml:space="preserve">k vyhláške č. .../2026 Z. z. </w:t>
      </w:r>
    </w:p>
    <w:p w14:paraId="4974CC69" w14:textId="77777777" w:rsidR="00FD40E1" w:rsidRPr="00E84776" w:rsidRDefault="00FD40E1" w:rsidP="00E84776">
      <w:pPr>
        <w:pStyle w:val="Text1"/>
        <w:widowControl w:val="0"/>
        <w:spacing w:before="0" w:after="0"/>
        <w:ind w:left="0"/>
        <w:jc w:val="center"/>
        <w:rPr>
          <w:b/>
          <w:lang w:val="sk-SK"/>
        </w:rPr>
      </w:pPr>
    </w:p>
    <w:p w14:paraId="20D2AA7E" w14:textId="77777777" w:rsidR="00FD40E1" w:rsidRPr="00E84776" w:rsidRDefault="00FD40E1" w:rsidP="00E84776">
      <w:pPr>
        <w:pStyle w:val="Text1"/>
        <w:widowControl w:val="0"/>
        <w:spacing w:before="0" w:after="0"/>
        <w:ind w:left="0"/>
        <w:jc w:val="center"/>
        <w:rPr>
          <w:color w:val="000000" w:themeColor="text1"/>
          <w:lang w:val="sk-SK"/>
        </w:rPr>
      </w:pPr>
      <w:r w:rsidRPr="00E84776">
        <w:rPr>
          <w:b/>
          <w:lang w:val="sk-SK"/>
        </w:rPr>
        <w:t xml:space="preserve">Zoznam preberaných právne záväzných aktov Európskej únie </w:t>
      </w:r>
    </w:p>
    <w:p w14:paraId="4CE36F27" w14:textId="77777777" w:rsidR="00FD40E1" w:rsidRPr="00E84776" w:rsidRDefault="00FD40E1" w:rsidP="00E84776">
      <w:pPr>
        <w:spacing w:line="360" w:lineRule="auto"/>
        <w:jc w:val="both"/>
        <w:rPr>
          <w:color w:val="000000"/>
          <w:sz w:val="24"/>
          <w:szCs w:val="24"/>
          <w:lang w:val="sk-SK"/>
        </w:rPr>
      </w:pPr>
    </w:p>
    <w:p w14:paraId="4C2BFAAB" w14:textId="77777777" w:rsidR="00FD40E1" w:rsidRPr="00E84776" w:rsidRDefault="00FD40E1" w:rsidP="00E84776">
      <w:pPr>
        <w:spacing w:line="360" w:lineRule="auto"/>
        <w:jc w:val="both"/>
        <w:rPr>
          <w:color w:val="000000"/>
          <w:sz w:val="24"/>
          <w:szCs w:val="24"/>
          <w:lang w:val="sk-SK"/>
        </w:rPr>
      </w:pPr>
      <w:r w:rsidRPr="00E84776">
        <w:rPr>
          <w:color w:val="000000"/>
          <w:sz w:val="24"/>
          <w:szCs w:val="24"/>
          <w:lang w:val="sk-SK"/>
        </w:rPr>
        <w:t>1. Smernica Európskeho parlamentu a Rady (EÚ) 2023/1791 z 13. septembra 2023 o energetickej efektívnosti a o zmene nariadenia (EÚ) 2023/955 (prepracované znenie) (Ú. v. EÚ L 231, 20. 09. 2023) v znení smernice Európskeho parlamentu a Rady (EÚ) 2024/1788 z 13. júna 2024 (Ú. v. EÚ L, 15. 07. 2024).</w:t>
      </w:r>
    </w:p>
    <w:p w14:paraId="6E25A486" w14:textId="77777777" w:rsidR="00FD40E1" w:rsidRPr="00E84776" w:rsidRDefault="00FD40E1" w:rsidP="00E84776">
      <w:pPr>
        <w:spacing w:line="360" w:lineRule="auto"/>
        <w:jc w:val="center"/>
        <w:rPr>
          <w:rFonts w:eastAsiaTheme="minorHAnsi"/>
          <w:b/>
          <w:sz w:val="24"/>
          <w:szCs w:val="22"/>
          <w:lang w:val="sk-SK"/>
        </w:rPr>
      </w:pPr>
    </w:p>
    <w:p w14:paraId="78A0B9CC" w14:textId="1E92C648" w:rsidR="00FA0FF1" w:rsidRPr="00E84776" w:rsidRDefault="00FA0FF1" w:rsidP="00E84776">
      <w:pPr>
        <w:spacing w:line="360" w:lineRule="auto"/>
        <w:jc w:val="center"/>
        <w:rPr>
          <w:lang w:val="sk-SK"/>
        </w:rPr>
      </w:pPr>
    </w:p>
    <w:sectPr w:rsidR="00FA0FF1" w:rsidRPr="00E8477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Šoltésová Kvetoslava" w:date="2026-07-27T10:27:00Z" w:initials="KŠ">
    <w:p w14:paraId="1190F012" w14:textId="77777777" w:rsidR="000F28A5" w:rsidRDefault="000F28A5" w:rsidP="000F28A5">
      <w:pPr>
        <w:pStyle w:val="Textkomentra"/>
      </w:pPr>
      <w:r>
        <w:rPr>
          <w:rStyle w:val="Odkaznakomentr"/>
        </w:rPr>
        <w:annotationRef/>
      </w:r>
      <w:r>
        <w:t>Upraviť podľa posledného znenia zákona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190F01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1A851E3" w16cex:dateUtc="2026-07-27T08: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190F012" w16cid:durableId="61A851E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76A9F" w14:textId="77777777" w:rsidR="00DC4E44" w:rsidRDefault="00DC4E44" w:rsidP="00FA0FF1">
      <w:r>
        <w:separator/>
      </w:r>
    </w:p>
  </w:endnote>
  <w:endnote w:type="continuationSeparator" w:id="0">
    <w:p w14:paraId="41028696" w14:textId="77777777" w:rsidR="00DC4E44" w:rsidRDefault="00DC4E44" w:rsidP="00FA0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C4074" w14:textId="77777777" w:rsidR="00DC4E44" w:rsidRDefault="00DC4E44" w:rsidP="00FA0FF1">
      <w:r>
        <w:separator/>
      </w:r>
    </w:p>
  </w:footnote>
  <w:footnote w:type="continuationSeparator" w:id="0">
    <w:p w14:paraId="746C6CA7" w14:textId="77777777" w:rsidR="00DC4E44" w:rsidRDefault="00DC4E44" w:rsidP="00FA0FF1">
      <w:r>
        <w:continuationSeparator/>
      </w:r>
    </w:p>
  </w:footnote>
  <w:footnote w:id="1">
    <w:p w14:paraId="1DE83B01" w14:textId="160EA003" w:rsidR="00AC5F64" w:rsidRPr="00E84776" w:rsidRDefault="00AC5F64">
      <w:pPr>
        <w:pStyle w:val="Textpoznmkypodiarou"/>
        <w:rPr>
          <w:sz w:val="20"/>
          <w:lang w:val="sk-SK"/>
        </w:rPr>
      </w:pPr>
      <w:r>
        <w:rPr>
          <w:rStyle w:val="Odkaznapoznmkupodiarou"/>
        </w:rPr>
        <w:footnoteRef/>
      </w:r>
      <w:r>
        <w:t xml:space="preserve">) </w:t>
      </w:r>
      <w:r w:rsidRPr="00E84776">
        <w:rPr>
          <w:sz w:val="20"/>
        </w:rPr>
        <w:t xml:space="preserve">§ </w:t>
      </w:r>
      <w:r w:rsidRPr="00E84776">
        <w:rPr>
          <w:sz w:val="20"/>
          <w:lang w:val="sk-SK"/>
        </w:rPr>
        <w:t>2 ods. 2 písm</w:t>
      </w:r>
      <w:r w:rsidR="005018DD">
        <w:rPr>
          <w:sz w:val="20"/>
          <w:lang w:val="sk-SK"/>
        </w:rPr>
        <w:t>.</w:t>
      </w:r>
      <w:r w:rsidRPr="00E84776">
        <w:rPr>
          <w:sz w:val="20"/>
          <w:lang w:val="sk-SK"/>
        </w:rPr>
        <w:t xml:space="preserve"> a) zákona č. 309/2009 Z. z. o podpore obnoviteľných zdrojov energie a vysoko účinnej kombinovanej výroby a o zmene a doplnení niektorých zákonov </w:t>
      </w:r>
    </w:p>
  </w:footnote>
  <w:footnote w:id="2">
    <w:p w14:paraId="253E2E5F" w14:textId="7FCD80AF" w:rsidR="006A3DC9" w:rsidRPr="00E84776" w:rsidRDefault="006A3DC9">
      <w:pPr>
        <w:pStyle w:val="Textpoznmkypodiarou"/>
        <w:rPr>
          <w:sz w:val="20"/>
          <w:lang w:val="sk-SK"/>
        </w:rPr>
      </w:pPr>
      <w:r w:rsidRPr="00E84776">
        <w:rPr>
          <w:rStyle w:val="Odkaznapoznmkupodiarou"/>
          <w:lang w:val="sk-SK"/>
        </w:rPr>
        <w:footnoteRef/>
      </w:r>
      <w:r w:rsidRPr="00E84776">
        <w:rPr>
          <w:lang w:val="sk-SK"/>
        </w:rPr>
        <w:t>)</w:t>
      </w:r>
      <w:r w:rsidR="00384B5B" w:rsidRPr="00E84776">
        <w:rPr>
          <w:lang w:val="sk-SK"/>
        </w:rPr>
        <w:t xml:space="preserve"> </w:t>
      </w:r>
      <w:r w:rsidR="00384B5B" w:rsidRPr="00E84776">
        <w:rPr>
          <w:sz w:val="20"/>
          <w:lang w:val="sk-SK"/>
        </w:rPr>
        <w:t xml:space="preserve">§ 14 ods. 3 </w:t>
      </w:r>
      <w:r w:rsidRPr="00E84776">
        <w:rPr>
          <w:sz w:val="20"/>
          <w:lang w:val="sk-SK"/>
        </w:rPr>
        <w:t xml:space="preserve"> </w:t>
      </w:r>
      <w:r w:rsidR="00384B5B" w:rsidRPr="00E84776">
        <w:rPr>
          <w:sz w:val="20"/>
          <w:lang w:val="sk-SK"/>
        </w:rPr>
        <w:t>zákona č.</w:t>
      </w:r>
      <w:r w:rsidR="00384B5B" w:rsidRPr="00384B5B">
        <w:rPr>
          <w:sz w:val="20"/>
        </w:rPr>
        <w:t xml:space="preserve"> 309/2009 Z. z. </w:t>
      </w:r>
    </w:p>
  </w:footnote>
  <w:footnote w:id="3">
    <w:p w14:paraId="31B584A6" w14:textId="59BCE46B" w:rsidR="00FA0FF1" w:rsidRPr="00E84776" w:rsidRDefault="00FA0FF1" w:rsidP="00E84776">
      <w:pPr>
        <w:pStyle w:val="Textpoznmkypodiarou"/>
        <w:ind w:left="284" w:hanging="284"/>
        <w:rPr>
          <w:sz w:val="20"/>
          <w:lang w:val="sk-SK"/>
        </w:rPr>
      </w:pPr>
      <w:r w:rsidRPr="00E84776">
        <w:rPr>
          <w:rStyle w:val="Odkaznapoznmkupodiarou"/>
          <w:sz w:val="20"/>
          <w:lang w:val="sk-SK"/>
        </w:rPr>
        <w:footnoteRef/>
      </w:r>
      <w:r w:rsidR="009C1949" w:rsidRPr="00E84776">
        <w:rPr>
          <w:sz w:val="20"/>
          <w:lang w:val="sk-SK"/>
        </w:rPr>
        <w:t>) §2 ods. 1 písm. e) zákona č. 555/2005 Z. z. o energetickej hospodárnosti budov a o zmene a doplnení niektorých zákonov v znení neskorších predpisov</w:t>
      </w:r>
    </w:p>
  </w:footnote>
  <w:footnote w:id="4">
    <w:p w14:paraId="0368A68C" w14:textId="4F3B52E5" w:rsidR="008D0EC7" w:rsidRPr="00E84776" w:rsidRDefault="008D0EC7" w:rsidP="00E84776">
      <w:pPr>
        <w:pStyle w:val="Textpoznmkypodiarou"/>
        <w:ind w:left="284" w:hanging="284"/>
        <w:rPr>
          <w:sz w:val="20"/>
          <w:lang w:val="sk-SK"/>
        </w:rPr>
      </w:pPr>
      <w:r>
        <w:rPr>
          <w:rStyle w:val="Odkaznapoznmkupodiarou"/>
        </w:rPr>
        <w:footnoteRef/>
      </w:r>
      <w:r>
        <w:t xml:space="preserve">) </w:t>
      </w:r>
      <w:r w:rsidRPr="00E84776">
        <w:rPr>
          <w:rFonts w:eastAsia="Calibri"/>
          <w:sz w:val="20"/>
          <w:lang w:val="sk-SK"/>
        </w:rPr>
        <w:t>člán</w:t>
      </w:r>
      <w:r w:rsidR="00A4656B" w:rsidRPr="00E84776">
        <w:rPr>
          <w:rFonts w:eastAsia="Calibri"/>
          <w:sz w:val="20"/>
          <w:lang w:val="sk-SK"/>
        </w:rPr>
        <w:t>o</w:t>
      </w:r>
      <w:r w:rsidRPr="00E84776">
        <w:rPr>
          <w:rFonts w:eastAsia="Calibri"/>
          <w:sz w:val="20"/>
          <w:lang w:val="sk-SK"/>
        </w:rPr>
        <w:t>k 4 písm. b) bod</w:t>
      </w:r>
      <w:r w:rsidR="00A4656B" w:rsidRPr="00E84776">
        <w:rPr>
          <w:rFonts w:eastAsia="Calibri"/>
          <w:sz w:val="20"/>
          <w:lang w:val="sk-SK"/>
        </w:rPr>
        <w:t>y</w:t>
      </w:r>
      <w:r w:rsidRPr="00E84776">
        <w:rPr>
          <w:rFonts w:eastAsia="Calibri"/>
          <w:sz w:val="20"/>
          <w:lang w:val="sk-SK"/>
        </w:rPr>
        <w:t xml:space="preserve"> 1 až 4 a člán</w:t>
      </w:r>
      <w:r w:rsidR="00A4656B" w:rsidRPr="00E84776">
        <w:rPr>
          <w:rFonts w:eastAsia="Calibri"/>
          <w:sz w:val="20"/>
          <w:lang w:val="sk-SK"/>
        </w:rPr>
        <w:t>o</w:t>
      </w:r>
      <w:r w:rsidRPr="00E84776">
        <w:rPr>
          <w:rFonts w:eastAsia="Calibri"/>
          <w:sz w:val="20"/>
          <w:lang w:val="sk-SK"/>
        </w:rPr>
        <w:t xml:space="preserve">k 15 ods. 4 písm. b) </w:t>
      </w:r>
      <w:r w:rsidR="000F28A5" w:rsidRPr="00E84776">
        <w:rPr>
          <w:sz w:val="20"/>
          <w:lang w:val="sk-SK"/>
        </w:rPr>
        <w:t>n</w:t>
      </w:r>
      <w:r w:rsidR="000F28A5" w:rsidRPr="000F28A5">
        <w:rPr>
          <w:sz w:val="20"/>
          <w:lang w:val="sk-SK"/>
        </w:rPr>
        <w:t>ariadenia (EÚ) 2018/1999o riadení energetickej únie a opatrení v oblasti klímy, ktorým sa menia nariadenia Európskeho parlamentu a Rady (ES) č. 663/2009 a (ES) č. 715/2009, smernice Európskeho parlamentu a Rady 94/22/ES, 98/70/ES, 2009/31/ES, 2009/73/ES, 2010/31/EÚ, 2012/27/EÚ a 2013/30/EÚ, smernice Rady 2009/119/ES a (EÚ) 2015/652 a ktorým sa zrušuje nariadenie Európskeho parlamentu a Rady (EÚ) č. 525/2013</w:t>
      </w:r>
    </w:p>
  </w:footnote>
  <w:footnote w:id="5">
    <w:p w14:paraId="7B7C6366" w14:textId="7220BEEF" w:rsidR="00CC40F3" w:rsidRPr="00E84776" w:rsidRDefault="00CC40F3" w:rsidP="00E84776">
      <w:pPr>
        <w:pStyle w:val="Textpoznmkypodiarou"/>
        <w:tabs>
          <w:tab w:val="left" w:pos="567"/>
        </w:tabs>
        <w:ind w:left="284" w:hanging="284"/>
        <w:rPr>
          <w:sz w:val="20"/>
          <w:lang w:val="sk-SK"/>
        </w:rPr>
      </w:pPr>
      <w:r>
        <w:rPr>
          <w:rStyle w:val="Odkaznapoznmkupodiarou"/>
        </w:rPr>
        <w:footnoteRef/>
      </w:r>
      <w:r>
        <w:rPr>
          <w:lang w:val="sk-SK"/>
        </w:rPr>
        <w:t xml:space="preserve">) </w:t>
      </w:r>
      <w:r w:rsidRPr="00E84776">
        <w:rPr>
          <w:sz w:val="20"/>
          <w:lang w:val="sk-SK"/>
        </w:rPr>
        <w:t xml:space="preserve">Posúdenie potenciálu energie z obnoviteľných zdrojov a využívania odpadového tepla a chladu v odvetví vykurovania a chladenia. </w:t>
      </w:r>
      <w:r w:rsidRPr="00CC40F3">
        <w:rPr>
          <w:sz w:val="20"/>
          <w:lang w:val="sk-SK"/>
        </w:rPr>
        <w:t>V</w:t>
      </w:r>
      <w:r w:rsidRPr="00E84776">
        <w:rPr>
          <w:sz w:val="20"/>
          <w:lang w:val="sk-SK"/>
        </w:rPr>
        <w:t>o vhodných prípadoch zahŕňa priestorovú analýzu oblastí vhodných pre</w:t>
      </w:r>
      <w:r w:rsidRPr="00CC40F3">
        <w:rPr>
          <w:lang w:val="sk-SK"/>
        </w:rPr>
        <w:t xml:space="preserve"> </w:t>
      </w:r>
      <w:r w:rsidRPr="00E84776">
        <w:rPr>
          <w:sz w:val="20"/>
          <w:lang w:val="sk-SK"/>
        </w:rPr>
        <w:t>aplikácie s nízkym rizikom pre životné prostredie a potenciálu pre malé projekty v domácnostiach.</w:t>
      </w:r>
    </w:p>
  </w:footnote>
  <w:footnote w:id="6">
    <w:p w14:paraId="5F9809F5" w14:textId="0271C0B5" w:rsidR="008772AB" w:rsidRPr="00E84776" w:rsidRDefault="008772AB" w:rsidP="00E84776">
      <w:pPr>
        <w:pStyle w:val="Textpoznmkypodiarou"/>
        <w:ind w:left="426" w:hanging="426"/>
        <w:jc w:val="both"/>
        <w:rPr>
          <w:sz w:val="20"/>
          <w:lang w:val="sk-SK"/>
        </w:rPr>
      </w:pPr>
      <w:r>
        <w:rPr>
          <w:rStyle w:val="Odkaznapoznmkupodiarou"/>
        </w:rPr>
        <w:footnoteRef/>
      </w:r>
      <w:r>
        <w:t xml:space="preserve"> </w:t>
      </w:r>
      <w:r>
        <w:rPr>
          <w:lang w:val="sk-SK"/>
        </w:rPr>
        <w:t xml:space="preserve">) </w:t>
      </w:r>
      <w:r w:rsidR="0057246E">
        <w:rPr>
          <w:sz w:val="20"/>
          <w:lang w:val="sk-SK"/>
        </w:rPr>
        <w:t>K</w:t>
      </w:r>
      <w:r w:rsidRPr="00E84776">
        <w:rPr>
          <w:sz w:val="20"/>
          <w:lang w:val="sk-SK"/>
        </w:rPr>
        <w:t>oncový dátum na zohľadnenie politík v prípade základného scenára je koniec roka, ktorý predchádza roku, do konca ktorého sa má komplexné posúdenie vykonať. To znamená, že nie je potrebné zohľadňovať politiky prijaté do jedného roka pred termínom na predloženie komplexného posúdenia.</w:t>
      </w:r>
    </w:p>
  </w:footnote>
  <w:footnote w:id="7">
    <w:p w14:paraId="0F764417" w14:textId="1FEFB03E" w:rsidR="00646213" w:rsidRPr="00E84776" w:rsidRDefault="00646213" w:rsidP="00E84776">
      <w:pPr>
        <w:pStyle w:val="Textpoznmkypodiarou"/>
        <w:ind w:left="426" w:hanging="426"/>
        <w:rPr>
          <w:sz w:val="20"/>
          <w:lang w:val="sk-SK"/>
        </w:rPr>
      </w:pPr>
      <w:r>
        <w:rPr>
          <w:rStyle w:val="Odkaznapoznmkupodiarou"/>
        </w:rPr>
        <w:footnoteRef/>
      </w:r>
      <w:r>
        <w:t xml:space="preserve"> </w:t>
      </w:r>
      <w:r>
        <w:rPr>
          <w:lang w:val="sk-SK"/>
        </w:rPr>
        <w:t>) N</w:t>
      </w:r>
      <w:r w:rsidRPr="00E84776">
        <w:rPr>
          <w:sz w:val="20"/>
          <w:lang w:val="sk-SK"/>
        </w:rPr>
        <w:t>ariaden</w:t>
      </w:r>
      <w:r>
        <w:rPr>
          <w:sz w:val="20"/>
          <w:lang w:val="sk-SK"/>
        </w:rPr>
        <w:t>ie</w:t>
      </w:r>
      <w:r w:rsidRPr="00E84776">
        <w:rPr>
          <w:sz w:val="20"/>
          <w:lang w:val="sk-SK"/>
        </w:rPr>
        <w:t xml:space="preserve"> (EÚ) 2018/1999</w:t>
      </w:r>
      <w:r w:rsidR="000F28A5">
        <w:rPr>
          <w:sz w:val="20"/>
          <w:lang w:val="sk-SK"/>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34AD"/>
    <w:multiLevelType w:val="hybridMultilevel"/>
    <w:tmpl w:val="3D40280E"/>
    <w:lvl w:ilvl="0" w:tplc="041B000F">
      <w:start w:val="1"/>
      <w:numFmt w:val="decimal"/>
      <w:lvlText w:val="%1."/>
      <w:lvlJc w:val="left"/>
      <w:pPr>
        <w:ind w:left="1570" w:hanging="360"/>
      </w:pPr>
    </w:lvl>
    <w:lvl w:ilvl="1" w:tplc="041B0019">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1" w15:restartNumberingAfterBreak="0">
    <w:nsid w:val="03E5061C"/>
    <w:multiLevelType w:val="hybridMultilevel"/>
    <w:tmpl w:val="0E44BB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680EEB"/>
    <w:multiLevelType w:val="multilevel"/>
    <w:tmpl w:val="27FE9D0C"/>
    <w:styleLink w:val="Aktulnyzoznam2"/>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A26429"/>
    <w:multiLevelType w:val="hybridMultilevel"/>
    <w:tmpl w:val="82EAACD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CD5B30"/>
    <w:multiLevelType w:val="hybridMultilevel"/>
    <w:tmpl w:val="0AB2CD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01B61EA"/>
    <w:multiLevelType w:val="hybridMultilevel"/>
    <w:tmpl w:val="22BA90BA"/>
    <w:lvl w:ilvl="0" w:tplc="041B000F">
      <w:start w:val="1"/>
      <w:numFmt w:val="decimal"/>
      <w:lvlText w:val="%1."/>
      <w:lvlJc w:val="left"/>
      <w:pPr>
        <w:ind w:left="1570" w:hanging="360"/>
      </w:pPr>
    </w:lvl>
    <w:lvl w:ilvl="1" w:tplc="041B0019">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6" w15:restartNumberingAfterBreak="0">
    <w:nsid w:val="250439B5"/>
    <w:multiLevelType w:val="hybridMultilevel"/>
    <w:tmpl w:val="0BA89D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61642B2"/>
    <w:multiLevelType w:val="hybridMultilevel"/>
    <w:tmpl w:val="C53AED78"/>
    <w:lvl w:ilvl="0" w:tplc="041B001B">
      <w:start w:val="1"/>
      <w:numFmt w:val="lowerRoman"/>
      <w:lvlText w:val="%1."/>
      <w:lvlJc w:val="right"/>
      <w:pPr>
        <w:ind w:left="1429" w:hanging="360"/>
      </w:pPr>
      <w:rPr>
        <w:rFonts w:cs="Times New Roman"/>
      </w:r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267E75A1"/>
    <w:multiLevelType w:val="hybridMultilevel"/>
    <w:tmpl w:val="4434CBC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ABD5BC9"/>
    <w:multiLevelType w:val="hybridMultilevel"/>
    <w:tmpl w:val="A3ACB0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C160446"/>
    <w:multiLevelType w:val="hybridMultilevel"/>
    <w:tmpl w:val="64A0B3AC"/>
    <w:lvl w:ilvl="0" w:tplc="041B000F">
      <w:start w:val="1"/>
      <w:numFmt w:val="decimal"/>
      <w:lvlText w:val="%1."/>
      <w:lvlJc w:val="left"/>
      <w:pPr>
        <w:ind w:left="1570" w:hanging="360"/>
      </w:pPr>
    </w:lvl>
    <w:lvl w:ilvl="1" w:tplc="041B0019" w:tentative="1">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11" w15:restartNumberingAfterBreak="0">
    <w:nsid w:val="32731A47"/>
    <w:multiLevelType w:val="hybridMultilevel"/>
    <w:tmpl w:val="B1DCCD7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32DC5553"/>
    <w:multiLevelType w:val="hybridMultilevel"/>
    <w:tmpl w:val="EFE49800"/>
    <w:lvl w:ilvl="0" w:tplc="FFFFFFFF">
      <w:start w:val="1"/>
      <w:numFmt w:val="decimal"/>
      <w:lvlText w:val="%1."/>
      <w:lvlJc w:val="left"/>
      <w:pPr>
        <w:ind w:left="1570" w:hanging="360"/>
      </w:pPr>
    </w:lvl>
    <w:lvl w:ilvl="1" w:tplc="041B000F">
      <w:start w:val="1"/>
      <w:numFmt w:val="decimal"/>
      <w:lvlText w:val="%2."/>
      <w:lvlJc w:val="left"/>
      <w:pPr>
        <w:ind w:left="720" w:hanging="360"/>
      </w:pPr>
    </w:lvl>
    <w:lvl w:ilvl="2" w:tplc="FFFFFFFF" w:tentative="1">
      <w:start w:val="1"/>
      <w:numFmt w:val="lowerRoman"/>
      <w:lvlText w:val="%3."/>
      <w:lvlJc w:val="right"/>
      <w:pPr>
        <w:ind w:left="3010" w:hanging="180"/>
      </w:pPr>
    </w:lvl>
    <w:lvl w:ilvl="3" w:tplc="FFFFFFFF" w:tentative="1">
      <w:start w:val="1"/>
      <w:numFmt w:val="decimal"/>
      <w:lvlText w:val="%4."/>
      <w:lvlJc w:val="left"/>
      <w:pPr>
        <w:ind w:left="3730" w:hanging="360"/>
      </w:pPr>
    </w:lvl>
    <w:lvl w:ilvl="4" w:tplc="FFFFFFFF" w:tentative="1">
      <w:start w:val="1"/>
      <w:numFmt w:val="lowerLetter"/>
      <w:lvlText w:val="%5."/>
      <w:lvlJc w:val="left"/>
      <w:pPr>
        <w:ind w:left="4450" w:hanging="360"/>
      </w:pPr>
    </w:lvl>
    <w:lvl w:ilvl="5" w:tplc="FFFFFFFF" w:tentative="1">
      <w:start w:val="1"/>
      <w:numFmt w:val="lowerRoman"/>
      <w:lvlText w:val="%6."/>
      <w:lvlJc w:val="right"/>
      <w:pPr>
        <w:ind w:left="5170" w:hanging="180"/>
      </w:pPr>
    </w:lvl>
    <w:lvl w:ilvl="6" w:tplc="FFFFFFFF" w:tentative="1">
      <w:start w:val="1"/>
      <w:numFmt w:val="decimal"/>
      <w:lvlText w:val="%7."/>
      <w:lvlJc w:val="left"/>
      <w:pPr>
        <w:ind w:left="5890" w:hanging="360"/>
      </w:pPr>
    </w:lvl>
    <w:lvl w:ilvl="7" w:tplc="FFFFFFFF" w:tentative="1">
      <w:start w:val="1"/>
      <w:numFmt w:val="lowerLetter"/>
      <w:lvlText w:val="%8."/>
      <w:lvlJc w:val="left"/>
      <w:pPr>
        <w:ind w:left="6610" w:hanging="360"/>
      </w:pPr>
    </w:lvl>
    <w:lvl w:ilvl="8" w:tplc="FFFFFFFF" w:tentative="1">
      <w:start w:val="1"/>
      <w:numFmt w:val="lowerRoman"/>
      <w:lvlText w:val="%9."/>
      <w:lvlJc w:val="right"/>
      <w:pPr>
        <w:ind w:left="7330" w:hanging="180"/>
      </w:pPr>
    </w:lvl>
  </w:abstractNum>
  <w:abstractNum w:abstractNumId="13" w15:restartNumberingAfterBreak="0">
    <w:nsid w:val="34387596"/>
    <w:multiLevelType w:val="hybridMultilevel"/>
    <w:tmpl w:val="0FF6A35C"/>
    <w:lvl w:ilvl="0" w:tplc="361E6C0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746253D"/>
    <w:multiLevelType w:val="hybridMultilevel"/>
    <w:tmpl w:val="768EAD40"/>
    <w:lvl w:ilvl="0" w:tplc="47F62FA0">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47F62FA0">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CC5620E"/>
    <w:multiLevelType w:val="hybridMultilevel"/>
    <w:tmpl w:val="B4D27762"/>
    <w:lvl w:ilvl="0" w:tplc="929E3DC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5161487A"/>
    <w:multiLevelType w:val="hybridMultilevel"/>
    <w:tmpl w:val="E172785E"/>
    <w:lvl w:ilvl="0" w:tplc="041B000F">
      <w:start w:val="1"/>
      <w:numFmt w:val="decimal"/>
      <w:lvlText w:val="%1."/>
      <w:lvlJc w:val="left"/>
      <w:pPr>
        <w:ind w:left="1570" w:hanging="360"/>
      </w:pPr>
    </w:lvl>
    <w:lvl w:ilvl="1" w:tplc="041B000F">
      <w:start w:val="1"/>
      <w:numFmt w:val="decimal"/>
      <w:lvlText w:val="%2."/>
      <w:lvlJc w:val="left"/>
      <w:pPr>
        <w:ind w:left="720" w:hanging="360"/>
      </w:pPr>
    </w:lvl>
    <w:lvl w:ilvl="2" w:tplc="04E4EDA8">
      <w:start w:val="1"/>
      <w:numFmt w:val="lowerRoman"/>
      <w:lvlText w:val="%3)"/>
      <w:lvlJc w:val="left"/>
      <w:pPr>
        <w:ind w:left="3550" w:hanging="720"/>
      </w:pPr>
      <w:rPr>
        <w:rFonts w:hint="default"/>
      </w:rPr>
    </w:lvl>
    <w:lvl w:ilvl="3" w:tplc="FFFFFFFF" w:tentative="1">
      <w:start w:val="1"/>
      <w:numFmt w:val="decimal"/>
      <w:lvlText w:val="%4."/>
      <w:lvlJc w:val="left"/>
      <w:pPr>
        <w:ind w:left="3730" w:hanging="360"/>
      </w:pPr>
    </w:lvl>
    <w:lvl w:ilvl="4" w:tplc="FFFFFFFF" w:tentative="1">
      <w:start w:val="1"/>
      <w:numFmt w:val="lowerLetter"/>
      <w:lvlText w:val="%5."/>
      <w:lvlJc w:val="left"/>
      <w:pPr>
        <w:ind w:left="4450" w:hanging="360"/>
      </w:pPr>
    </w:lvl>
    <w:lvl w:ilvl="5" w:tplc="FFFFFFFF" w:tentative="1">
      <w:start w:val="1"/>
      <w:numFmt w:val="lowerRoman"/>
      <w:lvlText w:val="%6."/>
      <w:lvlJc w:val="right"/>
      <w:pPr>
        <w:ind w:left="5170" w:hanging="180"/>
      </w:pPr>
    </w:lvl>
    <w:lvl w:ilvl="6" w:tplc="FFFFFFFF" w:tentative="1">
      <w:start w:val="1"/>
      <w:numFmt w:val="decimal"/>
      <w:lvlText w:val="%7."/>
      <w:lvlJc w:val="left"/>
      <w:pPr>
        <w:ind w:left="5890" w:hanging="360"/>
      </w:pPr>
    </w:lvl>
    <w:lvl w:ilvl="7" w:tplc="FFFFFFFF" w:tentative="1">
      <w:start w:val="1"/>
      <w:numFmt w:val="lowerLetter"/>
      <w:lvlText w:val="%8."/>
      <w:lvlJc w:val="left"/>
      <w:pPr>
        <w:ind w:left="6610" w:hanging="360"/>
      </w:pPr>
    </w:lvl>
    <w:lvl w:ilvl="8" w:tplc="FFFFFFFF" w:tentative="1">
      <w:start w:val="1"/>
      <w:numFmt w:val="lowerRoman"/>
      <w:lvlText w:val="%9."/>
      <w:lvlJc w:val="right"/>
      <w:pPr>
        <w:ind w:left="7330" w:hanging="180"/>
      </w:pPr>
    </w:lvl>
  </w:abstractNum>
  <w:abstractNum w:abstractNumId="17"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8" w15:restartNumberingAfterBreak="0">
    <w:nsid w:val="567F0113"/>
    <w:multiLevelType w:val="hybridMultilevel"/>
    <w:tmpl w:val="79006482"/>
    <w:lvl w:ilvl="0" w:tplc="4CDC113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582F4DA9"/>
    <w:multiLevelType w:val="hybridMultilevel"/>
    <w:tmpl w:val="8FC27776"/>
    <w:lvl w:ilvl="0" w:tplc="FFFFFFFF">
      <w:start w:val="1"/>
      <w:numFmt w:val="decimal"/>
      <w:lvlText w:val="%1."/>
      <w:lvlJc w:val="left"/>
      <w:pPr>
        <w:ind w:left="1570" w:hanging="360"/>
      </w:pPr>
    </w:lvl>
    <w:lvl w:ilvl="1" w:tplc="041B000F">
      <w:start w:val="1"/>
      <w:numFmt w:val="decimal"/>
      <w:lvlText w:val="%2."/>
      <w:lvlJc w:val="left"/>
      <w:pPr>
        <w:ind w:left="720" w:hanging="360"/>
      </w:pPr>
    </w:lvl>
    <w:lvl w:ilvl="2" w:tplc="FFFFFFFF" w:tentative="1">
      <w:start w:val="1"/>
      <w:numFmt w:val="lowerRoman"/>
      <w:lvlText w:val="%3."/>
      <w:lvlJc w:val="right"/>
      <w:pPr>
        <w:ind w:left="3010" w:hanging="180"/>
      </w:pPr>
    </w:lvl>
    <w:lvl w:ilvl="3" w:tplc="FFFFFFFF" w:tentative="1">
      <w:start w:val="1"/>
      <w:numFmt w:val="decimal"/>
      <w:lvlText w:val="%4."/>
      <w:lvlJc w:val="left"/>
      <w:pPr>
        <w:ind w:left="3730" w:hanging="360"/>
      </w:pPr>
    </w:lvl>
    <w:lvl w:ilvl="4" w:tplc="FFFFFFFF" w:tentative="1">
      <w:start w:val="1"/>
      <w:numFmt w:val="lowerLetter"/>
      <w:lvlText w:val="%5."/>
      <w:lvlJc w:val="left"/>
      <w:pPr>
        <w:ind w:left="4450" w:hanging="360"/>
      </w:pPr>
    </w:lvl>
    <w:lvl w:ilvl="5" w:tplc="FFFFFFFF" w:tentative="1">
      <w:start w:val="1"/>
      <w:numFmt w:val="lowerRoman"/>
      <w:lvlText w:val="%6."/>
      <w:lvlJc w:val="right"/>
      <w:pPr>
        <w:ind w:left="5170" w:hanging="180"/>
      </w:pPr>
    </w:lvl>
    <w:lvl w:ilvl="6" w:tplc="FFFFFFFF" w:tentative="1">
      <w:start w:val="1"/>
      <w:numFmt w:val="decimal"/>
      <w:lvlText w:val="%7."/>
      <w:lvlJc w:val="left"/>
      <w:pPr>
        <w:ind w:left="5890" w:hanging="360"/>
      </w:pPr>
    </w:lvl>
    <w:lvl w:ilvl="7" w:tplc="FFFFFFFF" w:tentative="1">
      <w:start w:val="1"/>
      <w:numFmt w:val="lowerLetter"/>
      <w:lvlText w:val="%8."/>
      <w:lvlJc w:val="left"/>
      <w:pPr>
        <w:ind w:left="6610" w:hanging="360"/>
      </w:pPr>
    </w:lvl>
    <w:lvl w:ilvl="8" w:tplc="FFFFFFFF" w:tentative="1">
      <w:start w:val="1"/>
      <w:numFmt w:val="lowerRoman"/>
      <w:lvlText w:val="%9."/>
      <w:lvlJc w:val="right"/>
      <w:pPr>
        <w:ind w:left="7330" w:hanging="180"/>
      </w:pPr>
    </w:lvl>
  </w:abstractNum>
  <w:abstractNum w:abstractNumId="20" w15:restartNumberingAfterBreak="0">
    <w:nsid w:val="58625D27"/>
    <w:multiLevelType w:val="hybridMultilevel"/>
    <w:tmpl w:val="B562E790"/>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20367D7"/>
    <w:multiLevelType w:val="hybridMultilevel"/>
    <w:tmpl w:val="768EAD40"/>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2A64D6C"/>
    <w:multiLevelType w:val="hybridMultilevel"/>
    <w:tmpl w:val="FD60FD0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6F05AA3"/>
    <w:multiLevelType w:val="hybridMultilevel"/>
    <w:tmpl w:val="B51EE1C6"/>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89E397B"/>
    <w:multiLevelType w:val="hybridMultilevel"/>
    <w:tmpl w:val="6D3E603A"/>
    <w:lvl w:ilvl="0" w:tplc="E3F0E916">
      <w:start w:val="1"/>
      <w:numFmt w:val="lowerLetter"/>
      <w:lvlText w:val="%1)"/>
      <w:lvlJc w:val="left"/>
      <w:pPr>
        <w:ind w:left="1405" w:hanging="555"/>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5" w15:restartNumberingAfterBreak="0">
    <w:nsid w:val="6E2C5FA9"/>
    <w:multiLevelType w:val="hybridMultilevel"/>
    <w:tmpl w:val="5F9EBBF6"/>
    <w:lvl w:ilvl="0" w:tplc="041B000F">
      <w:start w:val="1"/>
      <w:numFmt w:val="decimal"/>
      <w:lvlText w:val="%1."/>
      <w:lvlJc w:val="left"/>
      <w:pPr>
        <w:ind w:left="1570" w:hanging="360"/>
      </w:pPr>
    </w:lvl>
    <w:lvl w:ilvl="1" w:tplc="041B0019">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6" w15:restartNumberingAfterBreak="0">
    <w:nsid w:val="706F2EA8"/>
    <w:multiLevelType w:val="hybridMultilevel"/>
    <w:tmpl w:val="5B24EB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2C82D8A"/>
    <w:multiLevelType w:val="hybridMultilevel"/>
    <w:tmpl w:val="02025B18"/>
    <w:lvl w:ilvl="0" w:tplc="041B000F">
      <w:start w:val="1"/>
      <w:numFmt w:val="decimal"/>
      <w:lvlText w:val="%1."/>
      <w:lvlJc w:val="left"/>
      <w:pPr>
        <w:ind w:left="720" w:hanging="360"/>
      </w:pPr>
    </w:lvl>
    <w:lvl w:ilvl="1" w:tplc="F990C1A6">
      <w:start w:val="1"/>
      <w:numFmt w:val="lowerLetter"/>
      <w:lvlText w:val="%2)"/>
      <w:lvlJc w:val="left"/>
      <w:pPr>
        <w:ind w:left="1635" w:hanging="55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2D10136"/>
    <w:multiLevelType w:val="hybridMultilevel"/>
    <w:tmpl w:val="57EA258A"/>
    <w:lvl w:ilvl="0" w:tplc="041B000F">
      <w:start w:val="1"/>
      <w:numFmt w:val="decimal"/>
      <w:lvlText w:val="%1."/>
      <w:lvlJc w:val="left"/>
      <w:pPr>
        <w:ind w:left="1570" w:hanging="360"/>
      </w:pPr>
    </w:lvl>
    <w:lvl w:ilvl="1" w:tplc="041B0019">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9" w15:restartNumberingAfterBreak="0">
    <w:nsid w:val="73F841E8"/>
    <w:multiLevelType w:val="hybridMultilevel"/>
    <w:tmpl w:val="419692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76282EAE"/>
    <w:multiLevelType w:val="hybridMultilevel"/>
    <w:tmpl w:val="F370B2EA"/>
    <w:lvl w:ilvl="0" w:tplc="041B0017">
      <w:start w:val="1"/>
      <w:numFmt w:val="lowerLetter"/>
      <w:lvlText w:val="%1)"/>
      <w:lvlJc w:val="left"/>
      <w:pPr>
        <w:ind w:left="720" w:hanging="360"/>
      </w:pPr>
    </w:lvl>
    <w:lvl w:ilvl="1" w:tplc="FFFFFFFF">
      <w:start w:val="1"/>
      <w:numFmt w:val="lowerLetter"/>
      <w:lvlText w:val="%2)"/>
      <w:lvlJc w:val="left"/>
      <w:pPr>
        <w:ind w:left="1635" w:hanging="555"/>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7CF1E9E"/>
    <w:multiLevelType w:val="hybridMultilevel"/>
    <w:tmpl w:val="A3ACB0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CFB7332"/>
    <w:multiLevelType w:val="hybridMultilevel"/>
    <w:tmpl w:val="26841DA6"/>
    <w:lvl w:ilvl="0" w:tplc="FFFFFFFF">
      <w:start w:val="1"/>
      <w:numFmt w:val="decimal"/>
      <w:lvlText w:val="%1."/>
      <w:lvlJc w:val="left"/>
      <w:pPr>
        <w:ind w:left="1570" w:hanging="360"/>
      </w:pPr>
    </w:lvl>
    <w:lvl w:ilvl="1" w:tplc="041B000F">
      <w:start w:val="1"/>
      <w:numFmt w:val="decimal"/>
      <w:lvlText w:val="%2."/>
      <w:lvlJc w:val="left"/>
      <w:pPr>
        <w:ind w:left="720" w:hanging="360"/>
      </w:pPr>
    </w:lvl>
    <w:lvl w:ilvl="2" w:tplc="FFFFFFFF" w:tentative="1">
      <w:start w:val="1"/>
      <w:numFmt w:val="lowerRoman"/>
      <w:lvlText w:val="%3."/>
      <w:lvlJc w:val="right"/>
      <w:pPr>
        <w:ind w:left="3010" w:hanging="180"/>
      </w:pPr>
    </w:lvl>
    <w:lvl w:ilvl="3" w:tplc="FFFFFFFF" w:tentative="1">
      <w:start w:val="1"/>
      <w:numFmt w:val="decimal"/>
      <w:lvlText w:val="%4."/>
      <w:lvlJc w:val="left"/>
      <w:pPr>
        <w:ind w:left="3730" w:hanging="360"/>
      </w:pPr>
    </w:lvl>
    <w:lvl w:ilvl="4" w:tplc="FFFFFFFF" w:tentative="1">
      <w:start w:val="1"/>
      <w:numFmt w:val="lowerLetter"/>
      <w:lvlText w:val="%5."/>
      <w:lvlJc w:val="left"/>
      <w:pPr>
        <w:ind w:left="4450" w:hanging="360"/>
      </w:pPr>
    </w:lvl>
    <w:lvl w:ilvl="5" w:tplc="FFFFFFFF" w:tentative="1">
      <w:start w:val="1"/>
      <w:numFmt w:val="lowerRoman"/>
      <w:lvlText w:val="%6."/>
      <w:lvlJc w:val="right"/>
      <w:pPr>
        <w:ind w:left="5170" w:hanging="180"/>
      </w:pPr>
    </w:lvl>
    <w:lvl w:ilvl="6" w:tplc="FFFFFFFF" w:tentative="1">
      <w:start w:val="1"/>
      <w:numFmt w:val="decimal"/>
      <w:lvlText w:val="%7."/>
      <w:lvlJc w:val="left"/>
      <w:pPr>
        <w:ind w:left="5890" w:hanging="360"/>
      </w:pPr>
    </w:lvl>
    <w:lvl w:ilvl="7" w:tplc="FFFFFFFF" w:tentative="1">
      <w:start w:val="1"/>
      <w:numFmt w:val="lowerLetter"/>
      <w:lvlText w:val="%8."/>
      <w:lvlJc w:val="left"/>
      <w:pPr>
        <w:ind w:left="6610" w:hanging="360"/>
      </w:pPr>
    </w:lvl>
    <w:lvl w:ilvl="8" w:tplc="FFFFFFFF" w:tentative="1">
      <w:start w:val="1"/>
      <w:numFmt w:val="lowerRoman"/>
      <w:lvlText w:val="%9."/>
      <w:lvlJc w:val="right"/>
      <w:pPr>
        <w:ind w:left="7330" w:hanging="180"/>
      </w:pPr>
    </w:lvl>
  </w:abstractNum>
  <w:abstractNum w:abstractNumId="33" w15:restartNumberingAfterBreak="0">
    <w:nsid w:val="7DEA3BC9"/>
    <w:multiLevelType w:val="multilevel"/>
    <w:tmpl w:val="0A26BAF8"/>
    <w:styleLink w:val="Aktulnyzoznam1"/>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54520314">
    <w:abstractNumId w:val="29"/>
  </w:num>
  <w:num w:numId="2" w16cid:durableId="1600791576">
    <w:abstractNumId w:val="17"/>
  </w:num>
  <w:num w:numId="3" w16cid:durableId="1981154519">
    <w:abstractNumId w:val="26"/>
  </w:num>
  <w:num w:numId="4" w16cid:durableId="2138789945">
    <w:abstractNumId w:val="31"/>
  </w:num>
  <w:num w:numId="5" w16cid:durableId="1041708791">
    <w:abstractNumId w:val="9"/>
  </w:num>
  <w:num w:numId="6" w16cid:durableId="2016415239">
    <w:abstractNumId w:val="22"/>
  </w:num>
  <w:num w:numId="7" w16cid:durableId="1697659402">
    <w:abstractNumId w:val="15"/>
  </w:num>
  <w:num w:numId="8" w16cid:durableId="1803184891">
    <w:abstractNumId w:val="27"/>
  </w:num>
  <w:num w:numId="9" w16cid:durableId="1852403748">
    <w:abstractNumId w:val="24"/>
  </w:num>
  <w:num w:numId="10" w16cid:durableId="588857201">
    <w:abstractNumId w:val="0"/>
  </w:num>
  <w:num w:numId="11" w16cid:durableId="598951896">
    <w:abstractNumId w:val="16"/>
  </w:num>
  <w:num w:numId="12" w16cid:durableId="1788256">
    <w:abstractNumId w:val="10"/>
  </w:num>
  <w:num w:numId="13" w16cid:durableId="430124569">
    <w:abstractNumId w:val="5"/>
  </w:num>
  <w:num w:numId="14" w16cid:durableId="219636458">
    <w:abstractNumId w:val="12"/>
  </w:num>
  <w:num w:numId="15" w16cid:durableId="1629581879">
    <w:abstractNumId w:val="28"/>
  </w:num>
  <w:num w:numId="16" w16cid:durableId="406612689">
    <w:abstractNumId w:val="32"/>
  </w:num>
  <w:num w:numId="17" w16cid:durableId="1700352127">
    <w:abstractNumId w:val="25"/>
  </w:num>
  <w:num w:numId="18" w16cid:durableId="576092156">
    <w:abstractNumId w:val="19"/>
  </w:num>
  <w:num w:numId="19" w16cid:durableId="1032922678">
    <w:abstractNumId w:val="18"/>
  </w:num>
  <w:num w:numId="20" w16cid:durableId="1029648720">
    <w:abstractNumId w:val="14"/>
  </w:num>
  <w:num w:numId="21" w16cid:durableId="2035182171">
    <w:abstractNumId w:val="23"/>
  </w:num>
  <w:num w:numId="22" w16cid:durableId="1882083761">
    <w:abstractNumId w:val="11"/>
  </w:num>
  <w:num w:numId="23" w16cid:durableId="1047804852">
    <w:abstractNumId w:val="13"/>
  </w:num>
  <w:num w:numId="24" w16cid:durableId="1035740840">
    <w:abstractNumId w:val="33"/>
  </w:num>
  <w:num w:numId="25" w16cid:durableId="2042364992">
    <w:abstractNumId w:val="2"/>
  </w:num>
  <w:num w:numId="26" w16cid:durableId="9919307">
    <w:abstractNumId w:val="21"/>
  </w:num>
  <w:num w:numId="27" w16cid:durableId="1644848820">
    <w:abstractNumId w:val="20"/>
  </w:num>
  <w:num w:numId="28" w16cid:durableId="1553349950">
    <w:abstractNumId w:val="7"/>
  </w:num>
  <w:num w:numId="29" w16cid:durableId="2103183580">
    <w:abstractNumId w:val="1"/>
  </w:num>
  <w:num w:numId="30" w16cid:durableId="805514893">
    <w:abstractNumId w:val="4"/>
  </w:num>
  <w:num w:numId="31" w16cid:durableId="21170159">
    <w:abstractNumId w:val="30"/>
  </w:num>
  <w:num w:numId="32" w16cid:durableId="228225572">
    <w:abstractNumId w:val="3"/>
  </w:num>
  <w:num w:numId="33" w16cid:durableId="656766447">
    <w:abstractNumId w:val="6"/>
  </w:num>
  <w:num w:numId="34" w16cid:durableId="1862820154">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Šoltésová Kvetoslava">
    <w15:presenceInfo w15:providerId="AD" w15:userId="S::kvetoslava.soltesova@siea.gov.sk::e98d3bfa-93c7-4406-b0c3-dbc4d6f0bc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FF1"/>
    <w:rsid w:val="00030909"/>
    <w:rsid w:val="000E7C22"/>
    <w:rsid w:val="000F28A5"/>
    <w:rsid w:val="00141997"/>
    <w:rsid w:val="001B2908"/>
    <w:rsid w:val="001B7091"/>
    <w:rsid w:val="00221535"/>
    <w:rsid w:val="00225052"/>
    <w:rsid w:val="00233C03"/>
    <w:rsid w:val="00265D8A"/>
    <w:rsid w:val="002712A3"/>
    <w:rsid w:val="00286030"/>
    <w:rsid w:val="003328F0"/>
    <w:rsid w:val="00344588"/>
    <w:rsid w:val="00351BEF"/>
    <w:rsid w:val="00367C76"/>
    <w:rsid w:val="00384B5B"/>
    <w:rsid w:val="0042099F"/>
    <w:rsid w:val="004278E8"/>
    <w:rsid w:val="004315CF"/>
    <w:rsid w:val="0043700B"/>
    <w:rsid w:val="00455C9A"/>
    <w:rsid w:val="004B796A"/>
    <w:rsid w:val="004C2D49"/>
    <w:rsid w:val="004D454C"/>
    <w:rsid w:val="004E1A12"/>
    <w:rsid w:val="004E1DCE"/>
    <w:rsid w:val="004F5425"/>
    <w:rsid w:val="005018DD"/>
    <w:rsid w:val="005237BC"/>
    <w:rsid w:val="0053058B"/>
    <w:rsid w:val="0057246E"/>
    <w:rsid w:val="005D14A6"/>
    <w:rsid w:val="00600812"/>
    <w:rsid w:val="0062334B"/>
    <w:rsid w:val="00646213"/>
    <w:rsid w:val="00660122"/>
    <w:rsid w:val="006A3DC9"/>
    <w:rsid w:val="006A6124"/>
    <w:rsid w:val="007022FA"/>
    <w:rsid w:val="00763342"/>
    <w:rsid w:val="007B253B"/>
    <w:rsid w:val="007D4E52"/>
    <w:rsid w:val="00837757"/>
    <w:rsid w:val="00861C4C"/>
    <w:rsid w:val="00870643"/>
    <w:rsid w:val="008772AB"/>
    <w:rsid w:val="00896F33"/>
    <w:rsid w:val="008D0EC7"/>
    <w:rsid w:val="008E50E2"/>
    <w:rsid w:val="00940C7E"/>
    <w:rsid w:val="00951535"/>
    <w:rsid w:val="00962834"/>
    <w:rsid w:val="0097134D"/>
    <w:rsid w:val="009C1949"/>
    <w:rsid w:val="009D1A39"/>
    <w:rsid w:val="00A4656B"/>
    <w:rsid w:val="00AA0C33"/>
    <w:rsid w:val="00AB3535"/>
    <w:rsid w:val="00AC5F64"/>
    <w:rsid w:val="00AD73CD"/>
    <w:rsid w:val="00AE01F2"/>
    <w:rsid w:val="00BA2739"/>
    <w:rsid w:val="00BA28BC"/>
    <w:rsid w:val="00BA39E0"/>
    <w:rsid w:val="00BF4514"/>
    <w:rsid w:val="00BF62FD"/>
    <w:rsid w:val="00C07863"/>
    <w:rsid w:val="00C356CB"/>
    <w:rsid w:val="00C71D24"/>
    <w:rsid w:val="00CC40F3"/>
    <w:rsid w:val="00CF2441"/>
    <w:rsid w:val="00D13590"/>
    <w:rsid w:val="00D932A2"/>
    <w:rsid w:val="00DB729C"/>
    <w:rsid w:val="00DC46DF"/>
    <w:rsid w:val="00DC4E44"/>
    <w:rsid w:val="00DD1854"/>
    <w:rsid w:val="00E84776"/>
    <w:rsid w:val="00E8720D"/>
    <w:rsid w:val="00E91D53"/>
    <w:rsid w:val="00F01A56"/>
    <w:rsid w:val="00F26759"/>
    <w:rsid w:val="00F32626"/>
    <w:rsid w:val="00FA0FF1"/>
    <w:rsid w:val="00FD40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D5A89"/>
  <w15:chartTrackingRefBased/>
  <w15:docId w15:val="{D71CB1F9-0E78-49CC-8E7F-422196A00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A0FF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qFormat/>
    <w:rsid w:val="00FA0FF1"/>
    <w:pPr>
      <w:widowControl w:val="0"/>
      <w:tabs>
        <w:tab w:val="center" w:pos="4513"/>
      </w:tabs>
      <w:suppressAutoHyphens/>
      <w:jc w:val="center"/>
    </w:pPr>
    <w:rPr>
      <w:rFonts w:ascii="Arial" w:hAnsi="Arial" w:cs="Arial"/>
      <w:b/>
      <w:bCs/>
      <w:spacing w:val="-4"/>
      <w:sz w:val="32"/>
      <w:szCs w:val="32"/>
    </w:rPr>
  </w:style>
  <w:style w:type="character" w:customStyle="1" w:styleId="NzovChar">
    <w:name w:val="Názov Char"/>
    <w:basedOn w:val="Predvolenpsmoodseku"/>
    <w:link w:val="Nzov"/>
    <w:rsid w:val="00FA0FF1"/>
    <w:rPr>
      <w:rFonts w:ascii="Arial" w:eastAsia="Times New Roman" w:hAnsi="Arial" w:cs="Arial"/>
      <w:b/>
      <w:bCs/>
      <w:spacing w:val="-4"/>
      <w:sz w:val="32"/>
      <w:szCs w:val="32"/>
      <w:lang w:val="cs-CZ" w:eastAsia="cs-CZ"/>
    </w:rPr>
  </w:style>
  <w:style w:type="paragraph" w:customStyle="1" w:styleId="Styl3">
    <w:name w:val="Styl3"/>
    <w:basedOn w:val="Normlny"/>
    <w:next w:val="Normlny"/>
    <w:rsid w:val="00FA0FF1"/>
    <w:pPr>
      <w:widowControl w:val="0"/>
      <w:tabs>
        <w:tab w:val="left" w:pos="-720"/>
      </w:tabs>
      <w:suppressAutoHyphens/>
      <w:jc w:val="both"/>
    </w:pPr>
    <w:rPr>
      <w:sz w:val="24"/>
      <w:szCs w:val="24"/>
    </w:rPr>
  </w:style>
  <w:style w:type="paragraph" w:styleId="Odsekzoznamu">
    <w:name w:val="List Paragraph"/>
    <w:aliases w:val="OBC Bullet,Normal 1,Task Body,Viñetas (Inicio Parrafo),Paragrafo elenco,3 Txt tabla,Zerrenda-paragrafoa,Fiche List Paragraph,Dot pt,F5 List Paragraph,List Paragraph1,No Spacing1,List Paragraph Char Char Char,Indicator Text,tabulky,Bullet 1"/>
    <w:basedOn w:val="Normlny"/>
    <w:link w:val="OdsekzoznamuChar"/>
    <w:uiPriority w:val="34"/>
    <w:qFormat/>
    <w:rsid w:val="00FA0FF1"/>
    <w:pPr>
      <w:overflowPunct/>
      <w:autoSpaceDE/>
      <w:autoSpaceDN/>
      <w:adjustRightInd/>
      <w:spacing w:after="160" w:line="300" w:lineRule="auto"/>
      <w:ind w:left="720"/>
      <w:contextualSpacing/>
      <w:textAlignment w:val="auto"/>
    </w:pPr>
    <w:rPr>
      <w:rFonts w:asciiTheme="minorHAnsi" w:eastAsiaTheme="minorEastAsia" w:hAnsiTheme="minorHAnsi" w:cstheme="minorBidi"/>
      <w:sz w:val="21"/>
      <w:szCs w:val="21"/>
      <w:lang w:val="sk-SK" w:eastAsia="en-US"/>
    </w:rPr>
  </w:style>
  <w:style w:type="character" w:customStyle="1" w:styleId="OdsekzoznamuChar">
    <w:name w:val="Odsek zoznamu Char"/>
    <w:aliases w:val="OBC Bullet Char,Normal 1 Char,Task Body Char,Viñetas (Inicio Parrafo) Char,Paragrafo elenco Char,3 Txt tabla Char,Zerrenda-paragrafoa Char,Fiche List Paragraph Char,Dot pt Char,F5 List Paragraph Char,List Paragraph1 Char,tabulky Char"/>
    <w:link w:val="Odsekzoznamu"/>
    <w:uiPriority w:val="34"/>
    <w:qFormat/>
    <w:locked/>
    <w:rsid w:val="00FA0FF1"/>
    <w:rPr>
      <w:rFonts w:eastAsiaTheme="minorEastAsia"/>
      <w:sz w:val="21"/>
      <w:szCs w:val="21"/>
    </w:rPr>
  </w:style>
  <w:style w:type="paragraph" w:styleId="Textpoznmkypodiarou">
    <w:name w:val="footnote text"/>
    <w:aliases w:val="Footnote Text Char1,Footnote Text Char Char,Footnote Text Char1 Char Char,Footnote Text Char Char Char Char,Footnote Text Char Char Char Char Char Char Char Char,Footnote Text Char Char1,Schriftart: 9 pt,f"/>
    <w:basedOn w:val="Normlny"/>
    <w:link w:val="TextpoznmkypodiarouChar"/>
    <w:uiPriority w:val="99"/>
    <w:unhideWhenUsed/>
    <w:rsid w:val="00FA0FF1"/>
    <w:pPr>
      <w:overflowPunct/>
      <w:autoSpaceDE/>
      <w:autoSpaceDN/>
      <w:adjustRightInd/>
      <w:ind w:left="720" w:hanging="720"/>
      <w:textAlignment w:val="auto"/>
    </w:pPr>
    <w:rPr>
      <w:rFonts w:eastAsiaTheme="minorHAnsi"/>
      <w:sz w:val="24"/>
      <w:lang w:val="en-GB" w:eastAsia="en-US"/>
    </w:rPr>
  </w:style>
  <w:style w:type="character" w:customStyle="1" w:styleId="TextpoznmkypodiarouChar">
    <w:name w:val="Text poznámky pod čiarou Char"/>
    <w:aliases w:val="Footnote Text Char1 Char,Footnote Text Char Char Char,Footnote Text Char1 Char Char Char,Footnote Text Char Char Char Char Char,Footnote Text Char Char Char Char Char Char Char Char Char,Footnote Text Char Char1 Char,f Char"/>
    <w:basedOn w:val="Predvolenpsmoodseku"/>
    <w:link w:val="Textpoznmkypodiarou"/>
    <w:uiPriority w:val="99"/>
    <w:qFormat/>
    <w:rsid w:val="00FA0FF1"/>
    <w:rPr>
      <w:rFonts w:ascii="Times New Roman" w:hAnsi="Times New Roman" w:cs="Times New Roman"/>
      <w:sz w:val="24"/>
      <w:szCs w:val="20"/>
      <w:lang w:val="en-GB"/>
    </w:rPr>
  </w:style>
  <w:style w:type="character" w:styleId="Odkaznapoznmkupodiarou">
    <w:name w:val="footnote reference"/>
    <w:basedOn w:val="Predvolenpsmoodseku"/>
    <w:uiPriority w:val="99"/>
    <w:unhideWhenUsed/>
    <w:rsid w:val="00FA0FF1"/>
    <w:rPr>
      <w:b/>
      <w:shd w:val="clear" w:color="auto" w:fill="auto"/>
      <w:vertAlign w:val="superscript"/>
    </w:rPr>
  </w:style>
  <w:style w:type="paragraph" w:customStyle="1" w:styleId="Text1">
    <w:name w:val="Text 1"/>
    <w:basedOn w:val="Normlny"/>
    <w:rsid w:val="00FA0FF1"/>
    <w:pPr>
      <w:overflowPunct/>
      <w:autoSpaceDE/>
      <w:autoSpaceDN/>
      <w:adjustRightInd/>
      <w:spacing w:before="120" w:after="120" w:line="360" w:lineRule="auto"/>
      <w:ind w:left="567"/>
      <w:textAlignment w:val="auto"/>
    </w:pPr>
    <w:rPr>
      <w:rFonts w:eastAsiaTheme="minorHAnsi"/>
      <w:sz w:val="24"/>
      <w:szCs w:val="22"/>
      <w:lang w:val="en-GB" w:eastAsia="en-US"/>
    </w:rPr>
  </w:style>
  <w:style w:type="paragraph" w:customStyle="1" w:styleId="Point0">
    <w:name w:val="Point 0"/>
    <w:basedOn w:val="Normlny"/>
    <w:rsid w:val="00FA0FF1"/>
    <w:pPr>
      <w:overflowPunct/>
      <w:autoSpaceDE/>
      <w:autoSpaceDN/>
      <w:adjustRightInd/>
      <w:spacing w:before="120" w:after="120" w:line="360" w:lineRule="auto"/>
      <w:ind w:left="850" w:hanging="850"/>
      <w:jc w:val="both"/>
      <w:textAlignment w:val="auto"/>
    </w:pPr>
    <w:rPr>
      <w:rFonts w:eastAsiaTheme="minorHAnsi"/>
      <w:sz w:val="24"/>
      <w:szCs w:val="22"/>
      <w:lang w:val="en-GB" w:eastAsia="en-US"/>
    </w:rPr>
  </w:style>
  <w:style w:type="paragraph" w:customStyle="1" w:styleId="Point2">
    <w:name w:val="Point 2"/>
    <w:basedOn w:val="Normlny"/>
    <w:rsid w:val="00FA0FF1"/>
    <w:pPr>
      <w:overflowPunct/>
      <w:autoSpaceDE/>
      <w:autoSpaceDN/>
      <w:adjustRightInd/>
      <w:spacing w:before="120" w:after="120" w:line="360" w:lineRule="auto"/>
      <w:ind w:left="1984" w:hanging="567"/>
      <w:jc w:val="both"/>
      <w:textAlignment w:val="auto"/>
    </w:pPr>
    <w:rPr>
      <w:rFonts w:eastAsiaTheme="minorHAnsi"/>
      <w:sz w:val="24"/>
      <w:szCs w:val="22"/>
      <w:lang w:val="en-GB" w:eastAsia="en-US"/>
    </w:rPr>
  </w:style>
  <w:style w:type="paragraph" w:customStyle="1" w:styleId="Point1">
    <w:name w:val="Point 1"/>
    <w:basedOn w:val="Normlny"/>
    <w:rsid w:val="00FA0FF1"/>
    <w:pPr>
      <w:overflowPunct/>
      <w:autoSpaceDE/>
      <w:autoSpaceDN/>
      <w:adjustRightInd/>
      <w:spacing w:before="120" w:after="120" w:line="360" w:lineRule="auto"/>
      <w:ind w:left="1417" w:hanging="567"/>
      <w:textAlignment w:val="auto"/>
    </w:pPr>
    <w:rPr>
      <w:rFonts w:eastAsiaTheme="minorHAnsi"/>
      <w:sz w:val="24"/>
      <w:szCs w:val="22"/>
      <w:lang w:val="sk-SK" w:eastAsia="en-US"/>
    </w:rPr>
  </w:style>
  <w:style w:type="paragraph" w:customStyle="1" w:styleId="Annexetitre">
    <w:name w:val="Annexe titre"/>
    <w:basedOn w:val="Normlny"/>
    <w:next w:val="Normlny"/>
    <w:rsid w:val="00FA0FF1"/>
    <w:pPr>
      <w:overflowPunct/>
      <w:autoSpaceDE/>
      <w:autoSpaceDN/>
      <w:adjustRightInd/>
      <w:spacing w:before="120" w:after="120" w:line="360" w:lineRule="auto"/>
      <w:jc w:val="center"/>
      <w:textAlignment w:val="auto"/>
    </w:pPr>
    <w:rPr>
      <w:rFonts w:eastAsiaTheme="minorHAnsi"/>
      <w:b/>
      <w:sz w:val="24"/>
      <w:szCs w:val="22"/>
      <w:u w:val="single"/>
      <w:lang w:val="sk-SK" w:eastAsia="en-US"/>
    </w:rPr>
  </w:style>
  <w:style w:type="paragraph" w:customStyle="1" w:styleId="Tiret3">
    <w:name w:val="Tiret 3"/>
    <w:basedOn w:val="Normlny"/>
    <w:rsid w:val="00FA0FF1"/>
    <w:pPr>
      <w:numPr>
        <w:numId w:val="2"/>
      </w:numPr>
      <w:overflowPunct/>
      <w:autoSpaceDE/>
      <w:autoSpaceDN/>
      <w:adjustRightInd/>
      <w:spacing w:before="120" w:after="120" w:line="360" w:lineRule="auto"/>
      <w:textAlignment w:val="auto"/>
    </w:pPr>
    <w:rPr>
      <w:rFonts w:eastAsiaTheme="minorHAnsi"/>
      <w:sz w:val="24"/>
      <w:szCs w:val="22"/>
      <w:lang w:val="sk-SK" w:eastAsia="en-US"/>
    </w:rPr>
  </w:style>
  <w:style w:type="paragraph" w:customStyle="1" w:styleId="Text3">
    <w:name w:val="Text 3"/>
    <w:basedOn w:val="Normlny"/>
    <w:rsid w:val="00FA0FF1"/>
    <w:pPr>
      <w:overflowPunct/>
      <w:autoSpaceDE/>
      <w:autoSpaceDN/>
      <w:adjustRightInd/>
      <w:spacing w:before="120" w:after="120" w:line="360" w:lineRule="auto"/>
      <w:ind w:left="1984"/>
      <w:textAlignment w:val="auto"/>
    </w:pPr>
    <w:rPr>
      <w:rFonts w:eastAsiaTheme="minorHAnsi"/>
      <w:sz w:val="24"/>
      <w:szCs w:val="22"/>
      <w:lang w:val="sk-SK" w:eastAsia="en-US"/>
    </w:rPr>
  </w:style>
  <w:style w:type="paragraph" w:customStyle="1" w:styleId="Text2">
    <w:name w:val="Text 2"/>
    <w:basedOn w:val="Normlny"/>
    <w:rsid w:val="00FA0FF1"/>
    <w:pPr>
      <w:overflowPunct/>
      <w:autoSpaceDE/>
      <w:autoSpaceDN/>
      <w:adjustRightInd/>
      <w:spacing w:before="120" w:after="120" w:line="360" w:lineRule="auto"/>
      <w:ind w:left="1417"/>
      <w:textAlignment w:val="auto"/>
    </w:pPr>
    <w:rPr>
      <w:rFonts w:eastAsiaTheme="minorHAnsi"/>
      <w:sz w:val="24"/>
      <w:szCs w:val="22"/>
      <w:lang w:val="sk-SK" w:eastAsia="en-US"/>
    </w:rPr>
  </w:style>
  <w:style w:type="paragraph" w:styleId="Textbubliny">
    <w:name w:val="Balloon Text"/>
    <w:basedOn w:val="Normlny"/>
    <w:link w:val="TextbublinyChar"/>
    <w:uiPriority w:val="99"/>
    <w:semiHidden/>
    <w:unhideWhenUsed/>
    <w:rsid w:val="00D13590"/>
    <w:rPr>
      <w:rFonts w:ascii="Segoe UI" w:hAnsi="Segoe UI" w:cs="Segoe UI"/>
      <w:sz w:val="18"/>
      <w:szCs w:val="18"/>
    </w:rPr>
  </w:style>
  <w:style w:type="character" w:customStyle="1" w:styleId="TextbublinyChar">
    <w:name w:val="Text bubliny Char"/>
    <w:basedOn w:val="Predvolenpsmoodseku"/>
    <w:link w:val="Textbubliny"/>
    <w:uiPriority w:val="99"/>
    <w:semiHidden/>
    <w:rsid w:val="00D13590"/>
    <w:rPr>
      <w:rFonts w:ascii="Segoe UI" w:eastAsia="Times New Roman" w:hAnsi="Segoe UI" w:cs="Segoe UI"/>
      <w:sz w:val="18"/>
      <w:szCs w:val="18"/>
      <w:lang w:val="cs-CZ" w:eastAsia="cs-CZ"/>
    </w:rPr>
  </w:style>
  <w:style w:type="paragraph" w:styleId="Revzia">
    <w:name w:val="Revision"/>
    <w:hidden/>
    <w:uiPriority w:val="99"/>
    <w:semiHidden/>
    <w:rsid w:val="006A3DC9"/>
    <w:pPr>
      <w:spacing w:after="0" w:line="240" w:lineRule="auto"/>
    </w:pPr>
    <w:rPr>
      <w:rFonts w:ascii="Times New Roman" w:eastAsia="Times New Roman" w:hAnsi="Times New Roman" w:cs="Times New Roman"/>
      <w:sz w:val="20"/>
      <w:szCs w:val="20"/>
      <w:lang w:val="cs-CZ" w:eastAsia="cs-CZ"/>
    </w:rPr>
  </w:style>
  <w:style w:type="character" w:styleId="Odkaznakomentr">
    <w:name w:val="annotation reference"/>
    <w:basedOn w:val="Predvolenpsmoodseku"/>
    <w:uiPriority w:val="99"/>
    <w:semiHidden/>
    <w:unhideWhenUsed/>
    <w:rsid w:val="00940C7E"/>
    <w:rPr>
      <w:sz w:val="16"/>
      <w:szCs w:val="16"/>
    </w:rPr>
  </w:style>
  <w:style w:type="paragraph" w:styleId="Textkomentra">
    <w:name w:val="annotation text"/>
    <w:basedOn w:val="Normlny"/>
    <w:link w:val="TextkomentraChar"/>
    <w:uiPriority w:val="99"/>
    <w:unhideWhenUsed/>
    <w:rsid w:val="00940C7E"/>
  </w:style>
  <w:style w:type="character" w:customStyle="1" w:styleId="TextkomentraChar">
    <w:name w:val="Text komentára Char"/>
    <w:basedOn w:val="Predvolenpsmoodseku"/>
    <w:link w:val="Textkomentra"/>
    <w:uiPriority w:val="99"/>
    <w:rsid w:val="00940C7E"/>
    <w:rPr>
      <w:rFonts w:ascii="Times New Roman" w:eastAsia="Times New Roman" w:hAnsi="Times New Roman" w:cs="Times New Roman"/>
      <w:sz w:val="20"/>
      <w:szCs w:val="20"/>
      <w:lang w:val="cs-CZ" w:eastAsia="cs-CZ"/>
    </w:rPr>
  </w:style>
  <w:style w:type="paragraph" w:styleId="Predmetkomentra">
    <w:name w:val="annotation subject"/>
    <w:basedOn w:val="Textkomentra"/>
    <w:next w:val="Textkomentra"/>
    <w:link w:val="PredmetkomentraChar"/>
    <w:uiPriority w:val="99"/>
    <w:semiHidden/>
    <w:unhideWhenUsed/>
    <w:rsid w:val="00940C7E"/>
    <w:rPr>
      <w:b/>
      <w:bCs/>
    </w:rPr>
  </w:style>
  <w:style w:type="character" w:customStyle="1" w:styleId="PredmetkomentraChar">
    <w:name w:val="Predmet komentára Char"/>
    <w:basedOn w:val="TextkomentraChar"/>
    <w:link w:val="Predmetkomentra"/>
    <w:uiPriority w:val="99"/>
    <w:semiHidden/>
    <w:rsid w:val="00940C7E"/>
    <w:rPr>
      <w:rFonts w:ascii="Times New Roman" w:eastAsia="Times New Roman" w:hAnsi="Times New Roman" w:cs="Times New Roman"/>
      <w:b/>
      <w:bCs/>
      <w:sz w:val="20"/>
      <w:szCs w:val="20"/>
      <w:lang w:val="cs-CZ" w:eastAsia="cs-CZ"/>
    </w:rPr>
  </w:style>
  <w:style w:type="numbering" w:customStyle="1" w:styleId="Aktulnyzoznam1">
    <w:name w:val="Aktuálny zoznam1"/>
    <w:uiPriority w:val="99"/>
    <w:rsid w:val="00DD1854"/>
    <w:pPr>
      <w:numPr>
        <w:numId w:val="24"/>
      </w:numPr>
    </w:pPr>
  </w:style>
  <w:style w:type="numbering" w:customStyle="1" w:styleId="Aktulnyzoznam2">
    <w:name w:val="Aktuálny zoznam2"/>
    <w:uiPriority w:val="99"/>
    <w:rsid w:val="00DD1854"/>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B674A-C3AF-4E7E-A799-155BB5F2A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2484</Words>
  <Characters>14163</Characters>
  <Application>Microsoft Office Word</Application>
  <DocSecurity>0</DocSecurity>
  <Lines>118</Lines>
  <Paragraphs>33</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Marias Miroslav</dc:creator>
  <cp:keywords/>
  <dc:description/>
  <cp:lastModifiedBy>Svedlarova Gabriela</cp:lastModifiedBy>
  <cp:revision>6</cp:revision>
  <cp:lastPrinted>2025-12-31T09:02:00Z</cp:lastPrinted>
  <dcterms:created xsi:type="dcterms:W3CDTF">2026-07-27T12:35:00Z</dcterms:created>
  <dcterms:modified xsi:type="dcterms:W3CDTF">2026-08-11T11:32:00Z</dcterms:modified>
</cp:coreProperties>
</file>