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717961" w14:textId="77777777" w:rsidR="007D5748" w:rsidRPr="007D5748" w:rsidRDefault="007D5748" w:rsidP="007D5748">
      <w:pPr>
        <w:spacing w:after="0" w:line="240" w:lineRule="auto"/>
        <w:jc w:val="center"/>
        <w:rPr>
          <w:rFonts w:ascii="Times New Roman" w:eastAsia="Times New Roman" w:hAnsi="Times New Roman" w:cs="Times New Roman"/>
          <w:b/>
          <w:bCs/>
          <w:sz w:val="28"/>
          <w:szCs w:val="28"/>
          <w:lang w:eastAsia="sk-SK"/>
        </w:rPr>
      </w:pPr>
      <w:r w:rsidRPr="007D5748">
        <w:rPr>
          <w:rFonts w:ascii="Times New Roman" w:eastAsia="Times New Roman" w:hAnsi="Times New Roman" w:cs="Times New Roman"/>
          <w:b/>
          <w:bCs/>
          <w:sz w:val="28"/>
          <w:szCs w:val="28"/>
          <w:lang w:eastAsia="sk-SK"/>
        </w:rPr>
        <w:t>Analýza vplyvov na rozpočet verejnej správy,</w:t>
      </w:r>
    </w:p>
    <w:p w14:paraId="68717962" w14:textId="77777777" w:rsidR="007D5748" w:rsidRPr="007D5748" w:rsidRDefault="007D5748" w:rsidP="007D5748">
      <w:pPr>
        <w:spacing w:after="0" w:line="240" w:lineRule="auto"/>
        <w:jc w:val="center"/>
        <w:rPr>
          <w:rFonts w:ascii="Times New Roman" w:eastAsia="Times New Roman" w:hAnsi="Times New Roman" w:cs="Times New Roman"/>
          <w:b/>
          <w:bCs/>
          <w:sz w:val="28"/>
          <w:szCs w:val="28"/>
          <w:lang w:eastAsia="sk-SK"/>
        </w:rPr>
      </w:pPr>
      <w:r w:rsidRPr="007D5748">
        <w:rPr>
          <w:rFonts w:ascii="Times New Roman" w:eastAsia="Times New Roman" w:hAnsi="Times New Roman" w:cs="Times New Roman"/>
          <w:b/>
          <w:bCs/>
          <w:sz w:val="28"/>
          <w:szCs w:val="28"/>
          <w:lang w:eastAsia="sk-SK"/>
        </w:rPr>
        <w:t>na zamestnanosť vo verejnej správe a financovanie návrhu</w:t>
      </w:r>
    </w:p>
    <w:p w14:paraId="68717963" w14:textId="77777777" w:rsidR="00E963A3" w:rsidRPr="00212894" w:rsidRDefault="00E963A3" w:rsidP="007D5748">
      <w:pPr>
        <w:spacing w:after="0" w:line="240" w:lineRule="auto"/>
        <w:jc w:val="right"/>
        <w:rPr>
          <w:rFonts w:ascii="Times New Roman" w:eastAsia="Times New Roman" w:hAnsi="Times New Roman" w:cs="Times New Roman"/>
          <w:b/>
          <w:bCs/>
          <w:sz w:val="24"/>
          <w:szCs w:val="24"/>
          <w:lang w:eastAsia="sk-SK"/>
        </w:rPr>
      </w:pPr>
    </w:p>
    <w:p w14:paraId="68717964" w14:textId="77777777" w:rsidR="00E963A3" w:rsidRDefault="00E963A3" w:rsidP="00212894">
      <w:pPr>
        <w:spacing w:after="0" w:line="240" w:lineRule="auto"/>
        <w:rPr>
          <w:rFonts w:ascii="Times New Roman" w:eastAsia="Times New Roman" w:hAnsi="Times New Roman" w:cs="Times New Roman"/>
          <w:b/>
          <w:bCs/>
          <w:sz w:val="24"/>
          <w:szCs w:val="24"/>
          <w:lang w:eastAsia="sk-SK"/>
        </w:rPr>
      </w:pPr>
    </w:p>
    <w:p w14:paraId="68717965" w14:textId="77777777" w:rsidR="00E963A3" w:rsidRPr="00212894" w:rsidRDefault="00E963A3" w:rsidP="00212894">
      <w:pPr>
        <w:spacing w:after="0" w:line="240" w:lineRule="auto"/>
        <w:rPr>
          <w:rFonts w:ascii="Times New Roman" w:eastAsia="Times New Roman" w:hAnsi="Times New Roman" w:cs="Times New Roman"/>
          <w:b/>
          <w:bCs/>
          <w:sz w:val="24"/>
          <w:szCs w:val="24"/>
          <w:lang w:eastAsia="sk-SK"/>
        </w:rPr>
      </w:pPr>
      <w:r w:rsidRPr="00212894">
        <w:rPr>
          <w:rFonts w:ascii="Times New Roman" w:eastAsia="Times New Roman" w:hAnsi="Times New Roman" w:cs="Times New Roman"/>
          <w:b/>
          <w:bCs/>
          <w:sz w:val="24"/>
          <w:szCs w:val="24"/>
          <w:lang w:eastAsia="sk-SK"/>
        </w:rPr>
        <w:t>2.1 Zhrnutie vplyvov na rozpočet verejnej správy v návrhu</w:t>
      </w:r>
    </w:p>
    <w:p w14:paraId="68717966" w14:textId="77777777" w:rsidR="00E963A3" w:rsidRDefault="00E963A3" w:rsidP="007D5748">
      <w:pPr>
        <w:spacing w:after="0" w:line="240" w:lineRule="auto"/>
        <w:jc w:val="right"/>
        <w:rPr>
          <w:rFonts w:ascii="Times New Roman" w:eastAsia="Times New Roman" w:hAnsi="Times New Roman" w:cs="Times New Roman"/>
          <w:sz w:val="20"/>
          <w:szCs w:val="20"/>
          <w:lang w:eastAsia="sk-SK"/>
        </w:rPr>
      </w:pPr>
    </w:p>
    <w:p w14:paraId="68717967" w14:textId="77777777" w:rsidR="007D5748" w:rsidRPr="007D5748" w:rsidRDefault="007D5748" w:rsidP="007D5748">
      <w:pPr>
        <w:spacing w:after="0" w:line="240" w:lineRule="auto"/>
        <w:jc w:val="right"/>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Tabuľka č. 1 </w:t>
      </w:r>
    </w:p>
    <w:tbl>
      <w:tblPr>
        <w:tblW w:w="9729" w:type="dxa"/>
        <w:jc w:val="center"/>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61"/>
        <w:gridCol w:w="1338"/>
        <w:gridCol w:w="1196"/>
        <w:gridCol w:w="1267"/>
        <w:gridCol w:w="1267"/>
      </w:tblGrid>
      <w:tr w:rsidR="007D5748" w:rsidRPr="007D5748" w14:paraId="6871796A" w14:textId="77777777" w:rsidTr="00B579CB">
        <w:trPr>
          <w:cantSplit/>
          <w:trHeight w:val="194"/>
          <w:jc w:val="center"/>
        </w:trPr>
        <w:tc>
          <w:tcPr>
            <w:tcW w:w="4661" w:type="dxa"/>
            <w:vMerge w:val="restart"/>
            <w:shd w:val="clear" w:color="auto" w:fill="BFBFBF" w:themeFill="background1" w:themeFillShade="BF"/>
            <w:vAlign w:val="center"/>
          </w:tcPr>
          <w:p w14:paraId="68717968"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bookmarkStart w:id="0" w:name="OLE_LINK1"/>
            <w:r w:rsidRPr="007D5748">
              <w:rPr>
                <w:rFonts w:ascii="Times New Roman" w:eastAsia="Times New Roman" w:hAnsi="Times New Roman" w:cs="Times New Roman"/>
                <w:b/>
                <w:bCs/>
                <w:sz w:val="24"/>
                <w:szCs w:val="24"/>
                <w:lang w:eastAsia="sk-SK"/>
              </w:rPr>
              <w:t>Vplyvy na rozpočet verejnej správy</w:t>
            </w:r>
          </w:p>
        </w:tc>
        <w:tc>
          <w:tcPr>
            <w:tcW w:w="5068" w:type="dxa"/>
            <w:gridSpan w:val="4"/>
            <w:shd w:val="clear" w:color="auto" w:fill="BFBFBF" w:themeFill="background1" w:themeFillShade="BF"/>
            <w:vAlign w:val="center"/>
          </w:tcPr>
          <w:p w14:paraId="68717969"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Vplyv na rozpočet verejnej správy (v eurách)</w:t>
            </w:r>
          </w:p>
        </w:tc>
      </w:tr>
      <w:tr w:rsidR="007D5748" w:rsidRPr="007D5748" w14:paraId="68717970" w14:textId="77777777" w:rsidTr="00497A65">
        <w:trPr>
          <w:cantSplit/>
          <w:trHeight w:val="70"/>
          <w:jc w:val="center"/>
        </w:trPr>
        <w:tc>
          <w:tcPr>
            <w:tcW w:w="4661" w:type="dxa"/>
            <w:vMerge/>
            <w:shd w:val="clear" w:color="auto" w:fill="BFBFBF" w:themeFill="background1" w:themeFillShade="BF"/>
            <w:vAlign w:val="center"/>
          </w:tcPr>
          <w:p w14:paraId="6871796B"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338" w:type="dxa"/>
            <w:shd w:val="clear" w:color="auto" w:fill="BFBFBF" w:themeFill="background1" w:themeFillShade="BF"/>
            <w:vAlign w:val="center"/>
          </w:tcPr>
          <w:p w14:paraId="6871796C" w14:textId="53A9CFE0" w:rsidR="007D5748" w:rsidRPr="007D5748" w:rsidRDefault="00C27053" w:rsidP="00C27053">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196" w:type="dxa"/>
            <w:shd w:val="clear" w:color="auto" w:fill="BFBFBF" w:themeFill="background1" w:themeFillShade="BF"/>
            <w:vAlign w:val="center"/>
          </w:tcPr>
          <w:p w14:paraId="6871796D" w14:textId="7F68F59E" w:rsidR="007D5748" w:rsidRPr="007D5748" w:rsidRDefault="00C27053" w:rsidP="00C27053">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r w:rsidR="002F20EE">
              <w:rPr>
                <w:rFonts w:ascii="Times New Roman" w:eastAsia="Times New Roman" w:hAnsi="Times New Roman" w:cs="Times New Roman"/>
                <w:b/>
                <w:bCs/>
                <w:sz w:val="24"/>
                <w:szCs w:val="24"/>
                <w:lang w:eastAsia="sk-SK"/>
              </w:rPr>
              <w:t>-2020</w:t>
            </w:r>
          </w:p>
        </w:tc>
        <w:tc>
          <w:tcPr>
            <w:tcW w:w="1267" w:type="dxa"/>
            <w:shd w:val="clear" w:color="auto" w:fill="BFBFBF" w:themeFill="background1" w:themeFillShade="BF"/>
            <w:vAlign w:val="center"/>
          </w:tcPr>
          <w:p w14:paraId="6871796E" w14:textId="78A3A681" w:rsidR="007D5748" w:rsidRPr="007D5748" w:rsidRDefault="00442866" w:rsidP="00442866">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2021</w:t>
            </w:r>
          </w:p>
        </w:tc>
        <w:tc>
          <w:tcPr>
            <w:tcW w:w="1267" w:type="dxa"/>
            <w:shd w:val="clear" w:color="auto" w:fill="BFBFBF" w:themeFill="background1" w:themeFillShade="BF"/>
            <w:vAlign w:val="center"/>
          </w:tcPr>
          <w:p w14:paraId="6871796F" w14:textId="61196554" w:rsidR="007D5748" w:rsidRPr="007D5748" w:rsidRDefault="007E2946" w:rsidP="00C27053">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2022</w:t>
            </w:r>
          </w:p>
        </w:tc>
      </w:tr>
      <w:tr w:rsidR="007D5748" w:rsidRPr="007D5748" w14:paraId="68717976" w14:textId="77777777" w:rsidTr="00497A65">
        <w:trPr>
          <w:trHeight w:val="70"/>
          <w:jc w:val="center"/>
        </w:trPr>
        <w:tc>
          <w:tcPr>
            <w:tcW w:w="4661" w:type="dxa"/>
            <w:shd w:val="clear" w:color="auto" w:fill="C0C0C0"/>
            <w:noWrap/>
            <w:vAlign w:val="center"/>
          </w:tcPr>
          <w:p w14:paraId="6871797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Príjmy verejnej správy celkom</w:t>
            </w:r>
          </w:p>
        </w:tc>
        <w:tc>
          <w:tcPr>
            <w:tcW w:w="1338" w:type="dxa"/>
            <w:shd w:val="clear" w:color="auto" w:fill="C0C0C0"/>
            <w:vAlign w:val="center"/>
          </w:tcPr>
          <w:p w14:paraId="68717972"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196" w:type="dxa"/>
            <w:shd w:val="clear" w:color="auto" w:fill="C0C0C0"/>
            <w:vAlign w:val="center"/>
          </w:tcPr>
          <w:p w14:paraId="68717973"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vAlign w:val="center"/>
          </w:tcPr>
          <w:p w14:paraId="68717974"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vAlign w:val="center"/>
          </w:tcPr>
          <w:p w14:paraId="68717975"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tr w:rsidR="007D5748" w:rsidRPr="007D5748" w14:paraId="6871797C" w14:textId="77777777" w:rsidTr="00497A65">
        <w:trPr>
          <w:trHeight w:val="132"/>
          <w:jc w:val="center"/>
        </w:trPr>
        <w:tc>
          <w:tcPr>
            <w:tcW w:w="4661" w:type="dxa"/>
            <w:noWrap/>
            <w:vAlign w:val="center"/>
          </w:tcPr>
          <w:p w14:paraId="68717977"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tom: za každý subjekt verejnej správy zvlášť</w:t>
            </w:r>
          </w:p>
        </w:tc>
        <w:tc>
          <w:tcPr>
            <w:tcW w:w="1338" w:type="dxa"/>
            <w:noWrap/>
            <w:vAlign w:val="center"/>
          </w:tcPr>
          <w:p w14:paraId="68717978"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196" w:type="dxa"/>
            <w:noWrap/>
            <w:vAlign w:val="center"/>
          </w:tcPr>
          <w:p w14:paraId="68717979"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7A"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7B"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14:paraId="68717982" w14:textId="77777777" w:rsidTr="00497A65">
        <w:trPr>
          <w:trHeight w:val="70"/>
          <w:jc w:val="center"/>
        </w:trPr>
        <w:tc>
          <w:tcPr>
            <w:tcW w:w="4661" w:type="dxa"/>
            <w:noWrap/>
            <w:vAlign w:val="center"/>
          </w:tcPr>
          <w:p w14:paraId="6871797D"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xml:space="preserve">z toho:  </w:t>
            </w:r>
          </w:p>
        </w:tc>
        <w:tc>
          <w:tcPr>
            <w:tcW w:w="1338" w:type="dxa"/>
            <w:noWrap/>
            <w:vAlign w:val="center"/>
          </w:tcPr>
          <w:p w14:paraId="6871797E"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196" w:type="dxa"/>
            <w:noWrap/>
            <w:vAlign w:val="center"/>
          </w:tcPr>
          <w:p w14:paraId="6871797F"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68717980"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68717981"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r>
      <w:tr w:rsidR="007D5748" w:rsidRPr="007D5748" w14:paraId="68717988" w14:textId="77777777" w:rsidTr="00497A65">
        <w:trPr>
          <w:trHeight w:val="125"/>
          <w:jc w:val="center"/>
        </w:trPr>
        <w:tc>
          <w:tcPr>
            <w:tcW w:w="4661" w:type="dxa"/>
            <w:noWrap/>
            <w:vAlign w:val="center"/>
          </w:tcPr>
          <w:p w14:paraId="68717983"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338" w:type="dxa"/>
            <w:noWrap/>
            <w:vAlign w:val="center"/>
          </w:tcPr>
          <w:p w14:paraId="68717984"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85"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86"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87"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C51FD4" w:rsidRPr="007D5748" w14:paraId="6871798E" w14:textId="77777777" w:rsidTr="00497A65">
        <w:trPr>
          <w:trHeight w:val="125"/>
          <w:jc w:val="center"/>
        </w:trPr>
        <w:tc>
          <w:tcPr>
            <w:tcW w:w="4661" w:type="dxa"/>
            <w:noWrap/>
            <w:vAlign w:val="center"/>
          </w:tcPr>
          <w:p w14:paraId="68717989" w14:textId="77777777" w:rsidR="00C51FD4" w:rsidRPr="007D5748" w:rsidRDefault="00C51FD4" w:rsidP="00212894">
            <w:pPr>
              <w:spacing w:after="0" w:line="240" w:lineRule="auto"/>
              <w:ind w:left="259"/>
              <w:rPr>
                <w:rFonts w:ascii="Times New Roman" w:eastAsia="Times New Roman" w:hAnsi="Times New Roman" w:cs="Times New Roman"/>
                <w:b/>
                <w:bCs/>
                <w:i/>
                <w:iCs/>
                <w:sz w:val="24"/>
                <w:szCs w:val="24"/>
                <w:lang w:eastAsia="sk-SK"/>
              </w:rPr>
            </w:pPr>
            <w:r>
              <w:rPr>
                <w:rFonts w:ascii="Times New Roman" w:eastAsia="Times New Roman" w:hAnsi="Times New Roman" w:cs="Times New Roman"/>
                <w:bCs/>
                <w:i/>
                <w:iCs/>
                <w:sz w:val="24"/>
                <w:szCs w:val="24"/>
                <w:lang w:eastAsia="sk-SK"/>
              </w:rPr>
              <w:t>Rozpočtové prostriedky</w:t>
            </w:r>
          </w:p>
        </w:tc>
        <w:tc>
          <w:tcPr>
            <w:tcW w:w="1338" w:type="dxa"/>
            <w:noWrap/>
            <w:vAlign w:val="center"/>
          </w:tcPr>
          <w:p w14:paraId="6871798A" w14:textId="77777777"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196" w:type="dxa"/>
            <w:noWrap/>
            <w:vAlign w:val="center"/>
          </w:tcPr>
          <w:p w14:paraId="6871798B" w14:textId="77777777"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14:paraId="6871798C" w14:textId="77777777"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14:paraId="6871798D" w14:textId="77777777"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r>
      <w:tr w:rsidR="007D5748" w:rsidRPr="007D5748" w14:paraId="68717994" w14:textId="77777777" w:rsidTr="00497A65">
        <w:trPr>
          <w:trHeight w:val="125"/>
          <w:jc w:val="center"/>
        </w:trPr>
        <w:tc>
          <w:tcPr>
            <w:tcW w:w="4661" w:type="dxa"/>
            <w:noWrap/>
            <w:vAlign w:val="center"/>
          </w:tcPr>
          <w:p w14:paraId="6871798F" w14:textId="77777777" w:rsidR="007D5748" w:rsidRPr="007D5748" w:rsidRDefault="007D5748" w:rsidP="00212894">
            <w:pPr>
              <w:spacing w:after="0" w:line="240" w:lineRule="auto"/>
              <w:ind w:left="259"/>
              <w:rPr>
                <w:rFonts w:ascii="Times New Roman" w:eastAsia="Times New Roman" w:hAnsi="Times New Roman" w:cs="Times New Roman"/>
                <w:bCs/>
                <w:i/>
                <w:iCs/>
                <w:sz w:val="24"/>
                <w:szCs w:val="24"/>
                <w:lang w:eastAsia="sk-SK"/>
              </w:rPr>
            </w:pPr>
            <w:r w:rsidRPr="007D5748">
              <w:rPr>
                <w:rFonts w:ascii="Times New Roman" w:eastAsia="Times New Roman" w:hAnsi="Times New Roman" w:cs="Times New Roman"/>
                <w:bCs/>
                <w:i/>
                <w:iCs/>
                <w:sz w:val="24"/>
                <w:szCs w:val="24"/>
                <w:lang w:eastAsia="sk-SK"/>
              </w:rPr>
              <w:t>EÚ zdroje</w:t>
            </w:r>
          </w:p>
        </w:tc>
        <w:tc>
          <w:tcPr>
            <w:tcW w:w="1338" w:type="dxa"/>
            <w:noWrap/>
            <w:vAlign w:val="center"/>
          </w:tcPr>
          <w:p w14:paraId="68717990"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196" w:type="dxa"/>
            <w:noWrap/>
            <w:vAlign w:val="center"/>
          </w:tcPr>
          <w:p w14:paraId="68717991"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92"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93"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14:paraId="6871799A" w14:textId="77777777" w:rsidTr="00497A65">
        <w:trPr>
          <w:trHeight w:val="125"/>
          <w:jc w:val="center"/>
        </w:trPr>
        <w:tc>
          <w:tcPr>
            <w:tcW w:w="4661" w:type="dxa"/>
            <w:noWrap/>
            <w:vAlign w:val="center"/>
          </w:tcPr>
          <w:p w14:paraId="68717995"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338" w:type="dxa"/>
            <w:noWrap/>
            <w:vAlign w:val="center"/>
          </w:tcPr>
          <w:p w14:paraId="68717996"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97"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98"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99"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A0" w14:textId="77777777" w:rsidTr="00497A65">
        <w:trPr>
          <w:trHeight w:val="125"/>
          <w:jc w:val="center"/>
        </w:trPr>
        <w:tc>
          <w:tcPr>
            <w:tcW w:w="4661" w:type="dxa"/>
            <w:noWrap/>
            <w:vAlign w:val="center"/>
          </w:tcPr>
          <w:p w14:paraId="6871799B"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338" w:type="dxa"/>
            <w:noWrap/>
            <w:vAlign w:val="center"/>
          </w:tcPr>
          <w:p w14:paraId="6871799C"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9D"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9E"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9F"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A6" w14:textId="77777777" w:rsidTr="00497A65">
        <w:trPr>
          <w:trHeight w:val="125"/>
          <w:jc w:val="center"/>
        </w:trPr>
        <w:tc>
          <w:tcPr>
            <w:tcW w:w="4661" w:type="dxa"/>
            <w:noWrap/>
            <w:vAlign w:val="center"/>
          </w:tcPr>
          <w:p w14:paraId="687179A1"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338" w:type="dxa"/>
            <w:noWrap/>
            <w:vAlign w:val="center"/>
          </w:tcPr>
          <w:p w14:paraId="687179A2"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A3"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A4"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A5"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AC" w14:textId="77777777" w:rsidTr="00497A65">
        <w:trPr>
          <w:trHeight w:val="125"/>
          <w:jc w:val="center"/>
        </w:trPr>
        <w:tc>
          <w:tcPr>
            <w:tcW w:w="4661" w:type="dxa"/>
            <w:shd w:val="clear" w:color="auto" w:fill="C0C0C0"/>
            <w:noWrap/>
            <w:vAlign w:val="center"/>
          </w:tcPr>
          <w:p w14:paraId="687179A7"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Výdavky verejnej správy celkom</w:t>
            </w:r>
          </w:p>
        </w:tc>
        <w:tc>
          <w:tcPr>
            <w:tcW w:w="1338" w:type="dxa"/>
            <w:shd w:val="clear" w:color="auto" w:fill="C0C0C0"/>
            <w:noWrap/>
            <w:vAlign w:val="center"/>
          </w:tcPr>
          <w:p w14:paraId="687179A8" w14:textId="642CC712" w:rsidR="007D5748" w:rsidRPr="007D5748" w:rsidRDefault="000B4BF3" w:rsidP="006364C0">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800 000</w:t>
            </w:r>
          </w:p>
        </w:tc>
        <w:tc>
          <w:tcPr>
            <w:tcW w:w="1196" w:type="dxa"/>
            <w:shd w:val="clear" w:color="auto" w:fill="C0C0C0"/>
            <w:noWrap/>
            <w:vAlign w:val="center"/>
          </w:tcPr>
          <w:p w14:paraId="687179A9" w14:textId="5FE8EE85" w:rsidR="007D5748" w:rsidRPr="007D5748" w:rsidRDefault="00D95043" w:rsidP="00D95043">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687179AA" w14:textId="49AFAC9C" w:rsidR="007D5748" w:rsidRPr="007D5748" w:rsidRDefault="000B4BF3" w:rsidP="007D5748">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1 800 00</w:t>
            </w:r>
            <w:r w:rsidR="007D5748"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687179AB" w14:textId="737DAC8B" w:rsidR="007D5748" w:rsidRPr="007D5748" w:rsidRDefault="000B4BF3" w:rsidP="00B579CB">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600 00</w:t>
            </w:r>
            <w:bookmarkStart w:id="1" w:name="_GoBack"/>
            <w:bookmarkEnd w:id="1"/>
            <w:r w:rsidR="00C27053">
              <w:rPr>
                <w:rFonts w:ascii="Times New Roman" w:eastAsia="Times New Roman" w:hAnsi="Times New Roman" w:cs="Times New Roman"/>
                <w:b/>
                <w:bCs/>
                <w:sz w:val="24"/>
                <w:szCs w:val="24"/>
                <w:lang w:eastAsia="sk-SK"/>
              </w:rPr>
              <w:t>0</w:t>
            </w:r>
          </w:p>
        </w:tc>
      </w:tr>
      <w:tr w:rsidR="007D5748" w:rsidRPr="007D5748" w14:paraId="687179B2" w14:textId="77777777" w:rsidTr="00497A65">
        <w:trPr>
          <w:trHeight w:val="70"/>
          <w:jc w:val="center"/>
        </w:trPr>
        <w:tc>
          <w:tcPr>
            <w:tcW w:w="4661" w:type="dxa"/>
            <w:noWrap/>
            <w:vAlign w:val="center"/>
          </w:tcPr>
          <w:p w14:paraId="687179AD" w14:textId="31A2EC88"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tom: za každý subjekt verejnej správy / program zvlášť</w:t>
            </w:r>
            <w:r w:rsidR="006D23CA">
              <w:rPr>
                <w:rFonts w:ascii="Times New Roman" w:eastAsia="Times New Roman" w:hAnsi="Times New Roman" w:cs="Times New Roman"/>
                <w:sz w:val="24"/>
                <w:szCs w:val="24"/>
                <w:lang w:eastAsia="sk-SK"/>
              </w:rPr>
              <w:t xml:space="preserve"> – </w:t>
            </w:r>
            <w:proofErr w:type="spellStart"/>
            <w:r w:rsidR="006D23CA">
              <w:rPr>
                <w:rFonts w:ascii="Times New Roman" w:eastAsia="Times New Roman" w:hAnsi="Times New Roman" w:cs="Times New Roman"/>
                <w:sz w:val="24"/>
                <w:szCs w:val="24"/>
                <w:lang w:eastAsia="sk-SK"/>
              </w:rPr>
              <w:t>MŠVVaŠ</w:t>
            </w:r>
            <w:proofErr w:type="spellEnd"/>
            <w:r w:rsidR="006D23CA">
              <w:rPr>
                <w:rFonts w:ascii="Times New Roman" w:eastAsia="Times New Roman" w:hAnsi="Times New Roman" w:cs="Times New Roman"/>
                <w:sz w:val="24"/>
                <w:szCs w:val="24"/>
                <w:lang w:eastAsia="sk-SK"/>
              </w:rPr>
              <w:t xml:space="preserve"> SR</w:t>
            </w:r>
            <w:r w:rsidR="00C27053">
              <w:rPr>
                <w:rFonts w:ascii="Times New Roman" w:eastAsia="Times New Roman" w:hAnsi="Times New Roman" w:cs="Times New Roman"/>
                <w:sz w:val="24"/>
                <w:szCs w:val="24"/>
                <w:lang w:eastAsia="sk-SK"/>
              </w:rPr>
              <w:t xml:space="preserve"> (program 026 Národný program rozvoja športu v SR)</w:t>
            </w:r>
          </w:p>
        </w:tc>
        <w:tc>
          <w:tcPr>
            <w:tcW w:w="1338" w:type="dxa"/>
            <w:noWrap/>
            <w:vAlign w:val="center"/>
          </w:tcPr>
          <w:p w14:paraId="687179AE" w14:textId="081DDE71" w:rsidR="007D5748" w:rsidRPr="007D5748" w:rsidRDefault="007E2946" w:rsidP="006364C0">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800 000</w:t>
            </w:r>
          </w:p>
        </w:tc>
        <w:tc>
          <w:tcPr>
            <w:tcW w:w="1196" w:type="dxa"/>
            <w:noWrap/>
            <w:vAlign w:val="center"/>
          </w:tcPr>
          <w:p w14:paraId="687179AF" w14:textId="224F76BB"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B0" w14:textId="28341430" w:rsidR="007D5748" w:rsidRPr="007D5748" w:rsidRDefault="00A96176" w:rsidP="007D5748">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1 800 00</w:t>
            </w:r>
            <w:r w:rsidR="007D5748" w:rsidRPr="007D5748">
              <w:rPr>
                <w:rFonts w:ascii="Times New Roman" w:eastAsia="Times New Roman" w:hAnsi="Times New Roman" w:cs="Times New Roman"/>
                <w:sz w:val="24"/>
                <w:szCs w:val="24"/>
                <w:lang w:eastAsia="sk-SK"/>
              </w:rPr>
              <w:t>0</w:t>
            </w:r>
          </w:p>
        </w:tc>
        <w:tc>
          <w:tcPr>
            <w:tcW w:w="1267" w:type="dxa"/>
            <w:noWrap/>
            <w:vAlign w:val="center"/>
          </w:tcPr>
          <w:p w14:paraId="687179B1" w14:textId="58C91E10" w:rsidR="007D5748" w:rsidRPr="007D5748" w:rsidRDefault="00A96176" w:rsidP="006D23CA">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600 000</w:t>
            </w:r>
          </w:p>
        </w:tc>
      </w:tr>
      <w:tr w:rsidR="007D5748" w:rsidRPr="007D5748" w14:paraId="687179B8" w14:textId="77777777" w:rsidTr="00497A65">
        <w:trPr>
          <w:trHeight w:val="70"/>
          <w:jc w:val="center"/>
        </w:trPr>
        <w:tc>
          <w:tcPr>
            <w:tcW w:w="4661" w:type="dxa"/>
            <w:noWrap/>
            <w:vAlign w:val="center"/>
          </w:tcPr>
          <w:p w14:paraId="687179B3"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xml:space="preserve">z toho: </w:t>
            </w:r>
          </w:p>
        </w:tc>
        <w:tc>
          <w:tcPr>
            <w:tcW w:w="1338" w:type="dxa"/>
            <w:noWrap/>
            <w:vAlign w:val="center"/>
          </w:tcPr>
          <w:p w14:paraId="687179B4"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196" w:type="dxa"/>
            <w:noWrap/>
            <w:vAlign w:val="center"/>
          </w:tcPr>
          <w:p w14:paraId="687179B5"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687179B6"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687179B7"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r>
      <w:tr w:rsidR="007D5748" w:rsidRPr="007D5748" w14:paraId="687179BE" w14:textId="77777777" w:rsidTr="00497A65">
        <w:trPr>
          <w:trHeight w:val="70"/>
          <w:jc w:val="center"/>
        </w:trPr>
        <w:tc>
          <w:tcPr>
            <w:tcW w:w="4661" w:type="dxa"/>
            <w:noWrap/>
            <w:vAlign w:val="center"/>
          </w:tcPr>
          <w:p w14:paraId="687179B9"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338" w:type="dxa"/>
            <w:noWrap/>
            <w:vAlign w:val="center"/>
          </w:tcPr>
          <w:p w14:paraId="687179BA" w14:textId="40C8A5B0" w:rsidR="007D5748" w:rsidRPr="007D5748" w:rsidRDefault="007E2946" w:rsidP="006364C0">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800 000</w:t>
            </w:r>
          </w:p>
        </w:tc>
        <w:tc>
          <w:tcPr>
            <w:tcW w:w="1196" w:type="dxa"/>
            <w:noWrap/>
            <w:vAlign w:val="center"/>
          </w:tcPr>
          <w:p w14:paraId="687179BB" w14:textId="1FE893FB"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BC" w14:textId="44CF9B03" w:rsidR="007D5748" w:rsidRPr="007D5748" w:rsidRDefault="002F20EE" w:rsidP="002F20EE">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1 800 000</w:t>
            </w:r>
          </w:p>
        </w:tc>
        <w:tc>
          <w:tcPr>
            <w:tcW w:w="1267" w:type="dxa"/>
            <w:noWrap/>
            <w:vAlign w:val="center"/>
          </w:tcPr>
          <w:p w14:paraId="687179BD" w14:textId="26E9EFBE" w:rsidR="007D5748" w:rsidRPr="007D5748" w:rsidRDefault="002F20EE" w:rsidP="002F20EE">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 xml:space="preserve">600 </w:t>
            </w:r>
            <w:r w:rsidR="007E2946">
              <w:rPr>
                <w:rFonts w:ascii="Times New Roman" w:eastAsia="Times New Roman" w:hAnsi="Times New Roman" w:cs="Times New Roman"/>
                <w:b/>
                <w:bCs/>
                <w:iCs/>
                <w:sz w:val="24"/>
                <w:szCs w:val="24"/>
                <w:lang w:eastAsia="sk-SK"/>
              </w:rPr>
              <w:t>00</w:t>
            </w:r>
            <w:r w:rsidR="00C27053">
              <w:rPr>
                <w:rFonts w:ascii="Times New Roman" w:eastAsia="Times New Roman" w:hAnsi="Times New Roman" w:cs="Times New Roman"/>
                <w:b/>
                <w:bCs/>
                <w:iCs/>
                <w:sz w:val="24"/>
                <w:szCs w:val="24"/>
                <w:lang w:eastAsia="sk-SK"/>
              </w:rPr>
              <w:t>0</w:t>
            </w:r>
          </w:p>
        </w:tc>
      </w:tr>
      <w:tr w:rsidR="00C51FD4" w:rsidRPr="007D5748" w14:paraId="687179C4" w14:textId="77777777" w:rsidTr="00497A65">
        <w:trPr>
          <w:trHeight w:val="70"/>
          <w:jc w:val="center"/>
        </w:trPr>
        <w:tc>
          <w:tcPr>
            <w:tcW w:w="4661" w:type="dxa"/>
            <w:noWrap/>
            <w:vAlign w:val="center"/>
          </w:tcPr>
          <w:p w14:paraId="687179BF" w14:textId="77777777" w:rsidR="00C51FD4" w:rsidRPr="007D5748" w:rsidRDefault="00C51FD4" w:rsidP="00212894">
            <w:pPr>
              <w:spacing w:after="0" w:line="240" w:lineRule="auto"/>
              <w:ind w:left="259"/>
              <w:rPr>
                <w:rFonts w:ascii="Times New Roman" w:eastAsia="Times New Roman" w:hAnsi="Times New Roman" w:cs="Times New Roman"/>
                <w:b/>
                <w:bCs/>
                <w:i/>
                <w:iCs/>
                <w:sz w:val="24"/>
                <w:szCs w:val="24"/>
                <w:lang w:eastAsia="sk-SK"/>
              </w:rPr>
            </w:pPr>
            <w:r>
              <w:rPr>
                <w:rFonts w:ascii="Times New Roman" w:eastAsia="Times New Roman" w:hAnsi="Times New Roman" w:cs="Times New Roman"/>
                <w:bCs/>
                <w:i/>
                <w:iCs/>
                <w:sz w:val="24"/>
                <w:szCs w:val="24"/>
                <w:lang w:eastAsia="sk-SK"/>
              </w:rPr>
              <w:t>Rozpočtové prostriedky</w:t>
            </w:r>
          </w:p>
        </w:tc>
        <w:tc>
          <w:tcPr>
            <w:tcW w:w="1338" w:type="dxa"/>
            <w:noWrap/>
            <w:vAlign w:val="center"/>
          </w:tcPr>
          <w:p w14:paraId="687179C0" w14:textId="60C1B64C" w:rsidR="00C51FD4" w:rsidRPr="007D5748" w:rsidRDefault="007E2946" w:rsidP="006364C0">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800 000</w:t>
            </w:r>
          </w:p>
        </w:tc>
        <w:tc>
          <w:tcPr>
            <w:tcW w:w="1196" w:type="dxa"/>
            <w:noWrap/>
            <w:vAlign w:val="center"/>
          </w:tcPr>
          <w:p w14:paraId="687179C1" w14:textId="03E77159"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14:paraId="687179C2" w14:textId="1E74ADDB" w:rsidR="00C51FD4" w:rsidRPr="007D5748" w:rsidRDefault="002F20EE"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1 800 00</w:t>
            </w:r>
            <w:r w:rsidR="00212894">
              <w:rPr>
                <w:rFonts w:ascii="Times New Roman" w:eastAsia="Times New Roman" w:hAnsi="Times New Roman" w:cs="Times New Roman"/>
                <w:b/>
                <w:bCs/>
                <w:iCs/>
                <w:sz w:val="24"/>
                <w:szCs w:val="24"/>
                <w:lang w:eastAsia="sk-SK"/>
              </w:rPr>
              <w:t>0</w:t>
            </w:r>
          </w:p>
        </w:tc>
        <w:tc>
          <w:tcPr>
            <w:tcW w:w="1267" w:type="dxa"/>
            <w:noWrap/>
            <w:vAlign w:val="center"/>
          </w:tcPr>
          <w:p w14:paraId="687179C3" w14:textId="5D680868" w:rsidR="00C51FD4" w:rsidRPr="007D5748" w:rsidRDefault="002F20EE" w:rsidP="007E2946">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6</w:t>
            </w:r>
            <w:r w:rsidR="007E2946">
              <w:rPr>
                <w:rFonts w:ascii="Times New Roman" w:eastAsia="Times New Roman" w:hAnsi="Times New Roman" w:cs="Times New Roman"/>
                <w:b/>
                <w:bCs/>
                <w:iCs/>
                <w:sz w:val="24"/>
                <w:szCs w:val="24"/>
                <w:lang w:eastAsia="sk-SK"/>
              </w:rPr>
              <w:t>00 00</w:t>
            </w:r>
            <w:r w:rsidR="00C27053">
              <w:rPr>
                <w:rFonts w:ascii="Times New Roman" w:eastAsia="Times New Roman" w:hAnsi="Times New Roman" w:cs="Times New Roman"/>
                <w:b/>
                <w:bCs/>
                <w:iCs/>
                <w:sz w:val="24"/>
                <w:szCs w:val="24"/>
                <w:lang w:eastAsia="sk-SK"/>
              </w:rPr>
              <w:t>0</w:t>
            </w:r>
          </w:p>
        </w:tc>
      </w:tr>
      <w:tr w:rsidR="007D5748" w:rsidRPr="007D5748" w14:paraId="687179CA" w14:textId="77777777" w:rsidTr="00497A65">
        <w:trPr>
          <w:trHeight w:val="70"/>
          <w:jc w:val="center"/>
        </w:trPr>
        <w:tc>
          <w:tcPr>
            <w:tcW w:w="4661" w:type="dxa"/>
            <w:noWrap/>
            <w:vAlign w:val="center"/>
          </w:tcPr>
          <w:p w14:paraId="687179C5" w14:textId="77777777" w:rsidR="007D5748" w:rsidRPr="007D5748" w:rsidRDefault="007D5748" w:rsidP="007D5748">
            <w:pPr>
              <w:spacing w:after="0" w:line="240" w:lineRule="auto"/>
              <w:rPr>
                <w:rFonts w:ascii="Times New Roman" w:eastAsia="Times New Roman" w:hAnsi="Times New Roman" w:cs="Times New Roman"/>
                <w:bCs/>
                <w:i/>
                <w:iCs/>
                <w:sz w:val="24"/>
                <w:szCs w:val="24"/>
                <w:lang w:eastAsia="sk-SK"/>
              </w:rPr>
            </w:pPr>
            <w:r w:rsidRPr="007D5748">
              <w:rPr>
                <w:rFonts w:ascii="Times New Roman" w:eastAsia="Times New Roman" w:hAnsi="Times New Roman" w:cs="Times New Roman"/>
                <w:bCs/>
                <w:i/>
                <w:iCs/>
                <w:sz w:val="24"/>
                <w:szCs w:val="24"/>
                <w:lang w:eastAsia="sk-SK"/>
              </w:rPr>
              <w:t xml:space="preserve">    EÚ zdroje</w:t>
            </w:r>
          </w:p>
        </w:tc>
        <w:tc>
          <w:tcPr>
            <w:tcW w:w="1338" w:type="dxa"/>
            <w:noWrap/>
            <w:vAlign w:val="center"/>
          </w:tcPr>
          <w:p w14:paraId="687179C6" w14:textId="32EA173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p>
        </w:tc>
        <w:tc>
          <w:tcPr>
            <w:tcW w:w="1196" w:type="dxa"/>
            <w:noWrap/>
            <w:vAlign w:val="center"/>
          </w:tcPr>
          <w:p w14:paraId="687179C7"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C8"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C9"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14:paraId="687179D0" w14:textId="77777777" w:rsidTr="00497A65">
        <w:trPr>
          <w:trHeight w:val="70"/>
          <w:jc w:val="center"/>
        </w:trPr>
        <w:tc>
          <w:tcPr>
            <w:tcW w:w="4661" w:type="dxa"/>
            <w:noWrap/>
            <w:vAlign w:val="center"/>
          </w:tcPr>
          <w:p w14:paraId="687179CB" w14:textId="6D161CB8" w:rsidR="007D5748" w:rsidRPr="007D5748" w:rsidRDefault="007D5748" w:rsidP="00C27053">
            <w:pPr>
              <w:spacing w:after="0" w:line="240" w:lineRule="auto"/>
              <w:rPr>
                <w:rFonts w:ascii="Times New Roman" w:eastAsia="Times New Roman" w:hAnsi="Times New Roman" w:cs="Times New Roman"/>
                <w:bCs/>
                <w:i/>
                <w:iCs/>
                <w:sz w:val="24"/>
                <w:szCs w:val="24"/>
                <w:lang w:eastAsia="sk-SK"/>
              </w:rPr>
            </w:pPr>
            <w:r w:rsidRPr="007D5748">
              <w:rPr>
                <w:rFonts w:ascii="Times New Roman" w:eastAsia="Times New Roman" w:hAnsi="Times New Roman" w:cs="Times New Roman"/>
                <w:bCs/>
                <w:i/>
                <w:iCs/>
                <w:sz w:val="24"/>
                <w:szCs w:val="24"/>
                <w:lang w:eastAsia="sk-SK"/>
              </w:rPr>
              <w:t xml:space="preserve">    </w:t>
            </w:r>
            <w:r w:rsidR="00D411E7" w:rsidRPr="007D5748">
              <w:rPr>
                <w:rFonts w:ascii="Times New Roman" w:eastAsia="Times New Roman" w:hAnsi="Times New Roman" w:cs="Times New Roman"/>
                <w:bCs/>
                <w:i/>
                <w:iCs/>
                <w:sz w:val="24"/>
                <w:szCs w:val="24"/>
                <w:lang w:eastAsia="sk-SK"/>
              </w:rPr>
              <w:t>S</w:t>
            </w:r>
            <w:r w:rsidRPr="007D5748">
              <w:rPr>
                <w:rFonts w:ascii="Times New Roman" w:eastAsia="Times New Roman" w:hAnsi="Times New Roman" w:cs="Times New Roman"/>
                <w:bCs/>
                <w:i/>
                <w:iCs/>
                <w:sz w:val="24"/>
                <w:szCs w:val="24"/>
                <w:lang w:eastAsia="sk-SK"/>
              </w:rPr>
              <w:t>polufinancovanie</w:t>
            </w:r>
            <w:r w:rsidR="00D411E7">
              <w:rPr>
                <w:rFonts w:ascii="Times New Roman" w:eastAsia="Times New Roman" w:hAnsi="Times New Roman" w:cs="Times New Roman"/>
                <w:bCs/>
                <w:i/>
                <w:iCs/>
                <w:sz w:val="24"/>
                <w:szCs w:val="24"/>
                <w:lang w:eastAsia="sk-SK"/>
              </w:rPr>
              <w:t xml:space="preserve"> </w:t>
            </w:r>
          </w:p>
        </w:tc>
        <w:tc>
          <w:tcPr>
            <w:tcW w:w="1338" w:type="dxa"/>
            <w:noWrap/>
            <w:vAlign w:val="center"/>
          </w:tcPr>
          <w:p w14:paraId="687179CC" w14:textId="1C94DC5F" w:rsidR="007D5748" w:rsidRPr="007D5748" w:rsidRDefault="00497A65" w:rsidP="00C27053">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196" w:type="dxa"/>
            <w:noWrap/>
            <w:vAlign w:val="center"/>
          </w:tcPr>
          <w:p w14:paraId="687179CD" w14:textId="71F2A5DA" w:rsidR="007D5748" w:rsidRPr="007D5748" w:rsidRDefault="00497A65" w:rsidP="00C27053">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267" w:type="dxa"/>
            <w:noWrap/>
            <w:vAlign w:val="center"/>
          </w:tcPr>
          <w:p w14:paraId="687179CE" w14:textId="77777777"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9CF" w14:textId="729584D7" w:rsidR="007D5748" w:rsidRPr="007D5748" w:rsidRDefault="00C27053" w:rsidP="00D411E7">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r>
      <w:tr w:rsidR="007D5748" w:rsidRPr="007D5748" w14:paraId="687179D6" w14:textId="77777777" w:rsidTr="00497A65">
        <w:trPr>
          <w:trHeight w:val="125"/>
          <w:jc w:val="center"/>
        </w:trPr>
        <w:tc>
          <w:tcPr>
            <w:tcW w:w="4661" w:type="dxa"/>
            <w:noWrap/>
            <w:vAlign w:val="center"/>
          </w:tcPr>
          <w:p w14:paraId="687179D1"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338" w:type="dxa"/>
            <w:noWrap/>
            <w:vAlign w:val="center"/>
          </w:tcPr>
          <w:p w14:paraId="687179D2"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D3"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D4"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D5"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DC" w14:textId="77777777" w:rsidTr="00497A65">
        <w:trPr>
          <w:trHeight w:val="125"/>
          <w:jc w:val="center"/>
        </w:trPr>
        <w:tc>
          <w:tcPr>
            <w:tcW w:w="4661" w:type="dxa"/>
            <w:noWrap/>
            <w:vAlign w:val="center"/>
          </w:tcPr>
          <w:p w14:paraId="687179D7"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338" w:type="dxa"/>
            <w:noWrap/>
            <w:vAlign w:val="center"/>
          </w:tcPr>
          <w:p w14:paraId="687179D8"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D9"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DA"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DB"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E2" w14:textId="77777777" w:rsidTr="00497A65">
        <w:trPr>
          <w:trHeight w:val="70"/>
          <w:jc w:val="center"/>
        </w:trPr>
        <w:tc>
          <w:tcPr>
            <w:tcW w:w="4661" w:type="dxa"/>
            <w:noWrap/>
            <w:vAlign w:val="center"/>
          </w:tcPr>
          <w:p w14:paraId="687179DD"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338" w:type="dxa"/>
            <w:noWrap/>
            <w:vAlign w:val="center"/>
          </w:tcPr>
          <w:p w14:paraId="687179DE"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DF"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E0"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E1"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E8" w14:textId="77777777" w:rsidTr="00497A65">
        <w:trPr>
          <w:trHeight w:val="70"/>
          <w:jc w:val="center"/>
        </w:trPr>
        <w:tc>
          <w:tcPr>
            <w:tcW w:w="4661" w:type="dxa"/>
            <w:shd w:val="clear" w:color="auto" w:fill="BFBFBF" w:themeFill="background1" w:themeFillShade="BF"/>
            <w:noWrap/>
            <w:vAlign w:val="center"/>
          </w:tcPr>
          <w:p w14:paraId="687179E3"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xml:space="preserve">Vplyv na počet zamestnancov </w:t>
            </w:r>
          </w:p>
        </w:tc>
        <w:tc>
          <w:tcPr>
            <w:tcW w:w="1338" w:type="dxa"/>
            <w:shd w:val="clear" w:color="auto" w:fill="BFBFBF" w:themeFill="background1" w:themeFillShade="BF"/>
            <w:noWrap/>
            <w:vAlign w:val="center"/>
          </w:tcPr>
          <w:p w14:paraId="687179E4"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196" w:type="dxa"/>
            <w:shd w:val="clear" w:color="auto" w:fill="BFBFBF" w:themeFill="background1" w:themeFillShade="BF"/>
            <w:noWrap/>
            <w:vAlign w:val="center"/>
          </w:tcPr>
          <w:p w14:paraId="687179E5"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687179E6"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687179E7"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tr w:rsidR="007D5748" w:rsidRPr="007D5748" w14:paraId="687179EE" w14:textId="77777777" w:rsidTr="00497A65">
        <w:trPr>
          <w:trHeight w:val="70"/>
          <w:jc w:val="center"/>
        </w:trPr>
        <w:tc>
          <w:tcPr>
            <w:tcW w:w="4661" w:type="dxa"/>
            <w:noWrap/>
            <w:vAlign w:val="center"/>
          </w:tcPr>
          <w:p w14:paraId="687179E9"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338" w:type="dxa"/>
            <w:noWrap/>
            <w:vAlign w:val="center"/>
          </w:tcPr>
          <w:p w14:paraId="687179EA"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EB"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EC"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ED"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F4" w14:textId="77777777" w:rsidTr="00497A65">
        <w:trPr>
          <w:trHeight w:val="70"/>
          <w:jc w:val="center"/>
        </w:trPr>
        <w:tc>
          <w:tcPr>
            <w:tcW w:w="4661" w:type="dxa"/>
            <w:noWrap/>
            <w:vAlign w:val="center"/>
          </w:tcPr>
          <w:p w14:paraId="687179EF"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338" w:type="dxa"/>
            <w:noWrap/>
            <w:vAlign w:val="center"/>
          </w:tcPr>
          <w:p w14:paraId="687179F0"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F1"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F2"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F3"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9FA" w14:textId="77777777" w:rsidTr="00497A65">
        <w:trPr>
          <w:trHeight w:val="70"/>
          <w:jc w:val="center"/>
        </w:trPr>
        <w:tc>
          <w:tcPr>
            <w:tcW w:w="4661" w:type="dxa"/>
            <w:noWrap/>
            <w:vAlign w:val="center"/>
          </w:tcPr>
          <w:p w14:paraId="687179F5"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338" w:type="dxa"/>
            <w:noWrap/>
            <w:vAlign w:val="center"/>
          </w:tcPr>
          <w:p w14:paraId="687179F6"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F7"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F8"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F9"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A00" w14:textId="77777777" w:rsidTr="00497A65">
        <w:trPr>
          <w:trHeight w:val="70"/>
          <w:jc w:val="center"/>
        </w:trPr>
        <w:tc>
          <w:tcPr>
            <w:tcW w:w="4661" w:type="dxa"/>
            <w:noWrap/>
            <w:vAlign w:val="center"/>
          </w:tcPr>
          <w:p w14:paraId="687179FB"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338" w:type="dxa"/>
            <w:noWrap/>
            <w:vAlign w:val="center"/>
          </w:tcPr>
          <w:p w14:paraId="687179FC"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9FD"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FE"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9FF"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A06" w14:textId="77777777" w:rsidTr="00497A65">
        <w:trPr>
          <w:trHeight w:val="70"/>
          <w:jc w:val="center"/>
        </w:trPr>
        <w:tc>
          <w:tcPr>
            <w:tcW w:w="4661" w:type="dxa"/>
            <w:shd w:val="clear" w:color="auto" w:fill="BFBFBF" w:themeFill="background1" w:themeFillShade="BF"/>
            <w:noWrap/>
            <w:vAlign w:val="center"/>
          </w:tcPr>
          <w:p w14:paraId="68717A01" w14:textId="77777777" w:rsidR="007D5748" w:rsidRPr="007D5748" w:rsidRDefault="007D5748" w:rsidP="007D5748">
            <w:pPr>
              <w:spacing w:after="0" w:line="240" w:lineRule="auto"/>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Vplyv na mzdové výdavky</w:t>
            </w:r>
          </w:p>
        </w:tc>
        <w:tc>
          <w:tcPr>
            <w:tcW w:w="1338" w:type="dxa"/>
            <w:shd w:val="clear" w:color="auto" w:fill="BFBFBF" w:themeFill="background1" w:themeFillShade="BF"/>
            <w:noWrap/>
            <w:vAlign w:val="center"/>
          </w:tcPr>
          <w:p w14:paraId="68717A02" w14:textId="77777777"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c>
          <w:tcPr>
            <w:tcW w:w="1196" w:type="dxa"/>
            <w:shd w:val="clear" w:color="auto" w:fill="BFBFBF" w:themeFill="background1" w:themeFillShade="BF"/>
            <w:noWrap/>
            <w:vAlign w:val="center"/>
          </w:tcPr>
          <w:p w14:paraId="68717A03" w14:textId="77777777"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14:paraId="68717A04" w14:textId="77777777"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14:paraId="68717A05" w14:textId="77777777"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r>
      <w:tr w:rsidR="007D5748" w:rsidRPr="007D5748" w14:paraId="68717A0C" w14:textId="77777777" w:rsidTr="00497A65">
        <w:trPr>
          <w:trHeight w:val="70"/>
          <w:jc w:val="center"/>
        </w:trPr>
        <w:tc>
          <w:tcPr>
            <w:tcW w:w="4661" w:type="dxa"/>
            <w:noWrap/>
            <w:vAlign w:val="center"/>
          </w:tcPr>
          <w:p w14:paraId="68717A07"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338" w:type="dxa"/>
            <w:noWrap/>
            <w:vAlign w:val="center"/>
          </w:tcPr>
          <w:p w14:paraId="68717A08"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A09"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0A"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0B"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A12" w14:textId="77777777" w:rsidTr="00497A65">
        <w:trPr>
          <w:trHeight w:val="70"/>
          <w:jc w:val="center"/>
        </w:trPr>
        <w:tc>
          <w:tcPr>
            <w:tcW w:w="4661" w:type="dxa"/>
            <w:noWrap/>
            <w:vAlign w:val="center"/>
          </w:tcPr>
          <w:p w14:paraId="68717A0D"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338" w:type="dxa"/>
            <w:noWrap/>
            <w:vAlign w:val="center"/>
          </w:tcPr>
          <w:p w14:paraId="68717A0E"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A0F"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10"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11"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A18" w14:textId="77777777" w:rsidTr="00497A65">
        <w:trPr>
          <w:trHeight w:val="70"/>
          <w:jc w:val="center"/>
        </w:trPr>
        <w:tc>
          <w:tcPr>
            <w:tcW w:w="4661" w:type="dxa"/>
            <w:noWrap/>
            <w:vAlign w:val="center"/>
          </w:tcPr>
          <w:p w14:paraId="68717A13" w14:textId="77777777"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338" w:type="dxa"/>
            <w:noWrap/>
            <w:vAlign w:val="center"/>
          </w:tcPr>
          <w:p w14:paraId="68717A14"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A15"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16"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17"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A1E" w14:textId="77777777" w:rsidTr="00497A65">
        <w:trPr>
          <w:trHeight w:val="70"/>
          <w:jc w:val="center"/>
        </w:trPr>
        <w:tc>
          <w:tcPr>
            <w:tcW w:w="4661" w:type="dxa"/>
            <w:noWrap/>
            <w:vAlign w:val="center"/>
          </w:tcPr>
          <w:p w14:paraId="68717A19"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338" w:type="dxa"/>
            <w:noWrap/>
            <w:vAlign w:val="center"/>
          </w:tcPr>
          <w:p w14:paraId="68717A1A"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196" w:type="dxa"/>
            <w:noWrap/>
            <w:vAlign w:val="center"/>
          </w:tcPr>
          <w:p w14:paraId="68717A1B"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1C"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14:paraId="68717A1D" w14:textId="77777777"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14:paraId="68717A24" w14:textId="77777777" w:rsidTr="00497A65">
        <w:trPr>
          <w:trHeight w:val="70"/>
          <w:jc w:val="center"/>
        </w:trPr>
        <w:tc>
          <w:tcPr>
            <w:tcW w:w="4661" w:type="dxa"/>
            <w:shd w:val="clear" w:color="auto" w:fill="C0C0C0"/>
            <w:noWrap/>
            <w:vAlign w:val="center"/>
          </w:tcPr>
          <w:p w14:paraId="68717A1F"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Financovanie zabezpečené v rozpočte</w:t>
            </w:r>
          </w:p>
        </w:tc>
        <w:tc>
          <w:tcPr>
            <w:tcW w:w="1338" w:type="dxa"/>
            <w:shd w:val="clear" w:color="auto" w:fill="C0C0C0"/>
            <w:noWrap/>
            <w:vAlign w:val="center"/>
          </w:tcPr>
          <w:p w14:paraId="68717A20" w14:textId="77AA5E00" w:rsidR="007D5748" w:rsidRPr="007D5748" w:rsidRDefault="00CB4CF9" w:rsidP="007E2946">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800 00</w:t>
            </w:r>
            <w:r w:rsidR="007E2946">
              <w:rPr>
                <w:rFonts w:ascii="Times New Roman" w:eastAsia="Times New Roman" w:hAnsi="Times New Roman" w:cs="Times New Roman"/>
                <w:b/>
                <w:bCs/>
                <w:sz w:val="24"/>
                <w:szCs w:val="24"/>
                <w:lang w:eastAsia="sk-SK"/>
              </w:rPr>
              <w:t>0</w:t>
            </w:r>
          </w:p>
        </w:tc>
        <w:tc>
          <w:tcPr>
            <w:tcW w:w="1196" w:type="dxa"/>
            <w:shd w:val="clear" w:color="auto" w:fill="C0C0C0"/>
            <w:noWrap/>
            <w:vAlign w:val="center"/>
          </w:tcPr>
          <w:p w14:paraId="68717A21" w14:textId="33304E99"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68717A22" w14:textId="7AA89EE6" w:rsidR="007D5748" w:rsidRPr="007D5748" w:rsidRDefault="002F20EE" w:rsidP="007D5748">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1 800 00</w:t>
            </w:r>
            <w:r w:rsidR="007D5748"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68717A23" w14:textId="3535E08D" w:rsidR="007D5748" w:rsidRPr="007D5748" w:rsidRDefault="002F20EE" w:rsidP="007E2946">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60</w:t>
            </w:r>
            <w:r w:rsidR="007E2946">
              <w:rPr>
                <w:rFonts w:ascii="Times New Roman" w:eastAsia="Times New Roman" w:hAnsi="Times New Roman" w:cs="Times New Roman"/>
                <w:b/>
                <w:bCs/>
                <w:sz w:val="24"/>
                <w:szCs w:val="24"/>
                <w:lang w:eastAsia="sk-SK"/>
              </w:rPr>
              <w:t>0 00</w:t>
            </w:r>
            <w:r w:rsidR="00C27053">
              <w:rPr>
                <w:rFonts w:ascii="Times New Roman" w:eastAsia="Times New Roman" w:hAnsi="Times New Roman" w:cs="Times New Roman"/>
                <w:b/>
                <w:bCs/>
                <w:sz w:val="24"/>
                <w:szCs w:val="24"/>
                <w:lang w:eastAsia="sk-SK"/>
              </w:rPr>
              <w:t>0</w:t>
            </w:r>
          </w:p>
        </w:tc>
      </w:tr>
      <w:tr w:rsidR="007D5748" w:rsidRPr="007D5748" w14:paraId="68717A2A" w14:textId="77777777" w:rsidTr="00497A65">
        <w:trPr>
          <w:trHeight w:val="70"/>
          <w:jc w:val="center"/>
        </w:trPr>
        <w:tc>
          <w:tcPr>
            <w:tcW w:w="4661" w:type="dxa"/>
            <w:noWrap/>
            <w:vAlign w:val="center"/>
          </w:tcPr>
          <w:p w14:paraId="68717A25" w14:textId="52104328" w:rsidR="007D5748" w:rsidRPr="007D5748" w:rsidRDefault="007D5748" w:rsidP="00C27053">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tom: za každý subjekt verejnej správy / program zvlášť</w:t>
            </w:r>
            <w:r w:rsidR="00B579CB">
              <w:rPr>
                <w:rFonts w:ascii="Times New Roman" w:eastAsia="Times New Roman" w:hAnsi="Times New Roman" w:cs="Times New Roman"/>
                <w:sz w:val="24"/>
                <w:szCs w:val="24"/>
                <w:lang w:eastAsia="sk-SK"/>
              </w:rPr>
              <w:t xml:space="preserve"> – </w:t>
            </w:r>
            <w:proofErr w:type="spellStart"/>
            <w:r w:rsidR="00B579CB">
              <w:rPr>
                <w:rFonts w:ascii="Times New Roman" w:eastAsia="Times New Roman" w:hAnsi="Times New Roman" w:cs="Times New Roman"/>
                <w:sz w:val="24"/>
                <w:szCs w:val="24"/>
                <w:lang w:eastAsia="sk-SK"/>
              </w:rPr>
              <w:t>MŠVVaŠ</w:t>
            </w:r>
            <w:proofErr w:type="spellEnd"/>
            <w:r w:rsidR="00B579CB">
              <w:rPr>
                <w:rFonts w:ascii="Times New Roman" w:eastAsia="Times New Roman" w:hAnsi="Times New Roman" w:cs="Times New Roman"/>
                <w:sz w:val="24"/>
                <w:szCs w:val="24"/>
                <w:lang w:eastAsia="sk-SK"/>
              </w:rPr>
              <w:t xml:space="preserve"> SR</w:t>
            </w:r>
            <w:r w:rsidR="00C27053">
              <w:rPr>
                <w:rFonts w:ascii="Times New Roman" w:eastAsia="Times New Roman" w:hAnsi="Times New Roman" w:cs="Times New Roman"/>
                <w:sz w:val="24"/>
                <w:szCs w:val="24"/>
                <w:lang w:eastAsia="sk-SK"/>
              </w:rPr>
              <w:t>/program 026 Národný program rozvoja športu v SR</w:t>
            </w:r>
          </w:p>
        </w:tc>
        <w:tc>
          <w:tcPr>
            <w:tcW w:w="1338" w:type="dxa"/>
            <w:noWrap/>
            <w:vAlign w:val="center"/>
          </w:tcPr>
          <w:p w14:paraId="68717A26" w14:textId="3726169C" w:rsidR="007D5748" w:rsidRPr="007D5748" w:rsidRDefault="00CB4CF9" w:rsidP="00CB4CF9">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800 000</w:t>
            </w:r>
          </w:p>
        </w:tc>
        <w:tc>
          <w:tcPr>
            <w:tcW w:w="1196" w:type="dxa"/>
            <w:noWrap/>
            <w:vAlign w:val="center"/>
          </w:tcPr>
          <w:p w14:paraId="68717A27" w14:textId="518C8823"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14:paraId="68717A28" w14:textId="5ABD0DAD" w:rsidR="007D5748" w:rsidRPr="007D5748" w:rsidRDefault="002F20EE" w:rsidP="007D5748">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1 800 00</w:t>
            </w:r>
            <w:r w:rsidR="007D5748" w:rsidRPr="007D5748">
              <w:rPr>
                <w:rFonts w:ascii="Times New Roman" w:eastAsia="Times New Roman" w:hAnsi="Times New Roman" w:cs="Times New Roman"/>
                <w:sz w:val="24"/>
                <w:szCs w:val="24"/>
                <w:lang w:eastAsia="sk-SK"/>
              </w:rPr>
              <w:t>0</w:t>
            </w:r>
          </w:p>
        </w:tc>
        <w:tc>
          <w:tcPr>
            <w:tcW w:w="1267" w:type="dxa"/>
            <w:noWrap/>
            <w:vAlign w:val="center"/>
          </w:tcPr>
          <w:p w14:paraId="68717A29" w14:textId="14473BB3" w:rsidR="007D5748" w:rsidRPr="007D5748" w:rsidRDefault="002F20EE" w:rsidP="007E2946">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w:t>
            </w:r>
            <w:r w:rsidR="007E2946">
              <w:rPr>
                <w:rFonts w:ascii="Times New Roman" w:eastAsia="Times New Roman" w:hAnsi="Times New Roman" w:cs="Times New Roman"/>
                <w:sz w:val="24"/>
                <w:szCs w:val="24"/>
                <w:lang w:eastAsia="sk-SK"/>
              </w:rPr>
              <w:t>00 00</w:t>
            </w:r>
            <w:r w:rsidR="00C27053">
              <w:rPr>
                <w:rFonts w:ascii="Times New Roman" w:eastAsia="Times New Roman" w:hAnsi="Times New Roman" w:cs="Times New Roman"/>
                <w:sz w:val="24"/>
                <w:szCs w:val="24"/>
                <w:lang w:eastAsia="sk-SK"/>
              </w:rPr>
              <w:t>0</w:t>
            </w:r>
          </w:p>
        </w:tc>
      </w:tr>
      <w:tr w:rsidR="007D5748" w:rsidRPr="007D5748" w14:paraId="68717A30" w14:textId="77777777" w:rsidTr="00497A65">
        <w:trPr>
          <w:trHeight w:val="70"/>
          <w:jc w:val="center"/>
        </w:trPr>
        <w:tc>
          <w:tcPr>
            <w:tcW w:w="4661" w:type="dxa"/>
            <w:shd w:val="clear" w:color="auto" w:fill="BFBFBF" w:themeFill="background1" w:themeFillShade="BF"/>
            <w:noWrap/>
            <w:vAlign w:val="center"/>
          </w:tcPr>
          <w:p w14:paraId="68717A2B" w14:textId="509CC29A" w:rsidR="007D5748" w:rsidRPr="007D5748" w:rsidRDefault="007D5748" w:rsidP="00497A65">
            <w:pPr>
              <w:spacing w:after="0" w:line="240" w:lineRule="auto"/>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Iné ako rozpočtové zdroje</w:t>
            </w:r>
            <w:r w:rsidR="00625773">
              <w:rPr>
                <w:rFonts w:ascii="Times New Roman" w:eastAsia="Times New Roman" w:hAnsi="Times New Roman" w:cs="Times New Roman"/>
                <w:b/>
                <w:sz w:val="24"/>
                <w:szCs w:val="24"/>
                <w:lang w:eastAsia="sk-SK"/>
              </w:rPr>
              <w:t xml:space="preserve"> </w:t>
            </w:r>
          </w:p>
        </w:tc>
        <w:tc>
          <w:tcPr>
            <w:tcW w:w="1338" w:type="dxa"/>
            <w:shd w:val="clear" w:color="auto" w:fill="BFBFBF" w:themeFill="background1" w:themeFillShade="BF"/>
            <w:noWrap/>
            <w:vAlign w:val="center"/>
          </w:tcPr>
          <w:p w14:paraId="68717A2C" w14:textId="6CCB6007" w:rsidR="007D5748" w:rsidRPr="007D5748" w:rsidRDefault="00625773" w:rsidP="00C27053">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196" w:type="dxa"/>
            <w:shd w:val="clear" w:color="auto" w:fill="BFBFBF" w:themeFill="background1" w:themeFillShade="BF"/>
            <w:noWrap/>
            <w:vAlign w:val="center"/>
          </w:tcPr>
          <w:p w14:paraId="68717A2D" w14:textId="0446CD80"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68717A2E"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68717A2F" w14:textId="28AF6ADD" w:rsidR="007D5748" w:rsidRPr="007D5748" w:rsidRDefault="00C27053" w:rsidP="00625773">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r>
      <w:tr w:rsidR="007D5748" w:rsidRPr="007D5748" w14:paraId="68717A36" w14:textId="77777777" w:rsidTr="00497A65">
        <w:trPr>
          <w:trHeight w:val="70"/>
          <w:jc w:val="center"/>
        </w:trPr>
        <w:tc>
          <w:tcPr>
            <w:tcW w:w="4661" w:type="dxa"/>
            <w:shd w:val="clear" w:color="auto" w:fill="A6A6A6" w:themeFill="background1" w:themeFillShade="A6"/>
            <w:noWrap/>
            <w:vAlign w:val="center"/>
          </w:tcPr>
          <w:p w14:paraId="68717A31"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Rozpočtovo nekrytý vplyv / úspora</w:t>
            </w:r>
          </w:p>
        </w:tc>
        <w:tc>
          <w:tcPr>
            <w:tcW w:w="1338" w:type="dxa"/>
            <w:shd w:val="clear" w:color="auto" w:fill="A6A6A6" w:themeFill="background1" w:themeFillShade="A6"/>
            <w:noWrap/>
            <w:vAlign w:val="center"/>
          </w:tcPr>
          <w:p w14:paraId="68717A32" w14:textId="456C8EAE" w:rsidR="007D5748" w:rsidRPr="007D5748" w:rsidRDefault="00CB4CF9" w:rsidP="007D5748">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196" w:type="dxa"/>
            <w:shd w:val="clear" w:color="auto" w:fill="A6A6A6" w:themeFill="background1" w:themeFillShade="A6"/>
            <w:noWrap/>
            <w:vAlign w:val="center"/>
          </w:tcPr>
          <w:p w14:paraId="68717A33"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14:paraId="68717A34"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14:paraId="68717A35" w14:textId="77777777"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bookmarkEnd w:id="0"/>
    </w:tbl>
    <w:p w14:paraId="68717A37"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p>
    <w:p w14:paraId="68717A38" w14:textId="77777777" w:rsidR="00E963A3" w:rsidRDefault="00E963A3">
      <w:pP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br w:type="page"/>
      </w:r>
    </w:p>
    <w:p w14:paraId="68717A39" w14:textId="77777777"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lastRenderedPageBreak/>
        <w:t>2.1.1. Financovanie návrhu - Návrh na riešenie úbytku príjmov alebo zvýšených výdavkov podľa § 33 ods. 1 zákona č. 523/2004 Z. z. o rozpočtových pravidlách verejnej správy:</w:t>
      </w:r>
    </w:p>
    <w:p w14:paraId="68717A3A" w14:textId="77777777" w:rsidR="007D5748" w:rsidRPr="007D5748" w:rsidRDefault="007D5748" w:rsidP="007D5748">
      <w:pPr>
        <w:spacing w:after="0" w:line="240" w:lineRule="auto"/>
        <w:jc w:val="both"/>
        <w:rPr>
          <w:rFonts w:ascii="Times New Roman" w:eastAsia="Times New Roman" w:hAnsi="Times New Roman" w:cs="Times New Roman"/>
          <w:b/>
          <w:bCs/>
          <w:sz w:val="12"/>
          <w:szCs w:val="24"/>
          <w:lang w:eastAsia="sk-SK"/>
        </w:rPr>
      </w:pPr>
    </w:p>
    <w:p w14:paraId="56EA8E6E" w14:textId="77777777" w:rsidR="00442866" w:rsidRDefault="00442866" w:rsidP="008377C5">
      <w:pPr>
        <w:pStyle w:val="Normlnywebov"/>
        <w:spacing w:before="0" w:beforeAutospacing="0" w:after="0" w:afterAutospacing="0"/>
        <w:jc w:val="both"/>
      </w:pPr>
    </w:p>
    <w:p w14:paraId="126243DF" w14:textId="0BACDF0D" w:rsidR="00442866" w:rsidRDefault="00442866" w:rsidP="00442866">
      <w:pPr>
        <w:pStyle w:val="Normlnywebov"/>
        <w:spacing w:before="0" w:beforeAutospacing="0" w:after="0" w:afterAutospacing="0"/>
        <w:jc w:val="both"/>
      </w:pPr>
      <w:r>
        <w:t xml:space="preserve">Doplnením  uznesenia vlády č. 115 z 27. februára 2013 o rekonštrukciu, modernizáciu a výstavbu </w:t>
      </w:r>
      <w:r w:rsidR="006D625A">
        <w:t xml:space="preserve">4 </w:t>
      </w:r>
      <w:r>
        <w:t>futbalových štadiónov v celkovej sume 2 400 000 eur nedôjde k navýšeniu finančných prostriedkov na národný športový projekt rekonštrukcie, modernizácie a budovania futbalových štadiónov a pôvodne schválené prostriedky v</w:t>
      </w:r>
      <w:r w:rsidR="005C557B">
        <w:t xml:space="preserve"> sume </w:t>
      </w:r>
      <w:r>
        <w:t xml:space="preserve">4,5 mil. eur ročne v rokoch 2013 – 2022 zostávajú bezo zmien. </w:t>
      </w:r>
    </w:p>
    <w:p w14:paraId="643B8634" w14:textId="2D4E2E08" w:rsidR="00442866" w:rsidRDefault="00442866" w:rsidP="00442866">
      <w:pPr>
        <w:pStyle w:val="Normlnywebov"/>
        <w:spacing w:before="0" w:beforeAutospacing="0" w:after="0" w:afterAutospacing="0"/>
        <w:jc w:val="both"/>
      </w:pPr>
      <w:r>
        <w:t>Zoznam miest, v ktorých sa tento národný športový projekt bude realizovať v rokoch 20</w:t>
      </w:r>
      <w:r w:rsidR="002F20EE">
        <w:t>21</w:t>
      </w:r>
      <w:r>
        <w:t xml:space="preserve"> - 2022, vrátane rozdelenia </w:t>
      </w:r>
      <w:r w:rsidR="005C557B">
        <w:t xml:space="preserve">sumy </w:t>
      </w:r>
      <w:r>
        <w:t xml:space="preserve">finančných prostriedkov, bol schválený uznesením </w:t>
      </w:r>
      <w:r w:rsidR="006D625A">
        <w:t>K</w:t>
      </w:r>
      <w:r>
        <w:t>onferencie Slovenského futbalového zväzu</w:t>
      </w:r>
      <w:r w:rsidR="00BC3D4C">
        <w:t xml:space="preserve"> </w:t>
      </w:r>
      <w:r w:rsidR="006D625A">
        <w:t xml:space="preserve">(ďalej len „SFZ“) </w:t>
      </w:r>
      <w:r w:rsidR="00BC3D4C" w:rsidRPr="006D625A">
        <w:t xml:space="preserve">zo dňa </w:t>
      </w:r>
      <w:r w:rsidR="004C218D" w:rsidRPr="006D625A">
        <w:t>29.06.2017</w:t>
      </w:r>
      <w:r>
        <w:t xml:space="preserve">. Zabezpečenie zdrojového krytia povinnej miery spolufinancovania z vlastných prostriedkov (40 %) v priebehu realizácie projektu ako aj pripravenosti jednotlivých miest, bolo prerokované s predstaviteľmi územnej samosprávy. </w:t>
      </w:r>
    </w:p>
    <w:p w14:paraId="5ADD06B6" w14:textId="6519640E" w:rsidR="00625773" w:rsidRPr="00894E65" w:rsidRDefault="002C3AF2" w:rsidP="00442866">
      <w:pPr>
        <w:pStyle w:val="Normlnywebov"/>
        <w:spacing w:before="0" w:beforeAutospacing="0" w:after="0" w:afterAutospacing="0"/>
        <w:jc w:val="both"/>
      </w:pPr>
      <w:r w:rsidRPr="00894E65">
        <w:rPr>
          <w:bCs/>
        </w:rPr>
        <w:t xml:space="preserve">Finančné prostriedky </w:t>
      </w:r>
      <w:r w:rsidR="00442866" w:rsidRPr="00894E65">
        <w:rPr>
          <w:bCs/>
        </w:rPr>
        <w:t xml:space="preserve">v sume 800 000 eur </w:t>
      </w:r>
      <w:r w:rsidR="00CB4CF9" w:rsidRPr="00894E65">
        <w:rPr>
          <w:bCs/>
        </w:rPr>
        <w:t>sú určené</w:t>
      </w:r>
      <w:r w:rsidR="00442866" w:rsidRPr="00894E65">
        <w:rPr>
          <w:bCs/>
        </w:rPr>
        <w:t xml:space="preserve"> na majetkovo-právne </w:t>
      </w:r>
      <w:proofErr w:type="spellStart"/>
      <w:r w:rsidR="00442866" w:rsidRPr="00894E65">
        <w:rPr>
          <w:bCs/>
        </w:rPr>
        <w:t>vysporiadanie</w:t>
      </w:r>
      <w:proofErr w:type="spellEnd"/>
      <w:r w:rsidR="00442866" w:rsidRPr="00894E65">
        <w:rPr>
          <w:bCs/>
        </w:rPr>
        <w:t xml:space="preserve"> štadióna Štiavničky v Banskej Bystrici</w:t>
      </w:r>
      <w:r w:rsidR="00CB4CF9" w:rsidRPr="00894E65">
        <w:rPr>
          <w:bCs/>
        </w:rPr>
        <w:t>. Na</w:t>
      </w:r>
      <w:r w:rsidR="00442866" w:rsidRPr="00894E65">
        <w:rPr>
          <w:bCs/>
        </w:rPr>
        <w:t xml:space="preserve">vrhujú </w:t>
      </w:r>
      <w:r w:rsidR="00CB4CF9" w:rsidRPr="00894E65">
        <w:rPr>
          <w:bCs/>
        </w:rPr>
        <w:t xml:space="preserve">sa </w:t>
      </w:r>
      <w:r w:rsidR="00442866" w:rsidRPr="00894E65">
        <w:rPr>
          <w:bCs/>
        </w:rPr>
        <w:t>poskyt</w:t>
      </w:r>
      <w:r w:rsidR="00CB4CF9" w:rsidRPr="00894E65">
        <w:rPr>
          <w:bCs/>
        </w:rPr>
        <w:t>núť</w:t>
      </w:r>
      <w:r w:rsidR="00442866" w:rsidRPr="00894E65">
        <w:rPr>
          <w:bCs/>
        </w:rPr>
        <w:t xml:space="preserve"> </w:t>
      </w:r>
      <w:r w:rsidRPr="00894E65">
        <w:rPr>
          <w:bCs/>
        </w:rPr>
        <w:t xml:space="preserve">vo forme kapitálových výdavkov </w:t>
      </w:r>
      <w:r w:rsidR="00442866" w:rsidRPr="00894E65">
        <w:rPr>
          <w:bCs/>
        </w:rPr>
        <w:t>z programu 026 Národný program rozvoja športu v SR</w:t>
      </w:r>
      <w:r w:rsidR="00835B5D" w:rsidRPr="00894E65">
        <w:rPr>
          <w:bCs/>
        </w:rPr>
        <w:t xml:space="preserve"> ako príspevok </w:t>
      </w:r>
      <w:r w:rsidRPr="00894E65">
        <w:rPr>
          <w:bCs/>
        </w:rPr>
        <w:t>S</w:t>
      </w:r>
      <w:r w:rsidR="006D625A" w:rsidRPr="00894E65">
        <w:rPr>
          <w:bCs/>
        </w:rPr>
        <w:t>FZ</w:t>
      </w:r>
      <w:r w:rsidRPr="00894E65">
        <w:rPr>
          <w:bCs/>
        </w:rPr>
        <w:t xml:space="preserve"> </w:t>
      </w:r>
      <w:r w:rsidR="00835B5D" w:rsidRPr="00894E65">
        <w:rPr>
          <w:bCs/>
        </w:rPr>
        <w:t xml:space="preserve">na národný športový projekt podľa </w:t>
      </w:r>
      <w:r w:rsidR="00442866" w:rsidRPr="00894E65">
        <w:rPr>
          <w:bCs/>
        </w:rPr>
        <w:t xml:space="preserve"> </w:t>
      </w:r>
      <w:r w:rsidRPr="00894E65">
        <w:t>§ 75 ods. 1 písm. a) zákona č. 440/2015 Z. z. o športe a o zmene a doplnení niektorých zákonov v znení neskorších predpisov.</w:t>
      </w:r>
    </w:p>
    <w:p w14:paraId="1787E41F" w14:textId="77777777" w:rsidR="00442866" w:rsidRDefault="00442866" w:rsidP="00442866">
      <w:pPr>
        <w:pStyle w:val="Normlnywebov"/>
        <w:spacing w:before="0" w:beforeAutospacing="0" w:after="0" w:afterAutospacing="0"/>
        <w:jc w:val="both"/>
        <w:rPr>
          <w:b/>
          <w:bCs/>
        </w:rPr>
      </w:pPr>
    </w:p>
    <w:p w14:paraId="68717A40"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 Popis a charakteristika návrhu</w:t>
      </w:r>
    </w:p>
    <w:p w14:paraId="68717A4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42" w14:textId="77777777"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2.2.1. Popis návrhu:</w:t>
      </w:r>
    </w:p>
    <w:p w14:paraId="68717A43" w14:textId="77777777"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p>
    <w:p w14:paraId="68717A44"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Akú problematiku návrh rieši? Kto bude návrh implementovať? Kde sa budú služby poskytovať?</w:t>
      </w:r>
    </w:p>
    <w:p w14:paraId="4849AA7A" w14:textId="6C1F7E30" w:rsidR="00A614AD" w:rsidRPr="00A614AD" w:rsidRDefault="007E2946" w:rsidP="00E37621">
      <w:pPr>
        <w:pStyle w:val="Normlnywebov"/>
        <w:pBdr>
          <w:top w:val="single" w:sz="4" w:space="0" w:color="000000"/>
          <w:left w:val="single" w:sz="4" w:space="4" w:color="000000"/>
          <w:bottom w:val="single" w:sz="4" w:space="0" w:color="000000"/>
          <w:right w:val="single" w:sz="4" w:space="4" w:color="000000"/>
        </w:pBdr>
        <w:spacing w:before="0" w:beforeAutospacing="0" w:after="0" w:afterAutospacing="0"/>
        <w:jc w:val="both"/>
      </w:pPr>
      <w:r>
        <w:t xml:space="preserve">Návrh rieši problematiku rekonštrukcie, modernizácie a výstavby futbalových štadiónov v mestách </w:t>
      </w:r>
      <w:r w:rsidR="00F54D75">
        <w:t xml:space="preserve">Liptovský Mikuláš, </w:t>
      </w:r>
      <w:r w:rsidR="006D625A">
        <w:t>Dubnica nad Váhom a Spišská Nová Ves</w:t>
      </w:r>
      <w:r w:rsidR="00A614AD">
        <w:t xml:space="preserve">, na ktoré </w:t>
      </w:r>
      <w:r w:rsidR="005C557B">
        <w:t xml:space="preserve">sa </w:t>
      </w:r>
      <w:r w:rsidR="00CB4CF9">
        <w:t>navrh</w:t>
      </w:r>
      <w:r w:rsidR="005C557B">
        <w:t>uje</w:t>
      </w:r>
      <w:r w:rsidR="00A614AD">
        <w:t xml:space="preserve"> poskytnúť finančné prostriedky v sume 2 250 000 eur, </w:t>
      </w:r>
      <w:r>
        <w:t xml:space="preserve"> </w:t>
      </w:r>
      <w:r w:rsidR="00A614AD" w:rsidRPr="00A614AD">
        <w:t xml:space="preserve">a </w:t>
      </w:r>
      <w:r w:rsidR="00A614AD" w:rsidRPr="00A614AD">
        <w:rPr>
          <w:szCs w:val="22"/>
        </w:rPr>
        <w:t>výstavb</w:t>
      </w:r>
      <w:r w:rsidR="00CB4CF9">
        <w:rPr>
          <w:szCs w:val="22"/>
        </w:rPr>
        <w:t>u</w:t>
      </w:r>
      <w:r w:rsidR="00A614AD" w:rsidRPr="00A614AD">
        <w:rPr>
          <w:i/>
          <w:szCs w:val="22"/>
        </w:rPr>
        <w:t xml:space="preserve">  </w:t>
      </w:r>
      <w:r w:rsidR="00A614AD" w:rsidRPr="00A614AD">
        <w:rPr>
          <w:szCs w:val="22"/>
        </w:rPr>
        <w:t>Národného tréningového centra SFZ v Poprade</w:t>
      </w:r>
      <w:r w:rsidR="00A614AD" w:rsidRPr="00A614AD">
        <w:t xml:space="preserve"> </w:t>
      </w:r>
      <w:r w:rsidR="00A614AD">
        <w:t xml:space="preserve"> s vyčlenením prostriedkov v sume </w:t>
      </w:r>
      <w:r w:rsidR="00A614AD" w:rsidRPr="00A614AD">
        <w:rPr>
          <w:szCs w:val="22"/>
        </w:rPr>
        <w:t>150 000 eur</w:t>
      </w:r>
      <w:r w:rsidR="00CB4CF9">
        <w:rPr>
          <w:szCs w:val="22"/>
        </w:rPr>
        <w:t xml:space="preserve">. Prostriedky na rozdelenie sú na tieto účely navrhnuté </w:t>
      </w:r>
      <w:r w:rsidR="00A614AD">
        <w:rPr>
          <w:szCs w:val="22"/>
        </w:rPr>
        <w:t xml:space="preserve"> </w:t>
      </w:r>
      <w:r w:rsidRPr="00A614AD">
        <w:t>v celkovej sume 2 400 000 eur.</w:t>
      </w:r>
      <w:r w:rsidR="00A614AD" w:rsidRPr="00A614AD">
        <w:t xml:space="preserve"> Okrem toho návrh rieši problematiku majetkovo-právneho </w:t>
      </w:r>
      <w:proofErr w:type="spellStart"/>
      <w:r w:rsidR="00A614AD" w:rsidRPr="00A614AD">
        <w:t>vysporiadania</w:t>
      </w:r>
      <w:proofErr w:type="spellEnd"/>
      <w:r w:rsidR="00A614AD" w:rsidRPr="00A614AD">
        <w:t xml:space="preserve"> štadióna Štiavničky v Banskej Bystrici, </w:t>
      </w:r>
      <w:r w:rsidRPr="00A614AD">
        <w:t xml:space="preserve"> </w:t>
      </w:r>
      <w:r w:rsidR="00A614AD" w:rsidRPr="00A614AD">
        <w:t>na ktorý je potrebné poskytnúť S</w:t>
      </w:r>
      <w:r w:rsidR="00A06FF1">
        <w:t>FZ</w:t>
      </w:r>
      <w:r w:rsidR="00A614AD" w:rsidRPr="00A614AD">
        <w:t xml:space="preserve"> </w:t>
      </w:r>
      <w:r w:rsidR="007547B6">
        <w:t>príspevok v sume</w:t>
      </w:r>
      <w:r w:rsidR="00A614AD" w:rsidRPr="00A614AD">
        <w:t xml:space="preserve"> 800 000 eur.</w:t>
      </w:r>
    </w:p>
    <w:p w14:paraId="05BFEFA7" w14:textId="6CA8EDCC" w:rsidR="007E2946" w:rsidRDefault="007E2946" w:rsidP="00E37621">
      <w:pPr>
        <w:pStyle w:val="Normlnywebov"/>
        <w:pBdr>
          <w:top w:val="single" w:sz="4" w:space="0" w:color="000000"/>
          <w:left w:val="single" w:sz="4" w:space="4" w:color="000000"/>
          <w:bottom w:val="single" w:sz="4" w:space="0" w:color="000000"/>
          <w:right w:val="single" w:sz="4" w:space="4" w:color="000000"/>
        </w:pBdr>
        <w:spacing w:before="0" w:beforeAutospacing="0" w:after="0" w:afterAutospacing="0"/>
        <w:jc w:val="both"/>
      </w:pPr>
      <w:r>
        <w:t xml:space="preserve">Cieľom projektu </w:t>
      </w:r>
      <w:r w:rsidR="007547B6">
        <w:t xml:space="preserve">rekonštrukcie, modernizácie a výstavby futbalových štadiónov </w:t>
      </w:r>
      <w:r>
        <w:t>je, aby po jeho uskutočnení jednotlivé štadióny spĺňali všetky technické požiadavky a normy štadióna príslušnej kategórie podľa Smernice  UEFA. Služby budú poskytovať príslušné mestá, v ktorých sa bude štadión stavať/rekonštruovať v súčinnosti so S</w:t>
      </w:r>
      <w:r w:rsidR="00A06FF1">
        <w:t>FZ</w:t>
      </w:r>
      <w:r>
        <w:t xml:space="preserve">, a ktoré sú vlastníkom infraštruktúry alebo iní partneri, ktorí sú dlhodobými nájomcami infraštruktúry v určenom meste a majú oprávnenie realizovať projekt a poskytovať služby s tým súvisiace. Štadióny budú počas 10 rokov odo dňa právoplatnosti kolaudačného rozhodnutia využívané na športové, spoločenské a kultúrne podujatia. </w:t>
      </w:r>
    </w:p>
    <w:p w14:paraId="2F5998D5" w14:textId="41F2A3EE" w:rsidR="007E2946" w:rsidRDefault="007E2946" w:rsidP="00E37621">
      <w:pPr>
        <w:pStyle w:val="Normlnywebov"/>
        <w:pBdr>
          <w:top w:val="single" w:sz="4" w:space="0" w:color="000000"/>
          <w:left w:val="single" w:sz="4" w:space="4" w:color="000000"/>
          <w:bottom w:val="single" w:sz="4" w:space="0" w:color="000000"/>
          <w:right w:val="single" w:sz="4" w:space="4" w:color="000000"/>
        </w:pBdr>
        <w:spacing w:before="0" w:beforeAutospacing="0" w:after="0" w:afterAutospacing="0"/>
        <w:jc w:val="both"/>
      </w:pPr>
      <w:r>
        <w:t xml:space="preserve">Štadióny budú počas 20 rokov odo dňa právoplatnosti kolaudačného rozhodnutia bezodplatne k dispozícii (s výnimkou služieb spojených s užívaním priestorov) pre potreby štátnych športových reprezentácií Slovenskej republiky vo futbale (od mládežníckych kategórií až po seniorské) a na organizovanie športových súťaží, športových podujatí a športovania detí, žiakov a študentov podľa požiadaviek </w:t>
      </w:r>
      <w:proofErr w:type="spellStart"/>
      <w:r>
        <w:t>MŠVVaŠ</w:t>
      </w:r>
      <w:proofErr w:type="spellEnd"/>
      <w:r>
        <w:t xml:space="preserve"> SR, čo bude zabezpečené cez zriadenie vecného bremena zo strany vlastníka futbalovej infraštruktúry, predmetom ktorého bude oprávnenie bezodplatne užívať futbalový štadión na dobu určitú.  Podmienky tohto </w:t>
      </w:r>
      <w:r>
        <w:lastRenderedPageBreak/>
        <w:t>bezodplatného užívania (termíny a rozsah využitia štadiónov) budú stanovené osobitnou zmluvou medzi prijímateľom príspevku – S</w:t>
      </w:r>
      <w:r w:rsidR="00A06FF1">
        <w:t xml:space="preserve">FZ </w:t>
      </w:r>
      <w:r>
        <w:t>a majiteľom štadióna.</w:t>
      </w:r>
    </w:p>
    <w:p w14:paraId="47369BAC" w14:textId="77777777" w:rsidR="00482895" w:rsidRDefault="00482895" w:rsidP="00C27053">
      <w:pPr>
        <w:jc w:val="both"/>
        <w:rPr>
          <w:rFonts w:ascii="Times New Roman" w:eastAsia="Times New Roman" w:hAnsi="Times New Roman" w:cs="Times New Roman"/>
          <w:sz w:val="24"/>
          <w:szCs w:val="24"/>
          <w:lang w:eastAsia="sk-SK"/>
        </w:rPr>
      </w:pPr>
    </w:p>
    <w:p w14:paraId="44074CCA" w14:textId="38CEB1C1" w:rsidR="00C27053" w:rsidRPr="007E2946" w:rsidRDefault="00482895" w:rsidP="007E2946">
      <w:pPr>
        <w:jc w:val="both"/>
        <w:rPr>
          <w:rFonts w:ascii="Times New Roman" w:hAnsi="Times New Roman" w:cs="Times New Roman"/>
          <w:bCs/>
          <w:color w:val="FF0000"/>
          <w:sz w:val="24"/>
          <w:szCs w:val="24"/>
        </w:rPr>
      </w:pPr>
      <w:r w:rsidRPr="007E2946">
        <w:rPr>
          <w:rFonts w:ascii="Times New Roman" w:eastAsia="Times New Roman" w:hAnsi="Times New Roman" w:cs="Times New Roman"/>
          <w:color w:val="FF0000"/>
          <w:sz w:val="24"/>
          <w:szCs w:val="24"/>
          <w:lang w:eastAsia="sk-SK"/>
        </w:rPr>
        <w:t xml:space="preserve">     </w:t>
      </w:r>
    </w:p>
    <w:p w14:paraId="6719AFC1" w14:textId="77777777" w:rsidR="00C27053" w:rsidRPr="007D5748" w:rsidRDefault="00C27053" w:rsidP="007D5748">
      <w:pPr>
        <w:spacing w:after="0" w:line="240" w:lineRule="auto"/>
        <w:rPr>
          <w:rFonts w:ascii="Times New Roman" w:eastAsia="Times New Roman" w:hAnsi="Times New Roman" w:cs="Times New Roman"/>
          <w:sz w:val="24"/>
          <w:szCs w:val="24"/>
          <w:lang w:eastAsia="sk-SK"/>
        </w:rPr>
      </w:pPr>
    </w:p>
    <w:p w14:paraId="68717A48"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2.2.2. Charakteristika návrhu:</w:t>
      </w:r>
    </w:p>
    <w:p w14:paraId="68717A49"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4A"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sz w:val="24"/>
          <w:szCs w:val="24"/>
          <w:bdr w:val="single" w:sz="4" w:space="0" w:color="auto"/>
          <w:lang w:eastAsia="sk-SK"/>
        </w:rPr>
        <w:t xml:space="preserve">     </w:t>
      </w:r>
      <w:r w:rsidRPr="007D5748">
        <w:rPr>
          <w:rFonts w:ascii="Times New Roman" w:eastAsia="Times New Roman" w:hAnsi="Times New Roman" w:cs="Times New Roman"/>
          <w:b/>
          <w:sz w:val="24"/>
          <w:szCs w:val="24"/>
          <w:lang w:eastAsia="sk-SK"/>
        </w:rPr>
        <w:t xml:space="preserve">  </w:t>
      </w:r>
      <w:r w:rsidRPr="007D5748">
        <w:rPr>
          <w:rFonts w:ascii="Times New Roman" w:eastAsia="Times New Roman" w:hAnsi="Times New Roman" w:cs="Times New Roman"/>
          <w:sz w:val="24"/>
          <w:szCs w:val="24"/>
          <w:lang w:eastAsia="sk-SK"/>
        </w:rPr>
        <w:t>zmena sadzby</w:t>
      </w:r>
    </w:p>
    <w:p w14:paraId="68717A4B"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zmena v nároku</w:t>
      </w:r>
    </w:p>
    <w:p w14:paraId="68717A4C"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nová služba alebo nariadenie (alebo ich zrušenie)</w:t>
      </w:r>
    </w:p>
    <w:p w14:paraId="68717A4D"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kombinovaný návrh</w:t>
      </w:r>
    </w:p>
    <w:p w14:paraId="68717A4E" w14:textId="0EEB6242"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00625773">
        <w:rPr>
          <w:rFonts w:ascii="Times New Roman" w:eastAsia="Times New Roman" w:hAnsi="Times New Roman" w:cs="Times New Roman"/>
          <w:sz w:val="24"/>
          <w:szCs w:val="24"/>
          <w:bdr w:val="single" w:sz="4" w:space="0" w:color="auto"/>
          <w:lang w:eastAsia="sk-SK"/>
        </w:rPr>
        <w:t>x</w:t>
      </w: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iné </w:t>
      </w:r>
    </w:p>
    <w:p w14:paraId="68717A4F"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50"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5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2.2.3. Predpoklady vývoja objemu aktivít:</w:t>
      </w:r>
    </w:p>
    <w:p w14:paraId="68717A52"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53"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Jasne popíšte, v prípade potreby použite nižšie uvedenú tabuľku. Uveďte aj odhady základov daní a/alebo poplatkov, ak sa ich táto zmena týka.</w:t>
      </w:r>
    </w:p>
    <w:p w14:paraId="68717A54" w14:textId="77777777" w:rsidR="007D5748" w:rsidRPr="007D5748" w:rsidRDefault="007D5748" w:rsidP="007D5748">
      <w:pPr>
        <w:spacing w:after="0" w:line="240" w:lineRule="auto"/>
        <w:jc w:val="right"/>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Tabuľka č. 2 </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1134"/>
        <w:gridCol w:w="1134"/>
        <w:gridCol w:w="1134"/>
        <w:gridCol w:w="1134"/>
      </w:tblGrid>
      <w:tr w:rsidR="007D5748" w:rsidRPr="007D5748" w14:paraId="68717A57" w14:textId="77777777" w:rsidTr="00B579CB">
        <w:trPr>
          <w:cantSplit/>
          <w:trHeight w:val="70"/>
        </w:trPr>
        <w:tc>
          <w:tcPr>
            <w:tcW w:w="4530" w:type="dxa"/>
            <w:vMerge w:val="restart"/>
            <w:shd w:val="clear" w:color="auto" w:fill="BFBFBF" w:themeFill="background1" w:themeFillShade="BF"/>
            <w:vAlign w:val="center"/>
          </w:tcPr>
          <w:p w14:paraId="68717A55" w14:textId="77777777" w:rsidR="007D5748" w:rsidRPr="007D5748"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Objem aktivít</w:t>
            </w:r>
          </w:p>
        </w:tc>
        <w:tc>
          <w:tcPr>
            <w:tcW w:w="1134" w:type="dxa"/>
            <w:gridSpan w:val="4"/>
            <w:shd w:val="clear" w:color="auto" w:fill="BFBFBF" w:themeFill="background1" w:themeFillShade="BF"/>
            <w:vAlign w:val="center"/>
          </w:tcPr>
          <w:p w14:paraId="68717A56" w14:textId="77777777" w:rsidR="007D5748" w:rsidRPr="007D5748"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Odhadované objemy</w:t>
            </w:r>
          </w:p>
        </w:tc>
      </w:tr>
      <w:tr w:rsidR="007D5748" w:rsidRPr="007D5748" w14:paraId="68717A5D" w14:textId="77777777" w:rsidTr="00B579CB">
        <w:trPr>
          <w:cantSplit/>
          <w:trHeight w:val="70"/>
        </w:trPr>
        <w:tc>
          <w:tcPr>
            <w:tcW w:w="4530" w:type="dxa"/>
            <w:vMerge/>
            <w:shd w:val="clear" w:color="auto" w:fill="BFBFBF" w:themeFill="background1" w:themeFillShade="BF"/>
          </w:tcPr>
          <w:p w14:paraId="68717A58" w14:textId="77777777" w:rsidR="007D5748" w:rsidRPr="007D5748"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p>
        </w:tc>
        <w:tc>
          <w:tcPr>
            <w:tcW w:w="1134" w:type="dxa"/>
            <w:shd w:val="clear" w:color="auto" w:fill="BFBFBF" w:themeFill="background1" w:themeFillShade="BF"/>
            <w:vAlign w:val="center"/>
          </w:tcPr>
          <w:p w14:paraId="68717A59" w14:textId="5E6EB7CF" w:rsidR="007D5748" w:rsidRPr="007D5748" w:rsidRDefault="000F169A" w:rsidP="000F169A">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134" w:type="dxa"/>
            <w:shd w:val="clear" w:color="auto" w:fill="BFBFBF" w:themeFill="background1" w:themeFillShade="BF"/>
            <w:vAlign w:val="center"/>
          </w:tcPr>
          <w:p w14:paraId="68717A5A" w14:textId="3937A9A9" w:rsidR="007D5748" w:rsidRPr="007D5748" w:rsidRDefault="000F169A" w:rsidP="000F169A">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r w:rsidR="002F20EE">
              <w:rPr>
                <w:rFonts w:ascii="Times New Roman" w:eastAsia="Times New Roman" w:hAnsi="Times New Roman" w:cs="Times New Roman"/>
                <w:b/>
                <w:bCs/>
                <w:sz w:val="24"/>
                <w:szCs w:val="24"/>
                <w:lang w:eastAsia="sk-SK"/>
              </w:rPr>
              <w:t>-2020</w:t>
            </w:r>
          </w:p>
        </w:tc>
        <w:tc>
          <w:tcPr>
            <w:tcW w:w="1134" w:type="dxa"/>
            <w:shd w:val="clear" w:color="auto" w:fill="BFBFBF" w:themeFill="background1" w:themeFillShade="BF"/>
            <w:vAlign w:val="center"/>
          </w:tcPr>
          <w:p w14:paraId="68717A5B" w14:textId="2774898B" w:rsidR="007D5748" w:rsidRPr="007D5748" w:rsidRDefault="00442866" w:rsidP="00442866">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2021</w:t>
            </w:r>
          </w:p>
        </w:tc>
        <w:tc>
          <w:tcPr>
            <w:tcW w:w="1134" w:type="dxa"/>
            <w:shd w:val="clear" w:color="auto" w:fill="BFBFBF" w:themeFill="background1" w:themeFillShade="BF"/>
            <w:vAlign w:val="center"/>
          </w:tcPr>
          <w:p w14:paraId="68717A5C" w14:textId="276C2BE0" w:rsidR="007D5748" w:rsidRPr="007D5748" w:rsidRDefault="000F169A" w:rsidP="007E2946">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w:t>
            </w:r>
            <w:r w:rsidR="007E2946">
              <w:rPr>
                <w:rFonts w:ascii="Times New Roman" w:eastAsia="Times New Roman" w:hAnsi="Times New Roman" w:cs="Times New Roman"/>
                <w:b/>
                <w:bCs/>
                <w:sz w:val="24"/>
                <w:szCs w:val="24"/>
                <w:lang w:eastAsia="sk-SK"/>
              </w:rPr>
              <w:t>2</w:t>
            </w:r>
          </w:p>
        </w:tc>
      </w:tr>
      <w:tr w:rsidR="007D5748" w:rsidRPr="007D5748" w14:paraId="68717A63" w14:textId="77777777" w:rsidTr="00B579CB">
        <w:trPr>
          <w:trHeight w:val="70"/>
        </w:trPr>
        <w:tc>
          <w:tcPr>
            <w:tcW w:w="4530" w:type="dxa"/>
          </w:tcPr>
          <w:p w14:paraId="68717A5E" w14:textId="77777777" w:rsidR="007D5748" w:rsidRPr="007D5748" w:rsidRDefault="007D5748" w:rsidP="007D5748">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7D5748">
              <w:rPr>
                <w:rFonts w:ascii="Times New Roman" w:eastAsia="Times New Roman" w:hAnsi="Times New Roman" w:cs="Times New Roman"/>
                <w:color w:val="000000"/>
                <w:sz w:val="24"/>
                <w:szCs w:val="24"/>
                <w:lang w:eastAsia="sk-SK"/>
              </w:rPr>
              <w:t>Indikátor ABC</w:t>
            </w:r>
          </w:p>
        </w:tc>
        <w:tc>
          <w:tcPr>
            <w:tcW w:w="1134" w:type="dxa"/>
          </w:tcPr>
          <w:p w14:paraId="68717A5F" w14:textId="7005E4A2"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0" w14:textId="2D21180F"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1" w14:textId="69A4BF01"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2" w14:textId="7040751C"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r>
      <w:tr w:rsidR="007D5748" w:rsidRPr="007D5748" w14:paraId="68717A69" w14:textId="77777777" w:rsidTr="00B579CB">
        <w:trPr>
          <w:trHeight w:val="70"/>
        </w:trPr>
        <w:tc>
          <w:tcPr>
            <w:tcW w:w="4530" w:type="dxa"/>
          </w:tcPr>
          <w:p w14:paraId="68717A64" w14:textId="77777777" w:rsidR="007D5748" w:rsidRPr="007D5748" w:rsidRDefault="007D5748" w:rsidP="007D5748">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7D5748">
              <w:rPr>
                <w:rFonts w:ascii="Times New Roman" w:eastAsia="Times New Roman" w:hAnsi="Times New Roman" w:cs="Times New Roman"/>
                <w:color w:val="000000"/>
                <w:sz w:val="24"/>
                <w:szCs w:val="24"/>
                <w:lang w:eastAsia="sk-SK"/>
              </w:rPr>
              <w:t>Indikátor KLM</w:t>
            </w:r>
          </w:p>
        </w:tc>
        <w:tc>
          <w:tcPr>
            <w:tcW w:w="1134" w:type="dxa"/>
          </w:tcPr>
          <w:p w14:paraId="68717A65" w14:textId="73D994A7"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6" w14:textId="7D28B0A4"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7" w14:textId="1D0D8C06"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8" w14:textId="2BC1932E"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r>
      <w:tr w:rsidR="007D5748" w:rsidRPr="007D5748" w14:paraId="68717A6F" w14:textId="77777777" w:rsidTr="00B579CB">
        <w:trPr>
          <w:trHeight w:val="70"/>
        </w:trPr>
        <w:tc>
          <w:tcPr>
            <w:tcW w:w="4530" w:type="dxa"/>
          </w:tcPr>
          <w:p w14:paraId="68717A6A" w14:textId="77777777" w:rsidR="007D5748" w:rsidRPr="007D5748" w:rsidRDefault="007D5748" w:rsidP="007D5748">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7D5748">
              <w:rPr>
                <w:rFonts w:ascii="Times New Roman" w:eastAsia="Times New Roman" w:hAnsi="Times New Roman" w:cs="Times New Roman"/>
                <w:color w:val="000000"/>
                <w:sz w:val="24"/>
                <w:szCs w:val="24"/>
                <w:lang w:eastAsia="sk-SK"/>
              </w:rPr>
              <w:t>Indikátor XYZ</w:t>
            </w:r>
          </w:p>
        </w:tc>
        <w:tc>
          <w:tcPr>
            <w:tcW w:w="1134" w:type="dxa"/>
          </w:tcPr>
          <w:p w14:paraId="68717A6B" w14:textId="3C380CC0"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C" w14:textId="4D4DEEB3"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D" w14:textId="41CB37C6"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c>
          <w:tcPr>
            <w:tcW w:w="1134" w:type="dxa"/>
          </w:tcPr>
          <w:p w14:paraId="68717A6E" w14:textId="2C276C3D" w:rsidR="007D5748" w:rsidRPr="007D5748" w:rsidRDefault="00C06C42"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0</w:t>
            </w:r>
          </w:p>
        </w:tc>
      </w:tr>
    </w:tbl>
    <w:p w14:paraId="68717A70"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7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72"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2.2.4. Výpočty vplyvov na verejné financie</w:t>
      </w:r>
    </w:p>
    <w:p w14:paraId="68717A73"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A74"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Uveďte najdôležitejšie výpočty, ktoré boli použité na stanovenie vplyvov na príjmy a výdavky, ako aj predpoklady, z ktorých ste vychádzali. Predkladateľ by mal jasne odlíšiť podklady od kapitol a organizácií, aby bolo jasne vidieť základ použitý na výpočty.</w:t>
      </w:r>
    </w:p>
    <w:p w14:paraId="68717A75"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A79" w14:textId="77777777" w:rsidR="007D5748" w:rsidRPr="005D5F26" w:rsidRDefault="007D5748" w:rsidP="007D5748">
      <w:pPr>
        <w:tabs>
          <w:tab w:val="num" w:pos="1080"/>
        </w:tabs>
        <w:spacing w:after="0" w:line="240" w:lineRule="auto"/>
        <w:jc w:val="both"/>
        <w:rPr>
          <w:rFonts w:ascii="Times New Roman" w:eastAsia="Times New Roman" w:hAnsi="Times New Roman" w:cs="Times New Roman"/>
          <w:bCs/>
          <w:sz w:val="24"/>
          <w:szCs w:val="24"/>
          <w:lang w:eastAsia="sk-SK"/>
        </w:rPr>
      </w:pPr>
    </w:p>
    <w:p w14:paraId="68717A7A"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p w14:paraId="68717A7B"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p w14:paraId="68717A7C"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sectPr w:rsidR="007D5748" w:rsidRPr="007D5748" w:rsidSect="00B579C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276" w:left="1417" w:header="708" w:footer="708" w:gutter="0"/>
          <w:pgNumType w:start="1"/>
          <w:cols w:space="708"/>
          <w:docGrid w:linePitch="360"/>
        </w:sectPr>
      </w:pPr>
    </w:p>
    <w:p w14:paraId="68717A7D" w14:textId="77777777" w:rsidR="007D5748" w:rsidRPr="007D5748" w:rsidRDefault="007D5748" w:rsidP="007D5748">
      <w:pPr>
        <w:tabs>
          <w:tab w:val="num" w:pos="1080"/>
        </w:tabs>
        <w:spacing w:after="0" w:line="240" w:lineRule="auto"/>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Tabuľka č. 3 </w:t>
      </w:r>
    </w:p>
    <w:p w14:paraId="68717A7E"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tbl>
      <w:tblPr>
        <w:tblpPr w:leftFromText="141" w:rightFromText="141" w:horzAnchor="margin" w:tblpXSpec="center" w:tblpY="533"/>
        <w:tblW w:w="13950" w:type="dxa"/>
        <w:tblCellMar>
          <w:left w:w="70" w:type="dxa"/>
          <w:right w:w="70" w:type="dxa"/>
        </w:tblCellMar>
        <w:tblLook w:val="0000" w:firstRow="0" w:lastRow="0" w:firstColumn="0" w:lastColumn="0" w:noHBand="0" w:noVBand="0"/>
      </w:tblPr>
      <w:tblGrid>
        <w:gridCol w:w="4950"/>
        <w:gridCol w:w="1500"/>
        <w:gridCol w:w="1500"/>
        <w:gridCol w:w="1500"/>
        <w:gridCol w:w="1500"/>
        <w:gridCol w:w="3000"/>
      </w:tblGrid>
      <w:tr w:rsidR="007D5748" w:rsidRPr="007D5748" w14:paraId="68717A82" w14:textId="77777777" w:rsidTr="00B579CB">
        <w:trPr>
          <w:cantSplit/>
          <w:trHeight w:val="255"/>
        </w:trPr>
        <w:tc>
          <w:tcPr>
            <w:tcW w:w="49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717A7F"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Príjmy (v eurách)</w:t>
            </w:r>
          </w:p>
        </w:tc>
        <w:tc>
          <w:tcPr>
            <w:tcW w:w="600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68717A80"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Vplyv na rozpočet verejnej správy</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8717A81"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7D5748" w:rsidRPr="007D5748" w14:paraId="68717A89" w14:textId="77777777" w:rsidTr="00B579CB">
        <w:trPr>
          <w:cantSplit/>
          <w:trHeight w:val="255"/>
        </w:trPr>
        <w:tc>
          <w:tcPr>
            <w:tcW w:w="4950" w:type="dxa"/>
            <w:vMerge/>
            <w:tcBorders>
              <w:top w:val="single" w:sz="4" w:space="0" w:color="auto"/>
              <w:left w:val="single" w:sz="4" w:space="0" w:color="auto"/>
              <w:bottom w:val="single" w:sz="4" w:space="0" w:color="auto"/>
              <w:right w:val="single" w:sz="4" w:space="0" w:color="auto"/>
            </w:tcBorders>
            <w:vAlign w:val="center"/>
          </w:tcPr>
          <w:p w14:paraId="68717A83" w14:textId="77777777"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c>
          <w:tcPr>
            <w:tcW w:w="1500" w:type="dxa"/>
            <w:tcBorders>
              <w:top w:val="nil"/>
              <w:left w:val="nil"/>
              <w:bottom w:val="single" w:sz="4" w:space="0" w:color="auto"/>
              <w:right w:val="single" w:sz="4" w:space="0" w:color="auto"/>
            </w:tcBorders>
            <w:shd w:val="clear" w:color="auto" w:fill="BFBFBF" w:themeFill="background1" w:themeFillShade="BF"/>
          </w:tcPr>
          <w:p w14:paraId="68717A84" w14:textId="1A30C439" w:rsidR="007D5748" w:rsidRPr="007D5748" w:rsidRDefault="000F169A" w:rsidP="000F169A">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85" w14:textId="3CCD6879" w:rsidR="007D5748" w:rsidRPr="007D5748" w:rsidRDefault="000F169A" w:rsidP="000F169A">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r w:rsidR="002F20EE">
              <w:rPr>
                <w:rFonts w:ascii="Times New Roman" w:eastAsia="Times New Roman" w:hAnsi="Times New Roman" w:cs="Times New Roman"/>
                <w:b/>
                <w:bCs/>
                <w:sz w:val="24"/>
                <w:szCs w:val="24"/>
                <w:lang w:eastAsia="sk-SK"/>
              </w:rPr>
              <w:t>-2020</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86" w14:textId="2F2DAEAB" w:rsidR="007D5748" w:rsidRPr="007D5748" w:rsidRDefault="00830696" w:rsidP="00830696">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2021</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87" w14:textId="21D56CD3" w:rsidR="007D5748" w:rsidRPr="007D5748" w:rsidRDefault="000F169A" w:rsidP="007E2946">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w:t>
            </w:r>
            <w:r w:rsidR="007E2946">
              <w:rPr>
                <w:rFonts w:ascii="Times New Roman" w:eastAsia="Times New Roman" w:hAnsi="Times New Roman" w:cs="Times New Roman"/>
                <w:b/>
                <w:bCs/>
                <w:sz w:val="24"/>
                <w:szCs w:val="24"/>
                <w:lang w:eastAsia="sk-SK"/>
              </w:rPr>
              <w:t>2</w:t>
            </w:r>
          </w:p>
        </w:tc>
        <w:tc>
          <w:tcPr>
            <w:tcW w:w="3000" w:type="dxa"/>
            <w:vMerge/>
            <w:tcBorders>
              <w:top w:val="single" w:sz="4" w:space="0" w:color="auto"/>
              <w:left w:val="single" w:sz="4" w:space="0" w:color="auto"/>
              <w:bottom w:val="single" w:sz="4" w:space="0" w:color="auto"/>
              <w:right w:val="single" w:sz="4" w:space="0" w:color="auto"/>
            </w:tcBorders>
            <w:vAlign w:val="center"/>
          </w:tcPr>
          <w:p w14:paraId="68717A88" w14:textId="77777777"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7D5748" w:rsidRPr="007D5748" w14:paraId="68717A90" w14:textId="77777777" w:rsidTr="00B579CB">
        <w:trPr>
          <w:trHeight w:val="255"/>
        </w:trPr>
        <w:tc>
          <w:tcPr>
            <w:tcW w:w="4950" w:type="dxa"/>
            <w:tcBorders>
              <w:top w:val="nil"/>
              <w:left w:val="single" w:sz="4" w:space="0" w:color="auto"/>
              <w:bottom w:val="single" w:sz="4" w:space="0" w:color="auto"/>
              <w:right w:val="single" w:sz="4" w:space="0" w:color="auto"/>
            </w:tcBorders>
          </w:tcPr>
          <w:p w14:paraId="68717A8A" w14:textId="77777777" w:rsidR="007D5748" w:rsidRPr="007D5748" w:rsidRDefault="007D5748" w:rsidP="007D5748">
            <w:pPr>
              <w:spacing w:after="0" w:line="240" w:lineRule="auto"/>
              <w:rPr>
                <w:rFonts w:ascii="Times New Roman" w:eastAsia="Times New Roman" w:hAnsi="Times New Roman" w:cs="Times New Roman"/>
                <w:b/>
                <w:bCs/>
                <w:sz w:val="24"/>
                <w:szCs w:val="24"/>
                <w:vertAlign w:val="superscript"/>
                <w:lang w:eastAsia="sk-SK"/>
              </w:rPr>
            </w:pPr>
            <w:r w:rsidRPr="007D5748">
              <w:rPr>
                <w:rFonts w:ascii="Times New Roman" w:eastAsia="Times New Roman" w:hAnsi="Times New Roman" w:cs="Times New Roman"/>
                <w:b/>
                <w:bCs/>
                <w:sz w:val="24"/>
                <w:szCs w:val="24"/>
                <w:lang w:eastAsia="sk-SK"/>
              </w:rPr>
              <w:t>Daňové príjmy (100)</w:t>
            </w:r>
            <w:r w:rsidRPr="007D5748">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14:paraId="68717A8B" w14:textId="5E3677B3"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8C" w14:textId="6A9AE64A"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8D" w14:textId="5381A409"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8E" w14:textId="2F7ED07A"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3000" w:type="dxa"/>
            <w:tcBorders>
              <w:top w:val="nil"/>
              <w:left w:val="nil"/>
              <w:bottom w:val="single" w:sz="4" w:space="0" w:color="auto"/>
              <w:right w:val="single" w:sz="4" w:space="0" w:color="auto"/>
            </w:tcBorders>
            <w:noWrap/>
            <w:vAlign w:val="bottom"/>
          </w:tcPr>
          <w:p w14:paraId="68717A8F"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97" w14:textId="77777777" w:rsidTr="00B579CB">
        <w:trPr>
          <w:trHeight w:val="255"/>
        </w:trPr>
        <w:tc>
          <w:tcPr>
            <w:tcW w:w="4950" w:type="dxa"/>
            <w:tcBorders>
              <w:top w:val="nil"/>
              <w:left w:val="single" w:sz="4" w:space="0" w:color="auto"/>
              <w:bottom w:val="single" w:sz="4" w:space="0" w:color="auto"/>
              <w:right w:val="single" w:sz="4" w:space="0" w:color="auto"/>
            </w:tcBorders>
          </w:tcPr>
          <w:p w14:paraId="68717A91"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Nedaňové príjmy (200)</w:t>
            </w:r>
            <w:r w:rsidRPr="007D5748">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14:paraId="68717A92" w14:textId="2F109EAE"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93" w14:textId="2BA44231"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94" w14:textId="578C287E"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95" w14:textId="36FA49AF"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3000" w:type="dxa"/>
            <w:tcBorders>
              <w:top w:val="nil"/>
              <w:left w:val="nil"/>
              <w:bottom w:val="single" w:sz="4" w:space="0" w:color="auto"/>
              <w:right w:val="single" w:sz="4" w:space="0" w:color="auto"/>
            </w:tcBorders>
            <w:noWrap/>
            <w:vAlign w:val="bottom"/>
          </w:tcPr>
          <w:p w14:paraId="68717A96"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9E" w14:textId="77777777" w:rsidTr="00B579CB">
        <w:trPr>
          <w:trHeight w:val="255"/>
        </w:trPr>
        <w:tc>
          <w:tcPr>
            <w:tcW w:w="4950" w:type="dxa"/>
            <w:tcBorders>
              <w:top w:val="nil"/>
              <w:left w:val="single" w:sz="4" w:space="0" w:color="auto"/>
              <w:bottom w:val="single" w:sz="4" w:space="0" w:color="auto"/>
              <w:right w:val="single" w:sz="4" w:space="0" w:color="auto"/>
            </w:tcBorders>
          </w:tcPr>
          <w:p w14:paraId="68717A98"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Granty a transfery (300)</w:t>
            </w:r>
            <w:r w:rsidRPr="007D5748">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14:paraId="68717A99" w14:textId="3AE9853B"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9A" w14:textId="2BA90D4A"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9B" w14:textId="0F6F9618"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tcPr>
          <w:p w14:paraId="68717A9C" w14:textId="46DDD1C3"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3000" w:type="dxa"/>
            <w:tcBorders>
              <w:top w:val="nil"/>
              <w:left w:val="nil"/>
              <w:bottom w:val="single" w:sz="4" w:space="0" w:color="auto"/>
              <w:right w:val="single" w:sz="4" w:space="0" w:color="auto"/>
            </w:tcBorders>
            <w:noWrap/>
            <w:vAlign w:val="bottom"/>
          </w:tcPr>
          <w:p w14:paraId="68717A9D"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A5" w14:textId="77777777" w:rsidTr="00B579CB">
        <w:trPr>
          <w:trHeight w:val="255"/>
        </w:trPr>
        <w:tc>
          <w:tcPr>
            <w:tcW w:w="4950" w:type="dxa"/>
            <w:tcBorders>
              <w:top w:val="nil"/>
              <w:left w:val="single" w:sz="4" w:space="0" w:color="auto"/>
              <w:bottom w:val="single" w:sz="4" w:space="0" w:color="auto"/>
              <w:right w:val="single" w:sz="4" w:space="0" w:color="auto"/>
            </w:tcBorders>
          </w:tcPr>
          <w:p w14:paraId="68717A9F"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Príjmy z transakcií s finančnými aktívami a finančnými pasívami (400)</w:t>
            </w:r>
          </w:p>
        </w:tc>
        <w:tc>
          <w:tcPr>
            <w:tcW w:w="1500" w:type="dxa"/>
            <w:tcBorders>
              <w:top w:val="nil"/>
              <w:left w:val="nil"/>
              <w:bottom w:val="single" w:sz="4" w:space="0" w:color="auto"/>
              <w:right w:val="single" w:sz="4" w:space="0" w:color="auto"/>
            </w:tcBorders>
            <w:shd w:val="clear" w:color="auto" w:fill="FFFF99"/>
          </w:tcPr>
          <w:p w14:paraId="68717AA0" w14:textId="53B66ABD"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0</w:t>
            </w:r>
            <w:r w:rsidR="007D5748"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14:paraId="68717AA1" w14:textId="1829C774"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0</w:t>
            </w:r>
            <w:r w:rsidR="007D5748"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14:paraId="68717AA2" w14:textId="15D56B1C"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0</w:t>
            </w:r>
            <w:r w:rsidR="007D5748"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14:paraId="68717AA3" w14:textId="7D15F79E"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0</w:t>
            </w:r>
            <w:r w:rsidR="007D5748" w:rsidRPr="007D5748">
              <w:rPr>
                <w:rFonts w:ascii="Times New Roman" w:eastAsia="Times New Roman" w:hAnsi="Times New Roman" w:cs="Times New Roman"/>
                <w:b/>
                <w:bCs/>
                <w:sz w:val="24"/>
                <w:szCs w:val="24"/>
                <w:lang w:eastAsia="sk-SK"/>
              </w:rPr>
              <w:t> </w:t>
            </w:r>
          </w:p>
        </w:tc>
        <w:tc>
          <w:tcPr>
            <w:tcW w:w="3000" w:type="dxa"/>
            <w:tcBorders>
              <w:top w:val="nil"/>
              <w:left w:val="nil"/>
              <w:bottom w:val="single" w:sz="4" w:space="0" w:color="auto"/>
              <w:right w:val="single" w:sz="4" w:space="0" w:color="auto"/>
            </w:tcBorders>
            <w:noWrap/>
            <w:vAlign w:val="bottom"/>
          </w:tcPr>
          <w:p w14:paraId="68717AA4"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AC" w14:textId="77777777" w:rsidTr="00B579CB">
        <w:trPr>
          <w:trHeight w:val="255"/>
        </w:trPr>
        <w:tc>
          <w:tcPr>
            <w:tcW w:w="4950" w:type="dxa"/>
            <w:tcBorders>
              <w:top w:val="nil"/>
              <w:left w:val="single" w:sz="4" w:space="0" w:color="auto"/>
              <w:bottom w:val="single" w:sz="4" w:space="0" w:color="auto"/>
              <w:right w:val="single" w:sz="4" w:space="0" w:color="auto"/>
            </w:tcBorders>
          </w:tcPr>
          <w:p w14:paraId="68717AA6"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Prijaté úvery, pôžičky a návratné finančné výpomoci (500)</w:t>
            </w:r>
          </w:p>
        </w:tc>
        <w:tc>
          <w:tcPr>
            <w:tcW w:w="1500" w:type="dxa"/>
            <w:tcBorders>
              <w:top w:val="nil"/>
              <w:left w:val="nil"/>
              <w:bottom w:val="single" w:sz="4" w:space="0" w:color="auto"/>
              <w:right w:val="single" w:sz="4" w:space="0" w:color="auto"/>
            </w:tcBorders>
            <w:shd w:val="clear" w:color="auto" w:fill="FFFF99"/>
          </w:tcPr>
          <w:p w14:paraId="68717AA7" w14:textId="4EC96B13"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r w:rsidR="00B579CB">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FFFF99"/>
          </w:tcPr>
          <w:p w14:paraId="68717AA8" w14:textId="1BC29281" w:rsidR="007D5748" w:rsidRPr="007D5748" w:rsidRDefault="00B579CB" w:rsidP="00B579CB">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0</w:t>
            </w:r>
          </w:p>
        </w:tc>
        <w:tc>
          <w:tcPr>
            <w:tcW w:w="1500" w:type="dxa"/>
            <w:tcBorders>
              <w:top w:val="nil"/>
              <w:left w:val="nil"/>
              <w:bottom w:val="single" w:sz="4" w:space="0" w:color="auto"/>
              <w:right w:val="single" w:sz="4" w:space="0" w:color="auto"/>
            </w:tcBorders>
            <w:shd w:val="clear" w:color="auto" w:fill="FFFF99"/>
          </w:tcPr>
          <w:p w14:paraId="68717AA9" w14:textId="127B1CAF"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0</w:t>
            </w:r>
            <w:r w:rsidR="007D5748"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14:paraId="68717AAA" w14:textId="08DE4319"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3000" w:type="dxa"/>
            <w:tcBorders>
              <w:top w:val="nil"/>
              <w:left w:val="nil"/>
              <w:bottom w:val="single" w:sz="4" w:space="0" w:color="auto"/>
              <w:right w:val="single" w:sz="4" w:space="0" w:color="auto"/>
            </w:tcBorders>
            <w:noWrap/>
            <w:vAlign w:val="bottom"/>
          </w:tcPr>
          <w:p w14:paraId="68717AAB"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B3" w14:textId="77777777" w:rsidTr="00B579CB">
        <w:trPr>
          <w:trHeight w:val="255"/>
        </w:trPr>
        <w:tc>
          <w:tcPr>
            <w:tcW w:w="4950" w:type="dxa"/>
            <w:tcBorders>
              <w:top w:val="nil"/>
              <w:left w:val="single" w:sz="4" w:space="0" w:color="auto"/>
              <w:bottom w:val="single" w:sz="4" w:space="0" w:color="auto"/>
              <w:right w:val="single" w:sz="4" w:space="0" w:color="auto"/>
            </w:tcBorders>
            <w:shd w:val="clear" w:color="auto" w:fill="BFBFBF" w:themeFill="background1" w:themeFillShade="BF"/>
          </w:tcPr>
          <w:p w14:paraId="68717AAD"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Dopad na príjmy verejnej správy celkom</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AE"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AF"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B0"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68717AB1"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3000" w:type="dxa"/>
            <w:tcBorders>
              <w:top w:val="nil"/>
              <w:left w:val="nil"/>
              <w:bottom w:val="single" w:sz="4" w:space="0" w:color="auto"/>
              <w:right w:val="single" w:sz="4" w:space="0" w:color="auto"/>
            </w:tcBorders>
            <w:shd w:val="clear" w:color="auto" w:fill="BFBFBF" w:themeFill="background1" w:themeFillShade="BF"/>
            <w:noWrap/>
            <w:vAlign w:val="bottom"/>
          </w:tcPr>
          <w:p w14:paraId="68717AB2"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bl>
    <w:p w14:paraId="68717AB4"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0"/>
          <w:szCs w:val="20"/>
          <w:lang w:eastAsia="sk-SK"/>
        </w:rPr>
        <w:t>1 –  príjmy rozpísať až do položiek platnej ekonomickej klasifikácie</w:t>
      </w:r>
    </w:p>
    <w:p w14:paraId="68717AB5"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p w14:paraId="68717AB6"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
          <w:bCs/>
          <w:sz w:val="24"/>
          <w:szCs w:val="20"/>
          <w:lang w:eastAsia="sk-SK"/>
        </w:rPr>
      </w:pPr>
      <w:r w:rsidRPr="007D5748">
        <w:rPr>
          <w:rFonts w:ascii="Times New Roman" w:eastAsia="Times New Roman" w:hAnsi="Times New Roman" w:cs="Times New Roman"/>
          <w:b/>
          <w:bCs/>
          <w:sz w:val="24"/>
          <w:szCs w:val="20"/>
          <w:lang w:eastAsia="sk-SK"/>
        </w:rPr>
        <w:t>Poznámka:</w:t>
      </w:r>
    </w:p>
    <w:p w14:paraId="68717AB7"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w:t>
      </w:r>
    </w:p>
    <w:p w14:paraId="68717AB8"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t xml:space="preserve"> </w:t>
      </w:r>
    </w:p>
    <w:p w14:paraId="68717AB9"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BA"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BB"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BC"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BD"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BE"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BF"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0"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1"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2"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3"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4"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5"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6" w14:textId="77777777"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8717AC7" w14:textId="77777777" w:rsidR="007D5748" w:rsidRPr="007D5748" w:rsidRDefault="007D5748" w:rsidP="007D5748">
      <w:pPr>
        <w:tabs>
          <w:tab w:val="num" w:pos="1080"/>
        </w:tabs>
        <w:spacing w:after="0" w:line="240" w:lineRule="auto"/>
        <w:ind w:right="-32"/>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Tabuľka č. 4 </w:t>
      </w:r>
    </w:p>
    <w:p w14:paraId="68717AC8"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tbl>
      <w:tblPr>
        <w:tblpPr w:leftFromText="141" w:rightFromText="141" w:vertAnchor="text" w:horzAnchor="page" w:tblpX="629" w:tblpY="2"/>
        <w:tblW w:w="15450" w:type="dxa"/>
        <w:tblCellMar>
          <w:left w:w="70" w:type="dxa"/>
          <w:right w:w="70" w:type="dxa"/>
        </w:tblCellMar>
        <w:tblLook w:val="0000" w:firstRow="0" w:lastRow="0" w:firstColumn="0" w:lastColumn="0" w:noHBand="0" w:noVBand="0"/>
      </w:tblPr>
      <w:tblGrid>
        <w:gridCol w:w="7070"/>
        <w:gridCol w:w="1540"/>
        <w:gridCol w:w="1540"/>
        <w:gridCol w:w="1540"/>
        <w:gridCol w:w="1540"/>
        <w:gridCol w:w="2220"/>
      </w:tblGrid>
      <w:tr w:rsidR="007D5748" w:rsidRPr="007D5748" w14:paraId="68717ACC" w14:textId="77777777" w:rsidTr="00B579CB">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8717AC9" w14:textId="77777777" w:rsidR="007D5748" w:rsidRPr="007D5748" w:rsidRDefault="007D5748" w:rsidP="007D5748">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68717ACA" w14:textId="77777777" w:rsidR="007D5748" w:rsidRPr="007D5748" w:rsidRDefault="007D5748" w:rsidP="007D5748">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Vplyv na rozpočet verejnej správy</w:t>
            </w:r>
          </w:p>
        </w:tc>
        <w:tc>
          <w:tcPr>
            <w:tcW w:w="222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8717ACB"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7D5748" w:rsidRPr="007D5748" w14:paraId="68717AD3" w14:textId="77777777" w:rsidTr="00B579CB">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68717ACD" w14:textId="77777777" w:rsidR="007D5748" w:rsidRPr="007D5748" w:rsidRDefault="007D5748" w:rsidP="007D5748">
            <w:pPr>
              <w:spacing w:after="0" w:line="240" w:lineRule="auto"/>
              <w:rPr>
                <w:rFonts w:ascii="Times New Roman" w:eastAsia="Times New Roman" w:hAnsi="Times New Roman" w:cs="Times New Roman"/>
                <w:b/>
                <w:bCs/>
                <w:color w:val="FFFFFF"/>
                <w:sz w:val="20"/>
                <w:szCs w:val="20"/>
                <w:lang w:eastAsia="sk-SK"/>
              </w:rPr>
            </w:pPr>
          </w:p>
        </w:tc>
        <w:tc>
          <w:tcPr>
            <w:tcW w:w="1540" w:type="dxa"/>
            <w:tcBorders>
              <w:top w:val="nil"/>
              <w:left w:val="nil"/>
              <w:bottom w:val="single" w:sz="4" w:space="0" w:color="auto"/>
              <w:right w:val="single" w:sz="4" w:space="0" w:color="auto"/>
            </w:tcBorders>
            <w:shd w:val="clear" w:color="auto" w:fill="BFBFBF" w:themeFill="background1" w:themeFillShade="BF"/>
          </w:tcPr>
          <w:p w14:paraId="68717ACE" w14:textId="21AE189D" w:rsidR="007D5748" w:rsidRPr="007D5748" w:rsidRDefault="000F169A" w:rsidP="000F169A">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2017</w:t>
            </w:r>
          </w:p>
        </w:tc>
        <w:tc>
          <w:tcPr>
            <w:tcW w:w="1540" w:type="dxa"/>
            <w:tcBorders>
              <w:top w:val="nil"/>
              <w:left w:val="nil"/>
              <w:bottom w:val="single" w:sz="4" w:space="0" w:color="auto"/>
              <w:right w:val="single" w:sz="4" w:space="0" w:color="auto"/>
            </w:tcBorders>
            <w:shd w:val="clear" w:color="auto" w:fill="BFBFBF" w:themeFill="background1" w:themeFillShade="BF"/>
          </w:tcPr>
          <w:p w14:paraId="68717ACF" w14:textId="06929F41" w:rsidR="007D5748" w:rsidRPr="007D5748" w:rsidRDefault="000F169A" w:rsidP="000F169A">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2018</w:t>
            </w:r>
            <w:r w:rsidR="002F20EE">
              <w:rPr>
                <w:rFonts w:ascii="Times New Roman" w:eastAsia="Times New Roman" w:hAnsi="Times New Roman" w:cs="Times New Roman"/>
                <w:b/>
                <w:bCs/>
                <w:sz w:val="20"/>
                <w:szCs w:val="20"/>
                <w:lang w:eastAsia="sk-SK"/>
              </w:rPr>
              <w:t>-2020</w:t>
            </w:r>
          </w:p>
        </w:tc>
        <w:tc>
          <w:tcPr>
            <w:tcW w:w="1540" w:type="dxa"/>
            <w:tcBorders>
              <w:top w:val="nil"/>
              <w:left w:val="nil"/>
              <w:bottom w:val="single" w:sz="4" w:space="0" w:color="auto"/>
              <w:right w:val="single" w:sz="4" w:space="0" w:color="auto"/>
            </w:tcBorders>
            <w:shd w:val="clear" w:color="auto" w:fill="BFBFBF" w:themeFill="background1" w:themeFillShade="BF"/>
          </w:tcPr>
          <w:p w14:paraId="68717AD0" w14:textId="125CD139" w:rsidR="007D5748" w:rsidRPr="007D5748" w:rsidRDefault="00830696" w:rsidP="00830696">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2021</w:t>
            </w:r>
          </w:p>
        </w:tc>
        <w:tc>
          <w:tcPr>
            <w:tcW w:w="1540" w:type="dxa"/>
            <w:tcBorders>
              <w:top w:val="nil"/>
              <w:left w:val="nil"/>
              <w:bottom w:val="single" w:sz="4" w:space="0" w:color="auto"/>
              <w:right w:val="single" w:sz="4" w:space="0" w:color="auto"/>
            </w:tcBorders>
            <w:shd w:val="clear" w:color="auto" w:fill="BFBFBF" w:themeFill="background1" w:themeFillShade="BF"/>
          </w:tcPr>
          <w:p w14:paraId="68717AD1" w14:textId="1D1BBBDE" w:rsidR="007D5748" w:rsidRPr="007547B6" w:rsidRDefault="000F169A" w:rsidP="007E2946">
            <w:pPr>
              <w:spacing w:after="0" w:line="240" w:lineRule="auto"/>
              <w:jc w:val="center"/>
              <w:rPr>
                <w:rFonts w:ascii="Times New Roman" w:eastAsia="Times New Roman" w:hAnsi="Times New Roman" w:cs="Times New Roman"/>
                <w:b/>
                <w:bCs/>
                <w:sz w:val="20"/>
                <w:szCs w:val="20"/>
                <w:lang w:eastAsia="sk-SK"/>
              </w:rPr>
            </w:pPr>
            <w:r w:rsidRPr="007547B6">
              <w:rPr>
                <w:rFonts w:ascii="Times New Roman" w:eastAsia="Times New Roman" w:hAnsi="Times New Roman" w:cs="Times New Roman"/>
                <w:b/>
                <w:bCs/>
                <w:sz w:val="20"/>
                <w:szCs w:val="20"/>
                <w:lang w:eastAsia="sk-SK"/>
              </w:rPr>
              <w:t>202</w:t>
            </w:r>
            <w:r w:rsidR="007E2946" w:rsidRPr="007547B6">
              <w:rPr>
                <w:rFonts w:ascii="Times New Roman" w:eastAsia="Times New Roman" w:hAnsi="Times New Roman" w:cs="Times New Roman"/>
                <w:b/>
                <w:bCs/>
                <w:sz w:val="20"/>
                <w:szCs w:val="20"/>
                <w:lang w:eastAsia="sk-SK"/>
              </w:rPr>
              <w:t>2</w:t>
            </w:r>
          </w:p>
        </w:tc>
        <w:tc>
          <w:tcPr>
            <w:tcW w:w="2220" w:type="dxa"/>
            <w:vMerge/>
            <w:tcBorders>
              <w:top w:val="single" w:sz="4" w:space="0" w:color="auto"/>
              <w:left w:val="single" w:sz="4" w:space="0" w:color="auto"/>
              <w:bottom w:val="single" w:sz="4" w:space="0" w:color="auto"/>
              <w:right w:val="single" w:sz="4" w:space="0" w:color="auto"/>
            </w:tcBorders>
            <w:vAlign w:val="center"/>
          </w:tcPr>
          <w:p w14:paraId="68717AD2" w14:textId="77777777"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0F169A" w:rsidRPr="007D5748" w14:paraId="68717ADA"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AD4" w14:textId="77777777" w:rsidR="000F169A" w:rsidRPr="007D5748" w:rsidRDefault="000F169A" w:rsidP="007D5748">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Bežné výdavky (600)</w:t>
            </w:r>
          </w:p>
        </w:tc>
        <w:tc>
          <w:tcPr>
            <w:tcW w:w="1540" w:type="dxa"/>
            <w:tcBorders>
              <w:top w:val="nil"/>
              <w:left w:val="nil"/>
              <w:bottom w:val="single" w:sz="4" w:space="0" w:color="auto"/>
              <w:right w:val="single" w:sz="4" w:space="0" w:color="auto"/>
            </w:tcBorders>
          </w:tcPr>
          <w:p w14:paraId="68717AD5" w14:textId="650A9EF9" w:rsidR="000F169A" w:rsidRPr="000F169A" w:rsidRDefault="007E2946" w:rsidP="00501F05">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68717AD6" w14:textId="69DAF2CD" w:rsidR="000F169A" w:rsidRPr="000F169A" w:rsidRDefault="00B3708F" w:rsidP="00227173">
            <w:pPr>
              <w:spacing w:after="0" w:line="240" w:lineRule="auto"/>
              <w:jc w:val="center"/>
              <w:rPr>
                <w:rFonts w:ascii="Times New Roman" w:eastAsia="Times New Roman" w:hAnsi="Times New Roman" w:cs="Times New Roman"/>
                <w:b/>
                <w:bCs/>
                <w:sz w:val="20"/>
                <w:szCs w:val="20"/>
                <w:lang w:eastAsia="sk-SK"/>
              </w:rPr>
            </w:pPr>
            <w:r>
              <w:rPr>
                <w:rFonts w:ascii="Times New Roman" w:hAnsi="Times New Roman" w:cs="Times New Roman"/>
                <w:b/>
                <w:bCs/>
                <w:sz w:val="20"/>
                <w:szCs w:val="20"/>
              </w:rPr>
              <w:t> </w:t>
            </w:r>
            <w:r w:rsidR="000F169A" w:rsidRPr="000F169A">
              <w:rPr>
                <w:rFonts w:ascii="Times New Roman" w:hAnsi="Times New Roman" w:cs="Times New Roman"/>
                <w:b/>
                <w:bCs/>
                <w:sz w:val="20"/>
                <w:szCs w:val="20"/>
              </w:rPr>
              <w:t>0</w:t>
            </w:r>
          </w:p>
        </w:tc>
        <w:tc>
          <w:tcPr>
            <w:tcW w:w="1540" w:type="dxa"/>
            <w:tcBorders>
              <w:top w:val="nil"/>
              <w:left w:val="nil"/>
              <w:bottom w:val="single" w:sz="4" w:space="0" w:color="auto"/>
              <w:right w:val="single" w:sz="4" w:space="0" w:color="auto"/>
            </w:tcBorders>
          </w:tcPr>
          <w:p w14:paraId="68717AD7" w14:textId="692E8F33" w:rsidR="000F169A" w:rsidRPr="007D5748" w:rsidRDefault="000F169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68717AD8" w14:textId="3A3897CE" w:rsidR="000F169A" w:rsidRPr="007547B6" w:rsidRDefault="000F169A" w:rsidP="007D5748">
            <w:pPr>
              <w:spacing w:after="0" w:line="240" w:lineRule="auto"/>
              <w:jc w:val="center"/>
              <w:rPr>
                <w:rFonts w:ascii="Times New Roman" w:eastAsia="Times New Roman" w:hAnsi="Times New Roman" w:cs="Times New Roman"/>
                <w:b/>
                <w:bCs/>
                <w:sz w:val="20"/>
                <w:szCs w:val="20"/>
                <w:lang w:eastAsia="sk-SK"/>
              </w:rPr>
            </w:pPr>
            <w:r w:rsidRPr="007547B6">
              <w:rPr>
                <w:rFonts w:ascii="Times New Roman" w:eastAsia="Times New Roman" w:hAnsi="Times New Roman" w:cs="Times New Roman"/>
                <w:b/>
                <w:bCs/>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AD9" w14:textId="77777777" w:rsidR="000F169A" w:rsidRPr="007D5748" w:rsidRDefault="000F169A"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E1"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ADB" w14:textId="77777777" w:rsidR="007D5748" w:rsidRPr="007D5748" w:rsidRDefault="007D5748" w:rsidP="007D5748">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Mzdy, platy, služobné príjmy a ostatné osobné vyrovnania (610)</w:t>
            </w:r>
          </w:p>
        </w:tc>
        <w:tc>
          <w:tcPr>
            <w:tcW w:w="1540" w:type="dxa"/>
            <w:tcBorders>
              <w:top w:val="nil"/>
              <w:left w:val="nil"/>
              <w:bottom w:val="single" w:sz="4" w:space="0" w:color="auto"/>
              <w:right w:val="single" w:sz="4" w:space="0" w:color="auto"/>
            </w:tcBorders>
          </w:tcPr>
          <w:p w14:paraId="68717ADC" w14:textId="6381A786" w:rsidR="007D5748" w:rsidRPr="000F169A" w:rsidRDefault="007E294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DD" w14:textId="1E142797" w:rsidR="007D5748" w:rsidRPr="000F169A" w:rsidRDefault="00B579CB" w:rsidP="007D5748">
            <w:pPr>
              <w:spacing w:after="0" w:line="240" w:lineRule="auto"/>
              <w:jc w:val="center"/>
              <w:rPr>
                <w:rFonts w:ascii="Times New Roman" w:eastAsia="Times New Roman" w:hAnsi="Times New Roman" w:cs="Times New Roman"/>
                <w:sz w:val="20"/>
                <w:szCs w:val="20"/>
                <w:lang w:eastAsia="sk-SK"/>
              </w:rPr>
            </w:pPr>
            <w:r w:rsidRPr="000F169A">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DE" w14:textId="063F9A76" w:rsidR="007D5748" w:rsidRPr="007D5748" w:rsidRDefault="00B579CB"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DF" w14:textId="511542BC" w:rsidR="007D5748" w:rsidRPr="007547B6" w:rsidRDefault="00B579CB" w:rsidP="007D5748">
            <w:pPr>
              <w:spacing w:after="0" w:line="240" w:lineRule="auto"/>
              <w:jc w:val="center"/>
              <w:rPr>
                <w:rFonts w:ascii="Times New Roman" w:eastAsia="Times New Roman" w:hAnsi="Times New Roman" w:cs="Times New Roman"/>
                <w:sz w:val="20"/>
                <w:szCs w:val="20"/>
                <w:lang w:eastAsia="sk-SK"/>
              </w:rPr>
            </w:pPr>
            <w:r w:rsidRPr="007547B6">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AE0"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E8"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AE2" w14:textId="77777777" w:rsidR="007D5748" w:rsidRPr="007D5748" w:rsidRDefault="007D5748" w:rsidP="007D5748">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Poistné a príspevok do poisťovní (620)</w:t>
            </w:r>
          </w:p>
        </w:tc>
        <w:tc>
          <w:tcPr>
            <w:tcW w:w="1540" w:type="dxa"/>
            <w:tcBorders>
              <w:top w:val="nil"/>
              <w:left w:val="nil"/>
              <w:bottom w:val="single" w:sz="4" w:space="0" w:color="auto"/>
              <w:right w:val="single" w:sz="4" w:space="0" w:color="auto"/>
            </w:tcBorders>
          </w:tcPr>
          <w:p w14:paraId="68717AE3" w14:textId="00049D32" w:rsidR="007D5748" w:rsidRPr="000F169A" w:rsidRDefault="007E294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E4" w14:textId="29DD89AA" w:rsidR="007D5748" w:rsidRPr="000F169A" w:rsidRDefault="00B579CB" w:rsidP="007D5748">
            <w:pPr>
              <w:spacing w:after="0" w:line="240" w:lineRule="auto"/>
              <w:jc w:val="center"/>
              <w:rPr>
                <w:rFonts w:ascii="Times New Roman" w:eastAsia="Times New Roman" w:hAnsi="Times New Roman" w:cs="Times New Roman"/>
                <w:sz w:val="20"/>
                <w:szCs w:val="20"/>
                <w:lang w:eastAsia="sk-SK"/>
              </w:rPr>
            </w:pPr>
            <w:r w:rsidRPr="000F169A">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E5" w14:textId="32F701AB" w:rsidR="007D5748" w:rsidRPr="007D5748" w:rsidRDefault="00B579CB"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E6" w14:textId="4907DED4" w:rsidR="007D5748" w:rsidRPr="007547B6" w:rsidRDefault="00B579CB" w:rsidP="007D5748">
            <w:pPr>
              <w:spacing w:after="0" w:line="240" w:lineRule="auto"/>
              <w:jc w:val="center"/>
              <w:rPr>
                <w:rFonts w:ascii="Times New Roman" w:eastAsia="Times New Roman" w:hAnsi="Times New Roman" w:cs="Times New Roman"/>
                <w:sz w:val="20"/>
                <w:szCs w:val="20"/>
                <w:lang w:eastAsia="sk-SK"/>
              </w:rPr>
            </w:pPr>
            <w:r w:rsidRPr="007547B6">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AE7"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AEF"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AE9" w14:textId="77777777" w:rsidR="007D5748" w:rsidRPr="007D5748" w:rsidRDefault="007D5748" w:rsidP="007D5748">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Tovary a služby (630)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14:paraId="68717AEA" w14:textId="4C0F2EA7" w:rsidR="007D5748" w:rsidRPr="000F169A" w:rsidRDefault="007E294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EB" w14:textId="611B608A" w:rsidR="007D5748" w:rsidRPr="000F169A" w:rsidRDefault="00B579CB" w:rsidP="007D5748">
            <w:pPr>
              <w:spacing w:after="0" w:line="240" w:lineRule="auto"/>
              <w:jc w:val="center"/>
              <w:rPr>
                <w:rFonts w:ascii="Times New Roman" w:eastAsia="Times New Roman" w:hAnsi="Times New Roman" w:cs="Times New Roman"/>
                <w:sz w:val="20"/>
                <w:szCs w:val="20"/>
                <w:lang w:eastAsia="sk-SK"/>
              </w:rPr>
            </w:pPr>
            <w:r w:rsidRPr="000F169A">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EC" w14:textId="725383B1" w:rsidR="007D5748" w:rsidRPr="007D5748" w:rsidRDefault="00B579CB"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ED" w14:textId="08F01D48" w:rsidR="007D5748" w:rsidRPr="007547B6" w:rsidRDefault="00B579CB" w:rsidP="007D5748">
            <w:pPr>
              <w:spacing w:after="0" w:line="240" w:lineRule="auto"/>
              <w:jc w:val="center"/>
              <w:rPr>
                <w:rFonts w:ascii="Times New Roman" w:eastAsia="Times New Roman" w:hAnsi="Times New Roman" w:cs="Times New Roman"/>
                <w:sz w:val="20"/>
                <w:szCs w:val="20"/>
                <w:lang w:eastAsia="sk-SK"/>
              </w:rPr>
            </w:pPr>
            <w:r w:rsidRPr="007547B6">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AEE"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0F169A" w:rsidRPr="007D5748" w14:paraId="68717AF6"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AF0" w14:textId="77777777" w:rsidR="000F169A" w:rsidRPr="007D5748" w:rsidRDefault="000F169A" w:rsidP="007D5748">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Bežné transfery (640)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14:paraId="68717AF1" w14:textId="7D7D8BF1" w:rsidR="000F169A" w:rsidRPr="000F169A" w:rsidRDefault="007E2946" w:rsidP="00227173">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F2" w14:textId="4B20F482" w:rsidR="000F169A" w:rsidRPr="000F169A" w:rsidRDefault="00B3708F" w:rsidP="00227173">
            <w:pPr>
              <w:spacing w:after="0" w:line="240" w:lineRule="auto"/>
              <w:jc w:val="center"/>
              <w:rPr>
                <w:rFonts w:ascii="Times New Roman" w:eastAsia="Times New Roman" w:hAnsi="Times New Roman" w:cs="Times New Roman"/>
                <w:sz w:val="20"/>
                <w:szCs w:val="20"/>
                <w:lang w:eastAsia="sk-SK"/>
              </w:rPr>
            </w:pPr>
            <w:r>
              <w:rPr>
                <w:rFonts w:ascii="Times New Roman" w:hAnsi="Times New Roman" w:cs="Times New Roman"/>
                <w:sz w:val="20"/>
                <w:szCs w:val="20"/>
              </w:rPr>
              <w:t> </w:t>
            </w:r>
            <w:r w:rsidR="000F169A" w:rsidRPr="000F169A">
              <w:rPr>
                <w:rFonts w:ascii="Times New Roman" w:hAnsi="Times New Roman" w:cs="Times New Roman"/>
                <w:sz w:val="20"/>
                <w:szCs w:val="20"/>
              </w:rPr>
              <w:t>0</w:t>
            </w:r>
          </w:p>
        </w:tc>
        <w:tc>
          <w:tcPr>
            <w:tcW w:w="1540" w:type="dxa"/>
            <w:tcBorders>
              <w:top w:val="nil"/>
              <w:left w:val="nil"/>
              <w:bottom w:val="single" w:sz="4" w:space="0" w:color="auto"/>
              <w:right w:val="single" w:sz="4" w:space="0" w:color="auto"/>
            </w:tcBorders>
          </w:tcPr>
          <w:p w14:paraId="68717AF3" w14:textId="6D58A6A9" w:rsidR="000F169A" w:rsidRPr="007D5748" w:rsidRDefault="000F169A"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F4" w14:textId="7CFE85A5" w:rsidR="000F169A" w:rsidRPr="007547B6" w:rsidRDefault="000F169A" w:rsidP="007D5748">
            <w:pPr>
              <w:spacing w:after="0" w:line="240" w:lineRule="auto"/>
              <w:jc w:val="center"/>
              <w:rPr>
                <w:rFonts w:ascii="Times New Roman" w:eastAsia="Times New Roman" w:hAnsi="Times New Roman" w:cs="Times New Roman"/>
                <w:sz w:val="20"/>
                <w:szCs w:val="20"/>
                <w:lang w:eastAsia="sk-SK"/>
              </w:rPr>
            </w:pPr>
            <w:r w:rsidRPr="007547B6">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AF5" w14:textId="77777777" w:rsidR="000F169A" w:rsidRPr="007D5748" w:rsidRDefault="000F169A"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0F169A" w:rsidRPr="007D5748" w14:paraId="798EE8FC" w14:textId="77777777" w:rsidTr="00B579CB">
        <w:trPr>
          <w:trHeight w:val="255"/>
        </w:trPr>
        <w:tc>
          <w:tcPr>
            <w:tcW w:w="7070" w:type="dxa"/>
            <w:tcBorders>
              <w:top w:val="nil"/>
              <w:left w:val="single" w:sz="4" w:space="0" w:color="auto"/>
              <w:bottom w:val="single" w:sz="4" w:space="0" w:color="auto"/>
              <w:right w:val="single" w:sz="4" w:space="0" w:color="auto"/>
            </w:tcBorders>
          </w:tcPr>
          <w:p w14:paraId="044AF900" w14:textId="17919699" w:rsidR="000F169A" w:rsidRPr="000F169A" w:rsidRDefault="000F169A" w:rsidP="007D5748">
            <w:pPr>
              <w:spacing w:after="0" w:line="240" w:lineRule="auto"/>
              <w:rPr>
                <w:rFonts w:ascii="Times New Roman" w:eastAsia="Times New Roman" w:hAnsi="Times New Roman" w:cs="Times New Roman"/>
                <w:sz w:val="20"/>
                <w:szCs w:val="20"/>
                <w:lang w:eastAsia="sk-SK"/>
              </w:rPr>
            </w:pPr>
            <w:r w:rsidRPr="000F169A">
              <w:rPr>
                <w:rFonts w:ascii="Times New Roman" w:hAnsi="Times New Roman" w:cs="Times New Roman"/>
                <w:sz w:val="20"/>
                <w:szCs w:val="20"/>
              </w:rPr>
              <w:t>z toho 642 – transfery jednotlivcom a neziskovým právnickým osobám</w:t>
            </w:r>
          </w:p>
        </w:tc>
        <w:tc>
          <w:tcPr>
            <w:tcW w:w="1540" w:type="dxa"/>
            <w:tcBorders>
              <w:top w:val="nil"/>
              <w:left w:val="nil"/>
              <w:bottom w:val="single" w:sz="4" w:space="0" w:color="auto"/>
              <w:right w:val="single" w:sz="4" w:space="0" w:color="auto"/>
            </w:tcBorders>
          </w:tcPr>
          <w:p w14:paraId="4B3F1D3C" w14:textId="546E8AFF" w:rsidR="000F169A" w:rsidRPr="000F169A" w:rsidRDefault="007E2946" w:rsidP="00501F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540" w:type="dxa"/>
            <w:tcBorders>
              <w:top w:val="nil"/>
              <w:left w:val="nil"/>
              <w:bottom w:val="single" w:sz="4" w:space="0" w:color="auto"/>
              <w:right w:val="single" w:sz="4" w:space="0" w:color="auto"/>
            </w:tcBorders>
          </w:tcPr>
          <w:p w14:paraId="4F517564" w14:textId="06295704" w:rsidR="000F169A" w:rsidRPr="000F169A" w:rsidRDefault="000F169A" w:rsidP="007D5748">
            <w:pPr>
              <w:spacing w:after="0" w:line="240" w:lineRule="auto"/>
              <w:jc w:val="center"/>
              <w:rPr>
                <w:rFonts w:ascii="Times New Roman" w:hAnsi="Times New Roman" w:cs="Times New Roman"/>
                <w:sz w:val="20"/>
                <w:szCs w:val="20"/>
              </w:rPr>
            </w:pPr>
            <w:r w:rsidRPr="000F169A">
              <w:rPr>
                <w:rFonts w:ascii="Times New Roman" w:hAnsi="Times New Roman" w:cs="Times New Roman"/>
                <w:sz w:val="20"/>
                <w:szCs w:val="20"/>
              </w:rPr>
              <w:t>0</w:t>
            </w:r>
          </w:p>
        </w:tc>
        <w:tc>
          <w:tcPr>
            <w:tcW w:w="1540" w:type="dxa"/>
            <w:tcBorders>
              <w:top w:val="nil"/>
              <w:left w:val="nil"/>
              <w:bottom w:val="single" w:sz="4" w:space="0" w:color="auto"/>
              <w:right w:val="single" w:sz="4" w:space="0" w:color="auto"/>
            </w:tcBorders>
          </w:tcPr>
          <w:p w14:paraId="03115B11" w14:textId="727F4281" w:rsidR="000F169A" w:rsidRDefault="00E96429"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4BDF5791" w14:textId="1727416E" w:rsidR="000F169A" w:rsidRPr="007547B6" w:rsidRDefault="00E96429" w:rsidP="007D5748">
            <w:pPr>
              <w:spacing w:after="0" w:line="240" w:lineRule="auto"/>
              <w:jc w:val="center"/>
              <w:rPr>
                <w:rFonts w:ascii="Times New Roman" w:eastAsia="Times New Roman" w:hAnsi="Times New Roman" w:cs="Times New Roman"/>
                <w:sz w:val="20"/>
                <w:szCs w:val="20"/>
                <w:lang w:eastAsia="sk-SK"/>
              </w:rPr>
            </w:pPr>
            <w:r w:rsidRPr="007547B6">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522F3EF4" w14:textId="77777777" w:rsidR="000F169A" w:rsidRPr="007D5748" w:rsidRDefault="000F169A" w:rsidP="007D5748">
            <w:pPr>
              <w:spacing w:after="0" w:line="240" w:lineRule="auto"/>
              <w:rPr>
                <w:rFonts w:ascii="Times New Roman" w:eastAsia="Times New Roman" w:hAnsi="Times New Roman" w:cs="Times New Roman"/>
                <w:sz w:val="24"/>
                <w:szCs w:val="24"/>
                <w:lang w:eastAsia="sk-SK"/>
              </w:rPr>
            </w:pPr>
          </w:p>
        </w:tc>
      </w:tr>
      <w:tr w:rsidR="007D5748" w:rsidRPr="007D5748" w14:paraId="68717AFD" w14:textId="77777777" w:rsidTr="00B579CB">
        <w:trPr>
          <w:trHeight w:val="255"/>
        </w:trPr>
        <w:tc>
          <w:tcPr>
            <w:tcW w:w="7070" w:type="dxa"/>
            <w:tcBorders>
              <w:top w:val="nil"/>
              <w:left w:val="single" w:sz="4" w:space="0" w:color="auto"/>
              <w:bottom w:val="single" w:sz="4" w:space="0" w:color="auto"/>
              <w:right w:val="single" w:sz="4" w:space="0" w:color="auto"/>
            </w:tcBorders>
            <w:vAlign w:val="center"/>
          </w:tcPr>
          <w:p w14:paraId="68717AF7" w14:textId="77777777" w:rsidR="007D5748" w:rsidRPr="007D5748" w:rsidRDefault="007D5748" w:rsidP="008D339D">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Splácanie úrokov a ostatné platby súvisiace s </w:t>
            </w:r>
            <w:r w:rsidR="008D339D">
              <w:t xml:space="preserve"> </w:t>
            </w:r>
            <w:r w:rsidR="008D339D" w:rsidRPr="008D339D">
              <w:rPr>
                <w:rFonts w:ascii="Times New Roman" w:eastAsia="Times New Roman" w:hAnsi="Times New Roman" w:cs="Times New Roman"/>
                <w:sz w:val="20"/>
                <w:szCs w:val="20"/>
                <w:lang w:eastAsia="sk-SK"/>
              </w:rPr>
              <w:t>úverom, pôžičkou, návratnou finančnou výpomocou a finančným prenájmom</w:t>
            </w:r>
            <w:r w:rsidRPr="007D5748">
              <w:rPr>
                <w:rFonts w:ascii="Times New Roman" w:eastAsia="Times New Roman" w:hAnsi="Times New Roman" w:cs="Times New Roman"/>
                <w:sz w:val="20"/>
                <w:szCs w:val="20"/>
                <w:lang w:eastAsia="sk-SK"/>
              </w:rPr>
              <w:t xml:space="preserve"> (650)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14:paraId="68717AF8" w14:textId="2FD72896" w:rsidR="007D5748" w:rsidRPr="000F169A" w:rsidRDefault="007E294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F9" w14:textId="58A3D99A" w:rsidR="007D5748" w:rsidRPr="000F169A" w:rsidRDefault="00B579CB" w:rsidP="007D5748">
            <w:pPr>
              <w:spacing w:after="0" w:line="240" w:lineRule="auto"/>
              <w:jc w:val="center"/>
              <w:rPr>
                <w:rFonts w:ascii="Times New Roman" w:eastAsia="Times New Roman" w:hAnsi="Times New Roman" w:cs="Times New Roman"/>
                <w:sz w:val="20"/>
                <w:szCs w:val="20"/>
                <w:lang w:eastAsia="sk-SK"/>
              </w:rPr>
            </w:pPr>
            <w:r w:rsidRPr="000F169A">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FA" w14:textId="20DFC39C" w:rsidR="007D5748" w:rsidRPr="007D5748" w:rsidRDefault="00B579CB"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AFB" w14:textId="43600945" w:rsidR="007D5748" w:rsidRPr="007547B6" w:rsidRDefault="00B579CB" w:rsidP="007D5748">
            <w:pPr>
              <w:spacing w:after="0" w:line="240" w:lineRule="auto"/>
              <w:jc w:val="center"/>
              <w:rPr>
                <w:rFonts w:ascii="Times New Roman" w:eastAsia="Times New Roman" w:hAnsi="Times New Roman" w:cs="Times New Roman"/>
                <w:sz w:val="20"/>
                <w:szCs w:val="20"/>
                <w:lang w:eastAsia="sk-SK"/>
              </w:rPr>
            </w:pPr>
            <w:r w:rsidRPr="007547B6">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AFC"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14:paraId="68717B04"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AFE" w14:textId="7F182764" w:rsidR="007D5748" w:rsidRPr="007D5748" w:rsidRDefault="007D5748" w:rsidP="007D5748">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Kapitálové výdavky (700)</w:t>
            </w:r>
            <w:r w:rsidR="00581C20">
              <w:rPr>
                <w:rFonts w:ascii="Times New Roman" w:eastAsia="Times New Roman" w:hAnsi="Times New Roman" w:cs="Times New Roman"/>
                <w:b/>
                <w:bCs/>
                <w:sz w:val="20"/>
                <w:szCs w:val="20"/>
                <w:lang w:eastAsia="sk-SK"/>
              </w:rPr>
              <w:t xml:space="preserve"> – </w:t>
            </w:r>
            <w:proofErr w:type="spellStart"/>
            <w:r w:rsidR="00581C20">
              <w:rPr>
                <w:rFonts w:ascii="Times New Roman" w:eastAsia="Times New Roman" w:hAnsi="Times New Roman" w:cs="Times New Roman"/>
                <w:b/>
                <w:bCs/>
                <w:sz w:val="20"/>
                <w:szCs w:val="20"/>
                <w:lang w:eastAsia="sk-SK"/>
              </w:rPr>
              <w:t>MŠVVaŠ</w:t>
            </w:r>
            <w:proofErr w:type="spellEnd"/>
            <w:r w:rsidR="00581C20">
              <w:rPr>
                <w:rFonts w:ascii="Times New Roman" w:eastAsia="Times New Roman" w:hAnsi="Times New Roman" w:cs="Times New Roman"/>
                <w:b/>
                <w:bCs/>
                <w:sz w:val="20"/>
                <w:szCs w:val="20"/>
                <w:lang w:eastAsia="sk-SK"/>
              </w:rPr>
              <w:t xml:space="preserve"> SR</w:t>
            </w:r>
          </w:p>
        </w:tc>
        <w:tc>
          <w:tcPr>
            <w:tcW w:w="1540" w:type="dxa"/>
            <w:tcBorders>
              <w:top w:val="nil"/>
              <w:left w:val="nil"/>
              <w:bottom w:val="single" w:sz="4" w:space="0" w:color="auto"/>
              <w:right w:val="single" w:sz="4" w:space="0" w:color="auto"/>
            </w:tcBorders>
          </w:tcPr>
          <w:p w14:paraId="68717AFF" w14:textId="6C3CD510" w:rsidR="007D5748" w:rsidRPr="007D5748" w:rsidRDefault="007E2946" w:rsidP="006364C0">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800 000</w:t>
            </w:r>
          </w:p>
        </w:tc>
        <w:tc>
          <w:tcPr>
            <w:tcW w:w="1540" w:type="dxa"/>
            <w:tcBorders>
              <w:top w:val="nil"/>
              <w:left w:val="nil"/>
              <w:bottom w:val="single" w:sz="4" w:space="0" w:color="auto"/>
              <w:right w:val="single" w:sz="4" w:space="0" w:color="auto"/>
            </w:tcBorders>
          </w:tcPr>
          <w:p w14:paraId="68717B00" w14:textId="66AB83C1" w:rsidR="007D5748" w:rsidRPr="007D5748" w:rsidRDefault="00B579CB"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68717B01" w14:textId="17212095" w:rsidR="007D5748" w:rsidRPr="007D5748" w:rsidRDefault="00CB4CF9"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1 800 00</w:t>
            </w:r>
            <w:r w:rsidR="00B579CB">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68717B02" w14:textId="29E83BB2" w:rsidR="007D5748" w:rsidRPr="007547B6" w:rsidRDefault="00CB4CF9"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 xml:space="preserve">600 </w:t>
            </w:r>
            <w:r w:rsidR="007E2946" w:rsidRPr="007547B6">
              <w:rPr>
                <w:rFonts w:ascii="Times New Roman" w:eastAsia="Times New Roman" w:hAnsi="Times New Roman" w:cs="Times New Roman"/>
                <w:b/>
                <w:bCs/>
                <w:sz w:val="20"/>
                <w:szCs w:val="20"/>
                <w:lang w:eastAsia="sk-SK"/>
              </w:rPr>
              <w:t>000</w:t>
            </w:r>
          </w:p>
        </w:tc>
        <w:tc>
          <w:tcPr>
            <w:tcW w:w="2220" w:type="dxa"/>
            <w:tcBorders>
              <w:top w:val="nil"/>
              <w:left w:val="nil"/>
              <w:bottom w:val="single" w:sz="4" w:space="0" w:color="auto"/>
              <w:right w:val="single" w:sz="4" w:space="0" w:color="auto"/>
            </w:tcBorders>
            <w:noWrap/>
            <w:vAlign w:val="bottom"/>
          </w:tcPr>
          <w:p w14:paraId="68717B03"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0B"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B05" w14:textId="77777777" w:rsidR="007D5748" w:rsidRPr="007D5748" w:rsidRDefault="007D5748" w:rsidP="007D5748">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Obstarávanie kapitálových aktív (710)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14:paraId="68717B06" w14:textId="74C6A718" w:rsidR="007D5748" w:rsidRPr="007D5748" w:rsidRDefault="007E294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B07" w14:textId="4F84B7F6" w:rsidR="007D5748" w:rsidRPr="007D5748" w:rsidRDefault="007547B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B08" w14:textId="31923132" w:rsidR="007D5748" w:rsidRPr="007D5748" w:rsidRDefault="007547B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B09" w14:textId="50761EA2" w:rsidR="007D5748" w:rsidRPr="007547B6" w:rsidRDefault="007547B6"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2220" w:type="dxa"/>
            <w:tcBorders>
              <w:top w:val="nil"/>
              <w:left w:val="nil"/>
              <w:bottom w:val="single" w:sz="4" w:space="0" w:color="auto"/>
              <w:right w:val="single" w:sz="4" w:space="0" w:color="auto"/>
            </w:tcBorders>
            <w:noWrap/>
            <w:vAlign w:val="bottom"/>
          </w:tcPr>
          <w:p w14:paraId="68717B0A"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12"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B0C" w14:textId="5319E596" w:rsidR="007D5748" w:rsidRPr="007D5748" w:rsidRDefault="007D5748" w:rsidP="007D5748">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Kapitálové transfery (720)</w:t>
            </w:r>
            <w:r w:rsidRPr="007D5748">
              <w:rPr>
                <w:rFonts w:ascii="Times New Roman" w:eastAsia="Times New Roman" w:hAnsi="Times New Roman" w:cs="Times New Roman"/>
                <w:sz w:val="20"/>
                <w:szCs w:val="20"/>
                <w:vertAlign w:val="superscript"/>
                <w:lang w:eastAsia="sk-SK"/>
              </w:rPr>
              <w:t>2</w:t>
            </w:r>
            <w:r w:rsidR="00B579CB">
              <w:rPr>
                <w:rFonts w:ascii="Times New Roman" w:eastAsia="Times New Roman" w:hAnsi="Times New Roman" w:cs="Times New Roman"/>
                <w:sz w:val="20"/>
                <w:szCs w:val="20"/>
                <w:vertAlign w:val="superscript"/>
                <w:lang w:eastAsia="sk-SK"/>
              </w:rPr>
              <w:t xml:space="preserve"> </w:t>
            </w:r>
            <w:r w:rsidR="00B579CB">
              <w:rPr>
                <w:rFonts w:ascii="Times New Roman" w:eastAsia="Times New Roman" w:hAnsi="Times New Roman" w:cs="Times New Roman"/>
                <w:sz w:val="20"/>
                <w:szCs w:val="20"/>
                <w:lang w:eastAsia="sk-SK"/>
              </w:rPr>
              <w:t xml:space="preserve">– </w:t>
            </w:r>
            <w:proofErr w:type="spellStart"/>
            <w:r w:rsidR="00B579CB">
              <w:rPr>
                <w:rFonts w:ascii="Times New Roman" w:eastAsia="Times New Roman" w:hAnsi="Times New Roman" w:cs="Times New Roman"/>
                <w:sz w:val="20"/>
                <w:szCs w:val="20"/>
                <w:lang w:eastAsia="sk-SK"/>
              </w:rPr>
              <w:t>podpol</w:t>
            </w:r>
            <w:proofErr w:type="spellEnd"/>
            <w:r w:rsidR="00B579CB">
              <w:rPr>
                <w:rFonts w:ascii="Times New Roman" w:eastAsia="Times New Roman" w:hAnsi="Times New Roman" w:cs="Times New Roman"/>
                <w:sz w:val="20"/>
                <w:szCs w:val="20"/>
                <w:lang w:eastAsia="sk-SK"/>
              </w:rPr>
              <w:t>. 722001 – občianskym združeniam</w:t>
            </w:r>
          </w:p>
        </w:tc>
        <w:tc>
          <w:tcPr>
            <w:tcW w:w="1540" w:type="dxa"/>
            <w:tcBorders>
              <w:top w:val="nil"/>
              <w:left w:val="nil"/>
              <w:bottom w:val="single" w:sz="4" w:space="0" w:color="auto"/>
              <w:right w:val="single" w:sz="4" w:space="0" w:color="auto"/>
            </w:tcBorders>
          </w:tcPr>
          <w:p w14:paraId="68717B0D" w14:textId="04052D4C" w:rsidR="007D5748" w:rsidRPr="007D5748" w:rsidRDefault="007E2946" w:rsidP="006364C0">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800 000</w:t>
            </w:r>
          </w:p>
        </w:tc>
        <w:tc>
          <w:tcPr>
            <w:tcW w:w="1540" w:type="dxa"/>
            <w:tcBorders>
              <w:top w:val="nil"/>
              <w:left w:val="nil"/>
              <w:bottom w:val="single" w:sz="4" w:space="0" w:color="auto"/>
              <w:right w:val="single" w:sz="4" w:space="0" w:color="auto"/>
            </w:tcBorders>
          </w:tcPr>
          <w:p w14:paraId="68717B0E" w14:textId="6F902B3E" w:rsidR="007D5748" w:rsidRPr="007D5748" w:rsidRDefault="00B579CB"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B0F" w14:textId="388B68F7" w:rsidR="007D5748" w:rsidRPr="007D5748" w:rsidRDefault="00CB4CF9"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1 800 00</w:t>
            </w:r>
            <w:r w:rsidR="00B579CB">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8717B10" w14:textId="0CD56899" w:rsidR="007D5748" w:rsidRPr="007547B6" w:rsidRDefault="00CB4CF9" w:rsidP="007D5748">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6</w:t>
            </w:r>
            <w:r w:rsidR="007547B6">
              <w:rPr>
                <w:rFonts w:ascii="Times New Roman" w:eastAsia="Times New Roman" w:hAnsi="Times New Roman" w:cs="Times New Roman"/>
                <w:sz w:val="20"/>
                <w:szCs w:val="20"/>
                <w:lang w:eastAsia="sk-SK"/>
              </w:rPr>
              <w:t>0</w:t>
            </w:r>
            <w:r w:rsidR="000F169A" w:rsidRPr="007547B6">
              <w:rPr>
                <w:rFonts w:ascii="Times New Roman" w:eastAsia="Times New Roman" w:hAnsi="Times New Roman" w:cs="Times New Roman"/>
                <w:sz w:val="20"/>
                <w:szCs w:val="20"/>
                <w:lang w:eastAsia="sk-SK"/>
              </w:rPr>
              <w:t>0</w:t>
            </w:r>
            <w:r w:rsidR="007547B6">
              <w:rPr>
                <w:rFonts w:ascii="Times New Roman" w:eastAsia="Times New Roman" w:hAnsi="Times New Roman" w:cs="Times New Roman"/>
                <w:sz w:val="20"/>
                <w:szCs w:val="20"/>
                <w:lang w:eastAsia="sk-SK"/>
              </w:rPr>
              <w:t xml:space="preserve"> 000</w:t>
            </w:r>
          </w:p>
        </w:tc>
        <w:tc>
          <w:tcPr>
            <w:tcW w:w="2220" w:type="dxa"/>
            <w:tcBorders>
              <w:top w:val="nil"/>
              <w:left w:val="nil"/>
              <w:bottom w:val="single" w:sz="4" w:space="0" w:color="auto"/>
              <w:right w:val="single" w:sz="4" w:space="0" w:color="auto"/>
            </w:tcBorders>
            <w:noWrap/>
            <w:vAlign w:val="bottom"/>
          </w:tcPr>
          <w:p w14:paraId="68717B1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19" w14:textId="77777777" w:rsidTr="00B579CB">
        <w:trPr>
          <w:trHeight w:val="255"/>
        </w:trPr>
        <w:tc>
          <w:tcPr>
            <w:tcW w:w="7070" w:type="dxa"/>
            <w:tcBorders>
              <w:top w:val="nil"/>
              <w:left w:val="single" w:sz="4" w:space="0" w:color="auto"/>
              <w:bottom w:val="single" w:sz="4" w:space="0" w:color="auto"/>
              <w:right w:val="single" w:sz="4" w:space="0" w:color="auto"/>
            </w:tcBorders>
          </w:tcPr>
          <w:p w14:paraId="68717B13" w14:textId="77777777" w:rsidR="007D5748" w:rsidRPr="007D5748" w:rsidRDefault="007D5748" w:rsidP="007D5748">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z transakcií s finančnými aktívami a finančnými pasívami (800)</w:t>
            </w:r>
          </w:p>
        </w:tc>
        <w:tc>
          <w:tcPr>
            <w:tcW w:w="1540" w:type="dxa"/>
            <w:tcBorders>
              <w:top w:val="nil"/>
              <w:left w:val="nil"/>
              <w:bottom w:val="single" w:sz="4" w:space="0" w:color="auto"/>
              <w:right w:val="single" w:sz="4" w:space="0" w:color="auto"/>
            </w:tcBorders>
            <w:shd w:val="clear" w:color="auto" w:fill="FFFF99"/>
          </w:tcPr>
          <w:p w14:paraId="68717B14" w14:textId="39F606AD" w:rsidR="007D5748" w:rsidRPr="00306D56" w:rsidRDefault="007E2946"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shd w:val="clear" w:color="auto" w:fill="FFFF99"/>
          </w:tcPr>
          <w:p w14:paraId="68717B15" w14:textId="1A7A4976" w:rsidR="007D5748" w:rsidRPr="00306D56" w:rsidRDefault="000F169A" w:rsidP="007D5748">
            <w:pPr>
              <w:spacing w:after="0" w:line="240" w:lineRule="auto"/>
              <w:jc w:val="center"/>
              <w:rPr>
                <w:rFonts w:ascii="Times New Roman" w:eastAsia="Times New Roman" w:hAnsi="Times New Roman" w:cs="Times New Roman"/>
                <w:b/>
                <w:bCs/>
                <w:sz w:val="20"/>
                <w:szCs w:val="20"/>
                <w:lang w:eastAsia="sk-SK"/>
              </w:rPr>
            </w:pPr>
            <w:r w:rsidRPr="00306D56">
              <w:rPr>
                <w:rFonts w:ascii="Times New Roman" w:eastAsia="Times New Roman" w:hAnsi="Times New Roman" w:cs="Times New Roman"/>
                <w:b/>
                <w:bCs/>
                <w:sz w:val="20"/>
                <w:szCs w:val="20"/>
                <w:lang w:eastAsia="sk-SK"/>
              </w:rPr>
              <w:t xml:space="preserve"> </w:t>
            </w:r>
            <w:r w:rsidR="00B579CB" w:rsidRPr="00306D56">
              <w:rPr>
                <w:rFonts w:ascii="Times New Roman" w:eastAsia="Times New Roman" w:hAnsi="Times New Roman" w:cs="Times New Roman"/>
                <w:b/>
                <w:bCs/>
                <w:sz w:val="20"/>
                <w:szCs w:val="20"/>
                <w:lang w:eastAsia="sk-SK"/>
              </w:rPr>
              <w:t>0</w:t>
            </w:r>
            <w:r w:rsidR="007D5748" w:rsidRPr="00306D56">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14:paraId="68717B16" w14:textId="6060FB7F" w:rsidR="007D5748" w:rsidRPr="00306D56" w:rsidRDefault="00B579CB" w:rsidP="007D5748">
            <w:pPr>
              <w:spacing w:after="0" w:line="240" w:lineRule="auto"/>
              <w:jc w:val="center"/>
              <w:rPr>
                <w:rFonts w:ascii="Times New Roman" w:eastAsia="Times New Roman" w:hAnsi="Times New Roman" w:cs="Times New Roman"/>
                <w:b/>
                <w:bCs/>
                <w:sz w:val="20"/>
                <w:szCs w:val="20"/>
                <w:lang w:eastAsia="sk-SK"/>
              </w:rPr>
            </w:pPr>
            <w:r w:rsidRPr="00306D56">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shd w:val="clear" w:color="auto" w:fill="FFFF99"/>
          </w:tcPr>
          <w:p w14:paraId="68717B17" w14:textId="37037888" w:rsidR="007D5748" w:rsidRPr="007547B6" w:rsidRDefault="000F169A" w:rsidP="007D5748">
            <w:pPr>
              <w:spacing w:after="0" w:line="240" w:lineRule="auto"/>
              <w:jc w:val="center"/>
              <w:rPr>
                <w:rFonts w:ascii="Times New Roman" w:eastAsia="Times New Roman" w:hAnsi="Times New Roman" w:cs="Times New Roman"/>
                <w:b/>
                <w:bCs/>
                <w:sz w:val="20"/>
                <w:szCs w:val="20"/>
                <w:lang w:eastAsia="sk-SK"/>
              </w:rPr>
            </w:pPr>
            <w:r w:rsidRPr="007547B6">
              <w:rPr>
                <w:rFonts w:ascii="Times New Roman" w:eastAsia="Times New Roman" w:hAnsi="Times New Roman" w:cs="Times New Roman"/>
                <w:b/>
                <w:bCs/>
                <w:sz w:val="20"/>
                <w:szCs w:val="20"/>
                <w:lang w:eastAsia="sk-SK"/>
              </w:rPr>
              <w:t xml:space="preserve"> </w:t>
            </w:r>
            <w:r w:rsidR="00B579CB" w:rsidRPr="007547B6">
              <w:rPr>
                <w:rFonts w:ascii="Times New Roman" w:eastAsia="Times New Roman" w:hAnsi="Times New Roman" w:cs="Times New Roman"/>
                <w:b/>
                <w:bCs/>
                <w:sz w:val="20"/>
                <w:szCs w:val="20"/>
                <w:lang w:eastAsia="sk-SK"/>
              </w:rPr>
              <w:t>0</w:t>
            </w:r>
            <w:r w:rsidR="007D5748" w:rsidRPr="007547B6">
              <w:rPr>
                <w:rFonts w:ascii="Times New Roman" w:eastAsia="Times New Roman" w:hAnsi="Times New Roman" w:cs="Times New Roman"/>
                <w:b/>
                <w:bCs/>
                <w:sz w:val="20"/>
                <w:szCs w:val="20"/>
                <w:lang w:eastAsia="sk-SK"/>
              </w:rPr>
              <w:t> </w:t>
            </w:r>
          </w:p>
        </w:tc>
        <w:tc>
          <w:tcPr>
            <w:tcW w:w="2220" w:type="dxa"/>
            <w:tcBorders>
              <w:top w:val="nil"/>
              <w:left w:val="nil"/>
              <w:bottom w:val="single" w:sz="4" w:space="0" w:color="auto"/>
              <w:right w:val="single" w:sz="4" w:space="0" w:color="auto"/>
            </w:tcBorders>
            <w:noWrap/>
            <w:vAlign w:val="bottom"/>
          </w:tcPr>
          <w:p w14:paraId="68717B18"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20" w14:textId="77777777" w:rsidTr="00B579CB">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717B1A" w14:textId="77777777" w:rsidR="007D5748" w:rsidRPr="007D5748" w:rsidRDefault="007D5748" w:rsidP="007D5748">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Dopad na výdavky verejnej správy celkom</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8717B1B" w14:textId="2E6AE04F" w:rsidR="007D5748" w:rsidRPr="007D5748" w:rsidRDefault="007E2946" w:rsidP="006364C0">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800 000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8717B1C" w14:textId="6A9BE5F7" w:rsidR="007D5748" w:rsidRPr="007D5748" w:rsidRDefault="000F169A" w:rsidP="000F169A">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8717B1D" w14:textId="15D86A4C" w:rsidR="007D5748" w:rsidRPr="007D5748" w:rsidRDefault="00CB4CF9"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1 800 00</w:t>
            </w:r>
            <w:r w:rsidR="007D5748"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8717B1E" w14:textId="4E785678" w:rsidR="007D5748" w:rsidRPr="007547B6" w:rsidRDefault="00CB4CF9"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6</w:t>
            </w:r>
            <w:r w:rsidR="007E2946" w:rsidRPr="007547B6">
              <w:rPr>
                <w:rFonts w:ascii="Times New Roman" w:eastAsia="Times New Roman" w:hAnsi="Times New Roman" w:cs="Times New Roman"/>
                <w:b/>
                <w:bCs/>
                <w:sz w:val="20"/>
                <w:szCs w:val="20"/>
                <w:lang w:eastAsia="sk-SK"/>
              </w:rPr>
              <w:t>00 00</w:t>
            </w:r>
            <w:r w:rsidR="000F169A" w:rsidRPr="007547B6">
              <w:rPr>
                <w:rFonts w:ascii="Times New Roman" w:eastAsia="Times New Roman" w:hAnsi="Times New Roman" w:cs="Times New Roman"/>
                <w:b/>
                <w:bCs/>
                <w:sz w:val="20"/>
                <w:szCs w:val="20"/>
                <w:lang w:eastAsia="sk-SK"/>
              </w:rPr>
              <w:t>0</w:t>
            </w:r>
          </w:p>
        </w:tc>
        <w:tc>
          <w:tcPr>
            <w:tcW w:w="2220"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68717B1F"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bl>
    <w:p w14:paraId="68717B21"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0"/>
          <w:szCs w:val="20"/>
          <w:lang w:eastAsia="sk-SK"/>
        </w:rPr>
        <w:t>2 –  výdavky rozpísať až do položiek platnej ekonomickej klasifikácie</w:t>
      </w:r>
    </w:p>
    <w:p w14:paraId="68717B22"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4"/>
          <w:szCs w:val="20"/>
          <w:lang w:eastAsia="sk-SK"/>
        </w:rPr>
      </w:pPr>
    </w:p>
    <w:p w14:paraId="68717B23"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4"/>
          <w:szCs w:val="20"/>
          <w:lang w:eastAsia="sk-SK"/>
        </w:rPr>
        <w:t>Poznámka:</w:t>
      </w:r>
    </w:p>
    <w:p w14:paraId="68717B24"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w:t>
      </w:r>
    </w:p>
    <w:p w14:paraId="68717B25"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6"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7"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8"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9"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A"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B"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C"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D"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E"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2F"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30"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31"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32"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33"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34" w14:textId="77777777"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8717B35" w14:textId="77777777" w:rsidR="007D5748" w:rsidRPr="007D5748" w:rsidRDefault="007D5748" w:rsidP="007D5748">
      <w:pPr>
        <w:tabs>
          <w:tab w:val="num" w:pos="1080"/>
        </w:tabs>
        <w:spacing w:after="0" w:line="240" w:lineRule="auto"/>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t xml:space="preserve">                 Tabuľka č. 5 </w:t>
      </w:r>
    </w:p>
    <w:p w14:paraId="68717B36"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tbl>
      <w:tblPr>
        <w:tblW w:w="15434" w:type="dxa"/>
        <w:tblInd w:w="-784" w:type="dxa"/>
        <w:tblCellMar>
          <w:left w:w="70" w:type="dxa"/>
          <w:right w:w="70" w:type="dxa"/>
        </w:tblCellMar>
        <w:tblLook w:val="0000" w:firstRow="0" w:lastRow="0" w:firstColumn="0" w:lastColumn="0" w:noHBand="0" w:noVBand="0"/>
      </w:tblPr>
      <w:tblGrid>
        <w:gridCol w:w="6188"/>
        <w:gridCol w:w="1698"/>
        <w:gridCol w:w="1788"/>
        <w:gridCol w:w="720"/>
        <w:gridCol w:w="1698"/>
        <w:gridCol w:w="1722"/>
        <w:gridCol w:w="630"/>
        <w:gridCol w:w="990"/>
      </w:tblGrid>
      <w:tr w:rsidR="007D5748" w:rsidRPr="007D5748" w14:paraId="68717B3A" w14:textId="77777777" w:rsidTr="00B579CB">
        <w:trPr>
          <w:cantSplit/>
          <w:trHeight w:val="255"/>
        </w:trPr>
        <w:tc>
          <w:tcPr>
            <w:tcW w:w="618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717B37"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Zamestnanosť</w:t>
            </w:r>
          </w:p>
        </w:tc>
        <w:tc>
          <w:tcPr>
            <w:tcW w:w="7626" w:type="dxa"/>
            <w:gridSpan w:val="5"/>
            <w:tcBorders>
              <w:top w:val="single" w:sz="4" w:space="0" w:color="auto"/>
              <w:left w:val="nil"/>
              <w:bottom w:val="single" w:sz="4" w:space="0" w:color="auto"/>
              <w:right w:val="single" w:sz="4" w:space="0" w:color="auto"/>
            </w:tcBorders>
            <w:shd w:val="clear" w:color="auto" w:fill="BFBFBF" w:themeFill="background1" w:themeFillShade="BF"/>
          </w:tcPr>
          <w:p w14:paraId="68717B38"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Vplyv na rozpočet verejnej správy</w:t>
            </w:r>
          </w:p>
        </w:tc>
        <w:tc>
          <w:tcPr>
            <w:tcW w:w="1620" w:type="dxa"/>
            <w:gridSpan w:val="2"/>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8717B39"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7D5748" w:rsidRPr="007D5748" w14:paraId="68717B41" w14:textId="77777777" w:rsidTr="00B579CB">
        <w:trPr>
          <w:cantSplit/>
          <w:trHeight w:val="255"/>
        </w:trPr>
        <w:tc>
          <w:tcPr>
            <w:tcW w:w="6188"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717B3B"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p>
        </w:tc>
        <w:tc>
          <w:tcPr>
            <w:tcW w:w="1698" w:type="dxa"/>
            <w:tcBorders>
              <w:top w:val="nil"/>
              <w:left w:val="nil"/>
              <w:bottom w:val="single" w:sz="4" w:space="0" w:color="auto"/>
              <w:right w:val="single" w:sz="4" w:space="0" w:color="auto"/>
            </w:tcBorders>
            <w:shd w:val="clear" w:color="auto" w:fill="BFBFBF" w:themeFill="background1" w:themeFillShade="BF"/>
          </w:tcPr>
          <w:p w14:paraId="68717B3C" w14:textId="14BECDC3" w:rsidR="007D5748" w:rsidRPr="007D5748" w:rsidRDefault="000F169A" w:rsidP="000F169A">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788" w:type="dxa"/>
            <w:tcBorders>
              <w:top w:val="nil"/>
              <w:left w:val="nil"/>
              <w:bottom w:val="single" w:sz="4" w:space="0" w:color="auto"/>
              <w:right w:val="single" w:sz="4" w:space="0" w:color="auto"/>
            </w:tcBorders>
            <w:shd w:val="clear" w:color="auto" w:fill="BFBFBF" w:themeFill="background1" w:themeFillShade="BF"/>
          </w:tcPr>
          <w:p w14:paraId="68717B3D" w14:textId="0DD331C8" w:rsidR="007D5748" w:rsidRPr="007D5748" w:rsidRDefault="000F169A" w:rsidP="000F169A">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r w:rsidR="002F20EE">
              <w:rPr>
                <w:rFonts w:ascii="Times New Roman" w:eastAsia="Times New Roman" w:hAnsi="Times New Roman" w:cs="Times New Roman"/>
                <w:b/>
                <w:bCs/>
                <w:sz w:val="24"/>
                <w:szCs w:val="24"/>
                <w:lang w:eastAsia="sk-SK"/>
              </w:rPr>
              <w:t>-2020</w:t>
            </w:r>
          </w:p>
        </w:tc>
        <w:tc>
          <w:tcPr>
            <w:tcW w:w="2418" w:type="dxa"/>
            <w:gridSpan w:val="2"/>
            <w:tcBorders>
              <w:top w:val="nil"/>
              <w:left w:val="nil"/>
              <w:bottom w:val="single" w:sz="4" w:space="0" w:color="auto"/>
              <w:right w:val="single" w:sz="4" w:space="0" w:color="auto"/>
            </w:tcBorders>
            <w:shd w:val="clear" w:color="auto" w:fill="BFBFBF" w:themeFill="background1" w:themeFillShade="BF"/>
          </w:tcPr>
          <w:p w14:paraId="68717B3E" w14:textId="4E61E4A0" w:rsidR="007D5748" w:rsidRPr="007D5748" w:rsidRDefault="000F169A" w:rsidP="002F20EE">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w:t>
            </w:r>
            <w:r w:rsidR="002F20EE">
              <w:rPr>
                <w:rFonts w:ascii="Times New Roman" w:eastAsia="Times New Roman" w:hAnsi="Times New Roman" w:cs="Times New Roman"/>
                <w:b/>
                <w:bCs/>
                <w:sz w:val="24"/>
                <w:szCs w:val="24"/>
                <w:lang w:eastAsia="sk-SK"/>
              </w:rPr>
              <w:t>21</w:t>
            </w:r>
          </w:p>
        </w:tc>
        <w:tc>
          <w:tcPr>
            <w:tcW w:w="1722" w:type="dxa"/>
            <w:tcBorders>
              <w:top w:val="nil"/>
              <w:left w:val="nil"/>
              <w:bottom w:val="single" w:sz="4" w:space="0" w:color="auto"/>
              <w:right w:val="single" w:sz="4" w:space="0" w:color="auto"/>
            </w:tcBorders>
            <w:shd w:val="clear" w:color="auto" w:fill="BFBFBF" w:themeFill="background1" w:themeFillShade="BF"/>
          </w:tcPr>
          <w:p w14:paraId="68717B3F" w14:textId="71969493" w:rsidR="007D5748" w:rsidRPr="007D5748" w:rsidRDefault="000F169A" w:rsidP="007E2946">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w:t>
            </w:r>
            <w:r w:rsidR="007E2946">
              <w:rPr>
                <w:rFonts w:ascii="Times New Roman" w:eastAsia="Times New Roman" w:hAnsi="Times New Roman" w:cs="Times New Roman"/>
                <w:b/>
                <w:bCs/>
                <w:sz w:val="24"/>
                <w:szCs w:val="24"/>
                <w:lang w:eastAsia="sk-SK"/>
              </w:rPr>
              <w:t>2</w:t>
            </w:r>
          </w:p>
        </w:tc>
        <w:tc>
          <w:tcPr>
            <w:tcW w:w="1620" w:type="dxa"/>
            <w:gridSpan w:val="2"/>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717B40" w14:textId="77777777"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7D5748" w:rsidRPr="007D5748" w14:paraId="68717B48"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42"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Počet zamestnancov celkom</w:t>
            </w:r>
          </w:p>
        </w:tc>
        <w:tc>
          <w:tcPr>
            <w:tcW w:w="1698" w:type="dxa"/>
            <w:tcBorders>
              <w:top w:val="nil"/>
              <w:left w:val="nil"/>
              <w:bottom w:val="single" w:sz="4" w:space="0" w:color="auto"/>
              <w:right w:val="single" w:sz="4" w:space="0" w:color="auto"/>
            </w:tcBorders>
          </w:tcPr>
          <w:p w14:paraId="68717B43" w14:textId="595327E3"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88" w:type="dxa"/>
            <w:tcBorders>
              <w:top w:val="nil"/>
              <w:left w:val="nil"/>
              <w:bottom w:val="single" w:sz="4" w:space="0" w:color="auto"/>
              <w:right w:val="single" w:sz="4" w:space="0" w:color="auto"/>
            </w:tcBorders>
          </w:tcPr>
          <w:p w14:paraId="68717B44" w14:textId="662E25B3"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2418" w:type="dxa"/>
            <w:gridSpan w:val="2"/>
            <w:tcBorders>
              <w:top w:val="nil"/>
              <w:left w:val="nil"/>
              <w:bottom w:val="single" w:sz="4" w:space="0" w:color="auto"/>
              <w:right w:val="single" w:sz="4" w:space="0" w:color="auto"/>
            </w:tcBorders>
          </w:tcPr>
          <w:p w14:paraId="68717B45" w14:textId="136935FF"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22" w:type="dxa"/>
            <w:tcBorders>
              <w:top w:val="nil"/>
              <w:left w:val="nil"/>
              <w:bottom w:val="single" w:sz="4" w:space="0" w:color="auto"/>
              <w:right w:val="single" w:sz="4" w:space="0" w:color="auto"/>
            </w:tcBorders>
          </w:tcPr>
          <w:p w14:paraId="68717B46" w14:textId="464935AD"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47"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4F"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49"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single" w:sz="4" w:space="0" w:color="auto"/>
              <w:left w:val="nil"/>
              <w:bottom w:val="single" w:sz="4" w:space="0" w:color="auto"/>
              <w:right w:val="single" w:sz="4" w:space="0" w:color="auto"/>
            </w:tcBorders>
          </w:tcPr>
          <w:p w14:paraId="68717B4A" w14:textId="019D16FA"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88" w:type="dxa"/>
            <w:tcBorders>
              <w:top w:val="single" w:sz="4" w:space="0" w:color="auto"/>
              <w:left w:val="nil"/>
              <w:bottom w:val="single" w:sz="4" w:space="0" w:color="auto"/>
              <w:right w:val="single" w:sz="4" w:space="0" w:color="auto"/>
            </w:tcBorders>
          </w:tcPr>
          <w:p w14:paraId="68717B4B" w14:textId="0287223B"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2418" w:type="dxa"/>
            <w:gridSpan w:val="2"/>
            <w:tcBorders>
              <w:top w:val="single" w:sz="4" w:space="0" w:color="auto"/>
              <w:left w:val="nil"/>
              <w:bottom w:val="single" w:sz="4" w:space="0" w:color="auto"/>
              <w:right w:val="single" w:sz="4" w:space="0" w:color="auto"/>
            </w:tcBorders>
          </w:tcPr>
          <w:p w14:paraId="68717B4C" w14:textId="1538E7C3"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22" w:type="dxa"/>
            <w:tcBorders>
              <w:top w:val="single" w:sz="4" w:space="0" w:color="auto"/>
              <w:left w:val="nil"/>
              <w:bottom w:val="single" w:sz="4" w:space="0" w:color="auto"/>
              <w:right w:val="single" w:sz="4" w:space="0" w:color="auto"/>
            </w:tcBorders>
          </w:tcPr>
          <w:p w14:paraId="68717B4D" w14:textId="431FD6E7"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4E"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14:paraId="68717B56"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50"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Priemerný mzdový výdavok (v eurách)</w:t>
            </w:r>
          </w:p>
        </w:tc>
        <w:tc>
          <w:tcPr>
            <w:tcW w:w="1698" w:type="dxa"/>
            <w:tcBorders>
              <w:top w:val="single" w:sz="4" w:space="0" w:color="auto"/>
              <w:left w:val="nil"/>
              <w:bottom w:val="single" w:sz="4" w:space="0" w:color="auto"/>
              <w:right w:val="single" w:sz="4" w:space="0" w:color="auto"/>
            </w:tcBorders>
          </w:tcPr>
          <w:p w14:paraId="68717B51" w14:textId="378429CF"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88" w:type="dxa"/>
            <w:tcBorders>
              <w:top w:val="single" w:sz="4" w:space="0" w:color="auto"/>
              <w:left w:val="nil"/>
              <w:bottom w:val="single" w:sz="4" w:space="0" w:color="auto"/>
              <w:right w:val="single" w:sz="4" w:space="0" w:color="auto"/>
            </w:tcBorders>
          </w:tcPr>
          <w:p w14:paraId="68717B52" w14:textId="6444A9BD"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2418" w:type="dxa"/>
            <w:gridSpan w:val="2"/>
            <w:tcBorders>
              <w:top w:val="single" w:sz="4" w:space="0" w:color="auto"/>
              <w:left w:val="nil"/>
              <w:bottom w:val="single" w:sz="4" w:space="0" w:color="auto"/>
              <w:right w:val="single" w:sz="4" w:space="0" w:color="auto"/>
            </w:tcBorders>
          </w:tcPr>
          <w:p w14:paraId="68717B53" w14:textId="393092B3"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22" w:type="dxa"/>
            <w:tcBorders>
              <w:top w:val="single" w:sz="4" w:space="0" w:color="auto"/>
              <w:left w:val="nil"/>
              <w:bottom w:val="single" w:sz="4" w:space="0" w:color="auto"/>
              <w:right w:val="single" w:sz="4" w:space="0" w:color="auto"/>
            </w:tcBorders>
          </w:tcPr>
          <w:p w14:paraId="68717B54" w14:textId="1778AB1B"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55"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5D"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57"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single" w:sz="4" w:space="0" w:color="auto"/>
              <w:left w:val="nil"/>
              <w:bottom w:val="single" w:sz="4" w:space="0" w:color="auto"/>
              <w:right w:val="single" w:sz="4" w:space="0" w:color="auto"/>
            </w:tcBorders>
          </w:tcPr>
          <w:p w14:paraId="68717B58" w14:textId="0B48E8A1"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r w:rsidR="00B579CB">
              <w:rPr>
                <w:rFonts w:ascii="Times New Roman" w:eastAsia="Times New Roman" w:hAnsi="Times New Roman" w:cs="Times New Roman"/>
                <w:sz w:val="24"/>
                <w:szCs w:val="24"/>
                <w:lang w:eastAsia="sk-SK"/>
              </w:rPr>
              <w:t>0</w:t>
            </w:r>
          </w:p>
        </w:tc>
        <w:tc>
          <w:tcPr>
            <w:tcW w:w="1788" w:type="dxa"/>
            <w:tcBorders>
              <w:top w:val="single" w:sz="4" w:space="0" w:color="auto"/>
              <w:left w:val="nil"/>
              <w:bottom w:val="single" w:sz="4" w:space="0" w:color="auto"/>
              <w:right w:val="single" w:sz="4" w:space="0" w:color="auto"/>
            </w:tcBorders>
          </w:tcPr>
          <w:p w14:paraId="68717B59" w14:textId="00954039"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r w:rsidR="007D5748" w:rsidRPr="007D5748">
              <w:rPr>
                <w:rFonts w:ascii="Times New Roman" w:eastAsia="Times New Roman" w:hAnsi="Times New Roman" w:cs="Times New Roman"/>
                <w:sz w:val="24"/>
                <w:szCs w:val="24"/>
                <w:lang w:eastAsia="sk-SK"/>
              </w:rPr>
              <w:t> </w:t>
            </w:r>
          </w:p>
        </w:tc>
        <w:tc>
          <w:tcPr>
            <w:tcW w:w="2418" w:type="dxa"/>
            <w:gridSpan w:val="2"/>
            <w:tcBorders>
              <w:top w:val="single" w:sz="4" w:space="0" w:color="auto"/>
              <w:left w:val="nil"/>
              <w:bottom w:val="single" w:sz="4" w:space="0" w:color="auto"/>
              <w:right w:val="single" w:sz="4" w:space="0" w:color="auto"/>
            </w:tcBorders>
          </w:tcPr>
          <w:p w14:paraId="68717B5A" w14:textId="6590D701"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r w:rsidR="007D5748" w:rsidRPr="007D5748">
              <w:rPr>
                <w:rFonts w:ascii="Times New Roman" w:eastAsia="Times New Roman" w:hAnsi="Times New Roman" w:cs="Times New Roman"/>
                <w:sz w:val="24"/>
                <w:szCs w:val="24"/>
                <w:lang w:eastAsia="sk-SK"/>
              </w:rPr>
              <w:t> </w:t>
            </w:r>
          </w:p>
        </w:tc>
        <w:tc>
          <w:tcPr>
            <w:tcW w:w="1722" w:type="dxa"/>
            <w:tcBorders>
              <w:top w:val="single" w:sz="4" w:space="0" w:color="auto"/>
              <w:left w:val="nil"/>
              <w:bottom w:val="single" w:sz="4" w:space="0" w:color="auto"/>
              <w:right w:val="single" w:sz="4" w:space="0" w:color="auto"/>
            </w:tcBorders>
          </w:tcPr>
          <w:p w14:paraId="68717B5B" w14:textId="78CD6BAC"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r w:rsidR="007D5748" w:rsidRPr="007D5748">
              <w:rPr>
                <w:rFonts w:ascii="Times New Roman" w:eastAsia="Times New Roman" w:hAnsi="Times New Roman" w:cs="Times New Roman"/>
                <w:sz w:val="24"/>
                <w:szCs w:val="24"/>
                <w:lang w:eastAsia="sk-SK"/>
              </w:rPr>
              <w:t> </w:t>
            </w:r>
          </w:p>
        </w:tc>
        <w:tc>
          <w:tcPr>
            <w:tcW w:w="1620" w:type="dxa"/>
            <w:gridSpan w:val="2"/>
            <w:tcBorders>
              <w:top w:val="nil"/>
              <w:left w:val="nil"/>
              <w:bottom w:val="single" w:sz="4" w:space="0" w:color="auto"/>
              <w:right w:val="single" w:sz="4" w:space="0" w:color="auto"/>
            </w:tcBorders>
            <w:noWrap/>
            <w:vAlign w:val="bottom"/>
          </w:tcPr>
          <w:p w14:paraId="68717B5C"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64" w14:textId="77777777" w:rsidTr="00B579CB">
        <w:trPr>
          <w:trHeight w:val="255"/>
        </w:trPr>
        <w:tc>
          <w:tcPr>
            <w:tcW w:w="6188" w:type="dxa"/>
            <w:tcBorders>
              <w:top w:val="nil"/>
              <w:left w:val="single" w:sz="4" w:space="0" w:color="auto"/>
              <w:bottom w:val="single" w:sz="4" w:space="0" w:color="auto"/>
              <w:right w:val="single" w:sz="4" w:space="0" w:color="auto"/>
            </w:tcBorders>
            <w:shd w:val="clear" w:color="auto" w:fill="BFBFBF" w:themeFill="background1" w:themeFillShade="BF"/>
          </w:tcPr>
          <w:p w14:paraId="68717B5E"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Osobné výdavky celkom (v eurách)</w:t>
            </w:r>
          </w:p>
        </w:tc>
        <w:tc>
          <w:tcPr>
            <w:tcW w:w="1698" w:type="dxa"/>
            <w:tcBorders>
              <w:top w:val="nil"/>
              <w:left w:val="nil"/>
              <w:bottom w:val="single" w:sz="4" w:space="0" w:color="auto"/>
              <w:right w:val="single" w:sz="4" w:space="0" w:color="auto"/>
            </w:tcBorders>
            <w:shd w:val="clear" w:color="auto" w:fill="BFBFBF" w:themeFill="background1" w:themeFillShade="BF"/>
          </w:tcPr>
          <w:p w14:paraId="68717B5F"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788" w:type="dxa"/>
            <w:tcBorders>
              <w:top w:val="nil"/>
              <w:left w:val="nil"/>
              <w:bottom w:val="single" w:sz="4" w:space="0" w:color="auto"/>
              <w:right w:val="single" w:sz="4" w:space="0" w:color="auto"/>
            </w:tcBorders>
            <w:shd w:val="clear" w:color="auto" w:fill="BFBFBF" w:themeFill="background1" w:themeFillShade="BF"/>
          </w:tcPr>
          <w:p w14:paraId="68717B60"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2418" w:type="dxa"/>
            <w:gridSpan w:val="2"/>
            <w:tcBorders>
              <w:top w:val="nil"/>
              <w:left w:val="nil"/>
              <w:bottom w:val="single" w:sz="4" w:space="0" w:color="auto"/>
              <w:right w:val="single" w:sz="4" w:space="0" w:color="auto"/>
            </w:tcBorders>
            <w:shd w:val="clear" w:color="auto" w:fill="BFBFBF" w:themeFill="background1" w:themeFillShade="BF"/>
          </w:tcPr>
          <w:p w14:paraId="68717B61"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722" w:type="dxa"/>
            <w:tcBorders>
              <w:top w:val="nil"/>
              <w:left w:val="nil"/>
              <w:bottom w:val="single" w:sz="4" w:space="0" w:color="auto"/>
              <w:right w:val="single" w:sz="4" w:space="0" w:color="auto"/>
            </w:tcBorders>
            <w:shd w:val="clear" w:color="auto" w:fill="BFBFBF" w:themeFill="background1" w:themeFillShade="BF"/>
          </w:tcPr>
          <w:p w14:paraId="68717B62" w14:textId="77777777"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68717B63"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r>
      <w:tr w:rsidR="007D5748" w:rsidRPr="007D5748" w14:paraId="68717B6B"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65"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Mzdy, platy, služobné príjmy a ostatné osobné vyrovnania (610)</w:t>
            </w:r>
          </w:p>
        </w:tc>
        <w:tc>
          <w:tcPr>
            <w:tcW w:w="1698" w:type="dxa"/>
            <w:tcBorders>
              <w:top w:val="nil"/>
              <w:left w:val="nil"/>
              <w:bottom w:val="single" w:sz="4" w:space="0" w:color="auto"/>
              <w:right w:val="single" w:sz="4" w:space="0" w:color="auto"/>
            </w:tcBorders>
          </w:tcPr>
          <w:p w14:paraId="68717B66" w14:textId="7BA8A2B0"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88" w:type="dxa"/>
            <w:tcBorders>
              <w:top w:val="nil"/>
              <w:left w:val="nil"/>
              <w:bottom w:val="single" w:sz="4" w:space="0" w:color="auto"/>
              <w:right w:val="single" w:sz="4" w:space="0" w:color="auto"/>
            </w:tcBorders>
          </w:tcPr>
          <w:p w14:paraId="68717B67" w14:textId="0F763366"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2418" w:type="dxa"/>
            <w:gridSpan w:val="2"/>
            <w:tcBorders>
              <w:top w:val="nil"/>
              <w:left w:val="nil"/>
              <w:bottom w:val="single" w:sz="4" w:space="0" w:color="auto"/>
              <w:right w:val="single" w:sz="4" w:space="0" w:color="auto"/>
            </w:tcBorders>
          </w:tcPr>
          <w:p w14:paraId="68717B68" w14:textId="449E9477"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22" w:type="dxa"/>
            <w:tcBorders>
              <w:top w:val="nil"/>
              <w:left w:val="nil"/>
              <w:bottom w:val="single" w:sz="4" w:space="0" w:color="auto"/>
              <w:right w:val="single" w:sz="4" w:space="0" w:color="auto"/>
            </w:tcBorders>
          </w:tcPr>
          <w:p w14:paraId="68717B69" w14:textId="12B26CDB"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6A"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r>
      <w:tr w:rsidR="007D5748" w:rsidRPr="007D5748" w14:paraId="68717B72"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6C"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nil"/>
              <w:left w:val="nil"/>
              <w:bottom w:val="single" w:sz="4" w:space="0" w:color="auto"/>
              <w:right w:val="single" w:sz="4" w:space="0" w:color="auto"/>
            </w:tcBorders>
          </w:tcPr>
          <w:p w14:paraId="68717B6D" w14:textId="6206B5F1"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788" w:type="dxa"/>
            <w:tcBorders>
              <w:top w:val="nil"/>
              <w:left w:val="nil"/>
              <w:bottom w:val="single" w:sz="4" w:space="0" w:color="auto"/>
              <w:right w:val="single" w:sz="4" w:space="0" w:color="auto"/>
            </w:tcBorders>
          </w:tcPr>
          <w:p w14:paraId="68717B6E" w14:textId="367EDB15"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2418" w:type="dxa"/>
            <w:gridSpan w:val="2"/>
            <w:tcBorders>
              <w:top w:val="nil"/>
              <w:left w:val="nil"/>
              <w:bottom w:val="single" w:sz="4" w:space="0" w:color="auto"/>
              <w:right w:val="single" w:sz="4" w:space="0" w:color="auto"/>
            </w:tcBorders>
          </w:tcPr>
          <w:p w14:paraId="68717B6F" w14:textId="3BA78A1F"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722" w:type="dxa"/>
            <w:tcBorders>
              <w:top w:val="nil"/>
              <w:left w:val="nil"/>
              <w:bottom w:val="single" w:sz="4" w:space="0" w:color="auto"/>
              <w:right w:val="single" w:sz="4" w:space="0" w:color="auto"/>
            </w:tcBorders>
          </w:tcPr>
          <w:p w14:paraId="68717B70" w14:textId="256AAAC5"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7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79"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73"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Poistné a príspevok do poisťovní (620)</w:t>
            </w:r>
          </w:p>
        </w:tc>
        <w:tc>
          <w:tcPr>
            <w:tcW w:w="1698" w:type="dxa"/>
            <w:tcBorders>
              <w:top w:val="nil"/>
              <w:left w:val="nil"/>
              <w:bottom w:val="single" w:sz="4" w:space="0" w:color="auto"/>
              <w:right w:val="single" w:sz="4" w:space="0" w:color="auto"/>
            </w:tcBorders>
          </w:tcPr>
          <w:p w14:paraId="68717B74" w14:textId="08260370"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88" w:type="dxa"/>
            <w:tcBorders>
              <w:top w:val="nil"/>
              <w:left w:val="nil"/>
              <w:bottom w:val="single" w:sz="4" w:space="0" w:color="auto"/>
              <w:right w:val="single" w:sz="4" w:space="0" w:color="auto"/>
            </w:tcBorders>
          </w:tcPr>
          <w:p w14:paraId="68717B75" w14:textId="355E982F"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2418" w:type="dxa"/>
            <w:gridSpan w:val="2"/>
            <w:tcBorders>
              <w:top w:val="nil"/>
              <w:left w:val="nil"/>
              <w:bottom w:val="single" w:sz="4" w:space="0" w:color="auto"/>
              <w:right w:val="single" w:sz="4" w:space="0" w:color="auto"/>
            </w:tcBorders>
          </w:tcPr>
          <w:p w14:paraId="68717B76" w14:textId="09011B45"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722" w:type="dxa"/>
            <w:tcBorders>
              <w:top w:val="nil"/>
              <w:left w:val="nil"/>
              <w:bottom w:val="single" w:sz="4" w:space="0" w:color="auto"/>
              <w:right w:val="single" w:sz="4" w:space="0" w:color="auto"/>
            </w:tcBorders>
          </w:tcPr>
          <w:p w14:paraId="68717B77" w14:textId="0A7FD187" w:rsidR="007D5748" w:rsidRPr="007D5748" w:rsidRDefault="00B579CB"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78"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r>
      <w:tr w:rsidR="007D5748" w:rsidRPr="007D5748" w14:paraId="68717B80" w14:textId="77777777" w:rsidTr="00B579CB">
        <w:trPr>
          <w:trHeight w:val="255"/>
        </w:trPr>
        <w:tc>
          <w:tcPr>
            <w:tcW w:w="6188" w:type="dxa"/>
            <w:tcBorders>
              <w:top w:val="nil"/>
              <w:left w:val="single" w:sz="4" w:space="0" w:color="auto"/>
              <w:bottom w:val="single" w:sz="4" w:space="0" w:color="auto"/>
              <w:right w:val="single" w:sz="4" w:space="0" w:color="auto"/>
            </w:tcBorders>
          </w:tcPr>
          <w:p w14:paraId="68717B7A"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nil"/>
              <w:left w:val="nil"/>
              <w:bottom w:val="single" w:sz="4" w:space="0" w:color="auto"/>
              <w:right w:val="single" w:sz="4" w:space="0" w:color="auto"/>
            </w:tcBorders>
          </w:tcPr>
          <w:p w14:paraId="68717B7B" w14:textId="6495E901"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788" w:type="dxa"/>
            <w:tcBorders>
              <w:top w:val="nil"/>
              <w:left w:val="nil"/>
              <w:bottom w:val="single" w:sz="4" w:space="0" w:color="auto"/>
              <w:right w:val="single" w:sz="4" w:space="0" w:color="auto"/>
            </w:tcBorders>
          </w:tcPr>
          <w:p w14:paraId="68717B7C" w14:textId="6618B7B5"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2418" w:type="dxa"/>
            <w:gridSpan w:val="2"/>
            <w:tcBorders>
              <w:top w:val="nil"/>
              <w:left w:val="nil"/>
              <w:bottom w:val="single" w:sz="4" w:space="0" w:color="auto"/>
              <w:right w:val="single" w:sz="4" w:space="0" w:color="auto"/>
            </w:tcBorders>
          </w:tcPr>
          <w:p w14:paraId="68717B7D" w14:textId="5D4C8D9E"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722" w:type="dxa"/>
            <w:tcBorders>
              <w:top w:val="nil"/>
              <w:left w:val="nil"/>
              <w:bottom w:val="single" w:sz="4" w:space="0" w:color="auto"/>
              <w:right w:val="single" w:sz="4" w:space="0" w:color="auto"/>
            </w:tcBorders>
          </w:tcPr>
          <w:p w14:paraId="68717B7E" w14:textId="5CE1D1B2" w:rsidR="007D5748" w:rsidRPr="007D5748" w:rsidRDefault="00B579CB" w:rsidP="007D5748">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0</w:t>
            </w:r>
          </w:p>
        </w:tc>
        <w:tc>
          <w:tcPr>
            <w:tcW w:w="1620" w:type="dxa"/>
            <w:gridSpan w:val="2"/>
            <w:tcBorders>
              <w:top w:val="nil"/>
              <w:left w:val="nil"/>
              <w:bottom w:val="single" w:sz="4" w:space="0" w:color="auto"/>
              <w:right w:val="single" w:sz="4" w:space="0" w:color="auto"/>
            </w:tcBorders>
            <w:noWrap/>
            <w:vAlign w:val="bottom"/>
          </w:tcPr>
          <w:p w14:paraId="68717B7F"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14:paraId="68717B87" w14:textId="77777777" w:rsidTr="00B579CB">
        <w:trPr>
          <w:trHeight w:val="255"/>
        </w:trPr>
        <w:tc>
          <w:tcPr>
            <w:tcW w:w="6188" w:type="dxa"/>
            <w:tcBorders>
              <w:top w:val="nil"/>
              <w:left w:val="nil"/>
              <w:bottom w:val="nil"/>
              <w:right w:val="nil"/>
            </w:tcBorders>
            <w:noWrap/>
            <w:vAlign w:val="bottom"/>
          </w:tcPr>
          <w:p w14:paraId="68717B8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698" w:type="dxa"/>
            <w:tcBorders>
              <w:top w:val="nil"/>
              <w:left w:val="nil"/>
              <w:bottom w:val="nil"/>
              <w:right w:val="nil"/>
            </w:tcBorders>
            <w:noWrap/>
            <w:vAlign w:val="bottom"/>
          </w:tcPr>
          <w:p w14:paraId="68717B82"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88" w:type="dxa"/>
            <w:tcBorders>
              <w:top w:val="nil"/>
              <w:left w:val="nil"/>
              <w:bottom w:val="nil"/>
              <w:right w:val="nil"/>
            </w:tcBorders>
            <w:noWrap/>
            <w:vAlign w:val="bottom"/>
          </w:tcPr>
          <w:p w14:paraId="68717B83"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2418" w:type="dxa"/>
            <w:gridSpan w:val="2"/>
            <w:tcBorders>
              <w:top w:val="nil"/>
              <w:left w:val="nil"/>
              <w:bottom w:val="nil"/>
              <w:right w:val="nil"/>
            </w:tcBorders>
            <w:noWrap/>
            <w:vAlign w:val="bottom"/>
          </w:tcPr>
          <w:p w14:paraId="68717B84"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22" w:type="dxa"/>
            <w:tcBorders>
              <w:top w:val="nil"/>
              <w:left w:val="nil"/>
              <w:bottom w:val="nil"/>
              <w:right w:val="nil"/>
            </w:tcBorders>
            <w:noWrap/>
            <w:vAlign w:val="bottom"/>
          </w:tcPr>
          <w:p w14:paraId="68717B85"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620" w:type="dxa"/>
            <w:gridSpan w:val="2"/>
            <w:tcBorders>
              <w:top w:val="nil"/>
              <w:left w:val="nil"/>
              <w:bottom w:val="nil"/>
              <w:right w:val="nil"/>
            </w:tcBorders>
            <w:noWrap/>
            <w:vAlign w:val="bottom"/>
          </w:tcPr>
          <w:p w14:paraId="68717B86"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14:paraId="68717B8E" w14:textId="77777777" w:rsidTr="00B579CB">
        <w:trPr>
          <w:trHeight w:val="255"/>
        </w:trPr>
        <w:tc>
          <w:tcPr>
            <w:tcW w:w="6188" w:type="dxa"/>
            <w:tcBorders>
              <w:top w:val="nil"/>
              <w:left w:val="nil"/>
              <w:bottom w:val="nil"/>
              <w:right w:val="nil"/>
            </w:tcBorders>
          </w:tcPr>
          <w:p w14:paraId="68717B88"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Poznámky:</w:t>
            </w:r>
          </w:p>
        </w:tc>
        <w:tc>
          <w:tcPr>
            <w:tcW w:w="1698" w:type="dxa"/>
            <w:tcBorders>
              <w:top w:val="nil"/>
              <w:left w:val="nil"/>
              <w:bottom w:val="nil"/>
              <w:right w:val="nil"/>
            </w:tcBorders>
            <w:noWrap/>
            <w:vAlign w:val="bottom"/>
          </w:tcPr>
          <w:p w14:paraId="68717B89"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88" w:type="dxa"/>
            <w:tcBorders>
              <w:top w:val="nil"/>
              <w:left w:val="nil"/>
              <w:bottom w:val="nil"/>
              <w:right w:val="nil"/>
            </w:tcBorders>
            <w:noWrap/>
            <w:vAlign w:val="bottom"/>
          </w:tcPr>
          <w:p w14:paraId="68717B8A"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2418" w:type="dxa"/>
            <w:gridSpan w:val="2"/>
            <w:tcBorders>
              <w:top w:val="nil"/>
              <w:left w:val="nil"/>
              <w:bottom w:val="nil"/>
              <w:right w:val="nil"/>
            </w:tcBorders>
            <w:noWrap/>
            <w:vAlign w:val="bottom"/>
          </w:tcPr>
          <w:p w14:paraId="68717B8B"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22" w:type="dxa"/>
            <w:tcBorders>
              <w:top w:val="nil"/>
              <w:left w:val="nil"/>
              <w:bottom w:val="nil"/>
              <w:right w:val="nil"/>
            </w:tcBorders>
            <w:noWrap/>
            <w:vAlign w:val="bottom"/>
          </w:tcPr>
          <w:p w14:paraId="68717B8C"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620" w:type="dxa"/>
            <w:gridSpan w:val="2"/>
            <w:tcBorders>
              <w:top w:val="nil"/>
              <w:left w:val="nil"/>
              <w:bottom w:val="nil"/>
              <w:right w:val="nil"/>
            </w:tcBorders>
            <w:noWrap/>
            <w:vAlign w:val="bottom"/>
          </w:tcPr>
          <w:p w14:paraId="68717B8D"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14:paraId="68717B92" w14:textId="77777777" w:rsidTr="00B579CB">
        <w:trPr>
          <w:trHeight w:val="255"/>
        </w:trPr>
        <w:tc>
          <w:tcPr>
            <w:tcW w:w="13814" w:type="dxa"/>
            <w:gridSpan w:val="6"/>
            <w:tcBorders>
              <w:top w:val="nil"/>
              <w:left w:val="nil"/>
              <w:bottom w:val="nil"/>
              <w:right w:val="nil"/>
            </w:tcBorders>
            <w:noWrap/>
          </w:tcPr>
          <w:p w14:paraId="68717B8F" w14:textId="77777777"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 Ak sa týka rôznych skupín zamestnancov, je potrebné počty, mzdy a poistné rozpísať samostatne podľa spôsobu odmeňovania (napr. policajti, colníci ...).</w:t>
            </w:r>
          </w:p>
          <w:p w14:paraId="68717B90"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Priemerný mzdový výdavok je tvorený podielom mzdových výdavkov na jedného zamestnanca na jeden kalendárny mesiac bežného roka.</w:t>
            </w:r>
          </w:p>
        </w:tc>
        <w:tc>
          <w:tcPr>
            <w:tcW w:w="1620" w:type="dxa"/>
            <w:gridSpan w:val="2"/>
            <w:tcBorders>
              <w:top w:val="nil"/>
              <w:left w:val="nil"/>
              <w:bottom w:val="nil"/>
              <w:right w:val="nil"/>
            </w:tcBorders>
            <w:noWrap/>
            <w:vAlign w:val="bottom"/>
          </w:tcPr>
          <w:p w14:paraId="68717B9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14:paraId="68717B97" w14:textId="77777777" w:rsidTr="00B579CB">
        <w:trPr>
          <w:trHeight w:val="255"/>
        </w:trPr>
        <w:tc>
          <w:tcPr>
            <w:tcW w:w="10394" w:type="dxa"/>
            <w:gridSpan w:val="4"/>
            <w:tcBorders>
              <w:top w:val="nil"/>
              <w:left w:val="nil"/>
              <w:bottom w:val="nil"/>
              <w:right w:val="nil"/>
            </w:tcBorders>
            <w:noWrap/>
            <w:vAlign w:val="bottom"/>
          </w:tcPr>
          <w:p w14:paraId="68717B93"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Kategórie 610 a 620 sú z tejto prílohy prenášané do príslušných kategórií prílohy „výdavky“.</w:t>
            </w:r>
          </w:p>
        </w:tc>
        <w:tc>
          <w:tcPr>
            <w:tcW w:w="1698" w:type="dxa"/>
            <w:tcBorders>
              <w:top w:val="nil"/>
              <w:left w:val="nil"/>
              <w:bottom w:val="nil"/>
              <w:right w:val="nil"/>
            </w:tcBorders>
            <w:noWrap/>
            <w:vAlign w:val="bottom"/>
          </w:tcPr>
          <w:p w14:paraId="68717B94"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2352" w:type="dxa"/>
            <w:gridSpan w:val="2"/>
            <w:tcBorders>
              <w:top w:val="nil"/>
              <w:left w:val="nil"/>
              <w:bottom w:val="nil"/>
              <w:right w:val="nil"/>
            </w:tcBorders>
            <w:noWrap/>
            <w:vAlign w:val="bottom"/>
          </w:tcPr>
          <w:p w14:paraId="68717B95"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990" w:type="dxa"/>
            <w:tcBorders>
              <w:top w:val="nil"/>
              <w:left w:val="nil"/>
              <w:bottom w:val="nil"/>
              <w:right w:val="nil"/>
            </w:tcBorders>
            <w:noWrap/>
            <w:vAlign w:val="bottom"/>
          </w:tcPr>
          <w:p w14:paraId="68717B96"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bl>
    <w:p w14:paraId="68717B98" w14:textId="77777777" w:rsidR="007D5748" w:rsidRPr="007D5748" w:rsidRDefault="007D5748" w:rsidP="007D5748">
      <w:pPr>
        <w:spacing w:after="0" w:line="240" w:lineRule="auto"/>
        <w:rPr>
          <w:rFonts w:ascii="Times New Roman" w:eastAsia="Times New Roman" w:hAnsi="Times New Roman" w:cs="Times New Roman"/>
          <w:b/>
          <w:bCs/>
          <w:sz w:val="24"/>
          <w:szCs w:val="24"/>
          <w:lang w:eastAsia="sk-SK"/>
        </w:rPr>
        <w:sectPr w:rsidR="007D5748" w:rsidRPr="007D5748">
          <w:pgSz w:w="16838" w:h="11906" w:orient="landscape"/>
          <w:pgMar w:top="1418" w:right="1418" w:bottom="1418" w:left="1418" w:header="709" w:footer="709" w:gutter="0"/>
          <w:cols w:space="708"/>
          <w:docGrid w:linePitch="360"/>
        </w:sectPr>
      </w:pPr>
    </w:p>
    <w:p w14:paraId="68717B99" w14:textId="77777777" w:rsidR="007D5748" w:rsidRPr="007D5748" w:rsidRDefault="007D5748" w:rsidP="007D5748">
      <w:pPr>
        <w:spacing w:after="0" w:line="240" w:lineRule="auto"/>
        <w:jc w:val="center"/>
        <w:rPr>
          <w:rFonts w:ascii="Times New Roman" w:eastAsia="Times New Roman" w:hAnsi="Times New Roman" w:cs="Times New Roman"/>
          <w:b/>
          <w:sz w:val="28"/>
          <w:szCs w:val="28"/>
          <w:lang w:eastAsia="sk-SK"/>
        </w:rPr>
      </w:pPr>
      <w:r w:rsidRPr="007D5748">
        <w:rPr>
          <w:rFonts w:ascii="Times New Roman" w:eastAsia="Times New Roman" w:hAnsi="Times New Roman" w:cs="Times New Roman"/>
          <w:b/>
          <w:sz w:val="28"/>
          <w:szCs w:val="28"/>
          <w:lang w:eastAsia="sk-SK"/>
        </w:rPr>
        <w:lastRenderedPageBreak/>
        <w:t>Metodický postup pre analýzu vplyvov na rozpočet verejnej správy,</w:t>
      </w:r>
      <w:r w:rsidRPr="007D5748">
        <w:rPr>
          <w:rFonts w:ascii="Times New Roman" w:eastAsia="Times New Roman" w:hAnsi="Times New Roman" w:cs="Times New Roman"/>
          <w:b/>
          <w:sz w:val="28"/>
          <w:szCs w:val="28"/>
          <w:lang w:eastAsia="sk-SK"/>
        </w:rPr>
        <w:br/>
        <w:t>na zamestnanosť vo verejnej správe a financovanie návrhu</w:t>
      </w:r>
    </w:p>
    <w:p w14:paraId="68717B9A" w14:textId="77777777" w:rsidR="007D5748" w:rsidRPr="007D5748" w:rsidRDefault="007D5748" w:rsidP="007D5748">
      <w:pPr>
        <w:spacing w:after="0" w:line="240" w:lineRule="auto"/>
        <w:ind w:firstLine="720"/>
        <w:jc w:val="center"/>
        <w:rPr>
          <w:rFonts w:ascii="Times New Roman" w:eastAsia="Times New Roman" w:hAnsi="Times New Roman" w:cs="Times New Roman"/>
          <w:sz w:val="24"/>
          <w:szCs w:val="24"/>
          <w:lang w:eastAsia="sk-SK"/>
        </w:rPr>
      </w:pPr>
    </w:p>
    <w:p w14:paraId="68717B9B" w14:textId="77777777" w:rsidR="007D5748" w:rsidRPr="007D5748" w:rsidRDefault="007D5748" w:rsidP="007D5748">
      <w:pPr>
        <w:spacing w:after="0" w:line="240" w:lineRule="auto"/>
        <w:rPr>
          <w:rFonts w:ascii="Times New Roman" w:eastAsia="Times New Roman" w:hAnsi="Times New Roman" w:cs="Times New Roman"/>
          <w:bCs/>
          <w:sz w:val="24"/>
          <w:szCs w:val="24"/>
          <w:lang w:eastAsia="sk-SK"/>
        </w:rPr>
      </w:pPr>
    </w:p>
    <w:p w14:paraId="68717B9C" w14:textId="77777777" w:rsidR="00E963A3" w:rsidRDefault="007D5748" w:rsidP="007D5748">
      <w:pPr>
        <w:spacing w:after="0" w:line="240" w:lineRule="auto"/>
        <w:rPr>
          <w:rFonts w:ascii="Times New Roman" w:eastAsia="Times New Roman" w:hAnsi="Times New Roman" w:cs="Times New Roman"/>
          <w:b/>
          <w:bCs/>
          <w:iCs/>
          <w:sz w:val="28"/>
          <w:szCs w:val="24"/>
          <w:u w:val="single"/>
          <w:lang w:eastAsia="sk-SK"/>
        </w:rPr>
      </w:pPr>
      <w:r w:rsidRPr="007D5748">
        <w:rPr>
          <w:rFonts w:ascii="Times New Roman" w:eastAsia="Times New Roman" w:hAnsi="Times New Roman" w:cs="Times New Roman"/>
          <w:b/>
          <w:bCs/>
          <w:iCs/>
          <w:sz w:val="28"/>
          <w:szCs w:val="24"/>
          <w:u w:val="single"/>
          <w:lang w:eastAsia="sk-SK"/>
        </w:rPr>
        <w:t>2.1. Zhrnutie vplyvov na rozpočet verejnej správy v</w:t>
      </w:r>
      <w:r w:rsidR="00E963A3">
        <w:rPr>
          <w:rFonts w:ascii="Times New Roman" w:eastAsia="Times New Roman" w:hAnsi="Times New Roman" w:cs="Times New Roman"/>
          <w:b/>
          <w:bCs/>
          <w:iCs/>
          <w:sz w:val="28"/>
          <w:szCs w:val="24"/>
          <w:u w:val="single"/>
          <w:lang w:eastAsia="sk-SK"/>
        </w:rPr>
        <w:t> </w:t>
      </w:r>
      <w:r w:rsidRPr="007D5748">
        <w:rPr>
          <w:rFonts w:ascii="Times New Roman" w:eastAsia="Times New Roman" w:hAnsi="Times New Roman" w:cs="Times New Roman"/>
          <w:b/>
          <w:bCs/>
          <w:iCs/>
          <w:sz w:val="28"/>
          <w:szCs w:val="24"/>
          <w:u w:val="single"/>
          <w:lang w:eastAsia="sk-SK"/>
        </w:rPr>
        <w:t>návrhu</w:t>
      </w:r>
    </w:p>
    <w:p w14:paraId="68717B9D" w14:textId="77777777" w:rsidR="007D5748" w:rsidRPr="007D5748" w:rsidRDefault="007D5748" w:rsidP="007D5748">
      <w:pPr>
        <w:spacing w:after="0" w:line="240" w:lineRule="auto"/>
        <w:rPr>
          <w:rFonts w:ascii="Times New Roman" w:eastAsia="Times New Roman" w:hAnsi="Times New Roman" w:cs="Times New Roman"/>
          <w:b/>
          <w:bCs/>
          <w:iCs/>
          <w:sz w:val="28"/>
          <w:szCs w:val="24"/>
          <w:u w:val="single"/>
          <w:lang w:eastAsia="sk-SK"/>
        </w:rPr>
      </w:pPr>
      <w:r w:rsidRPr="007D5748">
        <w:rPr>
          <w:rFonts w:ascii="Times New Roman" w:eastAsia="Times New Roman" w:hAnsi="Times New Roman" w:cs="Times New Roman"/>
          <w:b/>
          <w:bCs/>
          <w:iCs/>
          <w:sz w:val="28"/>
          <w:szCs w:val="24"/>
          <w:u w:val="single"/>
          <w:lang w:eastAsia="sk-SK"/>
        </w:rPr>
        <w:t xml:space="preserve"> </w:t>
      </w:r>
    </w:p>
    <w:p w14:paraId="68717B9E" w14:textId="77777777" w:rsidR="007D5748" w:rsidRPr="00200898" w:rsidRDefault="007D5748" w:rsidP="007D5748">
      <w:pPr>
        <w:spacing w:after="0" w:line="240" w:lineRule="auto"/>
        <w:rPr>
          <w:rFonts w:ascii="Times New Roman" w:eastAsia="Times New Roman" w:hAnsi="Times New Roman" w:cs="Times New Roman"/>
          <w:b/>
          <w:bCs/>
          <w:iCs/>
          <w:sz w:val="24"/>
          <w:szCs w:val="24"/>
          <w:lang w:eastAsia="sk-SK"/>
        </w:rPr>
      </w:pPr>
      <w:r w:rsidRPr="00200898">
        <w:rPr>
          <w:rFonts w:ascii="Times New Roman" w:eastAsia="Times New Roman" w:hAnsi="Times New Roman" w:cs="Times New Roman"/>
          <w:b/>
          <w:bCs/>
          <w:iCs/>
          <w:sz w:val="24"/>
          <w:szCs w:val="24"/>
          <w:lang w:eastAsia="sk-SK"/>
        </w:rPr>
        <w:t>2.1.1. Financovanie návrhu</w:t>
      </w:r>
    </w:p>
    <w:p w14:paraId="68717B9F"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BA0"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xml:space="preserve"> Vypĺňa informácie v tabuľke č. 1 na základe detailných informácií o príjmoch, výdavkoch a financovaní uvedených v tabuľkách č. 3 až č. 5. V prípade potreby je možné vložiť ďalšie riadky do tabuľky č. 1, aby boli zaradené všetky subjekty verejnej správy, na ktoré má návrh vplyv. Ak sa vplyvom predkladaného materiálu príjmy/výdavky subjektu verejnej správy znížia, použije sa znamienko mínus (-), ak sa príjmy/výdavky subjektu verejnej správy zvýšia použije sa znamienko plus (+). V prípade, ak materiál má vplyv na rozpočet verejnej správy vyjadrený v metodike ESA 2010 (pričom na hotovostnom princípe k vplyvu nedochádza), je potrebné, aby predkladateľ v takýchto prípadoch uviedol v komentári aj vplyv na rozpočet vyjadrený v metodike ESA 2010.</w:t>
      </w:r>
      <w:r w:rsidR="006B0B30" w:rsidRPr="006B0B30">
        <w:rPr>
          <w:rFonts w:ascii="Times New Roman" w:eastAsia="Calibri" w:hAnsi="Times New Roman" w:cs="Times New Roman"/>
          <w:sz w:val="24"/>
          <w:szCs w:val="24"/>
        </w:rPr>
        <w:t xml:space="preserve"> </w:t>
      </w:r>
      <w:r w:rsidR="006B0B30" w:rsidRPr="006B0B30">
        <w:rPr>
          <w:rFonts w:ascii="Times New Roman" w:eastAsia="Times New Roman" w:hAnsi="Times New Roman" w:cs="Times New Roman"/>
          <w:sz w:val="24"/>
          <w:szCs w:val="24"/>
          <w:lang w:eastAsia="sk-SK"/>
        </w:rPr>
        <w:t>Údaje sa uvádzajú za bežný rok a tri nasledujúce roky.</w:t>
      </w:r>
    </w:p>
    <w:p w14:paraId="68717BA1"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u w:val="single"/>
          <w:lang w:eastAsia="sk-SK"/>
        </w:rPr>
      </w:pPr>
    </w:p>
    <w:p w14:paraId="68717BA2"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Posledným krokom v procese posudzovania vplyvov na rozpočet verejnej správy je uviesť, aká časť tohto vplyvu si vyžiada zmeny rozpočtu verejnej správy. V niektorých prípadoch by bolo možné výdavky návrhu zvažovať v priebehu rozpočtového procesu a zahrnúť potrebné výdavky (aspoň čiastočne) do rozpočtu alebo strednodobého rozpočtového rámca. Rovnako sa môžu na financovanie politík použiť iné ako rozpočtové zdroje, napr. dary, zdroje z podnikateľskej sféry alebo osobitné schémy financovania. V takýchto prípadoch nebude mať realizácia daného návrhu žiadne vplyvy na schválené rozpočtové limity. Časť vplyvu bude môcť dotknutý subjekt vykryť aj racionalizačnými opatreniami vedúcimi k úspore v iných výdavkoch.</w:t>
      </w:r>
    </w:p>
    <w:p w14:paraId="68717BA3" w14:textId="77777777" w:rsidR="007D5748" w:rsidRPr="007D5748" w:rsidRDefault="007D5748" w:rsidP="007D5748">
      <w:pPr>
        <w:spacing w:after="0" w:line="240" w:lineRule="auto"/>
        <w:jc w:val="both"/>
        <w:rPr>
          <w:rFonts w:ascii="Times New Roman" w:eastAsia="Times New Roman" w:hAnsi="Times New Roman" w:cs="Times New Roman"/>
          <w:sz w:val="24"/>
          <w:szCs w:val="24"/>
          <w:u w:val="single"/>
          <w:lang w:eastAsia="sk-SK"/>
        </w:rPr>
      </w:pPr>
    </w:p>
    <w:p w14:paraId="68717BA4"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 xml:space="preserve"> </w:t>
      </w:r>
      <w:r w:rsidRPr="007D5748">
        <w:rPr>
          <w:rFonts w:ascii="Times New Roman" w:eastAsia="Times New Roman" w:hAnsi="Times New Roman" w:cs="Times New Roman"/>
          <w:sz w:val="24"/>
          <w:szCs w:val="24"/>
          <w:lang w:eastAsia="sk-SK"/>
        </w:rPr>
        <w:t>Preskúma všetky uvedené návrhy financovania z hľadiska ich primeranosti vrátane posúdenia návrhu na vplyv na rozpočet verejnej správy. Potvrdí, že sa uvádzajú všetky možné zdroje financovania návrhu. V prípade akýchkoľvek rozporov požiada predkladateľa, aby daný návrh upravil.</w:t>
      </w:r>
    </w:p>
    <w:p w14:paraId="68717BA5" w14:textId="77777777"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p>
    <w:p w14:paraId="68717BA6" w14:textId="77777777" w:rsidR="007D5748" w:rsidRPr="00200898" w:rsidRDefault="007D5748" w:rsidP="007D5748">
      <w:pPr>
        <w:spacing w:after="0" w:line="240" w:lineRule="auto"/>
        <w:jc w:val="both"/>
        <w:rPr>
          <w:rFonts w:ascii="Times New Roman" w:eastAsia="Times New Roman" w:hAnsi="Times New Roman" w:cs="Times New Roman"/>
          <w:b/>
          <w:bCs/>
          <w:iCs/>
          <w:sz w:val="28"/>
          <w:szCs w:val="24"/>
          <w:u w:val="single"/>
          <w:lang w:eastAsia="sk-SK"/>
        </w:rPr>
      </w:pPr>
      <w:r w:rsidRPr="00200898">
        <w:rPr>
          <w:rFonts w:ascii="Times New Roman" w:eastAsia="Times New Roman" w:hAnsi="Times New Roman" w:cs="Times New Roman"/>
          <w:b/>
          <w:bCs/>
          <w:iCs/>
          <w:sz w:val="28"/>
          <w:szCs w:val="24"/>
          <w:u w:val="single"/>
          <w:lang w:eastAsia="sk-SK"/>
        </w:rPr>
        <w:t>Vyplnenie časti 2.2. Popis a charakteristika  návrhu</w:t>
      </w:r>
    </w:p>
    <w:p w14:paraId="68717BA7" w14:textId="77777777" w:rsidR="007D5748" w:rsidRPr="007D5748" w:rsidRDefault="007D5748" w:rsidP="007D5748">
      <w:pPr>
        <w:spacing w:after="0" w:line="240" w:lineRule="auto"/>
        <w:rPr>
          <w:rFonts w:ascii="Times New Roman" w:eastAsia="Times New Roman" w:hAnsi="Times New Roman" w:cs="Times New Roman"/>
          <w:b/>
          <w:sz w:val="24"/>
          <w:szCs w:val="24"/>
          <w:lang w:eastAsia="sk-SK"/>
        </w:rPr>
      </w:pPr>
    </w:p>
    <w:p w14:paraId="68717BA8" w14:textId="77777777" w:rsidR="007D5748" w:rsidRPr="007D5748" w:rsidRDefault="007D5748" w:rsidP="007D5748">
      <w:pPr>
        <w:spacing w:after="0" w:line="240" w:lineRule="auto"/>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2.2.1. Popis návrhu</w:t>
      </w:r>
    </w:p>
    <w:p w14:paraId="68717BA9"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BAA"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ab/>
        <w:t xml:space="preserve">Pre úplnosť sa táto časť </w:t>
      </w:r>
      <w:r w:rsidR="00C15212">
        <w:rPr>
          <w:rFonts w:ascii="Times New Roman" w:eastAsia="Times New Roman" w:hAnsi="Times New Roman" w:cs="Times New Roman"/>
          <w:sz w:val="24"/>
          <w:szCs w:val="24"/>
          <w:lang w:eastAsia="sk-SK"/>
        </w:rPr>
        <w:t>uvádza</w:t>
      </w:r>
      <w:r w:rsidR="00C15212" w:rsidRPr="007D5748">
        <w:rPr>
          <w:rFonts w:ascii="Times New Roman" w:eastAsia="Times New Roman" w:hAnsi="Times New Roman" w:cs="Times New Roman"/>
          <w:sz w:val="24"/>
          <w:szCs w:val="24"/>
          <w:lang w:eastAsia="sk-SK"/>
        </w:rPr>
        <w:t xml:space="preserve"> </w:t>
      </w:r>
      <w:r w:rsidRPr="007D5748">
        <w:rPr>
          <w:rFonts w:ascii="Times New Roman" w:eastAsia="Times New Roman" w:hAnsi="Times New Roman" w:cs="Times New Roman"/>
          <w:sz w:val="24"/>
          <w:szCs w:val="24"/>
          <w:lang w:eastAsia="sk-SK"/>
        </w:rPr>
        <w:t xml:space="preserve">aj </w:t>
      </w:r>
      <w:r w:rsidR="00C15212">
        <w:rPr>
          <w:rFonts w:ascii="Times New Roman" w:eastAsia="Times New Roman" w:hAnsi="Times New Roman" w:cs="Times New Roman"/>
          <w:sz w:val="24"/>
          <w:szCs w:val="24"/>
          <w:lang w:eastAsia="sk-SK"/>
        </w:rPr>
        <w:t>v</w:t>
      </w:r>
      <w:r w:rsidR="00C15212" w:rsidRPr="007D5748">
        <w:rPr>
          <w:rFonts w:ascii="Times New Roman" w:eastAsia="Times New Roman" w:hAnsi="Times New Roman" w:cs="Times New Roman"/>
          <w:sz w:val="24"/>
          <w:szCs w:val="24"/>
          <w:lang w:eastAsia="sk-SK"/>
        </w:rPr>
        <w:t xml:space="preserve"> </w:t>
      </w:r>
      <w:r w:rsidRPr="007D5748">
        <w:rPr>
          <w:rFonts w:ascii="Times New Roman" w:eastAsia="Times New Roman" w:hAnsi="Times New Roman" w:cs="Times New Roman"/>
          <w:sz w:val="24"/>
          <w:szCs w:val="24"/>
          <w:lang w:eastAsia="sk-SK"/>
        </w:rPr>
        <w:t>príloh</w:t>
      </w:r>
      <w:r w:rsidR="00C15212">
        <w:rPr>
          <w:rFonts w:ascii="Times New Roman" w:eastAsia="Times New Roman" w:hAnsi="Times New Roman" w:cs="Times New Roman"/>
          <w:sz w:val="24"/>
          <w:szCs w:val="24"/>
          <w:lang w:eastAsia="sk-SK"/>
        </w:rPr>
        <w:t>e</w:t>
      </w:r>
      <w:r w:rsidRPr="007D5748">
        <w:rPr>
          <w:rFonts w:ascii="Times New Roman" w:eastAsia="Times New Roman" w:hAnsi="Times New Roman" w:cs="Times New Roman"/>
          <w:sz w:val="24"/>
          <w:szCs w:val="24"/>
          <w:lang w:eastAsia="sk-SK"/>
        </w:rPr>
        <w:t xml:space="preserve"> č. 2, aj keď proces pripomienkového konania si môže vyžadovať takýto popis uvádzať samostatne v niektorej z iných častí predkladaného návrhu.</w:t>
      </w:r>
    </w:p>
    <w:p w14:paraId="68717BAB"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BAC"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V príslušnej časti popíše predkladateľ svoj návrh. Popis by mal umožniť dotknutým subjektom identifikáciu svojich konkrétnych aktivít a ich vplyvov na vlastný rozpočet</w:t>
      </w:r>
      <w:r w:rsidR="00F40136">
        <w:rPr>
          <w:rFonts w:ascii="Times New Roman" w:eastAsia="Times New Roman" w:hAnsi="Times New Roman" w:cs="Times New Roman"/>
          <w:sz w:val="24"/>
          <w:szCs w:val="24"/>
          <w:lang w:eastAsia="sk-SK"/>
        </w:rPr>
        <w:t xml:space="preserve"> </w:t>
      </w:r>
      <w:r w:rsidR="00F40136" w:rsidRPr="00F40136">
        <w:rPr>
          <w:rFonts w:ascii="Times New Roman" w:eastAsia="Times New Roman" w:hAnsi="Times New Roman" w:cs="Times New Roman"/>
          <w:sz w:val="24"/>
          <w:szCs w:val="24"/>
          <w:lang w:eastAsia="sk-SK"/>
        </w:rPr>
        <w:t>a mal by obsahovať najmä</w:t>
      </w:r>
      <w:r w:rsidRPr="007D5748">
        <w:rPr>
          <w:rFonts w:ascii="Times New Roman" w:eastAsia="Times New Roman" w:hAnsi="Times New Roman" w:cs="Times New Roman"/>
          <w:sz w:val="24"/>
          <w:szCs w:val="24"/>
          <w:lang w:eastAsia="sk-SK"/>
        </w:rPr>
        <w:t>:</w:t>
      </w:r>
    </w:p>
    <w:p w14:paraId="68717BAD" w14:textId="77777777" w:rsidR="007D5748" w:rsidRPr="007D5748" w:rsidRDefault="007D5748" w:rsidP="007D5748">
      <w:pPr>
        <w:spacing w:after="0" w:line="240" w:lineRule="auto"/>
        <w:rPr>
          <w:rFonts w:ascii="Times New Roman" w:eastAsia="Times New Roman" w:hAnsi="Times New Roman" w:cs="Times New Roman"/>
          <w:bCs/>
          <w:i/>
          <w:iCs/>
          <w:sz w:val="24"/>
          <w:szCs w:val="24"/>
          <w:lang w:eastAsia="sk-SK"/>
        </w:rPr>
      </w:pPr>
    </w:p>
    <w:p w14:paraId="68717BAE" w14:textId="77777777" w:rsidR="007D5748" w:rsidRPr="007D5748" w:rsidRDefault="007D5748" w:rsidP="007D5748">
      <w:pPr>
        <w:numPr>
          <w:ilvl w:val="0"/>
          <w:numId w:val="1"/>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
          <w:iCs/>
          <w:sz w:val="24"/>
          <w:szCs w:val="24"/>
          <w:lang w:eastAsia="sk-SK"/>
        </w:rPr>
        <w:t>Akú problematiku návrh rieši?</w:t>
      </w:r>
      <w:r w:rsidRPr="007D5748">
        <w:rPr>
          <w:rFonts w:ascii="Times New Roman" w:eastAsia="Times New Roman" w:hAnsi="Times New Roman" w:cs="Times New Roman"/>
          <w:sz w:val="24"/>
          <w:szCs w:val="24"/>
          <w:lang w:eastAsia="sk-SK"/>
        </w:rPr>
        <w:t xml:space="preserve"> Jasne definovať problematiku a vysvetliť, ako ju návrh rieši. Uviesť aj iné alternatívy, o ktorých sa uvažovalo a prečo boli vylúčené. </w:t>
      </w:r>
    </w:p>
    <w:p w14:paraId="68717BAF" w14:textId="77777777" w:rsidR="007D5748" w:rsidRPr="007D5748" w:rsidRDefault="00EA1E90" w:rsidP="007D5748">
      <w:pPr>
        <w:numPr>
          <w:ilvl w:val="0"/>
          <w:numId w:val="1"/>
        </w:num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Cs/>
          <w:i/>
          <w:iCs/>
          <w:sz w:val="24"/>
          <w:szCs w:val="24"/>
          <w:lang w:eastAsia="sk-SK"/>
        </w:rPr>
        <w:lastRenderedPageBreak/>
        <w:t>Ktoré subjekty</w:t>
      </w:r>
      <w:r w:rsidR="007D5748" w:rsidRPr="007D5748">
        <w:rPr>
          <w:rFonts w:ascii="Times New Roman" w:eastAsia="Times New Roman" w:hAnsi="Times New Roman" w:cs="Times New Roman"/>
          <w:bCs/>
          <w:i/>
          <w:iCs/>
          <w:sz w:val="24"/>
          <w:szCs w:val="24"/>
          <w:lang w:eastAsia="sk-SK"/>
        </w:rPr>
        <w:t xml:space="preserve"> bud</w:t>
      </w:r>
      <w:r w:rsidR="00C51FD4">
        <w:rPr>
          <w:rFonts w:ascii="Times New Roman" w:eastAsia="Times New Roman" w:hAnsi="Times New Roman" w:cs="Times New Roman"/>
          <w:bCs/>
          <w:i/>
          <w:iCs/>
          <w:sz w:val="24"/>
          <w:szCs w:val="24"/>
          <w:lang w:eastAsia="sk-SK"/>
        </w:rPr>
        <w:t>ú</w:t>
      </w:r>
      <w:r w:rsidR="007D5748" w:rsidRPr="007D5748">
        <w:rPr>
          <w:rFonts w:ascii="Times New Roman" w:eastAsia="Times New Roman" w:hAnsi="Times New Roman" w:cs="Times New Roman"/>
          <w:bCs/>
          <w:i/>
          <w:iCs/>
          <w:sz w:val="24"/>
          <w:szCs w:val="24"/>
          <w:lang w:eastAsia="sk-SK"/>
        </w:rPr>
        <w:t xml:space="preserve"> implementovať návrh?</w:t>
      </w:r>
      <w:r w:rsidR="007D5748" w:rsidRPr="007D5748">
        <w:rPr>
          <w:rFonts w:ascii="Times New Roman" w:eastAsia="Times New Roman" w:hAnsi="Times New Roman" w:cs="Times New Roman"/>
          <w:sz w:val="24"/>
          <w:szCs w:val="24"/>
          <w:lang w:eastAsia="sk-SK"/>
        </w:rPr>
        <w:t xml:space="preserve"> Popíšte jednotlivé úlohy rôznych organizácií.</w:t>
      </w:r>
    </w:p>
    <w:p w14:paraId="68717BB0" w14:textId="77777777" w:rsidR="007D5748" w:rsidRPr="007D5748" w:rsidRDefault="00057135" w:rsidP="007D5748">
      <w:pPr>
        <w:numPr>
          <w:ilvl w:val="0"/>
          <w:numId w:val="1"/>
        </w:num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Cs/>
          <w:i/>
          <w:iCs/>
          <w:sz w:val="24"/>
          <w:szCs w:val="24"/>
          <w:lang w:eastAsia="sk-SK"/>
        </w:rPr>
        <w:t>Na akej úrovni</w:t>
      </w:r>
      <w:r w:rsidRPr="007D5748">
        <w:rPr>
          <w:rFonts w:ascii="Times New Roman" w:eastAsia="Times New Roman" w:hAnsi="Times New Roman" w:cs="Times New Roman"/>
          <w:bCs/>
          <w:i/>
          <w:iCs/>
          <w:sz w:val="24"/>
          <w:szCs w:val="24"/>
          <w:lang w:eastAsia="sk-SK"/>
        </w:rPr>
        <w:t xml:space="preserve"> </w:t>
      </w:r>
      <w:r w:rsidR="007D5748" w:rsidRPr="007D5748">
        <w:rPr>
          <w:rFonts w:ascii="Times New Roman" w:eastAsia="Times New Roman" w:hAnsi="Times New Roman" w:cs="Times New Roman"/>
          <w:bCs/>
          <w:i/>
          <w:iCs/>
          <w:sz w:val="24"/>
          <w:szCs w:val="24"/>
          <w:lang w:eastAsia="sk-SK"/>
        </w:rPr>
        <w:t>sa budú poskytovať výkony verejnej správy?</w:t>
      </w:r>
      <w:r w:rsidR="007D5748" w:rsidRPr="007D5748">
        <w:rPr>
          <w:rFonts w:ascii="Times New Roman" w:eastAsia="Times New Roman" w:hAnsi="Times New Roman" w:cs="Times New Roman"/>
          <w:sz w:val="24"/>
          <w:szCs w:val="24"/>
          <w:lang w:eastAsia="sk-SK"/>
        </w:rPr>
        <w:t xml:space="preserve"> Budú sa poskytovať celonárodne alebo regionálne? Koľko subjektov môže poskytnúť daný tovar / službu?</w:t>
      </w:r>
    </w:p>
    <w:p w14:paraId="68717BB1"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BB2" w14:textId="77777777" w:rsidR="007D5748" w:rsidRPr="007D5748" w:rsidRDefault="007D5748" w:rsidP="007D5748">
      <w:pPr>
        <w:spacing w:after="0" w:line="240" w:lineRule="auto"/>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2.2.2. Charakteristika návrhu</w:t>
      </w:r>
    </w:p>
    <w:p w14:paraId="68717BB3"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BB4"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Charakterizuje návrh na základe uvedených kategórií. Táto charakteristika by mala napomôcť ostatným dotknutým subjektom pochopiť podstatu návrhu a uľahčiť tým pripomienkovanie doložky.  Jednotlivé druhy návrhov sú detailne popísané nižšie:</w:t>
      </w:r>
    </w:p>
    <w:p w14:paraId="68717BB5"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BB6" w14:textId="77777777" w:rsidR="007D5748" w:rsidRPr="007D5748" w:rsidRDefault="007D5748" w:rsidP="007D5748">
      <w:pPr>
        <w:numPr>
          <w:ilvl w:val="0"/>
          <w:numId w:val="2"/>
        </w:numPr>
        <w:spacing w:after="0" w:line="240" w:lineRule="auto"/>
        <w:jc w:val="both"/>
        <w:outlineLvl w:val="3"/>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
          <w:i/>
          <w:iCs/>
          <w:kern w:val="20"/>
          <w:sz w:val="24"/>
          <w:szCs w:val="24"/>
        </w:rPr>
        <w:t>zmena sadzby</w:t>
      </w:r>
      <w:r w:rsidRPr="007D5748">
        <w:rPr>
          <w:rFonts w:ascii="Verdana" w:eastAsia="Times New Roman" w:hAnsi="Verdana" w:cs="Verdana"/>
          <w:bCs/>
          <w:kern w:val="20"/>
          <w:sz w:val="24"/>
          <w:szCs w:val="24"/>
        </w:rPr>
        <w:t xml:space="preserve"> – </w:t>
      </w:r>
      <w:r w:rsidRPr="007D5748">
        <w:rPr>
          <w:rFonts w:ascii="Times New Roman" w:eastAsia="Times New Roman" w:hAnsi="Times New Roman" w:cs="Times New Roman"/>
          <w:bCs/>
          <w:sz w:val="24"/>
          <w:szCs w:val="24"/>
          <w:lang w:eastAsia="sk-SK"/>
        </w:rPr>
        <w:t>návrh mení sadzbu dane alebo poplatkov alebo upravuje nominálnu (peňažnú) výšku dávky, napr. dávok štátnej sociálnej podpory. Určiť vplyv na rozpočet verejnej správy takéhoto návrhu je dosť jednoduché, keďže ide o priamy výpočet novej sadzby pre nezmenený objem aktivít (napr. počet osôb alebo transakcií), ktorých sa týka. Pravdepodobne nebudú potrebné žiadne ďalšie úpravy rozpočtu, napr. zníženie alebo zvýšenie počtu pracovníkov alebo vybavenia.</w:t>
      </w:r>
    </w:p>
    <w:p w14:paraId="68717BB7" w14:textId="77777777" w:rsidR="007D5748" w:rsidRPr="007D5748" w:rsidRDefault="007D5748" w:rsidP="007D5748">
      <w:pPr>
        <w:spacing w:after="0" w:line="240" w:lineRule="auto"/>
        <w:ind w:left="708"/>
        <w:jc w:val="both"/>
        <w:outlineLvl w:val="3"/>
        <w:rPr>
          <w:rFonts w:ascii="Verdana" w:eastAsia="Times New Roman" w:hAnsi="Verdana" w:cs="Verdana"/>
          <w:bCs/>
          <w:kern w:val="20"/>
          <w:sz w:val="24"/>
          <w:szCs w:val="24"/>
          <w:u w:val="single"/>
        </w:rPr>
      </w:pPr>
      <w:r w:rsidRPr="007D5748">
        <w:rPr>
          <w:rFonts w:ascii="Times New Roman" w:eastAsia="Times New Roman" w:hAnsi="Times New Roman" w:cs="Times New Roman"/>
          <w:bCs/>
          <w:sz w:val="24"/>
          <w:szCs w:val="24"/>
          <w:lang w:eastAsia="sk-SK"/>
        </w:rPr>
        <w:t>Pri výpočte vplyvov zmeny sadzby treba brať do úvahy aj tzv. “elasticitu dopytu”, keď napr. nárast daňovej sadzby napríklad na pohonné hmoty nespôsobí lineárne zvýšenie celkových príjmov z tejto dane.</w:t>
      </w:r>
    </w:p>
    <w:p w14:paraId="68717BB8" w14:textId="77777777" w:rsidR="007D5748" w:rsidRPr="007D5748" w:rsidRDefault="007D5748" w:rsidP="007D5748">
      <w:pPr>
        <w:numPr>
          <w:ilvl w:val="0"/>
          <w:numId w:val="2"/>
        </w:numPr>
        <w:spacing w:after="0" w:line="240" w:lineRule="auto"/>
        <w:jc w:val="both"/>
        <w:outlineLvl w:val="3"/>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
          <w:i/>
          <w:iCs/>
          <w:kern w:val="20"/>
          <w:sz w:val="24"/>
          <w:szCs w:val="24"/>
        </w:rPr>
        <w:t>zmena v nároku</w:t>
      </w:r>
      <w:r w:rsidRPr="007D5748">
        <w:rPr>
          <w:rFonts w:ascii="Times New Roman" w:eastAsia="Times New Roman" w:hAnsi="Times New Roman" w:cs="Times New Roman"/>
          <w:b/>
          <w:bCs/>
          <w:sz w:val="28"/>
          <w:szCs w:val="28"/>
          <w:lang w:eastAsia="sk-SK"/>
        </w:rPr>
        <w:t xml:space="preserve"> </w:t>
      </w:r>
      <w:r w:rsidRPr="007D5748">
        <w:rPr>
          <w:rFonts w:ascii="Times New Roman" w:eastAsia="Times New Roman" w:hAnsi="Times New Roman" w:cs="Times New Roman"/>
          <w:bCs/>
          <w:sz w:val="24"/>
          <w:szCs w:val="24"/>
          <w:lang w:eastAsia="sk-SK"/>
        </w:rPr>
        <w:t>– návrh upravuje definíciu okruhu osôb, ktoré majú nárok na dávku alebo ktorých sa dotýka určité ustanovenia zákona, t.j. znižuje alebo zvyšuje počet osôb, ktoré si môžu uplatniť nárok. Vypočítať vplyv na rozpočet verejnej správy pri tomto druhu návrhu je trochu komplikovanejšie, keďže implementujúca organizácia musí vziať do úvahy niekoľko faktorov. Organizácia musí odhadnúť zmeny, ktoré vyplývajú z návrhu na svoj rozpočet. Predpokladá sa, že nižší objem aktivít povedie k úsporám. Ak nie, je potrebné jednoznačne vysvetliť dôvody. K dispozícii by mali byť aj informácie o nákladoch v minulosti, na základe ktorých sa môže urobiť odhad.</w:t>
      </w:r>
    </w:p>
    <w:p w14:paraId="68717BB9"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i/>
          <w:iCs/>
          <w:sz w:val="24"/>
          <w:szCs w:val="24"/>
          <w:lang w:eastAsia="sk-SK"/>
        </w:rPr>
        <w:t>nová služba alebo nariadenie (alebo ich zrušenie)</w:t>
      </w:r>
      <w:r w:rsidRPr="007D5748">
        <w:rPr>
          <w:rFonts w:ascii="Times New Roman" w:eastAsia="Times New Roman" w:hAnsi="Times New Roman" w:cs="Times New Roman"/>
          <w:sz w:val="24"/>
          <w:szCs w:val="24"/>
          <w:lang w:eastAsia="sk-SK"/>
        </w:rPr>
        <w:t xml:space="preserve"> – návrh zavádza novú službu alebo nariadenie v oblasti, v ktorej tieto doposiaľ neexistovali, alebo sa navrhuje zníženie rozsahu alebo úplné zrušenie existujúcej služby či nariadenia.</w:t>
      </w:r>
    </w:p>
    <w:p w14:paraId="68717BBA" w14:textId="77777777" w:rsidR="007D5748" w:rsidRPr="007D5748" w:rsidRDefault="007D5748" w:rsidP="007D5748">
      <w:pPr>
        <w:spacing w:after="0" w:line="240" w:lineRule="auto"/>
        <w:ind w:left="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Tento návrh predstavuje veľkú výzvu pri odhadovaní nákladov, nakoľko pre takéto činnosti nemusí byť k dispozícii dostatok údajov. V takom prípade bude dôležité podrobne vysvetliť predpoklady.</w:t>
      </w:r>
    </w:p>
    <w:p w14:paraId="68717BBB"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i/>
          <w:iCs/>
          <w:sz w:val="24"/>
          <w:szCs w:val="24"/>
          <w:lang w:eastAsia="sk-SK"/>
        </w:rPr>
        <w:t>kombinovaný návrh</w:t>
      </w:r>
      <w:r w:rsidRPr="007D5748">
        <w:rPr>
          <w:rFonts w:ascii="Times New Roman" w:eastAsia="Times New Roman" w:hAnsi="Times New Roman" w:cs="Times New Roman"/>
          <w:sz w:val="24"/>
          <w:szCs w:val="24"/>
          <w:lang w:eastAsia="sk-SK"/>
        </w:rPr>
        <w:t xml:space="preserve"> – tento druh návrhu môže kombinovať prvky vyššie uvedených druhov, čím sa zvyšuje komplexnosť prípravy návrhu doložky.</w:t>
      </w:r>
    </w:p>
    <w:p w14:paraId="68717BBC"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i/>
          <w:iCs/>
          <w:sz w:val="24"/>
          <w:szCs w:val="24"/>
          <w:lang w:eastAsia="sk-SK"/>
        </w:rPr>
        <w:t>iné</w:t>
      </w:r>
      <w:r w:rsidRPr="007D5748">
        <w:rPr>
          <w:rFonts w:ascii="Times New Roman" w:eastAsia="Times New Roman" w:hAnsi="Times New Roman" w:cs="Times New Roman"/>
          <w:b/>
          <w:sz w:val="24"/>
          <w:szCs w:val="24"/>
          <w:lang w:eastAsia="sk-SK"/>
        </w:rPr>
        <w:t xml:space="preserve"> </w:t>
      </w:r>
      <w:r w:rsidRPr="007D5748">
        <w:rPr>
          <w:rFonts w:ascii="Times New Roman" w:eastAsia="Times New Roman" w:hAnsi="Times New Roman" w:cs="Times New Roman"/>
          <w:sz w:val="24"/>
          <w:szCs w:val="24"/>
          <w:lang w:eastAsia="sk-SK"/>
        </w:rPr>
        <w:t>– používa sa na popis ostatných typov, ktoré nie sú pokryté v </w:t>
      </w:r>
      <w:r w:rsidR="008E2736">
        <w:rPr>
          <w:rFonts w:ascii="Times New Roman" w:eastAsia="Times New Roman" w:hAnsi="Times New Roman" w:cs="Times New Roman"/>
          <w:sz w:val="24"/>
          <w:szCs w:val="24"/>
          <w:lang w:eastAsia="sk-SK"/>
        </w:rPr>
        <w:t>štyroch</w:t>
      </w:r>
      <w:r w:rsidRPr="007D5748">
        <w:rPr>
          <w:rFonts w:ascii="Times New Roman" w:eastAsia="Times New Roman" w:hAnsi="Times New Roman" w:cs="Times New Roman"/>
          <w:sz w:val="24"/>
          <w:szCs w:val="24"/>
          <w:lang w:eastAsia="sk-SK"/>
        </w:rPr>
        <w:t xml:space="preserve"> druhoch uvedených vyššie.</w:t>
      </w:r>
    </w:p>
    <w:p w14:paraId="68717BBD"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BBE" w14:textId="77777777" w:rsidR="007D5748" w:rsidRPr="007D5748" w:rsidRDefault="007D5748" w:rsidP="007D5748">
      <w:pPr>
        <w:spacing w:after="0" w:line="240" w:lineRule="auto"/>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2.2.3. Predpoklady zmien v objeme aktivít</w:t>
      </w:r>
    </w:p>
    <w:p w14:paraId="68717BBF" w14:textId="77777777" w:rsidR="007D5748" w:rsidRPr="007D5748" w:rsidRDefault="007D5748" w:rsidP="007D5748">
      <w:pPr>
        <w:spacing w:after="0" w:line="240" w:lineRule="auto"/>
        <w:rPr>
          <w:rFonts w:ascii="Times New Roman" w:eastAsia="Times New Roman" w:hAnsi="Times New Roman" w:cs="Times New Roman"/>
          <w:b/>
          <w:sz w:val="24"/>
          <w:szCs w:val="24"/>
          <w:lang w:eastAsia="sk-SK"/>
        </w:rPr>
      </w:pPr>
    </w:p>
    <w:p w14:paraId="68717BC0"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xml:space="preserve">: Od predkladateľa sa požaduje, aby určil zvýšenie alebo zníženie objemu aktivít, ktoré môže návrh vyvolať. Napríklad ak návrh požaduje každoročne preverovať kriminálne záznamy všetkých príslušníkov súkromných bezpečnostných služieb, je potrebné uviesť počet osôb (príslušníkov bezpečnostných služieb), ktorí by mali byť skontrolovaní. Ďalšími príkladmi objemu aktivít môže byť počet prihlášok, inšpekcií, prijímateľov dávok, alebo zatknutí. Pretože sa vyžadujú odhady na  bežný rok a 3 nasledujúce roky, je potrebné odhadnúť objem aktivít počas tohto </w:t>
      </w:r>
      <w:r w:rsidR="008E2736">
        <w:rPr>
          <w:rFonts w:ascii="Times New Roman" w:eastAsia="Times New Roman" w:hAnsi="Times New Roman" w:cs="Times New Roman"/>
          <w:sz w:val="24"/>
          <w:szCs w:val="24"/>
          <w:lang w:eastAsia="sk-SK"/>
        </w:rPr>
        <w:t>štvor</w:t>
      </w:r>
      <w:r w:rsidRPr="007D5748">
        <w:rPr>
          <w:rFonts w:ascii="Times New Roman" w:eastAsia="Times New Roman" w:hAnsi="Times New Roman" w:cs="Times New Roman"/>
          <w:sz w:val="24"/>
          <w:szCs w:val="24"/>
          <w:lang w:eastAsia="sk-SK"/>
        </w:rPr>
        <w:t>ročného obdobia. Príloha č. 2 preto obsahuje aj tabuľku č. 2 na ročné odhady objemu aktivít.</w:t>
      </w:r>
    </w:p>
    <w:p w14:paraId="68717BC1"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p>
    <w:p w14:paraId="68717BC2"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Môže sa navrhovať aj zníženie objemu aktivít. Napríklad návrh zvýšiť limit pre verejné obstarávanie, kedy sa písomná ponuka bude požadovať iba pri obstarávacej cene dvojnásobne vyššej oproti súčasnému platnému právnemu stavu. </w:t>
      </w:r>
    </w:p>
    <w:p w14:paraId="68717BC3"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tomto prípade by mal byť uvedený aj odhad počtu takýchto nákupov ročne. Takáto úprava by obmedzila administratívnu záťaž subjektov verejnej správy a generovala by úspory v ich prevádzkových nákladoch.</w:t>
      </w:r>
    </w:p>
    <w:p w14:paraId="68717BC4" w14:textId="77777777" w:rsidR="007D5748" w:rsidRPr="007D5748" w:rsidRDefault="007D5748" w:rsidP="007D5748">
      <w:pPr>
        <w:spacing w:after="0" w:line="240" w:lineRule="auto"/>
        <w:jc w:val="both"/>
        <w:rPr>
          <w:rFonts w:ascii="Times New Roman" w:eastAsia="Times New Roman" w:hAnsi="Times New Roman" w:cs="Verdana"/>
          <w:i/>
          <w:iCs/>
          <w:sz w:val="24"/>
          <w:szCs w:val="24"/>
          <w:u w:val="single"/>
        </w:rPr>
      </w:pPr>
    </w:p>
    <w:p w14:paraId="68717BC5" w14:textId="77777777" w:rsidR="007D5748" w:rsidRPr="007D5748" w:rsidRDefault="007D5748" w:rsidP="007D5748">
      <w:pPr>
        <w:spacing w:after="0" w:line="240" w:lineRule="auto"/>
        <w:ind w:firstLine="708"/>
        <w:jc w:val="both"/>
        <w:rPr>
          <w:rFonts w:ascii="Times New Roman" w:eastAsia="Times New Roman" w:hAnsi="Times New Roman" w:cs="Verdana"/>
          <w:sz w:val="24"/>
          <w:szCs w:val="24"/>
        </w:rPr>
      </w:pPr>
      <w:r w:rsidRPr="007D5748">
        <w:rPr>
          <w:rFonts w:ascii="Times New Roman" w:eastAsia="Times New Roman" w:hAnsi="Times New Roman" w:cs="Verdana"/>
          <w:bCs/>
          <w:iCs/>
          <w:sz w:val="24"/>
          <w:szCs w:val="24"/>
        </w:rPr>
        <w:t>MF SR</w:t>
      </w:r>
      <w:r w:rsidRPr="007D5748">
        <w:rPr>
          <w:rFonts w:ascii="Times New Roman" w:eastAsia="Times New Roman" w:hAnsi="Times New Roman" w:cs="Verdana"/>
          <w:sz w:val="24"/>
          <w:szCs w:val="24"/>
        </w:rPr>
        <w:t xml:space="preserve">: Počas konzultačnej fázy môže zhodnotiť MF SR predpoklady uvedené predkladateľom, t.j. ich vhodnosť a konzistentnosť. </w:t>
      </w:r>
    </w:p>
    <w:p w14:paraId="68717BC6" w14:textId="77777777" w:rsidR="007D5748" w:rsidRPr="007D5748" w:rsidRDefault="007D5748" w:rsidP="007D5748">
      <w:pPr>
        <w:spacing w:after="0" w:line="240" w:lineRule="auto"/>
        <w:jc w:val="both"/>
        <w:rPr>
          <w:rFonts w:ascii="Times New Roman" w:eastAsia="Times New Roman" w:hAnsi="Times New Roman" w:cs="Verdana"/>
          <w:sz w:val="24"/>
          <w:szCs w:val="24"/>
        </w:rPr>
      </w:pPr>
    </w:p>
    <w:p w14:paraId="68717BC7" w14:textId="77777777" w:rsidR="007D5748" w:rsidRPr="007D5748" w:rsidRDefault="007D5748" w:rsidP="007D5748">
      <w:pPr>
        <w:spacing w:after="0" w:line="240" w:lineRule="auto"/>
        <w:rPr>
          <w:rFonts w:ascii="Times New Roman" w:eastAsia="Times New Roman" w:hAnsi="Times New Roman" w:cs="Verdana"/>
          <w:b/>
          <w:bCs/>
          <w:iCs/>
          <w:color w:val="FF0000"/>
          <w:sz w:val="24"/>
          <w:szCs w:val="24"/>
        </w:rPr>
      </w:pPr>
      <w:r w:rsidRPr="007D5748">
        <w:rPr>
          <w:rFonts w:ascii="Times New Roman" w:eastAsia="Times New Roman" w:hAnsi="Times New Roman" w:cs="Verdana"/>
          <w:b/>
          <w:bCs/>
          <w:iCs/>
          <w:sz w:val="24"/>
          <w:szCs w:val="24"/>
        </w:rPr>
        <w:t>2.2.4. Výpočty vplyvov na rozpočet verejnej správy</w:t>
      </w:r>
    </w:p>
    <w:p w14:paraId="68717BC8" w14:textId="77777777" w:rsidR="007D5748" w:rsidRPr="007D5748" w:rsidRDefault="007D5748" w:rsidP="007D5748">
      <w:pPr>
        <w:spacing w:after="0" w:line="240" w:lineRule="auto"/>
        <w:rPr>
          <w:rFonts w:ascii="Times New Roman" w:eastAsia="Times New Roman" w:hAnsi="Times New Roman" w:cs="Times New Roman"/>
          <w:sz w:val="24"/>
          <w:szCs w:val="24"/>
          <w:lang w:eastAsia="sk-SK"/>
        </w:rPr>
      </w:pPr>
    </w:p>
    <w:p w14:paraId="68717BC9"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časti 2.2.4. prílohy č. 2 sa uvádzajú výpočty vplyvov na príjmy a výdavky, ktoré sa použijú v tabuľkách č. 3 až č. 5 prílohy č. 2. Výpočty a predpoklady ohľadom objemu aktivít pomôžu ostatným stranám (pripomienkujúcim subjektom, resp. MF SR) zhodnotiť, či boli vplyvy na príjmy a výdavky počítané správne. Rozsah tejto časti nie je obmedzený a je možné uviesť všetko, čo je potrebné na vysvetlenie výpočtu vplyvov návrhu, alebo je možné uviesť odkazy na tabuľky samostatne priložené k doložke.</w:t>
      </w:r>
    </w:p>
    <w:p w14:paraId="68717BCA"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BCB" w14:textId="77777777" w:rsidR="007D5748" w:rsidRPr="007D5748" w:rsidRDefault="007D5748" w:rsidP="007D5748">
      <w:pPr>
        <w:spacing w:after="0" w:line="240" w:lineRule="auto"/>
        <w:rPr>
          <w:rFonts w:ascii="Times New Roman" w:eastAsia="Times New Roman" w:hAnsi="Times New Roman" w:cs="Verdana"/>
          <w:b/>
          <w:bCs/>
          <w:i/>
          <w:iCs/>
          <w:sz w:val="24"/>
          <w:szCs w:val="24"/>
        </w:rPr>
      </w:pPr>
      <w:r w:rsidRPr="007D5748">
        <w:rPr>
          <w:rFonts w:ascii="Times New Roman" w:eastAsia="Times New Roman" w:hAnsi="Times New Roman" w:cs="Verdana"/>
          <w:b/>
          <w:bCs/>
          <w:i/>
          <w:iCs/>
          <w:sz w:val="24"/>
          <w:szCs w:val="24"/>
        </w:rPr>
        <w:t>Výpočet vplyvu na príjmy</w:t>
      </w:r>
    </w:p>
    <w:p w14:paraId="68717BCC" w14:textId="77777777" w:rsidR="007D5748" w:rsidRPr="007D5748" w:rsidRDefault="007D5748" w:rsidP="007D5748">
      <w:pPr>
        <w:spacing w:after="0" w:line="240" w:lineRule="auto"/>
        <w:jc w:val="both"/>
        <w:rPr>
          <w:rFonts w:ascii="Times New Roman" w:eastAsia="Times New Roman" w:hAnsi="Times New Roman" w:cs="Verdana"/>
          <w:b/>
          <w:i/>
          <w:iCs/>
          <w:sz w:val="24"/>
          <w:szCs w:val="24"/>
        </w:rPr>
      </w:pPr>
    </w:p>
    <w:p w14:paraId="68717BCD"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iCs/>
          <w:sz w:val="24"/>
          <w:szCs w:val="24"/>
          <w:lang w:eastAsia="sk-SK"/>
        </w:rPr>
        <w:t xml:space="preserve">: </w:t>
      </w:r>
      <w:r w:rsidRPr="007D5748">
        <w:rPr>
          <w:rFonts w:ascii="Times New Roman" w:eastAsia="Times New Roman" w:hAnsi="Times New Roman" w:cs="Times New Roman"/>
          <w:sz w:val="24"/>
          <w:szCs w:val="24"/>
          <w:lang w:eastAsia="sk-SK"/>
        </w:rPr>
        <w:t>Uvedie výpočty vplyvov na príjmy na základe predpokladaných objemov aktivít uvedených v časti 2.2.3. prílohy č. 2.</w:t>
      </w:r>
    </w:p>
    <w:p w14:paraId="68717BCE" w14:textId="77777777" w:rsidR="007D5748" w:rsidRPr="007D5748" w:rsidRDefault="007D5748" w:rsidP="007D5748">
      <w:pPr>
        <w:spacing w:after="0" w:line="240" w:lineRule="auto"/>
        <w:ind w:firstLine="708"/>
        <w:jc w:val="both"/>
        <w:rPr>
          <w:rFonts w:ascii="Times New Roman" w:eastAsia="Times New Roman" w:hAnsi="Times New Roman" w:cs="Times New Roman"/>
          <w:bCs/>
          <w:iCs/>
          <w:sz w:val="24"/>
          <w:szCs w:val="24"/>
          <w:lang w:eastAsia="sk-SK"/>
        </w:rPr>
      </w:pPr>
    </w:p>
    <w:p w14:paraId="68717BCF"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 xml:space="preserve">Skontroluje logiku týchto výpočtov a v prípade potreby požiada o ich vysvetlenie alebo úpravu. </w:t>
      </w:r>
    </w:p>
    <w:p w14:paraId="68717BD0" w14:textId="77777777" w:rsidR="007D5748" w:rsidRPr="007D5748" w:rsidRDefault="007D5748" w:rsidP="007D5748">
      <w:pPr>
        <w:spacing w:after="0" w:line="240" w:lineRule="auto"/>
        <w:ind w:firstLine="708"/>
        <w:jc w:val="both"/>
        <w:rPr>
          <w:rFonts w:ascii="Times New Roman" w:eastAsia="Times New Roman" w:hAnsi="Times New Roman" w:cs="Times New Roman"/>
          <w:color w:val="FF00FF"/>
          <w:sz w:val="24"/>
          <w:szCs w:val="24"/>
          <w:lang w:eastAsia="sk-SK"/>
        </w:rPr>
      </w:pPr>
      <w:r w:rsidRPr="007D5748">
        <w:rPr>
          <w:rFonts w:ascii="Times New Roman" w:eastAsia="Times New Roman" w:hAnsi="Times New Roman" w:cs="Times New Roman"/>
          <w:sz w:val="24"/>
          <w:szCs w:val="24"/>
          <w:lang w:eastAsia="sk-SK"/>
        </w:rPr>
        <w:t xml:space="preserve">Výpočty príjmov sú spravidla kombináciou “základu” a “sadzby”. </w:t>
      </w:r>
    </w:p>
    <w:p w14:paraId="68717BD1" w14:textId="77777777" w:rsidR="007D5748" w:rsidRPr="007D5748" w:rsidRDefault="007D5748" w:rsidP="007D5748">
      <w:pPr>
        <w:spacing w:after="0" w:line="240" w:lineRule="auto"/>
        <w:jc w:val="both"/>
        <w:rPr>
          <w:rFonts w:ascii="Times New Roman" w:eastAsia="Times New Roman" w:hAnsi="Times New Roman" w:cs="Verdana"/>
          <w:b/>
          <w:bCs/>
          <w:i/>
          <w:iCs/>
          <w:sz w:val="24"/>
          <w:szCs w:val="24"/>
        </w:rPr>
      </w:pPr>
    </w:p>
    <w:p w14:paraId="68717BD2" w14:textId="77777777" w:rsidR="007D5748" w:rsidRPr="007D5748" w:rsidRDefault="007D5748" w:rsidP="007D5748">
      <w:pPr>
        <w:spacing w:after="0" w:line="240" w:lineRule="auto"/>
        <w:jc w:val="both"/>
        <w:rPr>
          <w:rFonts w:ascii="Times New Roman" w:eastAsia="Times New Roman" w:hAnsi="Times New Roman" w:cs="Verdana"/>
          <w:b/>
          <w:bCs/>
          <w:i/>
          <w:iCs/>
          <w:sz w:val="24"/>
          <w:szCs w:val="24"/>
        </w:rPr>
      </w:pPr>
      <w:r w:rsidRPr="007D5748">
        <w:rPr>
          <w:rFonts w:ascii="Times New Roman" w:eastAsia="Times New Roman" w:hAnsi="Times New Roman" w:cs="Verdana"/>
          <w:b/>
          <w:bCs/>
          <w:i/>
          <w:iCs/>
          <w:sz w:val="24"/>
          <w:szCs w:val="24"/>
        </w:rPr>
        <w:t>Výpočet nákladov</w:t>
      </w:r>
    </w:p>
    <w:p w14:paraId="68717BD3" w14:textId="77777777" w:rsidR="007D5748" w:rsidRPr="007D5748" w:rsidRDefault="007D5748" w:rsidP="007D5748">
      <w:pPr>
        <w:spacing w:after="0" w:line="240" w:lineRule="auto"/>
        <w:jc w:val="both"/>
        <w:rPr>
          <w:rFonts w:ascii="Times New Roman" w:eastAsia="Times New Roman" w:hAnsi="Times New Roman" w:cs="Verdana"/>
          <w:i/>
          <w:iCs/>
          <w:sz w:val="24"/>
          <w:szCs w:val="24"/>
        </w:rPr>
      </w:pPr>
    </w:p>
    <w:p w14:paraId="68717BD4"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Uvedie požadované vstupy a výpočty požadovaných výdavkov na základe odhadovaného objemu aktivít v časti 2.2.3. prílohy č. 2.</w:t>
      </w:r>
    </w:p>
    <w:p w14:paraId="68717BD5" w14:textId="77777777" w:rsidR="007D5748" w:rsidRPr="007D5748" w:rsidRDefault="007D5748" w:rsidP="007D5748">
      <w:pPr>
        <w:spacing w:after="0" w:line="240" w:lineRule="auto"/>
        <w:ind w:firstLine="708"/>
        <w:jc w:val="both"/>
        <w:rPr>
          <w:rFonts w:ascii="Times New Roman" w:eastAsia="Times New Roman" w:hAnsi="Times New Roman" w:cs="Times New Roman"/>
          <w:bCs/>
          <w:iCs/>
          <w:sz w:val="24"/>
          <w:szCs w:val="24"/>
          <w:lang w:eastAsia="sk-SK"/>
        </w:rPr>
      </w:pPr>
    </w:p>
    <w:p w14:paraId="68717BD6"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Skontroluje logiku týchto výpočtov a v prípade potreby požiada o ich vysvetlenie alebo úpravu.</w:t>
      </w:r>
    </w:p>
    <w:p w14:paraId="68717BD7"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BD8" w14:textId="77777777" w:rsidR="007D5748" w:rsidRPr="007D5748" w:rsidRDefault="007D5748" w:rsidP="007D574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t xml:space="preserve">Logický reťazec </w:t>
      </w:r>
      <w:r w:rsidR="001127A8" w:rsidRPr="007D5748">
        <w:rPr>
          <w:rFonts w:ascii="Times New Roman" w:eastAsia="Times New Roman" w:hAnsi="Times New Roman" w:cs="Times New Roman"/>
          <w:bCs/>
          <w:sz w:val="24"/>
          <w:szCs w:val="24"/>
          <w:lang w:eastAsia="sk-SK"/>
        </w:rPr>
        <w:t>stanov</w:t>
      </w:r>
      <w:r w:rsidR="001127A8">
        <w:rPr>
          <w:rFonts w:ascii="Times New Roman" w:eastAsia="Times New Roman" w:hAnsi="Times New Roman" w:cs="Times New Roman"/>
          <w:bCs/>
          <w:sz w:val="24"/>
          <w:szCs w:val="24"/>
          <w:lang w:eastAsia="sk-SK"/>
        </w:rPr>
        <w:t>enia</w:t>
      </w:r>
      <w:r w:rsidR="001127A8" w:rsidRPr="007D5748">
        <w:rPr>
          <w:rFonts w:ascii="Times New Roman" w:eastAsia="Times New Roman" w:hAnsi="Times New Roman" w:cs="Times New Roman"/>
          <w:bCs/>
          <w:sz w:val="24"/>
          <w:szCs w:val="24"/>
          <w:lang w:eastAsia="sk-SK"/>
        </w:rPr>
        <w:t xml:space="preserve"> </w:t>
      </w:r>
      <w:r w:rsidRPr="007D5748">
        <w:rPr>
          <w:rFonts w:ascii="Times New Roman" w:eastAsia="Times New Roman" w:hAnsi="Times New Roman" w:cs="Times New Roman"/>
          <w:bCs/>
          <w:sz w:val="24"/>
          <w:szCs w:val="24"/>
          <w:lang w:eastAsia="sk-SK"/>
        </w:rPr>
        <w:t>nákladov:</w:t>
      </w:r>
    </w:p>
    <w:p w14:paraId="68717BD9" w14:textId="77777777" w:rsidR="007D5748" w:rsidRPr="007D5748" w:rsidRDefault="007D5748" w:rsidP="007D5748">
      <w:pPr>
        <w:pBdr>
          <w:top w:val="single" w:sz="4" w:space="1" w:color="auto"/>
          <w:left w:val="single" w:sz="4" w:space="4" w:color="auto"/>
          <w:bottom w:val="single" w:sz="4" w:space="1" w:color="auto"/>
          <w:right w:val="single" w:sz="4" w:space="4" w:color="auto"/>
        </w:pBdr>
        <w:tabs>
          <w:tab w:val="center" w:pos="3150"/>
          <w:tab w:val="center" w:pos="5850"/>
          <w:tab w:val="center" w:pos="7830"/>
        </w:tabs>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ab/>
        <w:t xml:space="preserve">             </w:t>
      </w:r>
    </w:p>
    <w:p w14:paraId="68717BDA" w14:textId="77777777" w:rsidR="007D5748" w:rsidRPr="007D5748" w:rsidRDefault="007D5748" w:rsidP="007D5748">
      <w:pPr>
        <w:pBdr>
          <w:top w:val="single" w:sz="4" w:space="1" w:color="auto"/>
          <w:left w:val="single" w:sz="4" w:space="4" w:color="auto"/>
          <w:bottom w:val="single" w:sz="4" w:space="1" w:color="auto"/>
          <w:right w:val="single" w:sz="4" w:space="4" w:color="auto"/>
        </w:pBdr>
        <w:tabs>
          <w:tab w:val="center" w:pos="0"/>
        </w:tabs>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NÁVRH   →   ZMENA OBJEMU AKTIVÍT   →   POŽADOVANÉ VSTUPY   →   NÁKLADY</w:t>
      </w:r>
    </w:p>
    <w:p w14:paraId="68717BDB"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BDC"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V tejto fáze je nevyhnutné najprv stanoviť vstupy, ktoré si vyžiadajú zmeny v objeme aktivít, ako je to uvedené v časti 2.2.3. prílohy č. 2 a následne vypočítať náklady na tieto vstupy. </w:t>
      </w:r>
    </w:p>
    <w:p w14:paraId="68717BDD" w14:textId="77777777" w:rsidR="007D5748" w:rsidRPr="007D5748" w:rsidRDefault="007D5748" w:rsidP="007D5748">
      <w:pPr>
        <w:spacing w:after="0" w:line="240" w:lineRule="auto"/>
        <w:jc w:val="both"/>
        <w:rPr>
          <w:rFonts w:ascii="Times New Roman" w:eastAsia="Times New Roman" w:hAnsi="Times New Roman" w:cs="Times New Roman"/>
          <w:i/>
          <w:iCs/>
          <w:sz w:val="24"/>
          <w:szCs w:val="24"/>
          <w:lang w:eastAsia="sk-SK"/>
        </w:rPr>
      </w:pPr>
    </w:p>
    <w:p w14:paraId="68717BDE"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i/>
          <w:iCs/>
          <w:sz w:val="24"/>
          <w:szCs w:val="24"/>
          <w:lang w:eastAsia="sk-SK"/>
        </w:rPr>
        <w:t xml:space="preserve">Stanovenie požadovaných vstupov </w:t>
      </w:r>
      <w:r w:rsidRPr="007D5748">
        <w:rPr>
          <w:rFonts w:ascii="Times New Roman" w:eastAsia="Times New Roman" w:hAnsi="Times New Roman" w:cs="Times New Roman"/>
          <w:sz w:val="24"/>
          <w:szCs w:val="24"/>
          <w:lang w:eastAsia="sk-SK"/>
        </w:rPr>
        <w:t>–  bežné druhy vstupov sú:</w:t>
      </w:r>
    </w:p>
    <w:p w14:paraId="68717BDF" w14:textId="77777777" w:rsidR="007D5748" w:rsidRPr="007D5748" w:rsidRDefault="007D5748" w:rsidP="007D5748">
      <w:pPr>
        <w:spacing w:after="0" w:line="240" w:lineRule="auto"/>
        <w:jc w:val="both"/>
        <w:rPr>
          <w:rFonts w:ascii="Times New Roman" w:eastAsia="Times New Roman" w:hAnsi="Times New Roman" w:cs="Times New Roman"/>
          <w:sz w:val="24"/>
          <w:szCs w:val="24"/>
          <w:u w:val="single"/>
        </w:rPr>
      </w:pPr>
    </w:p>
    <w:p w14:paraId="68717BE0"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zamestnanci</w:t>
      </w:r>
      <w:r w:rsidRPr="007D5748">
        <w:rPr>
          <w:rFonts w:ascii="Times New Roman" w:eastAsia="Times New Roman" w:hAnsi="Times New Roman" w:cs="Times New Roman"/>
          <w:sz w:val="24"/>
          <w:szCs w:val="24"/>
        </w:rPr>
        <w:t xml:space="preserve"> – práca s klientmi, uplatňovanie nariadení a riadenie činností programu.  Počet (a typ) zamestnancov neurčuje iba objemy miezd (610) a poistného (620), ale </w:t>
      </w:r>
      <w:r w:rsidRPr="007D5748">
        <w:rPr>
          <w:rFonts w:ascii="Times New Roman" w:eastAsia="Times New Roman" w:hAnsi="Times New Roman" w:cs="Times New Roman"/>
          <w:sz w:val="24"/>
          <w:szCs w:val="24"/>
        </w:rPr>
        <w:lastRenderedPageBreak/>
        <w:t>má vplyv aj na objem tovarov a služieb (630), keďže tieto často súvisia s počtom zamestnancov.</w:t>
      </w:r>
    </w:p>
    <w:p w14:paraId="68717BE1"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vybavenie</w:t>
      </w:r>
      <w:r w:rsidRPr="007D5748">
        <w:rPr>
          <w:rFonts w:ascii="Times New Roman" w:eastAsia="Times New Roman" w:hAnsi="Times New Roman" w:cs="Times New Roman"/>
          <w:sz w:val="24"/>
          <w:szCs w:val="24"/>
        </w:rPr>
        <w:t xml:space="preserve"> – pracovné stoly, počítače a pod. pre zamestnancov. Zariadenia nevyhnutné na poskytovanie služieb (napr. lavice v školách alebo laboratórne vybavenie). Niektoré návrhy nemusia požadovať nových zamestnancov, ale napríklad si budú vyžadovať nákup nového vybavenia.          </w:t>
      </w:r>
    </w:p>
    <w:p w14:paraId="68717BE2"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iné prevádzkové náklady</w:t>
      </w:r>
      <w:r w:rsidRPr="007D5748">
        <w:rPr>
          <w:rFonts w:ascii="Times New Roman" w:eastAsia="Times New Roman" w:hAnsi="Times New Roman" w:cs="Times New Roman"/>
          <w:sz w:val="24"/>
          <w:szCs w:val="24"/>
        </w:rPr>
        <w:t xml:space="preserve"> – vrátane nákladov na elektrickú energiu, vykurovanie, telekomunikácie, prenájom priestorov, pohonných hmôt, tlačenia materiálov a pod.</w:t>
      </w:r>
    </w:p>
    <w:p w14:paraId="68717BE3"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dopravné náklady</w:t>
      </w:r>
      <w:r w:rsidRPr="007D5748">
        <w:rPr>
          <w:rFonts w:ascii="Times New Roman" w:eastAsia="Times New Roman" w:hAnsi="Times New Roman" w:cs="Times New Roman"/>
          <w:sz w:val="24"/>
          <w:szCs w:val="24"/>
        </w:rPr>
        <w:t xml:space="preserve"> – vozidlá pre zamestnancov, výdavky na služobné cesty, autobusy pre klientov, domáca a medzinárodná preprava.</w:t>
      </w:r>
    </w:p>
    <w:p w14:paraId="68717BE4" w14:textId="77777777"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kapitálové investície</w:t>
      </w:r>
      <w:r w:rsidRPr="007D5748">
        <w:rPr>
          <w:rFonts w:ascii="Times New Roman" w:eastAsia="Times New Roman" w:hAnsi="Times New Roman" w:cs="Times New Roman"/>
          <w:sz w:val="24"/>
          <w:szCs w:val="24"/>
        </w:rPr>
        <w:t xml:space="preserve"> – nové budovy, dátové alebo komunikačné systémy a pod.</w:t>
      </w:r>
    </w:p>
    <w:p w14:paraId="68717BE5" w14:textId="77777777" w:rsidR="007D5748" w:rsidRPr="007D5748" w:rsidRDefault="007D5748" w:rsidP="007D5748">
      <w:pPr>
        <w:spacing w:after="0" w:line="240" w:lineRule="auto"/>
        <w:jc w:val="both"/>
        <w:rPr>
          <w:rFonts w:ascii="Times New Roman" w:eastAsia="Times New Roman" w:hAnsi="Times New Roman" w:cs="Verdana"/>
          <w:b/>
          <w:bCs/>
          <w:sz w:val="24"/>
          <w:szCs w:val="24"/>
        </w:rPr>
      </w:pPr>
    </w:p>
    <w:p w14:paraId="68717BE6" w14:textId="77777777" w:rsidR="007D5748" w:rsidRPr="007D5748" w:rsidRDefault="007D5748" w:rsidP="007D5748">
      <w:pPr>
        <w:spacing w:after="0" w:line="240" w:lineRule="auto"/>
        <w:jc w:val="both"/>
        <w:rPr>
          <w:rFonts w:ascii="Times New Roman" w:eastAsia="Times New Roman" w:hAnsi="Times New Roman" w:cs="Verdana"/>
          <w:b/>
          <w:bCs/>
          <w:sz w:val="28"/>
          <w:szCs w:val="24"/>
          <w:u w:val="single"/>
        </w:rPr>
      </w:pPr>
      <w:r w:rsidRPr="007D5748">
        <w:rPr>
          <w:rFonts w:ascii="Times New Roman" w:eastAsia="Times New Roman" w:hAnsi="Times New Roman" w:cs="Verdana"/>
          <w:b/>
          <w:bCs/>
          <w:sz w:val="28"/>
          <w:szCs w:val="24"/>
          <w:u w:val="single"/>
        </w:rPr>
        <w:t xml:space="preserve">2.3. Vyplnenie tabuliek č. 3 až 5 prílohy č. 2 </w:t>
      </w:r>
    </w:p>
    <w:p w14:paraId="68717BE7" w14:textId="77777777" w:rsidR="007D5748" w:rsidRPr="007D5748" w:rsidRDefault="007D5748" w:rsidP="007D5748">
      <w:pPr>
        <w:spacing w:after="0" w:line="240" w:lineRule="auto"/>
        <w:jc w:val="both"/>
        <w:rPr>
          <w:rFonts w:ascii="Times New Roman" w:eastAsia="Times New Roman" w:hAnsi="Times New Roman" w:cs="Verdana"/>
          <w:sz w:val="24"/>
          <w:szCs w:val="24"/>
        </w:rPr>
      </w:pPr>
    </w:p>
    <w:p w14:paraId="68717BE8" w14:textId="77777777" w:rsidR="007D5748" w:rsidRPr="007D5748" w:rsidRDefault="007D5748" w:rsidP="007D5748">
      <w:pPr>
        <w:spacing w:after="0" w:line="240" w:lineRule="auto"/>
        <w:jc w:val="both"/>
        <w:rPr>
          <w:rFonts w:ascii="Times New Roman" w:eastAsia="Times New Roman" w:hAnsi="Times New Roman" w:cs="Verdana"/>
          <w:sz w:val="24"/>
          <w:szCs w:val="24"/>
        </w:rPr>
      </w:pPr>
      <w:r w:rsidRPr="007D5748">
        <w:rPr>
          <w:rFonts w:ascii="Times New Roman" w:eastAsia="Times New Roman" w:hAnsi="Times New Roman" w:cs="Verdana"/>
          <w:sz w:val="24"/>
          <w:szCs w:val="24"/>
        </w:rPr>
        <w:tab/>
        <w:t xml:space="preserve">Neoddeliteľnou súčasťou prílohy č. 2 sú tabuľky č. 3 až č. 5 prílohy pre výpočet vplyvu na príjmy, výdavky a zamestnanosť. </w:t>
      </w:r>
    </w:p>
    <w:p w14:paraId="68717BE9" w14:textId="77777777" w:rsidR="007D5748" w:rsidRPr="007D5748" w:rsidRDefault="007D5748" w:rsidP="007D5748">
      <w:pPr>
        <w:spacing w:after="0" w:line="240" w:lineRule="auto"/>
        <w:jc w:val="both"/>
        <w:rPr>
          <w:rFonts w:ascii="Times New Roman" w:eastAsia="Times New Roman" w:hAnsi="Times New Roman" w:cs="Verdana"/>
          <w:sz w:val="24"/>
          <w:szCs w:val="24"/>
        </w:rPr>
      </w:pPr>
    </w:p>
    <w:p w14:paraId="68717BEA" w14:textId="77777777" w:rsidR="007D5748" w:rsidRPr="007D5748" w:rsidRDefault="007D5748" w:rsidP="007D5748">
      <w:pPr>
        <w:numPr>
          <w:ilvl w:val="0"/>
          <w:numId w:val="3"/>
        </w:numPr>
        <w:spacing w:after="0" w:line="240" w:lineRule="auto"/>
        <w:jc w:val="both"/>
        <w:rPr>
          <w:rFonts w:ascii="Times New Roman" w:eastAsia="Times New Roman" w:hAnsi="Times New Roman" w:cs="Verdana"/>
          <w:sz w:val="24"/>
          <w:szCs w:val="24"/>
        </w:rPr>
      </w:pPr>
      <w:r w:rsidRPr="007D5748">
        <w:rPr>
          <w:rFonts w:ascii="Times New Roman" w:eastAsia="Times New Roman" w:hAnsi="Times New Roman" w:cs="Verdana"/>
          <w:sz w:val="24"/>
          <w:szCs w:val="24"/>
        </w:rPr>
        <w:t xml:space="preserve">pre návrhy </w:t>
      </w:r>
      <w:r w:rsidRPr="007D5748">
        <w:rPr>
          <w:rFonts w:ascii="Times New Roman" w:eastAsia="Times New Roman" w:hAnsi="Times New Roman" w:cs="Verdana"/>
          <w:bCs/>
          <w:i/>
          <w:iCs/>
          <w:sz w:val="24"/>
          <w:szCs w:val="24"/>
        </w:rPr>
        <w:t>bez vplyvov na rozpočet verejnej správy</w:t>
      </w:r>
      <w:r w:rsidRPr="007D5748">
        <w:rPr>
          <w:rFonts w:ascii="Times New Roman" w:eastAsia="Times New Roman" w:hAnsi="Times New Roman" w:cs="Verdana"/>
          <w:i/>
          <w:iCs/>
          <w:sz w:val="24"/>
          <w:szCs w:val="24"/>
        </w:rPr>
        <w:t xml:space="preserve"> </w:t>
      </w:r>
      <w:r w:rsidRPr="007D5748">
        <w:rPr>
          <w:rFonts w:ascii="Times New Roman" w:eastAsia="Times New Roman" w:hAnsi="Times New Roman" w:cs="Verdana"/>
          <w:sz w:val="24"/>
          <w:szCs w:val="24"/>
        </w:rPr>
        <w:t>sa tabuľky č. 3 až č. 5 nemusia osobitne vypĺňať, v prílohe č. 1 v</w:t>
      </w:r>
      <w:r w:rsidR="00DE5BF1">
        <w:rPr>
          <w:rFonts w:ascii="Times New Roman" w:eastAsia="Times New Roman" w:hAnsi="Times New Roman" w:cs="Verdana"/>
          <w:sz w:val="24"/>
          <w:szCs w:val="24"/>
        </w:rPr>
        <w:t xml:space="preserve"> bode 10 </w:t>
      </w:r>
      <w:r w:rsidRPr="007D5748">
        <w:rPr>
          <w:rFonts w:ascii="Times New Roman" w:eastAsia="Times New Roman" w:hAnsi="Times New Roman" w:cs="Verdana"/>
          <w:sz w:val="24"/>
          <w:szCs w:val="24"/>
        </w:rPr>
        <w:t>časti A stačí uviesť, že návrh nemá vplyv na rozpočet verejnej správy.</w:t>
      </w:r>
    </w:p>
    <w:p w14:paraId="68717BEB"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p>
    <w:p w14:paraId="68717BEC"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Ak sa vplyv týka viacerých subjektov verejnej správy, vypĺňa sa samostatná tabuľka za každý subjekt. Zhrnutie v prílohe č. 2 časti 2.1. sa vypĺňa podľa jednotlivých subjektov verejnej správy. Ak sa vplyv týka viacerých programov programovej štruktúry (ďalej len programov), vyplnia sa tabuľky č. 3 až č. 5 za každý program; predkladateľ uvedie rozčlenenie podľa programov taktiež v zhrnutí 2.1. Tento postup sa uplatní aj v prípade, ak sa návrh týka viacerých programov u viacerých subjektov verejnej správy. </w:t>
      </w:r>
    </w:p>
    <w:p w14:paraId="68717BED" w14:textId="77777777" w:rsidR="007D5748" w:rsidRPr="007D5748" w:rsidRDefault="007D5748" w:rsidP="007D5748">
      <w:pPr>
        <w:spacing w:after="0" w:line="240" w:lineRule="auto"/>
        <w:jc w:val="both"/>
        <w:rPr>
          <w:rFonts w:ascii="Times New Roman" w:eastAsia="Times New Roman" w:hAnsi="Times New Roman" w:cs="Verdana"/>
          <w:sz w:val="24"/>
          <w:szCs w:val="24"/>
        </w:rPr>
      </w:pPr>
    </w:p>
    <w:p w14:paraId="68717BEE" w14:textId="77777777" w:rsidR="007D5748" w:rsidRPr="007D5748" w:rsidRDefault="007D5748" w:rsidP="007D5748">
      <w:pPr>
        <w:spacing w:after="0" w:line="240" w:lineRule="auto"/>
        <w:jc w:val="both"/>
        <w:rPr>
          <w:rFonts w:ascii="Times New Roman" w:eastAsia="Times New Roman" w:hAnsi="Times New Roman" w:cs="Verdana"/>
          <w:b/>
          <w:bCs/>
          <w:iCs/>
          <w:sz w:val="24"/>
          <w:szCs w:val="24"/>
        </w:rPr>
      </w:pPr>
      <w:r w:rsidRPr="007D5748">
        <w:rPr>
          <w:rFonts w:ascii="Times New Roman" w:eastAsia="Times New Roman" w:hAnsi="Times New Roman" w:cs="Verdana"/>
          <w:b/>
          <w:bCs/>
          <w:iCs/>
          <w:sz w:val="24"/>
          <w:szCs w:val="24"/>
        </w:rPr>
        <w:t>2.3.1. Tabuľka č. 3: tabuľka vplyvov na príjmy</w:t>
      </w:r>
    </w:p>
    <w:p w14:paraId="68717BEF" w14:textId="77777777" w:rsidR="007D5748" w:rsidRPr="007D5748" w:rsidRDefault="007D5748" w:rsidP="007D5748">
      <w:pPr>
        <w:spacing w:after="0" w:line="240" w:lineRule="auto"/>
        <w:jc w:val="both"/>
        <w:rPr>
          <w:rFonts w:ascii="Times New Roman" w:eastAsia="Times New Roman" w:hAnsi="Times New Roman" w:cs="Times New Roman"/>
          <w:b/>
          <w:sz w:val="24"/>
          <w:szCs w:val="24"/>
          <w:u w:val="single"/>
          <w:lang w:eastAsia="sk-SK"/>
        </w:rPr>
      </w:pPr>
    </w:p>
    <w:p w14:paraId="68717BF0"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 xml:space="preserve">Predkladateľ: </w:t>
      </w:r>
      <w:r w:rsidRPr="007D5748">
        <w:rPr>
          <w:rFonts w:ascii="Times New Roman" w:eastAsia="Times New Roman" w:hAnsi="Times New Roman" w:cs="Times New Roman"/>
          <w:sz w:val="24"/>
          <w:szCs w:val="24"/>
          <w:lang w:eastAsia="sk-SK"/>
        </w:rPr>
        <w:t xml:space="preserve">Výška odhadovaného vplyvu na príjmy za jednotlivé subjekty verejnej správy, na ktoré má návrh vplyv, sa uvedie do súhrnnej tabuľky v časti 2.1 prílohy č. 2. </w:t>
      </w:r>
    </w:p>
    <w:p w14:paraId="68717BF1"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p>
    <w:p w14:paraId="68717BF2"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Tabuľka príjmov by mala vyjadrovať celkový vplyv na príjmy podľa podrobnej klasifikácie príjmov na základe vstupov od pripomienkujúcich strán. Celkový vplyv návrhu na príjmy rozpočtu verejnej správy v členení podľa jednotlivých subjektov verejnej správy, je potrebné uviesť do súhrnnej tabuľky č. 1 v časti 2.1. prílohy č. 2.</w:t>
      </w:r>
    </w:p>
    <w:p w14:paraId="68717BF3" w14:textId="77777777" w:rsidR="007D5748" w:rsidRPr="007D5748" w:rsidRDefault="007D5748" w:rsidP="007D5748">
      <w:pPr>
        <w:spacing w:after="0" w:line="240" w:lineRule="auto"/>
        <w:ind w:firstLine="708"/>
        <w:jc w:val="both"/>
        <w:rPr>
          <w:rFonts w:ascii="Times New Roman" w:eastAsia="Times New Roman" w:hAnsi="Times New Roman" w:cs="Times New Roman"/>
          <w:bCs/>
          <w:iCs/>
          <w:sz w:val="24"/>
          <w:szCs w:val="20"/>
          <w:lang w:eastAsia="sk-SK"/>
        </w:rPr>
      </w:pPr>
    </w:p>
    <w:p w14:paraId="68717BF4"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0"/>
          <w:lang w:eastAsia="sk-SK"/>
        </w:rPr>
        <w:t>MF SR</w:t>
      </w:r>
      <w:r w:rsidRPr="007D5748">
        <w:rPr>
          <w:rFonts w:ascii="Times New Roman" w:eastAsia="Times New Roman" w:hAnsi="Times New Roman" w:cs="Times New Roman"/>
          <w:iCs/>
          <w:sz w:val="24"/>
          <w:szCs w:val="20"/>
          <w:lang w:eastAsia="sk-SK"/>
        </w:rPr>
        <w:t>:</w:t>
      </w:r>
      <w:r w:rsidRPr="007D5748">
        <w:rPr>
          <w:rFonts w:ascii="Times New Roman" w:eastAsia="Times New Roman" w:hAnsi="Times New Roman" w:cs="Times New Roman"/>
          <w:i/>
          <w:iCs/>
          <w:sz w:val="24"/>
          <w:szCs w:val="20"/>
          <w:lang w:eastAsia="sk-SK"/>
        </w:rPr>
        <w:t xml:space="preserve"> </w:t>
      </w:r>
      <w:r w:rsidRPr="007D5748">
        <w:rPr>
          <w:rFonts w:ascii="Times New Roman" w:eastAsia="Times New Roman" w:hAnsi="Times New Roman" w:cs="Times New Roman"/>
          <w:sz w:val="24"/>
          <w:szCs w:val="20"/>
          <w:lang w:eastAsia="sk-SK"/>
        </w:rPr>
        <w:t>Vyhodnotí primeranosť projekcií a výpočtov. Potvrdí, že údaje v tabuľke sú náležite roztriedené a dávajú jasný obraz o vplyve návrhu na príjmy rozpočtu verejnej správy. Ak sa vyskytnú problémy, požiada predkladateľa, aby upravil príslušné číselné hodnoty.</w:t>
      </w:r>
    </w:p>
    <w:p w14:paraId="68717BF5" w14:textId="77777777" w:rsidR="007D5748" w:rsidRPr="007D5748" w:rsidRDefault="007D5748" w:rsidP="007D5748">
      <w:pPr>
        <w:spacing w:after="0" w:line="240" w:lineRule="auto"/>
        <w:jc w:val="both"/>
        <w:rPr>
          <w:rFonts w:ascii="Times New Roman" w:eastAsia="Times New Roman" w:hAnsi="Times New Roman" w:cs="Verdana"/>
          <w:b/>
          <w:bCs/>
          <w:iCs/>
          <w:sz w:val="24"/>
          <w:szCs w:val="24"/>
        </w:rPr>
      </w:pPr>
    </w:p>
    <w:p w14:paraId="68717BF6" w14:textId="77777777" w:rsidR="007D5748" w:rsidRPr="007D5748" w:rsidRDefault="007D5748" w:rsidP="007D5748">
      <w:pPr>
        <w:spacing w:after="0" w:line="240" w:lineRule="auto"/>
        <w:jc w:val="both"/>
        <w:rPr>
          <w:rFonts w:ascii="Times New Roman" w:eastAsia="Times New Roman" w:hAnsi="Times New Roman" w:cs="Verdana"/>
          <w:b/>
          <w:bCs/>
          <w:iCs/>
          <w:sz w:val="24"/>
          <w:szCs w:val="24"/>
        </w:rPr>
      </w:pPr>
      <w:r w:rsidRPr="007D5748">
        <w:rPr>
          <w:rFonts w:ascii="Times New Roman" w:eastAsia="Times New Roman" w:hAnsi="Times New Roman" w:cs="Verdana"/>
          <w:b/>
          <w:bCs/>
          <w:iCs/>
          <w:sz w:val="24"/>
          <w:szCs w:val="24"/>
        </w:rPr>
        <w:t>2.3.2. Tabuľka č. 4: tabuľka vplyvov na výdavky</w:t>
      </w:r>
    </w:p>
    <w:p w14:paraId="68717BF7" w14:textId="77777777" w:rsidR="007D5748" w:rsidRPr="007D5748" w:rsidRDefault="007D5748" w:rsidP="007D5748">
      <w:pPr>
        <w:spacing w:after="0" w:line="240" w:lineRule="auto"/>
        <w:jc w:val="both"/>
        <w:rPr>
          <w:rFonts w:ascii="Times New Roman" w:eastAsia="Times New Roman" w:hAnsi="Times New Roman" w:cs="Verdana"/>
          <w:i/>
          <w:iCs/>
          <w:sz w:val="24"/>
          <w:szCs w:val="24"/>
        </w:rPr>
      </w:pPr>
    </w:p>
    <w:p w14:paraId="68717BF8"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 :</w:t>
      </w:r>
      <w:r w:rsidRPr="007D5748">
        <w:rPr>
          <w:rFonts w:ascii="Times New Roman" w:eastAsia="Times New Roman" w:hAnsi="Times New Roman" w:cs="Times New Roman"/>
          <w:sz w:val="24"/>
          <w:szCs w:val="24"/>
          <w:lang w:eastAsia="sk-SK"/>
        </w:rPr>
        <w:t xml:space="preserve">Výška odhadovaného vplyvu na výdavky za jednotlivé subjekty verejnej správy / programy, na ktoré má návrh vplyv, sa uvedie do súhrnnej tabuľky v časti 2.1 prílohy č. 2 na základe podrobnejších údajov z tabuliek č. 3 až č. 5. Na základe podkladov a konzultácií spracuje predkladateľ súhrnnú tabuľku za celý návrh. Tabuľka výdavkov by mala vyjadrovať celkový vplyv na výdavky podľa podrobnej klasifikácie výdavkov na základe vstupov od  dotknutých strán. </w:t>
      </w:r>
    </w:p>
    <w:p w14:paraId="68717BF9" w14:textId="77777777"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14:paraId="68717BFA" w14:textId="77777777" w:rsid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Vyhodnotí primeranosť projekcií a výpočtov. Potvrdí, že údaje v tabuľke sú náležite roztriedené a dávajú jasný obraz o vplyve návrhu na výdavky rozpočtu verejnej správy. Ak sa vyskytnú problémy, požiada predkladateľa, aby upravil príslušné číselné hodnoty.</w:t>
      </w:r>
    </w:p>
    <w:p w14:paraId="68717BFB" w14:textId="77777777" w:rsidR="00E963A3" w:rsidRPr="007D5748" w:rsidRDefault="00E963A3" w:rsidP="007D5748">
      <w:pPr>
        <w:spacing w:after="0" w:line="240" w:lineRule="auto"/>
        <w:ind w:firstLine="708"/>
        <w:jc w:val="both"/>
        <w:rPr>
          <w:rFonts w:ascii="Times New Roman" w:eastAsia="Times New Roman" w:hAnsi="Times New Roman" w:cs="Times New Roman"/>
          <w:sz w:val="24"/>
          <w:szCs w:val="24"/>
          <w:lang w:eastAsia="sk-SK"/>
        </w:rPr>
      </w:pPr>
    </w:p>
    <w:p w14:paraId="68717BFC" w14:textId="77777777" w:rsidR="007D5748" w:rsidRPr="007D5748" w:rsidRDefault="007D5748" w:rsidP="007D5748">
      <w:pPr>
        <w:spacing w:after="0" w:line="240" w:lineRule="auto"/>
        <w:jc w:val="both"/>
        <w:rPr>
          <w:rFonts w:ascii="Times New Roman" w:eastAsia="Times New Roman" w:hAnsi="Times New Roman" w:cs="Verdana"/>
          <w:b/>
          <w:bCs/>
          <w:iCs/>
          <w:sz w:val="24"/>
          <w:szCs w:val="24"/>
        </w:rPr>
      </w:pPr>
      <w:r w:rsidRPr="007D5748">
        <w:rPr>
          <w:rFonts w:ascii="Times New Roman" w:eastAsia="Times New Roman" w:hAnsi="Times New Roman" w:cs="Verdana"/>
          <w:b/>
          <w:bCs/>
          <w:iCs/>
          <w:sz w:val="24"/>
          <w:szCs w:val="24"/>
        </w:rPr>
        <w:t>2.3.3. Tabuľka č. 5: tabuľka vplyvov na zamestnanosť</w:t>
      </w:r>
    </w:p>
    <w:p w14:paraId="68717BFD" w14:textId="77777777" w:rsidR="007D5748" w:rsidRPr="007D5748" w:rsidRDefault="007D5748" w:rsidP="007D5748">
      <w:pPr>
        <w:spacing w:after="0" w:line="240" w:lineRule="auto"/>
        <w:jc w:val="both"/>
        <w:rPr>
          <w:rFonts w:ascii="Times New Roman" w:eastAsia="Times New Roman" w:hAnsi="Times New Roman" w:cs="Verdana"/>
          <w:sz w:val="24"/>
          <w:szCs w:val="24"/>
        </w:rPr>
      </w:pPr>
    </w:p>
    <w:p w14:paraId="68717BFE"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bCs/>
          <w:i/>
          <w:iCs/>
          <w:sz w:val="24"/>
          <w:szCs w:val="24"/>
          <w:lang w:eastAsia="sk-SK"/>
        </w:rPr>
        <w:t xml:space="preserve">: </w:t>
      </w:r>
      <w:r w:rsidRPr="007D5748">
        <w:rPr>
          <w:rFonts w:ascii="Times New Roman" w:eastAsia="Times New Roman" w:hAnsi="Times New Roman" w:cs="Times New Roman"/>
          <w:sz w:val="24"/>
          <w:szCs w:val="24"/>
          <w:lang w:eastAsia="sk-SK"/>
        </w:rPr>
        <w:t>Ak daný návrh nemá žiadny vplyv na zamestnanosť, tabuľka č. 5 sa nemusí vypĺňať. V prípade, že vplyvom návrhu dochádza k nárastu alebo úbytku pracovných miest vo verejnej správe, je potrebné túto skutočnosť uviesť v tabuľke. Predkladateľ vyplní predpokladané počty zamestnancov so znamienkom plus alebo mínus do príslušného riadku podľa vykonávanej činnosti.  V nasledujúcich rokoch je potrebné uvádzať celkové počty zamestnancov, nielen medziročný nárast ich počtu. Podľa predpokladaného platového zaradenia predkladateľ vyplní aj priemerné mzdové výdavky pripadajúce na jedného zamestnanca v danej kategórii, t.j. vrátane všetkých tarifných i </w:t>
      </w:r>
      <w:proofErr w:type="spellStart"/>
      <w:r w:rsidRPr="007D5748">
        <w:rPr>
          <w:rFonts w:ascii="Times New Roman" w:eastAsia="Times New Roman" w:hAnsi="Times New Roman" w:cs="Times New Roman"/>
          <w:sz w:val="24"/>
          <w:szCs w:val="24"/>
          <w:lang w:eastAsia="sk-SK"/>
        </w:rPr>
        <w:t>nadtarifných</w:t>
      </w:r>
      <w:proofErr w:type="spellEnd"/>
      <w:r w:rsidRPr="007D5748">
        <w:rPr>
          <w:rFonts w:ascii="Times New Roman" w:eastAsia="Times New Roman" w:hAnsi="Times New Roman" w:cs="Times New Roman"/>
          <w:sz w:val="24"/>
          <w:szCs w:val="24"/>
          <w:lang w:eastAsia="sk-SK"/>
        </w:rPr>
        <w:t xml:space="preserve"> zložiek platu. V ďalších rokoch by mal predkladateľ uvažovať so všeobecnou valorizáciou priemerných mzdových výdavkov na príslušný rok. Celkové mzdové výdavky na týchto zamestnancov so stanovenými priemernými mzdovými výdavkami budú v spodnej časti tabuľky prepočítané automaticky. Tabuľka zamestnanosti by mala ukazovať celkový vplyv návrhu na zamestnanosť vo verejnej správe určený na základe vstupov od dotknutých subjektov. Celkový vplyv návrhu na zamestnanosť podľa jednotlivých subjektov verejnej správy / programov je potrebné zahrnúť do súhrnnej tabuľky č. 1 v časti 2.1. prílohy č. 2.</w:t>
      </w:r>
    </w:p>
    <w:p w14:paraId="68717BFF" w14:textId="77777777" w:rsidR="007D5748" w:rsidRPr="007D5748" w:rsidRDefault="007D5748" w:rsidP="007D5748">
      <w:pPr>
        <w:spacing w:after="0" w:line="240" w:lineRule="auto"/>
        <w:jc w:val="both"/>
        <w:rPr>
          <w:rFonts w:ascii="Times New Roman" w:eastAsia="Times New Roman" w:hAnsi="Times New Roman" w:cs="Times New Roman"/>
          <w:sz w:val="24"/>
          <w:szCs w:val="24"/>
          <w:u w:val="single"/>
          <w:lang w:eastAsia="sk-SK"/>
        </w:rPr>
      </w:pPr>
    </w:p>
    <w:p w14:paraId="68717C00" w14:textId="77777777"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 xml:space="preserve">Vyhodnotí primeranosť projekcií a výpočtov. Potvrdí, že údaje v tabuľke sú náležite roztriedené a dávajú jasný obraz o vplyve návrhu na zamestnanosť vo verejnej správe. Ak sa vyskytnú problémy, požiada predkladateľa, aby upravil príslušné číselné hodnoty. </w:t>
      </w:r>
    </w:p>
    <w:p w14:paraId="68717C01" w14:textId="77777777" w:rsidR="00CB3623" w:rsidRDefault="00CB3623"/>
    <w:sectPr w:rsidR="00CB36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F0A91" w14:textId="77777777" w:rsidR="00FB624B" w:rsidRDefault="00FB624B">
      <w:pPr>
        <w:spacing w:after="0" w:line="240" w:lineRule="auto"/>
      </w:pPr>
      <w:r>
        <w:separator/>
      </w:r>
    </w:p>
  </w:endnote>
  <w:endnote w:type="continuationSeparator" w:id="0">
    <w:p w14:paraId="0FE17191" w14:textId="77777777" w:rsidR="00FB624B" w:rsidRDefault="00FB6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7C09" w14:textId="77777777" w:rsidR="00442866" w:rsidRDefault="00442866">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10</w:t>
    </w:r>
    <w:r>
      <w:rPr>
        <w:rStyle w:val="slostrany"/>
      </w:rPr>
      <w:fldChar w:fldCharType="end"/>
    </w:r>
  </w:p>
  <w:p w14:paraId="68717C0A" w14:textId="77777777" w:rsidR="00442866" w:rsidRDefault="00442866">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7C0B" w14:textId="77777777" w:rsidR="00442866" w:rsidRDefault="00442866">
    <w:pPr>
      <w:pStyle w:val="Pta"/>
      <w:jc w:val="right"/>
    </w:pPr>
    <w:r>
      <w:fldChar w:fldCharType="begin"/>
    </w:r>
    <w:r>
      <w:instrText>PAGE   \* MERGEFORMAT</w:instrText>
    </w:r>
    <w:r>
      <w:fldChar w:fldCharType="separate"/>
    </w:r>
    <w:r w:rsidR="000B4BF3">
      <w:rPr>
        <w:noProof/>
      </w:rPr>
      <w:t>1</w:t>
    </w:r>
    <w:r>
      <w:fldChar w:fldCharType="end"/>
    </w:r>
  </w:p>
  <w:p w14:paraId="68717C0C" w14:textId="77777777" w:rsidR="00442866" w:rsidRDefault="00442866">
    <w:pPr>
      <w:pStyle w:val="Pt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7C0E" w14:textId="77777777" w:rsidR="00442866" w:rsidRDefault="00442866">
    <w:pPr>
      <w:pStyle w:val="Pta"/>
      <w:jc w:val="right"/>
    </w:pPr>
    <w:r>
      <w:fldChar w:fldCharType="begin"/>
    </w:r>
    <w:r>
      <w:instrText>PAGE   \* MERGEFORMAT</w:instrText>
    </w:r>
    <w:r>
      <w:fldChar w:fldCharType="separate"/>
    </w:r>
    <w:r>
      <w:rPr>
        <w:noProof/>
      </w:rPr>
      <w:t>0</w:t>
    </w:r>
    <w:r>
      <w:fldChar w:fldCharType="end"/>
    </w:r>
  </w:p>
  <w:p w14:paraId="68717C0F" w14:textId="77777777" w:rsidR="00442866" w:rsidRDefault="00442866">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53FF4A" w14:textId="77777777" w:rsidR="00FB624B" w:rsidRDefault="00FB624B">
      <w:pPr>
        <w:spacing w:after="0" w:line="240" w:lineRule="auto"/>
      </w:pPr>
      <w:r>
        <w:separator/>
      </w:r>
    </w:p>
  </w:footnote>
  <w:footnote w:type="continuationSeparator" w:id="0">
    <w:p w14:paraId="459DAC56" w14:textId="77777777" w:rsidR="00FB624B" w:rsidRDefault="00FB6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7C06" w14:textId="77777777" w:rsidR="00442866" w:rsidRDefault="00442866" w:rsidP="00B579CB">
    <w:pPr>
      <w:pStyle w:val="Hlavika"/>
      <w:jc w:val="right"/>
      <w:rPr>
        <w:sz w:val="24"/>
        <w:szCs w:val="24"/>
      </w:rPr>
    </w:pPr>
    <w:r>
      <w:rPr>
        <w:sz w:val="24"/>
        <w:szCs w:val="24"/>
      </w:rPr>
      <w:t>Príloha č. 2</w:t>
    </w:r>
  </w:p>
  <w:p w14:paraId="68717C07" w14:textId="77777777" w:rsidR="00442866" w:rsidRPr="00EB59C8" w:rsidRDefault="00442866" w:rsidP="00B579CB">
    <w:pPr>
      <w:pStyle w:val="Hlavika"/>
      <w:jc w:val="right"/>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7C08" w14:textId="1CF4C62B" w:rsidR="00442866" w:rsidRPr="0024067A" w:rsidRDefault="00442866">
    <w:pPr>
      <w:pStyle w:val="Hlavika"/>
      <w:jc w:val="right"/>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17C0D" w14:textId="77777777" w:rsidR="00442866" w:rsidRPr="000A15AE" w:rsidRDefault="00442866" w:rsidP="00B579CB">
    <w:pPr>
      <w:pStyle w:val="Hlavika"/>
      <w:jc w:val="right"/>
      <w:rPr>
        <w:sz w:val="24"/>
        <w:szCs w:val="24"/>
      </w:rPr>
    </w:pPr>
    <w:r>
      <w:rPr>
        <w:sz w:val="24"/>
        <w:szCs w:val="24"/>
      </w:rPr>
      <w:t>Príloha č.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741B6"/>
    <w:multiLevelType w:val="hybridMultilevel"/>
    <w:tmpl w:val="06040940"/>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
    <w:nsid w:val="22EC70E7"/>
    <w:multiLevelType w:val="hybridMultilevel"/>
    <w:tmpl w:val="2FD8FA2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
    <w:nsid w:val="36D12712"/>
    <w:multiLevelType w:val="hybridMultilevel"/>
    <w:tmpl w:val="9366134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5EC"/>
    <w:rsid w:val="0001345C"/>
    <w:rsid w:val="00035EB6"/>
    <w:rsid w:val="00057135"/>
    <w:rsid w:val="000575B2"/>
    <w:rsid w:val="000B4BF3"/>
    <w:rsid w:val="000E7D8F"/>
    <w:rsid w:val="000F169A"/>
    <w:rsid w:val="00107122"/>
    <w:rsid w:val="001127A8"/>
    <w:rsid w:val="00170D2B"/>
    <w:rsid w:val="001D3A33"/>
    <w:rsid w:val="001D50A3"/>
    <w:rsid w:val="001F30B8"/>
    <w:rsid w:val="00200898"/>
    <w:rsid w:val="002101CB"/>
    <w:rsid w:val="00212894"/>
    <w:rsid w:val="00227158"/>
    <w:rsid w:val="00227173"/>
    <w:rsid w:val="002A6D5C"/>
    <w:rsid w:val="002C3AF2"/>
    <w:rsid w:val="002E605F"/>
    <w:rsid w:val="002E6D69"/>
    <w:rsid w:val="002F20EE"/>
    <w:rsid w:val="00306D56"/>
    <w:rsid w:val="00312B0D"/>
    <w:rsid w:val="00317B90"/>
    <w:rsid w:val="003344CC"/>
    <w:rsid w:val="003C3E73"/>
    <w:rsid w:val="00442866"/>
    <w:rsid w:val="00482895"/>
    <w:rsid w:val="00497A65"/>
    <w:rsid w:val="004B3407"/>
    <w:rsid w:val="004C218D"/>
    <w:rsid w:val="004D6D1F"/>
    <w:rsid w:val="005005EC"/>
    <w:rsid w:val="00501F05"/>
    <w:rsid w:val="00536E5C"/>
    <w:rsid w:val="00581C20"/>
    <w:rsid w:val="005B1BA1"/>
    <w:rsid w:val="005C557B"/>
    <w:rsid w:val="005D5F26"/>
    <w:rsid w:val="00625773"/>
    <w:rsid w:val="006364C0"/>
    <w:rsid w:val="00673EA5"/>
    <w:rsid w:val="00675930"/>
    <w:rsid w:val="006B0B30"/>
    <w:rsid w:val="006B317B"/>
    <w:rsid w:val="006C7C5B"/>
    <w:rsid w:val="006D23CA"/>
    <w:rsid w:val="006D625A"/>
    <w:rsid w:val="007246BD"/>
    <w:rsid w:val="007547B6"/>
    <w:rsid w:val="007C112E"/>
    <w:rsid w:val="007D5748"/>
    <w:rsid w:val="007E2946"/>
    <w:rsid w:val="00830696"/>
    <w:rsid w:val="00835B5D"/>
    <w:rsid w:val="008377C5"/>
    <w:rsid w:val="008511AD"/>
    <w:rsid w:val="00883E62"/>
    <w:rsid w:val="00894E65"/>
    <w:rsid w:val="008A0A44"/>
    <w:rsid w:val="008C6193"/>
    <w:rsid w:val="008D339D"/>
    <w:rsid w:val="008D5B0D"/>
    <w:rsid w:val="008E2736"/>
    <w:rsid w:val="00917D40"/>
    <w:rsid w:val="009706B7"/>
    <w:rsid w:val="0099147A"/>
    <w:rsid w:val="009B2244"/>
    <w:rsid w:val="009B47A9"/>
    <w:rsid w:val="00A06FF1"/>
    <w:rsid w:val="00A614AD"/>
    <w:rsid w:val="00A66423"/>
    <w:rsid w:val="00A96176"/>
    <w:rsid w:val="00B05AB4"/>
    <w:rsid w:val="00B17BFC"/>
    <w:rsid w:val="00B3708F"/>
    <w:rsid w:val="00B55A03"/>
    <w:rsid w:val="00B579CB"/>
    <w:rsid w:val="00BB4F78"/>
    <w:rsid w:val="00BC3D4C"/>
    <w:rsid w:val="00BD2DCF"/>
    <w:rsid w:val="00C06C42"/>
    <w:rsid w:val="00C14167"/>
    <w:rsid w:val="00C15212"/>
    <w:rsid w:val="00C27053"/>
    <w:rsid w:val="00C355CD"/>
    <w:rsid w:val="00C51FD4"/>
    <w:rsid w:val="00C60617"/>
    <w:rsid w:val="00CB3623"/>
    <w:rsid w:val="00CB4CF9"/>
    <w:rsid w:val="00CB5AF1"/>
    <w:rsid w:val="00CD1DCF"/>
    <w:rsid w:val="00D24B86"/>
    <w:rsid w:val="00D411E7"/>
    <w:rsid w:val="00D95043"/>
    <w:rsid w:val="00DC6398"/>
    <w:rsid w:val="00DD1933"/>
    <w:rsid w:val="00DE5BF1"/>
    <w:rsid w:val="00E07CE9"/>
    <w:rsid w:val="00E10834"/>
    <w:rsid w:val="00E347F0"/>
    <w:rsid w:val="00E37621"/>
    <w:rsid w:val="00E67CFF"/>
    <w:rsid w:val="00E9496D"/>
    <w:rsid w:val="00E963A3"/>
    <w:rsid w:val="00E96429"/>
    <w:rsid w:val="00EA1E90"/>
    <w:rsid w:val="00F012CA"/>
    <w:rsid w:val="00F328FE"/>
    <w:rsid w:val="00F40136"/>
    <w:rsid w:val="00F54D75"/>
    <w:rsid w:val="00FA10F3"/>
    <w:rsid w:val="00FB624B"/>
    <w:rsid w:val="00FC08D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7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HlavikaChar">
    <w:name w:val="Hlavička Char"/>
    <w:basedOn w:val="Predvolenpsmoodseku"/>
    <w:link w:val="Hlavika"/>
    <w:uiPriority w:val="99"/>
    <w:rsid w:val="007D5748"/>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PtaChar">
    <w:name w:val="Päta Char"/>
    <w:basedOn w:val="Predvolenpsmoodseku"/>
    <w:link w:val="Pta"/>
    <w:uiPriority w:val="99"/>
    <w:rsid w:val="007D5748"/>
    <w:rPr>
      <w:rFonts w:ascii="Times New Roman" w:eastAsia="Times New Roman" w:hAnsi="Times New Roman" w:cs="Times New Roman"/>
      <w:sz w:val="20"/>
      <w:szCs w:val="20"/>
      <w:lang w:eastAsia="sk-SK"/>
    </w:rPr>
  </w:style>
  <w:style w:type="character" w:styleId="slostrany">
    <w:name w:val="page number"/>
    <w:basedOn w:val="Predvolenpsmoodseku"/>
    <w:uiPriority w:val="99"/>
    <w:rsid w:val="007D5748"/>
    <w:rPr>
      <w:rFonts w:cs="Times New Roman"/>
    </w:rPr>
  </w:style>
  <w:style w:type="paragraph" w:styleId="Textbubliny">
    <w:name w:val="Balloon Text"/>
    <w:basedOn w:val="Normlny"/>
    <w:link w:val="TextbublinyChar"/>
    <w:uiPriority w:val="99"/>
    <w:semiHidden/>
    <w:unhideWhenUsed/>
    <w:rsid w:val="00317B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17B90"/>
    <w:rPr>
      <w:rFonts w:ascii="Tahoma" w:hAnsi="Tahoma" w:cs="Tahoma"/>
      <w:sz w:val="16"/>
      <w:szCs w:val="16"/>
    </w:rPr>
  </w:style>
  <w:style w:type="paragraph" w:styleId="Odsekzoznamu">
    <w:name w:val="List Paragraph"/>
    <w:basedOn w:val="Normlny"/>
    <w:uiPriority w:val="99"/>
    <w:qFormat/>
    <w:rsid w:val="00917D40"/>
    <w:pPr>
      <w:ind w:left="720"/>
      <w:contextualSpacing/>
    </w:pPr>
    <w:rPr>
      <w:rFonts w:ascii="Calibri" w:eastAsia="Calibri" w:hAnsi="Calibri" w:cs="Times New Roman"/>
    </w:rPr>
  </w:style>
  <w:style w:type="paragraph" w:styleId="Normlnywebov">
    <w:name w:val="Normal (Web)"/>
    <w:basedOn w:val="Normlny"/>
    <w:uiPriority w:val="99"/>
    <w:unhideWhenUsed/>
    <w:rsid w:val="007E2946"/>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HlavikaChar">
    <w:name w:val="Hlavička Char"/>
    <w:basedOn w:val="Predvolenpsmoodseku"/>
    <w:link w:val="Hlavika"/>
    <w:uiPriority w:val="99"/>
    <w:rsid w:val="007D5748"/>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PtaChar">
    <w:name w:val="Päta Char"/>
    <w:basedOn w:val="Predvolenpsmoodseku"/>
    <w:link w:val="Pta"/>
    <w:uiPriority w:val="99"/>
    <w:rsid w:val="007D5748"/>
    <w:rPr>
      <w:rFonts w:ascii="Times New Roman" w:eastAsia="Times New Roman" w:hAnsi="Times New Roman" w:cs="Times New Roman"/>
      <w:sz w:val="20"/>
      <w:szCs w:val="20"/>
      <w:lang w:eastAsia="sk-SK"/>
    </w:rPr>
  </w:style>
  <w:style w:type="character" w:styleId="slostrany">
    <w:name w:val="page number"/>
    <w:basedOn w:val="Predvolenpsmoodseku"/>
    <w:uiPriority w:val="99"/>
    <w:rsid w:val="007D5748"/>
    <w:rPr>
      <w:rFonts w:cs="Times New Roman"/>
    </w:rPr>
  </w:style>
  <w:style w:type="paragraph" w:styleId="Textbubliny">
    <w:name w:val="Balloon Text"/>
    <w:basedOn w:val="Normlny"/>
    <w:link w:val="TextbublinyChar"/>
    <w:uiPriority w:val="99"/>
    <w:semiHidden/>
    <w:unhideWhenUsed/>
    <w:rsid w:val="00317B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17B90"/>
    <w:rPr>
      <w:rFonts w:ascii="Tahoma" w:hAnsi="Tahoma" w:cs="Tahoma"/>
      <w:sz w:val="16"/>
      <w:szCs w:val="16"/>
    </w:rPr>
  </w:style>
  <w:style w:type="paragraph" w:styleId="Odsekzoznamu">
    <w:name w:val="List Paragraph"/>
    <w:basedOn w:val="Normlny"/>
    <w:uiPriority w:val="99"/>
    <w:qFormat/>
    <w:rsid w:val="00917D40"/>
    <w:pPr>
      <w:ind w:left="720"/>
      <w:contextualSpacing/>
    </w:pPr>
    <w:rPr>
      <w:rFonts w:ascii="Calibri" w:eastAsia="Calibri" w:hAnsi="Calibri" w:cs="Times New Roman"/>
    </w:rPr>
  </w:style>
  <w:style w:type="paragraph" w:styleId="Normlnywebov">
    <w:name w:val="Normal (Web)"/>
    <w:basedOn w:val="Normlny"/>
    <w:uiPriority w:val="99"/>
    <w:unhideWhenUsed/>
    <w:rsid w:val="007E2946"/>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406236">
      <w:bodyDiv w:val="1"/>
      <w:marLeft w:val="0"/>
      <w:marRight w:val="0"/>
      <w:marTop w:val="0"/>
      <w:marBottom w:val="0"/>
      <w:divBdr>
        <w:top w:val="none" w:sz="0" w:space="0" w:color="auto"/>
        <w:left w:val="none" w:sz="0" w:space="0" w:color="auto"/>
        <w:bottom w:val="none" w:sz="0" w:space="0" w:color="auto"/>
        <w:right w:val="none" w:sz="0" w:space="0" w:color="auto"/>
      </w:divBdr>
      <w:divsChild>
        <w:div w:id="1756245935">
          <w:marLeft w:val="0"/>
          <w:marRight w:val="0"/>
          <w:marTop w:val="0"/>
          <w:marBottom w:val="0"/>
          <w:divBdr>
            <w:top w:val="none" w:sz="0" w:space="0" w:color="auto"/>
            <w:left w:val="none" w:sz="0" w:space="0" w:color="auto"/>
            <w:bottom w:val="none" w:sz="0" w:space="0" w:color="auto"/>
            <w:right w:val="none" w:sz="0" w:space="0" w:color="auto"/>
          </w:divBdr>
        </w:div>
      </w:divsChild>
    </w:div>
    <w:div w:id="1464695753">
      <w:bodyDiv w:val="1"/>
      <w:marLeft w:val="0"/>
      <w:marRight w:val="0"/>
      <w:marTop w:val="0"/>
      <w:marBottom w:val="0"/>
      <w:divBdr>
        <w:top w:val="none" w:sz="0" w:space="0" w:color="auto"/>
        <w:left w:val="none" w:sz="0" w:space="0" w:color="auto"/>
        <w:bottom w:val="none" w:sz="0" w:space="0" w:color="auto"/>
        <w:right w:val="none" w:sz="0" w:space="0" w:color="auto"/>
      </w:divBdr>
      <w:divsChild>
        <w:div w:id="1725913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dlc_DocId xmlns="e60a29af-d413-48d4-bd90-fe9d2a897e4b">WKX3UHSAJ2R6-2-801516</_dlc_DocId>
    <_dlc_DocIdUrl xmlns="e60a29af-d413-48d4-bd90-fe9d2a897e4b">
      <Url>https://ovdmasv601/sites/DMS/_layouts/15/DocIdRedir.aspx?ID=WKX3UHSAJ2R6-2-801516</Url>
      <Description>WKX3UHSAJ2R6-2-801516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33760-6FF7-4E23-AA05-6777ED6115D5}"/>
</file>

<file path=customXml/itemProps2.xml><?xml version="1.0" encoding="utf-8"?>
<ds:datastoreItem xmlns:ds="http://schemas.openxmlformats.org/officeDocument/2006/customXml" ds:itemID="{C2C7B2B9-D707-4816-BA2E-943012690F17}"/>
</file>

<file path=customXml/itemProps3.xml><?xml version="1.0" encoding="utf-8"?>
<ds:datastoreItem xmlns:ds="http://schemas.openxmlformats.org/officeDocument/2006/customXml" ds:itemID="{EA5826CD-4E64-4188-8EA2-3031FF4D0C2E}"/>
</file>

<file path=customXml/itemProps4.xml><?xml version="1.0" encoding="utf-8"?>
<ds:datastoreItem xmlns:ds="http://schemas.openxmlformats.org/officeDocument/2006/customXml" ds:itemID="{C655F03E-1FCE-4118-B3BF-8C464579E913}"/>
</file>

<file path=customXml/itemProps5.xml><?xml version="1.0" encoding="utf-8"?>
<ds:datastoreItem xmlns:ds="http://schemas.openxmlformats.org/officeDocument/2006/customXml" ds:itemID="{300D5539-883D-4B85-ACE1-97757C462A63}"/>
</file>

<file path=docProps/app.xml><?xml version="1.0" encoding="utf-8"?>
<Properties xmlns="http://schemas.openxmlformats.org/officeDocument/2006/extended-properties" xmlns:vt="http://schemas.openxmlformats.org/officeDocument/2006/docPropsVTypes">
  <Template>Normal</Template>
  <TotalTime>12</TotalTime>
  <Pages>11</Pages>
  <Words>3256</Words>
  <Characters>18562</Characters>
  <Application>Microsoft Office Word</Application>
  <DocSecurity>0</DocSecurity>
  <Lines>154</Lines>
  <Paragraphs>43</Paragraphs>
  <ScaleCrop>false</ScaleCrop>
  <HeadingPairs>
    <vt:vector size="2" baseType="variant">
      <vt:variant>
        <vt:lpstr>Názov</vt:lpstr>
      </vt:variant>
      <vt:variant>
        <vt:i4>1</vt:i4>
      </vt:variant>
    </vt:vector>
  </HeadingPairs>
  <TitlesOfParts>
    <vt:vector size="1" baseType="lpstr">
      <vt:lpstr/>
    </vt:vector>
  </TitlesOfParts>
  <Company>MH SR</Company>
  <LinksUpToDate>false</LinksUpToDate>
  <CharactersWithSpaces>21775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Simoncicova Iveta</dc:creator>
  <cp:lastModifiedBy>Belanová Ildikó</cp:lastModifiedBy>
  <cp:revision>8</cp:revision>
  <cp:lastPrinted>2017-04-05T06:22:00Z</cp:lastPrinted>
  <dcterms:created xsi:type="dcterms:W3CDTF">2017-06-23T07:47:00Z</dcterms:created>
  <dcterms:modified xsi:type="dcterms:W3CDTF">2017-08-03T08:57:00Z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6d954324-2b51-424a-b448-1d209f2e982f</vt:lpwstr>
  </property>
</Properties>
</file>