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  <w:bookmarkStart w:id="0" w:name="_GoBack"/>
      <w:bookmarkEnd w:id="0"/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5666F6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5666F6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0756B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0756B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0756B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0756B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F9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0EK0C </w:t>
            </w:r>
            <w:r w:rsidR="00F90A48" w:rsidRP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Informačné technológie financované zo </w:t>
            </w:r>
            <w:r w:rsid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ŠR</w:t>
            </w:r>
            <w:r w:rsidR="00F90A48" w:rsidRP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MS SR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80687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072C3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07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0EK0C </w:t>
            </w:r>
            <w:r w:rsidR="00F90A48" w:rsidRP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Informačné technológie financované zo </w:t>
            </w:r>
            <w:r w:rsid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ŠR</w:t>
            </w:r>
            <w:r w:rsidR="00F90A48" w:rsidRP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MS SR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80687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072C3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80687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072C3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80687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072C3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80687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072C3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0EK0C </w:t>
            </w:r>
            <w:r w:rsidR="00F90A48" w:rsidRP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Informačné technológie financované zo </w:t>
            </w:r>
            <w:r w:rsid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ŠR</w:t>
            </w:r>
            <w:r w:rsidR="00F90A48" w:rsidRPr="00F90A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MS SR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80687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072C3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072C3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RDefault="00072C3A" w:rsidP="000F2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Finančné krytie návrhu je zabezpečené v</w:t>
      </w:r>
      <w:r w:rsidR="00005D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rozpočt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005D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kapitoly</w:t>
      </w:r>
      <w:r w:rsidR="00F97D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Ministerstvo spravodlivosti S</w:t>
      </w:r>
      <w:r w:rsidR="000337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lovenskej republiky</w:t>
      </w:r>
      <w:r w:rsidR="007704F5" w:rsidRPr="007704F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7704F5" w:rsidRDefault="007704F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33722" w:rsidRDefault="00033722" w:rsidP="00770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033722">
        <w:rPr>
          <w:rFonts w:ascii="Times New Roman" w:eastAsia="Times New Roman" w:hAnsi="Times New Roman" w:cs="Times New Roman"/>
          <w:sz w:val="24"/>
          <w:szCs w:val="24"/>
          <w:lang w:eastAsia="sk-SK"/>
        </w:rPr>
        <w:t>avrhovan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0337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37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úprav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 rieši</w:t>
      </w:r>
      <w:r w:rsidRPr="000337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prepojeni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0337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obchodných registrov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33722" w:rsidRDefault="00033722" w:rsidP="00770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04F5" w:rsidRDefault="00033722" w:rsidP="00770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bude implementovať </w:t>
      </w:r>
      <w:r w:rsidR="007704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spravodlivosti Slovenskej republiky. </w:t>
      </w:r>
    </w:p>
    <w:p w:rsidR="007704F5" w:rsidRDefault="007704F5" w:rsidP="00770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5666F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5666F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5666F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5666F6" w:rsidRPr="00921223" w:rsidRDefault="005666F6" w:rsidP="00566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3722" w:rsidRPr="00921223" w:rsidRDefault="00033722" w:rsidP="00566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návrh vyvoláva požiadavku na zmenu informačného systému Obchodný register s</w:t>
      </w:r>
      <w:r w:rsidR="007A3DB0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odhadovaným </w:t>
      </w:r>
      <w:r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celkovým vplyvom na rozpočet vo výške </w:t>
      </w:r>
      <w:r w:rsidR="00921223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872 327</w:t>
      </w:r>
      <w:r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z toho softvér v sume </w:t>
      </w:r>
      <w:r w:rsidR="00A841DC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712 327</w:t>
      </w:r>
      <w:r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(</w:t>
      </w:r>
      <w:r w:rsidR="00A841DC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9 560</w:t>
      </w:r>
      <w:r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A841DC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človekohodín</w:t>
      </w:r>
      <w:proofErr w:type="spellEnd"/>
      <w:r w:rsidR="00A841DC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, z toho 360 na projektový manažment, 1 600 na analýzu a prototyp riešenia, 6 000 na vývoj riešenia a 1 600 na testovanie a dokumentáciu</w:t>
      </w:r>
      <w:r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hardvér v sume </w:t>
      </w:r>
      <w:r w:rsidR="00921223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130 000</w:t>
      </w:r>
      <w:r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(</w:t>
      </w:r>
      <w:proofErr w:type="spellStart"/>
      <w:r w:rsidR="00921223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servre</w:t>
      </w:r>
      <w:proofErr w:type="spellEnd"/>
      <w:r w:rsidR="00921223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diskové pole</w:t>
      </w:r>
      <w:r w:rsidR="00BF72A7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) a  licenci</w:t>
      </w:r>
      <w:r w:rsidR="00921223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F72A7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921223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>30 000</w:t>
      </w:r>
      <w:r w:rsidR="00BF72A7" w:rsidRPr="009212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</w:t>
      </w:r>
    </w:p>
    <w:p w:rsidR="001354C5" w:rsidRPr="00921223" w:rsidRDefault="001354C5" w:rsidP="00566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54C5" w:rsidRDefault="001354C5" w:rsidP="00566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54C5">
        <w:rPr>
          <w:rFonts w:ascii="Times New Roman" w:eastAsia="Times New Roman" w:hAnsi="Times New Roman" w:cs="Times New Roman"/>
          <w:sz w:val="24"/>
          <w:szCs w:val="24"/>
          <w:lang w:eastAsia="sk-SK"/>
        </w:rPr>
        <w:t>Negatívny vplyv na rozpočet súvisiaci s vypustením poplatkov za elektronické poskytovanie listín a potvrdení v oblasti príjmov kapitoly Všeobecná pokladničná správa nie je možné kvantifikovať</w:t>
      </w:r>
      <w:r w:rsidR="002F63C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D4747" w:rsidRPr="001354C5" w:rsidRDefault="000D474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4747" w:rsidRDefault="000D474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0D4747" w:rsidSect="005D5D87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D5D87" w:rsidRDefault="005D5D8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5666F6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5666F6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A58E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A58E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A58E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A58E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5666F6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021154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021154" w:rsidP="0002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021154" w:rsidP="0002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021154" w:rsidP="0002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021154" w:rsidRDefault="00021154" w:rsidP="0002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F36E6A" w:rsidRDefault="00150CF0" w:rsidP="0092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F36E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921223" w:rsidP="00B1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872 </w:t>
            </w:r>
            <w:r w:rsidR="00B12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150CF0" w:rsidRDefault="00150CF0" w:rsidP="0092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711 a</w:t>
            </w:r>
            <w:r w:rsidR="00F36E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713</w:t>
            </w:r>
            <w:r w:rsidR="00F36E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(softvér</w:t>
            </w:r>
            <w:r w:rsidR="009212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F36E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hardvér</w:t>
            </w:r>
            <w:r w:rsidR="009212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licencie</w:t>
            </w:r>
            <w:r w:rsidR="00F36E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921223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872 327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5666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50CF0" w:rsidRPr="007D5748" w:rsidTr="005666F6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CF0" w:rsidRPr="007D5748" w:rsidRDefault="00921223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872 327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CF0" w:rsidRPr="007D5748" w:rsidRDefault="00150CF0" w:rsidP="0015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50CF0" w:rsidRPr="007D5748" w:rsidRDefault="00150CF0" w:rsidP="001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5666F6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5666F6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64526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64526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64526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64526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RPr="005D5D87" w:rsidRDefault="00CB3623" w:rsidP="005D5D87">
      <w:pPr>
        <w:spacing w:after="0" w:line="240" w:lineRule="auto"/>
        <w:jc w:val="center"/>
      </w:pPr>
    </w:p>
    <w:sectPr w:rsidR="00CB3623" w:rsidRPr="005D5D87" w:rsidSect="005D5D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71" w:rsidRDefault="006C1071">
      <w:pPr>
        <w:spacing w:after="0" w:line="240" w:lineRule="auto"/>
      </w:pPr>
      <w:r>
        <w:separator/>
      </w:r>
    </w:p>
  </w:endnote>
  <w:endnote w:type="continuationSeparator" w:id="0">
    <w:p w:rsidR="006C1071" w:rsidRDefault="006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F6" w:rsidRDefault="005666F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5666F6" w:rsidRDefault="005666F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F6" w:rsidRDefault="005666F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127E4">
      <w:rPr>
        <w:noProof/>
      </w:rPr>
      <w:t>1</w:t>
    </w:r>
    <w:r>
      <w:fldChar w:fldCharType="end"/>
    </w:r>
  </w:p>
  <w:p w:rsidR="005666F6" w:rsidRDefault="005666F6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F6" w:rsidRDefault="005666F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5666F6" w:rsidRDefault="005666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71" w:rsidRDefault="006C1071">
      <w:pPr>
        <w:spacing w:after="0" w:line="240" w:lineRule="auto"/>
      </w:pPr>
      <w:r>
        <w:separator/>
      </w:r>
    </w:p>
  </w:footnote>
  <w:footnote w:type="continuationSeparator" w:id="0">
    <w:p w:rsidR="006C1071" w:rsidRDefault="006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F6" w:rsidRDefault="005666F6" w:rsidP="005666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5666F6" w:rsidRPr="00EB59C8" w:rsidRDefault="005666F6" w:rsidP="005666F6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F6" w:rsidRPr="000A15AE" w:rsidRDefault="005666F6" w:rsidP="005666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5D4F"/>
    <w:rsid w:val="00021154"/>
    <w:rsid w:val="00022F5C"/>
    <w:rsid w:val="00033722"/>
    <w:rsid w:val="00035EB6"/>
    <w:rsid w:val="00037E6D"/>
    <w:rsid w:val="00057135"/>
    <w:rsid w:val="00072C3A"/>
    <w:rsid w:val="000756B8"/>
    <w:rsid w:val="000D4747"/>
    <w:rsid w:val="000F21E9"/>
    <w:rsid w:val="001127A8"/>
    <w:rsid w:val="001354C5"/>
    <w:rsid w:val="00150CF0"/>
    <w:rsid w:val="00170D2B"/>
    <w:rsid w:val="001D7459"/>
    <w:rsid w:val="00200898"/>
    <w:rsid w:val="00212894"/>
    <w:rsid w:val="0028419C"/>
    <w:rsid w:val="002F63CB"/>
    <w:rsid w:val="00317B90"/>
    <w:rsid w:val="0034376C"/>
    <w:rsid w:val="003C09E2"/>
    <w:rsid w:val="0042254E"/>
    <w:rsid w:val="00487203"/>
    <w:rsid w:val="004D10F1"/>
    <w:rsid w:val="005005EC"/>
    <w:rsid w:val="00563994"/>
    <w:rsid w:val="005666F6"/>
    <w:rsid w:val="0057328D"/>
    <w:rsid w:val="005804BB"/>
    <w:rsid w:val="005D5D87"/>
    <w:rsid w:val="005D757F"/>
    <w:rsid w:val="00645267"/>
    <w:rsid w:val="006C1071"/>
    <w:rsid w:val="00707C38"/>
    <w:rsid w:val="007246BD"/>
    <w:rsid w:val="00725774"/>
    <w:rsid w:val="007273A1"/>
    <w:rsid w:val="007704F5"/>
    <w:rsid w:val="007758F6"/>
    <w:rsid w:val="007A3DB0"/>
    <w:rsid w:val="007D5748"/>
    <w:rsid w:val="007E77CC"/>
    <w:rsid w:val="00806872"/>
    <w:rsid w:val="00827799"/>
    <w:rsid w:val="00897363"/>
    <w:rsid w:val="008C3837"/>
    <w:rsid w:val="008D339D"/>
    <w:rsid w:val="008E2736"/>
    <w:rsid w:val="00921223"/>
    <w:rsid w:val="009706B7"/>
    <w:rsid w:val="009D01BA"/>
    <w:rsid w:val="00A841DC"/>
    <w:rsid w:val="00B127E4"/>
    <w:rsid w:val="00B5535C"/>
    <w:rsid w:val="00B7054C"/>
    <w:rsid w:val="00B96AD4"/>
    <w:rsid w:val="00BF72A7"/>
    <w:rsid w:val="00C15212"/>
    <w:rsid w:val="00C42FB5"/>
    <w:rsid w:val="00C51FD4"/>
    <w:rsid w:val="00CB3623"/>
    <w:rsid w:val="00CE299A"/>
    <w:rsid w:val="00DA58EB"/>
    <w:rsid w:val="00DB251C"/>
    <w:rsid w:val="00DE5BF1"/>
    <w:rsid w:val="00E07CE9"/>
    <w:rsid w:val="00E963A3"/>
    <w:rsid w:val="00EA1E90"/>
    <w:rsid w:val="00F36E6A"/>
    <w:rsid w:val="00F40136"/>
    <w:rsid w:val="00F90A48"/>
    <w:rsid w:val="00F90D8E"/>
    <w:rsid w:val="00F97DC5"/>
    <w:rsid w:val="00FA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D474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D4747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D474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D4747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WKX3UHSAJ2R6-2-767648</_dlc_DocId>
    <_dlc_DocIdUrl xmlns="e60a29af-d413-48d4-bd90-fe9d2a897e4b">
      <Url>https://ovdmasv601/sites/DMS/_layouts/15/DocIdRedir.aspx?ID=WKX3UHSAJ2R6-2-767648</Url>
      <Description>WKX3UHSAJ2R6-2-767648</Description>
    </_dlc_DocIdUrl>
  </documentManagement>
</p:properties>
</file>

<file path=customXml/itemProps1.xml><?xml version="1.0" encoding="utf-8"?>
<ds:datastoreItem xmlns:ds="http://schemas.openxmlformats.org/officeDocument/2006/customXml" ds:itemID="{0DC84884-C3E7-45C3-AD36-B44BFA57A266}"/>
</file>

<file path=customXml/itemProps2.xml><?xml version="1.0" encoding="utf-8"?>
<ds:datastoreItem xmlns:ds="http://schemas.openxmlformats.org/officeDocument/2006/customXml" ds:itemID="{02EF5194-5750-44A1-B070-B40CF3F3E97B}"/>
</file>

<file path=customXml/itemProps3.xml><?xml version="1.0" encoding="utf-8"?>
<ds:datastoreItem xmlns:ds="http://schemas.openxmlformats.org/officeDocument/2006/customXml" ds:itemID="{EA5826CD-4E64-4188-8EA2-3031FF4D0C2E}"/>
</file>

<file path=customXml/itemProps4.xml><?xml version="1.0" encoding="utf-8"?>
<ds:datastoreItem xmlns:ds="http://schemas.openxmlformats.org/officeDocument/2006/customXml" ds:itemID="{C2C7B2B9-D707-4816-BA2E-943012690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MINAROVICOVA Martina</cp:lastModifiedBy>
  <cp:revision>7</cp:revision>
  <dcterms:created xsi:type="dcterms:W3CDTF">2017-02-16T10:37:00Z</dcterms:created>
  <dcterms:modified xsi:type="dcterms:W3CDTF">2017-02-23T12:34:00Z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393eb983-91d9-4d9f-88dc-e3c5143ebeb6</vt:lpwstr>
  </property>
</Properties>
</file>