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E6EB0" w14:textId="77777777" w:rsidR="007C1A93" w:rsidRDefault="007C1A93">
      <w:pPr>
        <w:rPr>
          <w:rFonts w:ascii="Times New Roman" w:eastAsia="Times New Roman" w:hAnsi="Times New Roman" w:cs="Times New Roman"/>
          <w:b/>
          <w:sz w:val="28"/>
          <w:lang w:val="en-US"/>
        </w:rPr>
      </w:pPr>
    </w:p>
    <w:p w14:paraId="1F52028D" w14:textId="16CE370C" w:rsidR="00C1076E" w:rsidRPr="00A54092" w:rsidRDefault="00C1076E" w:rsidP="00A54092">
      <w:pPr>
        <w:jc w:val="center"/>
        <w:rPr>
          <w:rFonts w:ascii="Times New Roman" w:hAnsi="Times New Roman" w:cs="Times New Roman"/>
          <w:sz w:val="28"/>
          <w:szCs w:val="28"/>
        </w:rPr>
      </w:pPr>
      <w:r w:rsidRPr="00870137">
        <w:rPr>
          <w:rFonts w:ascii="Times New Roman" w:hAnsi="Times New Roman" w:cs="Times New Roman"/>
          <w:sz w:val="28"/>
          <w:szCs w:val="28"/>
        </w:rPr>
        <w:t>Vyhlásenie</w:t>
      </w:r>
      <w:r>
        <w:rPr>
          <w:rFonts w:ascii="Times New Roman" w:hAnsi="Times New Roman" w:cs="Times New Roman"/>
          <w:sz w:val="28"/>
          <w:szCs w:val="28"/>
        </w:rPr>
        <w:t xml:space="preserve"> predkladateľa</w:t>
      </w:r>
      <w:r w:rsidRPr="00870137">
        <w:rPr>
          <w:rFonts w:ascii="Times New Roman" w:hAnsi="Times New Roman" w:cs="Times New Roman"/>
          <w:sz w:val="28"/>
          <w:szCs w:val="28"/>
        </w:rPr>
        <w:t xml:space="preserve"> o</w:t>
      </w:r>
      <w:r>
        <w:rPr>
          <w:rFonts w:ascii="Times New Roman" w:hAnsi="Times New Roman" w:cs="Times New Roman"/>
          <w:sz w:val="28"/>
          <w:szCs w:val="28"/>
        </w:rPr>
        <w:t> </w:t>
      </w:r>
      <w:r w:rsidRPr="00870137">
        <w:rPr>
          <w:rFonts w:ascii="Times New Roman" w:hAnsi="Times New Roman" w:cs="Times New Roman"/>
          <w:sz w:val="28"/>
          <w:szCs w:val="28"/>
        </w:rPr>
        <w:t>rozporoch</w:t>
      </w:r>
    </w:p>
    <w:p w14:paraId="1F1337C8" w14:textId="0891872B" w:rsidR="00C306B8" w:rsidRPr="00196974" w:rsidRDefault="00C1076E" w:rsidP="002257F6">
      <w:pPr>
        <w:ind w:firstLine="720"/>
        <w:jc w:val="both"/>
        <w:rPr>
          <w:rFonts w:ascii="Times New Roman" w:hAnsi="Times New Roman" w:cs="Times New Roman"/>
          <w:sz w:val="24"/>
          <w:szCs w:val="24"/>
        </w:rPr>
      </w:pPr>
      <w:r w:rsidRPr="00196974">
        <w:rPr>
          <w:rFonts w:ascii="Times New Roman" w:hAnsi="Times New Roman" w:cs="Times New Roman"/>
          <w:sz w:val="24"/>
          <w:szCs w:val="24"/>
        </w:rPr>
        <w:t xml:space="preserve">K materiálu „Návrh nariadenia vlády Slovenskej republiky, ktorým sa vyhlasuje Národný park </w:t>
      </w:r>
      <w:r w:rsidR="008C2EAF">
        <w:rPr>
          <w:rFonts w:ascii="Times New Roman" w:hAnsi="Times New Roman" w:cs="Times New Roman"/>
          <w:sz w:val="24"/>
          <w:szCs w:val="24"/>
        </w:rPr>
        <w:t>Malá Fatra</w:t>
      </w:r>
      <w:r w:rsidRPr="00196974">
        <w:rPr>
          <w:rFonts w:ascii="Times New Roman" w:hAnsi="Times New Roman" w:cs="Times New Roman"/>
          <w:sz w:val="24"/>
          <w:szCs w:val="24"/>
        </w:rPr>
        <w:t xml:space="preserve">, jeho zóny a ochranné pásmo“ bolo v rámci pripomienkového konania uplatnených </w:t>
      </w:r>
      <w:r w:rsidR="00B06306">
        <w:rPr>
          <w:rFonts w:ascii="Times New Roman" w:hAnsi="Times New Roman" w:cs="Times New Roman"/>
          <w:sz w:val="24"/>
          <w:szCs w:val="24"/>
        </w:rPr>
        <w:t>62</w:t>
      </w:r>
      <w:r w:rsidRPr="00196974">
        <w:rPr>
          <w:rFonts w:ascii="Times New Roman" w:hAnsi="Times New Roman" w:cs="Times New Roman"/>
          <w:sz w:val="24"/>
          <w:szCs w:val="24"/>
        </w:rPr>
        <w:t xml:space="preserve"> pripomienok, z toho </w:t>
      </w:r>
      <w:r w:rsidR="00B06306">
        <w:rPr>
          <w:rFonts w:ascii="Times New Roman" w:hAnsi="Times New Roman" w:cs="Times New Roman"/>
          <w:sz w:val="24"/>
          <w:szCs w:val="24"/>
        </w:rPr>
        <w:t>13</w:t>
      </w:r>
      <w:r w:rsidRPr="00196974">
        <w:rPr>
          <w:rFonts w:ascii="Times New Roman" w:hAnsi="Times New Roman" w:cs="Times New Roman"/>
          <w:sz w:val="24"/>
          <w:szCs w:val="24"/>
        </w:rPr>
        <w:t xml:space="preserve"> pripomienok bolo zásadných. K materiálu bol</w:t>
      </w:r>
      <w:r w:rsidR="00B06306">
        <w:rPr>
          <w:rFonts w:ascii="Times New Roman" w:hAnsi="Times New Roman" w:cs="Times New Roman"/>
          <w:sz w:val="24"/>
          <w:szCs w:val="24"/>
        </w:rPr>
        <w:t>o</w:t>
      </w:r>
      <w:r w:rsidRPr="00196974">
        <w:rPr>
          <w:rFonts w:ascii="Times New Roman" w:hAnsi="Times New Roman" w:cs="Times New Roman"/>
          <w:sz w:val="24"/>
          <w:szCs w:val="24"/>
        </w:rPr>
        <w:t xml:space="preserve"> uplatnen</w:t>
      </w:r>
      <w:r w:rsidR="00B06306">
        <w:rPr>
          <w:rFonts w:ascii="Times New Roman" w:hAnsi="Times New Roman" w:cs="Times New Roman"/>
          <w:sz w:val="24"/>
          <w:szCs w:val="24"/>
        </w:rPr>
        <w:t>ých</w:t>
      </w:r>
      <w:r w:rsidRPr="00196974">
        <w:rPr>
          <w:rFonts w:ascii="Times New Roman" w:hAnsi="Times New Roman" w:cs="Times New Roman"/>
          <w:sz w:val="24"/>
          <w:szCs w:val="24"/>
        </w:rPr>
        <w:t xml:space="preserve"> aj </w:t>
      </w:r>
      <w:r w:rsidR="00B06306">
        <w:rPr>
          <w:rFonts w:ascii="Times New Roman" w:hAnsi="Times New Roman" w:cs="Times New Roman"/>
          <w:sz w:val="24"/>
          <w:szCs w:val="24"/>
        </w:rPr>
        <w:t>11</w:t>
      </w:r>
      <w:r w:rsidRPr="00196974">
        <w:rPr>
          <w:rFonts w:ascii="Times New Roman" w:hAnsi="Times New Roman" w:cs="Times New Roman"/>
          <w:sz w:val="24"/>
          <w:szCs w:val="24"/>
        </w:rPr>
        <w:t xml:space="preserve"> hromadn</w:t>
      </w:r>
      <w:r w:rsidR="00B06306">
        <w:rPr>
          <w:rFonts w:ascii="Times New Roman" w:hAnsi="Times New Roman" w:cs="Times New Roman"/>
          <w:sz w:val="24"/>
          <w:szCs w:val="24"/>
        </w:rPr>
        <w:t>ých</w:t>
      </w:r>
      <w:r w:rsidRPr="00196974">
        <w:rPr>
          <w:rFonts w:ascii="Times New Roman" w:hAnsi="Times New Roman" w:cs="Times New Roman"/>
          <w:sz w:val="24"/>
          <w:szCs w:val="24"/>
        </w:rPr>
        <w:t xml:space="preserve"> pripomien</w:t>
      </w:r>
      <w:r w:rsidR="00B06306">
        <w:rPr>
          <w:rFonts w:ascii="Times New Roman" w:hAnsi="Times New Roman" w:cs="Times New Roman"/>
          <w:sz w:val="24"/>
          <w:szCs w:val="24"/>
        </w:rPr>
        <w:t>ok</w:t>
      </w:r>
      <w:r w:rsidRPr="00196974">
        <w:rPr>
          <w:rFonts w:ascii="Times New Roman" w:hAnsi="Times New Roman" w:cs="Times New Roman"/>
          <w:sz w:val="24"/>
          <w:szCs w:val="24"/>
        </w:rPr>
        <w:t xml:space="preserve">. Ministerstvo životného prostredia </w:t>
      </w:r>
      <w:r w:rsidR="00C306B8" w:rsidRPr="00196974">
        <w:rPr>
          <w:rFonts w:ascii="Times New Roman" w:hAnsi="Times New Roman" w:cs="Times New Roman"/>
          <w:sz w:val="24"/>
          <w:szCs w:val="24"/>
        </w:rPr>
        <w:t xml:space="preserve">Slovenskej republiky </w:t>
      </w:r>
      <w:r w:rsidR="00675E35">
        <w:rPr>
          <w:rFonts w:ascii="Times New Roman" w:hAnsi="Times New Roman" w:cs="Times New Roman"/>
          <w:sz w:val="24"/>
          <w:szCs w:val="24"/>
        </w:rPr>
        <w:t xml:space="preserve">(ďalej len „MŽP SR“) </w:t>
      </w:r>
      <w:r w:rsidR="00C306B8" w:rsidRPr="00196974">
        <w:rPr>
          <w:rFonts w:ascii="Times New Roman" w:hAnsi="Times New Roman" w:cs="Times New Roman"/>
          <w:sz w:val="24"/>
          <w:szCs w:val="24"/>
        </w:rPr>
        <w:t xml:space="preserve">predkladá materiál na rokovanie Legislatívnej rady vlády Slovenskej republiky s rozpormi </w:t>
      </w:r>
      <w:r w:rsidR="00B742B5" w:rsidRPr="00196974">
        <w:rPr>
          <w:rFonts w:ascii="Times New Roman" w:hAnsi="Times New Roman" w:cs="Times New Roman"/>
          <w:sz w:val="24"/>
          <w:szCs w:val="24"/>
        </w:rPr>
        <w:t>s</w:t>
      </w:r>
      <w:r w:rsidR="005709AF" w:rsidRPr="00196974">
        <w:rPr>
          <w:rFonts w:ascii="Times New Roman" w:hAnsi="Times New Roman" w:cs="Times New Roman"/>
          <w:sz w:val="24"/>
          <w:szCs w:val="24"/>
        </w:rPr>
        <w:t> Ministerstvom pôdohospodárstva a rozvoja vidieka Slovenskej republiky</w:t>
      </w:r>
      <w:r w:rsidR="006A42D0">
        <w:rPr>
          <w:rFonts w:ascii="Times New Roman" w:hAnsi="Times New Roman" w:cs="Times New Roman"/>
          <w:sz w:val="24"/>
          <w:szCs w:val="24"/>
        </w:rPr>
        <w:t xml:space="preserve"> (ďalej len „</w:t>
      </w:r>
      <w:r w:rsidR="006A42D0" w:rsidRPr="00A54092">
        <w:rPr>
          <w:rFonts w:ascii="Times New Roman" w:eastAsia="Times New Roman" w:hAnsi="Times New Roman" w:cs="Times New Roman"/>
          <w:color w:val="000000"/>
          <w:sz w:val="24"/>
          <w:szCs w:val="24"/>
        </w:rPr>
        <w:t>MPaRV SR</w:t>
      </w:r>
      <w:r w:rsidR="006A42D0">
        <w:rPr>
          <w:rFonts w:ascii="Times New Roman" w:eastAsia="Times New Roman" w:hAnsi="Times New Roman" w:cs="Times New Roman"/>
          <w:color w:val="000000"/>
          <w:sz w:val="24"/>
          <w:szCs w:val="24"/>
        </w:rPr>
        <w:t>“)</w:t>
      </w:r>
      <w:r w:rsidR="00B06306">
        <w:rPr>
          <w:rFonts w:ascii="Times New Roman" w:hAnsi="Times New Roman" w:cs="Times New Roman"/>
          <w:sz w:val="24"/>
          <w:szCs w:val="24"/>
        </w:rPr>
        <w:t xml:space="preserve"> a Žilinským samosprávnym krajom a </w:t>
      </w:r>
      <w:r w:rsidR="00B06306" w:rsidRPr="00B06306">
        <w:rPr>
          <w:rFonts w:ascii="Times New Roman" w:hAnsi="Times New Roman" w:cs="Times New Roman"/>
          <w:sz w:val="24"/>
          <w:szCs w:val="24"/>
        </w:rPr>
        <w:t xml:space="preserve">so subjektmi (s verejnosťou), ktoré uplatnili hromadné pripomienky – Lesoochranárske zoskupenie VLK, Organizácia Aevis, My sme les, Prales, o.z., SOS/BirdLife a WWF Slovensko, Únia regionálnych združení vlastníkov neštátnych lesov Slovenska, Pozemkové spoločenstvo Belá,  Pozemkové spoločenstvo Cingelov a Ondrušov Terchová, URBÁR   T E R C H O V Á, pozemkové spoločenstvo). </w:t>
      </w:r>
      <w:r w:rsidR="00C306B8" w:rsidRPr="00196974">
        <w:rPr>
          <w:rFonts w:ascii="Times New Roman" w:hAnsi="Times New Roman" w:cs="Times New Roman"/>
          <w:sz w:val="24"/>
          <w:szCs w:val="24"/>
        </w:rPr>
        <w:t>S</w:t>
      </w:r>
      <w:r w:rsidR="002257F6">
        <w:rPr>
          <w:rFonts w:ascii="Times New Roman" w:hAnsi="Times New Roman" w:cs="Times New Roman"/>
          <w:sz w:val="24"/>
          <w:szCs w:val="24"/>
        </w:rPr>
        <w:t xml:space="preserve"> </w:t>
      </w:r>
      <w:r w:rsidR="00C306B8" w:rsidRPr="00196974">
        <w:rPr>
          <w:rFonts w:ascii="Times New Roman" w:hAnsi="Times New Roman" w:cs="Times New Roman"/>
          <w:sz w:val="24"/>
          <w:szCs w:val="24"/>
        </w:rPr>
        <w:t xml:space="preserve">uvedenými subjektmi boli uskutočnené rozporové rokovania.  </w:t>
      </w:r>
    </w:p>
    <w:p w14:paraId="6AD1DDCF" w14:textId="40CD8DBE" w:rsidR="00C1076E" w:rsidRPr="00196974" w:rsidRDefault="00C306B8" w:rsidP="002257F6">
      <w:pPr>
        <w:ind w:firstLine="720"/>
        <w:jc w:val="both"/>
        <w:rPr>
          <w:rFonts w:ascii="Times New Roman" w:hAnsi="Times New Roman" w:cs="Times New Roman"/>
          <w:sz w:val="24"/>
          <w:szCs w:val="24"/>
        </w:rPr>
      </w:pPr>
      <w:r w:rsidRPr="00196974">
        <w:rPr>
          <w:rFonts w:ascii="Times New Roman" w:hAnsi="Times New Roman" w:cs="Times New Roman"/>
          <w:sz w:val="24"/>
          <w:szCs w:val="24"/>
        </w:rPr>
        <w:t xml:space="preserve">Z </w:t>
      </w:r>
      <w:r w:rsidR="00C1076E" w:rsidRPr="00196974">
        <w:rPr>
          <w:rFonts w:ascii="Times New Roman" w:hAnsi="Times New Roman" w:cs="Times New Roman"/>
          <w:sz w:val="24"/>
          <w:szCs w:val="24"/>
        </w:rPr>
        <w:t>dôvodu veľkého množstva</w:t>
      </w:r>
      <w:r w:rsidR="00F10FCA" w:rsidRPr="00196974">
        <w:rPr>
          <w:rFonts w:ascii="Times New Roman" w:hAnsi="Times New Roman" w:cs="Times New Roman"/>
          <w:sz w:val="24"/>
          <w:szCs w:val="24"/>
        </w:rPr>
        <w:t xml:space="preserve"> </w:t>
      </w:r>
      <w:r w:rsidR="004909C0">
        <w:rPr>
          <w:rFonts w:ascii="Times New Roman" w:hAnsi="Times New Roman" w:cs="Times New Roman"/>
          <w:sz w:val="24"/>
          <w:szCs w:val="24"/>
        </w:rPr>
        <w:t xml:space="preserve">vznesených </w:t>
      </w:r>
      <w:r w:rsidR="00F10FCA" w:rsidRPr="00196974">
        <w:rPr>
          <w:rFonts w:ascii="Times New Roman" w:hAnsi="Times New Roman" w:cs="Times New Roman"/>
          <w:sz w:val="24"/>
          <w:szCs w:val="24"/>
        </w:rPr>
        <w:t>pripomienok</w:t>
      </w:r>
      <w:r w:rsidR="00C1076E" w:rsidRPr="00196974">
        <w:rPr>
          <w:rFonts w:ascii="Times New Roman" w:hAnsi="Times New Roman" w:cs="Times New Roman"/>
          <w:sz w:val="24"/>
          <w:szCs w:val="24"/>
        </w:rPr>
        <w:t xml:space="preserve"> </w:t>
      </w:r>
      <w:r w:rsidRPr="00196974">
        <w:rPr>
          <w:rFonts w:ascii="Times New Roman" w:hAnsi="Times New Roman" w:cs="Times New Roman"/>
          <w:sz w:val="24"/>
          <w:szCs w:val="24"/>
        </w:rPr>
        <w:t>obsahuje vyhlásenie predkladateľa o rozporoch stručné znenie zásadn</w:t>
      </w:r>
      <w:r w:rsidR="002257F6">
        <w:rPr>
          <w:rFonts w:ascii="Times New Roman" w:hAnsi="Times New Roman" w:cs="Times New Roman"/>
          <w:sz w:val="24"/>
          <w:szCs w:val="24"/>
        </w:rPr>
        <w:t xml:space="preserve">ých pripomienok </w:t>
      </w:r>
      <w:r w:rsidRPr="00196974">
        <w:rPr>
          <w:rFonts w:ascii="Times New Roman" w:hAnsi="Times New Roman" w:cs="Times New Roman"/>
          <w:sz w:val="24"/>
          <w:szCs w:val="24"/>
        </w:rPr>
        <w:t>povinne pripomienkujúc</w:t>
      </w:r>
      <w:r w:rsidR="002257F6">
        <w:rPr>
          <w:rFonts w:ascii="Times New Roman" w:hAnsi="Times New Roman" w:cs="Times New Roman"/>
          <w:sz w:val="24"/>
          <w:szCs w:val="24"/>
        </w:rPr>
        <w:t xml:space="preserve">ich </w:t>
      </w:r>
      <w:r w:rsidRPr="00196974">
        <w:rPr>
          <w:rFonts w:ascii="Times New Roman" w:hAnsi="Times New Roman" w:cs="Times New Roman"/>
          <w:sz w:val="24"/>
          <w:szCs w:val="24"/>
        </w:rPr>
        <w:t>subjekt</w:t>
      </w:r>
      <w:r w:rsidR="002257F6">
        <w:rPr>
          <w:rFonts w:ascii="Times New Roman" w:hAnsi="Times New Roman" w:cs="Times New Roman"/>
          <w:sz w:val="24"/>
          <w:szCs w:val="24"/>
        </w:rPr>
        <w:t>ov</w:t>
      </w:r>
      <w:r w:rsidRPr="00196974">
        <w:rPr>
          <w:rFonts w:ascii="Times New Roman" w:hAnsi="Times New Roman" w:cs="Times New Roman"/>
          <w:sz w:val="24"/>
          <w:szCs w:val="24"/>
        </w:rPr>
        <w:t>, ako aj stručné odôvodnenie neakceptovania</w:t>
      </w:r>
      <w:r w:rsidR="002257F6">
        <w:rPr>
          <w:rFonts w:ascii="Times New Roman" w:hAnsi="Times New Roman" w:cs="Times New Roman"/>
          <w:sz w:val="24"/>
          <w:szCs w:val="24"/>
        </w:rPr>
        <w:t xml:space="preserve"> zásadných pripomienok</w:t>
      </w:r>
      <w:r w:rsidR="00B06306">
        <w:rPr>
          <w:rFonts w:ascii="Times New Roman" w:hAnsi="Times New Roman" w:cs="Times New Roman"/>
          <w:sz w:val="24"/>
          <w:szCs w:val="24"/>
        </w:rPr>
        <w:t>. Ú</w:t>
      </w:r>
      <w:r w:rsidR="002257F6">
        <w:rPr>
          <w:rFonts w:ascii="Times New Roman" w:hAnsi="Times New Roman" w:cs="Times New Roman"/>
          <w:sz w:val="24"/>
          <w:szCs w:val="24"/>
        </w:rPr>
        <w:t xml:space="preserve">plné </w:t>
      </w:r>
      <w:r w:rsidRPr="00196974">
        <w:rPr>
          <w:rFonts w:ascii="Times New Roman" w:hAnsi="Times New Roman" w:cs="Times New Roman"/>
          <w:sz w:val="24"/>
          <w:szCs w:val="24"/>
        </w:rPr>
        <w:t xml:space="preserve">znenie pripomienok a ich podrobné vyhodnotenie je uvedené vo vyhodnotení </w:t>
      </w:r>
      <w:r w:rsidR="004909C0">
        <w:rPr>
          <w:rFonts w:ascii="Times New Roman" w:hAnsi="Times New Roman" w:cs="Times New Roman"/>
          <w:sz w:val="24"/>
          <w:szCs w:val="24"/>
        </w:rPr>
        <w:t xml:space="preserve">medzirezortného </w:t>
      </w:r>
      <w:r w:rsidRPr="00196974">
        <w:rPr>
          <w:rFonts w:ascii="Times New Roman" w:hAnsi="Times New Roman" w:cs="Times New Roman"/>
          <w:sz w:val="24"/>
          <w:szCs w:val="24"/>
        </w:rPr>
        <w:t>pripomienkového konania</w:t>
      </w:r>
      <w:r w:rsidR="00073AF5">
        <w:rPr>
          <w:rFonts w:ascii="Times New Roman" w:hAnsi="Times New Roman" w:cs="Times New Roman"/>
          <w:sz w:val="24"/>
          <w:szCs w:val="24"/>
        </w:rPr>
        <w:t>, rovnako vyhodnotenie pripomienkového konania obsahuje aj podrobné vyhodnotenie hromadných pripomienok</w:t>
      </w:r>
      <w:r w:rsidR="00B06306">
        <w:rPr>
          <w:rFonts w:ascii="Times New Roman" w:hAnsi="Times New Roman" w:cs="Times New Roman"/>
          <w:sz w:val="24"/>
          <w:szCs w:val="24"/>
        </w:rPr>
        <w:t>.</w:t>
      </w:r>
    </w:p>
    <w:p w14:paraId="103740C5" w14:textId="401837AF" w:rsidR="00C1076E" w:rsidRDefault="00C306B8">
      <w:pPr>
        <w:rPr>
          <w:rFonts w:ascii="Times New Roman" w:eastAsia="Times New Roman" w:hAnsi="Times New Roman" w:cs="Times New Roman"/>
          <w:sz w:val="24"/>
          <w:szCs w:val="24"/>
        </w:rPr>
      </w:pPr>
      <w:r w:rsidRPr="00C306B8">
        <w:rPr>
          <w:rFonts w:ascii="Times New Roman" w:eastAsia="Times New Roman" w:hAnsi="Times New Roman" w:cs="Times New Roman"/>
          <w:sz w:val="24"/>
          <w:szCs w:val="24"/>
        </w:rPr>
        <w:t xml:space="preserve">Pretrvávajúce </w:t>
      </w:r>
      <w:r>
        <w:rPr>
          <w:rFonts w:ascii="Times New Roman" w:eastAsia="Times New Roman" w:hAnsi="Times New Roman" w:cs="Times New Roman"/>
          <w:sz w:val="24"/>
          <w:szCs w:val="24"/>
        </w:rPr>
        <w:t>rozpory</w:t>
      </w:r>
      <w:r w:rsidRPr="00C306B8">
        <w:rPr>
          <w:rFonts w:ascii="Times New Roman" w:eastAsia="Times New Roman" w:hAnsi="Times New Roman" w:cs="Times New Roman"/>
          <w:sz w:val="24"/>
          <w:szCs w:val="24"/>
        </w:rPr>
        <w:t>:</w:t>
      </w:r>
    </w:p>
    <w:p w14:paraId="30D0811D" w14:textId="77777777" w:rsidR="00B06306" w:rsidRDefault="00B06306">
      <w:pPr>
        <w:rPr>
          <w:rFonts w:ascii="Times New Roman" w:eastAsia="Times New Roman" w:hAnsi="Times New Roman" w:cs="Times New Roman"/>
          <w:sz w:val="24"/>
          <w:szCs w:val="24"/>
        </w:rPr>
      </w:pPr>
    </w:p>
    <w:tbl>
      <w:tblPr>
        <w:tblW w:w="13750"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276"/>
        <w:gridCol w:w="709"/>
        <w:gridCol w:w="5812"/>
        <w:gridCol w:w="567"/>
        <w:gridCol w:w="5386"/>
      </w:tblGrid>
      <w:tr w:rsidR="00B06306" w:rsidRPr="00B06306" w14:paraId="03CC308B" w14:textId="77777777" w:rsidTr="007C646B">
        <w:trPr>
          <w:trHeight w:val="648"/>
          <w:jc w:val="center"/>
        </w:trPr>
        <w:tc>
          <w:tcPr>
            <w:tcW w:w="1276" w:type="dxa"/>
          </w:tcPr>
          <w:p w14:paraId="63DDBE35" w14:textId="77777777" w:rsidR="00B06306" w:rsidRPr="00B06306" w:rsidRDefault="00B06306" w:rsidP="00B06306">
            <w:pPr>
              <w:spacing w:after="0"/>
              <w:jc w:val="center"/>
              <w:rPr>
                <w:rFonts w:ascii="Times New Roman" w:hAnsi="Times New Roman" w:cs="Times New Roman"/>
                <w:noProof/>
              </w:rPr>
            </w:pPr>
            <w:r w:rsidRPr="00B06306">
              <w:rPr>
                <w:rFonts w:ascii="Times New Roman" w:eastAsia="Times New Roman" w:hAnsi="Times New Roman" w:cs="Times New Roman"/>
                <w:b/>
                <w:noProof/>
                <w:color w:val="000000"/>
                <w:sz w:val="24"/>
              </w:rPr>
              <w:t>MPRVSR</w:t>
            </w:r>
            <w:r w:rsidRPr="00B06306">
              <w:rPr>
                <w:rFonts w:ascii="Times New Roman" w:eastAsia="Times New Roman" w:hAnsi="Times New Roman" w:cs="Times New Roman"/>
                <w:b/>
                <w:noProof/>
                <w:color w:val="000000"/>
                <w:sz w:val="24"/>
              </w:rPr>
              <w:br/>
            </w:r>
            <w:r w:rsidRPr="00B06306">
              <w:rPr>
                <w:rFonts w:ascii="Times New Roman" w:eastAsia="Times New Roman" w:hAnsi="Times New Roman" w:cs="Times New Roman"/>
                <w:noProof/>
                <w:color w:val="000000"/>
                <w:sz w:val="24"/>
              </w:rPr>
              <w:t>Ministerstvo pôdohospodárstva a rozvoja vidieka Slovenskej republiky</w:t>
            </w:r>
          </w:p>
        </w:tc>
        <w:tc>
          <w:tcPr>
            <w:tcW w:w="709" w:type="dxa"/>
            <w:vAlign w:val="center"/>
          </w:tcPr>
          <w:p w14:paraId="4CD6E519" w14:textId="77777777" w:rsidR="00B06306" w:rsidRPr="00B06306" w:rsidRDefault="00B06306" w:rsidP="00B06306">
            <w:pPr>
              <w:spacing w:after="0"/>
              <w:jc w:val="center"/>
              <w:rPr>
                <w:rFonts w:ascii="Times New Roman" w:hAnsi="Times New Roman" w:cs="Times New Roman"/>
                <w:noProof/>
              </w:rPr>
            </w:pPr>
            <w:r w:rsidRPr="00B06306">
              <w:rPr>
                <w:rFonts w:ascii="Times New Roman" w:eastAsia="Times New Roman" w:hAnsi="Times New Roman" w:cs="Times New Roman"/>
                <w:b/>
                <w:noProof/>
                <w:sz w:val="24"/>
              </w:rPr>
              <w:t>Z</w:t>
            </w:r>
          </w:p>
        </w:tc>
        <w:tc>
          <w:tcPr>
            <w:tcW w:w="5812" w:type="dxa"/>
          </w:tcPr>
          <w:p w14:paraId="6B1FD4DC" w14:textId="77777777" w:rsidR="00B06306" w:rsidRPr="00B06306" w:rsidRDefault="00B06306" w:rsidP="00B06306">
            <w:pPr>
              <w:spacing w:after="0"/>
              <w:rPr>
                <w:rFonts w:ascii="Times New Roman" w:hAnsi="Times New Roman" w:cs="Times New Roman"/>
                <w:noProof/>
              </w:rPr>
            </w:pPr>
            <w:r w:rsidRPr="00B06306">
              <w:rPr>
                <w:rFonts w:ascii="Times New Roman" w:eastAsia="Times New Roman" w:hAnsi="Times New Roman" w:cs="Times New Roman"/>
                <w:b/>
                <w:noProof/>
                <w:color w:val="000000"/>
                <w:sz w:val="24"/>
              </w:rPr>
              <w:t>K doložke vybraných vplyvov</w:t>
            </w:r>
            <w:r w:rsidRPr="00B06306">
              <w:rPr>
                <w:rFonts w:ascii="Times New Roman" w:eastAsia="Times New Roman" w:hAnsi="Times New Roman" w:cs="Times New Roman"/>
                <w:b/>
                <w:noProof/>
                <w:color w:val="000000"/>
                <w:sz w:val="24"/>
              </w:rPr>
              <w:br/>
            </w:r>
            <w:r w:rsidRPr="00B06306">
              <w:rPr>
                <w:rFonts w:ascii="Times New Roman" w:eastAsia="Times New Roman" w:hAnsi="Times New Roman" w:cs="Times New Roman"/>
                <w:noProof/>
                <w:color w:val="000000"/>
                <w:sz w:val="24"/>
              </w:rPr>
              <w:t>4. V doložke vybraných vplyvov v tabuľke 9. Vybrané vplyvy materiálu žiadame v riadku „v tom vplyvy na rozpočet obcí a vyšších územných celkov“ zmeniť označenie vplyvov na „negatívne“. Táto pripomienka je zásadná.</w:t>
            </w:r>
            <w:r w:rsidRPr="00B06306">
              <w:rPr>
                <w:rFonts w:ascii="Times New Roman" w:eastAsia="Times New Roman" w:hAnsi="Times New Roman" w:cs="Times New Roman"/>
                <w:noProof/>
                <w:color w:val="000000"/>
                <w:sz w:val="24"/>
              </w:rPr>
              <w:br/>
            </w:r>
            <w:r w:rsidRPr="00B06306">
              <w:rPr>
                <w:rFonts w:ascii="Times New Roman" w:eastAsia="Times New Roman" w:hAnsi="Times New Roman" w:cs="Times New Roman"/>
                <w:noProof/>
                <w:color w:val="000000"/>
                <w:sz w:val="24"/>
              </w:rPr>
              <w:br/>
              <w:t xml:space="preserve">Odôvodnenie: Predkladateľ materiálu identifikuje vplyv na obce vyplývajúci zo zníženia príjmu obce z  dane z nehnuteľností od roku 2026 v sume 2 211 eur.  Ide teda o </w:t>
            </w:r>
            <w:r w:rsidRPr="00B06306">
              <w:rPr>
                <w:rFonts w:ascii="Times New Roman" w:eastAsia="Times New Roman" w:hAnsi="Times New Roman" w:cs="Times New Roman"/>
                <w:noProof/>
                <w:color w:val="000000"/>
                <w:sz w:val="24"/>
              </w:rPr>
              <w:lastRenderedPageBreak/>
              <w:t>vplyv „negatívny“ a nie „žiadny“, ako uvádza predkladateľ návrhu.</w:t>
            </w:r>
          </w:p>
        </w:tc>
        <w:tc>
          <w:tcPr>
            <w:tcW w:w="567" w:type="dxa"/>
            <w:vAlign w:val="center"/>
          </w:tcPr>
          <w:p w14:paraId="3F35E186" w14:textId="77777777" w:rsidR="00B06306" w:rsidRPr="00B06306" w:rsidRDefault="00B06306" w:rsidP="00B06306">
            <w:pPr>
              <w:spacing w:after="0"/>
              <w:jc w:val="center"/>
              <w:rPr>
                <w:rFonts w:ascii="Times New Roman" w:hAnsi="Times New Roman" w:cs="Times New Roman"/>
                <w:noProof/>
              </w:rPr>
            </w:pPr>
            <w:r w:rsidRPr="00B06306">
              <w:rPr>
                <w:rFonts w:ascii="Times New Roman" w:hAnsi="Times New Roman" w:cs="Times New Roman"/>
                <w:noProof/>
              </w:rPr>
              <w:lastRenderedPageBreak/>
              <w:t>ČA</w:t>
            </w:r>
          </w:p>
        </w:tc>
        <w:tc>
          <w:tcPr>
            <w:tcW w:w="5386" w:type="dxa"/>
          </w:tcPr>
          <w:p w14:paraId="1119B736" w14:textId="77777777" w:rsidR="00B06306" w:rsidRPr="00B06306" w:rsidRDefault="00B06306" w:rsidP="00B06306">
            <w:pPr>
              <w:spacing w:after="0" w:line="240" w:lineRule="auto"/>
              <w:jc w:val="both"/>
              <w:rPr>
                <w:rFonts w:ascii="Times New Roman" w:hAnsi="Times New Roman" w:cs="Times New Roman"/>
                <w:bCs/>
                <w:noProof/>
                <w:sz w:val="24"/>
                <w:szCs w:val="24"/>
              </w:rPr>
            </w:pPr>
            <w:r w:rsidRPr="00B06306">
              <w:rPr>
                <w:rFonts w:ascii="Times New Roman" w:hAnsi="Times New Roman" w:cs="Times New Roman"/>
                <w:bCs/>
                <w:noProof/>
                <w:sz w:val="24"/>
                <w:szCs w:val="24"/>
              </w:rPr>
              <w:t xml:space="preserve">Návrh zonácie NP Malá Fatra nezakladá negatívny vplyv na rozpočet obcí a vyšších územných celkov. Vyhlásenie lesov osobitného určenia nie je viazané na vyhlásenie stupňa územnej ochrany, nakoľko prijatím navrhovaného nariadenia vlády Slovenskej republiky sa nemení kategória lesov. K zmene kategórie hospodárskych lesov môže dôjsť až na základe rozhodnutia príslušného lesného pozemkového orgánu. Podľa § 6 ods. 1 písm. d) zákona č. 582/2004 Z. z. o miestnych daniach a miestnom poplatku za komunálne odpady a drobné stavebné odpady sú </w:t>
            </w:r>
            <w:r w:rsidRPr="00B06306">
              <w:rPr>
                <w:rFonts w:ascii="Times New Roman" w:hAnsi="Times New Roman" w:cs="Times New Roman"/>
                <w:bCs/>
                <w:noProof/>
                <w:sz w:val="24"/>
                <w:szCs w:val="24"/>
              </w:rPr>
              <w:lastRenderedPageBreak/>
              <w:t xml:space="preserve">predmetom dane lesné pozemky, na ktorých sú hospodárske lesy. Až po zmene kategórie hospodárskych lesov na žiadosť príslušného správcu lesných pozemkov na lesy osobitného určenia dotknuté pozemky nebudú predmetom dane z pozemkov. Výpadok na daniach z pozemkov bol kvantifikovaný pri novele zákona č. 587/2004 Z. z. o Environmentálnom fonde a o zmene a doplnení niektorých zákonov.  </w:t>
            </w:r>
          </w:p>
          <w:p w14:paraId="22964AD1" w14:textId="77777777" w:rsidR="00B06306" w:rsidRPr="00B06306" w:rsidRDefault="00B06306" w:rsidP="00B06306">
            <w:pPr>
              <w:spacing w:after="0" w:line="240" w:lineRule="auto"/>
              <w:rPr>
                <w:rFonts w:ascii="Times New Roman" w:hAnsi="Times New Roman" w:cs="Times New Roman"/>
                <w:b/>
                <w:bCs/>
                <w:noProof/>
                <w:sz w:val="24"/>
                <w:szCs w:val="24"/>
              </w:rPr>
            </w:pPr>
          </w:p>
          <w:p w14:paraId="7AC0F03D" w14:textId="77777777" w:rsidR="00B06306" w:rsidRPr="00B06306" w:rsidRDefault="00B06306" w:rsidP="00B06306">
            <w:pPr>
              <w:spacing w:after="0" w:line="240" w:lineRule="auto"/>
              <w:jc w:val="both"/>
              <w:rPr>
                <w:rFonts w:ascii="Times New Roman" w:hAnsi="Times New Roman" w:cs="Times New Roman"/>
                <w:noProof/>
                <w:sz w:val="24"/>
                <w:szCs w:val="24"/>
              </w:rPr>
            </w:pPr>
            <w:r w:rsidRPr="00B06306">
              <w:rPr>
                <w:rFonts w:ascii="Times New Roman" w:hAnsi="Times New Roman" w:cs="Times New Roman"/>
                <w:noProof/>
                <w:sz w:val="24"/>
                <w:szCs w:val="24"/>
              </w:rPr>
              <w:t>V nadväznosti na pripomienku a jej odôvodnenie bola upravená doložka vybraných vplyvov a analýza vplyvov na rozpočet verejnej správy, na zamestnanosť vo verejnej správe a financovanie návrhu (vypustenie viet týkajúcich sa zníženia príjmu dane z nehnuteľnosti v konkrétnej sume).</w:t>
            </w:r>
          </w:p>
          <w:p w14:paraId="56CD5CD4" w14:textId="77777777" w:rsidR="00B06306" w:rsidRPr="00B06306" w:rsidRDefault="00B06306" w:rsidP="00B06306">
            <w:pPr>
              <w:spacing w:after="0" w:line="240" w:lineRule="auto"/>
              <w:rPr>
                <w:rFonts w:ascii="Times New Roman" w:hAnsi="Times New Roman" w:cs="Times New Roman"/>
                <w:noProof/>
                <w:sz w:val="24"/>
                <w:szCs w:val="24"/>
              </w:rPr>
            </w:pPr>
          </w:p>
          <w:p w14:paraId="1F6F16D8" w14:textId="77777777" w:rsidR="00B06306" w:rsidRPr="00B06306" w:rsidRDefault="00B06306" w:rsidP="00B06306">
            <w:pPr>
              <w:spacing w:after="0" w:line="240" w:lineRule="auto"/>
              <w:jc w:val="both"/>
              <w:rPr>
                <w:rFonts w:ascii="Times New Roman" w:hAnsi="Times New Roman" w:cs="Times New Roman"/>
                <w:noProof/>
              </w:rPr>
            </w:pPr>
            <w:r w:rsidRPr="00B06306">
              <w:rPr>
                <w:rFonts w:ascii="Times New Roman" w:hAnsi="Times New Roman" w:cs="Times New Roman"/>
                <w:noProof/>
                <w:sz w:val="24"/>
                <w:szCs w:val="24"/>
              </w:rPr>
              <w:t>Pripomienka bola predmetom rozporového rokovania s MP RV SR dňa 3.2.2026, MPRV SR nesúhlasí so spôsobom akcetovania pripomienky, rozpor trvá.</w:t>
            </w:r>
          </w:p>
        </w:tc>
      </w:tr>
      <w:tr w:rsidR="00B06306" w:rsidRPr="00B06306" w14:paraId="47BE9D3F" w14:textId="77777777" w:rsidTr="007C646B">
        <w:trPr>
          <w:trHeight w:val="648"/>
          <w:jc w:val="center"/>
        </w:trPr>
        <w:tc>
          <w:tcPr>
            <w:tcW w:w="1276" w:type="dxa"/>
          </w:tcPr>
          <w:p w14:paraId="4B6EF054" w14:textId="77777777" w:rsidR="00B06306" w:rsidRPr="00B06306" w:rsidRDefault="00B06306" w:rsidP="00B06306">
            <w:pPr>
              <w:spacing w:after="0"/>
              <w:jc w:val="center"/>
              <w:rPr>
                <w:rFonts w:ascii="Times New Roman" w:hAnsi="Times New Roman" w:cs="Times New Roman"/>
                <w:noProof/>
              </w:rPr>
            </w:pPr>
            <w:r w:rsidRPr="00B06306">
              <w:rPr>
                <w:rFonts w:ascii="Times New Roman" w:eastAsia="Times New Roman" w:hAnsi="Times New Roman" w:cs="Times New Roman"/>
                <w:b/>
                <w:noProof/>
                <w:color w:val="000000"/>
                <w:sz w:val="24"/>
              </w:rPr>
              <w:lastRenderedPageBreak/>
              <w:t>MPRVSR</w:t>
            </w:r>
            <w:r w:rsidRPr="00B06306">
              <w:rPr>
                <w:rFonts w:ascii="Times New Roman" w:eastAsia="Times New Roman" w:hAnsi="Times New Roman" w:cs="Times New Roman"/>
                <w:b/>
                <w:noProof/>
                <w:color w:val="000000"/>
                <w:sz w:val="24"/>
              </w:rPr>
              <w:br/>
            </w:r>
            <w:r w:rsidRPr="00B06306">
              <w:rPr>
                <w:rFonts w:ascii="Times New Roman" w:eastAsia="Times New Roman" w:hAnsi="Times New Roman" w:cs="Times New Roman"/>
                <w:noProof/>
                <w:color w:val="000000"/>
                <w:sz w:val="24"/>
              </w:rPr>
              <w:t>Ministerstvo pôdohospodárstva a rozvoja vidieka Slovenskej republiky</w:t>
            </w:r>
          </w:p>
        </w:tc>
        <w:tc>
          <w:tcPr>
            <w:tcW w:w="709" w:type="dxa"/>
            <w:vAlign w:val="center"/>
          </w:tcPr>
          <w:p w14:paraId="7A06AA51" w14:textId="77777777" w:rsidR="00B06306" w:rsidRPr="00B06306" w:rsidRDefault="00B06306" w:rsidP="00B06306">
            <w:pPr>
              <w:spacing w:after="0"/>
              <w:jc w:val="center"/>
              <w:rPr>
                <w:rFonts w:ascii="Times New Roman" w:hAnsi="Times New Roman" w:cs="Times New Roman"/>
                <w:noProof/>
              </w:rPr>
            </w:pPr>
            <w:r w:rsidRPr="00B06306">
              <w:rPr>
                <w:rFonts w:ascii="Times New Roman" w:eastAsia="Times New Roman" w:hAnsi="Times New Roman" w:cs="Times New Roman"/>
                <w:b/>
                <w:noProof/>
                <w:sz w:val="24"/>
              </w:rPr>
              <w:t>Z</w:t>
            </w:r>
          </w:p>
        </w:tc>
        <w:tc>
          <w:tcPr>
            <w:tcW w:w="5812" w:type="dxa"/>
          </w:tcPr>
          <w:p w14:paraId="6CC0E387" w14:textId="77777777" w:rsidR="00B06306" w:rsidRPr="00B06306" w:rsidRDefault="00B06306" w:rsidP="00B06306">
            <w:pPr>
              <w:spacing w:after="0"/>
              <w:rPr>
                <w:rFonts w:ascii="Times New Roman" w:hAnsi="Times New Roman" w:cs="Times New Roman"/>
                <w:noProof/>
              </w:rPr>
            </w:pPr>
            <w:r w:rsidRPr="00B06306">
              <w:rPr>
                <w:rFonts w:ascii="Times New Roman" w:eastAsia="Times New Roman" w:hAnsi="Times New Roman" w:cs="Times New Roman"/>
                <w:b/>
                <w:noProof/>
                <w:color w:val="000000"/>
                <w:sz w:val="24"/>
              </w:rPr>
              <w:t>K doložke vybraných vplyvov</w:t>
            </w:r>
            <w:r w:rsidRPr="00B06306">
              <w:rPr>
                <w:rFonts w:ascii="Times New Roman" w:eastAsia="Times New Roman" w:hAnsi="Times New Roman" w:cs="Times New Roman"/>
                <w:b/>
                <w:noProof/>
                <w:color w:val="000000"/>
                <w:sz w:val="24"/>
              </w:rPr>
              <w:br/>
            </w:r>
            <w:r w:rsidRPr="00B06306">
              <w:rPr>
                <w:rFonts w:ascii="Times New Roman" w:eastAsia="Times New Roman" w:hAnsi="Times New Roman" w:cs="Times New Roman"/>
                <w:noProof/>
                <w:color w:val="000000"/>
                <w:sz w:val="24"/>
              </w:rPr>
              <w:t>5. V doložke vybraných vplyvov v bode  10. Poznámky treťom odseku žiadame vypustiť text: „Náhrada za obmedzenie bežného obhospodarovania pre štátne subjekty sa nebude uplatňovať. Z tohto dôvodu nebola výška náhrady škody vyčíslená a započítaná do tabuľky č. 1/A Analýzy vplyvov na rozpočet verejnej správy, na zamestnanosť vo verejnej správe a financovanie návrhu.“ Táto pripomienka je zásadná.</w:t>
            </w:r>
            <w:r w:rsidRPr="00B06306">
              <w:rPr>
                <w:rFonts w:ascii="Times New Roman" w:eastAsia="Times New Roman" w:hAnsi="Times New Roman" w:cs="Times New Roman"/>
                <w:noProof/>
                <w:color w:val="000000"/>
                <w:sz w:val="24"/>
              </w:rPr>
              <w:br/>
              <w:t xml:space="preserve"> </w:t>
            </w:r>
            <w:r w:rsidRPr="00B06306">
              <w:rPr>
                <w:rFonts w:ascii="Times New Roman" w:eastAsia="Times New Roman" w:hAnsi="Times New Roman" w:cs="Times New Roman"/>
                <w:noProof/>
                <w:color w:val="000000"/>
                <w:sz w:val="24"/>
              </w:rPr>
              <w:br/>
              <w:t xml:space="preserve">Odôvodnenie: Žiadame, aby predkladateľ materiálu vypustil uvedenú konštatáciu a zároveň doplnil výšku </w:t>
            </w:r>
            <w:r w:rsidRPr="00B06306">
              <w:rPr>
                <w:rFonts w:ascii="Times New Roman" w:eastAsia="Times New Roman" w:hAnsi="Times New Roman" w:cs="Times New Roman"/>
                <w:noProof/>
                <w:color w:val="000000"/>
                <w:sz w:val="24"/>
              </w:rPr>
              <w:lastRenderedPageBreak/>
              <w:t>predpokladanej ujmy aj pre štátneho správcu pozemkov, t. j. pre Správu Národný park Malá Fatra. Tvrdenie, že Správa Národného parku Malá Fatra si ju neplánuje nárokovať, neznamená, že si ju nárokovať nebude, vzhľadom na to, že ustanovenie § 104i ods. 6 zákona o ochrane prírody takúto možnosť nevylučuje. Pritom je potrebné si uvedomiť, že aj keď príslušná správa národného parku nebude obmedzenie uplatňovať, takéto obmedzenie reálne vzniká a predstavuje negatívny vplyv na hospodárenie štátu, keďže obmedzuje príjmy do štátneho rozpočtu a na to nadväzujúce vplyvy v daňových a odvodových príjmoch štátu, ako aj negatívnych vplyvoch na zamestnanosť a nadväzujúce sociálne vplyvy, a to nielen z titulu obmedzenia hospodárenia v lesoch, ale aj v nadväzujúcich odvetviach.</w:t>
            </w:r>
          </w:p>
        </w:tc>
        <w:tc>
          <w:tcPr>
            <w:tcW w:w="567" w:type="dxa"/>
            <w:vAlign w:val="center"/>
          </w:tcPr>
          <w:p w14:paraId="3EE5A6DB" w14:textId="77777777" w:rsidR="00B06306" w:rsidRPr="00B06306" w:rsidRDefault="00B06306" w:rsidP="00B06306">
            <w:pPr>
              <w:spacing w:after="0"/>
              <w:jc w:val="center"/>
              <w:rPr>
                <w:rFonts w:ascii="Times New Roman" w:hAnsi="Times New Roman" w:cs="Times New Roman"/>
                <w:noProof/>
              </w:rPr>
            </w:pPr>
            <w:r w:rsidRPr="00B06306">
              <w:rPr>
                <w:rFonts w:ascii="Times New Roman" w:hAnsi="Times New Roman" w:cs="Times New Roman"/>
                <w:noProof/>
              </w:rPr>
              <w:lastRenderedPageBreak/>
              <w:t>N</w:t>
            </w:r>
          </w:p>
        </w:tc>
        <w:tc>
          <w:tcPr>
            <w:tcW w:w="5386" w:type="dxa"/>
          </w:tcPr>
          <w:p w14:paraId="0B3F004B" w14:textId="77777777" w:rsidR="00B06306" w:rsidRPr="00B06306" w:rsidRDefault="00B06306" w:rsidP="00B06306">
            <w:pPr>
              <w:spacing w:after="0"/>
              <w:jc w:val="both"/>
              <w:rPr>
                <w:rFonts w:ascii="Times New Roman" w:hAnsi="Times New Roman" w:cs="Times New Roman"/>
                <w:noProof/>
                <w:sz w:val="24"/>
                <w:szCs w:val="24"/>
              </w:rPr>
            </w:pPr>
            <w:r w:rsidRPr="00B06306">
              <w:rPr>
                <w:rFonts w:ascii="Times New Roman" w:hAnsi="Times New Roman" w:cs="Times New Roman"/>
                <w:noProof/>
                <w:sz w:val="24"/>
                <w:szCs w:val="24"/>
              </w:rPr>
              <w:t xml:space="preserve">V predchádzajúcom materiáli „Návrh nariadenia vlády Slovenskej republiky, ktorým sa vyhlasuje Národný park Poloniny, jeho zóny a ochranné pásmo“ predloženom do predbežného pripomienkového konania boli uvedené vyčíslené a započítané náhrady za obmedzenie bežného obhospodarovania na pozemkoch, ktoré po zonácii prejdú pod Správu NP Poloniny. Tieto údaje však boli následne odstránené a nie sú zahrnuté v Analýze vplyvov na rozpočet verejnej správy, zamestnanosť vo verejnej správe ani vo financovaní návrhu, čo vyplynulo z pripomienok Komisie, najmä zo zásadnej pripomienky Ministerstva </w:t>
            </w:r>
            <w:r w:rsidRPr="00B06306">
              <w:rPr>
                <w:rFonts w:ascii="Times New Roman" w:hAnsi="Times New Roman" w:cs="Times New Roman"/>
                <w:noProof/>
                <w:sz w:val="24"/>
                <w:szCs w:val="24"/>
              </w:rPr>
              <w:lastRenderedPageBreak/>
              <w:t>financií Slovenskej republiky. Po spoločných konzultáciách a odstránení pripomienok boli údaje upravené a schválené súhlasným stanoviskom Komisie. V zmysle dohody k predchádzajúcemu materiálu uplatňujeme rovnaký postup a vplyv neuvádzame.</w:t>
            </w:r>
          </w:p>
          <w:p w14:paraId="0AFB03D5" w14:textId="77777777" w:rsidR="00B06306" w:rsidRPr="00B06306" w:rsidRDefault="00B06306" w:rsidP="00B06306">
            <w:pPr>
              <w:spacing w:after="0"/>
              <w:rPr>
                <w:rFonts w:ascii="Times New Roman" w:hAnsi="Times New Roman" w:cs="Times New Roman"/>
                <w:noProof/>
                <w:sz w:val="24"/>
                <w:szCs w:val="24"/>
              </w:rPr>
            </w:pPr>
          </w:p>
          <w:p w14:paraId="5ACEB9E6" w14:textId="77777777" w:rsidR="00B06306" w:rsidRPr="00B06306" w:rsidRDefault="00B06306" w:rsidP="00B06306">
            <w:pPr>
              <w:spacing w:after="0"/>
              <w:jc w:val="both"/>
              <w:rPr>
                <w:rFonts w:ascii="Times New Roman" w:hAnsi="Times New Roman" w:cs="Times New Roman"/>
                <w:bCs/>
                <w:noProof/>
                <w:sz w:val="24"/>
                <w:szCs w:val="24"/>
              </w:rPr>
            </w:pPr>
            <w:r w:rsidRPr="00B06306">
              <w:rPr>
                <w:rFonts w:ascii="Times New Roman" w:hAnsi="Times New Roman" w:cs="Times New Roman"/>
                <w:bCs/>
                <w:noProof/>
                <w:sz w:val="24"/>
                <w:szCs w:val="24"/>
              </w:rPr>
              <w:t>Pripomienka bola predmetom rozporového rokovania s MP RV SR dňa 3.2.2026, rozpor trvá.</w:t>
            </w:r>
          </w:p>
        </w:tc>
      </w:tr>
      <w:tr w:rsidR="00B06306" w:rsidRPr="00B06306" w14:paraId="607AA776" w14:textId="77777777" w:rsidTr="007C646B">
        <w:trPr>
          <w:trHeight w:val="648"/>
          <w:jc w:val="center"/>
        </w:trPr>
        <w:tc>
          <w:tcPr>
            <w:tcW w:w="1276" w:type="dxa"/>
          </w:tcPr>
          <w:p w14:paraId="76A35AEA" w14:textId="77777777" w:rsidR="00B06306" w:rsidRPr="00B06306" w:rsidRDefault="00B06306" w:rsidP="00B06306">
            <w:pPr>
              <w:spacing w:after="0"/>
              <w:jc w:val="center"/>
              <w:rPr>
                <w:rFonts w:ascii="Times New Roman" w:hAnsi="Times New Roman" w:cs="Times New Roman"/>
                <w:noProof/>
              </w:rPr>
            </w:pPr>
            <w:r w:rsidRPr="00B06306">
              <w:rPr>
                <w:rFonts w:ascii="Times New Roman" w:eastAsia="Times New Roman" w:hAnsi="Times New Roman" w:cs="Times New Roman"/>
                <w:b/>
                <w:noProof/>
                <w:color w:val="000000"/>
                <w:sz w:val="24"/>
              </w:rPr>
              <w:lastRenderedPageBreak/>
              <w:t>MPRVSR</w:t>
            </w:r>
            <w:r w:rsidRPr="00B06306">
              <w:rPr>
                <w:rFonts w:ascii="Times New Roman" w:eastAsia="Times New Roman" w:hAnsi="Times New Roman" w:cs="Times New Roman"/>
                <w:b/>
                <w:noProof/>
                <w:color w:val="000000"/>
                <w:sz w:val="24"/>
              </w:rPr>
              <w:br/>
            </w:r>
            <w:r w:rsidRPr="00B06306">
              <w:rPr>
                <w:rFonts w:ascii="Times New Roman" w:eastAsia="Times New Roman" w:hAnsi="Times New Roman" w:cs="Times New Roman"/>
                <w:noProof/>
                <w:color w:val="000000"/>
                <w:sz w:val="24"/>
              </w:rPr>
              <w:t>Ministerstvo pôdohospodárstva a rozvoja vidieka Slovenskej republiky</w:t>
            </w:r>
          </w:p>
        </w:tc>
        <w:tc>
          <w:tcPr>
            <w:tcW w:w="709" w:type="dxa"/>
            <w:vAlign w:val="center"/>
          </w:tcPr>
          <w:p w14:paraId="73E3CBD3" w14:textId="77777777" w:rsidR="00B06306" w:rsidRPr="00B06306" w:rsidRDefault="00B06306" w:rsidP="00B06306">
            <w:pPr>
              <w:spacing w:after="0"/>
              <w:jc w:val="center"/>
              <w:rPr>
                <w:rFonts w:ascii="Times New Roman" w:hAnsi="Times New Roman" w:cs="Times New Roman"/>
                <w:noProof/>
              </w:rPr>
            </w:pPr>
            <w:r w:rsidRPr="00B06306">
              <w:rPr>
                <w:rFonts w:ascii="Times New Roman" w:eastAsia="Times New Roman" w:hAnsi="Times New Roman" w:cs="Times New Roman"/>
                <w:b/>
                <w:noProof/>
                <w:sz w:val="24"/>
              </w:rPr>
              <w:t>Z</w:t>
            </w:r>
          </w:p>
        </w:tc>
        <w:tc>
          <w:tcPr>
            <w:tcW w:w="5812" w:type="dxa"/>
          </w:tcPr>
          <w:p w14:paraId="050F5192" w14:textId="77777777" w:rsidR="00B06306" w:rsidRPr="00B06306" w:rsidRDefault="00B06306" w:rsidP="00B06306">
            <w:pPr>
              <w:spacing w:after="0"/>
              <w:rPr>
                <w:rFonts w:ascii="Times New Roman" w:hAnsi="Times New Roman" w:cs="Times New Roman"/>
                <w:noProof/>
              </w:rPr>
            </w:pPr>
            <w:r w:rsidRPr="00B06306">
              <w:rPr>
                <w:rFonts w:ascii="Times New Roman" w:eastAsia="Times New Roman" w:hAnsi="Times New Roman" w:cs="Times New Roman"/>
                <w:b/>
                <w:noProof/>
                <w:color w:val="000000"/>
                <w:sz w:val="24"/>
              </w:rPr>
              <w:t>K analýze vplyvov na rozpočet verejnej správy</w:t>
            </w:r>
            <w:r w:rsidRPr="00B06306">
              <w:rPr>
                <w:rFonts w:ascii="Times New Roman" w:eastAsia="Times New Roman" w:hAnsi="Times New Roman" w:cs="Times New Roman"/>
                <w:b/>
                <w:noProof/>
                <w:color w:val="000000"/>
                <w:sz w:val="24"/>
              </w:rPr>
              <w:br/>
            </w:r>
            <w:r w:rsidRPr="00B06306">
              <w:rPr>
                <w:rFonts w:ascii="Times New Roman" w:eastAsia="Times New Roman" w:hAnsi="Times New Roman" w:cs="Times New Roman"/>
                <w:noProof/>
                <w:color w:val="000000"/>
                <w:sz w:val="24"/>
              </w:rPr>
              <w:t>6. V analýze vplyvov na rozpočet v časti 2.1.1. Financovanie návrhu žiadame vetu „Dôvodom zníženia dane z nehnuteľnosti bude zvýšenie podielu hospodárskych lesov, ktoré prejdú do zóny A.“  nahradiť vetou „Dôvodom zníženia dane z nehnuteľnosti bude zvýšenie výmery zóny A a lesov, u ktorých z dôvodu zaradenia do tejto zóny dôjde k zmene kategórie z lesov hospodárskych na lesy osobitného určenia.“. Táto pripomienka je zásadná.</w:t>
            </w:r>
            <w:r w:rsidRPr="00B06306">
              <w:rPr>
                <w:rFonts w:ascii="Times New Roman" w:eastAsia="Times New Roman" w:hAnsi="Times New Roman" w:cs="Times New Roman"/>
                <w:noProof/>
                <w:color w:val="000000"/>
                <w:sz w:val="24"/>
              </w:rPr>
              <w:br/>
            </w:r>
            <w:r w:rsidRPr="00B06306">
              <w:rPr>
                <w:rFonts w:ascii="Times New Roman" w:eastAsia="Times New Roman" w:hAnsi="Times New Roman" w:cs="Times New Roman"/>
                <w:noProof/>
                <w:color w:val="000000"/>
                <w:sz w:val="24"/>
              </w:rPr>
              <w:br/>
              <w:t xml:space="preserve">Odôvodnenie: Znenie je nelogické, zvýšenie podielu hospodárskych lesov neznamená zníženie dane z nehnuteľností, pretože za hospodárske lesy sa daň z nehnuteľností vyrubuje, a to bez ohľadu na to, v akej zóne ochrany prírody sa nachádzajú. Dôvodom zníženia dane z </w:t>
            </w:r>
            <w:r w:rsidRPr="00B06306">
              <w:rPr>
                <w:rFonts w:ascii="Times New Roman" w:eastAsia="Times New Roman" w:hAnsi="Times New Roman" w:cs="Times New Roman"/>
                <w:noProof/>
                <w:color w:val="000000"/>
                <w:sz w:val="24"/>
              </w:rPr>
              <w:lastRenderedPageBreak/>
              <w:t>nehnuteľností je teda až zmena kategórie lesa, ktorá môže byť dôsledkom ich zaradenia do príslušnej zóny ochrany prírody.</w:t>
            </w:r>
          </w:p>
        </w:tc>
        <w:tc>
          <w:tcPr>
            <w:tcW w:w="567" w:type="dxa"/>
            <w:vAlign w:val="center"/>
          </w:tcPr>
          <w:p w14:paraId="37B90184" w14:textId="77777777" w:rsidR="00B06306" w:rsidRPr="00B06306" w:rsidRDefault="00B06306" w:rsidP="00B06306">
            <w:pPr>
              <w:spacing w:after="0"/>
              <w:jc w:val="center"/>
              <w:rPr>
                <w:rFonts w:ascii="Times New Roman" w:hAnsi="Times New Roman" w:cs="Times New Roman"/>
                <w:noProof/>
              </w:rPr>
            </w:pPr>
            <w:r w:rsidRPr="00B06306">
              <w:rPr>
                <w:rFonts w:ascii="Times New Roman" w:hAnsi="Times New Roman" w:cs="Times New Roman"/>
                <w:noProof/>
              </w:rPr>
              <w:lastRenderedPageBreak/>
              <w:t>ČA</w:t>
            </w:r>
          </w:p>
        </w:tc>
        <w:tc>
          <w:tcPr>
            <w:tcW w:w="5386" w:type="dxa"/>
          </w:tcPr>
          <w:p w14:paraId="4F7BF6A0" w14:textId="77777777" w:rsidR="00B06306" w:rsidRPr="00B06306" w:rsidRDefault="00B06306" w:rsidP="00B06306">
            <w:pPr>
              <w:spacing w:after="0"/>
              <w:jc w:val="both"/>
              <w:rPr>
                <w:rFonts w:ascii="Times New Roman" w:hAnsi="Times New Roman" w:cs="Times New Roman"/>
                <w:bCs/>
                <w:noProof/>
                <w:sz w:val="24"/>
                <w:szCs w:val="24"/>
              </w:rPr>
            </w:pPr>
            <w:r w:rsidRPr="00B06306">
              <w:rPr>
                <w:rFonts w:ascii="Times New Roman" w:hAnsi="Times New Roman" w:cs="Times New Roman"/>
                <w:bCs/>
                <w:noProof/>
                <w:sz w:val="24"/>
                <w:szCs w:val="24"/>
              </w:rPr>
              <w:t>Veta bude z analýzy vplyvov na rozpočet verejnej správy vypustená.</w:t>
            </w:r>
          </w:p>
          <w:p w14:paraId="61B13183" w14:textId="77777777" w:rsidR="00B06306" w:rsidRPr="00B06306" w:rsidRDefault="00B06306" w:rsidP="00B06306">
            <w:pPr>
              <w:spacing w:after="0"/>
              <w:jc w:val="both"/>
              <w:rPr>
                <w:rFonts w:ascii="Times New Roman" w:hAnsi="Times New Roman" w:cs="Times New Roman"/>
                <w:bCs/>
                <w:noProof/>
                <w:sz w:val="24"/>
                <w:szCs w:val="24"/>
              </w:rPr>
            </w:pPr>
          </w:p>
          <w:p w14:paraId="65C5632D" w14:textId="77777777" w:rsidR="00B06306" w:rsidRPr="00B06306" w:rsidRDefault="00B06306" w:rsidP="00B06306">
            <w:pPr>
              <w:spacing w:after="0"/>
              <w:jc w:val="both"/>
              <w:rPr>
                <w:rFonts w:ascii="Times New Roman" w:hAnsi="Times New Roman" w:cs="Times New Roman"/>
                <w:noProof/>
              </w:rPr>
            </w:pPr>
            <w:r w:rsidRPr="00B06306">
              <w:rPr>
                <w:rFonts w:ascii="Times New Roman" w:hAnsi="Times New Roman" w:cs="Times New Roman"/>
                <w:bCs/>
                <w:noProof/>
                <w:sz w:val="24"/>
                <w:szCs w:val="24"/>
              </w:rPr>
              <w:t>Pripomienka bola predmetom rozporového rokovania s MP RV SR dňa 3.2.2026, MPRV SR nesúhlasí so spôsobom akcetovania pripomienky, rozpor trvá.</w:t>
            </w:r>
          </w:p>
        </w:tc>
      </w:tr>
      <w:tr w:rsidR="00B06306" w:rsidRPr="00B06306" w14:paraId="7132281B" w14:textId="77777777" w:rsidTr="007C646B">
        <w:trPr>
          <w:trHeight w:val="648"/>
          <w:jc w:val="center"/>
        </w:trPr>
        <w:tc>
          <w:tcPr>
            <w:tcW w:w="1276" w:type="dxa"/>
          </w:tcPr>
          <w:p w14:paraId="5C774C35" w14:textId="77777777" w:rsidR="00B06306" w:rsidRPr="00B06306" w:rsidRDefault="00B06306" w:rsidP="00B06306">
            <w:pPr>
              <w:spacing w:after="0"/>
              <w:jc w:val="center"/>
              <w:rPr>
                <w:rFonts w:ascii="Times New Roman" w:hAnsi="Times New Roman" w:cs="Times New Roman"/>
                <w:noProof/>
              </w:rPr>
            </w:pPr>
            <w:r w:rsidRPr="00B06306">
              <w:rPr>
                <w:rFonts w:ascii="Times New Roman" w:eastAsia="Times New Roman" w:hAnsi="Times New Roman" w:cs="Times New Roman"/>
                <w:b/>
                <w:noProof/>
                <w:color w:val="000000"/>
                <w:sz w:val="24"/>
              </w:rPr>
              <w:t>MPRVSR</w:t>
            </w:r>
            <w:r w:rsidRPr="00B06306">
              <w:rPr>
                <w:rFonts w:ascii="Times New Roman" w:eastAsia="Times New Roman" w:hAnsi="Times New Roman" w:cs="Times New Roman"/>
                <w:b/>
                <w:noProof/>
                <w:color w:val="000000"/>
                <w:sz w:val="24"/>
              </w:rPr>
              <w:br/>
            </w:r>
            <w:r w:rsidRPr="00B06306">
              <w:rPr>
                <w:rFonts w:ascii="Times New Roman" w:eastAsia="Times New Roman" w:hAnsi="Times New Roman" w:cs="Times New Roman"/>
                <w:noProof/>
                <w:color w:val="000000"/>
                <w:sz w:val="24"/>
              </w:rPr>
              <w:t>Ministerstvo pôdohospodárstva a rozvoja vidieka Slovenskej republiky</w:t>
            </w:r>
          </w:p>
        </w:tc>
        <w:tc>
          <w:tcPr>
            <w:tcW w:w="709" w:type="dxa"/>
            <w:vAlign w:val="center"/>
          </w:tcPr>
          <w:p w14:paraId="67B36E22" w14:textId="77777777" w:rsidR="00B06306" w:rsidRPr="00B06306" w:rsidRDefault="00B06306" w:rsidP="00B06306">
            <w:pPr>
              <w:spacing w:after="0"/>
              <w:jc w:val="center"/>
              <w:rPr>
                <w:rFonts w:ascii="Times New Roman" w:hAnsi="Times New Roman" w:cs="Times New Roman"/>
                <w:noProof/>
              </w:rPr>
            </w:pPr>
            <w:r w:rsidRPr="00B06306">
              <w:rPr>
                <w:rFonts w:ascii="Times New Roman" w:eastAsia="Times New Roman" w:hAnsi="Times New Roman" w:cs="Times New Roman"/>
                <w:b/>
                <w:noProof/>
                <w:sz w:val="24"/>
              </w:rPr>
              <w:t>Z</w:t>
            </w:r>
          </w:p>
        </w:tc>
        <w:tc>
          <w:tcPr>
            <w:tcW w:w="5812" w:type="dxa"/>
          </w:tcPr>
          <w:p w14:paraId="6995093B" w14:textId="7A1859FF" w:rsidR="00B06306" w:rsidRPr="00B06306" w:rsidRDefault="00B06306" w:rsidP="00B06306">
            <w:pPr>
              <w:spacing w:after="0"/>
              <w:rPr>
                <w:rFonts w:ascii="Times New Roman" w:hAnsi="Times New Roman" w:cs="Times New Roman"/>
                <w:noProof/>
              </w:rPr>
            </w:pPr>
            <w:r w:rsidRPr="00B06306">
              <w:rPr>
                <w:rFonts w:ascii="Times New Roman" w:eastAsia="Times New Roman" w:hAnsi="Times New Roman" w:cs="Times New Roman"/>
                <w:b/>
                <w:noProof/>
                <w:color w:val="000000"/>
                <w:sz w:val="24"/>
              </w:rPr>
              <w:t>K analýze vplyvov na rozpočet verejnej správy</w:t>
            </w:r>
            <w:r w:rsidRPr="00B06306">
              <w:rPr>
                <w:rFonts w:ascii="Times New Roman" w:eastAsia="Times New Roman" w:hAnsi="Times New Roman" w:cs="Times New Roman"/>
                <w:b/>
                <w:noProof/>
                <w:color w:val="000000"/>
                <w:sz w:val="24"/>
              </w:rPr>
              <w:br/>
            </w:r>
            <w:r w:rsidRPr="00B06306">
              <w:rPr>
                <w:rFonts w:ascii="Times New Roman" w:eastAsia="Times New Roman" w:hAnsi="Times New Roman" w:cs="Times New Roman"/>
                <w:noProof/>
                <w:color w:val="000000"/>
                <w:sz w:val="24"/>
              </w:rPr>
              <w:t>7. Žiadame prepracovať analýzu vplyvov na rozpočet verejnej správy,  na zamestnanosť vo verejnej správe a financovanie návrhu, analýzu vplyvov na podnikateľské prostredie, analýzu sociálnych vplyvov tak, aby analýzy zodpovedali reálnym vplyvom návrhu. Táto pripomienka je zásadná.</w:t>
            </w:r>
            <w:r w:rsidRPr="00B06306">
              <w:rPr>
                <w:rFonts w:ascii="Times New Roman" w:eastAsia="Times New Roman" w:hAnsi="Times New Roman" w:cs="Times New Roman"/>
                <w:noProof/>
                <w:color w:val="000000"/>
                <w:sz w:val="24"/>
              </w:rPr>
              <w:br/>
            </w:r>
            <w:r w:rsidRPr="00B06306">
              <w:rPr>
                <w:rFonts w:ascii="Times New Roman" w:eastAsia="Times New Roman" w:hAnsi="Times New Roman" w:cs="Times New Roman"/>
                <w:noProof/>
                <w:color w:val="000000"/>
                <w:sz w:val="24"/>
              </w:rPr>
              <w:br/>
              <w:t xml:space="preserve">Odôvodnenie: Údaje v predložených analýzach sú uvedené nesprávne a z hľadiska negatívnych vplyvov podhodnotené. Napríklad neodrážajú skutočný rozsah delimitácie zamestnancov LESOV SR, š. p. v dôsledku vyhlásenia Národného parku Malá Fatra. Je potrebné prepracovať súvisiace doložky tak, aby správne odrážali skutočný počet zamestnancov a náklady súvisiace s ich prechodom. Predkladateľ materiálu uvádza, že po ukončení procesu delimitácie sa predpokladá navýšenie výmery štátnych pozemkov pod Správou Národného parku Malá Fatra na cca. 2500 ha a s tým súvisiaca delimitácia jedného zamestnanca LESOV SR, š. p., pričom finančné vplyvy na štátny rozpočet majú byť zanedbateľné. Podľa informácie štátneho podniku LESY SR, š. p. sa delimitácia dotkne jedného lesného úseku, zároveň vyvolá potrebu zlúčenia dvoch správ, čo bude mať priame personálne dôsledky. Zlúčenie spôsobí nadbytočnosť až štyroch pracovníkov (technikov LS). Ide teda o vplyv na zamestnanosť aj organizačnú štruktúru podniku. Z uvedeného je zrejmé, že analýza vplyvov na </w:t>
            </w:r>
            <w:r w:rsidRPr="00B06306">
              <w:rPr>
                <w:rFonts w:ascii="Times New Roman" w:eastAsia="Times New Roman" w:hAnsi="Times New Roman" w:cs="Times New Roman"/>
                <w:noProof/>
                <w:color w:val="000000"/>
                <w:sz w:val="24"/>
              </w:rPr>
              <w:lastRenderedPageBreak/>
              <w:t>rozpočet verejnej správy, na zamestnanosť a financovanie návrhu nie je správna a je potrebné ju prepracovať.</w:t>
            </w:r>
            <w:r w:rsidRPr="00B06306">
              <w:rPr>
                <w:rFonts w:ascii="Times New Roman" w:eastAsia="Times New Roman" w:hAnsi="Times New Roman" w:cs="Times New Roman"/>
                <w:noProof/>
                <w:color w:val="000000"/>
                <w:sz w:val="24"/>
              </w:rPr>
              <w:br/>
            </w:r>
          </w:p>
        </w:tc>
        <w:tc>
          <w:tcPr>
            <w:tcW w:w="567" w:type="dxa"/>
            <w:vAlign w:val="center"/>
          </w:tcPr>
          <w:p w14:paraId="15901871" w14:textId="77777777" w:rsidR="00B06306" w:rsidRPr="00B06306" w:rsidRDefault="00B06306" w:rsidP="00B06306">
            <w:pPr>
              <w:spacing w:after="0"/>
              <w:jc w:val="center"/>
              <w:rPr>
                <w:rFonts w:ascii="Times New Roman" w:hAnsi="Times New Roman" w:cs="Times New Roman"/>
                <w:noProof/>
              </w:rPr>
            </w:pPr>
            <w:r w:rsidRPr="00B06306">
              <w:rPr>
                <w:rFonts w:ascii="Times New Roman" w:hAnsi="Times New Roman" w:cs="Times New Roman"/>
                <w:noProof/>
              </w:rPr>
              <w:lastRenderedPageBreak/>
              <w:t>N</w:t>
            </w:r>
          </w:p>
        </w:tc>
        <w:tc>
          <w:tcPr>
            <w:tcW w:w="5386" w:type="dxa"/>
          </w:tcPr>
          <w:p w14:paraId="54067221" w14:textId="77777777" w:rsidR="00B06306" w:rsidRPr="00B06306" w:rsidRDefault="00B06306" w:rsidP="00B06306">
            <w:pPr>
              <w:spacing w:after="0"/>
              <w:rPr>
                <w:rFonts w:ascii="Times New Roman" w:hAnsi="Times New Roman" w:cs="Times New Roman"/>
                <w:noProof/>
                <w:sz w:val="24"/>
                <w:szCs w:val="24"/>
              </w:rPr>
            </w:pPr>
            <w:r w:rsidRPr="00B06306">
              <w:rPr>
                <w:rFonts w:ascii="Times New Roman" w:hAnsi="Times New Roman" w:cs="Times New Roman"/>
                <w:noProof/>
                <w:sz w:val="24"/>
                <w:szCs w:val="24"/>
              </w:rPr>
              <w:t>Vzhľadom k predpokladanej výmere delimitovaných pozemkov Správa NP Malá Fatra môže delimitovať jedného zamestnaca. Z uvedewného dôvodu nie je možné pripomienku akceptovať.</w:t>
            </w:r>
          </w:p>
          <w:p w14:paraId="165535FB" w14:textId="77777777" w:rsidR="00B06306" w:rsidRPr="00B06306" w:rsidRDefault="00B06306" w:rsidP="00B06306">
            <w:pPr>
              <w:spacing w:after="0"/>
              <w:jc w:val="both"/>
              <w:rPr>
                <w:rFonts w:ascii="Times New Roman" w:hAnsi="Times New Roman" w:cs="Times New Roman"/>
                <w:noProof/>
                <w:sz w:val="24"/>
                <w:szCs w:val="24"/>
              </w:rPr>
            </w:pPr>
          </w:p>
          <w:p w14:paraId="5E04976D" w14:textId="77777777" w:rsidR="00B06306" w:rsidRPr="00B06306" w:rsidRDefault="00B06306" w:rsidP="00B06306">
            <w:pPr>
              <w:spacing w:after="0"/>
              <w:jc w:val="both"/>
              <w:rPr>
                <w:rFonts w:ascii="Times New Roman" w:hAnsi="Times New Roman" w:cs="Times New Roman"/>
                <w:bCs/>
                <w:noProof/>
                <w:sz w:val="24"/>
                <w:szCs w:val="24"/>
              </w:rPr>
            </w:pPr>
            <w:r w:rsidRPr="00B06306">
              <w:rPr>
                <w:rFonts w:ascii="Times New Roman" w:hAnsi="Times New Roman" w:cs="Times New Roman"/>
                <w:bCs/>
                <w:noProof/>
                <w:sz w:val="24"/>
                <w:szCs w:val="24"/>
              </w:rPr>
              <w:t>Pripomienka bola predmetom rozporového rokovania s MP RV SR dňa 3.2.2026, rozpor trvá.</w:t>
            </w:r>
          </w:p>
        </w:tc>
      </w:tr>
      <w:tr w:rsidR="00B06306" w:rsidRPr="00B06306" w14:paraId="524C16E5" w14:textId="77777777" w:rsidTr="007C646B">
        <w:trPr>
          <w:trHeight w:val="648"/>
          <w:jc w:val="center"/>
        </w:trPr>
        <w:tc>
          <w:tcPr>
            <w:tcW w:w="1276" w:type="dxa"/>
          </w:tcPr>
          <w:p w14:paraId="2C398926" w14:textId="77777777" w:rsidR="00B06306" w:rsidRPr="00B06306" w:rsidRDefault="00B06306" w:rsidP="00B06306">
            <w:pPr>
              <w:spacing w:after="0"/>
              <w:jc w:val="center"/>
              <w:rPr>
                <w:rFonts w:ascii="Times New Roman" w:hAnsi="Times New Roman" w:cs="Times New Roman"/>
                <w:noProof/>
              </w:rPr>
            </w:pPr>
            <w:r w:rsidRPr="00B06306">
              <w:rPr>
                <w:rFonts w:ascii="Times New Roman" w:eastAsia="Times New Roman" w:hAnsi="Times New Roman" w:cs="Times New Roman"/>
                <w:b/>
                <w:noProof/>
                <w:color w:val="000000"/>
                <w:sz w:val="24"/>
              </w:rPr>
              <w:t>MPRVSR</w:t>
            </w:r>
            <w:r w:rsidRPr="00B06306">
              <w:rPr>
                <w:rFonts w:ascii="Times New Roman" w:eastAsia="Times New Roman" w:hAnsi="Times New Roman" w:cs="Times New Roman"/>
                <w:b/>
                <w:noProof/>
                <w:color w:val="000000"/>
                <w:sz w:val="24"/>
              </w:rPr>
              <w:br/>
            </w:r>
            <w:r w:rsidRPr="00B06306">
              <w:rPr>
                <w:rFonts w:ascii="Times New Roman" w:eastAsia="Times New Roman" w:hAnsi="Times New Roman" w:cs="Times New Roman"/>
                <w:noProof/>
                <w:color w:val="000000"/>
                <w:sz w:val="24"/>
              </w:rPr>
              <w:t>Ministerstvo pôdohospodárstva a rozvoja vidieka Slovenskej republiky</w:t>
            </w:r>
          </w:p>
        </w:tc>
        <w:tc>
          <w:tcPr>
            <w:tcW w:w="709" w:type="dxa"/>
            <w:vAlign w:val="center"/>
          </w:tcPr>
          <w:p w14:paraId="364F3BAA" w14:textId="77777777" w:rsidR="00B06306" w:rsidRPr="00B06306" w:rsidRDefault="00B06306" w:rsidP="00B06306">
            <w:pPr>
              <w:spacing w:after="0"/>
              <w:jc w:val="center"/>
              <w:rPr>
                <w:rFonts w:ascii="Times New Roman" w:hAnsi="Times New Roman" w:cs="Times New Roman"/>
                <w:b/>
                <w:noProof/>
              </w:rPr>
            </w:pPr>
            <w:r w:rsidRPr="00B06306">
              <w:rPr>
                <w:rFonts w:ascii="Times New Roman" w:eastAsia="Times New Roman" w:hAnsi="Times New Roman" w:cs="Times New Roman"/>
                <w:b/>
                <w:noProof/>
                <w:sz w:val="24"/>
              </w:rPr>
              <w:t>Z</w:t>
            </w:r>
          </w:p>
        </w:tc>
        <w:tc>
          <w:tcPr>
            <w:tcW w:w="5812" w:type="dxa"/>
          </w:tcPr>
          <w:p w14:paraId="18B0BFD4" w14:textId="77777777" w:rsidR="00B06306" w:rsidRPr="00B06306" w:rsidRDefault="00B06306" w:rsidP="00B06306">
            <w:pPr>
              <w:spacing w:after="0"/>
              <w:rPr>
                <w:rFonts w:ascii="Times New Roman" w:hAnsi="Times New Roman" w:cs="Times New Roman"/>
                <w:noProof/>
              </w:rPr>
            </w:pPr>
            <w:r w:rsidRPr="00B06306">
              <w:rPr>
                <w:rFonts w:ascii="Times New Roman" w:eastAsia="Times New Roman" w:hAnsi="Times New Roman" w:cs="Times New Roman"/>
                <w:b/>
                <w:noProof/>
                <w:color w:val="000000"/>
                <w:sz w:val="24"/>
              </w:rPr>
              <w:t>K analýze vplyvov na rozpočet verejnej správy</w:t>
            </w:r>
            <w:r w:rsidRPr="00B06306">
              <w:rPr>
                <w:rFonts w:ascii="Times New Roman" w:eastAsia="Times New Roman" w:hAnsi="Times New Roman" w:cs="Times New Roman"/>
                <w:b/>
                <w:noProof/>
                <w:color w:val="000000"/>
                <w:sz w:val="24"/>
              </w:rPr>
              <w:br/>
            </w:r>
            <w:r w:rsidRPr="00B06306">
              <w:rPr>
                <w:rFonts w:ascii="Times New Roman" w:eastAsia="Times New Roman" w:hAnsi="Times New Roman" w:cs="Times New Roman"/>
                <w:noProof/>
                <w:color w:val="000000"/>
                <w:sz w:val="24"/>
              </w:rPr>
              <w:t>8. V analýze na rozpočet v časti 2.1 Zhrnutie vplyvov na rozpočet verejnej správy v návrhu žiadame doplniť aj vplyvy na štátny rozpočet súvisiace so znížením príjmu obcí z dane nehnuteľností v dôsledku zmeny kategórie lesa a predpokladaným znížením zamestnanosti aj negatívny vplyv na príjmy obcí výpadkom z podielových daní. Táto pripomienka je zásadná.</w:t>
            </w:r>
            <w:r w:rsidRPr="00B06306">
              <w:rPr>
                <w:rFonts w:ascii="Times New Roman" w:eastAsia="Times New Roman" w:hAnsi="Times New Roman" w:cs="Times New Roman"/>
                <w:noProof/>
                <w:color w:val="000000"/>
                <w:sz w:val="24"/>
              </w:rPr>
              <w:br/>
            </w:r>
            <w:r w:rsidRPr="00B06306">
              <w:rPr>
                <w:rFonts w:ascii="Times New Roman" w:eastAsia="Times New Roman" w:hAnsi="Times New Roman" w:cs="Times New Roman"/>
                <w:noProof/>
                <w:color w:val="000000"/>
                <w:sz w:val="24"/>
              </w:rPr>
              <w:br/>
            </w:r>
            <w:r w:rsidRPr="00B06306">
              <w:rPr>
                <w:rFonts w:ascii="Times New Roman" w:eastAsia="Times New Roman" w:hAnsi="Times New Roman" w:cs="Times New Roman"/>
                <w:noProof/>
                <w:color w:val="000000"/>
                <w:sz w:val="24"/>
              </w:rPr>
              <w:br/>
              <w:t>Odôvodnenie: Zmena kategórie lesa jednoznačne súvisí so zavedením osobitného režimu hospodárenia v lesoch podľa tohto nariadenia. Z tohto dôvodu nesúhlasíme s konštatovaním predkladateľa, že „výpadok daní“ už bol „kvantifikovaný pri novele zákona č. 587/2004 Z. z. o Environmentálnom fonde.“ Novelizáciou tohto zákona nedošlo k zníženiu príjmu z dane z nehnuteľností, ale k vyčleneniu 1 mil. eur, ktorých účelom je možnosť čerpania týchto prostriedkov na účel náhrady zníženia príjmu z dane z nehnuteľností. Nejde teda o žiadne „duplicitné uvádzanie“ náhrady za zníženie príjmu z dane z nehnuteľností, ako uvádza predkladateľ, a predmetnú položku žiadame v tejto časti doplniť. Z dôvodov predpokladaného zníženia zamestnanosti v lesnom hospodárstve, poľnohospodárstve, súvisiacich službách a nadväzujúcich odvetviach je potrebné počítať aj s výpadkom podielových daní v dotknutých obciach a tento dopad započítať do celkových dopadov.</w:t>
            </w:r>
          </w:p>
        </w:tc>
        <w:tc>
          <w:tcPr>
            <w:tcW w:w="567" w:type="dxa"/>
            <w:vAlign w:val="center"/>
          </w:tcPr>
          <w:p w14:paraId="4FBBDE0A" w14:textId="77777777" w:rsidR="00B06306" w:rsidRPr="00B06306" w:rsidRDefault="00B06306" w:rsidP="00B06306">
            <w:pPr>
              <w:spacing w:after="0"/>
              <w:jc w:val="center"/>
              <w:rPr>
                <w:rFonts w:ascii="Times New Roman" w:hAnsi="Times New Roman" w:cs="Times New Roman"/>
                <w:noProof/>
              </w:rPr>
            </w:pPr>
            <w:r w:rsidRPr="00B06306">
              <w:rPr>
                <w:rFonts w:ascii="Times New Roman" w:hAnsi="Times New Roman" w:cs="Times New Roman"/>
                <w:noProof/>
              </w:rPr>
              <w:t>ČA</w:t>
            </w:r>
          </w:p>
        </w:tc>
        <w:tc>
          <w:tcPr>
            <w:tcW w:w="5386" w:type="dxa"/>
          </w:tcPr>
          <w:p w14:paraId="7541FE0C" w14:textId="77777777" w:rsidR="00B06306" w:rsidRPr="00B06306" w:rsidRDefault="00B06306" w:rsidP="00B06306">
            <w:pPr>
              <w:spacing w:after="0" w:line="240" w:lineRule="auto"/>
              <w:jc w:val="both"/>
              <w:rPr>
                <w:rFonts w:ascii="Times New Roman" w:hAnsi="Times New Roman" w:cs="Times New Roman"/>
                <w:bCs/>
                <w:noProof/>
                <w:sz w:val="24"/>
                <w:szCs w:val="24"/>
              </w:rPr>
            </w:pPr>
            <w:r w:rsidRPr="00B06306">
              <w:rPr>
                <w:rFonts w:ascii="Times New Roman" w:hAnsi="Times New Roman" w:cs="Times New Roman"/>
                <w:bCs/>
                <w:noProof/>
                <w:sz w:val="24"/>
                <w:szCs w:val="24"/>
              </w:rPr>
              <w:t xml:space="preserve">Vyhlásenie lesov osobitného určenia nie je viazané na vyhlásenie stupňa územnej ochrany, nakoľko prijatím navrhovaného nariadenia vlády Slovenskej republiky sa nemení kategória lesov. K zmene kategórie hospodárskych lesov môže dôjsť až na základe rozhodnutia príslušného lesného pozemkového orgánu. Podľa § 6 ods. 1 písm. d) zákona č. 582/2004 Z. z. o miestnych daniach a miestnom poplatku za komunálne odpady a drobné stavebné odpady sú predmetom dane lesné pozemky, na ktorých sú hospodárske lesy. Až po zmene kategórie hospodárskych lesov na žiadosť príslušného správcu lesných pozemkov na lesy osobitného určenia dotknuté pozemky nebudú predmetom dane z pozemkov. Výpadok na daniach z pozemkov bol kvantifikovaný pri novele zákona č. 587/2004 Z. z. o Environmentálnom fonde a o zmene a doplnení niektorých zákonov.  </w:t>
            </w:r>
          </w:p>
          <w:p w14:paraId="7FBBF915" w14:textId="77777777" w:rsidR="00B06306" w:rsidRPr="00B06306" w:rsidRDefault="00B06306" w:rsidP="00B06306">
            <w:pPr>
              <w:spacing w:after="0" w:line="240" w:lineRule="auto"/>
              <w:rPr>
                <w:rFonts w:ascii="Times New Roman" w:hAnsi="Times New Roman" w:cs="Times New Roman"/>
                <w:bCs/>
                <w:noProof/>
                <w:sz w:val="24"/>
                <w:szCs w:val="24"/>
              </w:rPr>
            </w:pPr>
          </w:p>
          <w:p w14:paraId="694F9C07" w14:textId="77777777" w:rsidR="00B06306" w:rsidRPr="00B06306" w:rsidRDefault="00B06306" w:rsidP="00B06306">
            <w:pPr>
              <w:spacing w:after="0" w:line="240" w:lineRule="auto"/>
              <w:jc w:val="both"/>
              <w:rPr>
                <w:rFonts w:ascii="Times New Roman" w:hAnsi="Times New Roman" w:cs="Times New Roman"/>
                <w:b/>
                <w:bCs/>
                <w:noProof/>
                <w:sz w:val="24"/>
                <w:szCs w:val="24"/>
              </w:rPr>
            </w:pPr>
          </w:p>
          <w:p w14:paraId="2E21AD0F" w14:textId="77777777" w:rsidR="00B06306" w:rsidRPr="00B06306" w:rsidRDefault="00B06306" w:rsidP="00B06306">
            <w:pPr>
              <w:spacing w:after="0" w:line="240" w:lineRule="auto"/>
              <w:jc w:val="both"/>
              <w:rPr>
                <w:rFonts w:ascii="Times New Roman" w:hAnsi="Times New Roman" w:cs="Times New Roman"/>
                <w:noProof/>
                <w:sz w:val="24"/>
                <w:szCs w:val="24"/>
              </w:rPr>
            </w:pPr>
            <w:r w:rsidRPr="00B06306">
              <w:rPr>
                <w:rFonts w:ascii="Times New Roman" w:hAnsi="Times New Roman" w:cs="Times New Roman"/>
                <w:noProof/>
                <w:sz w:val="24"/>
                <w:szCs w:val="24"/>
              </w:rPr>
              <w:t>Analýza vplyvov na rozpočet verejnej správy bola upravená (vypustené vety z časti 2.1.1),  MPRV SR nepovažuje pripomienku za akceptovanú, rozpor trvá.</w:t>
            </w:r>
          </w:p>
          <w:p w14:paraId="5CF8DD3B" w14:textId="77777777" w:rsidR="00B06306" w:rsidRPr="00B06306" w:rsidRDefault="00B06306" w:rsidP="00B06306">
            <w:pPr>
              <w:spacing w:after="0"/>
              <w:rPr>
                <w:rFonts w:ascii="Times New Roman" w:hAnsi="Times New Roman" w:cs="Times New Roman"/>
                <w:noProof/>
              </w:rPr>
            </w:pPr>
          </w:p>
        </w:tc>
      </w:tr>
      <w:tr w:rsidR="00B06306" w:rsidRPr="00B06306" w14:paraId="6E7F3228" w14:textId="77777777" w:rsidTr="007C646B">
        <w:trPr>
          <w:trHeight w:val="648"/>
          <w:jc w:val="center"/>
        </w:trPr>
        <w:tc>
          <w:tcPr>
            <w:tcW w:w="1276" w:type="dxa"/>
          </w:tcPr>
          <w:p w14:paraId="5BDCB61A" w14:textId="77777777" w:rsidR="00B06306" w:rsidRPr="00B06306" w:rsidRDefault="00B06306" w:rsidP="00B06306">
            <w:pPr>
              <w:spacing w:after="0"/>
              <w:jc w:val="center"/>
              <w:rPr>
                <w:rFonts w:ascii="Times New Roman" w:hAnsi="Times New Roman" w:cs="Times New Roman"/>
                <w:noProof/>
              </w:rPr>
            </w:pPr>
            <w:r w:rsidRPr="00B06306">
              <w:rPr>
                <w:rFonts w:ascii="Times New Roman" w:eastAsia="Times New Roman" w:hAnsi="Times New Roman" w:cs="Times New Roman"/>
                <w:b/>
                <w:noProof/>
                <w:color w:val="000000"/>
                <w:sz w:val="24"/>
              </w:rPr>
              <w:lastRenderedPageBreak/>
              <w:t>MPRVSR</w:t>
            </w:r>
            <w:r w:rsidRPr="00B06306">
              <w:rPr>
                <w:rFonts w:ascii="Times New Roman" w:eastAsia="Times New Roman" w:hAnsi="Times New Roman" w:cs="Times New Roman"/>
                <w:b/>
                <w:noProof/>
                <w:color w:val="000000"/>
                <w:sz w:val="24"/>
              </w:rPr>
              <w:br/>
            </w:r>
            <w:r w:rsidRPr="00B06306">
              <w:rPr>
                <w:rFonts w:ascii="Times New Roman" w:eastAsia="Times New Roman" w:hAnsi="Times New Roman" w:cs="Times New Roman"/>
                <w:noProof/>
                <w:color w:val="000000"/>
                <w:sz w:val="24"/>
              </w:rPr>
              <w:t>Ministerstvo pôdohospodárstva a rozvoja vidieka Slovenskej republiky</w:t>
            </w:r>
          </w:p>
        </w:tc>
        <w:tc>
          <w:tcPr>
            <w:tcW w:w="709" w:type="dxa"/>
            <w:vAlign w:val="center"/>
          </w:tcPr>
          <w:p w14:paraId="3D42FB42" w14:textId="77777777" w:rsidR="00B06306" w:rsidRPr="00B06306" w:rsidRDefault="00B06306" w:rsidP="00B06306">
            <w:pPr>
              <w:spacing w:after="0"/>
              <w:jc w:val="center"/>
              <w:rPr>
                <w:rFonts w:ascii="Times New Roman" w:hAnsi="Times New Roman" w:cs="Times New Roman"/>
                <w:noProof/>
              </w:rPr>
            </w:pPr>
            <w:r w:rsidRPr="00B06306">
              <w:rPr>
                <w:rFonts w:ascii="Times New Roman" w:eastAsia="Times New Roman" w:hAnsi="Times New Roman" w:cs="Times New Roman"/>
                <w:b/>
                <w:noProof/>
                <w:sz w:val="24"/>
              </w:rPr>
              <w:t>Z</w:t>
            </w:r>
          </w:p>
        </w:tc>
        <w:tc>
          <w:tcPr>
            <w:tcW w:w="5812" w:type="dxa"/>
          </w:tcPr>
          <w:p w14:paraId="4DADD776" w14:textId="77777777" w:rsidR="00B06306" w:rsidRPr="00B06306" w:rsidRDefault="00B06306" w:rsidP="00B06306">
            <w:pPr>
              <w:spacing w:after="0"/>
              <w:rPr>
                <w:rFonts w:ascii="Times New Roman" w:hAnsi="Times New Roman" w:cs="Times New Roman"/>
                <w:noProof/>
              </w:rPr>
            </w:pPr>
            <w:r w:rsidRPr="00B06306">
              <w:rPr>
                <w:rFonts w:ascii="Times New Roman" w:eastAsia="Times New Roman" w:hAnsi="Times New Roman" w:cs="Times New Roman"/>
                <w:b/>
                <w:noProof/>
                <w:color w:val="000000"/>
                <w:sz w:val="24"/>
              </w:rPr>
              <w:t>K analýze vplyvov na rozpočet verejnej správy</w:t>
            </w:r>
            <w:r w:rsidRPr="00B06306">
              <w:rPr>
                <w:rFonts w:ascii="Times New Roman" w:eastAsia="Times New Roman" w:hAnsi="Times New Roman" w:cs="Times New Roman"/>
                <w:b/>
                <w:noProof/>
                <w:color w:val="000000"/>
                <w:sz w:val="24"/>
              </w:rPr>
              <w:br/>
            </w:r>
            <w:r w:rsidRPr="00B06306">
              <w:rPr>
                <w:rFonts w:ascii="Times New Roman" w:eastAsia="Times New Roman" w:hAnsi="Times New Roman" w:cs="Times New Roman"/>
                <w:noProof/>
                <w:color w:val="000000"/>
                <w:sz w:val="24"/>
              </w:rPr>
              <w:t>9. V analýze vplyvov na rozpočet v časti 2.1.1. Financovanie návrhu v siedmom odseku žiadame vypustiť text: „Štátne subjekty si v zmysle platnej legislatívy nebudú uplatňovať nárok na náhradu za obmedzenie bežného obhospodarovania. Z tohto dôvodu nebola výška náhrady škody vyčíslená a ani započítaná do tabuľky č. 1/A.“ Táto pripomienka je zásadná.</w:t>
            </w:r>
            <w:r w:rsidRPr="00B06306">
              <w:rPr>
                <w:rFonts w:ascii="Times New Roman" w:eastAsia="Times New Roman" w:hAnsi="Times New Roman" w:cs="Times New Roman"/>
                <w:noProof/>
                <w:color w:val="000000"/>
                <w:sz w:val="24"/>
              </w:rPr>
              <w:br/>
            </w:r>
            <w:r w:rsidRPr="00B06306">
              <w:rPr>
                <w:rFonts w:ascii="Times New Roman" w:eastAsia="Times New Roman" w:hAnsi="Times New Roman" w:cs="Times New Roman"/>
                <w:noProof/>
                <w:color w:val="000000"/>
                <w:sz w:val="24"/>
              </w:rPr>
              <w:br/>
            </w:r>
            <w:r w:rsidRPr="00B06306">
              <w:rPr>
                <w:rFonts w:ascii="Times New Roman" w:eastAsia="Times New Roman" w:hAnsi="Times New Roman" w:cs="Times New Roman"/>
                <w:noProof/>
                <w:color w:val="000000"/>
                <w:sz w:val="24"/>
              </w:rPr>
              <w:br/>
              <w:t>Odôvodnenie: Rovnako platí odôvodnenie uvedené k pripomienke č. 5.</w:t>
            </w:r>
          </w:p>
        </w:tc>
        <w:tc>
          <w:tcPr>
            <w:tcW w:w="567" w:type="dxa"/>
            <w:vAlign w:val="center"/>
          </w:tcPr>
          <w:p w14:paraId="212FA475" w14:textId="77777777" w:rsidR="00B06306" w:rsidRPr="00B06306" w:rsidRDefault="00B06306" w:rsidP="00B06306">
            <w:pPr>
              <w:spacing w:after="0"/>
              <w:jc w:val="both"/>
              <w:rPr>
                <w:rFonts w:ascii="Times New Roman" w:hAnsi="Times New Roman" w:cs="Times New Roman"/>
                <w:noProof/>
              </w:rPr>
            </w:pPr>
            <w:r w:rsidRPr="00B06306">
              <w:rPr>
                <w:rFonts w:ascii="Times New Roman" w:hAnsi="Times New Roman" w:cs="Times New Roman"/>
                <w:noProof/>
              </w:rPr>
              <w:t>A</w:t>
            </w:r>
          </w:p>
        </w:tc>
        <w:tc>
          <w:tcPr>
            <w:tcW w:w="5386" w:type="dxa"/>
          </w:tcPr>
          <w:p w14:paraId="3BC4E722" w14:textId="77777777" w:rsidR="00B06306" w:rsidRPr="00B06306" w:rsidRDefault="00B06306" w:rsidP="00B06306">
            <w:pPr>
              <w:spacing w:after="0"/>
              <w:jc w:val="both"/>
              <w:rPr>
                <w:rFonts w:ascii="Times New Roman" w:hAnsi="Times New Roman" w:cs="Times New Roman"/>
                <w:bCs/>
                <w:noProof/>
              </w:rPr>
            </w:pPr>
            <w:r w:rsidRPr="00B06306">
              <w:rPr>
                <w:rFonts w:ascii="Times New Roman" w:hAnsi="Times New Roman" w:cs="Times New Roman"/>
                <w:bCs/>
                <w:noProof/>
              </w:rPr>
              <w:t>Časť 2.1.1. analýzy vplyvov na rozpočet verejnej správy bola upravená, veta uvádzaná v pripomienke bola vypustená.</w:t>
            </w:r>
          </w:p>
          <w:p w14:paraId="0BE3D9E6" w14:textId="77777777" w:rsidR="00B06306" w:rsidRPr="00B06306" w:rsidRDefault="00B06306" w:rsidP="00B06306">
            <w:pPr>
              <w:spacing w:after="0"/>
              <w:jc w:val="both"/>
              <w:rPr>
                <w:rFonts w:ascii="Times New Roman" w:hAnsi="Times New Roman" w:cs="Times New Roman"/>
                <w:b/>
                <w:noProof/>
              </w:rPr>
            </w:pPr>
          </w:p>
          <w:p w14:paraId="3F2AF82A" w14:textId="77777777" w:rsidR="00B06306" w:rsidRPr="00B06306" w:rsidRDefault="00B06306" w:rsidP="00B06306">
            <w:pPr>
              <w:spacing w:after="0"/>
              <w:jc w:val="both"/>
              <w:rPr>
                <w:rFonts w:ascii="Times New Roman" w:hAnsi="Times New Roman" w:cs="Times New Roman"/>
                <w:noProof/>
              </w:rPr>
            </w:pPr>
            <w:r w:rsidRPr="00B06306">
              <w:rPr>
                <w:rFonts w:ascii="Times New Roman" w:hAnsi="Times New Roman" w:cs="Times New Roman"/>
                <w:noProof/>
              </w:rPr>
              <w:t xml:space="preserve">MPRV SR aj napriek tomu nepovažuje pripomienku za akceptovanú, rozpor trvá. </w:t>
            </w:r>
          </w:p>
        </w:tc>
      </w:tr>
      <w:tr w:rsidR="00CC02A4" w:rsidRPr="00AA578E" w14:paraId="2613C4FA" w14:textId="77777777" w:rsidTr="007C646B">
        <w:trPr>
          <w:trHeight w:val="648"/>
          <w:jc w:val="center"/>
        </w:trPr>
        <w:tc>
          <w:tcPr>
            <w:tcW w:w="1276" w:type="dxa"/>
          </w:tcPr>
          <w:p w14:paraId="33CCCF6B" w14:textId="77777777" w:rsidR="00CC02A4" w:rsidRPr="00AA578E" w:rsidRDefault="00CC02A4" w:rsidP="007C646B">
            <w:pPr>
              <w:spacing w:after="0"/>
              <w:jc w:val="center"/>
              <w:rPr>
                <w:rFonts w:ascii="Times New Roman" w:hAnsi="Times New Roman" w:cs="Times New Roman"/>
              </w:rPr>
            </w:pPr>
            <w:r w:rsidRPr="00AA578E">
              <w:rPr>
                <w:rFonts w:ascii="Times New Roman" w:eastAsia="Times New Roman" w:hAnsi="Times New Roman" w:cs="Times New Roman"/>
                <w:b/>
                <w:color w:val="000000"/>
                <w:sz w:val="24"/>
              </w:rPr>
              <w:t>ŽSK</w:t>
            </w:r>
            <w:r w:rsidRPr="00AA578E">
              <w:rPr>
                <w:rFonts w:ascii="Times New Roman" w:eastAsia="Times New Roman" w:hAnsi="Times New Roman" w:cs="Times New Roman"/>
                <w:b/>
                <w:color w:val="000000"/>
                <w:sz w:val="24"/>
              </w:rPr>
              <w:br/>
            </w:r>
            <w:r w:rsidRPr="00AA578E">
              <w:rPr>
                <w:rFonts w:ascii="Times New Roman" w:eastAsia="Times New Roman" w:hAnsi="Times New Roman" w:cs="Times New Roman"/>
                <w:color w:val="000000"/>
                <w:sz w:val="24"/>
              </w:rPr>
              <w:t>Žilinský samosprávny kraj</w:t>
            </w:r>
          </w:p>
        </w:tc>
        <w:tc>
          <w:tcPr>
            <w:tcW w:w="709" w:type="dxa"/>
            <w:vAlign w:val="center"/>
          </w:tcPr>
          <w:p w14:paraId="533DF890" w14:textId="77777777" w:rsidR="00CC02A4" w:rsidRPr="00DF1022" w:rsidRDefault="00CC02A4" w:rsidP="007C646B">
            <w:pPr>
              <w:spacing w:after="0"/>
              <w:jc w:val="center"/>
              <w:rPr>
                <w:rFonts w:ascii="Times New Roman" w:hAnsi="Times New Roman" w:cs="Times New Roman"/>
                <w:bCs/>
              </w:rPr>
            </w:pPr>
            <w:r w:rsidRPr="00DF1022">
              <w:rPr>
                <w:rFonts w:ascii="Times New Roman" w:eastAsia="Times New Roman" w:hAnsi="Times New Roman" w:cs="Times New Roman"/>
                <w:bCs/>
                <w:sz w:val="24"/>
              </w:rPr>
              <w:t>Z</w:t>
            </w:r>
          </w:p>
        </w:tc>
        <w:tc>
          <w:tcPr>
            <w:tcW w:w="5812" w:type="dxa"/>
          </w:tcPr>
          <w:p w14:paraId="0B758B1A" w14:textId="0FB1A957" w:rsidR="00CC02A4" w:rsidRPr="00AA578E" w:rsidRDefault="00CC02A4" w:rsidP="007C646B">
            <w:pPr>
              <w:spacing w:after="0"/>
              <w:rPr>
                <w:rFonts w:ascii="Times New Roman" w:hAnsi="Times New Roman" w:cs="Times New Roman"/>
              </w:rPr>
            </w:pPr>
            <w:r w:rsidRPr="00AA578E">
              <w:rPr>
                <w:rFonts w:ascii="Times New Roman" w:eastAsia="Times New Roman" w:hAnsi="Times New Roman" w:cs="Times New Roman"/>
                <w:b/>
                <w:color w:val="000000"/>
                <w:sz w:val="24"/>
              </w:rPr>
              <w:t>Mapa hranice národného parku, hraníc zón národného parku a jeho ochranného pásma, viď  Návrh Nariadenia vlády Slovenskej</w:t>
            </w:r>
            <w:r w:rsidRPr="00AA578E">
              <w:rPr>
                <w:rFonts w:ascii="Times New Roman" w:eastAsia="Times New Roman" w:hAnsi="Times New Roman" w:cs="Times New Roman"/>
                <w:b/>
                <w:color w:val="000000"/>
                <w:sz w:val="24"/>
              </w:rPr>
              <w:br/>
            </w:r>
            <w:r w:rsidRPr="00AA578E">
              <w:rPr>
                <w:rFonts w:ascii="Times New Roman" w:eastAsia="Times New Roman" w:hAnsi="Times New Roman" w:cs="Times New Roman"/>
                <w:color w:val="000000"/>
                <w:sz w:val="24"/>
              </w:rPr>
              <w:t xml:space="preserve">Aktuálne znenie pripomienkovanej časti: </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V zmysle mapovej prílohy  Návrhu Nariadenia vlády Slovenskej republiky, ktorým sa vyhlasuje Národný park Malá Fatra, jeho zóny a ochranné pásmo sú  lokality Snilovské sedlo, Paseky, Grúň a Poludňový Grúň zaradené do zóny D.</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 xml:space="preserve">Navrhované znenie pripomienkovanej časti: </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 xml:space="preserve">ŽSK požaduje  lokality Snilovské sedlo, Paseky, Grúň a Poludňový Grúň zaradiť do zóny C s cieľom zachovať predmety ochrany, ekologickú stabilitu a konektivitu územia. </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Odôvodnenie pripomienky / navrhovanej zmeny:</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lastRenderedPageBreak/>
              <w:br/>
              <w:t>Lokality Snilovské sedlo, Paseky, Grúň a Poludňový Grúň sú súčasťou NPR Chleb, biocentra nadštátneho významu a zároveň územia sústavy NATURA 2000, na ktoré sa vzťahujú medzinárodné záväzky Slovenskej republiky voči Európskej únii vyžadujúce systematickú ochranu biotopov.  Zaradenie menovaných lokalít do zóny C nebude mať negatívny vplyv na súčasné rekreačné využívanie územia a zároveň zabezpečí primeranú úroveň ochrany územia a príslušných biotopov zahrnutých do sústavy NATURA 2000.</w:t>
            </w:r>
            <w:r w:rsidRPr="00AA578E">
              <w:rPr>
                <w:rFonts w:ascii="Times New Roman" w:eastAsia="Times New Roman" w:hAnsi="Times New Roman" w:cs="Times New Roman"/>
                <w:color w:val="000000"/>
                <w:sz w:val="24"/>
              </w:rPr>
              <w:br/>
              <w:t xml:space="preserve"> </w:t>
            </w:r>
            <w:r w:rsidRPr="00AA578E">
              <w:rPr>
                <w:rFonts w:ascii="Times New Roman" w:eastAsia="Times New Roman" w:hAnsi="Times New Roman" w:cs="Times New Roman"/>
                <w:color w:val="000000"/>
                <w:sz w:val="24"/>
              </w:rPr>
              <w:br/>
              <w:t>Ochrana predmetných lokalít vyplýva aj zo záväznej časti Územného plánu veľkého územného celku Žilinského kraja, ktorá bola vyhlásená Nariadením Vlády SR č. 223/1998 dňa 26.5.1998, v platnom znení (ÚPN VÚC ŽK)</w:t>
            </w:r>
            <w:r>
              <w:rPr>
                <w:rFonts w:ascii="Times New Roman" w:eastAsia="Times New Roman" w:hAnsi="Times New Roman" w:cs="Times New Roman"/>
                <w:color w:val="000000"/>
                <w:sz w:val="24"/>
              </w:rPr>
              <w:t>.</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r>
          </w:p>
        </w:tc>
        <w:tc>
          <w:tcPr>
            <w:tcW w:w="567" w:type="dxa"/>
            <w:vAlign w:val="center"/>
          </w:tcPr>
          <w:p w14:paraId="37660F4E" w14:textId="7E472084" w:rsidR="00CC02A4" w:rsidRPr="00AA578E" w:rsidRDefault="00775117" w:rsidP="007C646B">
            <w:pPr>
              <w:spacing w:after="0"/>
              <w:jc w:val="center"/>
              <w:rPr>
                <w:rFonts w:ascii="Times New Roman" w:hAnsi="Times New Roman" w:cs="Times New Roman"/>
              </w:rPr>
            </w:pPr>
            <w:r>
              <w:rPr>
                <w:rFonts w:ascii="Times New Roman" w:hAnsi="Times New Roman" w:cs="Times New Roman"/>
              </w:rPr>
              <w:lastRenderedPageBreak/>
              <w:t>ČA</w:t>
            </w:r>
          </w:p>
        </w:tc>
        <w:tc>
          <w:tcPr>
            <w:tcW w:w="5386" w:type="dxa"/>
          </w:tcPr>
          <w:p w14:paraId="6165F947" w14:textId="77777777" w:rsidR="00CC02A4" w:rsidRPr="00BB390E" w:rsidRDefault="00CC02A4" w:rsidP="007C646B">
            <w:pPr>
              <w:spacing w:after="0"/>
              <w:jc w:val="both"/>
              <w:rPr>
                <w:rFonts w:ascii="Times New Roman" w:hAnsi="Times New Roman" w:cs="Times New Roman"/>
                <w:sz w:val="24"/>
                <w:szCs w:val="24"/>
              </w:rPr>
            </w:pPr>
            <w:r>
              <w:rPr>
                <w:rFonts w:ascii="Times New Roman" w:hAnsi="Times New Roman" w:cs="Times New Roman"/>
                <w:sz w:val="24"/>
                <w:szCs w:val="24"/>
              </w:rPr>
              <w:t>Podľa § 30 ods. 4</w:t>
            </w:r>
            <w:r w:rsidRPr="00BB390E">
              <w:rPr>
                <w:rFonts w:ascii="Times New Roman" w:hAnsi="Times New Roman" w:cs="Times New Roman"/>
                <w:sz w:val="24"/>
                <w:szCs w:val="24"/>
              </w:rPr>
              <w:t xml:space="preserve"> zákona</w:t>
            </w:r>
            <w:r>
              <w:rPr>
                <w:rFonts w:ascii="Times New Roman" w:hAnsi="Times New Roman" w:cs="Times New Roman"/>
                <w:sz w:val="24"/>
                <w:szCs w:val="24"/>
              </w:rPr>
              <w:t xml:space="preserve"> č.</w:t>
            </w:r>
            <w:r w:rsidRPr="00BB390E">
              <w:rPr>
                <w:rFonts w:ascii="Times New Roman" w:hAnsi="Times New Roman" w:cs="Times New Roman"/>
                <w:sz w:val="24"/>
                <w:szCs w:val="24"/>
              </w:rPr>
              <w:t xml:space="preserve"> 543/2002 Z.z. </w:t>
            </w:r>
            <w:r>
              <w:rPr>
                <w:rFonts w:ascii="Times New Roman" w:hAnsi="Times New Roman" w:cs="Times New Roman"/>
                <w:sz w:val="24"/>
                <w:szCs w:val="24"/>
              </w:rPr>
              <w:t xml:space="preserve">o ochrane prírody a krajiny </w:t>
            </w:r>
            <w:r w:rsidRPr="00BB390E">
              <w:rPr>
                <w:rFonts w:ascii="Times New Roman" w:hAnsi="Times New Roman" w:cs="Times New Roman"/>
                <w:sz w:val="24"/>
                <w:szCs w:val="24"/>
              </w:rPr>
              <w:t>v znení neskorších predpisov je možné do D zóny zaradiť len zastavané plochy a</w:t>
            </w:r>
            <w:r>
              <w:rPr>
                <w:rFonts w:ascii="Times New Roman" w:hAnsi="Times New Roman" w:cs="Times New Roman"/>
                <w:sz w:val="24"/>
                <w:szCs w:val="24"/>
              </w:rPr>
              <w:t>lebo plochy významne pozmenené</w:t>
            </w:r>
            <w:r w:rsidRPr="00BB390E">
              <w:rPr>
                <w:rFonts w:ascii="Times New Roman" w:hAnsi="Times New Roman" w:cs="Times New Roman"/>
                <w:sz w:val="24"/>
                <w:szCs w:val="24"/>
              </w:rPr>
              <w:t xml:space="preserve"> činnosťou človeka, ktoré sú určené na trvalé využívanie človekom. </w:t>
            </w:r>
          </w:p>
          <w:p w14:paraId="2018FFBF" w14:textId="25A5845A" w:rsidR="00CC02A4" w:rsidRDefault="00CC02A4" w:rsidP="007C646B">
            <w:pPr>
              <w:spacing w:after="0"/>
              <w:jc w:val="both"/>
              <w:rPr>
                <w:rFonts w:ascii="Times New Roman" w:hAnsi="Times New Roman" w:cs="Times New Roman"/>
                <w:sz w:val="24"/>
                <w:szCs w:val="24"/>
              </w:rPr>
            </w:pPr>
            <w:r w:rsidRPr="00BB390E">
              <w:rPr>
                <w:rFonts w:ascii="Times New Roman" w:hAnsi="Times New Roman" w:cs="Times New Roman"/>
                <w:sz w:val="24"/>
                <w:szCs w:val="24"/>
              </w:rPr>
              <w:t>Lokality</w:t>
            </w:r>
            <w:r w:rsidR="00775117">
              <w:rPr>
                <w:rFonts w:ascii="Times New Roman" w:hAnsi="Times New Roman" w:cs="Times New Roman"/>
                <w:sz w:val="24"/>
                <w:szCs w:val="24"/>
              </w:rPr>
              <w:t xml:space="preserve"> uvedené v pripomienke</w:t>
            </w:r>
            <w:r w:rsidRPr="00BB390E">
              <w:rPr>
                <w:rFonts w:ascii="Times New Roman" w:hAnsi="Times New Roman" w:cs="Times New Roman"/>
                <w:sz w:val="24"/>
                <w:szCs w:val="24"/>
              </w:rPr>
              <w:t xml:space="preserve"> predstavujú centrá intenzívneho cestovného ruchu s vysokou mierou antropogénneho zaťaženia. Vzhľadom na prebiehajúci manažment územia (technické zasnežovanie, pravidelné kosenie) a signifikantný vplyv masového turizmu ako aj ľudskej činnosti na biotopy boli tieto plochy v rámci zonácie začlenené do zóny D.</w:t>
            </w:r>
          </w:p>
          <w:p w14:paraId="6593C3F5" w14:textId="77777777" w:rsidR="00775117" w:rsidRPr="00BB390E" w:rsidRDefault="00775117" w:rsidP="007C646B">
            <w:pPr>
              <w:spacing w:after="0"/>
              <w:jc w:val="both"/>
              <w:rPr>
                <w:rFonts w:ascii="Times New Roman" w:hAnsi="Times New Roman" w:cs="Times New Roman"/>
                <w:sz w:val="24"/>
                <w:szCs w:val="24"/>
              </w:rPr>
            </w:pPr>
          </w:p>
          <w:p w14:paraId="7A180BE3" w14:textId="77777777" w:rsidR="00CC02A4" w:rsidRPr="0061263E" w:rsidRDefault="00CC02A4" w:rsidP="007C646B">
            <w:pPr>
              <w:spacing w:after="0"/>
              <w:jc w:val="both"/>
              <w:rPr>
                <w:rFonts w:ascii="Times New Roman" w:hAnsi="Times New Roman" w:cs="Times New Roman"/>
                <w:sz w:val="24"/>
                <w:szCs w:val="24"/>
              </w:rPr>
            </w:pPr>
            <w:r w:rsidRPr="0061263E">
              <w:rPr>
                <w:rFonts w:ascii="Times New Roman" w:hAnsi="Times New Roman" w:cs="Times New Roman"/>
                <w:sz w:val="24"/>
                <w:szCs w:val="24"/>
              </w:rPr>
              <w:t>Pre lanové dráhy, vleky a zjazdové trate bol vytvorený samostaný EFP so špecifickým socioekonomickým využitím a manažmentom.</w:t>
            </w:r>
          </w:p>
          <w:p w14:paraId="078D0AF0" w14:textId="77777777" w:rsidR="00CC02A4" w:rsidRPr="0061263E" w:rsidRDefault="00CC02A4" w:rsidP="007C646B">
            <w:pPr>
              <w:spacing w:after="0"/>
              <w:jc w:val="both"/>
              <w:rPr>
                <w:rFonts w:ascii="Times New Roman" w:hAnsi="Times New Roman" w:cs="Times New Roman"/>
                <w:sz w:val="24"/>
                <w:szCs w:val="24"/>
              </w:rPr>
            </w:pPr>
            <w:r w:rsidRPr="0061263E">
              <w:rPr>
                <w:rFonts w:ascii="Times New Roman" w:hAnsi="Times New Roman" w:cs="Times New Roman"/>
                <w:sz w:val="24"/>
                <w:szCs w:val="24"/>
              </w:rPr>
              <w:t xml:space="preserve">Súčasne manažmentové opatrenia vykonávané v zóne D sú dostatočné na zachovanie, prípadne zlepšenie </w:t>
            </w:r>
            <w:r w:rsidRPr="0061263E">
              <w:rPr>
                <w:rFonts w:ascii="Times New Roman" w:hAnsi="Times New Roman" w:cs="Times New Roman"/>
                <w:sz w:val="24"/>
                <w:szCs w:val="24"/>
              </w:rPr>
              <w:lastRenderedPageBreak/>
              <w:t>súčasného stavu predmetov ochrany nachádzajúcich sa v dotknutom území.</w:t>
            </w:r>
          </w:p>
          <w:p w14:paraId="48E95C40" w14:textId="77777777" w:rsidR="00CC02A4" w:rsidRPr="0061263E" w:rsidRDefault="00CC02A4" w:rsidP="007C646B">
            <w:pPr>
              <w:spacing w:after="0"/>
              <w:jc w:val="both"/>
              <w:rPr>
                <w:rFonts w:ascii="Times New Roman" w:hAnsi="Times New Roman" w:cs="Times New Roman"/>
                <w:sz w:val="24"/>
                <w:szCs w:val="24"/>
              </w:rPr>
            </w:pPr>
            <w:r w:rsidRPr="0061263E">
              <w:rPr>
                <w:rFonts w:ascii="Times New Roman" w:hAnsi="Times New Roman" w:cs="Times New Roman"/>
                <w:sz w:val="24"/>
                <w:szCs w:val="24"/>
              </w:rPr>
              <w:t>Jedným z cieľov zonácie národných parkov je zavedenie moderného systému, v rámci ktorého je na dotknutých územiach prioritným cieľom ochrana prírody a biodiverzity, pričom tento princíp je plne rešpektovaný.</w:t>
            </w:r>
          </w:p>
          <w:p w14:paraId="3B84CC88" w14:textId="77777777" w:rsidR="00CC02A4" w:rsidRDefault="00CC02A4" w:rsidP="007C646B">
            <w:pPr>
              <w:spacing w:after="0"/>
              <w:jc w:val="both"/>
              <w:rPr>
                <w:rFonts w:ascii="Times New Roman" w:hAnsi="Times New Roman" w:cs="Times New Roman"/>
                <w:sz w:val="24"/>
                <w:szCs w:val="24"/>
              </w:rPr>
            </w:pPr>
            <w:r w:rsidRPr="0061263E">
              <w:rPr>
                <w:rFonts w:ascii="Times New Roman" w:hAnsi="Times New Roman" w:cs="Times New Roman"/>
                <w:sz w:val="24"/>
                <w:szCs w:val="24"/>
              </w:rPr>
              <w:t>Zaradenie uvedených plôch do zóny D zároveň reflektuje dlhodobo stabilizovaný a intenzívne využívaný stav územia formovaný činnosťou človeka počas približne posledných 50 rokov, čím zonácia prehľadne zohľadňuje existujúce funkčné využitie krajiny.</w:t>
            </w:r>
          </w:p>
          <w:p w14:paraId="45DFEA9C" w14:textId="77777777" w:rsidR="00775117" w:rsidRDefault="00775117" w:rsidP="007C646B">
            <w:pPr>
              <w:spacing w:after="0"/>
              <w:jc w:val="both"/>
              <w:rPr>
                <w:rFonts w:ascii="Times New Roman" w:hAnsi="Times New Roman" w:cs="Times New Roman"/>
                <w:sz w:val="24"/>
                <w:szCs w:val="24"/>
              </w:rPr>
            </w:pPr>
          </w:p>
          <w:p w14:paraId="1A28A2C2" w14:textId="63F41E23" w:rsidR="00775117" w:rsidRPr="0061263E" w:rsidRDefault="00775117" w:rsidP="007C646B">
            <w:pPr>
              <w:spacing w:after="0"/>
              <w:jc w:val="both"/>
              <w:rPr>
                <w:rFonts w:ascii="Times New Roman" w:hAnsi="Times New Roman" w:cs="Times New Roman"/>
                <w:sz w:val="24"/>
                <w:szCs w:val="24"/>
              </w:rPr>
            </w:pPr>
            <w:r>
              <w:rPr>
                <w:rFonts w:ascii="Times New Roman" w:hAnsi="Times New Roman" w:cs="Times New Roman"/>
                <w:sz w:val="24"/>
                <w:szCs w:val="24"/>
              </w:rPr>
              <w:t xml:space="preserve">Na základe pripomienky sa značná časť lokality Snilovské sedlo vrátila do zóny C, čím došlo k čiastočnému akceptovaniu pripomienky. </w:t>
            </w:r>
          </w:p>
          <w:p w14:paraId="70A7499B" w14:textId="77777777" w:rsidR="00CC02A4" w:rsidRDefault="00CC02A4" w:rsidP="007C646B">
            <w:pPr>
              <w:spacing w:after="0"/>
              <w:jc w:val="both"/>
              <w:rPr>
                <w:rFonts w:ascii="Times New Roman" w:hAnsi="Times New Roman" w:cs="Times New Roman"/>
              </w:rPr>
            </w:pPr>
          </w:p>
          <w:p w14:paraId="5CBFB518" w14:textId="77777777" w:rsidR="00CC02A4" w:rsidRPr="00775117" w:rsidRDefault="00CC02A4" w:rsidP="007C646B">
            <w:pPr>
              <w:spacing w:after="0"/>
              <w:jc w:val="both"/>
              <w:rPr>
                <w:rFonts w:ascii="Times New Roman" w:hAnsi="Times New Roman" w:cs="Times New Roman"/>
                <w:bCs/>
                <w:sz w:val="24"/>
                <w:szCs w:val="24"/>
              </w:rPr>
            </w:pPr>
            <w:r w:rsidRPr="00775117">
              <w:rPr>
                <w:rFonts w:ascii="Times New Roman" w:hAnsi="Times New Roman" w:cs="Times New Roman"/>
                <w:bCs/>
                <w:sz w:val="24"/>
                <w:szCs w:val="24"/>
              </w:rPr>
              <w:t>MŽP SR uskutočnilo rozporové rokovanie so Žilinským samosprávnym krajom (ŽSK) dňa 23.1.2026, rozpor trvá.</w:t>
            </w:r>
          </w:p>
          <w:p w14:paraId="4193483D" w14:textId="77777777" w:rsidR="00CC02A4" w:rsidRPr="00775117" w:rsidRDefault="00CC02A4" w:rsidP="007C646B">
            <w:pPr>
              <w:spacing w:after="0"/>
              <w:jc w:val="both"/>
              <w:rPr>
                <w:rFonts w:ascii="Times New Roman" w:hAnsi="Times New Roman" w:cs="Times New Roman"/>
                <w:sz w:val="24"/>
                <w:szCs w:val="24"/>
              </w:rPr>
            </w:pPr>
          </w:p>
          <w:p w14:paraId="4A4722ED" w14:textId="77777777" w:rsidR="00CC02A4" w:rsidRPr="00AA578E" w:rsidRDefault="00CC02A4" w:rsidP="007C646B">
            <w:pPr>
              <w:spacing w:after="0"/>
              <w:jc w:val="both"/>
              <w:rPr>
                <w:rFonts w:ascii="Times New Roman" w:hAnsi="Times New Roman" w:cs="Times New Roman"/>
              </w:rPr>
            </w:pPr>
            <w:r w:rsidRPr="00775117">
              <w:rPr>
                <w:rFonts w:ascii="Times New Roman" w:hAnsi="Times New Roman" w:cs="Times New Roman"/>
                <w:sz w:val="24"/>
                <w:szCs w:val="24"/>
              </w:rPr>
              <w:t>Zástupkyne ŽSK na rozporovom rokovaní žiadali uviesť, že ŽSK postupuje v súlade s platnou legislatívou – so zákonom č. 543/2002 Z. z., legislatívou Európskej únie a v súlade s Územným plánom VÚC Žilinského kraja.</w:t>
            </w:r>
          </w:p>
        </w:tc>
      </w:tr>
    </w:tbl>
    <w:p w14:paraId="7BB675B6" w14:textId="77777777" w:rsidR="00B06306" w:rsidRPr="00C306B8" w:rsidRDefault="00B06306">
      <w:pPr>
        <w:rPr>
          <w:rFonts w:ascii="Times New Roman" w:eastAsia="Times New Roman" w:hAnsi="Times New Roman" w:cs="Times New Roman"/>
          <w:sz w:val="24"/>
          <w:szCs w:val="24"/>
        </w:rPr>
      </w:pPr>
    </w:p>
    <w:sectPr w:rsidR="00B06306" w:rsidRPr="00C306B8" w:rsidSect="00E327C3">
      <w:footerReference w:type="default" r:id="rId7"/>
      <w:footerReference w:type="first" r:id="rId8"/>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204BF" w14:textId="77777777" w:rsidR="00F13EF1" w:rsidRPr="00E66622" w:rsidRDefault="00F13EF1" w:rsidP="00E66622">
      <w:pPr>
        <w:spacing w:after="0" w:line="240" w:lineRule="auto"/>
      </w:pPr>
      <w:r w:rsidRPr="00E66622">
        <w:separator/>
      </w:r>
    </w:p>
  </w:endnote>
  <w:endnote w:type="continuationSeparator" w:id="0">
    <w:p w14:paraId="4A0B573B" w14:textId="77777777" w:rsidR="00F13EF1" w:rsidRPr="00E66622" w:rsidRDefault="00F13EF1" w:rsidP="00E66622">
      <w:pPr>
        <w:spacing w:after="0" w:line="240" w:lineRule="auto"/>
      </w:pPr>
      <w:r w:rsidRPr="00E6662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0051462"/>
      <w:docPartObj>
        <w:docPartGallery w:val="Page Numbers (Bottom of Page)"/>
        <w:docPartUnique/>
      </w:docPartObj>
    </w:sdtPr>
    <w:sdtEndPr>
      <w:rPr>
        <w:rFonts w:ascii="Times New Roman" w:hAnsi="Times New Roman"/>
        <w:noProof/>
      </w:rPr>
    </w:sdtEndPr>
    <w:sdtContent>
      <w:p w14:paraId="29BC0EE2" w14:textId="7B76A4D2" w:rsidR="00E84AEE" w:rsidRPr="00A02DB7" w:rsidRDefault="00E84AEE">
        <w:pPr>
          <w:pStyle w:val="Pta"/>
          <w:jc w:val="center"/>
          <w:rPr>
            <w:rFonts w:ascii="Times New Roman" w:hAnsi="Times New Roman"/>
          </w:rPr>
        </w:pPr>
        <w:r w:rsidRPr="00A02DB7">
          <w:rPr>
            <w:rFonts w:ascii="Times New Roman" w:hAnsi="Times New Roman"/>
          </w:rPr>
          <w:fldChar w:fldCharType="begin"/>
        </w:r>
        <w:r w:rsidRPr="00A02DB7">
          <w:rPr>
            <w:rFonts w:ascii="Times New Roman" w:hAnsi="Times New Roman"/>
          </w:rPr>
          <w:instrText xml:space="preserve"> PAGE   \* MERGEFORMAT </w:instrText>
        </w:r>
        <w:r w:rsidRPr="00A02DB7">
          <w:rPr>
            <w:rFonts w:ascii="Times New Roman" w:hAnsi="Times New Roman"/>
          </w:rPr>
          <w:fldChar w:fldCharType="separate"/>
        </w:r>
        <w:r w:rsidR="004909C0">
          <w:rPr>
            <w:rFonts w:ascii="Times New Roman" w:hAnsi="Times New Roman"/>
            <w:noProof/>
          </w:rPr>
          <w:t>2</w:t>
        </w:r>
        <w:r w:rsidRPr="00A02DB7">
          <w:rPr>
            <w:rFonts w:ascii="Times New Roman" w:hAnsi="Times New Roman"/>
            <w:noProof/>
          </w:rPr>
          <w:fldChar w:fldCharType="end"/>
        </w:r>
      </w:p>
    </w:sdtContent>
  </w:sdt>
  <w:p w14:paraId="2E93B9B6" w14:textId="77777777" w:rsidR="00E84AEE" w:rsidRDefault="00E84AEE">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3460008"/>
      <w:docPartObj>
        <w:docPartGallery w:val="Page Numbers (Bottom of Page)"/>
        <w:docPartUnique/>
      </w:docPartObj>
    </w:sdtPr>
    <w:sdtContent>
      <w:p w14:paraId="43B65EA2" w14:textId="3ABD627F" w:rsidR="002257F6" w:rsidRDefault="002257F6">
        <w:pPr>
          <w:pStyle w:val="Pta"/>
          <w:jc w:val="center"/>
        </w:pPr>
        <w:r>
          <w:fldChar w:fldCharType="begin"/>
        </w:r>
        <w:r>
          <w:instrText>PAGE   \* MERGEFORMAT</w:instrText>
        </w:r>
        <w:r>
          <w:fldChar w:fldCharType="separate"/>
        </w:r>
        <w:r w:rsidR="004909C0">
          <w:rPr>
            <w:noProof/>
          </w:rPr>
          <w:t>1</w:t>
        </w:r>
        <w:r>
          <w:fldChar w:fldCharType="end"/>
        </w:r>
      </w:p>
    </w:sdtContent>
  </w:sdt>
  <w:p w14:paraId="68634762" w14:textId="77777777" w:rsidR="002257F6" w:rsidRDefault="002257F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25C2F" w14:textId="77777777" w:rsidR="00F13EF1" w:rsidRPr="00E66622" w:rsidRDefault="00F13EF1" w:rsidP="00E66622">
      <w:pPr>
        <w:spacing w:after="0" w:line="240" w:lineRule="auto"/>
      </w:pPr>
      <w:r w:rsidRPr="00E66622">
        <w:separator/>
      </w:r>
    </w:p>
  </w:footnote>
  <w:footnote w:type="continuationSeparator" w:id="0">
    <w:p w14:paraId="3F99B289" w14:textId="77777777" w:rsidR="00F13EF1" w:rsidRPr="00E66622" w:rsidRDefault="00F13EF1" w:rsidP="00E66622">
      <w:pPr>
        <w:spacing w:after="0" w:line="240" w:lineRule="auto"/>
      </w:pPr>
      <w:r w:rsidRPr="00E66622">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560DB8"/>
    <w:multiLevelType w:val="hybridMultilevel"/>
    <w:tmpl w:val="E18AF05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76F60EEC"/>
    <w:multiLevelType w:val="hybridMultilevel"/>
    <w:tmpl w:val="D632B67C"/>
    <w:lvl w:ilvl="0" w:tplc="041B000B">
      <w:start w:val="1"/>
      <w:numFmt w:val="bullet"/>
      <w:lvlText w:val=""/>
      <w:lvlJc w:val="left"/>
      <w:pPr>
        <w:ind w:left="1070" w:hanging="360"/>
      </w:pPr>
      <w:rPr>
        <w:rFonts w:ascii="Wingdings" w:hAnsi="Wingdings" w:hint="default"/>
      </w:rPr>
    </w:lvl>
    <w:lvl w:ilvl="1" w:tplc="29FC22D4">
      <w:numFmt w:val="bullet"/>
      <w:lvlText w:val="·"/>
      <w:lvlJc w:val="left"/>
      <w:pPr>
        <w:ind w:left="1790" w:hanging="360"/>
      </w:pPr>
      <w:rPr>
        <w:rFonts w:ascii="Times New Roman" w:eastAsiaTheme="minorHAnsi" w:hAnsi="Times New Roman" w:cs="Times New Roman" w:hint="default"/>
      </w:rPr>
    </w:lvl>
    <w:lvl w:ilvl="2" w:tplc="041B0005" w:tentative="1">
      <w:start w:val="1"/>
      <w:numFmt w:val="bullet"/>
      <w:lvlText w:val=""/>
      <w:lvlJc w:val="left"/>
      <w:pPr>
        <w:ind w:left="2510" w:hanging="360"/>
      </w:pPr>
      <w:rPr>
        <w:rFonts w:ascii="Wingdings" w:hAnsi="Wingdings" w:hint="default"/>
      </w:rPr>
    </w:lvl>
    <w:lvl w:ilvl="3" w:tplc="041B0001" w:tentative="1">
      <w:start w:val="1"/>
      <w:numFmt w:val="bullet"/>
      <w:lvlText w:val=""/>
      <w:lvlJc w:val="left"/>
      <w:pPr>
        <w:ind w:left="3230" w:hanging="360"/>
      </w:pPr>
      <w:rPr>
        <w:rFonts w:ascii="Symbol" w:hAnsi="Symbol" w:hint="default"/>
      </w:rPr>
    </w:lvl>
    <w:lvl w:ilvl="4" w:tplc="041B0003" w:tentative="1">
      <w:start w:val="1"/>
      <w:numFmt w:val="bullet"/>
      <w:lvlText w:val="o"/>
      <w:lvlJc w:val="left"/>
      <w:pPr>
        <w:ind w:left="3950" w:hanging="360"/>
      </w:pPr>
      <w:rPr>
        <w:rFonts w:ascii="Courier New" w:hAnsi="Courier New" w:cs="Courier New" w:hint="default"/>
      </w:rPr>
    </w:lvl>
    <w:lvl w:ilvl="5" w:tplc="041B0005" w:tentative="1">
      <w:start w:val="1"/>
      <w:numFmt w:val="bullet"/>
      <w:lvlText w:val=""/>
      <w:lvlJc w:val="left"/>
      <w:pPr>
        <w:ind w:left="4670" w:hanging="360"/>
      </w:pPr>
      <w:rPr>
        <w:rFonts w:ascii="Wingdings" w:hAnsi="Wingdings" w:hint="default"/>
      </w:rPr>
    </w:lvl>
    <w:lvl w:ilvl="6" w:tplc="041B0001" w:tentative="1">
      <w:start w:val="1"/>
      <w:numFmt w:val="bullet"/>
      <w:lvlText w:val=""/>
      <w:lvlJc w:val="left"/>
      <w:pPr>
        <w:ind w:left="5390" w:hanging="360"/>
      </w:pPr>
      <w:rPr>
        <w:rFonts w:ascii="Symbol" w:hAnsi="Symbol" w:hint="default"/>
      </w:rPr>
    </w:lvl>
    <w:lvl w:ilvl="7" w:tplc="041B0003" w:tentative="1">
      <w:start w:val="1"/>
      <w:numFmt w:val="bullet"/>
      <w:lvlText w:val="o"/>
      <w:lvlJc w:val="left"/>
      <w:pPr>
        <w:ind w:left="6110" w:hanging="360"/>
      </w:pPr>
      <w:rPr>
        <w:rFonts w:ascii="Courier New" w:hAnsi="Courier New" w:cs="Courier New" w:hint="default"/>
      </w:rPr>
    </w:lvl>
    <w:lvl w:ilvl="8" w:tplc="041B0005" w:tentative="1">
      <w:start w:val="1"/>
      <w:numFmt w:val="bullet"/>
      <w:lvlText w:val=""/>
      <w:lvlJc w:val="left"/>
      <w:pPr>
        <w:ind w:left="6830" w:hanging="360"/>
      </w:pPr>
      <w:rPr>
        <w:rFonts w:ascii="Wingdings" w:hAnsi="Wingdings" w:hint="default"/>
      </w:rPr>
    </w:lvl>
  </w:abstractNum>
  <w:abstractNum w:abstractNumId="2" w15:restartNumberingAfterBreak="0">
    <w:nsid w:val="7AA271F9"/>
    <w:multiLevelType w:val="hybridMultilevel"/>
    <w:tmpl w:val="5EBE0870"/>
    <w:lvl w:ilvl="0" w:tplc="041B000B">
      <w:start w:val="1"/>
      <w:numFmt w:val="bullet"/>
      <w:lvlText w:val=""/>
      <w:lvlJc w:val="left"/>
      <w:pPr>
        <w:ind w:left="1004" w:hanging="360"/>
      </w:pPr>
      <w:rPr>
        <w:rFonts w:ascii="Wingdings" w:hAnsi="Wingdings"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num w:numId="1" w16cid:durableId="1016275602">
    <w:abstractNumId w:val="1"/>
  </w:num>
  <w:num w:numId="2" w16cid:durableId="1827017226">
    <w:abstractNumId w:val="2"/>
  </w:num>
  <w:num w:numId="3" w16cid:durableId="2057269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A93"/>
    <w:rsid w:val="000271F5"/>
    <w:rsid w:val="00047E84"/>
    <w:rsid w:val="00050137"/>
    <w:rsid w:val="00050C83"/>
    <w:rsid w:val="000544A8"/>
    <w:rsid w:val="00073AF5"/>
    <w:rsid w:val="00076DCD"/>
    <w:rsid w:val="000A039A"/>
    <w:rsid w:val="000A158B"/>
    <w:rsid w:val="000B2D78"/>
    <w:rsid w:val="000C172E"/>
    <w:rsid w:val="000D2933"/>
    <w:rsid w:val="000D2A52"/>
    <w:rsid w:val="000D3ABD"/>
    <w:rsid w:val="000D3CA3"/>
    <w:rsid w:val="000E43CF"/>
    <w:rsid w:val="000E4BF8"/>
    <w:rsid w:val="001228AD"/>
    <w:rsid w:val="00131490"/>
    <w:rsid w:val="00131742"/>
    <w:rsid w:val="001433FA"/>
    <w:rsid w:val="00146A7D"/>
    <w:rsid w:val="001668E1"/>
    <w:rsid w:val="00172ED1"/>
    <w:rsid w:val="00196974"/>
    <w:rsid w:val="001A78AD"/>
    <w:rsid w:val="001C3F92"/>
    <w:rsid w:val="001C60B6"/>
    <w:rsid w:val="001D4771"/>
    <w:rsid w:val="001E2189"/>
    <w:rsid w:val="001E2E5B"/>
    <w:rsid w:val="001E50FA"/>
    <w:rsid w:val="001E5996"/>
    <w:rsid w:val="001F777F"/>
    <w:rsid w:val="00211451"/>
    <w:rsid w:val="00214E27"/>
    <w:rsid w:val="00220DA7"/>
    <w:rsid w:val="002257F6"/>
    <w:rsid w:val="00231554"/>
    <w:rsid w:val="00237490"/>
    <w:rsid w:val="00245F36"/>
    <w:rsid w:val="0026033B"/>
    <w:rsid w:val="0026614F"/>
    <w:rsid w:val="00267009"/>
    <w:rsid w:val="002715E0"/>
    <w:rsid w:val="00280BE0"/>
    <w:rsid w:val="00287004"/>
    <w:rsid w:val="0029170C"/>
    <w:rsid w:val="00295E6A"/>
    <w:rsid w:val="002A4482"/>
    <w:rsid w:val="002C0EB1"/>
    <w:rsid w:val="002C3A0D"/>
    <w:rsid w:val="002C684B"/>
    <w:rsid w:val="002D3B5E"/>
    <w:rsid w:val="002D4B4A"/>
    <w:rsid w:val="002E3CEC"/>
    <w:rsid w:val="002F5089"/>
    <w:rsid w:val="002F5E29"/>
    <w:rsid w:val="00310F92"/>
    <w:rsid w:val="00312884"/>
    <w:rsid w:val="00335FFB"/>
    <w:rsid w:val="00343F28"/>
    <w:rsid w:val="00350421"/>
    <w:rsid w:val="00370F94"/>
    <w:rsid w:val="0037545A"/>
    <w:rsid w:val="003A3275"/>
    <w:rsid w:val="003A5C5F"/>
    <w:rsid w:val="003B0B40"/>
    <w:rsid w:val="003B6A62"/>
    <w:rsid w:val="003C31D4"/>
    <w:rsid w:val="003E641E"/>
    <w:rsid w:val="003F1216"/>
    <w:rsid w:val="003F1E2B"/>
    <w:rsid w:val="003F33D9"/>
    <w:rsid w:val="003F37C1"/>
    <w:rsid w:val="003F501E"/>
    <w:rsid w:val="004029A2"/>
    <w:rsid w:val="004050CF"/>
    <w:rsid w:val="00405348"/>
    <w:rsid w:val="00421DC6"/>
    <w:rsid w:val="00431C3A"/>
    <w:rsid w:val="00433623"/>
    <w:rsid w:val="00434080"/>
    <w:rsid w:val="00443EFA"/>
    <w:rsid w:val="004452D4"/>
    <w:rsid w:val="00446934"/>
    <w:rsid w:val="00454684"/>
    <w:rsid w:val="00461AE1"/>
    <w:rsid w:val="00484A86"/>
    <w:rsid w:val="00485079"/>
    <w:rsid w:val="00487BC5"/>
    <w:rsid w:val="004909C0"/>
    <w:rsid w:val="00491D61"/>
    <w:rsid w:val="00494C9A"/>
    <w:rsid w:val="00496146"/>
    <w:rsid w:val="004A62B8"/>
    <w:rsid w:val="004B4188"/>
    <w:rsid w:val="004C4460"/>
    <w:rsid w:val="004C4683"/>
    <w:rsid w:val="004E0BF7"/>
    <w:rsid w:val="004E6DC1"/>
    <w:rsid w:val="004F4092"/>
    <w:rsid w:val="00513767"/>
    <w:rsid w:val="005146CA"/>
    <w:rsid w:val="00522A59"/>
    <w:rsid w:val="0053699B"/>
    <w:rsid w:val="00543901"/>
    <w:rsid w:val="00547583"/>
    <w:rsid w:val="00555F0D"/>
    <w:rsid w:val="005709AF"/>
    <w:rsid w:val="0058174D"/>
    <w:rsid w:val="00583F11"/>
    <w:rsid w:val="005B54B4"/>
    <w:rsid w:val="005B618C"/>
    <w:rsid w:val="005E347C"/>
    <w:rsid w:val="005E5B0E"/>
    <w:rsid w:val="005F3E6F"/>
    <w:rsid w:val="005F54EE"/>
    <w:rsid w:val="00602231"/>
    <w:rsid w:val="00602FCB"/>
    <w:rsid w:val="006244E6"/>
    <w:rsid w:val="00626243"/>
    <w:rsid w:val="006371D1"/>
    <w:rsid w:val="00641DD8"/>
    <w:rsid w:val="00646EE5"/>
    <w:rsid w:val="00664F3B"/>
    <w:rsid w:val="006747AD"/>
    <w:rsid w:val="00675E35"/>
    <w:rsid w:val="00687EF2"/>
    <w:rsid w:val="00695857"/>
    <w:rsid w:val="006A42D0"/>
    <w:rsid w:val="006C2D6E"/>
    <w:rsid w:val="006E34B1"/>
    <w:rsid w:val="006E7B3F"/>
    <w:rsid w:val="006F1367"/>
    <w:rsid w:val="006F2198"/>
    <w:rsid w:val="007000F3"/>
    <w:rsid w:val="00705DC5"/>
    <w:rsid w:val="0070694E"/>
    <w:rsid w:val="00707B3A"/>
    <w:rsid w:val="00735F5E"/>
    <w:rsid w:val="007676EE"/>
    <w:rsid w:val="00774ED8"/>
    <w:rsid w:val="00775117"/>
    <w:rsid w:val="00775909"/>
    <w:rsid w:val="00784062"/>
    <w:rsid w:val="0078532E"/>
    <w:rsid w:val="007C1A93"/>
    <w:rsid w:val="007C340C"/>
    <w:rsid w:val="007D05D5"/>
    <w:rsid w:val="007E5D31"/>
    <w:rsid w:val="007F482B"/>
    <w:rsid w:val="0080275B"/>
    <w:rsid w:val="00805BCF"/>
    <w:rsid w:val="00813176"/>
    <w:rsid w:val="0083045E"/>
    <w:rsid w:val="00847145"/>
    <w:rsid w:val="008741FE"/>
    <w:rsid w:val="00882A7D"/>
    <w:rsid w:val="00887B34"/>
    <w:rsid w:val="00887D59"/>
    <w:rsid w:val="008C2612"/>
    <w:rsid w:val="008C2EAF"/>
    <w:rsid w:val="008D299D"/>
    <w:rsid w:val="008D7964"/>
    <w:rsid w:val="00906406"/>
    <w:rsid w:val="00913D14"/>
    <w:rsid w:val="00916DCC"/>
    <w:rsid w:val="00916DEF"/>
    <w:rsid w:val="00917A99"/>
    <w:rsid w:val="009246CD"/>
    <w:rsid w:val="00932936"/>
    <w:rsid w:val="00947810"/>
    <w:rsid w:val="009647D6"/>
    <w:rsid w:val="00966BF8"/>
    <w:rsid w:val="00980D7A"/>
    <w:rsid w:val="009912BF"/>
    <w:rsid w:val="009B1491"/>
    <w:rsid w:val="009C73CD"/>
    <w:rsid w:val="009D152C"/>
    <w:rsid w:val="009D32B4"/>
    <w:rsid w:val="009E0711"/>
    <w:rsid w:val="009F35D2"/>
    <w:rsid w:val="00A02DB7"/>
    <w:rsid w:val="00A06790"/>
    <w:rsid w:val="00A070EB"/>
    <w:rsid w:val="00A16836"/>
    <w:rsid w:val="00A201D7"/>
    <w:rsid w:val="00A36692"/>
    <w:rsid w:val="00A54092"/>
    <w:rsid w:val="00A81039"/>
    <w:rsid w:val="00A84EAB"/>
    <w:rsid w:val="00A91D86"/>
    <w:rsid w:val="00A950A9"/>
    <w:rsid w:val="00AA3BFA"/>
    <w:rsid w:val="00AD0FB4"/>
    <w:rsid w:val="00AE3C33"/>
    <w:rsid w:val="00AF1CEF"/>
    <w:rsid w:val="00AF4DF8"/>
    <w:rsid w:val="00AF6C8C"/>
    <w:rsid w:val="00B017A7"/>
    <w:rsid w:val="00B02EF2"/>
    <w:rsid w:val="00B0310C"/>
    <w:rsid w:val="00B06306"/>
    <w:rsid w:val="00B11932"/>
    <w:rsid w:val="00B13231"/>
    <w:rsid w:val="00B13C0C"/>
    <w:rsid w:val="00B209FB"/>
    <w:rsid w:val="00B325C1"/>
    <w:rsid w:val="00B742B5"/>
    <w:rsid w:val="00B8742A"/>
    <w:rsid w:val="00B929FE"/>
    <w:rsid w:val="00B930EC"/>
    <w:rsid w:val="00B946A0"/>
    <w:rsid w:val="00BA5C9D"/>
    <w:rsid w:val="00BB04C5"/>
    <w:rsid w:val="00BB3CF4"/>
    <w:rsid w:val="00BB49B8"/>
    <w:rsid w:val="00BB4FCC"/>
    <w:rsid w:val="00BC339E"/>
    <w:rsid w:val="00BC7790"/>
    <w:rsid w:val="00BD7F55"/>
    <w:rsid w:val="00BE323C"/>
    <w:rsid w:val="00BE3B6A"/>
    <w:rsid w:val="00BF207A"/>
    <w:rsid w:val="00BF6DE2"/>
    <w:rsid w:val="00C004D2"/>
    <w:rsid w:val="00C06F1F"/>
    <w:rsid w:val="00C07DD3"/>
    <w:rsid w:val="00C1076E"/>
    <w:rsid w:val="00C1361C"/>
    <w:rsid w:val="00C13765"/>
    <w:rsid w:val="00C306B8"/>
    <w:rsid w:val="00C34659"/>
    <w:rsid w:val="00C43D79"/>
    <w:rsid w:val="00C529CC"/>
    <w:rsid w:val="00C5421E"/>
    <w:rsid w:val="00C80CF0"/>
    <w:rsid w:val="00C84A5B"/>
    <w:rsid w:val="00C904D1"/>
    <w:rsid w:val="00CB0301"/>
    <w:rsid w:val="00CB600D"/>
    <w:rsid w:val="00CB6229"/>
    <w:rsid w:val="00CC02A4"/>
    <w:rsid w:val="00CC742E"/>
    <w:rsid w:val="00CD5259"/>
    <w:rsid w:val="00CD7313"/>
    <w:rsid w:val="00CF1D5F"/>
    <w:rsid w:val="00D01FAC"/>
    <w:rsid w:val="00D0302E"/>
    <w:rsid w:val="00D2596D"/>
    <w:rsid w:val="00D4417D"/>
    <w:rsid w:val="00D44E47"/>
    <w:rsid w:val="00D466F6"/>
    <w:rsid w:val="00D55286"/>
    <w:rsid w:val="00D610D0"/>
    <w:rsid w:val="00D91683"/>
    <w:rsid w:val="00DA267A"/>
    <w:rsid w:val="00DB2917"/>
    <w:rsid w:val="00DB4797"/>
    <w:rsid w:val="00DB69D6"/>
    <w:rsid w:val="00DD2850"/>
    <w:rsid w:val="00DD302E"/>
    <w:rsid w:val="00DD3DF8"/>
    <w:rsid w:val="00DD7CB5"/>
    <w:rsid w:val="00DE5A0C"/>
    <w:rsid w:val="00DF139C"/>
    <w:rsid w:val="00E07639"/>
    <w:rsid w:val="00E078E8"/>
    <w:rsid w:val="00E113C2"/>
    <w:rsid w:val="00E11D16"/>
    <w:rsid w:val="00E327C3"/>
    <w:rsid w:val="00E37A37"/>
    <w:rsid w:val="00E41A2D"/>
    <w:rsid w:val="00E4579C"/>
    <w:rsid w:val="00E66622"/>
    <w:rsid w:val="00E807A6"/>
    <w:rsid w:val="00E834BB"/>
    <w:rsid w:val="00E84AEE"/>
    <w:rsid w:val="00E92A50"/>
    <w:rsid w:val="00EA3B3C"/>
    <w:rsid w:val="00EB1507"/>
    <w:rsid w:val="00EC5150"/>
    <w:rsid w:val="00EC5DB2"/>
    <w:rsid w:val="00EC780F"/>
    <w:rsid w:val="00EE00C6"/>
    <w:rsid w:val="00EE3DCD"/>
    <w:rsid w:val="00F0653F"/>
    <w:rsid w:val="00F10FCA"/>
    <w:rsid w:val="00F13EF1"/>
    <w:rsid w:val="00F17D8C"/>
    <w:rsid w:val="00F31912"/>
    <w:rsid w:val="00F44CE1"/>
    <w:rsid w:val="00F456DC"/>
    <w:rsid w:val="00F66A1B"/>
    <w:rsid w:val="00F8431B"/>
    <w:rsid w:val="00F85AB8"/>
    <w:rsid w:val="00F907A2"/>
    <w:rsid w:val="00FA016F"/>
    <w:rsid w:val="00FA150F"/>
    <w:rsid w:val="00FA40AE"/>
    <w:rsid w:val="00FD177D"/>
    <w:rsid w:val="00FD495A"/>
    <w:rsid w:val="00FE7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B21B1"/>
  <w15:docId w15:val="{800A4F65-FABE-47DB-AF8A-6E31DFCAB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11D16"/>
    <w:rPr>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E66622"/>
    <w:pPr>
      <w:tabs>
        <w:tab w:val="center" w:pos="4680"/>
        <w:tab w:val="right" w:pos="9360"/>
      </w:tabs>
      <w:spacing w:after="0" w:line="240" w:lineRule="auto"/>
    </w:pPr>
  </w:style>
  <w:style w:type="character" w:customStyle="1" w:styleId="HlavikaChar">
    <w:name w:val="Hlavička Char"/>
    <w:basedOn w:val="Predvolenpsmoodseku"/>
    <w:link w:val="Hlavika"/>
    <w:uiPriority w:val="99"/>
    <w:rsid w:val="00E66622"/>
  </w:style>
  <w:style w:type="paragraph" w:styleId="Pta">
    <w:name w:val="footer"/>
    <w:basedOn w:val="Normlny"/>
    <w:link w:val="PtaChar"/>
    <w:uiPriority w:val="99"/>
    <w:unhideWhenUsed/>
    <w:rsid w:val="00E66622"/>
    <w:pPr>
      <w:tabs>
        <w:tab w:val="center" w:pos="4680"/>
        <w:tab w:val="right" w:pos="9360"/>
      </w:tabs>
      <w:spacing w:after="0" w:line="240" w:lineRule="auto"/>
    </w:pPr>
  </w:style>
  <w:style w:type="character" w:customStyle="1" w:styleId="PtaChar">
    <w:name w:val="Päta Char"/>
    <w:basedOn w:val="Predvolenpsmoodseku"/>
    <w:link w:val="Pta"/>
    <w:uiPriority w:val="99"/>
    <w:rsid w:val="00E66622"/>
  </w:style>
  <w:style w:type="character" w:styleId="Odkaznakomentr">
    <w:name w:val="annotation reference"/>
    <w:basedOn w:val="Predvolenpsmoodseku"/>
    <w:uiPriority w:val="99"/>
    <w:semiHidden/>
    <w:unhideWhenUsed/>
    <w:rsid w:val="00CD5259"/>
    <w:rPr>
      <w:sz w:val="16"/>
      <w:szCs w:val="16"/>
    </w:rPr>
  </w:style>
  <w:style w:type="paragraph" w:styleId="Textkomentra">
    <w:name w:val="annotation text"/>
    <w:basedOn w:val="Normlny"/>
    <w:link w:val="TextkomentraChar"/>
    <w:uiPriority w:val="99"/>
    <w:semiHidden/>
    <w:unhideWhenUsed/>
    <w:rsid w:val="00CD5259"/>
    <w:pPr>
      <w:spacing w:line="240" w:lineRule="auto"/>
    </w:pPr>
    <w:rPr>
      <w:sz w:val="20"/>
      <w:szCs w:val="20"/>
    </w:rPr>
  </w:style>
  <w:style w:type="character" w:customStyle="1" w:styleId="TextkomentraChar">
    <w:name w:val="Text komentára Char"/>
    <w:basedOn w:val="Predvolenpsmoodseku"/>
    <w:link w:val="Textkomentra"/>
    <w:uiPriority w:val="99"/>
    <w:semiHidden/>
    <w:rsid w:val="00CD5259"/>
    <w:rPr>
      <w:sz w:val="20"/>
      <w:szCs w:val="20"/>
      <w:lang w:val="sk-SK"/>
    </w:rPr>
  </w:style>
  <w:style w:type="paragraph" w:styleId="Predmetkomentra">
    <w:name w:val="annotation subject"/>
    <w:basedOn w:val="Textkomentra"/>
    <w:next w:val="Textkomentra"/>
    <w:link w:val="PredmetkomentraChar"/>
    <w:uiPriority w:val="99"/>
    <w:semiHidden/>
    <w:unhideWhenUsed/>
    <w:rsid w:val="00CD5259"/>
    <w:rPr>
      <w:b/>
      <w:bCs/>
    </w:rPr>
  </w:style>
  <w:style w:type="character" w:customStyle="1" w:styleId="PredmetkomentraChar">
    <w:name w:val="Predmet komentára Char"/>
    <w:basedOn w:val="TextkomentraChar"/>
    <w:link w:val="Predmetkomentra"/>
    <w:uiPriority w:val="99"/>
    <w:semiHidden/>
    <w:rsid w:val="00CD5259"/>
    <w:rPr>
      <w:b/>
      <w:bCs/>
      <w:sz w:val="20"/>
      <w:szCs w:val="20"/>
      <w:lang w:val="sk-SK"/>
    </w:rPr>
  </w:style>
  <w:style w:type="paragraph" w:styleId="Odsekzoznamu">
    <w:name w:val="List Paragraph"/>
    <w:aliases w:val="body,Odsek zoznamu2,Farebný zoznam – zvýraznenie 11"/>
    <w:basedOn w:val="Normlny"/>
    <w:link w:val="OdsekzoznamuChar"/>
    <w:uiPriority w:val="34"/>
    <w:qFormat/>
    <w:rsid w:val="007D05D5"/>
    <w:pPr>
      <w:spacing w:line="256" w:lineRule="auto"/>
      <w:ind w:left="720"/>
      <w:contextualSpacing/>
    </w:pPr>
    <w:rPr>
      <w:rFonts w:eastAsiaTheme="minorHAnsi"/>
      <w:kern w:val="0"/>
      <w14:ligatures w14:val="none"/>
    </w:rPr>
  </w:style>
  <w:style w:type="character" w:customStyle="1" w:styleId="OdsekzoznamuChar">
    <w:name w:val="Odsek zoznamu Char"/>
    <w:aliases w:val="body Char,Odsek zoznamu2 Char,Farebný zoznam – zvýraznenie 11 Char"/>
    <w:link w:val="Odsekzoznamu"/>
    <w:uiPriority w:val="34"/>
    <w:qFormat/>
    <w:locked/>
    <w:rsid w:val="007D05D5"/>
    <w:rPr>
      <w:rFonts w:eastAsiaTheme="minorHAnsi"/>
      <w:kern w:val="0"/>
      <w:lang w:val="sk-SK"/>
      <w14:ligatures w14:val="none"/>
    </w:rPr>
  </w:style>
  <w:style w:type="paragraph" w:styleId="Textbubliny">
    <w:name w:val="Balloon Text"/>
    <w:basedOn w:val="Normlny"/>
    <w:link w:val="TextbublinyChar"/>
    <w:uiPriority w:val="99"/>
    <w:semiHidden/>
    <w:unhideWhenUsed/>
    <w:rsid w:val="00EB150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B1507"/>
    <w:rPr>
      <w:rFonts w:ascii="Segoe UI" w:hAnsi="Segoe UI" w:cs="Segoe UI"/>
      <w:sz w:val="18"/>
      <w:szCs w:val="18"/>
      <w:lang w:val="sk-SK"/>
    </w:rPr>
  </w:style>
  <w:style w:type="paragraph" w:styleId="Revzia">
    <w:name w:val="Revision"/>
    <w:hidden/>
    <w:uiPriority w:val="99"/>
    <w:semiHidden/>
    <w:rsid w:val="000D3ABD"/>
    <w:pPr>
      <w:spacing w:after="0" w:line="240" w:lineRule="auto"/>
    </w:pPr>
    <w:rPr>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e60a29af-d413-48d4-bd90-fe9d2a897e4b">WKX3UHSAJ2R6-2-1454754</_dlc_DocId>
    <_dlc_DocIdUrl xmlns="e60a29af-d413-48d4-bd90-fe9d2a897e4b">
      <Url>https://ovdmasv601/sites/DMS/_layouts/15/DocIdRedir.aspx?ID=WKX3UHSAJ2R6-2-1454754</Url>
      <Description>WKX3UHSAJ2R6-2-1454754</Description>
    </_dlc_DocIdUrl>
  </documentManagement>
</p:properties>
</file>

<file path=customXml/itemProps1.xml><?xml version="1.0" encoding="utf-8"?>
<ds:datastoreItem xmlns:ds="http://schemas.openxmlformats.org/officeDocument/2006/customXml" ds:itemID="{9E473068-48B1-4F22-B0BA-E645E47F1445}"/>
</file>

<file path=customXml/itemProps2.xml><?xml version="1.0" encoding="utf-8"?>
<ds:datastoreItem xmlns:ds="http://schemas.openxmlformats.org/officeDocument/2006/customXml" ds:itemID="{A9F822F1-9C20-44F8-95B0-66491D7E4C34}"/>
</file>

<file path=customXml/itemProps3.xml><?xml version="1.0" encoding="utf-8"?>
<ds:datastoreItem xmlns:ds="http://schemas.openxmlformats.org/officeDocument/2006/customXml" ds:itemID="{729B2AA6-3D48-43AD-AFE7-8D69400369FC}"/>
</file>

<file path=customXml/itemProps4.xml><?xml version="1.0" encoding="utf-8"?>
<ds:datastoreItem xmlns:ds="http://schemas.openxmlformats.org/officeDocument/2006/customXml" ds:itemID="{63009108-A4BA-4257-BA1B-AC78AA0D8466}"/>
</file>

<file path=docProps/app.xml><?xml version="1.0" encoding="utf-8"?>
<Properties xmlns="http://schemas.openxmlformats.org/officeDocument/2006/extended-properties" xmlns:vt="http://schemas.openxmlformats.org/officeDocument/2006/docPropsVTypes">
  <Template>Normal.dotm</Template>
  <TotalTime>3</TotalTime>
  <Pages>7</Pages>
  <Words>2240</Words>
  <Characters>12774</Characters>
  <Application>Microsoft Office Word</Application>
  <DocSecurity>0</DocSecurity>
  <Lines>106</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Lojková Silvia</cp:lastModifiedBy>
  <cp:revision>3</cp:revision>
  <cp:lastPrinted>2026-03-16T10:06:00Z</cp:lastPrinted>
  <dcterms:created xsi:type="dcterms:W3CDTF">2026-04-17T12:14:00Z</dcterms:created>
  <dcterms:modified xsi:type="dcterms:W3CDTF">2026-05-15T18:16:00Z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0x0101006C0C8C3C1E3DCC44BECE3792677AD011</vt:lpwstr>
  </property>
  <property fmtid="{D5CDD505-2E9C-101B-9397-08002B2CF9AE}" pid="3" name="_dlc_DocIdItemGuid">
    <vt:lpwstr>6d8a410d-cc32-4ce5-9ce8-a13bfa0f6145</vt:lpwstr>
  </property>
</Properties>
</file>