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DA" w:rsidRPr="0028776D" w:rsidRDefault="004E47BB">
      <w:pPr>
        <w:rPr>
          <w:rFonts w:ascii="Times New Roman" w:hAnsi="Times New Roman" w:cs="Times New Roman"/>
          <w:b/>
          <w:sz w:val="24"/>
          <w:szCs w:val="24"/>
        </w:rPr>
      </w:pPr>
      <w:r w:rsidRPr="0028776D">
        <w:rPr>
          <w:rFonts w:ascii="Times New Roman" w:hAnsi="Times New Roman" w:cs="Times New Roman"/>
          <w:b/>
          <w:sz w:val="24"/>
          <w:szCs w:val="24"/>
        </w:rPr>
        <w:t>Úvod</w:t>
      </w:r>
    </w:p>
    <w:p w:rsidR="006D52E4" w:rsidRPr="00F50ABD" w:rsidRDefault="004E47BB" w:rsidP="00AF7D82">
      <w:pPr>
        <w:spacing w:line="240" w:lineRule="auto"/>
        <w:jc w:val="both"/>
        <w:rPr>
          <w:rFonts w:ascii="Times New Roman" w:hAnsi="Times New Roman" w:cs="Times New Roman"/>
        </w:rPr>
      </w:pPr>
      <w:r w:rsidRPr="00F50ABD">
        <w:rPr>
          <w:rFonts w:ascii="Times New Roman" w:hAnsi="Times New Roman" w:cs="Times New Roman"/>
        </w:rPr>
        <w:tab/>
      </w:r>
      <w:r w:rsidR="006D52E4" w:rsidRPr="00F50ABD">
        <w:rPr>
          <w:rFonts w:ascii="Times New Roman" w:hAnsi="Times New Roman" w:cs="Times New Roman"/>
        </w:rPr>
        <w:t xml:space="preserve">Ministerstvo kultúry Slovenskej republiky  (ďalej len „ministerstvo“ alebo „MK SR“) predkladá </w:t>
      </w:r>
      <w:r w:rsidRPr="00F50ABD">
        <w:rPr>
          <w:rFonts w:ascii="Times New Roman" w:hAnsi="Times New Roman" w:cs="Times New Roman"/>
        </w:rPr>
        <w:t>Návrh záverečného účtu kapitoly za rok 2013</w:t>
      </w:r>
      <w:r w:rsidR="006D52E4" w:rsidRPr="00F50ABD">
        <w:rPr>
          <w:rFonts w:ascii="Times New Roman" w:hAnsi="Times New Roman" w:cs="Times New Roman"/>
        </w:rPr>
        <w:t xml:space="preserve"> podľa</w:t>
      </w:r>
      <w:r w:rsidRPr="00F50ABD">
        <w:rPr>
          <w:rFonts w:ascii="Times New Roman" w:hAnsi="Times New Roman" w:cs="Times New Roman"/>
        </w:rPr>
        <w:t xml:space="preserve"> § 29 ods.4 zákona NR SR č. 523/2004 Z. z. o rozpočtových pravidlách verejnej správy a o zmene a doplnení niektorých zákonov v znení neskorších predpisov</w:t>
      </w:r>
      <w:r w:rsidR="006D52E4" w:rsidRPr="00F50ABD">
        <w:rPr>
          <w:rFonts w:ascii="Times New Roman" w:hAnsi="Times New Roman" w:cs="Times New Roman"/>
        </w:rPr>
        <w:t>.</w:t>
      </w:r>
    </w:p>
    <w:p w:rsidR="004E47BB" w:rsidRPr="00F50ABD" w:rsidRDefault="006D52E4" w:rsidP="00AF7D82">
      <w:pPr>
        <w:spacing w:line="240" w:lineRule="auto"/>
        <w:ind w:firstLine="708"/>
        <w:jc w:val="both"/>
        <w:rPr>
          <w:rFonts w:ascii="Times New Roman" w:hAnsi="Times New Roman" w:cs="Times New Roman"/>
        </w:rPr>
      </w:pPr>
      <w:r w:rsidRPr="00F50ABD">
        <w:rPr>
          <w:rFonts w:ascii="Times New Roman" w:hAnsi="Times New Roman" w:cs="Times New Roman"/>
        </w:rPr>
        <w:t>Návrh záverečného účtu kapitoly za rok 2013 je vypracovaný v zmysle</w:t>
      </w:r>
      <w:r w:rsidR="004E47BB" w:rsidRPr="00F50ABD">
        <w:rPr>
          <w:rFonts w:ascii="Times New Roman" w:hAnsi="Times New Roman" w:cs="Times New Roman"/>
        </w:rPr>
        <w:t> smer</w:t>
      </w:r>
      <w:r w:rsidRPr="00F50ABD">
        <w:rPr>
          <w:rFonts w:ascii="Times New Roman" w:hAnsi="Times New Roman" w:cs="Times New Roman"/>
        </w:rPr>
        <w:t>n</w:t>
      </w:r>
      <w:r w:rsidR="004E47BB" w:rsidRPr="00F50ABD">
        <w:rPr>
          <w:rFonts w:ascii="Times New Roman" w:hAnsi="Times New Roman" w:cs="Times New Roman"/>
        </w:rPr>
        <w:t>ic</w:t>
      </w:r>
      <w:r w:rsidRPr="00F50ABD">
        <w:rPr>
          <w:rFonts w:ascii="Times New Roman" w:hAnsi="Times New Roman" w:cs="Times New Roman"/>
        </w:rPr>
        <w:t>e</w:t>
      </w:r>
      <w:r w:rsidR="004E47BB" w:rsidRPr="00F50ABD">
        <w:rPr>
          <w:rFonts w:ascii="Times New Roman" w:hAnsi="Times New Roman" w:cs="Times New Roman"/>
        </w:rPr>
        <w:t xml:space="preserve"> Ministerstva financií Slovenskej republiky (ďalej len „MF SR“) č. MF/10705/2012-311 zo dňa 22. </w:t>
      </w:r>
      <w:r w:rsidRPr="00F50ABD">
        <w:rPr>
          <w:rFonts w:ascii="Times New Roman" w:hAnsi="Times New Roman" w:cs="Times New Roman"/>
        </w:rPr>
        <w:t xml:space="preserve">februára </w:t>
      </w:r>
      <w:r w:rsidR="004E47BB" w:rsidRPr="00F50ABD">
        <w:rPr>
          <w:rFonts w:ascii="Times New Roman" w:hAnsi="Times New Roman" w:cs="Times New Roman"/>
        </w:rPr>
        <w:t xml:space="preserve"> 2012 a dodatku č. 1 z 19. </w:t>
      </w:r>
      <w:r w:rsidRPr="00F50ABD">
        <w:rPr>
          <w:rFonts w:ascii="Times New Roman" w:hAnsi="Times New Roman" w:cs="Times New Roman"/>
        </w:rPr>
        <w:t>septembra</w:t>
      </w:r>
      <w:r w:rsidR="004E47BB" w:rsidRPr="00F50ABD">
        <w:rPr>
          <w:rFonts w:ascii="Times New Roman" w:hAnsi="Times New Roman" w:cs="Times New Roman"/>
        </w:rPr>
        <w:t>. 2013 č. MF/22311/2013-31.</w:t>
      </w:r>
    </w:p>
    <w:p w:rsidR="006D52E4" w:rsidRPr="00F50ABD" w:rsidRDefault="006D52E4" w:rsidP="006D52E4">
      <w:pPr>
        <w:ind w:firstLine="708"/>
        <w:jc w:val="both"/>
        <w:rPr>
          <w:rFonts w:ascii="Times New Roman" w:hAnsi="Times New Roman" w:cs="Times New Roman"/>
        </w:rPr>
      </w:pPr>
    </w:p>
    <w:p w:rsidR="006D52E4" w:rsidRPr="00F50ABD" w:rsidRDefault="006D52E4" w:rsidP="006D52E4">
      <w:pPr>
        <w:rPr>
          <w:rFonts w:ascii="Times New Roman" w:hAnsi="Times New Roman" w:cs="Times New Roman"/>
          <w:b/>
        </w:rPr>
      </w:pPr>
      <w:r w:rsidRPr="00F50ABD">
        <w:rPr>
          <w:rFonts w:ascii="Times New Roman" w:hAnsi="Times New Roman" w:cs="Times New Roman"/>
          <w:b/>
        </w:rPr>
        <w:t>1. Správa o hospodárení kapitoly</w:t>
      </w:r>
    </w:p>
    <w:p w:rsidR="006D52E4" w:rsidRPr="00F50ABD" w:rsidRDefault="006D52E4" w:rsidP="006D52E4">
      <w:pPr>
        <w:pStyle w:val="Bezriadkovania"/>
        <w:rPr>
          <w:rFonts w:ascii="Times New Roman" w:hAnsi="Times New Roman" w:cs="Times New Roman"/>
          <w:b/>
        </w:rPr>
      </w:pPr>
      <w:r w:rsidRPr="00F50ABD">
        <w:rPr>
          <w:rFonts w:ascii="Times New Roman" w:hAnsi="Times New Roman" w:cs="Times New Roman"/>
          <w:b/>
        </w:rPr>
        <w:t>1.1</w:t>
      </w:r>
      <w:r w:rsidRPr="00F50ABD">
        <w:rPr>
          <w:rFonts w:ascii="Times New Roman" w:hAnsi="Times New Roman" w:cs="Times New Roman"/>
        </w:rPr>
        <w:t xml:space="preserve">. </w:t>
      </w:r>
      <w:r w:rsidRPr="00F50ABD">
        <w:rPr>
          <w:rFonts w:ascii="Times New Roman" w:hAnsi="Times New Roman" w:cs="Times New Roman"/>
          <w:b/>
        </w:rPr>
        <w:t>Súhrnná charakteristika kapitoly a jej hospodárenia v hodnotenom rozpočtovom roku</w:t>
      </w:r>
    </w:p>
    <w:p w:rsidR="006D52E4" w:rsidRPr="00F50ABD" w:rsidRDefault="006D52E4" w:rsidP="006D52E4">
      <w:pPr>
        <w:pStyle w:val="Bezriadkovania"/>
        <w:rPr>
          <w:rFonts w:ascii="Times New Roman" w:hAnsi="Times New Roman" w:cs="Times New Roman"/>
          <w:b/>
        </w:rPr>
      </w:pPr>
    </w:p>
    <w:p w:rsidR="006D52E4" w:rsidRPr="00F50ABD" w:rsidRDefault="006D52E4" w:rsidP="00D13357">
      <w:pPr>
        <w:pStyle w:val="Bezriadkovania"/>
        <w:numPr>
          <w:ilvl w:val="2"/>
          <w:numId w:val="1"/>
        </w:numPr>
        <w:rPr>
          <w:rFonts w:ascii="Times New Roman" w:hAnsi="Times New Roman" w:cs="Times New Roman"/>
          <w:b/>
        </w:rPr>
      </w:pPr>
      <w:r w:rsidRPr="00F50ABD">
        <w:rPr>
          <w:rFonts w:ascii="Times New Roman" w:hAnsi="Times New Roman" w:cs="Times New Roman"/>
          <w:b/>
        </w:rPr>
        <w:t>Charakteristika činnosti kapitoly</w:t>
      </w:r>
    </w:p>
    <w:p w:rsidR="006D52E4" w:rsidRPr="00F50ABD" w:rsidRDefault="006D52E4" w:rsidP="006D52E4">
      <w:pPr>
        <w:pStyle w:val="Bezriadkovania"/>
        <w:ind w:left="1154"/>
        <w:rPr>
          <w:rFonts w:ascii="Times New Roman" w:hAnsi="Times New Roman" w:cs="Times New Roman"/>
          <w:b/>
        </w:rPr>
      </w:pPr>
    </w:p>
    <w:p w:rsidR="006D52E4" w:rsidRPr="00F50ABD" w:rsidRDefault="006D52E4" w:rsidP="006D52E4">
      <w:pPr>
        <w:spacing w:after="0" w:line="240" w:lineRule="auto"/>
        <w:ind w:firstLine="360"/>
        <w:jc w:val="both"/>
        <w:rPr>
          <w:rFonts w:ascii="Times New Roman" w:eastAsia="Times New Roman" w:hAnsi="Times New Roman" w:cs="Times New Roman"/>
          <w:lang w:eastAsia="sk-SK"/>
        </w:rPr>
      </w:pPr>
      <w:r w:rsidRPr="00F50ABD">
        <w:rPr>
          <w:rFonts w:ascii="Times New Roman" w:eastAsia="Times New Roman" w:hAnsi="Times New Roman" w:cs="Times New Roman"/>
          <w:lang w:eastAsia="sk-SK"/>
        </w:rPr>
        <w:t xml:space="preserve">Ministerstvo </w:t>
      </w:r>
      <w:r w:rsidR="00664CD3">
        <w:rPr>
          <w:rFonts w:ascii="Times New Roman" w:eastAsia="Times New Roman" w:hAnsi="Times New Roman" w:cs="Times New Roman"/>
          <w:lang w:eastAsia="sk-SK"/>
        </w:rPr>
        <w:t>b</w:t>
      </w:r>
      <w:r w:rsidRPr="00F50ABD">
        <w:rPr>
          <w:rFonts w:ascii="Times New Roman" w:eastAsia="Times New Roman" w:hAnsi="Times New Roman" w:cs="Times New Roman"/>
          <w:lang w:eastAsia="sk-SK"/>
        </w:rPr>
        <w:t xml:space="preserve">olo v roku 2013 ústredným orgánom štátnej správy pre štátny jazyk, ochranu pamiatkového fondu, kultúrne dedičstvo a knihovníctvo, umenie, autorské právo a práva súvisiace s autorským právom, osvetovú činnosť a ľudovú umeleckú výrobu, prezentáciu slovenskej kultúry v zahraničí, vzťahy s cirkvami a náboženskými spoločnosťami, médiá a audiovíziu, kultúrne aktivity zdravotne postihnutých alebo inak znevýhodnených skupín obyvateľstva. </w:t>
      </w:r>
    </w:p>
    <w:p w:rsidR="006D52E4" w:rsidRPr="00F50ABD" w:rsidRDefault="006D52E4" w:rsidP="006D52E4">
      <w:pPr>
        <w:spacing w:after="0" w:line="240" w:lineRule="auto"/>
        <w:jc w:val="both"/>
        <w:rPr>
          <w:rFonts w:ascii="Times New Roman" w:eastAsia="Times New Roman" w:hAnsi="Times New Roman" w:cs="Times New Roman"/>
          <w:lang w:eastAsia="sk-SK"/>
        </w:rPr>
      </w:pPr>
    </w:p>
    <w:p w:rsidR="006D52E4" w:rsidRPr="00F50ABD" w:rsidRDefault="006D52E4" w:rsidP="006D52E4">
      <w:pPr>
        <w:spacing w:after="0" w:line="240" w:lineRule="auto"/>
        <w:ind w:firstLine="360"/>
        <w:jc w:val="both"/>
        <w:rPr>
          <w:rFonts w:ascii="Times New Roman" w:eastAsia="Times New Roman" w:hAnsi="Times New Roman" w:cs="Times New Roman"/>
          <w:lang w:eastAsia="sk-SK"/>
        </w:rPr>
      </w:pPr>
      <w:r w:rsidRPr="00F50ABD">
        <w:rPr>
          <w:rFonts w:ascii="Times New Roman" w:eastAsia="Times New Roman" w:hAnsi="Times New Roman" w:cs="Times New Roman"/>
          <w:lang w:eastAsia="sk-SK"/>
        </w:rPr>
        <w:t>Ministerstvo kultúry tiež metodicky riadi činnosť slovenských inštitútov v zahraničí v oblasti ich kultúrneho pôsobenia.</w:t>
      </w:r>
    </w:p>
    <w:p w:rsidR="006D52E4" w:rsidRPr="00F50ABD" w:rsidRDefault="006D52E4" w:rsidP="006D52E4">
      <w:pPr>
        <w:spacing w:after="0" w:line="240" w:lineRule="auto"/>
        <w:jc w:val="both"/>
        <w:rPr>
          <w:rFonts w:ascii="Times New Roman" w:eastAsia="Times New Roman" w:hAnsi="Times New Roman" w:cs="Times New Roman"/>
          <w:lang w:eastAsia="sk-SK"/>
        </w:rPr>
      </w:pPr>
    </w:p>
    <w:p w:rsidR="006D52E4" w:rsidRPr="00F50ABD" w:rsidRDefault="006D52E4" w:rsidP="006D52E4">
      <w:pPr>
        <w:spacing w:after="0" w:line="240" w:lineRule="auto"/>
        <w:ind w:firstLine="360"/>
        <w:jc w:val="both"/>
        <w:rPr>
          <w:rFonts w:ascii="Times New Roman" w:eastAsia="Times New Roman" w:hAnsi="Times New Roman" w:cs="Times New Roman"/>
          <w:lang w:eastAsia="sk-SK"/>
        </w:rPr>
      </w:pPr>
      <w:r w:rsidRPr="00F50ABD">
        <w:rPr>
          <w:rFonts w:ascii="Times New Roman" w:eastAsia="Times New Roman" w:hAnsi="Times New Roman" w:cs="Times New Roman"/>
          <w:lang w:eastAsia="sk-SK"/>
        </w:rPr>
        <w:t>Súčasne ministerstvo kultúry zabezpečuje výkon štátneho odborného dohľadu a kontrolu dodržiavania zákonných povinností na zverenom segmente výkonu štátnej správy.</w:t>
      </w:r>
    </w:p>
    <w:p w:rsidR="006D52E4" w:rsidRPr="00F50ABD" w:rsidRDefault="006D52E4" w:rsidP="006D52E4">
      <w:pPr>
        <w:spacing w:after="0" w:line="240" w:lineRule="auto"/>
        <w:jc w:val="both"/>
        <w:rPr>
          <w:rFonts w:ascii="Times New Roman" w:eastAsia="Times New Roman" w:hAnsi="Times New Roman" w:cs="Times New Roman"/>
          <w:lang w:eastAsia="sk-SK"/>
        </w:rPr>
      </w:pPr>
    </w:p>
    <w:p w:rsidR="00F46DD1" w:rsidRPr="00F50ABD" w:rsidRDefault="00F46DD1" w:rsidP="00F46DD1">
      <w:pPr>
        <w:spacing w:after="0" w:line="240" w:lineRule="auto"/>
        <w:ind w:firstLine="360"/>
        <w:jc w:val="both"/>
        <w:rPr>
          <w:rFonts w:ascii="Times New Roman" w:eastAsia="Times New Roman" w:hAnsi="Times New Roman" w:cs="Times New Roman"/>
          <w:lang w:eastAsia="sk-SK"/>
        </w:rPr>
      </w:pPr>
      <w:r w:rsidRPr="00F50ABD">
        <w:rPr>
          <w:rFonts w:ascii="Times New Roman" w:eastAsia="Times New Roman" w:hAnsi="Times New Roman" w:cs="Times New Roman"/>
          <w:lang w:eastAsia="sk-SK"/>
        </w:rPr>
        <w:t>Ministerstvo plnilo v roku 2013 úlohy vyplývajúce z Programového vyhlásenia vlády Slovenskej republiky na roky 2012 – 2016 (ďalej len „program vlády“), z Plánu práce vlády Slovenskej republiky na rok 2013 (ďalej len „plán práce vlády“), z Plánu legislatívnych úloh vlády Slovenskej republiky na rok 2013 (ďalej len „plán legislatívnych úloh“), uznesení vlády Slovenskej republiky (ďalej len „vláda“)  a  úlohy vyplývajúce z poradných orgánov vlády i Národnej rady Slovenskej republiky (ďalej len „národná rada“), ako aj viaceré operatívne úlohy súvisiace s pôsobnosťou a výkonom štátnej správy v rezorte kultúry.</w:t>
      </w:r>
    </w:p>
    <w:p w:rsidR="006D52E4" w:rsidRPr="00F50ABD" w:rsidRDefault="006D52E4" w:rsidP="005F44E0">
      <w:pPr>
        <w:spacing w:after="0" w:line="240" w:lineRule="auto"/>
        <w:ind w:firstLine="360"/>
        <w:jc w:val="both"/>
        <w:rPr>
          <w:rFonts w:ascii="Times New Roman" w:eastAsia="Times New Roman" w:hAnsi="Times New Roman" w:cs="Times New Roman"/>
          <w:lang w:eastAsia="sk-SK"/>
        </w:rPr>
      </w:pPr>
    </w:p>
    <w:p w:rsidR="00A94D16" w:rsidRPr="00F50ABD" w:rsidRDefault="00A94D16" w:rsidP="00A94D16">
      <w:pPr>
        <w:spacing w:after="0" w:line="240" w:lineRule="auto"/>
        <w:ind w:firstLine="360"/>
        <w:jc w:val="both"/>
        <w:rPr>
          <w:rFonts w:ascii="Times New Roman" w:eastAsia="Times New Roman" w:hAnsi="Times New Roman" w:cs="Times New Roman"/>
          <w:lang w:eastAsia="sk-SK"/>
        </w:rPr>
      </w:pPr>
      <w:r w:rsidRPr="00F50ABD">
        <w:rPr>
          <w:rFonts w:ascii="Times New Roman" w:eastAsia="Times New Roman" w:hAnsi="Times New Roman" w:cs="Times New Roman"/>
          <w:lang w:eastAsia="sk-SK"/>
        </w:rPr>
        <w:t>Zámerom rozpočtovej politiky kapitoly v roku 2013 bolo finančne zabezpečiť plnenie rozhodujúcich úloh v oblastiach svojej pôsobnosti, bežných prevádzkových potrieb rozpočtových a príspevkových organizácií, ako i schválených prior</w:t>
      </w:r>
      <w:r w:rsidR="005F44E0" w:rsidRPr="00F50ABD">
        <w:rPr>
          <w:rFonts w:ascii="Times New Roman" w:eastAsia="Times New Roman" w:hAnsi="Times New Roman" w:cs="Times New Roman"/>
          <w:lang w:eastAsia="sk-SK"/>
        </w:rPr>
        <w:t xml:space="preserve">ít rezortu. V porovnaní s predchádzajúcim rokom nedošlo v kapitole k výraznejšej zmene v štruktúre realizovaných činností.  </w:t>
      </w:r>
    </w:p>
    <w:p w:rsidR="00025ACB" w:rsidRPr="00F50ABD" w:rsidRDefault="00025ACB" w:rsidP="00A94D16">
      <w:pPr>
        <w:spacing w:after="0" w:line="240" w:lineRule="auto"/>
        <w:ind w:firstLine="360"/>
        <w:jc w:val="both"/>
        <w:rPr>
          <w:rFonts w:ascii="Times New Roman" w:eastAsia="Times New Roman" w:hAnsi="Times New Roman" w:cs="Times New Roman"/>
          <w:lang w:eastAsia="sk-SK"/>
        </w:rPr>
      </w:pPr>
    </w:p>
    <w:p w:rsidR="00025ACB" w:rsidRDefault="00025ACB" w:rsidP="00A94D16">
      <w:pPr>
        <w:spacing w:after="0" w:line="240" w:lineRule="auto"/>
        <w:ind w:firstLine="360"/>
        <w:jc w:val="both"/>
        <w:rPr>
          <w:rFonts w:ascii="Times New Roman" w:eastAsia="Times New Roman" w:hAnsi="Times New Roman" w:cs="Times New Roman"/>
          <w:lang w:eastAsia="sk-SK"/>
        </w:rPr>
      </w:pPr>
    </w:p>
    <w:p w:rsidR="00004A1F" w:rsidRPr="00F50ABD" w:rsidRDefault="00004A1F" w:rsidP="00A94D16">
      <w:pPr>
        <w:spacing w:after="0" w:line="240" w:lineRule="auto"/>
        <w:ind w:firstLine="360"/>
        <w:jc w:val="both"/>
        <w:rPr>
          <w:rFonts w:ascii="Times New Roman" w:eastAsia="Times New Roman" w:hAnsi="Times New Roman" w:cs="Times New Roman"/>
          <w:lang w:eastAsia="sk-SK"/>
        </w:rPr>
      </w:pPr>
    </w:p>
    <w:p w:rsidR="00025ACB" w:rsidRPr="00F50ABD" w:rsidRDefault="00025ACB" w:rsidP="00D13357">
      <w:pPr>
        <w:pStyle w:val="Odsekzoznamu"/>
        <w:numPr>
          <w:ilvl w:val="0"/>
          <w:numId w:val="2"/>
        </w:numPr>
        <w:spacing w:after="0" w:line="240" w:lineRule="auto"/>
        <w:ind w:left="426" w:hanging="426"/>
        <w:jc w:val="both"/>
        <w:rPr>
          <w:rFonts w:ascii="Times New Roman" w:hAnsi="Times New Roman" w:cs="Times New Roman"/>
          <w:b/>
          <w:sz w:val="24"/>
          <w:szCs w:val="24"/>
        </w:rPr>
      </w:pPr>
      <w:r w:rsidRPr="00F50ABD">
        <w:rPr>
          <w:rFonts w:ascii="Times New Roman" w:hAnsi="Times New Roman" w:cs="Times New Roman"/>
          <w:b/>
          <w:sz w:val="24"/>
          <w:szCs w:val="24"/>
        </w:rPr>
        <w:t>LEGISLATÍVN</w:t>
      </w:r>
      <w:r w:rsidR="00784402">
        <w:rPr>
          <w:rFonts w:ascii="Times New Roman" w:hAnsi="Times New Roman" w:cs="Times New Roman"/>
          <w:b/>
          <w:sz w:val="24"/>
          <w:szCs w:val="24"/>
        </w:rPr>
        <w:t>A ČINNOSŤ</w:t>
      </w:r>
    </w:p>
    <w:p w:rsidR="00025ACB" w:rsidRDefault="00025ACB" w:rsidP="00025ACB">
      <w:pPr>
        <w:pStyle w:val="Odsekzoznamu"/>
        <w:spacing w:after="0" w:line="240" w:lineRule="auto"/>
        <w:ind w:left="426"/>
        <w:jc w:val="both"/>
        <w:rPr>
          <w:rFonts w:ascii="Times New Roman" w:hAnsi="Times New Roman" w:cs="Times New Roman"/>
          <w:b/>
          <w:sz w:val="24"/>
          <w:szCs w:val="24"/>
        </w:rPr>
      </w:pPr>
    </w:p>
    <w:p w:rsidR="007950EB" w:rsidRPr="00F50ABD" w:rsidRDefault="007950EB" w:rsidP="00025ACB">
      <w:pPr>
        <w:pStyle w:val="Odsekzoznamu"/>
        <w:spacing w:after="0" w:line="240" w:lineRule="auto"/>
        <w:ind w:left="426"/>
        <w:jc w:val="both"/>
        <w:rPr>
          <w:rFonts w:ascii="Times New Roman" w:hAnsi="Times New Roman" w:cs="Times New Roman"/>
          <w:b/>
          <w:sz w:val="24"/>
          <w:szCs w:val="24"/>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bCs/>
          <w:u w:val="single"/>
        </w:rPr>
      </w:pPr>
      <w:r w:rsidRPr="00942548">
        <w:rPr>
          <w:rFonts w:ascii="Times New Roman" w:hAnsi="Times New Roman" w:cs="Times New Roman"/>
          <w:u w:val="single"/>
        </w:rPr>
        <w:t xml:space="preserve">Návrh zákona o divadelnej činnosti a hudobnej činnosti a o zmene a doplnení niektorých zákonov. </w:t>
      </w:r>
      <w:r w:rsidRPr="00942548">
        <w:rPr>
          <w:rFonts w:ascii="Times New Roman" w:hAnsi="Times New Roman" w:cs="Times New Roman"/>
          <w:i/>
          <w:u w:val="single"/>
        </w:rPr>
        <w:t>(ďalej len „návrh zákona“).</w:t>
      </w:r>
    </w:p>
    <w:p w:rsidR="001F7EE3" w:rsidRPr="00942548" w:rsidRDefault="001F7EE3" w:rsidP="001F7EE3">
      <w:pPr>
        <w:pStyle w:val="Odsekzoznamu"/>
        <w:spacing w:after="0" w:line="240" w:lineRule="auto"/>
        <w:ind w:left="927"/>
        <w:jc w:val="both"/>
        <w:rPr>
          <w:rFonts w:ascii="Times New Roman" w:hAnsi="Times New Roman" w:cs="Times New Roman"/>
          <w:bCs/>
          <w:u w:val="single"/>
        </w:rPr>
      </w:pPr>
    </w:p>
    <w:p w:rsidR="00025ACB" w:rsidRPr="00942548" w:rsidRDefault="00025ACB" w:rsidP="001F7EE3">
      <w:pPr>
        <w:pStyle w:val="Odsekzoznamu"/>
        <w:spacing w:after="0" w:line="240" w:lineRule="auto"/>
        <w:ind w:left="0" w:firstLine="426"/>
        <w:jc w:val="both"/>
        <w:rPr>
          <w:rFonts w:ascii="Times New Roman" w:eastAsia="Times New Roman" w:hAnsi="Times New Roman" w:cs="Times New Roman"/>
          <w:lang w:eastAsia="sk-SK"/>
        </w:rPr>
      </w:pPr>
      <w:r w:rsidRPr="00942548">
        <w:rPr>
          <w:rFonts w:ascii="Times New Roman" w:eastAsia="Times New Roman" w:hAnsi="Times New Roman" w:cs="Times New Roman"/>
          <w:lang w:eastAsia="sk-SK"/>
        </w:rPr>
        <w:t xml:space="preserve">Návrh zákona upravuje komplexne divadelnú činnosť, ako aj hudobnú činnosť, pojem „divadelný umelec“ a hudobný umelec“. Návrh zákona rešpektuje osobitosti divadelnej činnosti i hudobnej činnosti. Upravuje zriaďovanie, zakladanie, zlučovanie, zrušovanie, postavenie a činnosť divadiel </w:t>
      </w:r>
      <w:r w:rsidRPr="00942548">
        <w:rPr>
          <w:rFonts w:ascii="Times New Roman" w:eastAsia="Times New Roman" w:hAnsi="Times New Roman" w:cs="Times New Roman"/>
          <w:lang w:eastAsia="sk-SK"/>
        </w:rPr>
        <w:lastRenderedPageBreak/>
        <w:t>a hudobných inštitúcií a podmienky na divadelnú tvorbu a hudobnú tvorbu ako výsledku osobitého procesu vzájomne súvisiacich umeleckých, umelecko-technických a organizačných aktivít. V nadväznosti na tieto špecifiká sa navrhovanou právnou úpravou dopĺňajú, prípadne modifikujú ustanovenia doteraz platnej právnej úpravy. Návrh zákona postúpila národná rada do druhého čítania.</w:t>
      </w:r>
    </w:p>
    <w:p w:rsidR="001F7EE3" w:rsidRPr="00942548" w:rsidRDefault="001F7EE3" w:rsidP="00280BB6">
      <w:pPr>
        <w:pStyle w:val="Odsekzoznamu"/>
        <w:spacing w:after="0" w:line="240" w:lineRule="auto"/>
        <w:ind w:left="0"/>
        <w:jc w:val="both"/>
        <w:rPr>
          <w:rFonts w:ascii="Times New Roman" w:eastAsia="Times New Roman" w:hAnsi="Times New Roman" w:cs="Times New Roman"/>
          <w:lang w:eastAsia="sk-SK"/>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Návrh zákona, ktorým sa mení a dopĺňa zákon č. 618/2003 Z. z. o autorskom práve a právach súvisiacich s autorským právom (autorský zákon) v znení neskorších predpisov a o zmene a doplnení zákona č. 212/1997 Z. z. o povinných výtlačkoch periodických publikácií, neperiodických publikácií a rozmnoženín audiovizuálnych diel v znení neskorších predpisov. (ďalej len „návrh zákona“).</w:t>
      </w:r>
    </w:p>
    <w:p w:rsidR="001F7EE3" w:rsidRPr="00942548" w:rsidRDefault="001F7EE3" w:rsidP="001F7EE3">
      <w:pPr>
        <w:pStyle w:val="Odsekzoznamu"/>
        <w:spacing w:after="0" w:line="240" w:lineRule="auto"/>
        <w:ind w:left="927"/>
        <w:jc w:val="both"/>
        <w:rPr>
          <w:rFonts w:ascii="Times New Roman" w:hAnsi="Times New Roman" w:cs="Times New Roman"/>
          <w:u w:val="single"/>
        </w:rPr>
      </w:pPr>
    </w:p>
    <w:p w:rsidR="00025ACB" w:rsidRPr="00942548" w:rsidRDefault="00025ACB" w:rsidP="001F7EE3">
      <w:pPr>
        <w:pStyle w:val="Odsekzoznamu"/>
        <w:spacing w:after="0" w:line="240" w:lineRule="auto"/>
        <w:ind w:left="0" w:firstLine="426"/>
        <w:jc w:val="both"/>
        <w:rPr>
          <w:rFonts w:ascii="Times New Roman" w:eastAsia="Times New Roman" w:hAnsi="Times New Roman" w:cs="Times New Roman"/>
          <w:lang w:eastAsia="sk-SK"/>
        </w:rPr>
      </w:pPr>
      <w:r w:rsidRPr="00942548">
        <w:rPr>
          <w:rFonts w:ascii="Times New Roman" w:eastAsia="Times New Roman" w:hAnsi="Times New Roman" w:cs="Times New Roman"/>
          <w:lang w:eastAsia="sk-SK"/>
        </w:rPr>
        <w:t xml:space="preserve">Návrh zákona bol vypracovaný z dôvodu potreby transpozície smernice Európskeho parlamentu a Rady 2011/77/EÚ z 27. septembra 2011, ktorou sa mení a dopĺňa smernica 2006/116/ES o lehote ochrany autorského práva a niektorých súvisiacich práv. </w:t>
      </w:r>
      <w:r w:rsidR="009F009B" w:rsidRPr="009F009B">
        <w:rPr>
          <w:rFonts w:ascii="Times New Roman" w:eastAsia="Times New Roman" w:hAnsi="Times New Roman" w:cs="Times New Roman"/>
          <w:lang w:eastAsia="sk-SK"/>
        </w:rPr>
        <w:t xml:space="preserve">V zmysle smernice sa predlžuje doba ochrany práv výkonného umelca z  50 na 70 rokov v prípade zaznamenania umeleckého výkonu. </w:t>
      </w:r>
      <w:r w:rsidRPr="00942548">
        <w:rPr>
          <w:rFonts w:ascii="Times New Roman" w:eastAsia="Times New Roman" w:hAnsi="Times New Roman" w:cs="Times New Roman"/>
          <w:lang w:eastAsia="sk-SK"/>
        </w:rPr>
        <w:t>Zásadnou zmenou taktiež je, že v súvislosti s požiadavkami praxe v digitálnej ére návrh zákona odstraňuje povinnú písomnú formu licenčných zmlúv (s výnimkou výhradnej licencie, a niektorých druhov licenčných zmlúv). Zavádza sa osobitný koncept udelenia licencie jednostranným právnym úkonom, ktorý smeruje voči neurčitým osobám</w:t>
      </w:r>
      <w:r w:rsidR="009F009B">
        <w:rPr>
          <w:rFonts w:ascii="Times New Roman" w:eastAsia="Times New Roman" w:hAnsi="Times New Roman" w:cs="Times New Roman"/>
          <w:lang w:eastAsia="sk-SK"/>
        </w:rPr>
        <w:t>.</w:t>
      </w:r>
      <w:r w:rsidRPr="00942548">
        <w:rPr>
          <w:rFonts w:ascii="Times New Roman" w:eastAsia="Times New Roman" w:hAnsi="Times New Roman" w:cs="Times New Roman"/>
          <w:lang w:eastAsia="sk-SK"/>
        </w:rPr>
        <w:t xml:space="preserve">  Návrh zákona bol 21. júna 2013 bol schválený </w:t>
      </w:r>
      <w:r w:rsidR="009F009B">
        <w:rPr>
          <w:rFonts w:ascii="Times New Roman" w:eastAsia="Times New Roman" w:hAnsi="Times New Roman" w:cs="Times New Roman"/>
          <w:lang w:eastAsia="sk-SK"/>
        </w:rPr>
        <w:t>N</w:t>
      </w:r>
      <w:r w:rsidRPr="00942548">
        <w:rPr>
          <w:rFonts w:ascii="Times New Roman" w:eastAsia="Times New Roman" w:hAnsi="Times New Roman" w:cs="Times New Roman"/>
          <w:lang w:eastAsia="sk-SK"/>
        </w:rPr>
        <w:t>árodnou radou</w:t>
      </w:r>
      <w:r w:rsidR="009F009B">
        <w:rPr>
          <w:rFonts w:ascii="Times New Roman" w:eastAsia="Times New Roman" w:hAnsi="Times New Roman" w:cs="Times New Roman"/>
          <w:lang w:eastAsia="sk-SK"/>
        </w:rPr>
        <w:t xml:space="preserve"> SR</w:t>
      </w:r>
      <w:r w:rsidRPr="00942548">
        <w:rPr>
          <w:rFonts w:ascii="Times New Roman" w:eastAsia="Times New Roman" w:hAnsi="Times New Roman" w:cs="Times New Roman"/>
          <w:lang w:eastAsia="sk-SK"/>
        </w:rPr>
        <w:t>. Po vrátení prezidentom Slovenskej republiky došlo k opätovnému schváleniu pôvodného návrhu zákona bez pripomienok 3. septembra 2013.</w:t>
      </w:r>
      <w:r w:rsidR="00C765D1">
        <w:rPr>
          <w:rFonts w:ascii="Times New Roman" w:eastAsia="Times New Roman" w:hAnsi="Times New Roman" w:cs="Times New Roman"/>
          <w:lang w:eastAsia="sk-SK"/>
        </w:rPr>
        <w:t xml:space="preserve"> V Zbierke zákonov bol publikovaný pod číslom 289/2013 s účinnosťou od 1. novembra 2013.</w:t>
      </w:r>
    </w:p>
    <w:p w:rsidR="001F7EE3" w:rsidRPr="00942548" w:rsidRDefault="001F7EE3" w:rsidP="001F7EE3">
      <w:pPr>
        <w:pStyle w:val="Odsekzoznamu"/>
        <w:spacing w:after="0" w:line="240" w:lineRule="auto"/>
        <w:ind w:left="0" w:firstLine="426"/>
        <w:jc w:val="both"/>
        <w:rPr>
          <w:rFonts w:ascii="Times New Roman" w:eastAsia="Times New Roman" w:hAnsi="Times New Roman" w:cs="Times New Roman"/>
          <w:lang w:eastAsia="sk-SK"/>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Návrh zákona, ktorým sa mení a dopĺňa zákon č. 308/2000 Z. z. o vysielaní a retransmisii a o zmene zákona č. 195/2000 Z. z. o telekomunikáciách v znení neskorších predpisov a o zmene a doplnení niektorých zákonov (ďalej len „návrh zákona“).</w:t>
      </w:r>
    </w:p>
    <w:p w:rsidR="001F7EE3" w:rsidRPr="00942548" w:rsidRDefault="001F7EE3" w:rsidP="001F7EE3">
      <w:pPr>
        <w:pStyle w:val="Odsekzoznamu"/>
        <w:spacing w:after="0" w:line="240" w:lineRule="auto"/>
        <w:ind w:left="927"/>
        <w:jc w:val="both"/>
        <w:rPr>
          <w:rFonts w:ascii="Times New Roman" w:hAnsi="Times New Roman" w:cs="Times New Roman"/>
          <w:u w:val="single"/>
        </w:rPr>
      </w:pPr>
    </w:p>
    <w:p w:rsidR="00466936" w:rsidRPr="00466936" w:rsidRDefault="00466936" w:rsidP="00466936">
      <w:pPr>
        <w:pStyle w:val="Odsekzoznamu"/>
        <w:spacing w:after="0" w:line="240" w:lineRule="auto"/>
        <w:ind w:left="0" w:firstLine="426"/>
        <w:jc w:val="both"/>
        <w:rPr>
          <w:rFonts w:ascii="Times New Roman" w:hAnsi="Times New Roman" w:cs="Times New Roman"/>
        </w:rPr>
      </w:pPr>
      <w:r w:rsidRPr="00466936">
        <w:rPr>
          <w:rFonts w:ascii="Times New Roman" w:hAnsi="Times New Roman" w:cs="Times New Roman"/>
        </w:rPr>
        <w:t>Návrh zákona</w:t>
      </w:r>
      <w:r w:rsidR="00404851">
        <w:rPr>
          <w:rFonts w:ascii="Times New Roman" w:hAnsi="Times New Roman" w:cs="Times New Roman"/>
        </w:rPr>
        <w:t xml:space="preserve"> bol</w:t>
      </w:r>
      <w:r w:rsidRPr="00466936">
        <w:rPr>
          <w:rFonts w:ascii="Times New Roman" w:hAnsi="Times New Roman" w:cs="Times New Roman"/>
        </w:rPr>
        <w:t xml:space="preserve"> predložený do legislatívneho procesu ako iniciatívny materiál.</w:t>
      </w:r>
    </w:p>
    <w:p w:rsidR="00942548" w:rsidRPr="00466936" w:rsidRDefault="00025ACB" w:rsidP="00466936">
      <w:pPr>
        <w:pStyle w:val="Odsekzoznamu"/>
        <w:spacing w:after="0" w:line="240" w:lineRule="auto"/>
        <w:ind w:left="0" w:firstLine="426"/>
        <w:jc w:val="both"/>
        <w:rPr>
          <w:rFonts w:ascii="Times New Roman" w:hAnsi="Times New Roman" w:cs="Times New Roman"/>
        </w:rPr>
      </w:pPr>
      <w:r w:rsidRPr="00942548">
        <w:rPr>
          <w:rFonts w:ascii="Times New Roman" w:hAnsi="Times New Roman" w:cs="Times New Roman"/>
        </w:rPr>
        <w:t xml:space="preserve">Zákon zmenil dovtedajšiu právnu úpravu používania jazykov v oblasti rozhlasového a televízneho vysielania vo vzťahu k vysielateľom vysielajúcim na základe licencie udelenej radou tak, že súčasný rozsah výnimiek z povinného používania štátneho (slovenského) jazyka vo vysielaní sa rozširuje o novú výnimku, ktorá sa bude vzťahovať na vysielateľov vysielajúcich v jednom alebo viacerých oficiálnych jazykoch EÚ iných ako slovenský jazyk, ktorí chcú poskytovať svoju programovú službu občanom iného členského štátu EÚ usadeným na území Slovenskej republiky. Úpravou jazyka vysielania boli akceptované pripomienky Komisie.  </w:t>
      </w:r>
    </w:p>
    <w:p w:rsidR="00025ACB" w:rsidRPr="00942548" w:rsidRDefault="00025ACB" w:rsidP="001F7EE3">
      <w:pPr>
        <w:pStyle w:val="Odsekzoznamu"/>
        <w:spacing w:after="0" w:line="240" w:lineRule="auto"/>
        <w:ind w:left="0" w:firstLine="426"/>
        <w:jc w:val="both"/>
        <w:rPr>
          <w:rFonts w:ascii="Times New Roman" w:hAnsi="Times New Roman" w:cs="Times New Roman"/>
        </w:rPr>
      </w:pPr>
      <w:r w:rsidRPr="00942548">
        <w:rPr>
          <w:rFonts w:ascii="Times New Roman" w:hAnsi="Times New Roman" w:cs="Times New Roman"/>
        </w:rPr>
        <w:t xml:space="preserve">Zákon tiež zaviedol nové informačné povinnosti pre televíznych vysielateľov a poskytovateľov audiovizuálnej mediálnej služby na požiadanie vo vzťahu k plneniu povinnosti zabezpečiť multimodálny prístup k svojim programom a tieto programy náležite označiť a reagoval aj na niektoré praktické problémy, ktoré rade priniesla aplikačná prax. Predovšetkým sa upravilo ustanovenie o zvukovej intenzite vysielanej reklamy a telenákupu, a to takým spôsobom, že zvukovú intenzitu vysielania reklamy a telenákupu bude upravovať vyhláška ministerstva. Návrh zákona dňa 22. októbra 2013 schválila národná rada. V Zbierke zákonov Slovenskej republiky (ďalej len „zbierka“) bol publikovaný ako zákon č. 373/2013 Z. z. a účinnosť nadobudol 1. januára 2014. </w:t>
      </w:r>
    </w:p>
    <w:p w:rsidR="00EC7586" w:rsidRPr="00942548" w:rsidRDefault="00EC7586" w:rsidP="001F7EE3">
      <w:pPr>
        <w:pStyle w:val="Odsekzoznamu"/>
        <w:spacing w:after="0" w:line="240" w:lineRule="auto"/>
        <w:ind w:left="0" w:firstLine="426"/>
        <w:jc w:val="both"/>
        <w:rPr>
          <w:rFonts w:ascii="Times New Roman" w:hAnsi="Times New Roman" w:cs="Times New Roman"/>
          <w:b/>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 xml:space="preserve">Návrh zákona, ktorým sa mení a dopĺňa zákon č. 516/2008 Z. z. o Audiovizuálnom fonde a o zmene a doplnení niektorých zákonov v znení neskorších predpisov a ktorým sa menia a dopĺňajú niektoré zákony (ďalej len „návrh zákona“). </w:t>
      </w:r>
    </w:p>
    <w:p w:rsidR="00EC7586" w:rsidRPr="00942548" w:rsidRDefault="00EC7586" w:rsidP="00EC7586">
      <w:pPr>
        <w:pStyle w:val="Odsekzoznamu"/>
        <w:spacing w:after="0" w:line="240" w:lineRule="auto"/>
        <w:ind w:left="927"/>
        <w:jc w:val="both"/>
        <w:rPr>
          <w:rFonts w:ascii="Times New Roman" w:hAnsi="Times New Roman" w:cs="Times New Roman"/>
          <w:u w:val="single"/>
        </w:rPr>
      </w:pPr>
    </w:p>
    <w:p w:rsidR="00942548" w:rsidRPr="00466936" w:rsidRDefault="00025ACB" w:rsidP="00466936">
      <w:pPr>
        <w:pStyle w:val="Odsekzoznamu"/>
        <w:spacing w:after="0" w:line="240" w:lineRule="auto"/>
        <w:ind w:left="0" w:firstLine="426"/>
        <w:jc w:val="both"/>
        <w:rPr>
          <w:rFonts w:ascii="Times New Roman" w:hAnsi="Times New Roman" w:cs="Times New Roman"/>
        </w:rPr>
      </w:pPr>
      <w:r w:rsidRPr="00942548">
        <w:rPr>
          <w:rFonts w:ascii="Times New Roman" w:hAnsi="Times New Roman" w:cs="Times New Roman"/>
        </w:rPr>
        <w:t xml:space="preserve">Návrhom zákona sa podporná činnosť Audiovizuálneho fondu (ďalej len „fond“), ktorá bola zameraná na podporu audiovizuálnej kultúry v Slovenskej republike, rozšírila aj na oblasť podpory audiovizuálneho priemyslu. V zmysle návrhu zákona bude fond poskytovať finančné prostriedky na podporu audiovizuálneho priemyslu na realizáciu filmového projektu, pričom filmovým projektom sa na účely tohto zákona rozumie audiovizuálne dielo, ktoré je hraným, dokumentárnym alebo animovaným kinematografickým dielom alebo dielom primárne určeným pre televízne vysielanie v ustanovenom rozsahu, ktoré spĺňa kritériá kultúrneho testu alebo ktorému bol oprávnenou osobou </w:t>
      </w:r>
      <w:r w:rsidRPr="00942548">
        <w:rPr>
          <w:rFonts w:ascii="Times New Roman" w:hAnsi="Times New Roman" w:cs="Times New Roman"/>
        </w:rPr>
        <w:lastRenderedPageBreak/>
        <w:t>udelený koprodukčný štatút a v súvislosti s vytvorením ktorého boli uhradené oprávnené výdavky v ustanovenej výške.</w:t>
      </w:r>
    </w:p>
    <w:p w:rsidR="00942548" w:rsidRPr="00466936" w:rsidRDefault="00025ACB" w:rsidP="00466936">
      <w:pPr>
        <w:pStyle w:val="Odsekzoznamu"/>
        <w:spacing w:after="0" w:line="240" w:lineRule="auto"/>
        <w:ind w:left="0" w:firstLine="426"/>
        <w:jc w:val="both"/>
        <w:rPr>
          <w:rFonts w:ascii="Times New Roman" w:hAnsi="Times New Roman" w:cs="Times New Roman"/>
        </w:rPr>
      </w:pPr>
      <w:r w:rsidRPr="00942548">
        <w:rPr>
          <w:rFonts w:ascii="Times New Roman" w:hAnsi="Times New Roman" w:cs="Times New Roman"/>
        </w:rPr>
        <w:t xml:space="preserve"> Návrh zákona bol 22. októbra  2013 schválený národnou radou. V  zbierke bol publikovaný ako zákon č. 374/2013 Z. z. a účinnosť nadobudol dňa 1. januára 2014.</w:t>
      </w:r>
    </w:p>
    <w:p w:rsidR="00025ACB" w:rsidRPr="00942548" w:rsidRDefault="00025ACB" w:rsidP="001B30F2">
      <w:pPr>
        <w:pStyle w:val="Odsekzoznamu"/>
        <w:widowControl w:val="0"/>
        <w:autoSpaceDE w:val="0"/>
        <w:autoSpaceDN w:val="0"/>
        <w:adjustRightInd w:val="0"/>
        <w:spacing w:after="0" w:line="240" w:lineRule="auto"/>
        <w:ind w:left="0" w:firstLine="426"/>
        <w:jc w:val="both"/>
        <w:rPr>
          <w:rFonts w:ascii="Times New Roman" w:hAnsi="Times New Roman" w:cs="Times New Roman"/>
        </w:rPr>
      </w:pPr>
      <w:r w:rsidRPr="00942548">
        <w:rPr>
          <w:rFonts w:ascii="Times New Roman" w:hAnsi="Times New Roman" w:cs="Times New Roman"/>
        </w:rPr>
        <w:t>Prijatím z</w:t>
      </w:r>
      <w:r w:rsidRPr="00942548">
        <w:rPr>
          <w:rFonts w:ascii="Times New Roman" w:hAnsi="Times New Roman" w:cs="Times New Roman"/>
          <w:iCs/>
        </w:rPr>
        <w:t xml:space="preserve">ákona č. 374/2013 Z. z., ktorým sa mení a dopĺňa zákon č. 516/2008 Z. z. o Audiovizuálnom fonde a o zmene a doplnení niektorých zákonov v znení neskorších predpisov a ktorým sa menia a dopĺňajú niektoré zákony bol novelizovaný aj zákon </w:t>
      </w:r>
      <w:r w:rsidRPr="00942548">
        <w:rPr>
          <w:rFonts w:ascii="Times New Roman" w:hAnsi="Times New Roman" w:cs="Times New Roman"/>
        </w:rPr>
        <w:t xml:space="preserve">č. 183/2000 Z. z. o knižniciach, o doplnení zákona SNR č. 27/1987 Zb. o štátnej pamiatkovej starostlivosti a o zmene a doplnení zákona č. 68/1997 Z. z. o Matici slovenskej v znení neskorších predpisov. </w:t>
      </w:r>
    </w:p>
    <w:p w:rsidR="00EC7586" w:rsidRPr="00942548" w:rsidRDefault="00EC7586" w:rsidP="001B30F2">
      <w:pPr>
        <w:pStyle w:val="Odsekzoznamu"/>
        <w:widowControl w:val="0"/>
        <w:autoSpaceDE w:val="0"/>
        <w:autoSpaceDN w:val="0"/>
        <w:adjustRightInd w:val="0"/>
        <w:spacing w:after="0" w:line="240" w:lineRule="auto"/>
        <w:ind w:left="0" w:firstLine="426"/>
        <w:jc w:val="both"/>
        <w:rPr>
          <w:rFonts w:ascii="Times New Roman" w:hAnsi="Times New Roman" w:cs="Times New Roman"/>
          <w:strike/>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Vyhláška Ministerstva kultúry Slovenskej republiky, ktorou sa mení a dopĺňa vyhláška Ministerstva kultúry Slovenskej republiky č. 589/2007 Z. z, ktorou sa ustanovujú podrobnosti o jednotnom systéme označovania audiovizuálnych diel, zvukových záznamov umeleckých výkonov, multimediálnych diel, programov alebo iných zložiek programovej služby a spôsobe jeho uplatňovania v znení neskorších predpisov (ďalej len „vyhláška“).</w:t>
      </w:r>
    </w:p>
    <w:p w:rsidR="00EC7586" w:rsidRPr="00942548" w:rsidRDefault="00EC7586" w:rsidP="00EC7586">
      <w:pPr>
        <w:pStyle w:val="Odsekzoznamu"/>
        <w:spacing w:after="0" w:line="240" w:lineRule="auto"/>
        <w:ind w:left="927"/>
        <w:jc w:val="both"/>
        <w:rPr>
          <w:rFonts w:ascii="Times New Roman" w:hAnsi="Times New Roman" w:cs="Times New Roman"/>
          <w:u w:val="single"/>
        </w:rPr>
      </w:pPr>
    </w:p>
    <w:p w:rsidR="00025ACB" w:rsidRPr="00942548" w:rsidRDefault="00025ACB" w:rsidP="00EC7586">
      <w:pPr>
        <w:pStyle w:val="Odsekzoznamu"/>
        <w:spacing w:after="0" w:line="240" w:lineRule="auto"/>
        <w:ind w:left="0" w:firstLine="426"/>
        <w:jc w:val="both"/>
        <w:rPr>
          <w:rFonts w:ascii="Times New Roman" w:hAnsi="Times New Roman" w:cs="Times New Roman"/>
        </w:rPr>
      </w:pPr>
      <w:r w:rsidRPr="00942548">
        <w:rPr>
          <w:rFonts w:ascii="Times New Roman" w:hAnsi="Times New Roman" w:cs="Times New Roman"/>
        </w:rPr>
        <w:t>Cieľom vyhlášky je pri zachovaní ochrany maloletých divákov pred nevhodnými obsahmi vo vysielaní upraviť zaraďovanie upútaviek, ktoré sú určené na získanie a udržanie pozornosti verejnosti na vlastné vysielanie a programy. Vyhláška vo vysielaní programovej služby upravila zaraďovanie upútaviek, ktoré sú klasifikované ako nevhodné a neprístupné pre vekovú skupinu maloletých do 18 rokov a upútaviek klasifikovaných ako nevhodné pre vekovú skupinu maloletých do 15 rokov alebo ako vhodné pre vekovú skupinu maloletých od 15 rokov. Vyhláška zároveň stanovila, že pred vysielaním, počas vysielania a po odvysielaní programu, ktorý je klasifikovaný ako nevhodný pre vekovú skupinu maloletých do 7 rokov, vhodný pre vekovú skupinu maloletých do 7 rokov, vhodný pre vekovú skupinu maloletých od 7 rokov a vhodný pre vekovú skupinu maloletých do 12 rokov, sa nezaraďujú programy alebo iné zložky televíznej programovej</w:t>
      </w:r>
      <w:r w:rsidRPr="00942548">
        <w:rPr>
          <w:rFonts w:ascii="Times New Roman" w:hAnsi="Times New Roman" w:cs="Times New Roman"/>
          <w:i/>
        </w:rPr>
        <w:t xml:space="preserve"> služby klasifikované ako nevhodné pre vekovú skupinu maloletých do 15 rokov, vhodné pre vekovú skupinu maloletých od 15 rokov alebo ako nevhodné a neprístupné pre vekovú skupinu maloletých do 18 rokov. </w:t>
      </w:r>
      <w:r w:rsidRPr="00942548">
        <w:rPr>
          <w:rFonts w:ascii="Times New Roman" w:hAnsi="Times New Roman" w:cs="Times New Roman"/>
        </w:rPr>
        <w:t>Vyhláška bola v zbierke publikovaná ako vyhláška Ministerstva kultúry Slovenskej republiky č. 446/2013 Z. z. a účinná je od 1. januára 2014.</w:t>
      </w:r>
    </w:p>
    <w:p w:rsidR="00B5699C" w:rsidRPr="00942548" w:rsidRDefault="00B5699C" w:rsidP="00EC7586">
      <w:pPr>
        <w:pStyle w:val="Odsekzoznamu"/>
        <w:spacing w:after="0" w:line="240" w:lineRule="auto"/>
        <w:ind w:left="0" w:firstLine="426"/>
        <w:jc w:val="both"/>
        <w:rPr>
          <w:rFonts w:ascii="Times New Roman" w:hAnsi="Times New Roman" w:cs="Times New Roman"/>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Vyhláška Ministerstva kultúry Slovenskej republiky o technických požiadavkách na zvukovú zložku programovej služby (ďalej len „vyhláška“).</w:t>
      </w:r>
    </w:p>
    <w:p w:rsidR="00B5699C" w:rsidRPr="00942548" w:rsidRDefault="00B5699C" w:rsidP="00B5699C">
      <w:pPr>
        <w:pStyle w:val="Odsekzoznamu"/>
        <w:spacing w:after="0" w:line="240" w:lineRule="auto"/>
        <w:ind w:left="927"/>
        <w:jc w:val="both"/>
        <w:rPr>
          <w:rFonts w:ascii="Times New Roman" w:hAnsi="Times New Roman" w:cs="Times New Roman"/>
          <w:u w:val="single"/>
        </w:rPr>
      </w:pPr>
    </w:p>
    <w:p w:rsidR="00025ACB" w:rsidRPr="00942548" w:rsidRDefault="00025ACB" w:rsidP="00025ACB">
      <w:pPr>
        <w:spacing w:after="0" w:line="240" w:lineRule="auto"/>
        <w:jc w:val="both"/>
        <w:rPr>
          <w:rFonts w:ascii="Times New Roman" w:hAnsi="Times New Roman" w:cs="Times New Roman"/>
        </w:rPr>
      </w:pPr>
      <w:r w:rsidRPr="00942548">
        <w:rPr>
          <w:rFonts w:ascii="Times New Roman" w:hAnsi="Times New Roman" w:cs="Times New Roman"/>
        </w:rPr>
        <w:t xml:space="preserve">       Vyhláška bola vydaná  na základe ustanovenia § 16 ods. 3 písm. n) zákona č. 308/2000 Z. z. o vysielaní a retransmisii a o zmene zákona č. 195/2000 Z. z. o telekomunikáciách v znení zákona č. 373/2013 Z. z. Účelom vyhláška je regulovať zvukovú zložku televíznej programovej služby („hlasitosť“) v súlade s novými postupmi vyvinutými najmä na pôde Európskej únie vysielateľov (ďalej len „organizácia EBU“), a to za účelom zabezpečenia čo najväčšieho diváckeho komfortu pri sledovaní televízneho vysielania. Zmena pri posudzovaní hlasitosti zvukovej zložky programovej služby vyplýva z § 16 ods. 3 písm. n) zákona č. 308/2000 Z. z., v ktorom sa - na rozdiel od  dovtedajšej právnej úpravy - reguluje zvuková zložka celej programovej služby na jednotnú úroveň.  Sprievodným javom zavedenia novej právnej úpravy je aj vyrovnanie hlasitosti medzi jednotlivými televíznymi programovými službami slovenských vysielateľov. Vyhláška bola v zbierke publikovaná ako vyhláška Ministerstva kultúry Slovenskej republiky č. 468/2013 Z. z. Účinnosť nadobudla 1. januára 2014.</w:t>
      </w:r>
    </w:p>
    <w:p w:rsidR="00B5699C" w:rsidRPr="00942548" w:rsidRDefault="00B5699C" w:rsidP="00025ACB">
      <w:pPr>
        <w:spacing w:after="0" w:line="240" w:lineRule="auto"/>
        <w:jc w:val="both"/>
        <w:rPr>
          <w:rFonts w:ascii="Times New Roman" w:hAnsi="Times New Roman" w:cs="Times New Roman"/>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 xml:space="preserve">Návrh nariadenia vlády Slovenskej republiky č. 508/2013 Z. z. z 18. decembra 2013, ktorým sa mení nariadenie vlády Slovenskej republiky č. 299/2007 Z. z. o úprave osobných požitkov poskytovaných duchovným cirkví a náboženských spoločností v znení neskorších predpisov (ďalej len „návrh nariadenia vlády“). </w:t>
      </w:r>
    </w:p>
    <w:p w:rsidR="00B5699C" w:rsidRPr="00942548" w:rsidRDefault="00B5699C" w:rsidP="00B5699C">
      <w:pPr>
        <w:spacing w:after="0" w:line="240" w:lineRule="auto"/>
        <w:jc w:val="both"/>
        <w:rPr>
          <w:rFonts w:ascii="Times New Roman" w:hAnsi="Times New Roman" w:cs="Times New Roman"/>
          <w:u w:val="single"/>
        </w:rPr>
      </w:pPr>
    </w:p>
    <w:p w:rsidR="00942548" w:rsidRDefault="00025ACB" w:rsidP="00942548">
      <w:pPr>
        <w:pStyle w:val="Nadpis2"/>
        <w:rPr>
          <w:rStyle w:val="Textzstupnhosymbolu"/>
          <w:b w:val="0"/>
          <w:color w:val="auto"/>
          <w:sz w:val="22"/>
          <w:szCs w:val="22"/>
        </w:rPr>
      </w:pPr>
      <w:r w:rsidRPr="00942548">
        <w:rPr>
          <w:b w:val="0"/>
          <w:sz w:val="22"/>
          <w:szCs w:val="22"/>
        </w:rPr>
        <w:t xml:space="preserve">     Návrh nariadenia</w:t>
      </w:r>
      <w:r w:rsidRPr="00942548">
        <w:rPr>
          <w:sz w:val="22"/>
          <w:szCs w:val="22"/>
        </w:rPr>
        <w:t xml:space="preserve"> </w:t>
      </w:r>
      <w:r w:rsidRPr="00942548">
        <w:rPr>
          <w:b w:val="0"/>
          <w:sz w:val="22"/>
          <w:szCs w:val="22"/>
        </w:rPr>
        <w:t xml:space="preserve">vlády bol na rokovanie vlády predložený na základe § 3 ods. 2 zákona č. 218/1949 Zb. o hospodárskom zabezpečení cirkví a náboženských spoločností štátom v znení  neskorších predpisov a v spojení s Kolektívnou  zmluvou vyššieho stupňa pre zamestnávateľov, ktorí </w:t>
      </w:r>
      <w:r w:rsidRPr="00942548">
        <w:rPr>
          <w:b w:val="0"/>
          <w:sz w:val="22"/>
          <w:szCs w:val="22"/>
        </w:rPr>
        <w:lastRenderedPageBreak/>
        <w:t xml:space="preserve">pri odmeňovaní postupujú podľa zákona o odmeňovaní na rok 2014 (ďalej len „kolektívna zmluva“).  Podľa citovaného zákona sa platy duchovných valorizujú analogicky ako platy zamestnancov pri výkone práce vo verejnom záujme. Podľa čl. II bodu 3  písm. a)  kolektívnej zmluvy sa s účinnosťou od 1. januára 2014 základná stupnica platových taríf, zamestnancov pri výkone práce vo verejnom záujme zvýši o pevnú sumu 16 eur.  V nadväznosti na uvedené sa rovnakým spôsobom a v rovnakom termíne zvyšujú základné platy duchovných tých cirkví, ktoré požadujú finančný príspevok zo štátneho rozpočtu. </w:t>
      </w:r>
      <w:r w:rsidRPr="00942548">
        <w:rPr>
          <w:rStyle w:val="Textzstupnhosymbolu"/>
          <w:b w:val="0"/>
          <w:color w:val="auto"/>
          <w:sz w:val="22"/>
          <w:szCs w:val="22"/>
        </w:rPr>
        <w:t>Valorizácia sa bude týkať 3600 duchovných a vyžiada si v roku 2014 celkovú sumu 934 502 eur.</w:t>
      </w:r>
    </w:p>
    <w:p w:rsidR="00942548" w:rsidRPr="00942548" w:rsidRDefault="00942548" w:rsidP="00942548">
      <w:pPr>
        <w:rPr>
          <w:lang w:eastAsia="cs-CZ"/>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Návrh zákona, ktorým sa mení a dopĺňa zákon č. 49/2002 Z. z. o ochrane pamiatkového fondu v znení neskorších predpisov (ďalej len „návrh zákona“).</w:t>
      </w:r>
    </w:p>
    <w:p w:rsidR="00942548" w:rsidRPr="00942548" w:rsidRDefault="00942548" w:rsidP="00942548">
      <w:pPr>
        <w:pStyle w:val="Odsekzoznamu"/>
        <w:spacing w:after="0" w:line="240" w:lineRule="auto"/>
        <w:ind w:left="927"/>
        <w:jc w:val="both"/>
        <w:rPr>
          <w:rFonts w:ascii="Times New Roman" w:hAnsi="Times New Roman" w:cs="Times New Roman"/>
          <w:u w:val="single"/>
        </w:rPr>
      </w:pPr>
    </w:p>
    <w:p w:rsidR="00025ACB" w:rsidRPr="00942548" w:rsidRDefault="00025ACB" w:rsidP="00942548">
      <w:pPr>
        <w:pStyle w:val="Nadpis2"/>
        <w:ind w:firstLine="426"/>
        <w:rPr>
          <w:b w:val="0"/>
          <w:sz w:val="22"/>
          <w:szCs w:val="22"/>
        </w:rPr>
      </w:pPr>
      <w:r w:rsidRPr="00942548">
        <w:rPr>
          <w:b w:val="0"/>
          <w:sz w:val="22"/>
          <w:szCs w:val="22"/>
        </w:rPr>
        <w:t>Cieľom návrhu zákona je zvýšiť kvalitu výkonu štátnej správy v oblasti ochrany pamiatkového fondu, posilniť a konkretizovať kompetencie orgánov štátnej správy, zlepšiť prehľadnosť zákona a skvalitniť predpoklady pre realizáciu a posudzovanie výsledkov pamiatkového výskumu.</w:t>
      </w:r>
    </w:p>
    <w:p w:rsidR="00972A0F" w:rsidRPr="00972A0F" w:rsidRDefault="00025ACB" w:rsidP="00972A0F">
      <w:pPr>
        <w:numPr>
          <w:ilvl w:val="0"/>
          <w:numId w:val="54"/>
        </w:numPr>
        <w:spacing w:after="0" w:line="240" w:lineRule="auto"/>
        <w:jc w:val="both"/>
        <w:rPr>
          <w:rFonts w:ascii="Times New Roman" w:hAnsi="Times New Roman" w:cs="Times New Roman"/>
        </w:rPr>
      </w:pPr>
      <w:r w:rsidRPr="00942548">
        <w:rPr>
          <w:rStyle w:val="Textzstupnhosymbolu"/>
          <w:color w:val="auto"/>
        </w:rPr>
        <w:t xml:space="preserve">Návrh zákona zavádza a definuje nové pojmy, zavedenie ktorých si vyžiadala aplikačná prax. Precizuje sa administratívny postup a predpoklady rozhodovania pri obnovách národných kultúrnych pamiatok a nanovo sa upravuje výkon štátneho pamiatkového dohľadu spolupracujúcich orgánov a osôb. Z dôvodu zvýšenia operatívnosti ministerstva pri realizácii významných projektov či výstav sa upravuje režim povoľovania dočasného vývozu národných kultúrnych pamiatok do zahraničia. Významnými sú zmeny v oblasti pamiatkového výskumu, jeho realizácie, udeľovania osvedčení a oprávnení na jeho realizáciu. Pre lepšiu orientáciu vlastníkov, prípadne žiadateľov o pamiatkový výskum sa zavádza nová systematika, ktorá sprehľadňuje pamiatkové výskumy. Z hľadiska účinnejšieho postihu nezákonného konania návrh zákona zavádza nové skutkové podstaty priestupkov a iných správnych deliktov. Návrh zákona bol pripravovaný na základe podnetov z aplikačnej praxe, z podnetov z poradných orgánov ministerstva, z podnetov odbornej i laickej verejnosti, v spolupráci s Pamiatkovým úradom SR a inými odborníkmi z relevantných oblastí. </w:t>
      </w:r>
      <w:r w:rsidR="00972A0F" w:rsidRPr="00972A0F">
        <w:rPr>
          <w:rFonts w:ascii="Times New Roman" w:hAnsi="Times New Roman" w:cs="Times New Roman"/>
        </w:rPr>
        <w:t>Návrh zákona schválila Národná rada SR 25. marca 2014</w:t>
      </w:r>
      <w:r w:rsidR="00972A0F">
        <w:rPr>
          <w:rFonts w:ascii="Times New Roman" w:hAnsi="Times New Roman" w:cs="Times New Roman"/>
        </w:rPr>
        <w:t>.</w:t>
      </w:r>
    </w:p>
    <w:p w:rsidR="00942548" w:rsidRPr="00942548" w:rsidRDefault="00942548" w:rsidP="00025ACB">
      <w:pPr>
        <w:spacing w:after="0" w:line="240" w:lineRule="auto"/>
        <w:jc w:val="both"/>
        <w:rPr>
          <w:rStyle w:val="Textzstupnhosymbolu"/>
          <w:color w:val="auto"/>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Návrh  zákona, ktorým sa mení a dopĺňa zákon č. 206/2009 Z. z. o múzeách a o galériách a o ochrane predmetov kultúrnej hodnoty a o zmene zákona Slovenskej národnej rady č. 372/1990 Zb. o priestupkoch v znení neskorších predpisov a ktorým sa menia a dopĺňajú niektoré zákony (ďalej len “návrh zákona“).</w:t>
      </w:r>
    </w:p>
    <w:p w:rsidR="00942548" w:rsidRPr="00942548" w:rsidRDefault="00942548" w:rsidP="00942548">
      <w:pPr>
        <w:pStyle w:val="Odsekzoznamu"/>
        <w:spacing w:after="0" w:line="240" w:lineRule="auto"/>
        <w:ind w:left="927"/>
        <w:jc w:val="both"/>
        <w:rPr>
          <w:rFonts w:ascii="Times New Roman" w:hAnsi="Times New Roman" w:cs="Times New Roman"/>
        </w:rPr>
      </w:pPr>
    </w:p>
    <w:p w:rsidR="00025ACB" w:rsidRPr="00942548" w:rsidRDefault="00025ACB" w:rsidP="00942548">
      <w:pPr>
        <w:pStyle w:val="Nadpis2"/>
        <w:ind w:firstLine="426"/>
        <w:rPr>
          <w:b w:val="0"/>
          <w:sz w:val="22"/>
          <w:szCs w:val="22"/>
        </w:rPr>
      </w:pPr>
      <w:r w:rsidRPr="00942548">
        <w:rPr>
          <w:b w:val="0"/>
          <w:sz w:val="22"/>
          <w:szCs w:val="22"/>
        </w:rPr>
        <w:t>Účelom  je upraviť ustanovenia platného zákona, ktoré nemajú normotvorný a jednoznačný charakter. Návrh zákona okrem iného spresňuje niektoré pojmy; zavádza do múzejnej praxe nový pojem – múzejné zariadenie a galerijné zariadenie; precíznejšie upravuje práva a povinnosti zriaďovateľa alebo zakladateľa múzea alebo galérie, ustanovenia registra múzeí a galérií, vymedzenie územnej pôsobnosti, zamerania a špecializácie sústavy múzeí a galérií a tiež aj výkon základných odborných činností; znižuje administratívnu záťaž a rozsahu povinností v evidencii predmetov kultúrnej hodnoty a v prípade dočasných vývozov zbierkových predmetov. Upravujú sa aj znenia prílohy č. 1 a príloh č. 3 – 6 z dôvodu drobných úprav.  Návrh zákona schválila národná rada 31. januára 2014.</w:t>
      </w:r>
    </w:p>
    <w:p w:rsidR="00025ACB" w:rsidRPr="00942548" w:rsidRDefault="00025ACB" w:rsidP="00942548">
      <w:pPr>
        <w:pStyle w:val="Nadpis2"/>
        <w:ind w:firstLine="426"/>
        <w:rPr>
          <w:sz w:val="22"/>
          <w:szCs w:val="22"/>
        </w:rPr>
      </w:pPr>
    </w:p>
    <w:p w:rsidR="00025ACB" w:rsidRPr="00942548" w:rsidRDefault="00025ACB" w:rsidP="00D13357">
      <w:pPr>
        <w:pStyle w:val="Odsekzoznamu"/>
        <w:numPr>
          <w:ilvl w:val="0"/>
          <w:numId w:val="3"/>
        </w:numPr>
        <w:spacing w:after="0" w:line="240" w:lineRule="auto"/>
        <w:ind w:hanging="501"/>
        <w:jc w:val="both"/>
        <w:rPr>
          <w:rFonts w:ascii="Times New Roman" w:hAnsi="Times New Roman" w:cs="Times New Roman"/>
          <w:u w:val="single"/>
        </w:rPr>
      </w:pPr>
      <w:r w:rsidRPr="00942548">
        <w:rPr>
          <w:rFonts w:ascii="Times New Roman" w:hAnsi="Times New Roman" w:cs="Times New Roman"/>
          <w:u w:val="single"/>
        </w:rPr>
        <w:t xml:space="preserve">Legislatívny zámer autorského zákona </w:t>
      </w:r>
    </w:p>
    <w:p w:rsidR="00942548" w:rsidRPr="00942548" w:rsidRDefault="00942548" w:rsidP="00942548">
      <w:pPr>
        <w:pStyle w:val="Odsekzoznamu"/>
        <w:spacing w:after="0" w:line="240" w:lineRule="auto"/>
        <w:ind w:left="927"/>
        <w:jc w:val="both"/>
        <w:rPr>
          <w:u w:val="single"/>
        </w:rPr>
      </w:pPr>
    </w:p>
    <w:p w:rsidR="00025ACB" w:rsidRPr="00942548" w:rsidRDefault="00025ACB" w:rsidP="00942548">
      <w:pPr>
        <w:pStyle w:val="Odsekzoznamu"/>
        <w:spacing w:after="0" w:line="240" w:lineRule="auto"/>
        <w:ind w:left="0" w:right="-2" w:firstLine="426"/>
        <w:jc w:val="both"/>
        <w:rPr>
          <w:rFonts w:ascii="Times New Roman" w:hAnsi="Times New Roman" w:cs="Times New Roman"/>
        </w:rPr>
      </w:pPr>
      <w:r w:rsidRPr="00942548">
        <w:rPr>
          <w:rFonts w:ascii="Times New Roman" w:eastAsia="Times New Roman" w:hAnsi="Times New Roman" w:cs="Times New Roman"/>
          <w:bCs/>
          <w:lang w:eastAsia="cs-CZ"/>
        </w:rPr>
        <w:t xml:space="preserve">Nosnými cieľmi legislatívneho zámeru autorského zákona sú modernizácia, flexibilita, právna istota. Cieľom je príprava moderného a flexibilného právneho predpisu, ktorý zabezpečí autorom a iným nositeľom práv efektívnejší výkon ich práv a zároveň zabezpečí vyváženie záujmov na strane nositeľov práv a používateľov. Legislatívny zámer zákona sa sústreďuje na zlepšenie vymožiteľnosti autorského práva a práv súvisiacich s autorským právom v prípade ich porušenia,  Dôležité je tiež zabezpečiť  nositeľom práv aj širokej verejnosti primeranú kontrolu nad organizáciami kolektívnej správy (napr. formou zverejňovania povinných informácií). Legislatívny zámer autorského zákona </w:t>
      </w:r>
      <w:r w:rsidRPr="00942548">
        <w:rPr>
          <w:rFonts w:ascii="Times New Roman" w:eastAsia="Times New Roman" w:hAnsi="Times New Roman" w:cs="Times New Roman"/>
          <w:bCs/>
          <w:lang w:eastAsia="cs-CZ"/>
        </w:rPr>
        <w:lastRenderedPageBreak/>
        <w:t>vychádza aj z potreby prispôsobiť súčasnú právnu úpravu zmenám súvisiacim s vývojom informačnej spoločnosti, najmä v súvislosti s používaním diel a iných predmetov ochrany v prostredí internetu. Je nevyhnutné prijať právny predpis, ktorý zohľadňuje požiadavky týkajúce sa ochrany a používania autorských diel a iných predmetov ochrany na internete, ktorý zároveň zabezpečí autorom a iným nositeľom práv efektívnejší výkon ich práv a na druhej strane nastaví vhodné podmienky prístupu používateľov k chránenému obsahu. Takýto predpis bude základom pre šírenie kultúry, vzdelania a výskumu,</w:t>
      </w:r>
      <w:r w:rsidRPr="00942548">
        <w:rPr>
          <w:rFonts w:ascii="Times New Roman" w:hAnsi="Times New Roman" w:cs="Times New Roman"/>
        </w:rPr>
        <w:t xml:space="preserve"> ako aj pre rozvoj kreatívneho priemyslu  a internetovej ekonomiky a pre podporu tvorivosti. Na dosiahnutie uvedených cieľov sa v rámci rekodifikácie pristúpi k revízii ustanovení autorského hmotného práva, zmluvného práva, výnimiek a obmedzení, práv súvisiacich s autorským právom, osobitného práva k databáze, kolektívnej správy práv a posúdená bude aj otázka ochrany a vymožiteľnosti práv. Taktiež budú zohľadnené aspekty súvisiace s procesmi digitalizácie chránených obsahov. </w:t>
      </w:r>
    </w:p>
    <w:p w:rsidR="0054257C" w:rsidRPr="0028776D" w:rsidRDefault="0054257C" w:rsidP="0028776D">
      <w:pPr>
        <w:spacing w:after="0" w:line="240" w:lineRule="auto"/>
        <w:jc w:val="both"/>
        <w:rPr>
          <w:rFonts w:ascii="Times New Roman" w:hAnsi="Times New Roman" w:cs="Times New Roman"/>
        </w:rPr>
      </w:pPr>
    </w:p>
    <w:p w:rsidR="0054257C" w:rsidRPr="00942548" w:rsidRDefault="0054257C" w:rsidP="00025ACB">
      <w:pPr>
        <w:pStyle w:val="Odsekzoznamu"/>
        <w:spacing w:after="0" w:line="240" w:lineRule="auto"/>
        <w:ind w:left="927"/>
        <w:jc w:val="both"/>
        <w:rPr>
          <w:rFonts w:ascii="Times New Roman" w:hAnsi="Times New Roman" w:cs="Times New Roman"/>
        </w:rPr>
      </w:pPr>
    </w:p>
    <w:p w:rsidR="00025ACB" w:rsidRDefault="0081222E" w:rsidP="00D13357">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ĎALŠIE ČINNOSTI </w:t>
      </w:r>
      <w:r w:rsidR="00025ACB" w:rsidRPr="00F50ABD">
        <w:rPr>
          <w:rFonts w:ascii="Times New Roman" w:hAnsi="Times New Roman" w:cs="Times New Roman"/>
          <w:sz w:val="24"/>
          <w:szCs w:val="24"/>
        </w:rPr>
        <w:t xml:space="preserve"> </w:t>
      </w:r>
    </w:p>
    <w:p w:rsidR="007950EB" w:rsidRDefault="007950EB" w:rsidP="007950EB">
      <w:pPr>
        <w:tabs>
          <w:tab w:val="left" w:pos="426"/>
        </w:tabs>
        <w:spacing w:after="0" w:line="240" w:lineRule="auto"/>
        <w:jc w:val="both"/>
        <w:rPr>
          <w:rFonts w:ascii="Times New Roman" w:hAnsi="Times New Roman" w:cs="Times New Roman"/>
          <w:sz w:val="24"/>
          <w:szCs w:val="24"/>
        </w:rPr>
      </w:pPr>
    </w:p>
    <w:p w:rsidR="007950EB" w:rsidRPr="001F2AAC" w:rsidRDefault="001F2AAC" w:rsidP="007950EB">
      <w:pPr>
        <w:tabs>
          <w:tab w:val="left" w:pos="426"/>
        </w:tabs>
        <w:spacing w:after="0" w:line="240" w:lineRule="auto"/>
        <w:jc w:val="both"/>
        <w:rPr>
          <w:rFonts w:ascii="Times New Roman" w:hAnsi="Times New Roman" w:cs="Times New Roman"/>
        </w:rPr>
      </w:pPr>
      <w:r>
        <w:rPr>
          <w:rFonts w:ascii="Times New Roman" w:hAnsi="Times New Roman" w:cs="Times New Roman"/>
        </w:rPr>
        <w:tab/>
      </w:r>
      <w:r w:rsidRPr="001F2AAC">
        <w:rPr>
          <w:rFonts w:ascii="Times New Roman" w:hAnsi="Times New Roman" w:cs="Times New Roman"/>
        </w:rPr>
        <w:t>Jed</w:t>
      </w:r>
      <w:r>
        <w:rPr>
          <w:rFonts w:ascii="Times New Roman" w:hAnsi="Times New Roman" w:cs="Times New Roman"/>
        </w:rPr>
        <w:t xml:space="preserve">notlivé vecné oblasti činnosti ministerstva, ktoré boli realizované v roku 2013 sú obsiahnuté v Správach o činnosti a hospodárení Ministerstva kultúry Slovenskej republiky za I. a II. polrok 2013, ktoré boli prerokované vo </w:t>
      </w:r>
      <w:r w:rsidR="00BD357A">
        <w:rPr>
          <w:rFonts w:ascii="Times New Roman" w:hAnsi="Times New Roman" w:cs="Times New Roman"/>
        </w:rPr>
        <w:t>V</w:t>
      </w:r>
      <w:bookmarkStart w:id="0" w:name="_GoBack"/>
      <w:bookmarkEnd w:id="0"/>
      <w:r>
        <w:rPr>
          <w:rFonts w:ascii="Times New Roman" w:hAnsi="Times New Roman" w:cs="Times New Roman"/>
        </w:rPr>
        <w:t xml:space="preserve">ýbore Národnej rady Slovenskej republiky pre kultúru a médiá v dňoch 27. augusta 2013 a 11. marca 2014. </w:t>
      </w:r>
    </w:p>
    <w:p w:rsidR="007950EB" w:rsidRDefault="007950EB" w:rsidP="007950EB">
      <w:pPr>
        <w:tabs>
          <w:tab w:val="left" w:pos="426"/>
        </w:tabs>
        <w:spacing w:after="0" w:line="240" w:lineRule="auto"/>
        <w:jc w:val="both"/>
        <w:rPr>
          <w:rFonts w:ascii="Times New Roman" w:hAnsi="Times New Roman" w:cs="Times New Roman"/>
          <w:sz w:val="24"/>
          <w:szCs w:val="24"/>
        </w:rPr>
      </w:pPr>
    </w:p>
    <w:p w:rsidR="007950EB" w:rsidRPr="007950EB" w:rsidRDefault="007950EB" w:rsidP="007950EB">
      <w:pPr>
        <w:tabs>
          <w:tab w:val="left" w:pos="426"/>
        </w:tabs>
        <w:spacing w:after="0" w:line="240" w:lineRule="auto"/>
        <w:jc w:val="both"/>
        <w:rPr>
          <w:rFonts w:ascii="Times New Roman" w:hAnsi="Times New Roman" w:cs="Times New Roman"/>
          <w:sz w:val="24"/>
          <w:szCs w:val="24"/>
        </w:rPr>
      </w:pPr>
    </w:p>
    <w:p w:rsidR="004C2E42" w:rsidRPr="007950EB" w:rsidRDefault="00831186" w:rsidP="007950EB">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7950EB">
        <w:rPr>
          <w:rFonts w:ascii="Times New Roman" w:hAnsi="Times New Roman" w:cs="Times New Roman"/>
          <w:b/>
          <w:sz w:val="24"/>
          <w:szCs w:val="24"/>
        </w:rPr>
        <w:t xml:space="preserve">ČINNOSTI V OBLASTI PROGRAMOV A PROJEKTOV  </w:t>
      </w:r>
    </w:p>
    <w:p w:rsidR="0054257C" w:rsidRPr="0054257C" w:rsidRDefault="0054257C" w:rsidP="0054257C">
      <w:pPr>
        <w:pStyle w:val="Odsekzoznamu"/>
        <w:spacing w:after="0" w:line="240" w:lineRule="auto"/>
        <w:ind w:left="360"/>
        <w:jc w:val="both"/>
        <w:rPr>
          <w:rFonts w:ascii="Times New Roman" w:hAnsi="Times New Roman" w:cs="Times New Roman"/>
          <w:b/>
          <w:sz w:val="24"/>
          <w:szCs w:val="24"/>
          <w:u w:val="single"/>
        </w:rPr>
      </w:pPr>
    </w:p>
    <w:p w:rsidR="00FE71E8" w:rsidRDefault="00FE71E8" w:rsidP="00FE71E8">
      <w:pPr>
        <w:spacing w:after="0" w:line="240" w:lineRule="auto"/>
        <w:ind w:firstLine="426"/>
        <w:jc w:val="both"/>
        <w:rPr>
          <w:rFonts w:ascii="Times New Roman" w:hAnsi="Times New Roman" w:cs="Times New Roman"/>
          <w:u w:val="single"/>
        </w:rPr>
      </w:pPr>
      <w:r w:rsidRPr="00FE71E8">
        <w:rPr>
          <w:rFonts w:ascii="Times New Roman" w:eastAsia="Times New Roman" w:hAnsi="Times New Roman" w:cs="Times New Roman"/>
          <w:color w:val="000000" w:themeColor="text1"/>
          <w:sz w:val="24"/>
          <w:szCs w:val="24"/>
          <w:lang w:eastAsia="sk-SK"/>
        </w:rPr>
        <w:t>1</w:t>
      </w:r>
      <w:r w:rsidRPr="00FE71E8">
        <w:rPr>
          <w:rFonts w:ascii="Times New Roman" w:hAnsi="Times New Roman" w:cs="Times New Roman"/>
        </w:rPr>
        <w:t>.</w:t>
      </w:r>
      <w:r w:rsidRPr="00FE71E8">
        <w:rPr>
          <w:rFonts w:ascii="Times New Roman" w:hAnsi="Times New Roman" w:cs="Times New Roman"/>
          <w:u w:val="single"/>
        </w:rPr>
        <w:t>Operačný program Informatizácia spoločnosti, prioritná os 2</w:t>
      </w:r>
    </w:p>
    <w:p w:rsidR="00FE71E8" w:rsidRPr="00FE71E8" w:rsidRDefault="00FE71E8" w:rsidP="00FE71E8">
      <w:pPr>
        <w:spacing w:after="0" w:line="240" w:lineRule="auto"/>
        <w:ind w:firstLine="426"/>
        <w:jc w:val="both"/>
        <w:rPr>
          <w:rFonts w:ascii="Times New Roman" w:hAnsi="Times New Roman" w:cs="Times New Roman"/>
          <w:u w:val="single"/>
        </w:rPr>
      </w:pPr>
    </w:p>
    <w:p w:rsidR="00FE71E8" w:rsidRPr="00FE71E8" w:rsidRDefault="00FE71E8" w:rsidP="00D13357">
      <w:pPr>
        <w:pStyle w:val="Odsekzoznamu"/>
        <w:numPr>
          <w:ilvl w:val="0"/>
          <w:numId w:val="4"/>
        </w:numPr>
        <w:spacing w:after="0" w:line="240" w:lineRule="auto"/>
        <w:jc w:val="both"/>
        <w:rPr>
          <w:rFonts w:ascii="Times New Roman" w:hAnsi="Times New Roman" w:cs="Times New Roman"/>
        </w:rPr>
      </w:pPr>
      <w:r w:rsidRPr="00FE71E8">
        <w:rPr>
          <w:rFonts w:ascii="Times New Roman" w:hAnsi="Times New Roman" w:cs="Times New Roman"/>
        </w:rPr>
        <w:t>Na základe listu č. A513/K3456/1 z 5. februára  2013 sa dňa 8. februára 2013 začal na Sprostredkovateľskom orgáne rezortu kultúry pre Operačný program Informatizácia spoločnosti (ďalej len „SORK pre OPIS“)  vykonávať vládny audit č. A513 a č. K3456, ktorý vykonala spoločnosť KPMG Slovensko, spol. s r.o. Trval od 8. februára 2013 do 11. novembra 2013. Jeho hlavným účelom a cieľom bolo získanie uistenia o oprávnenosti výdavkov na vybranej vzorke operácií Operačného programu Informatizácia spoločnosti v súlade s čl. 62 nariadenia Rady (ES) č. 1083/2006, ktorým sa ustanovujú všeobecne ustanovenia o Európskom fonde regionálneho rozvoja, Európskom sociálnom fonde a Kohéznom fonde, a ktorým sa zrušuje nariadenie (ES) č. 1260/1999. Čiastková správa z auditu bola zaslaná listom zo dňa 11. novembra 2013. Audit nezistil zo strany SORK pre OPIS žiadne nedostatky. Nedostatky boli zistené len na strane prijímateľov národných projektov (Národné osvetové centrum, Univerzitná knižnica v Bratislave a Slovenská národná knižnica),</w:t>
      </w:r>
    </w:p>
    <w:p w:rsidR="00FE71E8" w:rsidRPr="00FE71E8" w:rsidRDefault="00FE71E8" w:rsidP="00D13357">
      <w:pPr>
        <w:pStyle w:val="Odsekzoznamu"/>
        <w:numPr>
          <w:ilvl w:val="0"/>
          <w:numId w:val="4"/>
        </w:numPr>
        <w:spacing w:after="0" w:line="240" w:lineRule="auto"/>
        <w:jc w:val="both"/>
        <w:rPr>
          <w:rFonts w:ascii="Times New Roman" w:hAnsi="Times New Roman" w:cs="Times New Roman"/>
        </w:rPr>
      </w:pPr>
      <w:r w:rsidRPr="00FE71E8">
        <w:rPr>
          <w:rFonts w:ascii="Times New Roman" w:hAnsi="Times New Roman" w:cs="Times New Roman"/>
        </w:rPr>
        <w:t xml:space="preserve">na základe listu č. MF/014326/2013-531 z 19. apríla. 2013 vykonal Certifikačný orgán (Ministerstvo financií Slovenskej republiky – odbor certifikácie) certifikačné overovanie k súhrnnej žiadosti o platbu č. S 2121113006 na vzorke žiadosti o platbu č. 21120120002513. Predmetom certifikačného overovania bolo aj verejné obstarávanie týkajúce sa zákazky „Výpočtová technika a budovanie dátových skladov“. Certifikačné overovanie trvalo od 23. apríla 2013 do 3. mája 2013 a SORK pre OPIS bol bez zistení. Zistenia sa týkali Riadiaceho orgánu (ÚV SR), ktorý vykonáva administratívnu kontrolu verejných obstarávaní a na predmetné verejné obstarávanie bola udelená korekcia vo výške 5 %. Dňa 24. septembra 2013 bola vyhotovená správa o nezrovnalosti, </w:t>
      </w:r>
    </w:p>
    <w:p w:rsidR="00FE71E8" w:rsidRPr="00FE71E8" w:rsidRDefault="00FE71E8" w:rsidP="00D13357">
      <w:pPr>
        <w:pStyle w:val="Odsekzoznamu"/>
        <w:numPr>
          <w:ilvl w:val="0"/>
          <w:numId w:val="4"/>
        </w:numPr>
        <w:spacing w:after="0" w:line="240" w:lineRule="auto"/>
        <w:jc w:val="both"/>
        <w:rPr>
          <w:rFonts w:ascii="Times New Roman" w:hAnsi="Times New Roman" w:cs="Times New Roman"/>
        </w:rPr>
      </w:pPr>
      <w:r w:rsidRPr="00FE71E8">
        <w:rPr>
          <w:rFonts w:ascii="Times New Roman" w:hAnsi="Times New Roman" w:cs="Times New Roman"/>
        </w:rPr>
        <w:t xml:space="preserve">na základe listu č. MF/018695/2013-1424 z 12. júla 2013 sa začal na SORK pre OPIS vykonávať vládny audit č. A535 a č. K3465. Vykonalo ho Ministerstvo financií Slovenskej republiky v spolupráci so Správou finančnej kontroly Košice. Trval od 18. júla 2013 a do konca roku 2013 nebol ukončený.  Jeho hlavným účelom a cieľom bolo získanie uistenia o účinnosti riadiaceho a kontrolného systému Operačného programu Informatizácia spoločnosti v súlade s čl. 62, ods.1 pism. a) nariadenia Rady (ES) č. 1083/2006, ktorým sa ustanovujú </w:t>
      </w:r>
      <w:r w:rsidRPr="00FE71E8">
        <w:rPr>
          <w:rFonts w:ascii="Times New Roman" w:hAnsi="Times New Roman" w:cs="Times New Roman"/>
        </w:rPr>
        <w:lastRenderedPageBreak/>
        <w:t>všeobecne ustanovenia o Európskom fonde regionálneho rozvoja, Európskom sociálnom fonde a Kohéznom fonde, a ktorým sa zrušuje nariadenie (ES) č. 1260/1999,</w:t>
      </w:r>
    </w:p>
    <w:p w:rsidR="00FE71E8" w:rsidRPr="00FE71E8" w:rsidRDefault="00FE71E8" w:rsidP="00D13357">
      <w:pPr>
        <w:pStyle w:val="Odsekzoznamu"/>
        <w:numPr>
          <w:ilvl w:val="0"/>
          <w:numId w:val="4"/>
        </w:numPr>
        <w:spacing w:after="0" w:line="240" w:lineRule="auto"/>
        <w:jc w:val="both"/>
        <w:rPr>
          <w:rFonts w:ascii="Times New Roman" w:hAnsi="Times New Roman" w:cs="Times New Roman"/>
        </w:rPr>
      </w:pPr>
      <w:r w:rsidRPr="00FE71E8">
        <w:rPr>
          <w:rFonts w:ascii="Times New Roman" w:hAnsi="Times New Roman" w:cs="Times New Roman"/>
        </w:rPr>
        <w:t xml:space="preserve">dňa 26. septembra 2013 bolo na SORK pre OPIS doručené Oznámenie o začatí kontroly delegovaných právomocí zo strany ÚVSR ako Riadiacim orgánom pre Operačný program Informatizácia spoločnosti. Ten konal na základe článku 3  Zmluvy o delegovaní právomocí z Riadiaceho orgánu pre OPIS na Sprostredkovateľský orgán pod riadiacim orgánom a podľa Prílohy č. 1 tejto Zmluvy v znení Dodatku č. 2. Predmetom kontroly bolo vykonávanie kontroly na mieste u prijímateľa vrátane kontroly monitorovacích ukazovateľov (správ) za kontrolované obdobie  od 1. januára 2012 do 30. septembra 2013. Kontrola bola začatá dňa 21. októbra 2013 a prebiehala do 17. decembra 2013. Správa o výsledkoch kontroly plnenia podmienok zmluvy bola na SORK pre OPIS doručená 27. decembra 2013. V rámci nej bolo identifikovaných 49 nedostatkov v rámci vzorky 11 kontrol na mieste, ktoré boli odstránené do 31. januára 2014. Zistené nedostatky sa týkali formálnych náležitostí, vecných náležitostí a nedostatkov v záznamoch systému ITMS. </w:t>
      </w:r>
    </w:p>
    <w:p w:rsidR="00FE71E8" w:rsidRDefault="00FE71E8" w:rsidP="00D13357">
      <w:pPr>
        <w:pStyle w:val="Odsekzoznamu"/>
        <w:numPr>
          <w:ilvl w:val="0"/>
          <w:numId w:val="4"/>
        </w:numPr>
        <w:spacing w:after="0" w:line="240" w:lineRule="auto"/>
        <w:jc w:val="both"/>
        <w:rPr>
          <w:rFonts w:ascii="Times New Roman" w:hAnsi="Times New Roman" w:cs="Times New Roman"/>
        </w:rPr>
      </w:pPr>
      <w:r w:rsidRPr="00FE71E8">
        <w:rPr>
          <w:rFonts w:ascii="Times New Roman" w:hAnsi="Times New Roman" w:cs="Times New Roman"/>
        </w:rPr>
        <w:t xml:space="preserve">vo februári 2013 sa definitívne uzatvoril proces zazmluvňovania v rámci dopytovo-orientovanej výzvy (kód OPIS-2012/2.1/06-DP), z ktorej vzišlo deväť úspešných žiadateľov a z týchto sa stali prijímatelia nenávratného finančného príspevku. Informácie o výzve sú dostupné na internetovej stránke </w:t>
      </w:r>
      <w:hyperlink r:id="rId9" w:history="1">
        <w:r w:rsidRPr="00FE71E8">
          <w:rPr>
            <w:rFonts w:cs="Times New Roman"/>
          </w:rPr>
          <w:t>http://www.opis.culture.gov.sk/</w:t>
        </w:r>
      </w:hyperlink>
      <w:r w:rsidRPr="00FE71E8">
        <w:rPr>
          <w:rFonts w:ascii="Times New Roman" w:hAnsi="Times New Roman" w:cs="Times New Roman"/>
        </w:rPr>
        <w:t xml:space="preserve">.  </w:t>
      </w:r>
    </w:p>
    <w:p w:rsidR="00FE71E8" w:rsidRPr="00FE71E8" w:rsidRDefault="00FE71E8" w:rsidP="00FE71E8">
      <w:pPr>
        <w:pStyle w:val="Odsekzoznamu"/>
        <w:spacing w:after="0" w:line="240" w:lineRule="auto"/>
        <w:jc w:val="both"/>
        <w:rPr>
          <w:rFonts w:ascii="Times New Roman" w:hAnsi="Times New Roman" w:cs="Times New Roman"/>
        </w:rPr>
      </w:pPr>
    </w:p>
    <w:p w:rsidR="00FE71E8" w:rsidRPr="00FE71E8" w:rsidRDefault="00FE71E8" w:rsidP="00FE71E8">
      <w:pPr>
        <w:pStyle w:val="Odsekzoznamu"/>
        <w:spacing w:after="0" w:line="240" w:lineRule="auto"/>
        <w:ind w:left="907"/>
        <w:jc w:val="both"/>
        <w:rPr>
          <w:rFonts w:ascii="Times New Roman" w:hAnsi="Times New Roman" w:cs="Times New Roman"/>
          <w:u w:val="single"/>
        </w:rPr>
      </w:pPr>
      <w:r w:rsidRPr="00FE71E8">
        <w:rPr>
          <w:rFonts w:ascii="Times New Roman" w:hAnsi="Times New Roman" w:cs="Times New Roman"/>
        </w:rPr>
        <w:t>1.2.</w:t>
      </w:r>
      <w:r w:rsidRPr="00FE71E8">
        <w:rPr>
          <w:rFonts w:ascii="Times New Roman" w:hAnsi="Times New Roman" w:cs="Times New Roman"/>
          <w:u w:val="single"/>
        </w:rPr>
        <w:t>Realokácia prioritnej osi č. 2</w:t>
      </w:r>
    </w:p>
    <w:p w:rsidR="00FE71E8" w:rsidRPr="00FE71E8" w:rsidRDefault="00FE71E8" w:rsidP="00FE71E8">
      <w:pPr>
        <w:pStyle w:val="Odsekzoznamu"/>
        <w:spacing w:after="0" w:line="240" w:lineRule="auto"/>
        <w:ind w:left="907"/>
        <w:jc w:val="both"/>
        <w:rPr>
          <w:rFonts w:ascii="Times New Roman" w:hAnsi="Times New Roman" w:cs="Times New Roman"/>
          <w:u w:val="single"/>
        </w:rPr>
      </w:pPr>
    </w:p>
    <w:p w:rsidR="00FE71E8" w:rsidRPr="00FE71E8" w:rsidRDefault="00FE71E8" w:rsidP="00D13357">
      <w:pPr>
        <w:pStyle w:val="Odsekzoznamu"/>
        <w:numPr>
          <w:ilvl w:val="0"/>
          <w:numId w:val="4"/>
        </w:numPr>
        <w:spacing w:after="0" w:line="240" w:lineRule="auto"/>
        <w:jc w:val="both"/>
        <w:rPr>
          <w:rFonts w:ascii="Times New Roman" w:hAnsi="Times New Roman" w:cs="Times New Roman"/>
        </w:rPr>
      </w:pPr>
      <w:r w:rsidRPr="00FE71E8">
        <w:rPr>
          <w:rFonts w:ascii="Times New Roman" w:hAnsi="Times New Roman" w:cs="Times New Roman"/>
        </w:rPr>
        <w:t xml:space="preserve">V súvislosti s uznesením vlády č. 191 zo 16. mája 2012, v rámci ktorého bol schválený materiál ,,Návrh realokácie finančných prostriedkov v rámci operačných programov Národného strategického referenčného rámca na financovanie opatrení na podporu riešenia nezamestnanosti mladých ľudí a zintenzívnenie podpory malých a stredných podnikov", sa z troch operačných programov vrátane operačného programu Informatizácia spoločnosti realokujú finančné prostriedky ERDF do operačných programov: Konkurencieschopnosť a hospodársky rast a  Zamestnanosť a sociálna inklúzia. Konkrétne pre prioritnú os 2 „Rozvoj pamäťových a fondových inštitúcií a ich národnej infraštruktúry“ to znamená realokáciu vo výške 20 000 000 eur (22 573 363,43 eur za všetky zdroje). Aktuálny stav je nasledujúci: </w:t>
      </w:r>
    </w:p>
    <w:p w:rsidR="00FE71E8" w:rsidRPr="00FE71E8" w:rsidRDefault="00FE71E8" w:rsidP="00FE71E8">
      <w:pPr>
        <w:pStyle w:val="Odsekzoznamu"/>
        <w:spacing w:after="0" w:line="240" w:lineRule="auto"/>
        <w:jc w:val="both"/>
        <w:rPr>
          <w:rFonts w:ascii="Times New Roman" w:hAnsi="Times New Roman" w:cs="Times New Roma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4"/>
        <w:gridCol w:w="2439"/>
      </w:tblGrid>
      <w:tr w:rsidR="00FE71E8" w:rsidRPr="00FE71E8" w:rsidTr="008329C6">
        <w:tc>
          <w:tcPr>
            <w:tcW w:w="3402" w:type="dxa"/>
            <w:shd w:val="clear" w:color="auto" w:fill="auto"/>
          </w:tcPr>
          <w:p w:rsidR="00FE71E8" w:rsidRPr="00FE71E8" w:rsidRDefault="00FE71E8" w:rsidP="00FE71E8">
            <w:pPr>
              <w:pStyle w:val="Odsekzoznamu"/>
              <w:spacing w:after="0" w:line="240" w:lineRule="auto"/>
              <w:jc w:val="both"/>
              <w:rPr>
                <w:rFonts w:ascii="Times New Roman" w:hAnsi="Times New Roman" w:cs="Times New Roman"/>
              </w:rPr>
            </w:pPr>
          </w:p>
        </w:tc>
        <w:tc>
          <w:tcPr>
            <w:tcW w:w="2694" w:type="dxa"/>
            <w:shd w:val="pct15"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Všetky zdroje</w:t>
            </w:r>
          </w:p>
        </w:tc>
        <w:tc>
          <w:tcPr>
            <w:tcW w:w="2439" w:type="dxa"/>
            <w:shd w:val="pct15"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Realokácia (ERDF+ ŠR)</w:t>
            </w:r>
          </w:p>
        </w:tc>
      </w:tr>
      <w:tr w:rsidR="00FE71E8" w:rsidRPr="00FE71E8" w:rsidTr="008329C6">
        <w:tc>
          <w:tcPr>
            <w:tcW w:w="3402" w:type="dxa"/>
            <w:shd w:val="clear" w:color="auto" w:fill="auto"/>
          </w:tcPr>
          <w:p w:rsidR="00FE71E8" w:rsidRPr="00FE71E8" w:rsidRDefault="00FE71E8" w:rsidP="00FE71E8">
            <w:pPr>
              <w:pStyle w:val="Odsekzoznamu"/>
              <w:spacing w:after="0" w:line="240" w:lineRule="auto"/>
              <w:jc w:val="both"/>
              <w:rPr>
                <w:rFonts w:ascii="Times New Roman" w:hAnsi="Times New Roman" w:cs="Times New Roman"/>
              </w:rPr>
            </w:pPr>
            <w:r w:rsidRPr="00FE71E8">
              <w:rPr>
                <w:rFonts w:ascii="Times New Roman" w:hAnsi="Times New Roman" w:cs="Times New Roman"/>
              </w:rPr>
              <w:t>Požiadavka na realokáciu</w:t>
            </w:r>
          </w:p>
        </w:tc>
        <w:tc>
          <w:tcPr>
            <w:tcW w:w="2694" w:type="dxa"/>
            <w:shd w:val="clear"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22 573 363,43 €</w:t>
            </w:r>
          </w:p>
        </w:tc>
        <w:tc>
          <w:tcPr>
            <w:tcW w:w="2439" w:type="dxa"/>
            <w:shd w:val="clear"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20 000 000,00 €</w:t>
            </w:r>
          </w:p>
        </w:tc>
      </w:tr>
      <w:tr w:rsidR="00FE71E8" w:rsidRPr="00FE71E8" w:rsidTr="008329C6">
        <w:tc>
          <w:tcPr>
            <w:tcW w:w="3402" w:type="dxa"/>
            <w:shd w:val="clear" w:color="auto" w:fill="auto"/>
          </w:tcPr>
          <w:p w:rsidR="00FE71E8" w:rsidRPr="00FE71E8" w:rsidRDefault="00FE71E8" w:rsidP="00FE71E8">
            <w:pPr>
              <w:pStyle w:val="Odsekzoznamu"/>
              <w:spacing w:after="0" w:line="240" w:lineRule="auto"/>
              <w:jc w:val="both"/>
              <w:rPr>
                <w:rFonts w:ascii="Times New Roman" w:hAnsi="Times New Roman" w:cs="Times New Roman"/>
              </w:rPr>
            </w:pPr>
            <w:r w:rsidRPr="00FE71E8">
              <w:rPr>
                <w:rFonts w:ascii="Times New Roman" w:hAnsi="Times New Roman" w:cs="Times New Roman"/>
              </w:rPr>
              <w:t>Už zadministrovaná suma</w:t>
            </w:r>
          </w:p>
        </w:tc>
        <w:tc>
          <w:tcPr>
            <w:tcW w:w="2694" w:type="dxa"/>
            <w:shd w:val="clear"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20 642 487,97 €</w:t>
            </w:r>
          </w:p>
        </w:tc>
        <w:tc>
          <w:tcPr>
            <w:tcW w:w="2439" w:type="dxa"/>
            <w:shd w:val="clear"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18 289 244,34 €</w:t>
            </w:r>
          </w:p>
        </w:tc>
      </w:tr>
      <w:tr w:rsidR="00FE71E8" w:rsidRPr="00FE71E8" w:rsidTr="008329C6">
        <w:tc>
          <w:tcPr>
            <w:tcW w:w="3402" w:type="dxa"/>
            <w:shd w:val="clear" w:color="auto" w:fill="auto"/>
          </w:tcPr>
          <w:p w:rsidR="00FE71E8" w:rsidRPr="00FE71E8" w:rsidRDefault="00FE71E8" w:rsidP="00FE71E8">
            <w:pPr>
              <w:pStyle w:val="Odsekzoznamu"/>
              <w:spacing w:after="0" w:line="240" w:lineRule="auto"/>
              <w:jc w:val="both"/>
              <w:rPr>
                <w:rFonts w:ascii="Times New Roman" w:hAnsi="Times New Roman" w:cs="Times New Roman"/>
              </w:rPr>
            </w:pPr>
            <w:r w:rsidRPr="00FE71E8">
              <w:rPr>
                <w:rFonts w:ascii="Times New Roman" w:hAnsi="Times New Roman" w:cs="Times New Roman"/>
              </w:rPr>
              <w:t>Zostáva naplniť</w:t>
            </w:r>
          </w:p>
        </w:tc>
        <w:tc>
          <w:tcPr>
            <w:tcW w:w="2694" w:type="dxa"/>
            <w:shd w:val="clear"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1 930 875,46 €</w:t>
            </w:r>
          </w:p>
        </w:tc>
        <w:tc>
          <w:tcPr>
            <w:tcW w:w="2439" w:type="dxa"/>
            <w:shd w:val="clear" w:color="auto" w:fill="auto"/>
          </w:tcPr>
          <w:p w:rsidR="00FE71E8" w:rsidRPr="00FE71E8" w:rsidRDefault="00FE71E8" w:rsidP="008329C6">
            <w:pPr>
              <w:pStyle w:val="Odsekzoznamu"/>
              <w:spacing w:after="0" w:line="240" w:lineRule="auto"/>
              <w:jc w:val="both"/>
              <w:rPr>
                <w:rFonts w:ascii="Times New Roman" w:hAnsi="Times New Roman" w:cs="Times New Roman"/>
              </w:rPr>
            </w:pPr>
            <w:r w:rsidRPr="00FE71E8">
              <w:rPr>
                <w:rFonts w:ascii="Times New Roman" w:hAnsi="Times New Roman" w:cs="Times New Roman"/>
              </w:rPr>
              <w:t>1 710 755,66 €</w:t>
            </w:r>
          </w:p>
        </w:tc>
      </w:tr>
    </w:tbl>
    <w:p w:rsidR="00FE71E8" w:rsidRPr="00FE71E8" w:rsidRDefault="00FE71E8" w:rsidP="00FE71E8">
      <w:pPr>
        <w:pStyle w:val="Odsekzoznamu"/>
        <w:spacing w:after="0" w:line="240" w:lineRule="auto"/>
        <w:jc w:val="both"/>
        <w:rPr>
          <w:rFonts w:ascii="Times New Roman" w:hAnsi="Times New Roman" w:cs="Times New Roman"/>
        </w:rPr>
      </w:pPr>
    </w:p>
    <w:p w:rsidR="00FE71E8" w:rsidRPr="00FE71E8" w:rsidRDefault="00FE71E8" w:rsidP="00FE71E8">
      <w:pPr>
        <w:pStyle w:val="Odsekzoznamu"/>
        <w:spacing w:after="0" w:line="240" w:lineRule="auto"/>
        <w:jc w:val="both"/>
        <w:rPr>
          <w:rFonts w:ascii="Times New Roman" w:hAnsi="Times New Roman" w:cs="Times New Roman"/>
        </w:rPr>
      </w:pPr>
      <w:r w:rsidRPr="00FE71E8">
        <w:rPr>
          <w:rFonts w:ascii="Times New Roman" w:hAnsi="Times New Roman" w:cs="Times New Roman"/>
        </w:rPr>
        <w:t xml:space="preserve">Celkovo je stav kontrahovania prioritnej osi č. 2 vo výške 100,93%. </w:t>
      </w:r>
    </w:p>
    <w:p w:rsidR="00FE71E8" w:rsidRPr="00FE71E8" w:rsidRDefault="00FE71E8" w:rsidP="00FE71E8">
      <w:pPr>
        <w:spacing w:after="0" w:line="240" w:lineRule="auto"/>
        <w:jc w:val="both"/>
        <w:rPr>
          <w:rFonts w:ascii="Times New Roman" w:hAnsi="Times New Roman" w:cs="Times New Roman"/>
        </w:rPr>
      </w:pPr>
    </w:p>
    <w:p w:rsidR="00FE71E8" w:rsidRPr="00FE71E8" w:rsidRDefault="00FE71E8" w:rsidP="00FE71E8">
      <w:pPr>
        <w:pStyle w:val="Odsekzoznamu"/>
        <w:spacing w:after="0" w:line="240" w:lineRule="auto"/>
        <w:jc w:val="both"/>
        <w:rPr>
          <w:rFonts w:ascii="Times New Roman" w:hAnsi="Times New Roman" w:cs="Times New Roman"/>
        </w:rPr>
      </w:pPr>
      <w:r w:rsidRPr="00FE71E8">
        <w:rPr>
          <w:rFonts w:ascii="Times New Roman" w:hAnsi="Times New Roman" w:cs="Times New Roman"/>
        </w:rPr>
        <w:t>Finančná implementácia národných projektov OPIS PO2</w:t>
      </w:r>
    </w:p>
    <w:p w:rsidR="00FE71E8" w:rsidRPr="00855123" w:rsidRDefault="00FE71E8" w:rsidP="00D13357">
      <w:pPr>
        <w:pStyle w:val="Odsekzoznamu"/>
        <w:numPr>
          <w:ilvl w:val="0"/>
          <w:numId w:val="5"/>
        </w:numPr>
        <w:spacing w:after="0" w:line="240" w:lineRule="auto"/>
        <w:ind w:left="567" w:hanging="283"/>
        <w:jc w:val="both"/>
        <w:rPr>
          <w:rFonts w:ascii="Times New Roman" w:hAnsi="Times New Roman" w:cs="Times New Roman"/>
          <w:b/>
          <w:sz w:val="24"/>
          <w:szCs w:val="24"/>
        </w:rPr>
      </w:pPr>
      <w:r w:rsidRPr="00855123">
        <w:rPr>
          <w:rFonts w:ascii="Times New Roman" w:eastAsia="Calibri" w:hAnsi="Times New Roman" w:cs="Times New Roman"/>
          <w:sz w:val="24"/>
          <w:szCs w:val="24"/>
        </w:rPr>
        <w:t>čerpanie za PO2 k 31. decembru 2013 predstavovalo hodnotu 64 677 735,86 eur, z toho 48 708 795,02 eur za zdroj ERDF,</w:t>
      </w:r>
    </w:p>
    <w:p w:rsidR="00FE71E8" w:rsidRPr="00855123" w:rsidRDefault="00FE71E8" w:rsidP="00D13357">
      <w:pPr>
        <w:pStyle w:val="Odsekzoznamu"/>
        <w:numPr>
          <w:ilvl w:val="0"/>
          <w:numId w:val="5"/>
        </w:numPr>
        <w:spacing w:after="0" w:line="240" w:lineRule="auto"/>
        <w:ind w:left="567" w:hanging="283"/>
        <w:jc w:val="both"/>
        <w:rPr>
          <w:rFonts w:ascii="Times New Roman" w:hAnsi="Times New Roman" w:cs="Times New Roman"/>
          <w:b/>
          <w:sz w:val="24"/>
          <w:szCs w:val="24"/>
        </w:rPr>
      </w:pPr>
      <w:r w:rsidRPr="00855123">
        <w:rPr>
          <w:rFonts w:ascii="Times New Roman" w:eastAsia="Calibri" w:hAnsi="Times New Roman" w:cs="Times New Roman"/>
          <w:sz w:val="24"/>
          <w:szCs w:val="24"/>
        </w:rPr>
        <w:t>celkový počet predložených žiadostí o platbu na SORO k 31. decembru 2013 bol 364,</w:t>
      </w:r>
    </w:p>
    <w:p w:rsidR="00FE71E8" w:rsidRPr="00FE71E8" w:rsidRDefault="00FE71E8" w:rsidP="00D13357">
      <w:pPr>
        <w:pStyle w:val="Odsekzoznamu"/>
        <w:numPr>
          <w:ilvl w:val="0"/>
          <w:numId w:val="5"/>
        </w:numPr>
        <w:spacing w:after="0" w:line="240" w:lineRule="auto"/>
        <w:ind w:left="567" w:hanging="283"/>
        <w:jc w:val="both"/>
        <w:rPr>
          <w:rFonts w:ascii="Times New Roman" w:hAnsi="Times New Roman" w:cs="Times New Roman"/>
          <w:b/>
          <w:sz w:val="24"/>
          <w:szCs w:val="24"/>
        </w:rPr>
      </w:pPr>
      <w:r w:rsidRPr="00855123">
        <w:rPr>
          <w:rFonts w:ascii="Times New Roman" w:eastAsia="Calibri" w:hAnsi="Times New Roman" w:cs="Times New Roman"/>
          <w:sz w:val="24"/>
          <w:szCs w:val="24"/>
        </w:rPr>
        <w:t>v zmysle IMP SORO sa vykonalo celkovo 2 kontroly na mieste zamerané na kontrolu predložených žiadosti o priebežnú platbu.</w:t>
      </w:r>
    </w:p>
    <w:p w:rsidR="00FE71E8" w:rsidRPr="000E5133" w:rsidRDefault="00FE71E8" w:rsidP="00D13357">
      <w:pPr>
        <w:pStyle w:val="Odsekzoznamu"/>
        <w:numPr>
          <w:ilvl w:val="0"/>
          <w:numId w:val="5"/>
        </w:numPr>
        <w:spacing w:after="0" w:line="240" w:lineRule="auto"/>
        <w:ind w:left="567" w:hanging="283"/>
        <w:jc w:val="both"/>
        <w:rPr>
          <w:rFonts w:ascii="Times New Roman" w:hAnsi="Times New Roman" w:cs="Times New Roman"/>
          <w:b/>
          <w:sz w:val="24"/>
          <w:szCs w:val="24"/>
        </w:rPr>
      </w:pPr>
      <w:r w:rsidRPr="00855123">
        <w:rPr>
          <w:rFonts w:ascii="Times New Roman" w:eastAsia="Calibri" w:hAnsi="Times New Roman" w:cs="Times New Roman"/>
          <w:sz w:val="24"/>
          <w:szCs w:val="24"/>
        </w:rPr>
        <w:t>Plán čerpania na rok 2014 predstavuje hodnotu 59 304 852,00 ERDF za všetky národné ako aj dopytovo-orientované projekty.</w:t>
      </w:r>
    </w:p>
    <w:p w:rsidR="00FE71E8" w:rsidRPr="000E5133" w:rsidRDefault="00FE71E8" w:rsidP="00FE71E8">
      <w:pPr>
        <w:pStyle w:val="Odsekzoznamu"/>
        <w:spacing w:after="0" w:line="240" w:lineRule="auto"/>
        <w:ind w:left="567"/>
        <w:jc w:val="both"/>
        <w:rPr>
          <w:rFonts w:ascii="Times New Roman" w:hAnsi="Times New Roman" w:cs="Times New Roman"/>
          <w:b/>
          <w:sz w:val="24"/>
          <w:szCs w:val="24"/>
        </w:rPr>
      </w:pPr>
    </w:p>
    <w:p w:rsidR="00FE71E8" w:rsidRDefault="00FE71E8" w:rsidP="00FE71E8">
      <w:pPr>
        <w:tabs>
          <w:tab w:val="left" w:pos="567"/>
        </w:tabs>
        <w:spacing w:after="0" w:line="240" w:lineRule="auto"/>
        <w:ind w:left="567"/>
        <w:jc w:val="both"/>
        <w:rPr>
          <w:rFonts w:ascii="Times New Roman" w:hAnsi="Times New Roman" w:cs="Times New Roman"/>
          <w:u w:val="single"/>
        </w:rPr>
      </w:pPr>
      <w:r w:rsidRPr="00FE71E8">
        <w:rPr>
          <w:rFonts w:ascii="Times New Roman" w:hAnsi="Times New Roman" w:cs="Times New Roman"/>
        </w:rPr>
        <w:t>2.</w:t>
      </w:r>
      <w:r w:rsidRPr="00FE71E8">
        <w:rPr>
          <w:rFonts w:ascii="Times New Roman" w:hAnsi="Times New Roman" w:cs="Times New Roman"/>
          <w:u w:val="single"/>
        </w:rPr>
        <w:t>Prioritná os 3 - Posilnenie kultúrneho potenciálu regiónov a infraštruktúra cestovného ruchu (ROP PO3)</w:t>
      </w:r>
    </w:p>
    <w:p w:rsidR="00FE71E8" w:rsidRPr="00FE71E8" w:rsidRDefault="00FE71E8" w:rsidP="00FE71E8">
      <w:pPr>
        <w:tabs>
          <w:tab w:val="left" w:pos="567"/>
        </w:tabs>
        <w:spacing w:after="0" w:line="240" w:lineRule="auto"/>
        <w:ind w:left="567"/>
        <w:jc w:val="both"/>
        <w:rPr>
          <w:rFonts w:ascii="Times New Roman" w:hAnsi="Times New Roman" w:cs="Times New Roman"/>
          <w:u w:val="single"/>
        </w:rPr>
      </w:pPr>
    </w:p>
    <w:p w:rsidR="00FE71E8" w:rsidRPr="00EF6EA9" w:rsidRDefault="00FE71E8" w:rsidP="00FE71E8">
      <w:pPr>
        <w:pStyle w:val="Hlavika"/>
        <w:tabs>
          <w:tab w:val="clear" w:pos="4536"/>
          <w:tab w:val="clear" w:pos="9072"/>
        </w:tabs>
        <w:ind w:left="851"/>
        <w:jc w:val="both"/>
        <w:rPr>
          <w:rFonts w:ascii="Times New Roman" w:hAnsi="Times New Roman" w:cs="Times New Roman"/>
          <w:i/>
          <w:sz w:val="24"/>
          <w:szCs w:val="24"/>
        </w:rPr>
      </w:pPr>
      <w:r w:rsidRPr="00EF6EA9">
        <w:rPr>
          <w:rFonts w:ascii="Times New Roman" w:hAnsi="Times New Roman" w:cs="Times New Roman"/>
          <w:i/>
          <w:sz w:val="24"/>
          <w:szCs w:val="24"/>
        </w:rPr>
        <w:t>Rekonštrukcia päťhrannej veže Zámku Bojnice</w:t>
      </w:r>
    </w:p>
    <w:p w:rsidR="00FE71E8" w:rsidRPr="00855123" w:rsidRDefault="00FE71E8" w:rsidP="00FE71E8">
      <w:pPr>
        <w:pStyle w:val="Hlavika"/>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 xml:space="preserve">             Realizácia v II. polroku 2013:</w:t>
      </w:r>
    </w:p>
    <w:p w:rsidR="00FE71E8" w:rsidRPr="00855123" w:rsidRDefault="00FE71E8" w:rsidP="00D13357">
      <w:pPr>
        <w:pStyle w:val="Hlavika"/>
        <w:numPr>
          <w:ilvl w:val="0"/>
          <w:numId w:val="7"/>
        </w:numPr>
        <w:tabs>
          <w:tab w:val="clear" w:pos="4536"/>
          <w:tab w:val="clear" w:pos="9072"/>
          <w:tab w:val="left" w:pos="1134"/>
        </w:tabs>
        <w:ind w:firstLine="131"/>
        <w:jc w:val="both"/>
        <w:rPr>
          <w:rFonts w:ascii="Times New Roman" w:hAnsi="Times New Roman" w:cs="Times New Roman"/>
          <w:sz w:val="24"/>
          <w:szCs w:val="24"/>
        </w:rPr>
      </w:pPr>
      <w:r w:rsidRPr="00855123">
        <w:rPr>
          <w:rFonts w:ascii="Times New Roman" w:hAnsi="Times New Roman" w:cs="Times New Roman"/>
          <w:sz w:val="24"/>
          <w:szCs w:val="24"/>
        </w:rPr>
        <w:t>ukončená fyzická realizácia projektu,</w:t>
      </w:r>
    </w:p>
    <w:p w:rsidR="00FE71E8" w:rsidRPr="00855123" w:rsidRDefault="00FE71E8" w:rsidP="00D13357">
      <w:pPr>
        <w:pStyle w:val="Hlavika"/>
        <w:numPr>
          <w:ilvl w:val="0"/>
          <w:numId w:val="7"/>
        </w:numPr>
        <w:tabs>
          <w:tab w:val="clear" w:pos="4536"/>
          <w:tab w:val="clear" w:pos="9072"/>
          <w:tab w:val="left" w:pos="1134"/>
        </w:tabs>
        <w:ind w:firstLine="131"/>
        <w:jc w:val="both"/>
        <w:rPr>
          <w:rFonts w:ascii="Times New Roman" w:hAnsi="Times New Roman" w:cs="Times New Roman"/>
          <w:sz w:val="24"/>
          <w:szCs w:val="24"/>
        </w:rPr>
      </w:pPr>
      <w:r w:rsidRPr="00855123">
        <w:rPr>
          <w:rFonts w:ascii="Times New Roman" w:hAnsi="Times New Roman" w:cs="Times New Roman"/>
          <w:sz w:val="24"/>
          <w:szCs w:val="24"/>
        </w:rPr>
        <w:lastRenderedPageBreak/>
        <w:t>odovzdané dielo v súlade so Zmluvou o dielo č. MK-48/2012/M a jej dodatkov,</w:t>
      </w:r>
    </w:p>
    <w:p w:rsidR="00FE71E8" w:rsidRPr="00855123" w:rsidRDefault="00FE71E8" w:rsidP="00D13357">
      <w:pPr>
        <w:pStyle w:val="Hlavika"/>
        <w:numPr>
          <w:ilvl w:val="0"/>
          <w:numId w:val="7"/>
        </w:numPr>
        <w:tabs>
          <w:tab w:val="clear" w:pos="4536"/>
          <w:tab w:val="clear" w:pos="9072"/>
          <w:tab w:val="left" w:pos="1134"/>
        </w:tabs>
        <w:ind w:firstLine="131"/>
        <w:jc w:val="both"/>
        <w:rPr>
          <w:rFonts w:ascii="Times New Roman" w:hAnsi="Times New Roman" w:cs="Times New Roman"/>
          <w:sz w:val="24"/>
          <w:szCs w:val="24"/>
        </w:rPr>
      </w:pPr>
      <w:r w:rsidRPr="00855123">
        <w:rPr>
          <w:rFonts w:ascii="Times New Roman" w:hAnsi="Times New Roman" w:cs="Times New Roman"/>
          <w:sz w:val="24"/>
          <w:szCs w:val="24"/>
        </w:rPr>
        <w:t xml:space="preserve">prebieha finančné vysporiadanie projektu (záverečné fakturácie). </w:t>
      </w:r>
    </w:p>
    <w:p w:rsidR="00FE71E8" w:rsidRPr="00855123" w:rsidRDefault="00FE71E8" w:rsidP="00FE71E8">
      <w:pPr>
        <w:pStyle w:val="Hlavika"/>
        <w:tabs>
          <w:tab w:val="clear" w:pos="4536"/>
          <w:tab w:val="clear" w:pos="9072"/>
        </w:tabs>
        <w:ind w:firstLine="573"/>
        <w:jc w:val="both"/>
        <w:rPr>
          <w:rFonts w:ascii="Times New Roman" w:hAnsi="Times New Roman" w:cs="Times New Roman"/>
          <w:sz w:val="24"/>
          <w:szCs w:val="24"/>
        </w:rPr>
      </w:pPr>
    </w:p>
    <w:p w:rsidR="00FE71E8" w:rsidRPr="00EF6EA9" w:rsidRDefault="00FE71E8" w:rsidP="00D13357">
      <w:pPr>
        <w:pStyle w:val="Hlavika"/>
        <w:numPr>
          <w:ilvl w:val="0"/>
          <w:numId w:val="6"/>
        </w:numPr>
        <w:overflowPunct w:val="0"/>
        <w:autoSpaceDE w:val="0"/>
        <w:autoSpaceDN w:val="0"/>
        <w:adjustRightInd w:val="0"/>
        <w:ind w:left="851" w:right="-108" w:hanging="284"/>
        <w:jc w:val="both"/>
        <w:textAlignment w:val="baseline"/>
        <w:rPr>
          <w:rFonts w:ascii="Times New Roman" w:hAnsi="Times New Roman" w:cs="Times New Roman"/>
          <w:i/>
          <w:sz w:val="24"/>
          <w:szCs w:val="24"/>
        </w:rPr>
      </w:pPr>
      <w:r w:rsidRPr="00EF6EA9">
        <w:rPr>
          <w:rFonts w:ascii="Times New Roman" w:hAnsi="Times New Roman" w:cs="Times New Roman"/>
          <w:i/>
          <w:sz w:val="24"/>
          <w:szCs w:val="24"/>
        </w:rPr>
        <w:t xml:space="preserve">Rekonštrukcia budovy SNM - Múzea Andreja Kmeťa v Martine    </w:t>
      </w:r>
    </w:p>
    <w:p w:rsidR="00FE71E8" w:rsidRPr="00855123" w:rsidRDefault="00FE71E8" w:rsidP="00FE71E8">
      <w:pPr>
        <w:pStyle w:val="Hlavika"/>
        <w:tabs>
          <w:tab w:val="clear" w:pos="4536"/>
          <w:tab w:val="clear" w:pos="9072"/>
        </w:tabs>
        <w:ind w:left="420"/>
        <w:jc w:val="both"/>
        <w:rPr>
          <w:rFonts w:ascii="Times New Roman" w:hAnsi="Times New Roman" w:cs="Times New Roman"/>
          <w:sz w:val="24"/>
          <w:szCs w:val="24"/>
        </w:rPr>
      </w:pPr>
      <w:r w:rsidRPr="00855123">
        <w:rPr>
          <w:rFonts w:ascii="Times New Roman" w:hAnsi="Times New Roman" w:cs="Times New Roman"/>
          <w:sz w:val="24"/>
          <w:szCs w:val="24"/>
        </w:rPr>
        <w:t xml:space="preserve">       Realizácia v II. polroku 2013:</w:t>
      </w:r>
    </w:p>
    <w:p w:rsidR="00FE71E8" w:rsidRPr="00855123" w:rsidRDefault="00FE71E8" w:rsidP="00D13357">
      <w:pPr>
        <w:pStyle w:val="Hlavika"/>
        <w:numPr>
          <w:ilvl w:val="0"/>
          <w:numId w:val="8"/>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ukončená fyzická realizácia projektu,</w:t>
      </w:r>
    </w:p>
    <w:p w:rsidR="00FE71E8" w:rsidRPr="00855123" w:rsidRDefault="00FE71E8" w:rsidP="00D13357">
      <w:pPr>
        <w:pStyle w:val="Hlavika"/>
        <w:numPr>
          <w:ilvl w:val="0"/>
          <w:numId w:val="8"/>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odovzdané dielo v súlade so Zmluvou o dielo č. MK-45/2012/M a jej dodatkov,</w:t>
      </w:r>
    </w:p>
    <w:p w:rsidR="00FE71E8" w:rsidRPr="00855123" w:rsidRDefault="00FE71E8" w:rsidP="00D13357">
      <w:pPr>
        <w:pStyle w:val="Hlavika"/>
        <w:numPr>
          <w:ilvl w:val="0"/>
          <w:numId w:val="8"/>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ukončené kolaudačné konanie,</w:t>
      </w:r>
    </w:p>
    <w:p w:rsidR="00FE71E8" w:rsidRPr="00855123" w:rsidRDefault="00FE71E8" w:rsidP="00D13357">
      <w:pPr>
        <w:pStyle w:val="Hlavika"/>
        <w:numPr>
          <w:ilvl w:val="0"/>
          <w:numId w:val="8"/>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prebieha finančné vysporiadanie projektu (záverečné fakturácie).</w:t>
      </w:r>
    </w:p>
    <w:p w:rsidR="00FE71E8" w:rsidRPr="00855123" w:rsidRDefault="00FE71E8" w:rsidP="00FE71E8">
      <w:pPr>
        <w:pStyle w:val="Hlavika"/>
        <w:tabs>
          <w:tab w:val="clear" w:pos="4536"/>
          <w:tab w:val="clear" w:pos="9072"/>
        </w:tabs>
        <w:ind w:left="780"/>
        <w:jc w:val="both"/>
        <w:rPr>
          <w:rFonts w:ascii="Times New Roman" w:hAnsi="Times New Roman" w:cs="Times New Roman"/>
          <w:sz w:val="24"/>
          <w:szCs w:val="24"/>
        </w:rPr>
      </w:pPr>
    </w:p>
    <w:p w:rsidR="00FE71E8" w:rsidRPr="00EF6EA9" w:rsidRDefault="00FE71E8" w:rsidP="00D13357">
      <w:pPr>
        <w:pStyle w:val="Hlavika"/>
        <w:numPr>
          <w:ilvl w:val="0"/>
          <w:numId w:val="6"/>
        </w:numPr>
        <w:overflowPunct w:val="0"/>
        <w:autoSpaceDE w:val="0"/>
        <w:autoSpaceDN w:val="0"/>
        <w:adjustRightInd w:val="0"/>
        <w:ind w:left="851" w:right="-108" w:hanging="284"/>
        <w:jc w:val="both"/>
        <w:textAlignment w:val="baseline"/>
        <w:rPr>
          <w:rFonts w:ascii="Times New Roman" w:hAnsi="Times New Roman" w:cs="Times New Roman"/>
          <w:i/>
          <w:sz w:val="24"/>
          <w:szCs w:val="24"/>
        </w:rPr>
      </w:pPr>
      <w:r w:rsidRPr="00EF6EA9">
        <w:rPr>
          <w:rFonts w:ascii="Times New Roman" w:hAnsi="Times New Roman" w:cs="Times New Roman"/>
          <w:i/>
          <w:sz w:val="24"/>
          <w:szCs w:val="24"/>
        </w:rPr>
        <w:t>Rekonštrukcia a prestavba objektu MŠ na vzdelávacie centrum Múzea SNP Banská Bystrica</w:t>
      </w:r>
    </w:p>
    <w:p w:rsidR="00FE71E8" w:rsidRPr="00855123" w:rsidRDefault="00FE71E8" w:rsidP="00FE71E8">
      <w:pPr>
        <w:pStyle w:val="Hlavika"/>
        <w:tabs>
          <w:tab w:val="clear" w:pos="4536"/>
          <w:tab w:val="clear" w:pos="9072"/>
        </w:tabs>
        <w:ind w:firstLine="360"/>
        <w:jc w:val="both"/>
        <w:rPr>
          <w:rFonts w:ascii="Times New Roman" w:hAnsi="Times New Roman" w:cs="Times New Roman"/>
          <w:sz w:val="24"/>
          <w:szCs w:val="24"/>
        </w:rPr>
      </w:pPr>
      <w:r w:rsidRPr="00855123">
        <w:rPr>
          <w:rFonts w:ascii="Times New Roman" w:hAnsi="Times New Roman" w:cs="Times New Roman"/>
          <w:color w:val="FF0000"/>
          <w:sz w:val="24"/>
          <w:szCs w:val="24"/>
        </w:rPr>
        <w:t xml:space="preserve">       </w:t>
      </w:r>
      <w:r w:rsidRPr="00855123">
        <w:rPr>
          <w:rFonts w:ascii="Times New Roman" w:hAnsi="Times New Roman" w:cs="Times New Roman"/>
          <w:sz w:val="24"/>
          <w:szCs w:val="24"/>
        </w:rPr>
        <w:t>Realizácia v II. polroku 2013:</w:t>
      </w:r>
    </w:p>
    <w:p w:rsidR="00FE71E8" w:rsidRPr="00855123" w:rsidRDefault="00FE71E8" w:rsidP="00D13357">
      <w:pPr>
        <w:pStyle w:val="Hlavika"/>
        <w:numPr>
          <w:ilvl w:val="0"/>
          <w:numId w:val="9"/>
        </w:numPr>
        <w:tabs>
          <w:tab w:val="clear" w:pos="4536"/>
          <w:tab w:val="clear" w:pos="9072"/>
        </w:tabs>
        <w:ind w:left="1134" w:hanging="283"/>
        <w:jc w:val="both"/>
        <w:rPr>
          <w:rFonts w:ascii="Times New Roman" w:hAnsi="Times New Roman" w:cs="Times New Roman"/>
          <w:sz w:val="24"/>
          <w:szCs w:val="24"/>
        </w:rPr>
      </w:pPr>
      <w:r w:rsidRPr="00855123">
        <w:rPr>
          <w:rFonts w:ascii="Times New Roman" w:hAnsi="Times New Roman" w:cs="Times New Roman"/>
          <w:sz w:val="24"/>
          <w:szCs w:val="24"/>
        </w:rPr>
        <w:t>prebieha fyzická realizácia projektu,</w:t>
      </w:r>
    </w:p>
    <w:p w:rsidR="00FE71E8" w:rsidRPr="00855123" w:rsidRDefault="00FE71E8" w:rsidP="00D13357">
      <w:pPr>
        <w:pStyle w:val="Hlavika"/>
        <w:numPr>
          <w:ilvl w:val="0"/>
          <w:numId w:val="9"/>
        </w:numPr>
        <w:tabs>
          <w:tab w:val="clear" w:pos="4536"/>
          <w:tab w:val="clear" w:pos="9072"/>
        </w:tabs>
        <w:ind w:left="1134" w:hanging="283"/>
        <w:jc w:val="both"/>
        <w:rPr>
          <w:rFonts w:ascii="Times New Roman" w:hAnsi="Times New Roman" w:cs="Times New Roman"/>
          <w:sz w:val="24"/>
          <w:szCs w:val="24"/>
        </w:rPr>
      </w:pPr>
      <w:r w:rsidRPr="00855123">
        <w:rPr>
          <w:rFonts w:ascii="Times New Roman" w:hAnsi="Times New Roman" w:cs="Times New Roman"/>
          <w:sz w:val="24"/>
          <w:szCs w:val="24"/>
        </w:rPr>
        <w:t xml:space="preserve">prebiehajú ďalšie práce súvisiace s projektom (prístupová cesta). </w:t>
      </w:r>
    </w:p>
    <w:p w:rsidR="00FE71E8" w:rsidRPr="00855123" w:rsidRDefault="00FE71E8" w:rsidP="00FE71E8">
      <w:pPr>
        <w:pStyle w:val="Hlavika"/>
        <w:tabs>
          <w:tab w:val="clear" w:pos="4536"/>
          <w:tab w:val="clear" w:pos="9072"/>
        </w:tabs>
        <w:ind w:left="420"/>
        <w:jc w:val="both"/>
        <w:rPr>
          <w:rFonts w:ascii="Times New Roman" w:hAnsi="Times New Roman" w:cs="Times New Roman"/>
          <w:sz w:val="24"/>
          <w:szCs w:val="24"/>
        </w:rPr>
      </w:pPr>
    </w:p>
    <w:p w:rsidR="00FE71E8" w:rsidRPr="00EF6EA9" w:rsidRDefault="00FE71E8" w:rsidP="00D13357">
      <w:pPr>
        <w:pStyle w:val="Hlavika"/>
        <w:numPr>
          <w:ilvl w:val="0"/>
          <w:numId w:val="6"/>
        </w:numPr>
        <w:overflowPunct w:val="0"/>
        <w:autoSpaceDE w:val="0"/>
        <w:autoSpaceDN w:val="0"/>
        <w:adjustRightInd w:val="0"/>
        <w:ind w:left="851" w:right="-108" w:hanging="284"/>
        <w:jc w:val="both"/>
        <w:textAlignment w:val="baseline"/>
        <w:rPr>
          <w:rFonts w:ascii="Times New Roman" w:hAnsi="Times New Roman" w:cs="Times New Roman"/>
          <w:i/>
          <w:sz w:val="24"/>
          <w:szCs w:val="24"/>
        </w:rPr>
      </w:pPr>
      <w:r w:rsidRPr="00EF6EA9">
        <w:rPr>
          <w:rFonts w:ascii="Times New Roman" w:hAnsi="Times New Roman" w:cs="Times New Roman"/>
          <w:i/>
          <w:sz w:val="24"/>
          <w:szCs w:val="24"/>
        </w:rPr>
        <w:t>Rekonštrukcia budovy SNM na Mäsiarskej ulici v Levoči</w:t>
      </w:r>
    </w:p>
    <w:p w:rsidR="00FE71E8" w:rsidRPr="00855123" w:rsidRDefault="00FE71E8" w:rsidP="00FE71E8">
      <w:pPr>
        <w:pStyle w:val="Hlavika"/>
        <w:tabs>
          <w:tab w:val="clear" w:pos="4536"/>
          <w:tab w:val="clear" w:pos="9072"/>
        </w:tabs>
        <w:ind w:firstLine="360"/>
        <w:jc w:val="both"/>
        <w:rPr>
          <w:rFonts w:ascii="Times New Roman" w:hAnsi="Times New Roman" w:cs="Times New Roman"/>
          <w:sz w:val="24"/>
          <w:szCs w:val="24"/>
        </w:rPr>
      </w:pPr>
      <w:r w:rsidRPr="00855123">
        <w:rPr>
          <w:rFonts w:ascii="Times New Roman" w:hAnsi="Times New Roman" w:cs="Times New Roman"/>
          <w:color w:val="FF0000"/>
          <w:sz w:val="24"/>
          <w:szCs w:val="24"/>
        </w:rPr>
        <w:t xml:space="preserve">       </w:t>
      </w:r>
      <w:r w:rsidRPr="00855123">
        <w:rPr>
          <w:rFonts w:ascii="Times New Roman" w:hAnsi="Times New Roman" w:cs="Times New Roman"/>
          <w:sz w:val="24"/>
          <w:szCs w:val="24"/>
        </w:rPr>
        <w:t>Realizácia v II. polroku 2013:</w:t>
      </w:r>
    </w:p>
    <w:p w:rsidR="00FE71E8" w:rsidRPr="00855123" w:rsidRDefault="00FE71E8" w:rsidP="00D13357">
      <w:pPr>
        <w:pStyle w:val="Hlavika"/>
        <w:numPr>
          <w:ilvl w:val="0"/>
          <w:numId w:val="10"/>
        </w:numPr>
        <w:tabs>
          <w:tab w:val="clear" w:pos="4536"/>
          <w:tab w:val="clear" w:pos="9072"/>
        </w:tabs>
        <w:ind w:left="1134" w:hanging="283"/>
        <w:jc w:val="both"/>
        <w:rPr>
          <w:rFonts w:ascii="Times New Roman" w:hAnsi="Times New Roman" w:cs="Times New Roman"/>
          <w:sz w:val="24"/>
          <w:szCs w:val="24"/>
        </w:rPr>
      </w:pPr>
      <w:r w:rsidRPr="00855123">
        <w:rPr>
          <w:rFonts w:ascii="Times New Roman" w:hAnsi="Times New Roman" w:cs="Times New Roman"/>
          <w:sz w:val="24"/>
          <w:szCs w:val="24"/>
        </w:rPr>
        <w:t>prebieha fyzická realizácia projektu,</w:t>
      </w:r>
    </w:p>
    <w:p w:rsidR="00FE71E8" w:rsidRPr="00855123" w:rsidRDefault="00FE71E8" w:rsidP="00D13357">
      <w:pPr>
        <w:pStyle w:val="Hlavika"/>
        <w:numPr>
          <w:ilvl w:val="0"/>
          <w:numId w:val="10"/>
        </w:numPr>
        <w:tabs>
          <w:tab w:val="clear" w:pos="4536"/>
          <w:tab w:val="clear" w:pos="9072"/>
        </w:tabs>
        <w:ind w:left="1134" w:hanging="283"/>
        <w:jc w:val="both"/>
        <w:rPr>
          <w:rFonts w:ascii="Times New Roman" w:hAnsi="Times New Roman" w:cs="Times New Roman"/>
          <w:sz w:val="24"/>
          <w:szCs w:val="24"/>
        </w:rPr>
      </w:pPr>
      <w:r w:rsidRPr="00855123">
        <w:rPr>
          <w:rFonts w:ascii="Times New Roman" w:hAnsi="Times New Roman" w:cs="Times New Roman"/>
          <w:sz w:val="24"/>
          <w:szCs w:val="24"/>
        </w:rPr>
        <w:t>doriešené dofinancovanie projektu (naviac práce),</w:t>
      </w:r>
    </w:p>
    <w:p w:rsidR="00FE71E8" w:rsidRPr="00855123" w:rsidRDefault="00FE71E8" w:rsidP="00D13357">
      <w:pPr>
        <w:pStyle w:val="Hlavika"/>
        <w:numPr>
          <w:ilvl w:val="0"/>
          <w:numId w:val="10"/>
        </w:numPr>
        <w:tabs>
          <w:tab w:val="clear" w:pos="4536"/>
          <w:tab w:val="clear" w:pos="9072"/>
        </w:tabs>
        <w:ind w:left="1134" w:hanging="283"/>
        <w:jc w:val="both"/>
        <w:rPr>
          <w:rFonts w:ascii="Times New Roman" w:hAnsi="Times New Roman" w:cs="Times New Roman"/>
          <w:sz w:val="24"/>
          <w:szCs w:val="24"/>
        </w:rPr>
      </w:pPr>
      <w:r w:rsidRPr="00855123">
        <w:rPr>
          <w:rFonts w:ascii="Times New Roman" w:hAnsi="Times New Roman" w:cs="Times New Roman"/>
          <w:sz w:val="24"/>
          <w:szCs w:val="24"/>
        </w:rPr>
        <w:t>podaná a Riadiacim orgánom pre ROP schválená „Žiadosť o zmenu projektu“ predmetom ktorej bola:</w:t>
      </w:r>
    </w:p>
    <w:p w:rsidR="00FE71E8" w:rsidRPr="00855123" w:rsidRDefault="00FE71E8" w:rsidP="00D13357">
      <w:pPr>
        <w:pStyle w:val="Hlavika"/>
        <w:numPr>
          <w:ilvl w:val="0"/>
          <w:numId w:val="11"/>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zmena obchodného názvu schválených rozpočtových položiek,</w:t>
      </w:r>
    </w:p>
    <w:p w:rsidR="00FE71E8" w:rsidRPr="00855123" w:rsidRDefault="00FE71E8" w:rsidP="00D13357">
      <w:pPr>
        <w:pStyle w:val="Hlavika"/>
        <w:numPr>
          <w:ilvl w:val="0"/>
          <w:numId w:val="11"/>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zmena výšky sumy neoprávnených výdavkov (naviac práce).</w:t>
      </w:r>
    </w:p>
    <w:p w:rsidR="00FE71E8" w:rsidRPr="00855123" w:rsidRDefault="00FE71E8" w:rsidP="00FE71E8">
      <w:pPr>
        <w:pStyle w:val="Hlavika"/>
        <w:tabs>
          <w:tab w:val="clear" w:pos="4536"/>
          <w:tab w:val="clear" w:pos="9072"/>
        </w:tabs>
        <w:ind w:left="420"/>
        <w:jc w:val="both"/>
        <w:rPr>
          <w:rFonts w:ascii="Times New Roman" w:hAnsi="Times New Roman" w:cs="Times New Roman"/>
          <w:sz w:val="24"/>
          <w:szCs w:val="24"/>
        </w:rPr>
      </w:pPr>
    </w:p>
    <w:p w:rsidR="00FE71E8" w:rsidRPr="00EF6EA9" w:rsidRDefault="00FE71E8" w:rsidP="00D13357">
      <w:pPr>
        <w:pStyle w:val="Hlavika"/>
        <w:numPr>
          <w:ilvl w:val="0"/>
          <w:numId w:val="6"/>
        </w:numPr>
        <w:overflowPunct w:val="0"/>
        <w:autoSpaceDE w:val="0"/>
        <w:autoSpaceDN w:val="0"/>
        <w:adjustRightInd w:val="0"/>
        <w:ind w:left="851" w:right="-108" w:hanging="284"/>
        <w:jc w:val="both"/>
        <w:textAlignment w:val="baseline"/>
        <w:rPr>
          <w:rFonts w:ascii="Times New Roman" w:hAnsi="Times New Roman" w:cs="Times New Roman"/>
          <w:i/>
          <w:sz w:val="24"/>
          <w:szCs w:val="24"/>
        </w:rPr>
      </w:pPr>
      <w:r w:rsidRPr="00EF6EA9">
        <w:rPr>
          <w:rFonts w:ascii="Times New Roman" w:hAnsi="Times New Roman" w:cs="Times New Roman"/>
          <w:i/>
          <w:sz w:val="24"/>
          <w:szCs w:val="24"/>
        </w:rPr>
        <w:t>Zriadenie regionálneho centra v Košiciach</w:t>
      </w:r>
    </w:p>
    <w:p w:rsidR="00FE71E8" w:rsidRPr="00855123" w:rsidRDefault="00FE71E8" w:rsidP="00FE71E8">
      <w:pPr>
        <w:pStyle w:val="Hlavika"/>
        <w:tabs>
          <w:tab w:val="clear" w:pos="4536"/>
          <w:tab w:val="clear" w:pos="9072"/>
        </w:tabs>
        <w:ind w:left="420"/>
        <w:jc w:val="both"/>
        <w:rPr>
          <w:rFonts w:ascii="Times New Roman" w:hAnsi="Times New Roman" w:cs="Times New Roman"/>
          <w:sz w:val="24"/>
          <w:szCs w:val="24"/>
        </w:rPr>
      </w:pPr>
      <w:r w:rsidRPr="00855123">
        <w:rPr>
          <w:rFonts w:ascii="Times New Roman" w:hAnsi="Times New Roman" w:cs="Times New Roman"/>
          <w:sz w:val="24"/>
          <w:szCs w:val="24"/>
        </w:rPr>
        <w:t xml:space="preserve">      Realizácia v II. polroku 2013:</w:t>
      </w:r>
    </w:p>
    <w:p w:rsidR="00FE71E8" w:rsidRPr="00855123" w:rsidRDefault="00FE71E8" w:rsidP="00D13357">
      <w:pPr>
        <w:pStyle w:val="Hlavika"/>
        <w:numPr>
          <w:ilvl w:val="0"/>
          <w:numId w:val="12"/>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doriešené dofinancovanie projektu (naviac práce),</w:t>
      </w:r>
    </w:p>
    <w:p w:rsidR="00FE71E8" w:rsidRPr="00855123" w:rsidRDefault="00FE71E8" w:rsidP="00D13357">
      <w:pPr>
        <w:pStyle w:val="Hlavika"/>
        <w:numPr>
          <w:ilvl w:val="0"/>
          <w:numId w:val="12"/>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realizácia opakovaného verejného obstarávania na stavebné práce,</w:t>
      </w:r>
    </w:p>
    <w:p w:rsidR="00FE71E8" w:rsidRPr="00855123" w:rsidRDefault="00FE71E8" w:rsidP="00D13357">
      <w:pPr>
        <w:pStyle w:val="Hlavika"/>
        <w:numPr>
          <w:ilvl w:val="0"/>
          <w:numId w:val="12"/>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zaslaná dokumentácia z realizovaných verejných obstarávaní na kontrolu na Riadiaci orgán pre ROP,</w:t>
      </w:r>
    </w:p>
    <w:p w:rsidR="00FE71E8" w:rsidRPr="00855123" w:rsidRDefault="00FE71E8" w:rsidP="00D13357">
      <w:pPr>
        <w:pStyle w:val="Hlavika"/>
        <w:numPr>
          <w:ilvl w:val="0"/>
          <w:numId w:val="12"/>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nezačala sa fyzická realizácia projektu z dôvodu neukončeného verejného obstarávania na výber dodávateľa stavebných prác.</w:t>
      </w:r>
    </w:p>
    <w:p w:rsidR="00FE71E8" w:rsidRPr="00855123" w:rsidRDefault="00FE71E8" w:rsidP="00FE71E8">
      <w:pPr>
        <w:pStyle w:val="Hlavika"/>
        <w:tabs>
          <w:tab w:val="clear" w:pos="4536"/>
          <w:tab w:val="clear" w:pos="9072"/>
        </w:tabs>
        <w:ind w:left="420"/>
        <w:jc w:val="both"/>
        <w:rPr>
          <w:rFonts w:ascii="Times New Roman" w:hAnsi="Times New Roman" w:cs="Times New Roman"/>
          <w:sz w:val="24"/>
          <w:szCs w:val="24"/>
        </w:rPr>
      </w:pPr>
    </w:p>
    <w:p w:rsidR="00FE71E8" w:rsidRPr="00EF6EA9" w:rsidRDefault="00FE71E8" w:rsidP="00D13357">
      <w:pPr>
        <w:pStyle w:val="Hlavika"/>
        <w:numPr>
          <w:ilvl w:val="0"/>
          <w:numId w:val="6"/>
        </w:numPr>
        <w:overflowPunct w:val="0"/>
        <w:autoSpaceDE w:val="0"/>
        <w:autoSpaceDN w:val="0"/>
        <w:adjustRightInd w:val="0"/>
        <w:ind w:left="851" w:right="-108" w:hanging="284"/>
        <w:jc w:val="both"/>
        <w:textAlignment w:val="baseline"/>
        <w:rPr>
          <w:rFonts w:ascii="Times New Roman" w:hAnsi="Times New Roman" w:cs="Times New Roman"/>
          <w:i/>
          <w:sz w:val="24"/>
          <w:szCs w:val="24"/>
        </w:rPr>
      </w:pPr>
      <w:r w:rsidRPr="00EF6EA9">
        <w:rPr>
          <w:rFonts w:ascii="Times New Roman" w:hAnsi="Times New Roman" w:cs="Times New Roman"/>
          <w:i/>
          <w:sz w:val="24"/>
          <w:szCs w:val="24"/>
        </w:rPr>
        <w:t>Rekonštrukcia objektu Sklad soli Solivaru Prešov</w:t>
      </w:r>
    </w:p>
    <w:p w:rsidR="00FE71E8" w:rsidRPr="00855123" w:rsidRDefault="00FE71E8" w:rsidP="00FE71E8">
      <w:pPr>
        <w:pStyle w:val="Hlavika"/>
        <w:tabs>
          <w:tab w:val="clear" w:pos="4536"/>
          <w:tab w:val="clear" w:pos="9072"/>
        </w:tabs>
        <w:ind w:firstLine="360"/>
        <w:jc w:val="both"/>
        <w:rPr>
          <w:rFonts w:ascii="Times New Roman" w:hAnsi="Times New Roman" w:cs="Times New Roman"/>
          <w:sz w:val="24"/>
          <w:szCs w:val="24"/>
        </w:rPr>
      </w:pPr>
      <w:r w:rsidRPr="00855123">
        <w:rPr>
          <w:rFonts w:ascii="Times New Roman" w:hAnsi="Times New Roman" w:cs="Times New Roman"/>
          <w:color w:val="FF0000"/>
          <w:sz w:val="24"/>
          <w:szCs w:val="24"/>
        </w:rPr>
        <w:t xml:space="preserve">       </w:t>
      </w:r>
      <w:r w:rsidRPr="00855123">
        <w:rPr>
          <w:rFonts w:ascii="Times New Roman" w:hAnsi="Times New Roman" w:cs="Times New Roman"/>
          <w:sz w:val="24"/>
          <w:szCs w:val="24"/>
        </w:rPr>
        <w:t>Realizácia v II. polroku 2013:</w:t>
      </w:r>
    </w:p>
    <w:p w:rsidR="00FE71E8" w:rsidRPr="00855123" w:rsidRDefault="00FE71E8" w:rsidP="00D13357">
      <w:pPr>
        <w:pStyle w:val="Hlavika"/>
        <w:numPr>
          <w:ilvl w:val="0"/>
          <w:numId w:val="13"/>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Úrad pre verejné obstarávanie vydal dňa 25. novembra 2013 nové rozhodnutie č. 1047-7000/2012-2013-OK/11, ktorým nariadil zrušenie pôvodného verejného obstarávania na stavebné práce. Na základe predmetného rozhodnutia musí Prijímateľ (ministerstvo) vypísať nové verejné obstarávanie na daný predmet zákazky,</w:t>
      </w:r>
    </w:p>
    <w:p w:rsidR="00FE71E8" w:rsidRDefault="00FE71E8" w:rsidP="00D13357">
      <w:pPr>
        <w:pStyle w:val="Hlavika"/>
        <w:numPr>
          <w:ilvl w:val="0"/>
          <w:numId w:val="13"/>
        </w:numPr>
        <w:tabs>
          <w:tab w:val="clear" w:pos="4536"/>
          <w:tab w:val="clear" w:pos="9072"/>
        </w:tabs>
        <w:jc w:val="both"/>
        <w:rPr>
          <w:rFonts w:ascii="Times New Roman" w:hAnsi="Times New Roman" w:cs="Times New Roman"/>
          <w:sz w:val="24"/>
          <w:szCs w:val="24"/>
        </w:rPr>
      </w:pPr>
      <w:r w:rsidRPr="00855123">
        <w:rPr>
          <w:rFonts w:ascii="Times New Roman" w:hAnsi="Times New Roman" w:cs="Times New Roman"/>
          <w:sz w:val="24"/>
          <w:szCs w:val="24"/>
        </w:rPr>
        <w:t>nezačala sa fyzická realizácia projektu z dôvodu neukončeného verejného obstarávania na výber dodávateľa stavebných prác.</w:t>
      </w:r>
    </w:p>
    <w:p w:rsidR="00ED428C" w:rsidRPr="00A037CC" w:rsidRDefault="00ED428C" w:rsidP="00ED428C">
      <w:pPr>
        <w:pStyle w:val="Hlavika"/>
        <w:tabs>
          <w:tab w:val="clear" w:pos="4536"/>
          <w:tab w:val="clear" w:pos="9072"/>
        </w:tabs>
        <w:ind w:left="1250"/>
        <w:jc w:val="both"/>
        <w:rPr>
          <w:rFonts w:ascii="Times New Roman" w:hAnsi="Times New Roman" w:cs="Times New Roman"/>
          <w:sz w:val="24"/>
          <w:szCs w:val="24"/>
        </w:rPr>
      </w:pPr>
    </w:p>
    <w:p w:rsidR="008F61B4" w:rsidRPr="00ED428C" w:rsidRDefault="00ED428C" w:rsidP="00ED428C">
      <w:pPr>
        <w:tabs>
          <w:tab w:val="left" w:pos="567"/>
        </w:tabs>
        <w:spacing w:after="0" w:line="240" w:lineRule="auto"/>
        <w:ind w:left="567"/>
        <w:jc w:val="both"/>
        <w:rPr>
          <w:rFonts w:ascii="Times New Roman" w:hAnsi="Times New Roman" w:cs="Times New Roman"/>
          <w:u w:val="single"/>
        </w:rPr>
      </w:pPr>
      <w:r>
        <w:rPr>
          <w:rFonts w:ascii="Times New Roman" w:hAnsi="Times New Roman" w:cs="Times New Roman"/>
        </w:rPr>
        <w:t xml:space="preserve">3. </w:t>
      </w:r>
      <w:r w:rsidR="008F61B4" w:rsidRPr="00ED428C">
        <w:rPr>
          <w:rFonts w:ascii="Times New Roman" w:hAnsi="Times New Roman" w:cs="Times New Roman"/>
          <w:u w:val="single"/>
        </w:rPr>
        <w:t>Regionálny operačný program, prioritná os 7</w:t>
      </w:r>
    </w:p>
    <w:p w:rsidR="00ED428C" w:rsidRPr="00ED428C" w:rsidRDefault="00ED428C" w:rsidP="008F61B4">
      <w:pPr>
        <w:tabs>
          <w:tab w:val="left" w:pos="567"/>
        </w:tabs>
        <w:spacing w:after="0" w:line="240" w:lineRule="auto"/>
        <w:jc w:val="both"/>
        <w:rPr>
          <w:rFonts w:ascii="Times New Roman" w:eastAsia="Times New Roman" w:hAnsi="Times New Roman" w:cs="Times New Roman"/>
          <w:b/>
          <w:sz w:val="24"/>
          <w:szCs w:val="24"/>
          <w:u w:val="single"/>
          <w:lang w:eastAsia="sk-SK"/>
        </w:rPr>
      </w:pPr>
    </w:p>
    <w:p w:rsidR="00ED428C" w:rsidRPr="00ED428C" w:rsidRDefault="00ED428C" w:rsidP="00D13357">
      <w:pPr>
        <w:pStyle w:val="Normlnywebov"/>
        <w:numPr>
          <w:ilvl w:val="0"/>
          <w:numId w:val="17"/>
        </w:numPr>
        <w:spacing w:before="0" w:beforeAutospacing="0" w:after="0" w:afterAutospacing="0"/>
        <w:ind w:left="284" w:hanging="284"/>
        <w:jc w:val="both"/>
        <w:rPr>
          <w:sz w:val="22"/>
          <w:szCs w:val="22"/>
        </w:rPr>
      </w:pPr>
      <w:r w:rsidRPr="00ED428C">
        <w:rPr>
          <w:sz w:val="22"/>
          <w:szCs w:val="22"/>
        </w:rPr>
        <w:t xml:space="preserve">Sprostredkovateľský orgán pod Riadiacim orgánom pre Regionálny operačný program, Prioritná os 7 (ďalej iba „SO/RO“) v roku 2013 kontinuálne zabezpečoval implementáciu 20 národných projektov, a to najmä finančné riadenie, výkon kontrol na mieste, monitorovanie, sledovanie </w:t>
      </w:r>
      <w:r w:rsidRPr="00ED428C">
        <w:rPr>
          <w:sz w:val="22"/>
          <w:szCs w:val="22"/>
        </w:rPr>
        <w:lastRenderedPageBreak/>
        <w:t xml:space="preserve">dodržiavania zmluvných podmienok zo strany prijímateľov a súlad realizovaných podujatí s cieľom PO7. </w:t>
      </w:r>
    </w:p>
    <w:p w:rsidR="00ED428C" w:rsidRPr="00ED428C" w:rsidRDefault="00ED428C" w:rsidP="00D13357">
      <w:pPr>
        <w:pStyle w:val="Normlnywebov"/>
        <w:numPr>
          <w:ilvl w:val="0"/>
          <w:numId w:val="17"/>
        </w:numPr>
        <w:spacing w:before="0" w:beforeAutospacing="0" w:after="0" w:afterAutospacing="0"/>
        <w:ind w:left="284" w:hanging="284"/>
        <w:jc w:val="both"/>
        <w:rPr>
          <w:sz w:val="22"/>
          <w:szCs w:val="22"/>
        </w:rPr>
      </w:pPr>
      <w:r w:rsidRPr="00ED428C">
        <w:rPr>
          <w:sz w:val="22"/>
          <w:szCs w:val="22"/>
        </w:rPr>
        <w:t xml:space="preserve">V decembri 2012 boli schválené žiadosti o predĺženie realizácie hlavnej aktivity na rok 2013 (stavebné práce a vybavenie) v prípade 11 projektov, a to najmä z dôvodu identifikovaných skrytých prekážok na stavbe, ktoré neboli známe v čase prípravy projektovej dokumentácie a objavenia archeologických nálezov. Schválenie predĺženia realizácie hlavnej aktivity predmetných projektov bolo podmienené tým, že nebude narušený priebeh plánovaných kultúrnych podujatí EHMK v týchto objektoch počas roka 2013. V prípade týchto projektov SO/RO priebežne sledoval pokrok realizácie hlavnej aktivity až do jej ukončenia. </w:t>
      </w:r>
    </w:p>
    <w:p w:rsidR="00ED428C" w:rsidRPr="00ED428C" w:rsidRDefault="00ED428C" w:rsidP="00D13357">
      <w:pPr>
        <w:numPr>
          <w:ilvl w:val="0"/>
          <w:numId w:val="17"/>
        </w:numPr>
        <w:spacing w:after="0" w:line="240" w:lineRule="auto"/>
        <w:ind w:left="284" w:hanging="284"/>
        <w:jc w:val="both"/>
        <w:rPr>
          <w:rFonts w:ascii="Times New Roman" w:hAnsi="Times New Roman" w:cs="Times New Roman"/>
        </w:rPr>
      </w:pPr>
      <w:r w:rsidRPr="00ED428C">
        <w:rPr>
          <w:rFonts w:ascii="Times New Roman" w:hAnsi="Times New Roman" w:cs="Times New Roman"/>
        </w:rPr>
        <w:t>V prípade 9 projektov bola hlavná aktivita ukončená v stanovenom termíne k 31.12.2012. V rámci projektov, kde bola úspešne zrealizovaná hlavná aktivita, po ukončení kolaudačného konania postupne začínali kultúrne a kultúrno-spoločenské podujatia v rámci projektu Európske hlavné mesto kultúry - Košice 2013. Po ukončení fyzickej realizácie projektov zabezpečovalo SO/RO počas celého roku 2013 administráciu žiadostí o platbu, ktoré priebežne predkladali prijímatelia nenávratného finančného príspevku (ďalej iba „NFP“).</w:t>
      </w:r>
    </w:p>
    <w:p w:rsidR="00ED428C" w:rsidRPr="00ED428C" w:rsidRDefault="00ED428C" w:rsidP="00D13357">
      <w:pPr>
        <w:numPr>
          <w:ilvl w:val="0"/>
          <w:numId w:val="17"/>
        </w:numPr>
        <w:spacing w:after="0" w:line="240" w:lineRule="auto"/>
        <w:ind w:left="284" w:hanging="284"/>
        <w:jc w:val="both"/>
        <w:rPr>
          <w:rFonts w:ascii="Times New Roman" w:hAnsi="Times New Roman" w:cs="Times New Roman"/>
        </w:rPr>
      </w:pPr>
      <w:r w:rsidRPr="00ED428C">
        <w:rPr>
          <w:rFonts w:ascii="Times New Roman" w:hAnsi="Times New Roman" w:cs="Times New Roman"/>
        </w:rPr>
        <w:t xml:space="preserve">Pôvodná alokovaná suma pre 20 národných projektov implementovaných v rámci PO7 ROP bola 70 588 236,00 € (zdroje EÚ a ŠR). Na základe výsledkov hodnotiaceho a výberového procesu, zrealizovaného verejného obstarávania, neoprávnených výdavkov identifikovaných v rámci žiadostí o platbu sa suma NFP k 31.12.2013 znížila na 62 247 447,51 € (zdroje EÚ a ŠR). </w:t>
      </w:r>
    </w:p>
    <w:p w:rsidR="00ED428C" w:rsidRPr="00ED428C" w:rsidRDefault="00ED428C" w:rsidP="00D13357">
      <w:pPr>
        <w:numPr>
          <w:ilvl w:val="0"/>
          <w:numId w:val="17"/>
        </w:numPr>
        <w:spacing w:after="0" w:line="240" w:lineRule="auto"/>
        <w:ind w:left="284" w:hanging="284"/>
        <w:jc w:val="both"/>
        <w:rPr>
          <w:rFonts w:ascii="Times New Roman" w:hAnsi="Times New Roman" w:cs="Times New Roman"/>
        </w:rPr>
      </w:pPr>
      <w:r w:rsidRPr="00ED428C">
        <w:rPr>
          <w:rFonts w:ascii="Times New Roman" w:hAnsi="Times New Roman" w:cs="Times New Roman"/>
        </w:rPr>
        <w:t xml:space="preserve">Z hľadiska finančného riadenia bolo v roku 2013 schválených a úspešne zadministrovaných 41 žiadostí o platbu, pričom  kumulatívna výška čerpania NFP v rámci prioritnej osi 7 ROP dosiahla sumu 55 799 743,71 € (zdroje EÚ: 49 522 388,62 € a zdroje ŠR: 6 277 355,09 €), čo v percentuálnom vyjadrení predstavuje 87,08 % (na úrovni alokácie PO7 ROP), resp. 89,64 % (na úrovni kontrahovania PO7 ROP). V súvislosti s kontrolou žiadostí o platbu bolo zo strany SO/RO vykonaných 17 kontrol na mieste. Sumárne bolo predmetom kontroly na mieste 24 žiadostí o platbu a objem kontrolovaných finančných prostriedkov predstavoval 22 085 641,94 €.  </w:t>
      </w:r>
    </w:p>
    <w:p w:rsidR="00ED428C" w:rsidRPr="00ED428C" w:rsidRDefault="00ED428C" w:rsidP="00D13357">
      <w:pPr>
        <w:numPr>
          <w:ilvl w:val="0"/>
          <w:numId w:val="17"/>
        </w:numPr>
        <w:spacing w:after="0" w:line="240" w:lineRule="auto"/>
        <w:ind w:left="284" w:hanging="284"/>
        <w:jc w:val="both"/>
        <w:rPr>
          <w:rFonts w:ascii="Times New Roman" w:hAnsi="Times New Roman" w:cs="Times New Roman"/>
        </w:rPr>
      </w:pPr>
      <w:r w:rsidRPr="00ED428C">
        <w:rPr>
          <w:rFonts w:ascii="Times New Roman" w:hAnsi="Times New Roman" w:cs="Times New Roman"/>
        </w:rPr>
        <w:t>Z hľadiska spolupráce s RO pre ROP, SO/RO participoval na činnosti Monitorovacieho výboru pre ROP a predkladalo správy a podklady žiadané zo strany RO pre ROP. SO/RO prezentovalo implementáciu prioritnej osi 7 a dosiahnuté úspechy na Výročnej konferencii Regionálneho operačného programu a Operačného programu Bratislavský kraj za rok 2013 konanej dňa 11.12.2013 v Bratislave.</w:t>
      </w:r>
    </w:p>
    <w:p w:rsidR="00ED428C" w:rsidRPr="00ED428C" w:rsidRDefault="00ED428C" w:rsidP="00ED428C">
      <w:pPr>
        <w:pStyle w:val="Normlnywebov"/>
        <w:spacing w:before="0" w:beforeAutospacing="0" w:after="0" w:afterAutospacing="0"/>
        <w:jc w:val="both"/>
        <w:rPr>
          <w:sz w:val="22"/>
          <w:szCs w:val="22"/>
        </w:rPr>
      </w:pPr>
      <w:r w:rsidRPr="00ED428C">
        <w:rPr>
          <w:sz w:val="22"/>
          <w:szCs w:val="22"/>
        </w:rPr>
        <w:t> </w:t>
      </w:r>
    </w:p>
    <w:p w:rsidR="008F61B4" w:rsidRPr="00ED428C" w:rsidRDefault="00ED428C" w:rsidP="000F40AE">
      <w:pPr>
        <w:pStyle w:val="Hlavika"/>
        <w:tabs>
          <w:tab w:val="clear" w:pos="4536"/>
          <w:tab w:val="clear" w:pos="9072"/>
        </w:tabs>
        <w:ind w:left="284" w:firstLine="424"/>
        <w:jc w:val="both"/>
        <w:rPr>
          <w:rFonts w:ascii="Times New Roman" w:hAnsi="Times New Roman" w:cs="Times New Roman"/>
          <w:color w:val="000000" w:themeColor="text1"/>
        </w:rPr>
      </w:pPr>
      <w:r>
        <w:rPr>
          <w:rFonts w:ascii="Times New Roman" w:hAnsi="Times New Roman" w:cs="Times New Roman"/>
          <w:color w:val="000000" w:themeColor="text1"/>
        </w:rPr>
        <w:t xml:space="preserve">Ministerstvo </w:t>
      </w:r>
      <w:r w:rsidRPr="00ED428C">
        <w:rPr>
          <w:rFonts w:ascii="Times New Roman" w:hAnsi="Times New Roman" w:cs="Times New Roman"/>
          <w:color w:val="000000" w:themeColor="text1"/>
        </w:rPr>
        <w:t>r</w:t>
      </w:r>
      <w:r w:rsidR="008F61B4" w:rsidRPr="00ED428C">
        <w:rPr>
          <w:rFonts w:ascii="Times New Roman" w:hAnsi="Times New Roman" w:cs="Times New Roman"/>
          <w:color w:val="000000" w:themeColor="text1"/>
        </w:rPr>
        <w:t>ealizova</w:t>
      </w:r>
      <w:r>
        <w:rPr>
          <w:rFonts w:ascii="Times New Roman" w:hAnsi="Times New Roman" w:cs="Times New Roman"/>
          <w:color w:val="000000" w:themeColor="text1"/>
        </w:rPr>
        <w:t>lo nasledovné</w:t>
      </w:r>
      <w:r w:rsidR="008F61B4" w:rsidRPr="00ED428C">
        <w:rPr>
          <w:rFonts w:ascii="Times New Roman" w:hAnsi="Times New Roman" w:cs="Times New Roman"/>
          <w:color w:val="000000" w:themeColor="text1"/>
        </w:rPr>
        <w:t xml:space="preserve"> projekty v rámci Prioritnej osi 7 - Európske hlavné mesto kultúry – Košice 2013 (ROP PO7)</w:t>
      </w:r>
      <w:r>
        <w:rPr>
          <w:rFonts w:ascii="Times New Roman" w:hAnsi="Times New Roman" w:cs="Times New Roman"/>
          <w:color w:val="000000" w:themeColor="text1"/>
        </w:rPr>
        <w:t>:</w:t>
      </w:r>
    </w:p>
    <w:p w:rsidR="008F61B4" w:rsidRPr="00ED428C" w:rsidRDefault="008F61B4" w:rsidP="008F61B4">
      <w:pPr>
        <w:pStyle w:val="Hlavika"/>
        <w:tabs>
          <w:tab w:val="clear" w:pos="4536"/>
          <w:tab w:val="clear" w:pos="9072"/>
        </w:tabs>
        <w:ind w:left="705" w:hanging="705"/>
        <w:jc w:val="both"/>
        <w:rPr>
          <w:rFonts w:ascii="Times New Roman" w:hAnsi="Times New Roman" w:cs="Times New Roman"/>
          <w:b/>
          <w:color w:val="FF0000"/>
        </w:rPr>
      </w:pPr>
    </w:p>
    <w:p w:rsidR="008F61B4" w:rsidRPr="00ED428C" w:rsidRDefault="008F61B4" w:rsidP="00D13357">
      <w:pPr>
        <w:pStyle w:val="Hlavika"/>
        <w:numPr>
          <w:ilvl w:val="0"/>
          <w:numId w:val="6"/>
        </w:numPr>
        <w:ind w:left="993" w:hanging="284"/>
        <w:jc w:val="both"/>
        <w:rPr>
          <w:rFonts w:ascii="Times New Roman" w:hAnsi="Times New Roman" w:cs="Times New Roman"/>
          <w:i/>
        </w:rPr>
      </w:pPr>
      <w:r w:rsidRPr="00ED428C">
        <w:rPr>
          <w:rFonts w:ascii="Times New Roman" w:hAnsi="Times New Roman" w:cs="Times New Roman"/>
          <w:i/>
        </w:rPr>
        <w:t>Vedecko-technické centrum pre deti a mládež (I. etapa)</w:t>
      </w:r>
    </w:p>
    <w:p w:rsidR="008F61B4" w:rsidRPr="00ED428C" w:rsidRDefault="008F61B4" w:rsidP="008F61B4">
      <w:pPr>
        <w:pStyle w:val="Hlavika"/>
        <w:tabs>
          <w:tab w:val="left" w:pos="708"/>
        </w:tabs>
        <w:ind w:left="284" w:firstLine="76"/>
        <w:jc w:val="both"/>
        <w:rPr>
          <w:rFonts w:ascii="Times New Roman" w:hAnsi="Times New Roman" w:cs="Times New Roman"/>
        </w:rPr>
      </w:pPr>
      <w:r w:rsidRPr="00ED428C">
        <w:rPr>
          <w:rFonts w:ascii="Times New Roman" w:hAnsi="Times New Roman" w:cs="Times New Roman"/>
        </w:rPr>
        <w:t xml:space="preserve">          Realizácia v II. polroku 2013:</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rPr>
        <w:t xml:space="preserve">príprava a schválenie </w:t>
      </w:r>
      <w:r w:rsidRPr="00ED428C">
        <w:rPr>
          <w:rStyle w:val="Siln"/>
          <w:rFonts w:ascii="Times New Roman" w:hAnsi="Times New Roman" w:cs="Times New Roman"/>
          <w:sz w:val="22"/>
          <w:szCs w:val="22"/>
        </w:rPr>
        <w:t>Dodatku č.3</w:t>
      </w:r>
      <w:r w:rsidRPr="00ED428C">
        <w:rPr>
          <w:rFonts w:ascii="Times New Roman" w:hAnsi="Times New Roman" w:cs="Times New Roman"/>
        </w:rPr>
        <w:t>/DZ 221701200170103 k Zmluve o poskytnutí NFP,  zo dňa 15. augusta 2013, predmetom ktorého bola zmena výdavkov projektu na základe verejného obstarávania na vybavenie - v rozdelení na oprávnené a neoprávnené výdavky/položky a z neho vyplývajúcej úpravy rozpočtu projektu na celkovú výšku investičných výdavkov vo výške 1 112 781,04 eur,</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lang w:eastAsia="cs-CZ"/>
        </w:rPr>
        <w:t>žiadosť o platbu č. 2 - zúčtovanie financovania zo dňa 23.augusta 2013, oprávnené výdavky 298 238,30 eur za vykonané stavebné práce,</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rPr>
        <w:t>príprava a schválenie žiadosti o platbu č.</w:t>
      </w:r>
      <w:r w:rsidRPr="00ED428C">
        <w:rPr>
          <w:rFonts w:ascii="Times New Roman" w:hAnsi="Times New Roman" w:cs="Times New Roman"/>
          <w:color w:val="1F497D"/>
        </w:rPr>
        <w:t xml:space="preserve"> </w:t>
      </w:r>
      <w:r w:rsidRPr="00ED428C">
        <w:rPr>
          <w:rFonts w:ascii="Times New Roman" w:hAnsi="Times New Roman" w:cs="Times New Roman"/>
        </w:rPr>
        <w:t>3 – predfinancovanie zo dňa 9. októbra 2013 v sume oprávnených  výdavkov 688 923,76 eur za stavebné práce a vybavenie, </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rPr>
        <w:t>žiadosť o platbu č. 4 - zúčtovanie financovania zo dňa 13. decembra 2013, oprávnené výdavky 688 923,76 eur  za vykonané stavebné práce a dodané vybavenie,</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rPr>
        <w:t>oznámenie o zmene údajov v Zmluve o poskytnutí NFP – nedočerpanie nenávratného finančného príspevku pri finančnom ukončení projektu v sume 26 684,24 eur s DPH oprávnené výdavky - list oprava zo dňa 18. novembra 2013,</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rPr>
        <w:t>záverečná monitorovacia správa bola schválená dňa 6. septembra 2013,</w:t>
      </w:r>
    </w:p>
    <w:p w:rsidR="008F61B4" w:rsidRPr="00ED428C" w:rsidRDefault="008F61B4" w:rsidP="00D13357">
      <w:pPr>
        <w:pStyle w:val="Hlavika"/>
        <w:numPr>
          <w:ilvl w:val="0"/>
          <w:numId w:val="14"/>
        </w:numPr>
        <w:tabs>
          <w:tab w:val="clear" w:pos="4536"/>
          <w:tab w:val="left" w:pos="426"/>
          <w:tab w:val="center" w:pos="709"/>
        </w:tabs>
        <w:jc w:val="both"/>
        <w:rPr>
          <w:rFonts w:ascii="Times New Roman" w:hAnsi="Times New Roman" w:cs="Times New Roman"/>
        </w:rPr>
      </w:pPr>
      <w:r w:rsidRPr="00ED428C">
        <w:rPr>
          <w:rFonts w:ascii="Times New Roman" w:hAnsi="Times New Roman" w:cs="Times New Roman"/>
        </w:rPr>
        <w:t>3. septembra 2013 mestom Košice vydané k</w:t>
      </w:r>
      <w:r w:rsidRPr="00ED428C">
        <w:rPr>
          <w:rFonts w:ascii="Times New Roman" w:hAnsi="Times New Roman" w:cs="Times New Roman"/>
          <w:color w:val="000000"/>
        </w:rPr>
        <w:t xml:space="preserve">olaudačné rozhodnutie č.A/2013/1661-06/I/KEA, ktoré nadobudlo právoplatnosť 9. septembra 2013, </w:t>
      </w:r>
      <w:r w:rsidRPr="00ED428C">
        <w:rPr>
          <w:rFonts w:ascii="Times New Roman" w:hAnsi="Times New Roman" w:cs="Times New Roman"/>
        </w:rPr>
        <w:t xml:space="preserve">5. septembra 2013 bolo </w:t>
      </w:r>
      <w:r w:rsidRPr="00ED428C">
        <w:rPr>
          <w:rFonts w:ascii="Times New Roman" w:hAnsi="Times New Roman" w:cs="Times New Roman"/>
        </w:rPr>
        <w:lastRenderedPageBreak/>
        <w:t>oficiálne otvorenie Vedecko-technického centra pre deti a mládež (I. etapa) a sprístupnenie pre verejnosť.</w:t>
      </w:r>
    </w:p>
    <w:p w:rsidR="008F61B4" w:rsidRPr="00ED428C" w:rsidRDefault="008F61B4" w:rsidP="008F61B4">
      <w:pPr>
        <w:pStyle w:val="Hlavika"/>
        <w:tabs>
          <w:tab w:val="clear" w:pos="4536"/>
          <w:tab w:val="clear" w:pos="9072"/>
        </w:tabs>
        <w:overflowPunct w:val="0"/>
        <w:autoSpaceDE w:val="0"/>
        <w:autoSpaceDN w:val="0"/>
        <w:adjustRightInd w:val="0"/>
        <w:ind w:right="-108"/>
        <w:jc w:val="both"/>
        <w:textAlignment w:val="baseline"/>
        <w:rPr>
          <w:rFonts w:ascii="Times New Roman" w:hAnsi="Times New Roman" w:cs="Times New Roman"/>
          <w:b/>
        </w:rPr>
      </w:pPr>
    </w:p>
    <w:p w:rsidR="008F61B4" w:rsidRPr="00ED428C" w:rsidRDefault="008F61B4" w:rsidP="008F61B4">
      <w:pPr>
        <w:pStyle w:val="Hlavika"/>
        <w:tabs>
          <w:tab w:val="clear" w:pos="4536"/>
          <w:tab w:val="clear" w:pos="9072"/>
        </w:tabs>
        <w:overflowPunct w:val="0"/>
        <w:autoSpaceDE w:val="0"/>
        <w:autoSpaceDN w:val="0"/>
        <w:adjustRightInd w:val="0"/>
        <w:ind w:right="-108"/>
        <w:jc w:val="both"/>
        <w:textAlignment w:val="baseline"/>
        <w:rPr>
          <w:rFonts w:ascii="Times New Roman" w:hAnsi="Times New Roman" w:cs="Times New Roman"/>
          <w:b/>
        </w:rPr>
      </w:pPr>
    </w:p>
    <w:p w:rsidR="008F61B4" w:rsidRPr="00ED428C" w:rsidRDefault="008F61B4" w:rsidP="00D13357">
      <w:pPr>
        <w:pStyle w:val="Hlavika"/>
        <w:numPr>
          <w:ilvl w:val="0"/>
          <w:numId w:val="6"/>
        </w:numPr>
        <w:tabs>
          <w:tab w:val="clear" w:pos="4536"/>
          <w:tab w:val="clear" w:pos="9072"/>
        </w:tabs>
        <w:overflowPunct w:val="0"/>
        <w:autoSpaceDE w:val="0"/>
        <w:autoSpaceDN w:val="0"/>
        <w:adjustRightInd w:val="0"/>
        <w:ind w:left="993" w:right="-108" w:hanging="284"/>
        <w:jc w:val="both"/>
        <w:textAlignment w:val="baseline"/>
        <w:rPr>
          <w:rFonts w:ascii="Times New Roman" w:hAnsi="Times New Roman" w:cs="Times New Roman"/>
          <w:i/>
        </w:rPr>
      </w:pPr>
      <w:r w:rsidRPr="00ED428C">
        <w:rPr>
          <w:rFonts w:ascii="Times New Roman" w:hAnsi="Times New Roman" w:cs="Times New Roman"/>
          <w:i/>
        </w:rPr>
        <w:t>Budova Štátnej vedeckej knižnice v Košiciach – rekonštrukcia</w:t>
      </w:r>
    </w:p>
    <w:p w:rsidR="008F61B4" w:rsidRPr="00ED428C" w:rsidRDefault="008F61B4" w:rsidP="008F61B4">
      <w:pPr>
        <w:pStyle w:val="Hlavika"/>
        <w:tabs>
          <w:tab w:val="clear" w:pos="4536"/>
          <w:tab w:val="clear" w:pos="9072"/>
        </w:tabs>
        <w:ind w:left="720"/>
        <w:jc w:val="both"/>
        <w:rPr>
          <w:rFonts w:ascii="Times New Roman" w:hAnsi="Times New Roman" w:cs="Times New Roman"/>
        </w:rPr>
      </w:pPr>
      <w:r w:rsidRPr="00ED428C">
        <w:rPr>
          <w:rFonts w:ascii="Times New Roman" w:hAnsi="Times New Roman" w:cs="Times New Roman"/>
        </w:rPr>
        <w:t xml:space="preserve">    Realizácia v II. polroku 2013:</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color w:val="000000"/>
        </w:rPr>
        <w:t xml:space="preserve">príprava a schválenie Rozhodnutia </w:t>
      </w:r>
      <w:r w:rsidRPr="00ED428C">
        <w:rPr>
          <w:rFonts w:ascii="Times New Roman" w:eastAsia="Calibri" w:hAnsi="Times New Roman" w:cs="Times New Roman"/>
          <w:bCs/>
          <w:color w:val="000000"/>
        </w:rPr>
        <w:t>č. 3/ DZ</w:t>
      </w:r>
      <w:r w:rsidRPr="00ED428C">
        <w:rPr>
          <w:rFonts w:ascii="Times New Roman" w:eastAsia="Calibri" w:hAnsi="Times New Roman" w:cs="Times New Roman"/>
          <w:color w:val="000000"/>
        </w:rPr>
        <w:t>221701200150103</w:t>
      </w:r>
      <w:r w:rsidRPr="00ED428C">
        <w:rPr>
          <w:rFonts w:ascii="Times New Roman" w:hAnsi="Times New Roman" w:cs="Times New Roman"/>
          <w:color w:val="000000"/>
        </w:rPr>
        <w:t xml:space="preserve"> </w:t>
      </w:r>
      <w:r w:rsidRPr="00ED428C">
        <w:rPr>
          <w:rFonts w:ascii="Times New Roman" w:eastAsia="Calibri" w:hAnsi="Times New Roman" w:cs="Times New Roman"/>
          <w:bCs/>
          <w:color w:val="000000"/>
        </w:rPr>
        <w:t>o zmene Rozhodnutia o schválení NFP</w:t>
      </w:r>
      <w:r w:rsidRPr="00ED428C">
        <w:rPr>
          <w:rFonts w:ascii="Times New Roman" w:hAnsi="Times New Roman" w:cs="Times New Roman"/>
          <w:color w:val="000000"/>
        </w:rPr>
        <w:t xml:space="preserve">, predmetom bola </w:t>
      </w:r>
      <w:r w:rsidRPr="00ED428C">
        <w:rPr>
          <w:rFonts w:ascii="Times New Roman" w:eastAsia="Calibri" w:hAnsi="Times New Roman" w:cs="Times New Roman"/>
          <w:color w:val="000000"/>
        </w:rPr>
        <w:t> úprav</w:t>
      </w:r>
      <w:r w:rsidRPr="00ED428C">
        <w:rPr>
          <w:rFonts w:ascii="Times New Roman" w:hAnsi="Times New Roman" w:cs="Times New Roman"/>
          <w:color w:val="000000"/>
        </w:rPr>
        <w:t>a</w:t>
      </w:r>
      <w:r w:rsidRPr="00ED428C">
        <w:rPr>
          <w:rFonts w:ascii="Times New Roman" w:eastAsia="Calibri" w:hAnsi="Times New Roman" w:cs="Times New Roman"/>
          <w:color w:val="000000"/>
        </w:rPr>
        <w:t>/doplneni</w:t>
      </w:r>
      <w:r w:rsidRPr="00ED428C">
        <w:rPr>
          <w:rFonts w:ascii="Times New Roman" w:hAnsi="Times New Roman" w:cs="Times New Roman"/>
          <w:color w:val="000000"/>
        </w:rPr>
        <w:t>e</w:t>
      </w:r>
      <w:r w:rsidRPr="00ED428C">
        <w:rPr>
          <w:rFonts w:ascii="Times New Roman" w:eastAsia="Calibri" w:hAnsi="Times New Roman" w:cs="Times New Roman"/>
          <w:color w:val="000000"/>
        </w:rPr>
        <w:t xml:space="preserve"> rozpočtu Projektu na základe výsledkov verejného obstarávania za časť vybavenie, zmeny technickej špecifikácie vybraných položiek rozpočtu za časť </w:t>
      </w:r>
      <w:r w:rsidRPr="00ED428C">
        <w:rPr>
          <w:rFonts w:ascii="Times New Roman" w:hAnsi="Times New Roman" w:cs="Times New Roman"/>
          <w:color w:val="000000"/>
        </w:rPr>
        <w:t>v</w:t>
      </w:r>
      <w:r w:rsidRPr="00ED428C">
        <w:rPr>
          <w:rFonts w:ascii="Times New Roman" w:eastAsia="Calibri" w:hAnsi="Times New Roman" w:cs="Times New Roman"/>
          <w:color w:val="000000"/>
        </w:rPr>
        <w:t>ybavenie zmena čísla bankového účtu subjektu v pôsobnosti prijímateľa</w:t>
      </w:r>
      <w:r w:rsidRPr="00ED428C">
        <w:rPr>
          <w:rFonts w:ascii="Times New Roman" w:hAnsi="Times New Roman" w:cs="Times New Roman"/>
          <w:color w:val="000000"/>
        </w:rPr>
        <w:t xml:space="preserve"> prípade spôsobu financovania - refundácia</w:t>
      </w:r>
      <w:r w:rsidRPr="00ED428C">
        <w:rPr>
          <w:rFonts w:ascii="Times New Roman" w:hAnsi="Times New Roman" w:cs="Times New Roman"/>
        </w:rPr>
        <w:t xml:space="preserve"> </w:t>
      </w:r>
      <w:r w:rsidRPr="00ED428C">
        <w:rPr>
          <w:rFonts w:ascii="Times New Roman" w:hAnsi="Times New Roman" w:cs="Times New Roman"/>
          <w:color w:val="000000"/>
        </w:rPr>
        <w:t>R</w:t>
      </w:r>
      <w:r w:rsidRPr="00ED428C">
        <w:rPr>
          <w:rFonts w:ascii="Times New Roman" w:hAnsi="Times New Roman" w:cs="Times New Roman"/>
        </w:rPr>
        <w:t>ozhodnutie č. 3 bolo schválené 23. augusta 2013,</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príprava a realizácia záverečnej žiadosti o platbu č. 4. refundácia finančných prostriedkov, ktorá bola podaná dňa odoslaná 25. septembra 2013  oprávnené výdavky  97 510,58 eur projektová dokumentácia,</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kolaudačné konanie sa uskutočnilo 11. júla 2013,</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kolaudačné rozhodnutie Č.:A/2013/11336-08/I/KUS o  povolení užívania stavby nadobudlo právoplatnosť 15. augusta 2013,</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oznámenie o zmene údajov v Zmluve o poskytnutí NFP – nedočerpanie nenávratného   finančného príspevku pri finančnom ukončení projektu v sume 2 251,28 eur  s DPH oprávnené výdavky - list zo dňa 16. septembra 2013,</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uvedenie priestorov západného krídla do prevádzky od 16. septembra 2013 kedy sa uskutočnilo otvorenie študovne a výstavných priestorov BIBLIOTHECA CASSOVIENSIS,</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Kultúrne podujatia, ktoré sa realizovali v priestoroch zrekonštruovanej budove Štátnej  vedeckej knižnice v Košiciach v sledovanom období prispeli k napĺňaniu cieľa opatrenia 7.1 Európske hlavné mesto kultúry – Košice 2013 ROP,</w:t>
      </w:r>
    </w:p>
    <w:p w:rsidR="008F61B4" w:rsidRPr="00ED428C" w:rsidRDefault="008F61B4" w:rsidP="00D13357">
      <w:pPr>
        <w:pStyle w:val="Hlavika"/>
        <w:numPr>
          <w:ilvl w:val="0"/>
          <w:numId w:val="15"/>
        </w:numPr>
        <w:tabs>
          <w:tab w:val="clear" w:pos="4536"/>
          <w:tab w:val="clear" w:pos="9072"/>
        </w:tabs>
        <w:jc w:val="both"/>
        <w:rPr>
          <w:rFonts w:ascii="Times New Roman" w:hAnsi="Times New Roman" w:cs="Times New Roman"/>
        </w:rPr>
      </w:pPr>
      <w:r w:rsidRPr="00ED428C">
        <w:rPr>
          <w:rFonts w:ascii="Times New Roman" w:hAnsi="Times New Roman" w:cs="Times New Roman"/>
        </w:rPr>
        <w:t xml:space="preserve">Kultúrne podujatia: Košická kníhtlač v zrkadle času, Dejiny knižnej kultúry Košíc do roku 1945;  Bibliografia,   Detail v architektúre Košíc – 1. pol 20 stor., Významní projektanti a stavitelia v Košiciach a stavitelia v Košiciach, Základy zberateľstva. </w:t>
      </w:r>
    </w:p>
    <w:p w:rsidR="008F61B4" w:rsidRPr="00ED428C" w:rsidRDefault="008F61B4" w:rsidP="008F61B4">
      <w:pPr>
        <w:pStyle w:val="Hlavika"/>
        <w:tabs>
          <w:tab w:val="clear" w:pos="4536"/>
          <w:tab w:val="clear" w:pos="9072"/>
        </w:tabs>
        <w:ind w:left="284" w:firstLine="76"/>
        <w:jc w:val="both"/>
        <w:rPr>
          <w:rFonts w:ascii="Times New Roman" w:hAnsi="Times New Roman" w:cs="Times New Roman"/>
          <w:b/>
        </w:rPr>
      </w:pPr>
    </w:p>
    <w:p w:rsidR="008F61B4" w:rsidRPr="00ED428C" w:rsidRDefault="008F61B4" w:rsidP="00D13357">
      <w:pPr>
        <w:pStyle w:val="Hlavika"/>
        <w:numPr>
          <w:ilvl w:val="0"/>
          <w:numId w:val="6"/>
        </w:numPr>
        <w:tabs>
          <w:tab w:val="clear" w:pos="4536"/>
          <w:tab w:val="clear" w:pos="9072"/>
        </w:tabs>
        <w:overflowPunct w:val="0"/>
        <w:autoSpaceDE w:val="0"/>
        <w:autoSpaceDN w:val="0"/>
        <w:adjustRightInd w:val="0"/>
        <w:ind w:left="993" w:right="-108" w:hanging="284"/>
        <w:jc w:val="both"/>
        <w:textAlignment w:val="baseline"/>
        <w:rPr>
          <w:rFonts w:ascii="Times New Roman" w:hAnsi="Times New Roman" w:cs="Times New Roman"/>
          <w:i/>
        </w:rPr>
      </w:pPr>
      <w:r w:rsidRPr="00ED428C">
        <w:rPr>
          <w:rFonts w:ascii="Times New Roman" w:hAnsi="Times New Roman" w:cs="Times New Roman"/>
          <w:i/>
        </w:rPr>
        <w:t>Rekonštrukcia Malej scény Štátneho divadla Košice</w:t>
      </w:r>
    </w:p>
    <w:p w:rsidR="008F61B4" w:rsidRPr="00ED428C" w:rsidRDefault="008F61B4" w:rsidP="008F61B4">
      <w:pPr>
        <w:pStyle w:val="Hlavika"/>
        <w:tabs>
          <w:tab w:val="clear" w:pos="4536"/>
          <w:tab w:val="clear" w:pos="9072"/>
        </w:tabs>
        <w:ind w:left="567"/>
        <w:jc w:val="both"/>
        <w:rPr>
          <w:rFonts w:ascii="Times New Roman" w:hAnsi="Times New Roman" w:cs="Times New Roman"/>
        </w:rPr>
      </w:pPr>
      <w:r w:rsidRPr="00ED428C">
        <w:rPr>
          <w:rFonts w:ascii="Times New Roman" w:hAnsi="Times New Roman" w:cs="Times New Roman"/>
        </w:rPr>
        <w:t xml:space="preserve">      Realizácia v II. polroku 2013:</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31. mája 2013 – ukončenie stavebných prác,</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28. júna 2013 ukončenie montáže javiska a javiskovej techniky,</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v priebehu mesiaca júl 2013 bola podaná aj žiadosť o kolaudačné konanie, ktoré bolo ukončené vydaním kolaudačného rozhodnutia o užívaní stavby Č:A/2013/17121-04/I/KUS zo dňa 22. augusta 2013,</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na základe vydaného kolaudačného rozhodnutia o užívaní stavby bol objekt Malej scény Štátneho divadla Košice pripravený na prevádzkovanie a dňom 4. septembra 2013 sa uskutočnilo slávnostné otvorenie, po celkovej rekonštrukcii objektu bol tento objekt daný do užívania,</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 xml:space="preserve">príprava Žiadosti o platbu č. 1 predfinancovanie, ktorá bola odoslaná dňa 25. októbra 2013 </w:t>
      </w:r>
      <w:r w:rsidRPr="00ED428C">
        <w:rPr>
          <w:rFonts w:ascii="Times New Roman" w:hAnsi="Times New Roman" w:cs="Times New Roman"/>
        </w:rPr>
        <w:t>v sume oprávnených výdavkov 3 478 520,67  eur za stavebné práce a vybavenie,</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 xml:space="preserve">príprava Žiadosti o platbu č. 3 zúčtovanie predfinancovania,  ktorá bola odoslaná dňa 20. decembra 2013 </w:t>
      </w:r>
      <w:r w:rsidRPr="00ED428C">
        <w:rPr>
          <w:rFonts w:ascii="Times New Roman" w:hAnsi="Times New Roman" w:cs="Times New Roman"/>
        </w:rPr>
        <w:t>v sume oprávnených  výdavkov 3 478 520,67  eur  za stavebné práce a vybavenie, </w:t>
      </w:r>
    </w:p>
    <w:p w:rsidR="008F61B4" w:rsidRPr="00ED428C"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spacing w:val="2"/>
          <w:position w:val="2"/>
        </w:rPr>
        <w:t>príprava záverečnej monitorovacej správy za obdobie február až júl 2013, ktorá bola odoslaná dňa 17. decembra 2013,</w:t>
      </w:r>
    </w:p>
    <w:p w:rsidR="008F61B4" w:rsidRPr="000632D5"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rPr>
      </w:pPr>
      <w:r w:rsidRPr="00ED428C">
        <w:rPr>
          <w:rFonts w:ascii="Times New Roman" w:hAnsi="Times New Roman" w:cs="Times New Roman"/>
        </w:rPr>
        <w:t>Oznámenie o zmene údajov v Zmluve o poskytnutí NFP – nedočerpanie nenávratného finančného príspevku pri finančnom ukončení projektu v sume 21 999,43 eur  s DPH oprávnené výdavky  4 904,54 eur s DPH neoprávnené výdavky - list zo dňa 7. novembra 2013,</w:t>
      </w:r>
    </w:p>
    <w:p w:rsidR="000632D5" w:rsidRPr="00855123" w:rsidRDefault="008F61B4" w:rsidP="00D13357">
      <w:pPr>
        <w:pStyle w:val="Hlavika"/>
        <w:numPr>
          <w:ilvl w:val="0"/>
          <w:numId w:val="16"/>
        </w:numPr>
        <w:tabs>
          <w:tab w:val="clear" w:pos="4536"/>
          <w:tab w:val="clear" w:pos="9072"/>
        </w:tabs>
        <w:jc w:val="both"/>
        <w:rPr>
          <w:rFonts w:ascii="Times New Roman" w:hAnsi="Times New Roman" w:cs="Times New Roman"/>
          <w:spacing w:val="2"/>
          <w:position w:val="2"/>
          <w:sz w:val="24"/>
          <w:szCs w:val="24"/>
        </w:rPr>
      </w:pPr>
      <w:r w:rsidRPr="00ED428C">
        <w:rPr>
          <w:rFonts w:ascii="Times New Roman" w:hAnsi="Times New Roman" w:cs="Times New Roman"/>
        </w:rPr>
        <w:lastRenderedPageBreak/>
        <w:t>Kultúrne podujatia, ktoré sa realizovali v priestoroch  Malej scény Štátneho divadla  Košice  prispeli k napĺňaniu cieľa opatrenia 7.1 Európske hlavné mesto kultúry – Košice 2013 ROP, ktorý je v zmysle Programového manuálu ROP definovaný ako</w:t>
      </w:r>
      <w:r w:rsidRPr="00ED428C">
        <w:rPr>
          <w:rFonts w:ascii="Times New Roman" w:hAnsi="Times New Roman" w:cs="Times New Roman"/>
          <w:iCs/>
        </w:rPr>
        <w:t xml:space="preserve"> „</w:t>
      </w:r>
      <w:r w:rsidRPr="00ED428C">
        <w:rPr>
          <w:rFonts w:ascii="Times New Roman" w:hAnsi="Times New Roman" w:cs="Times New Roman"/>
        </w:rPr>
        <w:t>Vytvorenie podmienok na zvýšenie počtu a kvality služieb v oblasti kultúry v meste Košice a okolí prostredníctvom rekonštrukcie, dobudovania a modernizácie zariadení kultúrnej infraštruktúry a posilnenie</w:t>
      </w:r>
      <w:r w:rsidR="000632D5" w:rsidRPr="000632D5">
        <w:rPr>
          <w:rFonts w:ascii="Times New Roman" w:hAnsi="Times New Roman" w:cs="Times New Roman"/>
          <w:sz w:val="24"/>
          <w:szCs w:val="24"/>
        </w:rPr>
        <w:t xml:space="preserve"> </w:t>
      </w:r>
      <w:r w:rsidR="000632D5" w:rsidRPr="00855123">
        <w:rPr>
          <w:rFonts w:ascii="Times New Roman" w:hAnsi="Times New Roman" w:cs="Times New Roman"/>
          <w:sz w:val="24"/>
          <w:szCs w:val="24"/>
        </w:rPr>
        <w:t>vybavenosti verejných priestranstiev v súvislosti s realizáciou projektu Európske hlavné mesto kultúry – Košice 2013</w:t>
      </w:r>
      <w:r w:rsidR="000632D5" w:rsidRPr="00855123">
        <w:rPr>
          <w:rFonts w:ascii="Times New Roman" w:hAnsi="Times New Roman" w:cs="Times New Roman"/>
          <w:iCs/>
          <w:sz w:val="24"/>
          <w:szCs w:val="24"/>
        </w:rPr>
        <w:t>“,</w:t>
      </w:r>
    </w:p>
    <w:p w:rsidR="000632D5" w:rsidRPr="00855123" w:rsidRDefault="000632D5" w:rsidP="00D13357">
      <w:pPr>
        <w:pStyle w:val="Hlavika"/>
        <w:numPr>
          <w:ilvl w:val="0"/>
          <w:numId w:val="16"/>
        </w:numPr>
        <w:tabs>
          <w:tab w:val="clear" w:pos="4536"/>
          <w:tab w:val="clear" w:pos="9072"/>
        </w:tabs>
        <w:jc w:val="both"/>
        <w:rPr>
          <w:rFonts w:ascii="Times New Roman" w:hAnsi="Times New Roman" w:cs="Times New Roman"/>
          <w:spacing w:val="2"/>
          <w:position w:val="2"/>
          <w:sz w:val="24"/>
          <w:szCs w:val="24"/>
        </w:rPr>
      </w:pPr>
      <w:r w:rsidRPr="00855123">
        <w:rPr>
          <w:rFonts w:ascii="Times New Roman" w:hAnsi="Times New Roman" w:cs="Times New Roman"/>
          <w:sz w:val="24"/>
          <w:szCs w:val="24"/>
        </w:rPr>
        <w:t>Realizované kultúrne aktivity v zrekonštruovaných priestoroch Malej scény Štátneho divadla Košice:  premiéra divadelnej hry D. Vicena „Siluet b mol“, ktoré bolo zároveň aj prvým predstavením akcie Festivalu divadiel strednej Európy,</w:t>
      </w:r>
    </w:p>
    <w:p w:rsidR="000632D5" w:rsidRPr="000632D5" w:rsidRDefault="000632D5" w:rsidP="00D13357">
      <w:pPr>
        <w:pStyle w:val="Hlavika"/>
        <w:numPr>
          <w:ilvl w:val="0"/>
          <w:numId w:val="16"/>
        </w:numPr>
        <w:tabs>
          <w:tab w:val="clear" w:pos="4536"/>
          <w:tab w:val="clear" w:pos="9072"/>
        </w:tabs>
        <w:jc w:val="both"/>
        <w:rPr>
          <w:rFonts w:ascii="Times New Roman" w:hAnsi="Times New Roman" w:cs="Times New Roman"/>
          <w:spacing w:val="2"/>
          <w:position w:val="2"/>
          <w:sz w:val="24"/>
          <w:szCs w:val="24"/>
        </w:rPr>
      </w:pPr>
      <w:r w:rsidRPr="00855123">
        <w:rPr>
          <w:rFonts w:ascii="Times New Roman" w:hAnsi="Times New Roman" w:cs="Times New Roman"/>
          <w:sz w:val="24"/>
          <w:szCs w:val="24"/>
        </w:rPr>
        <w:t>5.</w:t>
      </w:r>
      <w:r>
        <w:rPr>
          <w:rFonts w:ascii="Times New Roman" w:hAnsi="Times New Roman" w:cs="Times New Roman"/>
          <w:sz w:val="24"/>
          <w:szCs w:val="24"/>
        </w:rPr>
        <w:t xml:space="preserve"> </w:t>
      </w:r>
      <w:r w:rsidRPr="00855123">
        <w:rPr>
          <w:rFonts w:ascii="Times New Roman" w:hAnsi="Times New Roman" w:cs="Times New Roman"/>
          <w:sz w:val="24"/>
          <w:szCs w:val="24"/>
        </w:rPr>
        <w:t>decembra 2013 – 20. decembra 2013 výstava prác študentov Fakulty designu Technickej univerzity s názvom Divadelný plagát.</w:t>
      </w:r>
    </w:p>
    <w:p w:rsidR="000632D5" w:rsidRDefault="000632D5" w:rsidP="0081222E">
      <w:pPr>
        <w:pStyle w:val="Hlavika"/>
        <w:tabs>
          <w:tab w:val="clear" w:pos="4536"/>
          <w:tab w:val="clear" w:pos="9072"/>
        </w:tabs>
        <w:jc w:val="both"/>
        <w:rPr>
          <w:rFonts w:ascii="Times New Roman" w:hAnsi="Times New Roman" w:cs="Times New Roman"/>
          <w:sz w:val="24"/>
          <w:szCs w:val="24"/>
        </w:rPr>
      </w:pPr>
    </w:p>
    <w:p w:rsidR="000632D5" w:rsidRPr="00855123" w:rsidRDefault="000632D5" w:rsidP="000632D5">
      <w:pPr>
        <w:pStyle w:val="Hlavika"/>
        <w:tabs>
          <w:tab w:val="clear" w:pos="4536"/>
          <w:tab w:val="clear" w:pos="9072"/>
        </w:tabs>
        <w:ind w:left="1440"/>
        <w:jc w:val="both"/>
        <w:rPr>
          <w:rFonts w:ascii="Times New Roman" w:hAnsi="Times New Roman" w:cs="Times New Roman"/>
          <w:spacing w:val="2"/>
          <w:position w:val="2"/>
          <w:sz w:val="24"/>
          <w:szCs w:val="24"/>
        </w:rPr>
      </w:pPr>
    </w:p>
    <w:p w:rsidR="00025ACB" w:rsidRDefault="007234C1" w:rsidP="00D13357">
      <w:pPr>
        <w:pStyle w:val="Odsekzoznamu"/>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w:t>
      </w:r>
      <w:r w:rsidR="00311891">
        <w:rPr>
          <w:rFonts w:ascii="Times New Roman" w:hAnsi="Times New Roman" w:cs="Times New Roman"/>
          <w:b/>
          <w:sz w:val="24"/>
          <w:szCs w:val="24"/>
        </w:rPr>
        <w:t>LAVNÉ ČINNOSTI</w:t>
      </w:r>
      <w:r w:rsidR="00784402">
        <w:rPr>
          <w:rFonts w:ascii="Times New Roman" w:hAnsi="Times New Roman" w:cs="Times New Roman"/>
          <w:b/>
          <w:sz w:val="24"/>
          <w:szCs w:val="24"/>
        </w:rPr>
        <w:t xml:space="preserve"> </w:t>
      </w:r>
      <w:r w:rsidR="0081222E">
        <w:rPr>
          <w:rFonts w:ascii="Times New Roman" w:hAnsi="Times New Roman" w:cs="Times New Roman"/>
          <w:b/>
          <w:sz w:val="24"/>
          <w:szCs w:val="24"/>
        </w:rPr>
        <w:t>O</w:t>
      </w:r>
      <w:r w:rsidR="00784402">
        <w:rPr>
          <w:rFonts w:ascii="Times New Roman" w:hAnsi="Times New Roman" w:cs="Times New Roman"/>
          <w:b/>
          <w:sz w:val="24"/>
          <w:szCs w:val="24"/>
        </w:rPr>
        <w:t>RGANIZÁCIÍ V</w:t>
      </w:r>
      <w:r w:rsidR="0081222E">
        <w:rPr>
          <w:rFonts w:ascii="Times New Roman" w:hAnsi="Times New Roman" w:cs="Times New Roman"/>
          <w:b/>
          <w:sz w:val="24"/>
          <w:szCs w:val="24"/>
        </w:rPr>
        <w:t> </w:t>
      </w:r>
      <w:r w:rsidR="00784402">
        <w:rPr>
          <w:rFonts w:ascii="Times New Roman" w:hAnsi="Times New Roman" w:cs="Times New Roman"/>
          <w:b/>
          <w:sz w:val="24"/>
          <w:szCs w:val="24"/>
        </w:rPr>
        <w:t>ZRIAĎ</w:t>
      </w:r>
      <w:r w:rsidR="0081222E">
        <w:rPr>
          <w:rFonts w:ascii="Times New Roman" w:hAnsi="Times New Roman" w:cs="Times New Roman"/>
          <w:b/>
          <w:sz w:val="24"/>
          <w:szCs w:val="24"/>
        </w:rPr>
        <w:t>OVATEĽSKEJ PÔSOBNOSTI</w:t>
      </w:r>
    </w:p>
    <w:p w:rsidR="00311891" w:rsidRDefault="00311891" w:rsidP="00311891">
      <w:pPr>
        <w:pStyle w:val="Odsekzoznamu"/>
        <w:spacing w:after="0" w:line="240" w:lineRule="auto"/>
        <w:jc w:val="both"/>
        <w:rPr>
          <w:rFonts w:ascii="Times New Roman" w:hAnsi="Times New Roman" w:cs="Times New Roman"/>
          <w:b/>
          <w:sz w:val="24"/>
          <w:szCs w:val="24"/>
        </w:rPr>
      </w:pPr>
    </w:p>
    <w:p w:rsidR="00F112EB" w:rsidRPr="00BF2AB4" w:rsidRDefault="00311891" w:rsidP="009971BD">
      <w:pPr>
        <w:pStyle w:val="Odsekzoznamu"/>
        <w:spacing w:after="0" w:line="240" w:lineRule="auto"/>
        <w:ind w:left="0" w:firstLine="360"/>
        <w:jc w:val="both"/>
        <w:rPr>
          <w:rFonts w:ascii="Times New Roman" w:hAnsi="Times New Roman" w:cs="Times New Roman"/>
        </w:rPr>
      </w:pPr>
      <w:r w:rsidRPr="00BF2AB4">
        <w:rPr>
          <w:rFonts w:ascii="Times New Roman" w:hAnsi="Times New Roman" w:cs="Times New Roman"/>
        </w:rPr>
        <w:t>Hlavné činnosti rozpočtových a príspevkových organizácií v zriaďovateľskej pôsobnosti</w:t>
      </w:r>
      <w:r w:rsidR="0081222E">
        <w:rPr>
          <w:rFonts w:ascii="Times New Roman" w:hAnsi="Times New Roman" w:cs="Times New Roman"/>
        </w:rPr>
        <w:t xml:space="preserve">  </w:t>
      </w:r>
      <w:r w:rsidRPr="00BF2AB4">
        <w:rPr>
          <w:rFonts w:ascii="Times New Roman" w:hAnsi="Times New Roman" w:cs="Times New Roman"/>
        </w:rPr>
        <w:t>uvádzame v členení podľa vecnej pôsobnosti jednotlivých sekcií ministerstva v rozsahu prílohy č.1.</w:t>
      </w:r>
    </w:p>
    <w:p w:rsidR="00311891" w:rsidRDefault="00311891" w:rsidP="009971BD">
      <w:pPr>
        <w:pStyle w:val="Odsekzoznamu"/>
        <w:spacing w:after="0" w:line="240" w:lineRule="auto"/>
        <w:ind w:left="0"/>
        <w:jc w:val="both"/>
        <w:rPr>
          <w:rFonts w:ascii="Times New Roman" w:hAnsi="Times New Roman" w:cs="Times New Roman"/>
          <w:b/>
          <w:sz w:val="24"/>
          <w:szCs w:val="24"/>
        </w:rPr>
      </w:pPr>
    </w:p>
    <w:p w:rsidR="007234C1" w:rsidRDefault="00E00C35" w:rsidP="007950EB">
      <w:pPr>
        <w:pStyle w:val="Odsekzoznamu"/>
        <w:numPr>
          <w:ilvl w:val="0"/>
          <w:numId w:val="55"/>
        </w:numPr>
        <w:spacing w:after="0" w:line="240" w:lineRule="auto"/>
        <w:ind w:left="709" w:hanging="283"/>
        <w:rPr>
          <w:rFonts w:ascii="Times New Roman" w:hAnsi="Times New Roman" w:cs="Times New Roman"/>
          <w:b/>
          <w:sz w:val="24"/>
          <w:szCs w:val="24"/>
        </w:rPr>
      </w:pPr>
      <w:r>
        <w:rPr>
          <w:rFonts w:ascii="Times New Roman" w:hAnsi="Times New Roman" w:cs="Times New Roman"/>
          <w:b/>
          <w:sz w:val="24"/>
          <w:szCs w:val="24"/>
        </w:rPr>
        <w:t>Hlavné činnosti organizácie vo vecnej pôsobnosti sekcie médií, audiovízie a autorského práva</w:t>
      </w:r>
    </w:p>
    <w:p w:rsidR="007234C1" w:rsidRDefault="007234C1" w:rsidP="007950EB">
      <w:pPr>
        <w:pStyle w:val="Odsekzoznamu"/>
        <w:spacing w:after="0" w:line="240" w:lineRule="auto"/>
        <w:ind w:hanging="1014"/>
        <w:rPr>
          <w:rFonts w:ascii="Times New Roman" w:eastAsia="Times New Roman" w:hAnsi="Times New Roman" w:cs="Times New Roman"/>
          <w:lang w:eastAsia="sk-SK"/>
        </w:rPr>
      </w:pPr>
    </w:p>
    <w:p w:rsidR="00E00C35" w:rsidRPr="00212D79" w:rsidRDefault="00E00C35" w:rsidP="00BB68DC">
      <w:pPr>
        <w:pStyle w:val="Odsekzoznamu"/>
        <w:spacing w:after="0" w:line="240" w:lineRule="auto"/>
        <w:ind w:left="0"/>
        <w:jc w:val="both"/>
        <w:rPr>
          <w:rFonts w:ascii="Times New Roman" w:eastAsia="Times New Roman" w:hAnsi="Times New Roman" w:cs="Times New Roman"/>
          <w:b/>
          <w:u w:val="single"/>
          <w:lang w:eastAsia="sk-SK"/>
        </w:rPr>
      </w:pPr>
      <w:r w:rsidRPr="00212D79">
        <w:rPr>
          <w:rFonts w:ascii="Times New Roman" w:eastAsia="Times New Roman" w:hAnsi="Times New Roman" w:cs="Times New Roman"/>
          <w:b/>
          <w:u w:val="single"/>
          <w:lang w:eastAsia="sk-SK"/>
        </w:rPr>
        <w:t>S</w:t>
      </w:r>
      <w:r w:rsidR="00212D79" w:rsidRPr="00212D79">
        <w:rPr>
          <w:rFonts w:ascii="Times New Roman" w:eastAsia="Times New Roman" w:hAnsi="Times New Roman" w:cs="Times New Roman"/>
          <w:b/>
          <w:u w:val="single"/>
          <w:lang w:eastAsia="sk-SK"/>
        </w:rPr>
        <w:t>lovenský filmový ústav</w:t>
      </w:r>
    </w:p>
    <w:p w:rsidR="00450BB6" w:rsidRDefault="00450BB6" w:rsidP="007234C1">
      <w:pPr>
        <w:pStyle w:val="Odsekzoznamu"/>
        <w:spacing w:after="0" w:line="240" w:lineRule="auto"/>
        <w:jc w:val="both"/>
        <w:rPr>
          <w:rFonts w:ascii="Times New Roman" w:eastAsia="Times New Roman" w:hAnsi="Times New Roman" w:cs="Times New Roman"/>
          <w:b/>
          <w:lang w:eastAsia="sk-SK"/>
        </w:rPr>
      </w:pPr>
    </w:p>
    <w:p w:rsidR="00450BB6" w:rsidRPr="00450BB6" w:rsidRDefault="00450BB6" w:rsidP="009971BD">
      <w:pPr>
        <w:pStyle w:val="Styl1"/>
        <w:overflowPunct/>
        <w:autoSpaceDE/>
        <w:adjustRightInd/>
        <w:ind w:firstLine="567"/>
        <w:jc w:val="both"/>
        <w:rPr>
          <w:sz w:val="22"/>
          <w:szCs w:val="22"/>
        </w:rPr>
      </w:pPr>
      <w:r w:rsidRPr="00450BB6">
        <w:rPr>
          <w:sz w:val="22"/>
          <w:szCs w:val="22"/>
        </w:rPr>
        <w:t xml:space="preserve">Ciele a priority stanovené na rok 2013 boli predmetom kontraktu medzi ministerstvom  a Slovenským filmovým ústavom (ďalej SFÚ). </w:t>
      </w:r>
      <w:r w:rsidRPr="00450BB6">
        <w:rPr>
          <w:b/>
          <w:bCs/>
          <w:sz w:val="22"/>
          <w:szCs w:val="22"/>
        </w:rPr>
        <w:t>Všetky hlavné priority a ciele činnosti stanovené v kontrakte SFÚ na rok 2013 sa podarilo splniť, tak ako aj v predchádzajúcich rokoch. Najdôležitejšou priebežne napĺňanou úlohou bolo odborné uskladnenie, ošetrovanie, uchovávanie, obnova a katalogizácia audiovizuálneho dedičstva Slovenskej republiky a jeho sprístupňovanie na študijné, vzdelávacie a vedecké účely</w:t>
      </w:r>
      <w:r w:rsidRPr="00450BB6">
        <w:rPr>
          <w:sz w:val="22"/>
          <w:szCs w:val="22"/>
        </w:rPr>
        <w:t xml:space="preserve">. </w:t>
      </w:r>
    </w:p>
    <w:p w:rsidR="00450BB6" w:rsidRPr="00450BB6" w:rsidRDefault="00450BB6" w:rsidP="009971BD">
      <w:pPr>
        <w:pStyle w:val="Styl1"/>
        <w:overflowPunct/>
        <w:autoSpaceDE/>
        <w:adjustRightInd/>
        <w:ind w:firstLine="567"/>
        <w:jc w:val="both"/>
        <w:rPr>
          <w:sz w:val="22"/>
          <w:szCs w:val="22"/>
        </w:rPr>
      </w:pPr>
      <w:r w:rsidRPr="00450BB6">
        <w:rPr>
          <w:sz w:val="22"/>
          <w:szCs w:val="22"/>
        </w:rPr>
        <w:t>Okrem plnenia kontraktom určených priorít sa SFÚ usiluje aj o korektný vzťah voči odbornej i laickej verejnosti a spolupracujúcim organizáciám. Z charakteru realizovaných činností vyplýva, že meranie ich úspešnosti často nie je exaktne možné a často je vyjadrené ohlasom v médiách, resp. ponukami na ďalšiu spoluprácu. V roku 2013 sme pokračovali v základných úlohách začatých v minulom období. SFÚ zabezpečil všetky požiadavky zo strany zriaďovateľa a jeho činnosť sa oproti predchádzajúcemu obdobiu neustále rozširuje. Výsledky, ktoré organizácia počas svojej existencie dosiahla, pravidelne polročne</w:t>
      </w:r>
      <w:r w:rsidRPr="00450BB6">
        <w:rPr>
          <w:b/>
          <w:bCs/>
          <w:sz w:val="22"/>
          <w:szCs w:val="22"/>
        </w:rPr>
        <w:t xml:space="preserve"> </w:t>
      </w:r>
      <w:r w:rsidRPr="00450BB6">
        <w:rPr>
          <w:sz w:val="22"/>
          <w:szCs w:val="22"/>
        </w:rPr>
        <w:t>hodnotí v správach o činnosti a tieto predkladá svojmu zriaďovateľovi. Najzávažnejšou aktivitou nad rámec kontraktu je národný projekt „</w:t>
      </w:r>
      <w:r w:rsidRPr="00450BB6">
        <w:rPr>
          <w:b/>
          <w:sz w:val="22"/>
          <w:szCs w:val="22"/>
        </w:rPr>
        <w:t>Digitálna audiovízia“</w:t>
      </w:r>
      <w:r w:rsidRPr="00450BB6">
        <w:rPr>
          <w:sz w:val="22"/>
          <w:szCs w:val="22"/>
        </w:rPr>
        <w:t xml:space="preserve">, ktorého je SFÚ prijímateľom a partnerom je RTVS. Od 3. štvrťroku roka 2011 SFÚ prevádzkuje aj vlastné kino – </w:t>
      </w:r>
      <w:r w:rsidRPr="00450BB6">
        <w:rPr>
          <w:b/>
          <w:sz w:val="22"/>
          <w:szCs w:val="22"/>
        </w:rPr>
        <w:t xml:space="preserve">Kino Lumière. </w:t>
      </w:r>
      <w:r w:rsidRPr="00450BB6">
        <w:rPr>
          <w:sz w:val="22"/>
          <w:szCs w:val="22"/>
        </w:rPr>
        <w:t>V roku 2013 kino odohralo 1 669 projekcií, ktoré navštívilo 52 032 divákov.</w:t>
      </w:r>
    </w:p>
    <w:p w:rsidR="00450BB6" w:rsidRPr="00450BB6" w:rsidRDefault="00450BB6" w:rsidP="009971BD">
      <w:pPr>
        <w:spacing w:line="240" w:lineRule="auto"/>
        <w:ind w:firstLine="567"/>
        <w:jc w:val="both"/>
        <w:rPr>
          <w:rFonts w:ascii="Times New Roman" w:hAnsi="Times New Roman" w:cs="Times New Roman"/>
        </w:rPr>
      </w:pPr>
      <w:r w:rsidRPr="00450BB6">
        <w:rPr>
          <w:rFonts w:ascii="Times New Roman" w:hAnsi="Times New Roman" w:cs="Times New Roman"/>
        </w:rPr>
        <w:t xml:space="preserve">SFÚ aj v roku 2013 pokračoval s použitím najmodernejšej laboratórnej technológie v projekte </w:t>
      </w:r>
      <w:r w:rsidRPr="00450BB6">
        <w:rPr>
          <w:rFonts w:ascii="Times New Roman" w:hAnsi="Times New Roman" w:cs="Times New Roman"/>
          <w:bCs/>
        </w:rPr>
        <w:t>systematickej obnovy a záchrany filmového archívneho fondu</w:t>
      </w:r>
      <w:r w:rsidRPr="00450BB6">
        <w:rPr>
          <w:rFonts w:ascii="Times New Roman" w:hAnsi="Times New Roman" w:cs="Times New Roman"/>
        </w:rPr>
        <w:t xml:space="preserve">. Ciele vyplývajúce z projektu </w:t>
      </w:r>
      <w:r w:rsidRPr="00450BB6">
        <w:rPr>
          <w:rFonts w:ascii="Times New Roman" w:hAnsi="Times New Roman" w:cs="Times New Roman"/>
          <w:b/>
        </w:rPr>
        <w:t>Systematickej obnovy audiovizuálneho kultúrneho dedičstva a jeho sprístupňovania</w:t>
      </w:r>
      <w:r w:rsidRPr="00450BB6">
        <w:rPr>
          <w:rFonts w:ascii="Times New Roman" w:hAnsi="Times New Roman" w:cs="Times New Roman"/>
        </w:rPr>
        <w:t>, ako aj ciele vyplývajúce z </w:t>
      </w:r>
      <w:r w:rsidRPr="00450BB6">
        <w:rPr>
          <w:rFonts w:ascii="Times New Roman" w:hAnsi="Times New Roman" w:cs="Times New Roman"/>
          <w:b/>
        </w:rPr>
        <w:t>kontraktu na činnosť oddelenia FA</w:t>
      </w:r>
      <w:r w:rsidRPr="00450BB6">
        <w:rPr>
          <w:rFonts w:ascii="Times New Roman" w:hAnsi="Times New Roman" w:cs="Times New Roman"/>
        </w:rPr>
        <w:t xml:space="preserve"> boli naplnené, vo viacerých ukazovateľoch dokonca prekročené. </w:t>
      </w:r>
    </w:p>
    <w:p w:rsidR="00450BB6" w:rsidRPr="009971BD" w:rsidRDefault="00450BB6" w:rsidP="009971BD">
      <w:pPr>
        <w:spacing w:line="240" w:lineRule="auto"/>
        <w:ind w:firstLine="567"/>
        <w:jc w:val="both"/>
        <w:rPr>
          <w:rFonts w:ascii="Times New Roman" w:hAnsi="Times New Roman" w:cs="Times New Roman"/>
        </w:rPr>
      </w:pPr>
      <w:r w:rsidRPr="00450BB6">
        <w:rPr>
          <w:rFonts w:ascii="Times New Roman" w:hAnsi="Times New Roman" w:cs="Times New Roman"/>
        </w:rPr>
        <w:t>SFÚ zabezpečil záchranu audiovizuálneho dedičstva formou obnovy zabezpečovacích materiálov (DP, IMP) k 133 filmom (56 318 metrov nových zabezpečovacích materiálov n</w:t>
      </w:r>
      <w:r w:rsidR="009971BD">
        <w:rPr>
          <w:rFonts w:ascii="Times New Roman" w:hAnsi="Times New Roman" w:cs="Times New Roman"/>
        </w:rPr>
        <w:t xml:space="preserve">a filmovej podložke polyester). </w:t>
      </w:r>
      <w:r w:rsidRPr="00450BB6">
        <w:rPr>
          <w:rFonts w:ascii="Times New Roman" w:eastAsia="SimSun" w:hAnsi="Times New Roman" w:cs="Times New Roman"/>
          <w:b/>
          <w:lang w:eastAsia="zh-CN"/>
        </w:rPr>
        <w:t>Počet spracovaných filmov v projekte Systematická obnova audiovizuálneho dedičstva a jeho sprístupňovanie za rok 2013 spolu: 1011 titulov.</w:t>
      </w:r>
      <w:r w:rsidRPr="00450BB6">
        <w:rPr>
          <w:rFonts w:ascii="Times New Roman" w:eastAsia="SimSun" w:hAnsi="Times New Roman" w:cs="Times New Roman"/>
          <w:lang w:eastAsia="zh-CN"/>
        </w:rPr>
        <w:t xml:space="preserve"> </w:t>
      </w:r>
      <w:r w:rsidRPr="00450BB6">
        <w:rPr>
          <w:rFonts w:ascii="Times New Roman" w:hAnsi="Times New Roman" w:cs="Times New Roman"/>
        </w:rPr>
        <w:t xml:space="preserve">Pri všetkých obnovených filmoch sa </w:t>
      </w:r>
      <w:r w:rsidRPr="00450BB6">
        <w:rPr>
          <w:rFonts w:ascii="Times New Roman" w:hAnsi="Times New Roman" w:cs="Times New Roman"/>
          <w:b/>
        </w:rPr>
        <w:t>zlepšili obrazové a zvukové parametre</w:t>
      </w:r>
      <w:r w:rsidRPr="00450BB6">
        <w:rPr>
          <w:rFonts w:ascii="Times New Roman" w:hAnsi="Times New Roman" w:cs="Times New Roman"/>
        </w:rPr>
        <w:t xml:space="preserve"> filmových materiálov.</w:t>
      </w:r>
    </w:p>
    <w:p w:rsidR="00450BB6" w:rsidRPr="00450BB6" w:rsidRDefault="00450BB6" w:rsidP="009971BD">
      <w:pPr>
        <w:spacing w:line="240" w:lineRule="auto"/>
        <w:ind w:firstLine="708"/>
        <w:jc w:val="both"/>
        <w:rPr>
          <w:rFonts w:ascii="Times New Roman" w:hAnsi="Times New Roman" w:cs="Times New Roman"/>
        </w:rPr>
      </w:pPr>
      <w:r w:rsidRPr="00450BB6">
        <w:rPr>
          <w:rFonts w:ascii="Times New Roman" w:hAnsi="Times New Roman" w:cs="Times New Roman"/>
        </w:rPr>
        <w:lastRenderedPageBreak/>
        <w:t xml:space="preserve">Rovnako pokračuje projekt informačného systému </w:t>
      </w:r>
      <w:r w:rsidRPr="00450BB6">
        <w:rPr>
          <w:rFonts w:ascii="Times New Roman" w:hAnsi="Times New Roman" w:cs="Times New Roman"/>
          <w:b/>
          <w:bCs/>
        </w:rPr>
        <w:t>SK CINEMA</w:t>
      </w:r>
      <w:r w:rsidRPr="00450BB6">
        <w:rPr>
          <w:rFonts w:ascii="Times New Roman" w:hAnsi="Times New Roman" w:cs="Times New Roman"/>
        </w:rPr>
        <w:t xml:space="preserve">. Cieľom v oblasti napĺňania dát bolo </w:t>
      </w:r>
      <w:r w:rsidRPr="00450BB6">
        <w:rPr>
          <w:rFonts w:ascii="Times New Roman" w:eastAsia="SimSun" w:hAnsi="Times New Roman" w:cs="Times New Roman"/>
          <w:lang w:eastAsia="zh-CN"/>
        </w:rPr>
        <w:t xml:space="preserve">zabezpečiť 10% nárast tvorby informačnej databázy z oblasti slovenského filmu a dokumentačných materiálov oproti roku 2012. </w:t>
      </w:r>
      <w:r w:rsidRPr="00450BB6">
        <w:rPr>
          <w:rFonts w:ascii="Times New Roman" w:hAnsi="Times New Roman" w:cs="Times New Roman"/>
        </w:rPr>
        <w:t xml:space="preserve">Ku koncu roka 2012 bol celkový počet záznamov </w:t>
      </w:r>
      <w:r w:rsidRPr="00450BB6">
        <w:rPr>
          <w:rFonts w:ascii="Times New Roman" w:hAnsi="Times New Roman" w:cs="Times New Roman"/>
          <w:b/>
        </w:rPr>
        <w:t xml:space="preserve">281 195 </w:t>
      </w:r>
      <w:r w:rsidRPr="00450BB6">
        <w:rPr>
          <w:rFonts w:ascii="Times New Roman" w:hAnsi="Times New Roman" w:cs="Times New Roman"/>
        </w:rPr>
        <w:t xml:space="preserve">a k 31. 12. 2013 to bolo to bolo </w:t>
      </w:r>
      <w:r w:rsidRPr="00450BB6">
        <w:rPr>
          <w:rFonts w:ascii="Times New Roman" w:hAnsi="Times New Roman" w:cs="Times New Roman"/>
          <w:b/>
        </w:rPr>
        <w:t xml:space="preserve">334 805 </w:t>
      </w:r>
      <w:r w:rsidRPr="00450BB6">
        <w:rPr>
          <w:rFonts w:ascii="Times New Roman" w:hAnsi="Times New Roman" w:cs="Times New Roman"/>
        </w:rPr>
        <w:t>záznamov, čo predstavuje nárast o </w:t>
      </w:r>
      <w:r w:rsidRPr="00450BB6">
        <w:rPr>
          <w:rFonts w:ascii="Times New Roman" w:hAnsi="Times New Roman" w:cs="Times New Roman"/>
          <w:b/>
        </w:rPr>
        <w:t>53 610 záznamov za rok 2013</w:t>
      </w:r>
      <w:r w:rsidR="000B2BD8">
        <w:rPr>
          <w:rFonts w:ascii="Times New Roman" w:hAnsi="Times New Roman" w:cs="Times New Roman"/>
          <w:b/>
        </w:rPr>
        <w:t xml:space="preserve">, </w:t>
      </w:r>
      <w:r w:rsidR="000B2BD8">
        <w:rPr>
          <w:rFonts w:ascii="Times New Roman" w:hAnsi="Times New Roman" w:cs="Times New Roman"/>
        </w:rPr>
        <w:t>nárast 19 %.</w:t>
      </w:r>
      <w:r w:rsidR="000B2BD8">
        <w:rPr>
          <w:rFonts w:ascii="Times New Roman" w:hAnsi="Times New Roman" w:cs="Times New Roman"/>
          <w:b/>
        </w:rPr>
        <w:t xml:space="preserve"> </w:t>
      </w:r>
      <w:r w:rsidRPr="00450BB6">
        <w:rPr>
          <w:rFonts w:ascii="Times New Roman" w:hAnsi="Times New Roman" w:cs="Times New Roman"/>
        </w:rPr>
        <w:t>Vysoký nárast počtu záznamov v informačnom systéme súvisí aj s pokračovaním realizácie projektu Digitálna audiovízia, v rámci ktorého bolo vytvorených 28 523 nových záznamov, t. j. bez záznamov vytvorených v projekte Digitálna audiovízia by bol počet nových záznamov v informačnom systéme 25 087.</w:t>
      </w:r>
    </w:p>
    <w:p w:rsidR="00450BB6" w:rsidRPr="00450BB6" w:rsidRDefault="00450BB6" w:rsidP="009971BD">
      <w:pPr>
        <w:spacing w:line="240" w:lineRule="auto"/>
        <w:ind w:firstLine="708"/>
        <w:jc w:val="both"/>
        <w:rPr>
          <w:rFonts w:ascii="Times New Roman" w:hAnsi="Times New Roman" w:cs="Times New Roman"/>
        </w:rPr>
      </w:pPr>
      <w:r w:rsidRPr="00450BB6">
        <w:rPr>
          <w:rFonts w:ascii="Times New Roman" w:hAnsi="Times New Roman" w:cs="Times New Roman"/>
        </w:rPr>
        <w:t xml:space="preserve">V porovnaní s Kontraktom inštitúcie na rok 2013 boli v kategórii knižných publikácií splnené všetky ciele s výnimkou zatiaľ nevydanej </w:t>
      </w:r>
      <w:r w:rsidRPr="00450BB6">
        <w:rPr>
          <w:rFonts w:ascii="Times New Roman" w:hAnsi="Times New Roman" w:cs="Times New Roman"/>
          <w:i/>
        </w:rPr>
        <w:t>Filmovej ročenky 2011</w:t>
      </w:r>
      <w:r w:rsidRPr="00450BB6">
        <w:rPr>
          <w:rFonts w:ascii="Times New Roman" w:hAnsi="Times New Roman" w:cs="Times New Roman"/>
        </w:rPr>
        <w:t xml:space="preserve">, ktorej príprava si vzhľadom na obmedzené kapacitné možnosti redakcie vyžiadala čas presahujúci pôvodné očakávania, takže k jej dokončeniu dôjde až v roku 2014. V prípade DVD produkcie neboli z pôvodného edičného plánu obsiahnutého v Kontrakte dokončené štyri tituly. Tri z nich – DVD / Blu-ray </w:t>
      </w:r>
      <w:r w:rsidRPr="00450BB6">
        <w:rPr>
          <w:rFonts w:ascii="Times New Roman" w:hAnsi="Times New Roman" w:cs="Times New Roman"/>
          <w:i/>
        </w:rPr>
        <w:t>Signum laudis</w:t>
      </w:r>
      <w:r w:rsidRPr="00450BB6">
        <w:rPr>
          <w:rFonts w:ascii="Times New Roman" w:hAnsi="Times New Roman" w:cs="Times New Roman"/>
        </w:rPr>
        <w:t xml:space="preserve">, DVD </w:t>
      </w:r>
      <w:r w:rsidRPr="00450BB6">
        <w:rPr>
          <w:rFonts w:ascii="Times New Roman" w:hAnsi="Times New Roman" w:cs="Times New Roman"/>
          <w:i/>
        </w:rPr>
        <w:t>Sladký čas Kalimagdory</w:t>
      </w:r>
      <w:r w:rsidRPr="00450BB6">
        <w:rPr>
          <w:rFonts w:ascii="Times New Roman" w:hAnsi="Times New Roman" w:cs="Times New Roman"/>
        </w:rPr>
        <w:t xml:space="preserve"> a 5-DVD </w:t>
      </w:r>
      <w:r w:rsidRPr="00450BB6">
        <w:rPr>
          <w:rFonts w:ascii="Times New Roman" w:hAnsi="Times New Roman" w:cs="Times New Roman"/>
          <w:i/>
        </w:rPr>
        <w:t>Týždeň vo filme</w:t>
      </w:r>
      <w:r w:rsidRPr="00450BB6">
        <w:rPr>
          <w:rFonts w:ascii="Times New Roman" w:hAnsi="Times New Roman" w:cs="Times New Roman"/>
        </w:rPr>
        <w:t xml:space="preserve"> – však boli výrazne rozpracované, štvrtý – </w:t>
      </w:r>
      <w:r w:rsidRPr="00450BB6">
        <w:rPr>
          <w:rFonts w:ascii="Times New Roman" w:hAnsi="Times New Roman" w:cs="Times New Roman"/>
          <w:i/>
        </w:rPr>
        <w:t>Výber z tvorby Viktora Kubala</w:t>
      </w:r>
      <w:r w:rsidRPr="00450BB6">
        <w:rPr>
          <w:rFonts w:ascii="Times New Roman" w:hAnsi="Times New Roman" w:cs="Times New Roman"/>
        </w:rPr>
        <w:t xml:space="preserve"> nebolo možné zrealizovať z dôvodu nedostupnosti obrazových podkladov (problém bude vyriešený až po spustení prevádzky nových digitalizačných pracovísk SFÚ). V záujme zachovania predpísanej ročnej kvóty produkcie v danej oblasti boli uvedené tituly nahradené adekvátnym počtom reedícií a nosičmi vydanými v koprodukcii so zahraničnými vydavateľstvami. Činnosť edičného oddelenia počas uplynulého roka možno hodnotiť ako úspešnú, a to rovnako z aspektu vykázanej kvantity (počet definitívne ukončených a rozpracovaných edičných projektov), ale i po stránke dosiahnutej kvality konečných výstupov a ich predajnosti. Vzhľadom na stanovený kvantitatívny ukazovateľ vydania 12 DVD,  možno ciele v danej oblasti vydavateľskej činnosti edičného oddelenia SFÚ vyhodnotiť ako splnené, nakoľko SFÚ vydal 15 DVD.</w:t>
      </w:r>
    </w:p>
    <w:p w:rsidR="00450BB6" w:rsidRPr="00450BB6" w:rsidRDefault="00450BB6" w:rsidP="009971BD">
      <w:pPr>
        <w:spacing w:line="240" w:lineRule="auto"/>
        <w:ind w:firstLine="708"/>
        <w:jc w:val="both"/>
        <w:rPr>
          <w:rFonts w:ascii="Times New Roman" w:hAnsi="Times New Roman" w:cs="Times New Roman"/>
        </w:rPr>
      </w:pPr>
      <w:r w:rsidRPr="00450BB6">
        <w:rPr>
          <w:rFonts w:ascii="Times New Roman" w:hAnsi="Times New Roman" w:cs="Times New Roman"/>
          <w:b/>
          <w:bCs/>
        </w:rPr>
        <w:t xml:space="preserve">Zhodnotenie práv výrobcu </w:t>
      </w:r>
      <w:r w:rsidRPr="00450BB6">
        <w:rPr>
          <w:rFonts w:ascii="Times New Roman" w:hAnsi="Times New Roman" w:cs="Times New Roman"/>
        </w:rPr>
        <w:t>k najmenej 50 slovenským filmom je cieľ, ktorý sa podarilo prekročiť, nakoľko v roku 2013 nadobudli účinnosť licenčné zmluvy na televízne vysielanie k celkom 95 dlhometrážnym filmom. Splnenie tohto cieľa sa podarilo dosiahnuť i napriek zložitej ekonomickej situácii, ktorá sa prejavuje aj v oblasti licencovania filmov, vďaka zintenzívneniu úsilia, ako aj vďaka stabilným a dlhoročne budovaným korektným obchodným vzťahom.</w:t>
      </w:r>
    </w:p>
    <w:p w:rsidR="00450BB6" w:rsidRPr="00450BB6" w:rsidRDefault="00450BB6" w:rsidP="009971BD">
      <w:pPr>
        <w:autoSpaceDE w:val="0"/>
        <w:autoSpaceDN w:val="0"/>
        <w:adjustRightInd w:val="0"/>
        <w:spacing w:line="240" w:lineRule="auto"/>
        <w:ind w:firstLine="708"/>
        <w:jc w:val="both"/>
        <w:rPr>
          <w:rFonts w:ascii="Times New Roman" w:hAnsi="Times New Roman" w:cs="Times New Roman"/>
          <w:b/>
          <w:bCs/>
        </w:rPr>
      </w:pPr>
      <w:r w:rsidRPr="00450BB6">
        <w:rPr>
          <w:rFonts w:ascii="Times New Roman" w:hAnsi="Times New Roman" w:cs="Times New Roman"/>
          <w:b/>
          <w:bCs/>
        </w:rPr>
        <w:t>Cieľ prezentovať slovenskú kinematografiu v zahraničí</w:t>
      </w:r>
      <w:r w:rsidRPr="00450BB6">
        <w:rPr>
          <w:rFonts w:ascii="Times New Roman" w:hAnsi="Times New Roman" w:cs="Times New Roman"/>
        </w:rPr>
        <w:t xml:space="preserve"> sa tiež podarilo naplniť, SFÚ spolupracoval na </w:t>
      </w:r>
      <w:r w:rsidRPr="00450BB6">
        <w:rPr>
          <w:rFonts w:ascii="Times New Roman" w:hAnsi="Times New Roman" w:cs="Times New Roman"/>
          <w:b/>
          <w:bCs/>
        </w:rPr>
        <w:t>143 podujatiach so slovenským</w:t>
      </w:r>
      <w:r w:rsidRPr="00450BB6">
        <w:rPr>
          <w:rFonts w:ascii="Times New Roman" w:hAnsi="Times New Roman" w:cs="Times New Roman"/>
        </w:rPr>
        <w:t xml:space="preserve"> filmom </w:t>
      </w:r>
      <w:r w:rsidRPr="00450BB6">
        <w:rPr>
          <w:rFonts w:ascii="Times New Roman" w:hAnsi="Times New Roman" w:cs="Times New Roman"/>
          <w:b/>
          <w:bCs/>
        </w:rPr>
        <w:t>v 40 štátoch</w:t>
      </w:r>
      <w:r w:rsidRPr="00450BB6">
        <w:rPr>
          <w:rFonts w:ascii="Times New Roman" w:hAnsi="Times New Roman" w:cs="Times New Roman"/>
        </w:rPr>
        <w:t xml:space="preserve">. Jedným z najvýznamnejších počinov SFÚ v oblasti prezentácie slovenskej kinematografie v zahraničí bola účasť Slovenska na </w:t>
      </w:r>
      <w:r w:rsidRPr="00450BB6">
        <w:rPr>
          <w:rFonts w:ascii="Times New Roman" w:hAnsi="Times New Roman" w:cs="Times New Roman"/>
          <w:b/>
          <w:bCs/>
        </w:rPr>
        <w:t xml:space="preserve">medzinárodnom filmovom trhu Marché du Film pri MFF v Cannes 2013 </w:t>
      </w:r>
      <w:r w:rsidRPr="00450BB6">
        <w:rPr>
          <w:rFonts w:ascii="Times New Roman" w:hAnsi="Times New Roman" w:cs="Times New Roman"/>
          <w:bCs/>
        </w:rPr>
        <w:t>a nemenej d</w:t>
      </w:r>
      <w:r w:rsidRPr="00450BB6">
        <w:rPr>
          <w:rFonts w:ascii="Times New Roman" w:hAnsi="Times New Roman" w:cs="Times New Roman"/>
        </w:rPr>
        <w:t xml:space="preserve">ôležitým podujatím bol aj </w:t>
      </w:r>
      <w:r w:rsidRPr="00450BB6">
        <w:rPr>
          <w:rFonts w:ascii="Times New Roman" w:hAnsi="Times New Roman" w:cs="Times New Roman"/>
          <w:b/>
          <w:bCs/>
        </w:rPr>
        <w:t>Projekt spoločného stánku troch krajín Central European Cinema Stand na filmovom trhu EFM Berlín.</w:t>
      </w:r>
    </w:p>
    <w:p w:rsidR="00450BB6" w:rsidRPr="00450BB6" w:rsidRDefault="00450BB6" w:rsidP="009971BD">
      <w:pPr>
        <w:autoSpaceDE w:val="0"/>
        <w:autoSpaceDN w:val="0"/>
        <w:adjustRightInd w:val="0"/>
        <w:spacing w:line="240" w:lineRule="auto"/>
        <w:ind w:firstLine="708"/>
        <w:jc w:val="both"/>
        <w:rPr>
          <w:rFonts w:ascii="Times New Roman" w:hAnsi="Times New Roman" w:cs="Times New Roman"/>
        </w:rPr>
      </w:pPr>
      <w:r w:rsidRPr="00450BB6">
        <w:rPr>
          <w:rFonts w:ascii="Times New Roman" w:hAnsi="Times New Roman" w:cs="Times New Roman"/>
        </w:rPr>
        <w:t xml:space="preserve">SFÚ prostredníctvom kancelárie MEDIA Desk Slovensko zabezpečil informačný a konzultačný servis a technickú pomoc pre subjekty žiadajúce </w:t>
      </w:r>
      <w:r w:rsidRPr="00450BB6">
        <w:rPr>
          <w:rFonts w:ascii="Times New Roman" w:hAnsi="Times New Roman" w:cs="Times New Roman"/>
          <w:b/>
          <w:bCs/>
        </w:rPr>
        <w:t>podporu v rámci programu Európskej únie MEDIA a  prostredníctvom kancelárie Kultúrny kontaktný bod Slovensko v rámci programu Kultúra.</w:t>
      </w:r>
      <w:r w:rsidRPr="00450BB6">
        <w:rPr>
          <w:rFonts w:ascii="Times New Roman" w:hAnsi="Times New Roman" w:cs="Times New Roman"/>
        </w:rPr>
        <w:t xml:space="preserve"> </w:t>
      </w:r>
    </w:p>
    <w:p w:rsidR="00450BB6" w:rsidRPr="00450BB6" w:rsidRDefault="00450BB6" w:rsidP="009971BD">
      <w:pPr>
        <w:spacing w:line="240" w:lineRule="auto"/>
        <w:ind w:firstLine="708"/>
        <w:jc w:val="both"/>
        <w:rPr>
          <w:rFonts w:ascii="Times New Roman" w:hAnsi="Times New Roman" w:cs="Times New Roman"/>
        </w:rPr>
      </w:pPr>
      <w:r w:rsidRPr="00450BB6">
        <w:rPr>
          <w:rFonts w:ascii="Times New Roman" w:hAnsi="Times New Roman" w:cs="Times New Roman"/>
          <w:b/>
        </w:rPr>
        <w:t>Národný projekt Digitálna audiovízia</w:t>
      </w:r>
      <w:r w:rsidRPr="00450BB6">
        <w:rPr>
          <w:rFonts w:ascii="Times New Roman" w:hAnsi="Times New Roman" w:cs="Times New Roman"/>
        </w:rPr>
        <w:t xml:space="preserve"> je vyhodnocovaný pravidelne, v zmysle zmluvy o poskytnutí NFP riadiaci tím vypracováva Monitorovacie správy cez verejný portál ITMS, kde sú zhrnuté všetky činnosti prebiehajúce v rámci realizácie projektu,  ako aj riadenie projektu. V priebehu roku 2013 boli realizované stavebné úpravy Filmového klubu na Špitálskej ulici č. 4 v Bratislave za účelom vybudovania digitalizačného pracoviska SFÚ, kolaudačné konanie prebehlo 6.12.2013. Súčasne do konca roka 2013 bola zabezpečená dodávka prvej časti technológií tak, aby v roku 2014 mohla začať vlastná digitalizácia filmových objektov SFÚ. Slovenský filmový ústav ako prijímateľ národného projektu Digitálna audiovízia  a  RTVS, ako partner projektu zabezpečil v roku 2013 digitalizáciu audiovizuálneho dedičstva – zvukových záznamov RTVS, organizačná zložka Slovenský rozhlas</w:t>
      </w:r>
      <w:r w:rsidRPr="00450BB6">
        <w:rPr>
          <w:rFonts w:ascii="Times New Roman" w:hAnsi="Times New Roman" w:cs="Times New Roman"/>
          <w:b/>
        </w:rPr>
        <w:t xml:space="preserve"> </w:t>
      </w:r>
      <w:r w:rsidRPr="00450BB6">
        <w:rPr>
          <w:rFonts w:ascii="Times New Roman" w:hAnsi="Times New Roman" w:cs="Times New Roman"/>
        </w:rPr>
        <w:t>v</w:t>
      </w:r>
      <w:r w:rsidRPr="00450BB6">
        <w:rPr>
          <w:rFonts w:ascii="Times New Roman" w:hAnsi="Times New Roman" w:cs="Times New Roman"/>
          <w:b/>
        </w:rPr>
        <w:t xml:space="preserve"> </w:t>
      </w:r>
      <w:r w:rsidRPr="00450BB6">
        <w:rPr>
          <w:rFonts w:ascii="Times New Roman" w:hAnsi="Times New Roman" w:cs="Times New Roman"/>
        </w:rPr>
        <w:t xml:space="preserve">počte </w:t>
      </w:r>
      <w:r w:rsidRPr="00450BB6">
        <w:rPr>
          <w:rFonts w:ascii="Times New Roman" w:hAnsi="Times New Roman" w:cs="Times New Roman"/>
          <w:b/>
        </w:rPr>
        <w:t>34 517 objektov</w:t>
      </w:r>
      <w:r w:rsidRPr="00450BB6">
        <w:rPr>
          <w:rFonts w:ascii="Times New Roman" w:hAnsi="Times New Roman" w:cs="Times New Roman"/>
        </w:rPr>
        <w:t xml:space="preserve">, čo z celkového ukazovateľa 58 700 objektov za projekt predstavuje plnenie na </w:t>
      </w:r>
      <w:r w:rsidRPr="00450BB6">
        <w:rPr>
          <w:rFonts w:ascii="Times New Roman" w:hAnsi="Times New Roman" w:cs="Times New Roman"/>
          <w:b/>
        </w:rPr>
        <w:t>58,80%.</w:t>
      </w:r>
      <w:r w:rsidRPr="00450BB6">
        <w:rPr>
          <w:rFonts w:ascii="Times New Roman" w:hAnsi="Times New Roman" w:cs="Times New Roman"/>
        </w:rPr>
        <w:t xml:space="preserve"> Digitalizácia video objektov RTVS sa k 31. 12. 2013 nerealizovala, prebiehali verejné obstarávanie na dodávateľov digitalizačných tech</w:t>
      </w:r>
      <w:r w:rsidR="00F112EB">
        <w:rPr>
          <w:rFonts w:ascii="Times New Roman" w:hAnsi="Times New Roman" w:cs="Times New Roman"/>
        </w:rPr>
        <w:t xml:space="preserve">nológií a výpočtovej techniky. </w:t>
      </w:r>
    </w:p>
    <w:p w:rsidR="00450BB6" w:rsidRPr="00450BB6" w:rsidRDefault="00450BB6" w:rsidP="009971BD">
      <w:pPr>
        <w:spacing w:line="240" w:lineRule="auto"/>
        <w:ind w:firstLine="708"/>
        <w:jc w:val="both"/>
        <w:rPr>
          <w:rFonts w:ascii="Times New Roman" w:hAnsi="Times New Roman" w:cs="Times New Roman"/>
        </w:rPr>
      </w:pPr>
      <w:r w:rsidRPr="00450BB6">
        <w:rPr>
          <w:rFonts w:ascii="Times New Roman" w:hAnsi="Times New Roman" w:cs="Times New Roman"/>
          <w:b/>
          <w:bCs/>
        </w:rPr>
        <w:lastRenderedPageBreak/>
        <w:t>SFÚ v roku 2013 splnil všetky záväzné ukazovatele plánu činnosti a rozpočtu a opakovane dosiahol zlepšený výsledok hospodárenia.</w:t>
      </w:r>
      <w:r w:rsidRPr="00450BB6">
        <w:rPr>
          <w:rFonts w:ascii="Times New Roman" w:hAnsi="Times New Roman" w:cs="Times New Roman"/>
        </w:rPr>
        <w:t xml:space="preserve"> Súčasne intenzívne a efektívne zabezpečoval správu majetku štátu v súlade s príslušnými osobitnými predpismi. SFÚ pokračoval v realizácii  prioritných projektov s dosiahnutím plánovaných výsledkov a výstupov činnosti. Zároveň zabezpečoval kontinuálny výkon všetkých svojich hlavných činností a úloh, ktoré sú nevyhnutné a nezastupiteľné z hľadiska uchovávania audiovizuálneho dedičstva, ako aj z hľadiska rozvoja a prezentácie nových hodnôt kinematografickej a audiovizuálnej kultúry Slovenskej republiky.</w:t>
      </w:r>
    </w:p>
    <w:p w:rsidR="00B524AB" w:rsidRDefault="00B524AB" w:rsidP="00B524AB">
      <w:pPr>
        <w:pStyle w:val="Odsekzoznamu"/>
        <w:spacing w:after="0" w:line="240" w:lineRule="auto"/>
        <w:jc w:val="both"/>
        <w:rPr>
          <w:rFonts w:ascii="Times New Roman" w:hAnsi="Times New Roman" w:cs="Times New Roman"/>
          <w:b/>
          <w:sz w:val="24"/>
          <w:szCs w:val="24"/>
        </w:rPr>
      </w:pPr>
      <w:r w:rsidRPr="00B524AB">
        <w:rPr>
          <w:rFonts w:ascii="Times New Roman" w:hAnsi="Times New Roman" w:cs="Times New Roman"/>
          <w:b/>
        </w:rPr>
        <w:t>II.</w:t>
      </w:r>
      <w:r w:rsidR="00450BB6" w:rsidRPr="00450BB6">
        <w:rPr>
          <w:rFonts w:ascii="Times New Roman" w:hAnsi="Times New Roman" w:cs="Times New Roman"/>
        </w:rPr>
        <w:t xml:space="preserve"> </w:t>
      </w:r>
      <w:r>
        <w:rPr>
          <w:rFonts w:ascii="Times New Roman" w:hAnsi="Times New Roman" w:cs="Times New Roman"/>
          <w:b/>
          <w:sz w:val="24"/>
          <w:szCs w:val="24"/>
        </w:rPr>
        <w:t>Hlavné činnosti organizáci</w:t>
      </w:r>
      <w:r w:rsidR="00AD2049">
        <w:rPr>
          <w:rFonts w:ascii="Times New Roman" w:hAnsi="Times New Roman" w:cs="Times New Roman"/>
          <w:b/>
          <w:sz w:val="24"/>
          <w:szCs w:val="24"/>
        </w:rPr>
        <w:t>í</w:t>
      </w:r>
      <w:r>
        <w:rPr>
          <w:rFonts w:ascii="Times New Roman" w:hAnsi="Times New Roman" w:cs="Times New Roman"/>
          <w:b/>
          <w:sz w:val="24"/>
          <w:szCs w:val="24"/>
        </w:rPr>
        <w:t xml:space="preserve"> vo vecnej pôsobnosti sekcie kultúrneho dedičstva</w:t>
      </w:r>
    </w:p>
    <w:p w:rsidR="00B524AB" w:rsidRDefault="00B524AB" w:rsidP="00B524AB">
      <w:pPr>
        <w:pStyle w:val="Odsekzoznamu"/>
        <w:spacing w:after="0" w:line="240" w:lineRule="auto"/>
        <w:jc w:val="both"/>
        <w:rPr>
          <w:rFonts w:ascii="Times New Roman" w:hAnsi="Times New Roman" w:cs="Times New Roman"/>
          <w:b/>
          <w:sz w:val="24"/>
          <w:szCs w:val="24"/>
        </w:rPr>
      </w:pPr>
    </w:p>
    <w:p w:rsidR="00B524AB" w:rsidRPr="0016507C" w:rsidRDefault="00B524AB" w:rsidP="00B524AB">
      <w:pPr>
        <w:adjustRightInd w:val="0"/>
        <w:jc w:val="both"/>
        <w:rPr>
          <w:rFonts w:ascii="Times New Roman" w:hAnsi="Times New Roman"/>
          <w:b/>
          <w:bCs/>
          <w:u w:val="single"/>
        </w:rPr>
      </w:pPr>
      <w:r w:rsidRPr="0016507C">
        <w:rPr>
          <w:rFonts w:ascii="Times New Roman" w:hAnsi="Times New Roman"/>
          <w:b/>
          <w:bCs/>
          <w:u w:val="single"/>
        </w:rPr>
        <w:t xml:space="preserve">Pamiatkový úrad Slovenskej republiky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Pamiatkový úrad Slovenskej republiky ako orgán špecializovanej štátnej správy v oblasti ochrany pamiatkového fondu v zmysle zákona č. 49/2002 Z. z. o ochrane pamiatkového fondu v znení neskorších predpisov (ďalej len „pamiatkový zákon“) zabezpečoval v roku 2013 výkon štátnej správy na úseku ochrany pamiatkového fondu a to najmä vydávaním rozhodnutí </w:t>
      </w:r>
      <w:r w:rsidRPr="0016507C">
        <w:rPr>
          <w:rFonts w:ascii="Times New Roman" w:eastAsia="Calibri" w:hAnsi="Times New Roman"/>
        </w:rPr>
        <w:t>v 1. a 2. stupni výkonu štátnej správy</w:t>
      </w:r>
      <w:r w:rsidRPr="0016507C">
        <w:rPr>
          <w:rFonts w:ascii="Times New Roman" w:hAnsi="Times New Roman"/>
        </w:rPr>
        <w:t xml:space="preserve"> (spolu </w:t>
      </w:r>
      <w:r w:rsidRPr="0016507C">
        <w:rPr>
          <w:rFonts w:ascii="Times New Roman" w:eastAsia="Calibri" w:hAnsi="Times New Roman"/>
        </w:rPr>
        <w:t>4694</w:t>
      </w:r>
      <w:r w:rsidRPr="0016507C">
        <w:rPr>
          <w:rFonts w:ascii="Times New Roman" w:hAnsi="Times New Roman"/>
        </w:rPr>
        <w:t xml:space="preserve"> ks), záväzných stanovísk (8311 ks), odborných vyjadrení a stanovísk k jednotlivým požiadavkám oprávnených osôb (871 ks).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Podľa pamiatkového zákona Pamiatkový úrad Slovenskej republiky spolu s krajskými pamiatkovými úradmi majú </w:t>
      </w:r>
      <w:r w:rsidRPr="0016507C">
        <w:rPr>
          <w:rFonts w:ascii="Times New Roman" w:hAnsi="Times New Roman"/>
          <w:bCs/>
        </w:rPr>
        <w:t>kompetencie aj pri výkone štátnej správy pri ochrane archeologických nálezov a archeologických nálezísk pri úprave podmienok dokumentácie a nakladania s archeologickými nálezmi, pri prevode správy a vlastníctva archeologického nálezu z vlastníctva Slovenskej republiky. V týchto intenciách sa u</w:t>
      </w:r>
      <w:r w:rsidRPr="0016507C">
        <w:rPr>
          <w:rFonts w:ascii="Times New Roman" w:hAnsi="Times New Roman"/>
        </w:rPr>
        <w:t xml:space="preserve">pravil spôsob odovzdávania a prevodu správy hnuteľných archeologických nálezov, ktoré sú podľa pamiatkového zákona vlastníctvom Slovenskej republiky,  do múzeí v súlade so zákonom č. 206 /2009 o múzeách a galériách a ochrane predmetov kultúrnej hodnoty v znení neskorších predpisov.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V rámci reštaurátorských činností vykonávaných oblastnými reštaurátorskými ateliérmi v Bratislave a v Levoči - organizačnými zložkami Pamiatkového úradu SR boli na základe 48 zmlúv vykonané reštaurátorské práce.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Naďalej do plánu hlavných úloh Pamiatkového úradu Slovenskej republiky patrila aj revízia Ústredného zoznamu pamiatkového fondu. V rámci tejto úlohy sa  uskutočnila väčšina sumarizujúcich a kontrolných činností na výstupoch uskutočnených revízií za rok 2012 tak, aby bolo možné optimalizovať nároky na túto úlohu a realisticky postaviť plán revízie v roku 2013. Pripravený bol harmonogram činnosti na rok 2013 s prioritou ukončenia revízie v rámci sídiel a okresov s vysokou mierou spracovania aktualizačných listov jednotlivých národných kultúrnych pamiatok. Následne sa zaradili do plánu aj ďalšie okresy.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Pamiatkový úrad Slovenskej republiky sa spolupodieľal na príprave návrhu novely pamiatkového zákona a vykonávacieho predpisu k pamiatkovému zákonu.</w:t>
      </w:r>
    </w:p>
    <w:p w:rsidR="00B524AB" w:rsidRPr="0016507C" w:rsidRDefault="00B524AB" w:rsidP="009971BD">
      <w:pPr>
        <w:autoSpaceDE w:val="0"/>
        <w:autoSpaceDN w:val="0"/>
        <w:adjustRightInd w:val="0"/>
        <w:spacing w:line="240" w:lineRule="auto"/>
        <w:ind w:firstLine="708"/>
        <w:rPr>
          <w:rFonts w:ascii="Times New Roman" w:hAnsi="Times New Roman"/>
        </w:rPr>
      </w:pPr>
      <w:r w:rsidRPr="0016507C">
        <w:rPr>
          <w:rFonts w:ascii="Times New Roman" w:hAnsi="Times New Roman"/>
        </w:rPr>
        <w:t xml:space="preserve">V oblasti publikačnej činnosti bolo vydaných 5 publikácií a v rámci medzinárodných vzťahov boli realizované 2 zmluvy o spolupráci a 1 spoločný medzinárodný projekt. </w:t>
      </w:r>
    </w:p>
    <w:p w:rsidR="00B524AB" w:rsidRPr="0016507C" w:rsidRDefault="00B524AB" w:rsidP="009971BD">
      <w:pPr>
        <w:autoSpaceDE w:val="0"/>
        <w:autoSpaceDN w:val="0"/>
        <w:adjustRightInd w:val="0"/>
        <w:spacing w:line="240" w:lineRule="auto"/>
        <w:ind w:firstLine="708"/>
        <w:jc w:val="both"/>
        <w:rPr>
          <w:rFonts w:ascii="Times New Roman" w:eastAsia="Calibri" w:hAnsi="Times New Roman"/>
        </w:rPr>
      </w:pPr>
      <w:r w:rsidRPr="0016507C">
        <w:rPr>
          <w:rFonts w:ascii="Times New Roman" w:hAnsi="Times New Roman"/>
        </w:rPr>
        <w:t xml:space="preserve">V prezentačnej činnosti  sa zúčasntnil aj na Coneco Pamiatky 2013 v Inchebe v rámci stavebného veľtrhu Coneco Racioenergetika a tiež prezentoval svoju činnosť  na viacerých seminároch a konferenciách, metodických dňoch, napr., Bardkontakt,  konferencii Fireco v Nitre, </w:t>
      </w:r>
      <w:r w:rsidRPr="0016507C">
        <w:rPr>
          <w:rFonts w:ascii="Times New Roman" w:eastAsia="Calibri" w:hAnsi="Times New Roman"/>
        </w:rPr>
        <w:t>Pri príležitosti Medzinárodného d</w:t>
      </w:r>
      <w:r w:rsidRPr="0016507C">
        <w:rPr>
          <w:rFonts w:ascii="Times New Roman" w:eastAsia="TimesNewRoman" w:hAnsi="Times New Roman"/>
        </w:rPr>
        <w:t>ň</w:t>
      </w:r>
      <w:r w:rsidRPr="0016507C">
        <w:rPr>
          <w:rFonts w:ascii="Times New Roman" w:eastAsia="Calibri" w:hAnsi="Times New Roman"/>
        </w:rPr>
        <w:t>a pamiatok a historických sídiel (18. 4.) sa 27. apríla 2013 po šiestykrát uskuto</w:t>
      </w:r>
      <w:r w:rsidRPr="0016507C">
        <w:rPr>
          <w:rFonts w:ascii="Times New Roman" w:eastAsia="TimesNewRoman" w:hAnsi="Times New Roman"/>
        </w:rPr>
        <w:t>č</w:t>
      </w:r>
      <w:r w:rsidRPr="0016507C">
        <w:rPr>
          <w:rFonts w:ascii="Times New Roman" w:eastAsia="Calibri" w:hAnsi="Times New Roman"/>
        </w:rPr>
        <w:t xml:space="preserve">nilo v priestoroch NKP </w:t>
      </w:r>
      <w:r w:rsidRPr="0016507C">
        <w:rPr>
          <w:rFonts w:ascii="Times New Roman" w:eastAsia="TimesNewRoman" w:hAnsi="Times New Roman"/>
        </w:rPr>
        <w:t>Č</w:t>
      </w:r>
      <w:r w:rsidRPr="0016507C">
        <w:rPr>
          <w:rFonts w:ascii="Times New Roman" w:eastAsia="Calibri" w:hAnsi="Times New Roman"/>
        </w:rPr>
        <w:t xml:space="preserve">ervený Kláštor - kláštor kartuziánov slávnostné odovzdávanie Ceny Alžbety Güntherovej-Mayerovej za celoživotné dielo a mimoriadny prínos v oblasti ochrany pamiatkového fondu Slovenskej republiky. </w:t>
      </w:r>
    </w:p>
    <w:p w:rsidR="00B524AB" w:rsidRPr="0016507C" w:rsidRDefault="00B524AB" w:rsidP="009971BD">
      <w:pPr>
        <w:autoSpaceDE w:val="0"/>
        <w:autoSpaceDN w:val="0"/>
        <w:adjustRightInd w:val="0"/>
        <w:spacing w:line="240" w:lineRule="auto"/>
        <w:ind w:firstLine="708"/>
        <w:jc w:val="both"/>
        <w:rPr>
          <w:rFonts w:ascii="Times New Roman" w:hAnsi="Times New Roman"/>
        </w:rPr>
      </w:pPr>
      <w:r w:rsidRPr="0016507C">
        <w:rPr>
          <w:rFonts w:ascii="Times New Roman" w:eastAsia="Calibri" w:hAnsi="Times New Roman"/>
        </w:rPr>
        <w:lastRenderedPageBreak/>
        <w:t>Podie</w:t>
      </w:r>
      <w:r w:rsidRPr="0016507C">
        <w:rPr>
          <w:rFonts w:ascii="Times New Roman" w:eastAsia="TimesNewRoman" w:hAnsi="Times New Roman"/>
        </w:rPr>
        <w:t>ľ</w:t>
      </w:r>
      <w:r w:rsidRPr="0016507C">
        <w:rPr>
          <w:rFonts w:ascii="Times New Roman" w:eastAsia="Calibri" w:hAnsi="Times New Roman"/>
        </w:rPr>
        <w:t>al na iniciatíve European Heritage Label – Etiketa európskeho dedi</w:t>
      </w:r>
      <w:r w:rsidRPr="0016507C">
        <w:rPr>
          <w:rFonts w:ascii="Times New Roman" w:eastAsia="TimesNewRoman" w:hAnsi="Times New Roman"/>
        </w:rPr>
        <w:t>č</w:t>
      </w:r>
      <w:r w:rsidRPr="0016507C">
        <w:rPr>
          <w:rFonts w:ascii="Times New Roman" w:eastAsia="Calibri" w:hAnsi="Times New Roman"/>
        </w:rPr>
        <w:t>stva, ktorá vznikla na báze medzivládnej spolupráce pod záštitou španielskeho ministerstva kultúry, bola v r. 2011 prijatá ako oficiálna iniciatíva EÚ, za ktorej organizáciu zodpovedá Európska komisia.</w:t>
      </w:r>
    </w:p>
    <w:p w:rsidR="00B524AB" w:rsidRPr="0016507C" w:rsidRDefault="00B524AB" w:rsidP="009971BD">
      <w:pPr>
        <w:autoSpaceDE w:val="0"/>
        <w:autoSpaceDN w:val="0"/>
        <w:adjustRightInd w:val="0"/>
        <w:spacing w:line="240" w:lineRule="auto"/>
        <w:ind w:firstLine="708"/>
        <w:jc w:val="both"/>
        <w:rPr>
          <w:rFonts w:ascii="Times New Roman" w:hAnsi="Times New Roman"/>
        </w:rPr>
      </w:pPr>
      <w:r w:rsidRPr="0016507C">
        <w:rPr>
          <w:rFonts w:ascii="Times New Roman" w:eastAsia="Calibri" w:hAnsi="Times New Roman"/>
        </w:rPr>
        <w:t>Pokra</w:t>
      </w:r>
      <w:r w:rsidRPr="0016507C">
        <w:rPr>
          <w:rFonts w:ascii="Times New Roman" w:eastAsia="TimesNewRoman" w:hAnsi="Times New Roman"/>
        </w:rPr>
        <w:t>č</w:t>
      </w:r>
      <w:r w:rsidRPr="0016507C">
        <w:rPr>
          <w:rFonts w:ascii="Times New Roman" w:eastAsia="Calibri" w:hAnsi="Times New Roman"/>
        </w:rPr>
        <w:t xml:space="preserve">ovala spolupráca Pamiatkového úradu SR na iniciatíve </w:t>
      </w:r>
      <w:r w:rsidRPr="0016507C">
        <w:rPr>
          <w:rFonts w:ascii="Times New Roman" w:eastAsia="Calibri" w:hAnsi="Times New Roman"/>
          <w:i/>
          <w:iCs/>
        </w:rPr>
        <w:t>European  Heritage Network – HEREIN</w:t>
      </w:r>
      <w:r w:rsidRPr="0016507C">
        <w:rPr>
          <w:rFonts w:ascii="Times New Roman" w:eastAsia="Calibri" w:hAnsi="Times New Roman"/>
        </w:rPr>
        <w:t>, ktorá pod záštitou Rady Európy vytvára databázu informácií o ochrane architektonického dedi</w:t>
      </w:r>
      <w:r w:rsidRPr="0016507C">
        <w:rPr>
          <w:rFonts w:ascii="Times New Roman" w:eastAsia="TimesNewRoman" w:hAnsi="Times New Roman"/>
        </w:rPr>
        <w:t>č</w:t>
      </w:r>
      <w:r w:rsidRPr="0016507C">
        <w:rPr>
          <w:rFonts w:ascii="Times New Roman" w:eastAsia="Calibri" w:hAnsi="Times New Roman"/>
        </w:rPr>
        <w:t>stva, archeologického dedi</w:t>
      </w:r>
      <w:r w:rsidRPr="0016507C">
        <w:rPr>
          <w:rFonts w:ascii="Times New Roman" w:eastAsia="TimesNewRoman" w:hAnsi="Times New Roman"/>
        </w:rPr>
        <w:t>č</w:t>
      </w:r>
      <w:r w:rsidRPr="0016507C">
        <w:rPr>
          <w:rFonts w:ascii="Times New Roman" w:eastAsia="Calibri" w:hAnsi="Times New Roman"/>
        </w:rPr>
        <w:t>stva a kultúrnej krajiny v 44 európskych krajinách.</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Pamiatkový úrad SR má pri výkone svoj odbornej činnosti i kompetenciu viesť špecializovaný archív, ktorý v roku 2013 vykázal 368 katalogizačných činností, 680 bibliografických záznamov, a 32 </w:t>
      </w:r>
      <w:r w:rsidR="00F112EB">
        <w:rPr>
          <w:rFonts w:ascii="Times New Roman" w:hAnsi="Times New Roman"/>
        </w:rPr>
        <w:t xml:space="preserve">archívnych krabíc dokumentov.  </w:t>
      </w:r>
      <w:r w:rsidRPr="0016507C">
        <w:rPr>
          <w:rFonts w:ascii="Times New Roman" w:hAnsi="Times New Roman"/>
        </w:rPr>
        <w:t xml:space="preserve">Ako garant za Slovenskú republiku Pamiatkový úrad Slovenskej republiky realizoval monitoring stavu lokalít zapísaných v Zozname svetového kultúrneho dedičstva UNESCO a pripravoval a aktualizoval spoločný nominačný projekt Slovenskej republiky a Českej republiky lokality Pamiatky Veľkej Moravy a projekt Rímske pamiatky na Dunaji.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Pripravovala sa štúdia uskutočniteľnosti a následne projekt spolupráce s nórskym pamiatkovým úradom Riksantikvaren s názvom „Pro Monumenta – Prevencia formou údržby“. </w:t>
      </w:r>
    </w:p>
    <w:p w:rsidR="00B524AB" w:rsidRPr="00F112EB" w:rsidRDefault="00B524AB" w:rsidP="009971BD">
      <w:pPr>
        <w:autoSpaceDE w:val="0"/>
        <w:autoSpaceDN w:val="0"/>
        <w:adjustRightInd w:val="0"/>
        <w:spacing w:line="240" w:lineRule="auto"/>
        <w:ind w:firstLine="708"/>
        <w:jc w:val="both"/>
        <w:rPr>
          <w:rFonts w:ascii="Times New Roman" w:hAnsi="Times New Roman"/>
        </w:rPr>
      </w:pPr>
      <w:r w:rsidRPr="0016507C">
        <w:rPr>
          <w:rFonts w:ascii="Times New Roman" w:hAnsi="Times New Roman"/>
        </w:rPr>
        <w:t>Pamiatkový úrad Slovenskej republiky je nositeľom projektu Digitálny pamiatkový fond, ktorý realizuje v rámci Operačného programu Informatizácia spoločnosti II. Realizáciou projektu sa dosiahne hlavný cieľ - vytvorenie podmienok pre umožnenie komplexnej digitalizácie pamiatkového fondu a digitalizácia vybraných pamiatkových objektov. Komplexná digitalizácia pamiatkového fondu bude umožnená prostredníctvom vytvorenia digitalizačného pracoviska, pričom v rámci projektu bude digitalizovaných 2000 objektov pamiatkového fondu. Digitalizačný tím PÚ SR zdigitalizuje 400 objektov a digitalizácia 1600 objektov bude zabezpečená outsoursingom na základe výsledkov verejného obstarávania V</w:t>
      </w:r>
      <w:r w:rsidRPr="0016507C">
        <w:rPr>
          <w:rFonts w:ascii="Times New Roman" w:eastAsia="Calibri" w:hAnsi="Times New Roman"/>
        </w:rPr>
        <w:t>ytvorené bolo 1 špecializované digitaliza</w:t>
      </w:r>
      <w:r w:rsidRPr="0016507C">
        <w:rPr>
          <w:rFonts w:ascii="Times New Roman" w:eastAsia="TimesNewRoman" w:hAnsi="Times New Roman"/>
        </w:rPr>
        <w:t>č</w:t>
      </w:r>
      <w:r w:rsidRPr="0016507C">
        <w:rPr>
          <w:rFonts w:ascii="Times New Roman" w:eastAsia="Calibri" w:hAnsi="Times New Roman"/>
        </w:rPr>
        <w:t>né pracovisko a bolo novovytvorených 6 pracovných miest</w:t>
      </w:r>
      <w:r w:rsidR="00F112EB">
        <w:rPr>
          <w:rFonts w:ascii="Times New Roman" w:hAnsi="Times New Roman"/>
        </w:rPr>
        <w:t xml:space="preserve">. </w:t>
      </w:r>
    </w:p>
    <w:p w:rsidR="00B524AB" w:rsidRPr="0016507C" w:rsidRDefault="00B524AB" w:rsidP="00B524AB">
      <w:pPr>
        <w:jc w:val="both"/>
        <w:rPr>
          <w:rFonts w:ascii="Times New Roman" w:hAnsi="Times New Roman"/>
          <w:b/>
        </w:rPr>
      </w:pPr>
      <w:r w:rsidRPr="0016507C">
        <w:rPr>
          <w:rFonts w:ascii="Times New Roman" w:hAnsi="Times New Roman"/>
          <w:b/>
        </w:rPr>
        <w:t>Knižnice a knižničná činnosť</w:t>
      </w:r>
    </w:p>
    <w:p w:rsidR="00B524AB" w:rsidRPr="0016507C" w:rsidRDefault="00B524AB" w:rsidP="009971BD">
      <w:pPr>
        <w:spacing w:line="240" w:lineRule="auto"/>
        <w:jc w:val="both"/>
        <w:rPr>
          <w:rFonts w:ascii="Times New Roman" w:hAnsi="Times New Roman"/>
        </w:rPr>
      </w:pPr>
      <w:r w:rsidRPr="0016507C">
        <w:rPr>
          <w:rFonts w:ascii="Times New Roman" w:hAnsi="Times New Roman"/>
          <w:b/>
        </w:rPr>
        <w:tab/>
      </w:r>
      <w:r w:rsidRPr="0016507C">
        <w:rPr>
          <w:rFonts w:ascii="Times New Roman" w:hAnsi="Times New Roman"/>
        </w:rPr>
        <w:t>Ministerstvo kultúry SR vykonáva štátnu správu v oblasti knižničného systému, ochrany historických knižničných dokumentov a historických knižničných fondov. V zriaďovateľskej pôsobnosti MK SR sú Slovenská národná knižnica v Martine univerzálne vedecké knižnice – Univerzitná knižnica v Bratislave, Štátna vedecká knižnica v Banskej Bystrici, Štátna vedecká knižnica v Košiciach, Štátna vedecká knižnica v Prešove a špeciálna knižnica – Slovenská knižnica pre nevidi</w:t>
      </w:r>
      <w:r w:rsidR="00F112EB">
        <w:rPr>
          <w:rFonts w:ascii="Times New Roman" w:hAnsi="Times New Roman"/>
        </w:rPr>
        <w:t>acich Mateja Hrebendu v Levoči.</w:t>
      </w:r>
    </w:p>
    <w:p w:rsidR="00B524AB" w:rsidRPr="0016507C" w:rsidRDefault="00B524AB" w:rsidP="00B524AB">
      <w:pPr>
        <w:jc w:val="both"/>
        <w:rPr>
          <w:rFonts w:ascii="Times New Roman" w:hAnsi="Times New Roman"/>
          <w:b/>
          <w:u w:val="single"/>
        </w:rPr>
      </w:pPr>
      <w:r w:rsidRPr="0016507C">
        <w:rPr>
          <w:rFonts w:ascii="Times New Roman" w:hAnsi="Times New Roman"/>
          <w:b/>
          <w:u w:val="single"/>
        </w:rPr>
        <w:t xml:space="preserve">Slovenská národná knižnica v Martine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 xml:space="preserve">Slovenská národná knižnica (ďalej len SNK) v roku 2013 zabezpečovala úlohy, ktoré jej vyplývajú zo zákona č. 183/2000 Z. z. o knižniciach a zriaďovacej listiny. Priebežne realizovala ciele Stratégie rozvoja slovenského knihovníctva na roky 2008 – 2013. </w:t>
      </w:r>
    </w:p>
    <w:p w:rsidR="00B524AB" w:rsidRPr="0016507C" w:rsidRDefault="00B524AB" w:rsidP="009971BD">
      <w:pPr>
        <w:spacing w:line="240" w:lineRule="auto"/>
        <w:jc w:val="both"/>
        <w:rPr>
          <w:rFonts w:ascii="Times New Roman" w:hAnsi="Times New Roman"/>
        </w:rPr>
      </w:pPr>
      <w:r w:rsidRPr="0016507C">
        <w:rPr>
          <w:rFonts w:ascii="Times New Roman" w:hAnsi="Times New Roman"/>
        </w:rPr>
        <w:tab/>
        <w:t>V roku 2013 SNK v nadväznosti na realizáciu národného projektu</w:t>
      </w:r>
      <w:r w:rsidRPr="0016507C">
        <w:rPr>
          <w:rFonts w:ascii="Times New Roman" w:hAnsi="Times New Roman"/>
          <w:i/>
        </w:rPr>
        <w:t xml:space="preserve"> Digitálna knižnica a digitálny archív</w:t>
      </w:r>
      <w:r w:rsidRPr="0016507C">
        <w:rPr>
          <w:rFonts w:ascii="Times New Roman" w:hAnsi="Times New Roman"/>
        </w:rPr>
        <w:t xml:space="preserve"> v rámci Operačného programu Informatizácia spoločnosti Prioritná os 2 – Rozvoj pamäťových a fondových inštitúcii a obnova ich národnej infraštruktúry, prehodnotila  a aktualizovala svoje potreby  vo veci komplexného dobudovania digitalizačného pracoviska vo Vrútkach. Nakoľko došlo pri zabezpečení potrebnej dokumentácii a požadovaných rozhodnutí pri zmene stavby pred dokončením k značnému časovému sklzu, nepodaril sa splniť pôvodný termín dobudovania digitalizačného pracoviska – 31.12.2013. Nový termín bol na kompletné dobudovanie digitalizačného pracoviska bol určený na 31.12.2014.  V súčasnosti je dispozícii  pracovisko s technológiami na digitalizáciu a  súvisiace priestory, ktoré pracuje v dvojzmennej prevádzke. V roku 2013 sa zvýšil celkový počet skenerov na 20 a zamestnancov na 60. Pracovisko v r roku 2013 zoskenovalo 492 622 objektov. Národný projekt patrí medzi prioritné, technologicky a finančne najnáročnejšie projekty SNK. Hlavný cieľom projektu je masová digitalizácia knižničných a archívnych fondov a ochrana </w:t>
      </w:r>
      <w:r w:rsidRPr="0016507C">
        <w:rPr>
          <w:rFonts w:ascii="Times New Roman" w:hAnsi="Times New Roman"/>
        </w:rPr>
        <w:lastRenderedPageBreak/>
        <w:t xml:space="preserve">nosičov informácií (papiera) pred nevyhnutnou degradáciou. Projekt je financovaný zo zdrojov Európskej únie. </w:t>
      </w:r>
    </w:p>
    <w:p w:rsidR="00B524AB" w:rsidRPr="0016507C" w:rsidRDefault="00B524AB" w:rsidP="009971BD">
      <w:pPr>
        <w:spacing w:line="240" w:lineRule="auto"/>
        <w:ind w:firstLine="720"/>
        <w:jc w:val="both"/>
        <w:rPr>
          <w:rFonts w:ascii="Times New Roman" w:hAnsi="Times New Roman"/>
        </w:rPr>
      </w:pPr>
      <w:r w:rsidRPr="0016507C">
        <w:rPr>
          <w:rFonts w:ascii="Times New Roman" w:hAnsi="Times New Roman"/>
        </w:rPr>
        <w:t>V súlade s uznesením vlády SR č. 801 zo 17. júla 2002 k Programu elektronizácie knižníc v SR v zhode s projektom Knižnično-informačný systém tretej generácie (KIS3G)  v roku 2013 prebehla fyzická migrácia systému KIs3G Virtua do nového dátového centra. V súčasnosti projekt KIS3G združuje 40 členských knižníc, pričom 30 je tzv. aktívnych knižníc. SNK pokračovala v distribúcii knižničného a informačného softvéru pre malé a stredné knižnice (KIS MaSK) založeného na báze databázového systému WINISIS. V priebehu roka 2013 sa uskutočnilo v knižniciach 20 inštalácií (17 v r. 2012). Celkom je v rámci Slovenskej republiky implementovaných 380 inštalácií.</w:t>
      </w:r>
    </w:p>
    <w:p w:rsidR="00F112EB" w:rsidRDefault="00B524AB" w:rsidP="00E8121F">
      <w:pPr>
        <w:spacing w:line="240" w:lineRule="auto"/>
        <w:ind w:firstLine="720"/>
        <w:jc w:val="both"/>
        <w:rPr>
          <w:rFonts w:ascii="Times New Roman" w:hAnsi="Times New Roman"/>
        </w:rPr>
      </w:pPr>
      <w:r w:rsidRPr="0016507C">
        <w:rPr>
          <w:rFonts w:ascii="Times New Roman" w:hAnsi="Times New Roman"/>
        </w:rPr>
        <w:t xml:space="preserve">V roku 2013 fond SNK obsahoval </w:t>
      </w:r>
      <w:r w:rsidRPr="0016507C">
        <w:rPr>
          <w:rFonts w:ascii="Times New Roman" w:hAnsi="Times New Roman"/>
          <w:b/>
        </w:rPr>
        <w:t xml:space="preserve"> </w:t>
      </w:r>
      <w:r w:rsidRPr="0016507C">
        <w:rPr>
          <w:rFonts w:ascii="Times New Roman" w:hAnsi="Times New Roman"/>
        </w:rPr>
        <w:t xml:space="preserve">4 986 652 knižničných jednotiek (kn. j.) (4 920 635  kn. j. v r. 2012). V oblasti doplňovania fondov SNK získala </w:t>
      </w:r>
      <w:r w:rsidRPr="0016507C">
        <w:rPr>
          <w:rFonts w:ascii="Times New Roman" w:hAnsi="Times New Roman"/>
          <w:b/>
        </w:rPr>
        <w:t xml:space="preserve"> </w:t>
      </w:r>
      <w:r w:rsidRPr="0016507C">
        <w:rPr>
          <w:rFonts w:ascii="Times New Roman" w:hAnsi="Times New Roman"/>
        </w:rPr>
        <w:t>66 017 kn.j. (56 783  kn. j. v r. 2012) z toho 26 401 kn. j.( 21 436 v r. 2012) povinným výtlačkom. V rámci sledovania základných ukazovateľov bol zaznamenaný pokles návštevníkov 95 030 (136 310  v r. 2012) a výpožičiek 166 947  (304 204  v r. 2012). Počet aktívnych používateľov stúpol na 11 537 (9 544  v r. 2012), vzdelávacích a kultúrno-spoločenských podujatí sa realizovalo iba 119 (188 v r. 2012), počet medziknižničných výpožičiek  narástol na 28</w:t>
      </w:r>
      <w:r w:rsidRPr="0016507C">
        <w:rPr>
          <w:rFonts w:ascii="Times New Roman" w:hAnsi="Times New Roman"/>
          <w:b/>
        </w:rPr>
        <w:t xml:space="preserve"> </w:t>
      </w:r>
      <w:r w:rsidRPr="0016507C">
        <w:rPr>
          <w:rFonts w:ascii="Times New Roman" w:hAnsi="Times New Roman"/>
        </w:rPr>
        <w:t xml:space="preserve">383 (28 108 v r. 2012) a medzinárodných medziknižničných výpožičiek klesol na 1 634 (1891 v r. 2012). Klesol počet  zhotovených bibliografií a rešerší na 4 386 (4 893  v .r. 2012). V rámci edičnej činnosti vydala SNK </w:t>
      </w:r>
      <w:r w:rsidRPr="0016507C">
        <w:rPr>
          <w:rFonts w:ascii="Times New Roman" w:hAnsi="Times New Roman"/>
          <w:b/>
        </w:rPr>
        <w:t>5</w:t>
      </w:r>
      <w:r w:rsidRPr="0016507C">
        <w:rPr>
          <w:rFonts w:ascii="Times New Roman" w:hAnsi="Times New Roman"/>
        </w:rPr>
        <w:t>6 titulov (32 v r. 2012). V rámci pasportizácie sa  spracovalo elektronickej podobe 6 888 zväzkov (10 089  v r. 2012) historických knižničných dokumentov alebo fondov. V roku 2012 zreštaurovali 344 kn. j. (419  v r. 2012) a zakonzervovali 1 048 kn. j. (599 v r. 2012). Národná agentúra ISBN pridelila 14 573</w:t>
      </w:r>
      <w:r w:rsidRPr="0016507C">
        <w:rPr>
          <w:rFonts w:ascii="Times New Roman" w:hAnsi="Times New Roman"/>
          <w:b/>
        </w:rPr>
        <w:t xml:space="preserve"> </w:t>
      </w:r>
      <w:r w:rsidRPr="0016507C">
        <w:rPr>
          <w:rFonts w:ascii="Times New Roman" w:hAnsi="Times New Roman"/>
        </w:rPr>
        <w:t>čísiel (12 399 v r. 2012). Celkom bolo zaregistrovaných 5 897 vydavateľov</w:t>
      </w:r>
      <w:r w:rsidRPr="0016507C">
        <w:rPr>
          <w:rFonts w:ascii="Times New Roman" w:hAnsi="Times New Roman"/>
          <w:b/>
        </w:rPr>
        <w:t xml:space="preserve"> </w:t>
      </w:r>
      <w:r w:rsidR="00F112EB">
        <w:rPr>
          <w:rFonts w:ascii="Times New Roman" w:hAnsi="Times New Roman"/>
        </w:rPr>
        <w:t xml:space="preserve">(4 920 v r. 2012). </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Oddelenie spracovania starých tlačí odboru Národná bibliografia pokračoval vo svojich výskumných projektoch, ktoré sú zamerané heuristický prieskum a výskum pamiatok a prameňov k dejinám knižnej kultúry Slovenska a Slovákov. Oddelenie pracovalo na nasledujúcich úlohách: Katalóg tlač 16. storočia vo františkánskych knižniciach – pripravené do tlače, katalóg tlačí 16. storočia v Zaiovskej knižnici – pokračoval základný bibliografický popis tlačí, Katalóg tlačí 16. storočia v Lyceálnej knižnici v Kežmarku – pokračoval základný bibliografický popis, Databáza ROMANO- pokračoval heuristický prieskum  a bibliografické spracovanie záznamov a pod. Prebiehala  retrospektívna katalogizácia historických dokumentov 16. – 19. storočia zo základného fondu SNK  vo Virtue  v MARC 21 a aktualizovali sa spracované záznamy.</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 xml:space="preserve">Literárny archív Odboru správy a výskumu pôvodných prameňov SNK priebežne dopĺňal fond archívnych dokumentov (literárne a hudobné rukopisy a fotografie). </w:t>
      </w:r>
      <w:r w:rsidRPr="0016507C">
        <w:rPr>
          <w:rFonts w:ascii="Times New Roman" w:hAnsi="Times New Roman"/>
          <w:i/>
        </w:rPr>
        <w:t>Zaprírastkoval</w:t>
      </w:r>
      <w:r w:rsidRPr="0016507C">
        <w:rPr>
          <w:rFonts w:ascii="Times New Roman" w:hAnsi="Times New Roman"/>
        </w:rPr>
        <w:t xml:space="preserve"> 5  169 fotodokumentov a 26 archívnych fondov. Navštívilo ho 1 041 (1033 v r. 2012) bádateľov, počet výpožičiek archívnych dokumentov dosiahol číslo 87 886  (107 748 v r. 2012).  </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 xml:space="preserve">Národný biografický ústav SNK v roku 2013 vydal piaty zväzok Biografického lexikónu Slovenska.  Zároveň spracoval heslár Biografického lexikónu Slovenska . zv. VI. K 1150. Výročiu príchodu sv. Cyrila a sv. Metoda na veľkú Moravu odovzdal do tlače publikáciu Proglas. V roku 2013 získal 635 biografických dokumentov (1 033 v r. 2012) a 845 biografických výstrižkov (1112 v r. 2012).Oddelenie spracovania starých tlačí Národnej bibliografie zabezpečilo faksimilné vydanie Bardejovského katechizmu 1581 a vydanie monografie Dejiny Slovenskej národnej knižnice. </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 xml:space="preserve">Slovenské národné literárne múzeum (Martin) doplnilo v roku 2013  fond o 89 zbierkových predmetov (137 v r. 2012). Múzeum navštívilo sa  8 949  návštevníkov  (v r. 2012 – 7 436). Slovanské múzeum A. S. Puškina (Brodzany) v roku 2012 nedoplnilo z dôvodu nedostatku finančných prostriedkov svoj zbierkový fond (0 aj v r. 2012). Celkový počet návštevníkov dosiahol  3 542 osôb    (3 472 osôb v r. 2012). </w:t>
      </w:r>
    </w:p>
    <w:p w:rsidR="00B524AB" w:rsidRDefault="00B524AB" w:rsidP="00444F22">
      <w:pPr>
        <w:spacing w:line="240" w:lineRule="auto"/>
        <w:ind w:firstLine="720"/>
        <w:jc w:val="both"/>
        <w:rPr>
          <w:rFonts w:ascii="Times New Roman" w:hAnsi="Times New Roman"/>
        </w:rPr>
      </w:pPr>
      <w:r w:rsidRPr="0016507C">
        <w:rPr>
          <w:rFonts w:ascii="Times New Roman" w:hAnsi="Times New Roman"/>
        </w:rPr>
        <w:t>SNK sa podieľala aj na správe Národného cintorína v Martine, ktorý navštívilo  28 049 (27 116 v r. 2</w:t>
      </w:r>
      <w:r w:rsidR="00C9415F">
        <w:rPr>
          <w:rFonts w:ascii="Times New Roman" w:hAnsi="Times New Roman"/>
        </w:rPr>
        <w:t>012) návštevníkov.</w:t>
      </w:r>
    </w:p>
    <w:p w:rsidR="00913E49" w:rsidRPr="0016507C" w:rsidRDefault="00913E49" w:rsidP="00444F22">
      <w:pPr>
        <w:spacing w:line="240" w:lineRule="auto"/>
        <w:ind w:firstLine="720"/>
        <w:jc w:val="both"/>
        <w:rPr>
          <w:rFonts w:ascii="Times New Roman" w:hAnsi="Times New Roman"/>
        </w:rPr>
      </w:pPr>
    </w:p>
    <w:p w:rsidR="00B524AB" w:rsidRPr="0016507C" w:rsidRDefault="00B524AB" w:rsidP="00B524AB">
      <w:pPr>
        <w:jc w:val="both"/>
        <w:rPr>
          <w:rFonts w:ascii="Times New Roman" w:hAnsi="Times New Roman"/>
          <w:b/>
          <w:u w:val="single"/>
        </w:rPr>
      </w:pPr>
      <w:r w:rsidRPr="0016507C">
        <w:rPr>
          <w:rFonts w:ascii="Times New Roman" w:hAnsi="Times New Roman"/>
          <w:b/>
          <w:u w:val="single"/>
        </w:rPr>
        <w:lastRenderedPageBreak/>
        <w:t xml:space="preserve">Univerzitná knižnica v Bratislave </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 xml:space="preserve">Univerzitná knižnica v Bratislave (UKB) v roku 2013 zabezpečovala úlohy, ktoré jej ukladá zákon č. 183/2000 Z. z. o knižniciach a zriaďovacia listina. Súbežne zabezpečovala realizáciu záverov  Stratégie rozvoja slovenského knihovníctva na roky 2008 – 2013. </w:t>
      </w:r>
    </w:p>
    <w:p w:rsidR="00B524AB" w:rsidRPr="0016507C" w:rsidRDefault="00B524AB" w:rsidP="00444F22">
      <w:pPr>
        <w:autoSpaceDE w:val="0"/>
        <w:autoSpaceDN w:val="0"/>
        <w:adjustRightInd w:val="0"/>
        <w:spacing w:line="240" w:lineRule="auto"/>
        <w:ind w:firstLine="720"/>
        <w:jc w:val="both"/>
        <w:rPr>
          <w:rFonts w:ascii="Times New Roman" w:hAnsi="Times New Roman"/>
          <w:color w:val="231F20"/>
        </w:rPr>
      </w:pPr>
      <w:r w:rsidRPr="0016507C">
        <w:rPr>
          <w:rFonts w:ascii="Times New Roman" w:hAnsi="Times New Roman"/>
          <w:color w:val="231F20"/>
        </w:rPr>
        <w:t>Prioritou UKB</w:t>
      </w:r>
      <w:r w:rsidRPr="0016507C">
        <w:rPr>
          <w:rFonts w:ascii="Times New Roman" w:hAnsi="Times New Roman"/>
        </w:rPr>
        <w:t xml:space="preserve"> </w:t>
      </w:r>
      <w:r w:rsidRPr="0016507C">
        <w:rPr>
          <w:rFonts w:ascii="Times New Roman" w:hAnsi="Times New Roman"/>
          <w:color w:val="231F20"/>
        </w:rPr>
        <w:t xml:space="preserve"> bola príprava technologického zázemia a infraštruktúry pre vybudovanie dátového centra v priestoroch UKB na Klariskej ul. 3-5, v rámci národného projektu </w:t>
      </w:r>
      <w:r w:rsidRPr="0016507C">
        <w:rPr>
          <w:rFonts w:ascii="Times New Roman" w:hAnsi="Times New Roman"/>
        </w:rPr>
        <w:t>Centrálny digitálny archív (CDA)</w:t>
      </w:r>
      <w:r w:rsidRPr="0016507C">
        <w:rPr>
          <w:rFonts w:ascii="Times New Roman" w:hAnsi="Times New Roman"/>
          <w:color w:val="231F20"/>
        </w:rPr>
        <w:t xml:space="preserve">. </w:t>
      </w:r>
      <w:r w:rsidRPr="0016507C">
        <w:rPr>
          <w:rFonts w:ascii="Times New Roman" w:hAnsi="Times New Roman"/>
        </w:rPr>
        <w:t xml:space="preserve">Projekt CDA financuje  Európska únia v rámci Operačného programu Informatizácia spoločnosti (OPIS) Prioritná os 2 – Rozvoj pamäťových a fondových inštitúcii a obnova ich národnej infraštruktúry. Projekt počíta s vybudovaním vysokokapacitného dátového skladu pre archiváciu údajov z digitalizačných projektov v rámci  OPISu, zameraných na ochranu národného kultúrneho dedičstva. </w:t>
      </w:r>
      <w:r w:rsidRPr="0016507C">
        <w:rPr>
          <w:rFonts w:ascii="Times New Roman" w:hAnsi="Times New Roman"/>
          <w:color w:val="231F20"/>
        </w:rPr>
        <w:t xml:space="preserve">V prvom polroku 2013 sa aktivity v sústredili na administratívne kroky v súvislosti s verejnou súťažou na dodávateľa rekonštrukcie predmetného objektu. V druhom polroku sa medzi ťažiskové aktivity zaradili samotne stavebne úpravy objektu UKB na Klariskej ulici 3-5 pre technologické a administratívne účely CDA. Stavba prebiehala počas roka 2013 bez vážnejších problémov podľa schváleného harmonogramu. Jej ukončenie a odovzdanie do užívania je naplánované na 2. kvartál roka 2014. V rámci roka 2013 prebiehali intenzívne prace na vývoji, implementácii, testovaní a odlaďovaní aplikačných a hardvérových komponentov. </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Knižnica poskytovala celú škálu tradičných, ale aj nových, moderných služieb – najmä kvalitných referenčných, reprografických a digitalizačných služieb. Svojim používateľom ponúkla vlastné a externé informačné zdroje on-line, virtuálne, digitálne aj pomocou vzdialeného prístupu a pomocou metavyhladávača. Pokračovala v elektronizácii katalógov a v digitalizácii vecných katalógov starších fondov. V uplynulom období knižnica zabezpečovala rutinnú prevádzku knižnično-informačného systému Virtua., v rámci ktorej prebehlo upgrade na novú verziu systému. Multifunkčné kultúrne centrum UKB v priebehu roka realizovalo 491 kultúrno-vzdelávacích podujatí, na ktorých sa zúčastnilo 21 526 návštevníkov (r. 2012 540  akcií s 25 870 návštevníkmi). UKB zabezpečovala tvorbu celoštátneho súborného katalógu periodík, pričom úzka spolupráca prebiehala so všetkými knižnicami v SR podieľajúcimi sa na kooperatívnej  katalogizácii v súbornom katalógu periodík. V roku 2013 kompletne zreštaurovala a zakonzervovala 293  ks historických dokumentov (306 v r. 2012), z toho 44 ks starých a vzácnych tlačí (49 v r. 2012).</w:t>
      </w:r>
    </w:p>
    <w:p w:rsidR="00B524AB" w:rsidRPr="0016507C" w:rsidRDefault="00B524AB" w:rsidP="00444F22">
      <w:pPr>
        <w:spacing w:line="240" w:lineRule="auto"/>
        <w:ind w:firstLine="720"/>
        <w:jc w:val="both"/>
        <w:rPr>
          <w:rFonts w:ascii="Times New Roman" w:hAnsi="Times New Roman"/>
          <w:highlight w:val="yellow"/>
        </w:rPr>
      </w:pPr>
      <w:r w:rsidRPr="0016507C">
        <w:rPr>
          <w:rFonts w:ascii="Times New Roman" w:hAnsi="Times New Roman"/>
        </w:rPr>
        <w:t xml:space="preserve">UKB aktívne spolupracovala so zahraničnými inštitúciami – pokračovala v realizácii projektu Česká knižnica v UKB a Slovenská knižnica v Národní knihovni v Prahe. Pre českú stranu bolo zakúpených 800 knižných slovenských titulov a pre UKB 872 titulov odbornej literatúry českej produkcie. Pokračoval spolupráca  s knižnicami v zahraničí a  medzinárodnej výmene publikácií.  Úspešne pokračovala činnosť centra INFO USA, Rakúskej knižnice, Informačného a dokumentačného strediska UNESCA, Depozitnej knižnice NATO a  Britského centra. Plnila aj úlohy, ktoré jej vyplynuli zo zapojenia knižnice do medzinárodných projektov a mimovládnych združení a organizácií pod záštitou OSN, UNESCO a EÚ. Stredisko UNESCO v UKB vykonávalo  funkciu Sekretariátu Slovenského výboru pre program UNESCO Pamäť sveta. UKB pokračovala v spolupráci so Szechényho knižnicou v Budapešti  a Bavorsko štátnou knižnicou .V spolupráci s NATO usporiadala odbornú konferenciu Slovenské bezpečnostné fórum 2013. </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Pokračoval rozvoj služby EOD (E-kniha na objednávku) - digitalizácia na objednávku, v rámci ktorej sa digitalizujú voľné prístupne tituly, na ktoré sa nevzťahujú autorské práva. V roku 2013 bolo naskenovaných 11 782 strán (8 182 v rok 2012). V rámci medzinárodného systému ISSN sa zabezpečovala činnosť Národnej agentúry ISSN, ktorá pridelilo 452 čísiel  (458 v r. 2012).</w:t>
      </w:r>
    </w:p>
    <w:p w:rsidR="00B524AB" w:rsidRPr="00311891" w:rsidRDefault="00B524AB" w:rsidP="00444F22">
      <w:pPr>
        <w:spacing w:line="240" w:lineRule="auto"/>
        <w:ind w:firstLine="720"/>
        <w:jc w:val="both"/>
        <w:rPr>
          <w:rFonts w:ascii="Times New Roman" w:hAnsi="Times New Roman"/>
        </w:rPr>
      </w:pPr>
      <w:r w:rsidRPr="0016507C">
        <w:rPr>
          <w:rFonts w:ascii="Times New Roman" w:hAnsi="Times New Roman"/>
        </w:rPr>
        <w:t xml:space="preserve">V roku 2013 fond UKB obsahoval 2 675 211 kn. j. (2 646 599  v r. 2012). Z toho prírastok knižničného fondu  spolu bol 28 720  kn. j. (29 252   v r. 2012), z toho 20 983  kn. j. (20 008   v r. 2012) povinným výtlačkom; výpožičky dosiahli 760 321 kn. j.  (1 058 087   v r. 2012), edičnou činnosťou zabezpečili vydanie 8 titulov (9 v r. 2012). V rámci medzinárodnej medziknižničnej a medziknižničnej výpožičnej služby sa uskutočnilo 6 817 výpožičiek (6 278   v r. 2012). V oblasti </w:t>
      </w:r>
      <w:r w:rsidRPr="0016507C">
        <w:rPr>
          <w:rFonts w:ascii="Times New Roman" w:hAnsi="Times New Roman"/>
        </w:rPr>
        <w:lastRenderedPageBreak/>
        <w:t>sledovania základných ukazovateľov bol oproti minulosti zaznamenaný v r. 2013 pokles návštevníkov knižnice spolu 235 461 (254  015  v r. 2012) a aktívnych používateľov</w:t>
      </w:r>
      <w:r w:rsidR="00311891">
        <w:rPr>
          <w:rFonts w:ascii="Times New Roman" w:hAnsi="Times New Roman"/>
        </w:rPr>
        <w:t xml:space="preserve">  25 227 (26 033 v roku 2012). </w:t>
      </w:r>
    </w:p>
    <w:p w:rsidR="00B524AB" w:rsidRPr="0016507C" w:rsidRDefault="00B524AB" w:rsidP="00B524AB">
      <w:pPr>
        <w:jc w:val="both"/>
        <w:rPr>
          <w:rFonts w:ascii="Times New Roman" w:hAnsi="Times New Roman"/>
          <w:b/>
          <w:u w:val="single"/>
        </w:rPr>
      </w:pPr>
      <w:r w:rsidRPr="0016507C">
        <w:rPr>
          <w:rFonts w:ascii="Times New Roman" w:hAnsi="Times New Roman"/>
          <w:b/>
          <w:u w:val="single"/>
        </w:rPr>
        <w:t>Štátna vedecká knižnica v Banskej Bystrici</w:t>
      </w:r>
    </w:p>
    <w:p w:rsidR="00B524AB" w:rsidRPr="0016507C" w:rsidRDefault="00B524AB" w:rsidP="00444F22">
      <w:pPr>
        <w:spacing w:line="240" w:lineRule="auto"/>
        <w:ind w:firstLine="720"/>
        <w:jc w:val="both"/>
        <w:rPr>
          <w:rFonts w:ascii="Times New Roman" w:hAnsi="Times New Roman"/>
        </w:rPr>
      </w:pPr>
      <w:r w:rsidRPr="0016507C">
        <w:rPr>
          <w:rFonts w:ascii="Times New Roman" w:hAnsi="Times New Roman"/>
        </w:rPr>
        <w:t>Štátna vedecká knižnica ako univerzálna vedecká knižnica so špecializovaným organizačným útvarom Literárnym a hudobným múzeom, je kultúrnou, informačnou, zberateľskou, vedeckou a vzdelávacou inštitúciou v oblasti knižničnej, bibliografickej, literárnomúzejnej, hudobnomúzejnej, kultúrno-vzdelávacej a vydavateľskej činnosti. Fond knižnice v r. 2013 obsahoval 1.701 240 kn. j. (v r. 2012 –1.698 861). Do knižničného fondu bolo v priebehu roka zaradených 11 621 spracovaných knižničných jednotiek (v r. 2012–12 579),v dôsledku revízie knižničného fondu bolo vyradených 9 242 kn. j. (v r. 2012–9 570). Knižnica získala do svojho fondu 5 086 kn. j. (v r. 2012–5 176) na základe práva na povinný výtlačok, kúpou 4 089 kn. j. (v r. 2012–4 572). V roku 2013 zabezpečila knižnica</w:t>
      </w:r>
      <w:r w:rsidR="00444F22">
        <w:rPr>
          <w:rFonts w:ascii="Times New Roman" w:hAnsi="Times New Roman"/>
        </w:rPr>
        <w:t xml:space="preserve"> 295 515 výpožičiek (v r. 2012 – 291 715) pre 11 131 aktívnych používateľov (2012</w:t>
      </w:r>
      <w:r w:rsidRPr="0016507C">
        <w:rPr>
          <w:rFonts w:ascii="Times New Roman" w:hAnsi="Times New Roman"/>
        </w:rPr>
        <w:t xml:space="preserve">–11 432). Knižnicu navštívilo 123 640 návštevníkov (v r. 2012–122 396). Štátnej vedeckej knižnici v roku 2013 úspešne zorganizovala 535 podujatí, ktoré navštívilo 37 450 návštevníkov. Používateľom bolo k dispozícii 16 špecializovaných študovní  a z toho 5 jazykových centier. </w:t>
      </w:r>
    </w:p>
    <w:p w:rsidR="00B524AB" w:rsidRPr="0016507C" w:rsidRDefault="00B524AB" w:rsidP="00444F22">
      <w:pPr>
        <w:spacing w:line="240" w:lineRule="auto"/>
        <w:ind w:firstLine="720"/>
        <w:jc w:val="both"/>
        <w:rPr>
          <w:rFonts w:ascii="Times New Roman" w:hAnsi="Times New Roman"/>
          <w:i/>
        </w:rPr>
      </w:pPr>
      <w:r w:rsidRPr="0016507C">
        <w:rPr>
          <w:rFonts w:ascii="Times New Roman" w:hAnsi="Times New Roman"/>
        </w:rPr>
        <w:t xml:space="preserve">V rámci edičnej činnosti boli v roku 2013 vydané 4 edičné tituly, dve bibliofílie, katalóg k výstave a štyrikrát vyšlo periodikum </w:t>
      </w:r>
      <w:r w:rsidRPr="0016507C">
        <w:rPr>
          <w:rFonts w:ascii="Times New Roman" w:hAnsi="Times New Roman"/>
          <w:i/>
        </w:rPr>
        <w:t>Knižničné noviny.</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Knižnica v rámci rozvoja inštitúcie ako multikultúrneho a multifunkčného centra prevádzkuje Galériu v podkroví, ktorá v roku 2013 zrealizovala 11 výstav, priestory na vzdelávacie a kultúrno-spoločenské aktivity s prednáškovou a počítačovou miestnosťou, priestory pre Divadlo D44 a Hudobné átrium.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Literárne a hudobné múzeum ako organizačná súčasť knižnice na základe prieskumu a vedeckého výskumu zhromažďuje, zhodnocuje a odborne spracováva zbierkové predmety ako súčasť kultúrneho dedičstva. Múzeum je zamerané na literárny a hudobný život na Slovensku, dokumentáciu výroby a uplatňovanie ľudových hudobných nástrojov a bábkarské tradície na území Slovenska.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Zbierkový fond múzea sa rozrástol o 374 jednotiek - 374 kusov (v r. 2012 – 436 jednotiek) zo všetkých oblastí múzejnej dokumentácie (hudba, literatúra, knižnica-liter. zbierky, knižnica-hud. zbierky). Všetky zbierky boli spracované v elektronickej prvostupňovej evidencii v počte 374 prírastkových čísiel. V druhostupňovej evidencii bolo kurátormi spracovaných 470 jednotiek novospracovaných zbierkových predmetov a retrospektívne 437, spolu 907 jednotiek za rok 2013. Konzervovaných bolo 51 zbierkových predmetov.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Kurátori múzea pracovali na 7 výskumných úlohách. Čiastkovými výstupmi boli publikované príspevky v médiách, projekty, výstavy a akvizícia nových zbierok: napr.: Tradície bábkarstva na Slovensku, Dokumentácia súčasnej rockovej scény v Banskej Bystrici a iné. </w:t>
      </w:r>
    </w:p>
    <w:p w:rsidR="001F57D2" w:rsidRPr="001F57D2" w:rsidRDefault="00B524AB" w:rsidP="001F57D2">
      <w:pPr>
        <w:spacing w:line="240" w:lineRule="auto"/>
        <w:ind w:firstLine="720"/>
        <w:jc w:val="both"/>
        <w:rPr>
          <w:rFonts w:ascii="Times New Roman" w:hAnsi="Times New Roman"/>
        </w:rPr>
      </w:pPr>
      <w:r w:rsidRPr="0016507C">
        <w:rPr>
          <w:rFonts w:ascii="Times New Roman" w:hAnsi="Times New Roman"/>
        </w:rPr>
        <w:t>Múzeum zabezpečovalo počas roka prevádzku nasledovných expozícií: Múzeum – domov múz v Banskej Bystrici, Ľudové hudobné nástroje na Slovensku v Banskej Bystrici, Pamätný dom Jozefa Gregora Tajovského v Tajove a Pamätná izba Jozefa Murgaša v Tajove a Pamätná izba Pavla Tonkoviča v Podkoniciach. Expozície LHM spolu navštívilo 9 179 n</w:t>
      </w:r>
      <w:r w:rsidR="001F57D2">
        <w:rPr>
          <w:rFonts w:ascii="Times New Roman" w:hAnsi="Times New Roman"/>
        </w:rPr>
        <w:t xml:space="preserve">ávštevníkov (v r. 2012–7 279). </w:t>
      </w:r>
    </w:p>
    <w:p w:rsidR="001F57D2" w:rsidRPr="0016507C" w:rsidRDefault="00B524AB" w:rsidP="001F57D2">
      <w:pPr>
        <w:jc w:val="both"/>
        <w:rPr>
          <w:rFonts w:ascii="Times New Roman" w:hAnsi="Times New Roman"/>
          <w:b/>
          <w:bCs/>
          <w:u w:val="single"/>
        </w:rPr>
      </w:pPr>
      <w:r w:rsidRPr="0016507C">
        <w:rPr>
          <w:rFonts w:ascii="Times New Roman" w:hAnsi="Times New Roman"/>
          <w:b/>
          <w:bCs/>
          <w:u w:val="single"/>
        </w:rPr>
        <w:t>Štátna vedecká knižnica v</w:t>
      </w:r>
      <w:r w:rsidR="001F57D2">
        <w:rPr>
          <w:rFonts w:ascii="Times New Roman" w:hAnsi="Times New Roman"/>
          <w:b/>
          <w:bCs/>
          <w:u w:val="single"/>
        </w:rPr>
        <w:t> </w:t>
      </w:r>
      <w:r w:rsidRPr="0016507C">
        <w:rPr>
          <w:rFonts w:ascii="Times New Roman" w:hAnsi="Times New Roman"/>
          <w:b/>
          <w:bCs/>
          <w:u w:val="single"/>
        </w:rPr>
        <w:t>Košiciach</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Štátna vedecká knižnica v Košiciach ako univerzálna vedecká knižnica je kultúrnou, informačnou, vedeckou a vzdelávacou inštitúciou v oblasti knižničnej, bibliografickej, vedecko-výskumnej a kultúrno-vzdelávacej činnosti. Knižničný fond knižnice v roku 2013 obsahoval 2.218 674 kn. j. (v r. 2012 –2.485 331). V  roku 2013  knižnica rozšírila svoj fond o 14 543 kn. j. (v r. 2012–13 984), z toho povinné výtlačky tvorili 7 578 kn. j. (v r. 2012–7 424), dary 1 089 kn. j. (v r. 2012–1 495) a kúpou získali 5 540 kn. j (v r. 2012–4 577). Knižnica poskytla 606 021 výpožičiek (v r. 2012–659 609) pre 8 406 aktívnych používateľov (v r. 2012–9 299). Knižnicu navštívilo 258 782 návštevníkov </w:t>
      </w:r>
      <w:r w:rsidRPr="0016507C">
        <w:rPr>
          <w:rFonts w:ascii="Times New Roman" w:hAnsi="Times New Roman"/>
        </w:rPr>
        <w:lastRenderedPageBreak/>
        <w:t xml:space="preserve">(v r. 2012–265 836). V roku 2013 prevádzkovala knižnica študovne a čitárne v celkovom počte 10. Knižnica v rámci svojej edičnej činnosti vydala v roku 2013 – 2 tituly (v r. 2012–3).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V roku 2012 bola ťažiskovou úlohou príprava, rozpracovanie projektu a realizácia finálnej etapy rekonštrukcie objektu knižnice na Pribinovej ul. č. 1 a v roku 2013 sa otvorilo pracovisko pod názvom Bibliotheca Cassoviensis s dvomi študovňami – Centrum regionálnych štúdií a študovňou miestnej kultúry a turizmu, zameranými na regionálne dokumenty z oblasti histórie, kultúry a miestopisu. Objekt je súčasťou projektu „EURÓPSKE HLAVNÉ MESTO KULTÚRY–Košice 2013“.</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Knižnica poskytuje služby aj pre nevidiacich a slabozrakých prostredníctvom sprístupňovania zvukových kníh a periodík vo formáte MP3 a knižničného fondu a informácií pomocou špeciálneho softvéru JAWS &amp; Fine Reader s pomocou hlasu a zabezpečuje pre nevidiacich prístup k zvukovým knihám cez internet.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Kníhviazačská dielňa zabezpečila väzbu, preväzbu a opravu poškodených kníh. Celkovo bolo v knižnici zaviazaných 3 051 zväzkov (v r. 2012–2 561).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V rámci ochrany historických fondov – referát reštaurovania a konzervovania v roku 2012 kompletne zreštauroval 8 historických tlačí, zakonzervoval, opravil alebo dezinfikoval 312 historických tlačí. V roku 2013 referát dokončil reštaurovanie 5 historických tlačí, zakonzervovaním, v prípade potreby aj zaplyňovaním v dezinfekčnej komore a menšími opravami prešlo 451 historických tlačí.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Knižnica sa prezentuje verejnosti aj prostredníctvom kultúrno-spoločenských a vzdelávacích podujatí. V roku 2013 zorganizovala 515 vzdelávacích a kultúrno-spoločenských podujatí s návštevnosťou 12 469 návštevníkov a realizovala 24 odborných seminárov, kurzov, porád (v roku 2012 to bolo 5 odborných seminárov a 338 vzdelávacích a kultúrno-spoločenských podujatí s návštevnosťou 9 959 návštevníkov).</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Súčasťou knižnice sú osobitné pracoviská: Britské centrum, InfoUSA–AC centrum a Nemecká knižnica Goetheho inštitútu, ktoré poskytujú komplexné knižnično-informačné služby na základe zmlúv a dohôd o spolupráci.</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Na základe </w:t>
      </w:r>
      <w:r w:rsidRPr="0016507C">
        <w:rPr>
          <w:rFonts w:ascii="Times New Roman" w:hAnsi="Times New Roman"/>
          <w:i/>
        </w:rPr>
        <w:t>Osvedčenia o spôsobilosti vykonávať výskum a vývoj</w:t>
      </w:r>
      <w:r w:rsidRPr="0016507C">
        <w:rPr>
          <w:rFonts w:ascii="Times New Roman" w:hAnsi="Times New Roman"/>
        </w:rPr>
        <w:t xml:space="preserve"> - oddelenie bibliografie pracovalo na záverečnej fáze čiastkovej výskumnej úlohy z Plánu Slovenskej národnej retrospektívnej bibliografie. Jej predmetom bolo zhodnotenie spoločenského života v Zemplínskej župe v období rokov 1901–1918 prostredníctvom štúdia dobovej periodickej inorečovej tlače. Knižnica pokračovala v spolupráci na tvorbe slovenskej národnej bibliografie (SNB) a koordinovala ju v špecifických vedných odboroch baníctva, hutníctva, geológie a krajinnej ekológie. Okrem toho sa výskum zameral aj na Gemersko-Malohonskú župu – časť Gemer a Spišskú župu. Pokračovalo sa v bibliografickom spracovávaní dokumentov týkajúcich sa života rómskeho etnika, ale aj iných národností. V tejto súvislosti treba uviesť aj špecializovanú on-line databázu ROMANO.</w:t>
      </w:r>
    </w:p>
    <w:p w:rsidR="00B524AB" w:rsidRPr="00311891" w:rsidRDefault="00B524AB" w:rsidP="001F57D2">
      <w:pPr>
        <w:spacing w:line="240" w:lineRule="auto"/>
        <w:ind w:firstLine="720"/>
        <w:jc w:val="both"/>
        <w:rPr>
          <w:rFonts w:ascii="Times New Roman" w:hAnsi="Times New Roman"/>
          <w:b/>
          <w:bCs/>
        </w:rPr>
      </w:pPr>
      <w:r w:rsidRPr="0016507C">
        <w:rPr>
          <w:rFonts w:ascii="Times New Roman" w:hAnsi="Times New Roman"/>
        </w:rPr>
        <w:t xml:space="preserve">Aj v oblasti biografického výskumu osobností Slovenska (s prihliadnutím na východné Slovensko) venovala knižnica pozornosť edičnej činnosti: vydala </w:t>
      </w:r>
      <w:r w:rsidRPr="0016507C">
        <w:rPr>
          <w:rFonts w:ascii="Times New Roman" w:hAnsi="Times New Roman"/>
          <w:i/>
        </w:rPr>
        <w:t>Lexikón Košičanov 1848-1938</w:t>
      </w:r>
      <w:r w:rsidRPr="0016507C">
        <w:rPr>
          <w:rFonts w:ascii="Times New Roman" w:hAnsi="Times New Roman"/>
        </w:rPr>
        <w:t xml:space="preserve"> a dielo</w:t>
      </w:r>
      <w:r w:rsidRPr="0016507C">
        <w:rPr>
          <w:rFonts w:ascii="Times New Roman" w:hAnsi="Times New Roman"/>
          <w:i/>
        </w:rPr>
        <w:t xml:space="preserve"> Obyvatelia Zemplína a okolia v zrkadle času</w:t>
      </w:r>
      <w:r w:rsidRPr="0016507C">
        <w:rPr>
          <w:rFonts w:ascii="Times New Roman" w:hAnsi="Times New Roman"/>
        </w:rPr>
        <w:t xml:space="preserve">. </w:t>
      </w:r>
    </w:p>
    <w:p w:rsidR="00B524AB" w:rsidRPr="0016507C" w:rsidRDefault="00B524AB" w:rsidP="00B524AB">
      <w:pPr>
        <w:jc w:val="both"/>
        <w:rPr>
          <w:rFonts w:ascii="Times New Roman" w:hAnsi="Times New Roman"/>
          <w:b/>
          <w:u w:val="single"/>
        </w:rPr>
      </w:pPr>
      <w:r w:rsidRPr="0016507C">
        <w:rPr>
          <w:rFonts w:ascii="Times New Roman" w:hAnsi="Times New Roman"/>
          <w:b/>
          <w:u w:val="single"/>
        </w:rPr>
        <w:t xml:space="preserve">Štátna vedecká knižnica v Prešove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Štátna vedecká knižnica v Prešove ako univerzálna vedecká knižnica je kultúrnou, informačnou, vedeckou a vzdelávacou inštitúciou v oblasti knižničnej, bibliografickej, vedeckovýskumnej, kultúrno-vzdelávacej a vydavateľskej činnosti. Fond knižnice pozostával </w:t>
      </w:r>
      <w:r w:rsidRPr="0016507C">
        <w:rPr>
          <w:rFonts w:ascii="Times New Roman" w:hAnsi="Times New Roman"/>
        </w:rPr>
        <w:br/>
        <w:t xml:space="preserve">v r. 2013 z 556 734 kn. j. (v r. 2012–543 454). V roku 2013 rozšírila svoj fond o 13 407 kn. j. </w:t>
      </w:r>
      <w:r w:rsidRPr="0016507C">
        <w:rPr>
          <w:rFonts w:ascii="Times New Roman" w:hAnsi="Times New Roman"/>
        </w:rPr>
        <w:br/>
        <w:t xml:space="preserve">(v r. 2012 –13 000), z toho povinné výtlačky tvorili 3 610 kn. j. (v r. 2012–3 429), darom získali  3 210 kn. j. (v r. 2012–3 334) a kúpou nadobudli 6 537 kn. j. (v roku 2012–6 129). V roku 2013 knižnica zabezpečila 259 368 výpožičiek (v r. 2012–251 130) pre 7 848 aktívnych používateľov (v r. 2012–8 </w:t>
      </w:r>
      <w:r w:rsidRPr="0016507C">
        <w:rPr>
          <w:rFonts w:ascii="Times New Roman" w:hAnsi="Times New Roman"/>
        </w:rPr>
        <w:lastRenderedPageBreak/>
        <w:t xml:space="preserve">137). Knižnicu navštívilo 96 263 návštevníkov (v r. 2012–80 568). Prezenčné knižnično-informačné služby knižnica zabezpečuje v 7 študovniach a 1 čitárni.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Knižnica v roku 2013 zorganizovala 110 kultúrno-vzdelávacích podujatí (v r. 2012– 112) a zúčastnilo sa ich 959 návštevníkov, ktoré zahŕňali výstavy dokumentov z vlastného knižničného fondu, odborné podujatia, prednášky, besedy a prezentácie. V roku 2013 knižnica vydala 6 edičných titulov.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Bibliografické oddelenie v roku 2013 spracovalo: 3 042 bibliografických záznamov </w:t>
      </w:r>
      <w:r w:rsidRPr="0016507C">
        <w:rPr>
          <w:rFonts w:ascii="Times New Roman" w:hAnsi="Times New Roman"/>
        </w:rPr>
        <w:br/>
        <w:t>z regionálnej, rusínskej, ukrajinskej a slavistickej bibliografie, 557 záznamov historických tlačí 16. - 20. storočia a 1 432 bibliografických záznamov v rámci edičných titulov. Zároveň bibliografické oddelenie zabezpečovalo prevádzku dvoch študovní – slovanskej študovne a študovne starých tlačí.</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Knižnica vykazuje virtuálnu návštevnosť svojho on-line katalógu na úrovni 164 160 (v r. 2012-165 713).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Ťažiskovým projektom v roku 2013 bol národný projekt DICRK - dokumentačno-informačného centra rómskej kultúry podporený v rámci OPIS PO2 s tromi hlavnými aktivitami: rekonštrukcia a interiérové vybavenie DICRK, komplexné technické a technologické vybavenie DICRK a pilotná prevádzka DICRK. DICRK je budované ako organizačná zložka knižnice a jeho súčasťou je aj depozit hmotných artefaktov rómskej kultúry. Projekt bude obsahovo rozdelený na tri časti: orálna história, hudobné dedičstvo Rómov a Rómovia a remeslá.    </w:t>
      </w:r>
    </w:p>
    <w:p w:rsidR="00B524AB" w:rsidRPr="00311891" w:rsidRDefault="00B524AB" w:rsidP="001F57D2">
      <w:pPr>
        <w:spacing w:line="240" w:lineRule="auto"/>
        <w:ind w:firstLine="720"/>
        <w:jc w:val="both"/>
        <w:rPr>
          <w:rFonts w:ascii="Times New Roman" w:hAnsi="Times New Roman"/>
          <w:i/>
        </w:rPr>
      </w:pPr>
      <w:r w:rsidRPr="0016507C">
        <w:rPr>
          <w:rFonts w:ascii="Times New Roman" w:hAnsi="Times New Roman"/>
        </w:rPr>
        <w:t>V rámci edičnej činnosti mapovania dejín slovenskej, resp. uhorskej typografie, dejín kníhkupectva a knižného trhu s dôrazom na mesto Prešov a región Šariša bola vydaná monografia prezentujúca viaceré aktivity a životné osudy Samuela a Jána Mórica Révaiovcov,</w:t>
      </w:r>
      <w:r w:rsidRPr="0016507C">
        <w:rPr>
          <w:rFonts w:ascii="Times New Roman" w:hAnsi="Times New Roman"/>
          <w:i/>
        </w:rPr>
        <w:t xml:space="preserve"> </w:t>
      </w:r>
      <w:r w:rsidRPr="0016507C">
        <w:rPr>
          <w:rFonts w:ascii="Times New Roman" w:hAnsi="Times New Roman"/>
        </w:rPr>
        <w:t>pod názvom</w:t>
      </w:r>
      <w:r w:rsidRPr="0016507C">
        <w:rPr>
          <w:rFonts w:ascii="Times New Roman" w:hAnsi="Times New Roman"/>
          <w:i/>
        </w:rPr>
        <w:t xml:space="preserve"> „Bratia Révaiovci“.</w:t>
      </w:r>
      <w:r w:rsidRPr="0016507C">
        <w:rPr>
          <w:rFonts w:ascii="Times New Roman" w:hAnsi="Times New Roman"/>
        </w:rPr>
        <w:tab/>
      </w:r>
    </w:p>
    <w:p w:rsidR="00B524AB" w:rsidRPr="0016507C" w:rsidRDefault="00B524AB" w:rsidP="00B524AB">
      <w:pPr>
        <w:jc w:val="both"/>
        <w:rPr>
          <w:rFonts w:ascii="Times New Roman" w:hAnsi="Times New Roman"/>
          <w:b/>
          <w:u w:val="single"/>
        </w:rPr>
      </w:pPr>
      <w:r w:rsidRPr="0016507C">
        <w:rPr>
          <w:rFonts w:ascii="Times New Roman" w:hAnsi="Times New Roman"/>
          <w:b/>
          <w:u w:val="single"/>
        </w:rPr>
        <w:t xml:space="preserve">Slovenská knižnica pre nevidiacich Mateja Hrebendu v Levoči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Slovenská knižnica pre nevidiacich Mateja Hrebendu v Levoči je špeciálna knižnica, ktorej hlavným účelom a predmetom činnosti je pôsobnosť v oblasti šírenia informácií nevidiacim, slabozrakým a inak zdravotne postihnutým občanom prostredníctvom komplexných knižnično-informačných služieb, spracovania, výroby, vydania, distribúcie a požičiavania dokumentov (Braillovo písmo, tlač so zväčšeným typom písma, zvukové nahrávky, digitalizácia textov a reliéfna grafika) a zároveň pôsobí ako koordinačné, bibliografické, metodické a vzdelávacie centrum pre nevidiacich a slabozrakých na Slovensku.</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Knižničný fond knižnice tvoril v roku 2013–41 222 kn. j. (v r. 2012–40 035), z toho 6 292 kn. j. bolo braillovských dokumentov (v r. 2012–6 801) a 34 709 zvukových dokumentov (v r. 2012–33 234). Knižnica v roku 2013 úspešne zorganizovala 54 podujatí, ktoré navštívilo 1 871 návštevníkov.</w:t>
      </w:r>
    </w:p>
    <w:p w:rsidR="00B524AB" w:rsidRPr="0016507C" w:rsidRDefault="00B524AB" w:rsidP="001F57D2">
      <w:pPr>
        <w:spacing w:line="240" w:lineRule="auto"/>
        <w:ind w:firstLine="708"/>
        <w:jc w:val="both"/>
        <w:rPr>
          <w:rFonts w:ascii="Times New Roman" w:hAnsi="Times New Roman"/>
          <w:color w:val="000000"/>
        </w:rPr>
      </w:pPr>
      <w:r w:rsidRPr="0016507C">
        <w:rPr>
          <w:rFonts w:ascii="Times New Roman" w:hAnsi="Times New Roman"/>
        </w:rPr>
        <w:t xml:space="preserve">V knižnično-informačnej oblasti zaznamenala organizácia v roku 2013 celkový prírastok  knižničného  fondu 4 636 kn. j. (v r. 2012–4 762), z toho zvukové dokumenty tvorili 3 842 kn. j. zvukových dokumentov (v roku 2012–3 896) a braillovské dokumenty 794 kn. j. (v roku 2012– 866). V roku 2013 knižnica zabezpečila 1 002 aktívnych používateľov (v r. 2012–1 075) a 14 141 návštevníkov (v r. 2012–14 148). Počet výpožičiek v roku 2013 dosiahol 48 081 kn. j. (v r. 2012–47 425). Knižnica priebežne budovala aj fond cudzojazyčných dokumentov (zvukové dokumenty, braillové dokumenty v češtine, maďarčine, ruštine, nemčine a angličtine). V dôsledku revízie knižničného fondu bolo v roku 2013 vyradených 3 449 kn. j.. </w:t>
      </w:r>
      <w:r w:rsidRPr="0016507C">
        <w:rPr>
          <w:rFonts w:ascii="Times New Roman" w:hAnsi="Times New Roman"/>
          <w:color w:val="000000"/>
        </w:rPr>
        <w:t>Webovú stránku navštívilo 16 233 návštevníkov, ktorí vykonali 39 579 návštev. V roku 2013 bolo vyrobených 105 titulov kníh v Braillovom písme.</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t xml:space="preserve">V roku 2013 knižnica poskytovala absenčné, prezenčné a zásielkové výpožičné služby zvukových a braillovských dokumentov čitateľom na celom Slovensku i v zahraničí, cirkulačnú výpožičnú službu prostredníctvom oddelení pre nevidiacich a slabozrakých v 30 spolupracujúcich knižniciach. </w:t>
      </w:r>
    </w:p>
    <w:p w:rsidR="00B524AB" w:rsidRPr="0016507C" w:rsidRDefault="00B524AB" w:rsidP="001F57D2">
      <w:pPr>
        <w:spacing w:line="240" w:lineRule="auto"/>
        <w:ind w:firstLine="720"/>
        <w:jc w:val="both"/>
        <w:rPr>
          <w:rFonts w:ascii="Times New Roman" w:hAnsi="Times New Roman"/>
        </w:rPr>
      </w:pPr>
      <w:r w:rsidRPr="0016507C">
        <w:rPr>
          <w:rFonts w:ascii="Times New Roman" w:hAnsi="Times New Roman"/>
        </w:rPr>
        <w:lastRenderedPageBreak/>
        <w:t>V roku 2013 knižnica metodicky koordinovala činnosť 30 verejných knižníc SR, kde sú zriadené pracoviská poskytujúce služby pre nevidiacich a slabozrakých používateľov, celkovo bolo vykonaných 118 metodických návštev.</w:t>
      </w:r>
    </w:p>
    <w:p w:rsidR="00B524AB" w:rsidRPr="0016507C" w:rsidRDefault="00B524AB" w:rsidP="001F57D2">
      <w:pPr>
        <w:spacing w:line="240" w:lineRule="auto"/>
        <w:jc w:val="both"/>
        <w:rPr>
          <w:rFonts w:ascii="Times New Roman" w:hAnsi="Times New Roman"/>
          <w:color w:val="000000"/>
        </w:rPr>
      </w:pPr>
      <w:r w:rsidRPr="0016507C">
        <w:rPr>
          <w:rFonts w:ascii="Times New Roman" w:hAnsi="Times New Roman"/>
        </w:rPr>
        <w:t xml:space="preserve">Knižnica každoročne zabezpečuje vydávanie 18 titulov periodík vo viacerých mutáciách – v Braillovom písme 6 časopisov, vo zvuku – na CD nosičoch 13 časopisov, v čiernotlači 2 časopisy a v digitálnej podobe (na CD, audio CD, e-mailom). V roku 2013 redakcia časopisov knižnice pripravila na vydanie 6 druhov kalendárov na rok 2014: slepecké kalendáre –jednolistový, stolový, historický, cirkevný – a vianočné reliéfne pohľadnice. </w:t>
      </w:r>
      <w:r w:rsidRPr="0016507C">
        <w:rPr>
          <w:rFonts w:ascii="Times New Roman" w:hAnsi="Times New Roman"/>
          <w:color w:val="000000"/>
        </w:rPr>
        <w:t>Zrealizované boli taktiež externé objednávky – predovšetkým objednávky na výrobu učebníc pre základné školy, orientačných tabúľ a máp, prepis textov do Braillovho písma atď. SKN vydala Čítanku, ako učebnú pomôcku pre nevidiacich a slabozrakých žiakov základných škôl v Levoči a Bratislave. Súčasťou knihy je CD, ktoré obsahuje ukážky z diel desiatich slovenských autorov a ktoré vo zvukových štúdiách SKN načítali žiaci košických škôl. Čítanka bola vydaná v kombinácii čiernotlač a Braillovo písmo.</w:t>
      </w:r>
    </w:p>
    <w:p w:rsidR="00F55982" w:rsidRPr="0016507C" w:rsidRDefault="00B524AB" w:rsidP="00913E49">
      <w:pPr>
        <w:spacing w:line="240" w:lineRule="auto"/>
        <w:ind w:firstLine="720"/>
        <w:jc w:val="both"/>
        <w:rPr>
          <w:rFonts w:ascii="Times New Roman" w:hAnsi="Times New Roman"/>
          <w:color w:val="000000"/>
        </w:rPr>
      </w:pPr>
      <w:r w:rsidRPr="0016507C">
        <w:rPr>
          <w:rFonts w:ascii="Times New Roman" w:hAnsi="Times New Roman"/>
          <w:color w:val="000000"/>
          <w:lang w:eastAsia="cs-CZ"/>
        </w:rPr>
        <w:t xml:space="preserve">V roku 2013 boli spracované 4 bibliografie: Daniel Hevier, Mária Hamzová, </w:t>
      </w:r>
      <w:r w:rsidRPr="0016507C">
        <w:rPr>
          <w:rFonts w:ascii="Times New Roman" w:hAnsi="Times New Roman"/>
          <w:color w:val="000000"/>
        </w:rPr>
        <w:t>Dominik Tatarka, Etela Farkašová. Všetky uvedené bibliografie boli vyhotovené v Braillovom pí</w:t>
      </w:r>
      <w:r w:rsidR="00311891">
        <w:rPr>
          <w:rFonts w:ascii="Times New Roman" w:hAnsi="Times New Roman"/>
          <w:color w:val="000000"/>
        </w:rPr>
        <w:t>sme a vo zväčšenej čiernotlači.</w:t>
      </w:r>
    </w:p>
    <w:p w:rsidR="00B524AB" w:rsidRPr="0016507C" w:rsidRDefault="00B524AB" w:rsidP="00B524AB">
      <w:pPr>
        <w:jc w:val="both"/>
        <w:rPr>
          <w:rFonts w:ascii="Times New Roman" w:hAnsi="Times New Roman"/>
          <w:b/>
        </w:rPr>
      </w:pPr>
      <w:r w:rsidRPr="0016507C">
        <w:rPr>
          <w:rFonts w:ascii="Times New Roman" w:hAnsi="Times New Roman"/>
          <w:b/>
        </w:rPr>
        <w:t>Múzeá a galérie</w:t>
      </w:r>
    </w:p>
    <w:p w:rsidR="00B524AB" w:rsidRPr="00311891" w:rsidRDefault="00B524AB" w:rsidP="00F55982">
      <w:pPr>
        <w:spacing w:line="240" w:lineRule="auto"/>
        <w:jc w:val="both"/>
        <w:rPr>
          <w:rFonts w:ascii="Times New Roman" w:hAnsi="Times New Roman"/>
        </w:rPr>
      </w:pPr>
      <w:r w:rsidRPr="0016507C">
        <w:rPr>
          <w:rFonts w:ascii="Times New Roman" w:hAnsi="Times New Roman"/>
        </w:rPr>
        <w:tab/>
        <w:t>Ministerstvo kultúry SR je ústredným orgánom štátnej správy pre oblasť múzeí a galérií. Múzeá a galérie v zriaďovateľskej pôsobnosti ministerstva kultúry patria medzi vrcholné zbierkotvorné inštitúcie, ktorých poslaním je nadobúdať, odborné spravovať, prezentovať a ochraňovať zbierkové predmety tvoriace významnú súčasť kultúrneho dedičstva. Popri výkone základných odborných múzejných činností zabezpečujú aj výkon odbornej metodickej činnosti pre sústavu múzeí a galérií v Slovenskej republike. V zriaďovateľskej pôsobnosti MK SR sú Slovensk</w:t>
      </w:r>
      <w:r w:rsidR="00BF2AB4">
        <w:rPr>
          <w:rFonts w:ascii="Times New Roman" w:hAnsi="Times New Roman"/>
        </w:rPr>
        <w:t>é</w:t>
      </w:r>
      <w:r w:rsidRPr="0016507C">
        <w:rPr>
          <w:rFonts w:ascii="Times New Roman" w:hAnsi="Times New Roman"/>
        </w:rPr>
        <w:t xml:space="preserve"> národné múzeum, Slovenské technické múzeum, Múzeum Slovenského národného povstan</w:t>
      </w:r>
      <w:r w:rsidR="00311891">
        <w:rPr>
          <w:rFonts w:ascii="Times New Roman" w:hAnsi="Times New Roman"/>
        </w:rPr>
        <w:t>ia a Slovenská národná galéria.</w:t>
      </w:r>
    </w:p>
    <w:p w:rsidR="00B524AB" w:rsidRPr="0016507C" w:rsidRDefault="00B524AB" w:rsidP="00B524AB">
      <w:pPr>
        <w:jc w:val="both"/>
        <w:rPr>
          <w:rFonts w:ascii="Times New Roman" w:hAnsi="Times New Roman"/>
          <w:b/>
        </w:rPr>
      </w:pPr>
      <w:r w:rsidRPr="0016507C">
        <w:rPr>
          <w:rFonts w:ascii="Times New Roman" w:hAnsi="Times New Roman"/>
          <w:b/>
          <w:u w:val="single"/>
        </w:rPr>
        <w:t>Slovenské národné múzeum</w:t>
      </w:r>
      <w:r w:rsidRPr="0016507C">
        <w:rPr>
          <w:rFonts w:ascii="Times New Roman" w:hAnsi="Times New Roman"/>
          <w:b/>
        </w:rPr>
        <w:t xml:space="preserve">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Slovenské národné múzeum (ďalej len „SNM“) je vrcholnou zbierkotvornou, vedecko-výskumnou, metodickou a kultúrno-vzdelávacou inštitúciou s celoštátnou pôsobnosťou pre oblasť základných múzejných odborných činností, ktorej poslanie stanovuje z</w:t>
      </w:r>
      <w:r w:rsidRPr="0016507C">
        <w:rPr>
          <w:rFonts w:ascii="Times New Roman" w:hAnsi="Times New Roman"/>
          <w:bCs/>
        </w:rPr>
        <w:t xml:space="preserve">ákon </w:t>
      </w:r>
      <w:r w:rsidRPr="0016507C">
        <w:rPr>
          <w:rFonts w:ascii="Times New Roman" w:hAnsi="Times New Roman"/>
        </w:rPr>
        <w:t xml:space="preserve">č. </w:t>
      </w:r>
      <w:r w:rsidRPr="0016507C">
        <w:rPr>
          <w:rFonts w:ascii="Times New Roman" w:hAnsi="Times New Roman"/>
          <w:bCs/>
        </w:rPr>
        <w:t>206/2009 Z. z. o múzeách a o galériách a o ochrane predmetov kultúrnej hodnoty a o zmene zákona Slovenskej národnej rady č. 372/1990 Zb. o priestupkoch v znení neskorších predpisov</w:t>
      </w:r>
      <w:r w:rsidRPr="0016507C">
        <w:rPr>
          <w:rFonts w:ascii="Times New Roman" w:hAnsi="Times New Roman"/>
        </w:rPr>
        <w:t xml:space="preserve"> a v konkrétnej podobe definuje zriaďovacia listina Slovenského národného múzea.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V priebehu roka 2013 SNM zabezpečovalo realizáciu základných múzejných odborných činností ako nadobúdanie zbierkových predmetov, odborná evidencia zbierok, zabezpečovanie bezpečnosti a ochrany priestorov a objektov, v ktorých sú tieto predmety uchovávané a prezentované, odborná ochrana zbierkových predmetov (odborné uloženie a odborné ošetrenie zbierok), pokračovalo sa v riešení vedecko-výskumných úloh a v sprístupňovaní zbierkových predmetov, zbierok a historických objektov v správe SNM verejnosti. </w:t>
      </w:r>
    </w:p>
    <w:p w:rsidR="00B524AB" w:rsidRDefault="00B524AB" w:rsidP="00F55982">
      <w:pPr>
        <w:spacing w:line="240" w:lineRule="auto"/>
        <w:ind w:firstLine="708"/>
        <w:jc w:val="both"/>
        <w:rPr>
          <w:rFonts w:ascii="Times New Roman" w:hAnsi="Times New Roman"/>
        </w:rPr>
      </w:pPr>
      <w:r w:rsidRPr="0016507C">
        <w:rPr>
          <w:rFonts w:ascii="Times New Roman" w:hAnsi="Times New Roman"/>
        </w:rPr>
        <w:t xml:space="preserve">SNM nadobudlo v roku 2013 do svojich zbierok celkovo </w:t>
      </w:r>
      <w:r w:rsidRPr="00B94B47">
        <w:rPr>
          <w:rFonts w:ascii="Times New Roman" w:hAnsi="Times New Roman"/>
        </w:rPr>
        <w:t xml:space="preserve">23 747 </w:t>
      </w:r>
      <w:r w:rsidRPr="0016507C">
        <w:rPr>
          <w:rFonts w:ascii="Times New Roman" w:hAnsi="Times New Roman"/>
        </w:rPr>
        <w:t>ks zbierkových predmetov (v tom darom 10 346 ks, kúpou 11 579 ks a vlastným výskumom 1</w:t>
      </w:r>
      <w:r w:rsidR="00B94B47">
        <w:rPr>
          <w:rFonts w:ascii="Times New Roman" w:hAnsi="Times New Roman"/>
        </w:rPr>
        <w:t>790</w:t>
      </w:r>
      <w:r w:rsidRPr="0016507C">
        <w:rPr>
          <w:rFonts w:ascii="Times New Roman" w:hAnsi="Times New Roman"/>
        </w:rPr>
        <w:t xml:space="preserve"> ks</w:t>
      </w:r>
      <w:r w:rsidR="00B94B47">
        <w:rPr>
          <w:rFonts w:ascii="Times New Roman" w:hAnsi="Times New Roman"/>
        </w:rPr>
        <w:t>, zámenou 32 ks</w:t>
      </w:r>
      <w:r w:rsidRPr="0016507C">
        <w:rPr>
          <w:rFonts w:ascii="Times New Roman" w:hAnsi="Times New Roman"/>
        </w:rPr>
        <w:t xml:space="preserve">), čo predstavuje 1691 nových prírastkových čísel zbierkových predmetov zaevidovaných v rámci tzv. I. - stupňovej odbornej evidencie zbierkových predmetov. V odbornej evidencii SNM vzrástol počet kusov skatalogizovaných zbierkových predmetov na </w:t>
      </w:r>
      <w:r w:rsidRPr="0016507C">
        <w:rPr>
          <w:rFonts w:ascii="Times New Roman" w:hAnsi="Times New Roman"/>
          <w:bCs/>
        </w:rPr>
        <w:t xml:space="preserve">3 814 852 ks </w:t>
      </w:r>
      <w:r w:rsidRPr="0016507C">
        <w:rPr>
          <w:rFonts w:ascii="Times New Roman" w:hAnsi="Times New Roman"/>
        </w:rPr>
        <w:t xml:space="preserve">z celkového počtu </w:t>
      </w:r>
      <w:r w:rsidRPr="0016507C">
        <w:rPr>
          <w:rFonts w:ascii="Times New Roman" w:hAnsi="Times New Roman"/>
          <w:bCs/>
        </w:rPr>
        <w:t>3 960 193 ks</w:t>
      </w:r>
      <w:r w:rsidRPr="0016507C">
        <w:rPr>
          <w:rFonts w:ascii="Times New Roman" w:hAnsi="Times New Roman"/>
        </w:rPr>
        <w:t xml:space="preserve"> nadobudnutých zbierkových predmetov. Odborné ošetrenie zbierkových predmetov (konzervovaním, reštaurovaním, preparovaním) bolo realizované v prípade 16 191 ks predmetov.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SNM ako akreditované vedecko-výskumné pracovisko pokračovalo v realizácii vedecko-výskumnej činnosti v súlade s Koncepciou  vedecko-výskumnej činnosti SNM. V SNM je riešených 5 </w:t>
      </w:r>
      <w:r w:rsidRPr="0016507C">
        <w:rPr>
          <w:rFonts w:ascii="Times New Roman" w:hAnsi="Times New Roman"/>
        </w:rPr>
        <w:lastRenderedPageBreak/>
        <w:t xml:space="preserve">celoinštitucionálnych úloh výskumu a vývoja schválených na roky 2011 – 2015, ktoré sú začlenené do štátnych programov výskumu a vývoja. Zároveň sú riešené čiastkové vedecko-výskumné úlohy vychádzajúce z celoinštitucionálnych úloh a vedeckovýskumné úlohy mimo hlavného plánu, napr. pre potreby aktuálnych výstav k významným výročiam. Celkovo bolo v roku 2013 riešených 169 vedecko-výskumných úloh.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SNM zároveň pokračovalo v realizácii projektu CEMUZ (Centrálna evidencia múzejných zbierkových predmetov). Celkový počet záznamov CEMUZ vzrástol na 1 353 129, pričom počet záznamov importovaných do evidencie v roku 2013 bol 289 638. </w:t>
      </w:r>
    </w:p>
    <w:p w:rsidR="00B524AB" w:rsidRPr="0016507C" w:rsidRDefault="00B524AB" w:rsidP="00F55982">
      <w:pPr>
        <w:spacing w:line="240" w:lineRule="auto"/>
        <w:jc w:val="both"/>
        <w:rPr>
          <w:rFonts w:ascii="Times New Roman" w:hAnsi="Times New Roman"/>
        </w:rPr>
      </w:pPr>
      <w:r w:rsidRPr="0016507C">
        <w:rPr>
          <w:rFonts w:ascii="Times New Roman" w:hAnsi="Times New Roman"/>
        </w:rPr>
        <w:tab/>
        <w:t xml:space="preserve">Aj v roku 2013 SNM pokračovalo v správe a sprístupňovaní stálych expozícií. Celkovo bolo v roku 2013 sprístupňovaných verejnosti 54 expozícií, z toho v dvoch prípadoch šlo o nové expozičné celky (expozícia v zrekonštruovanom kaštieli I. Madácha – I. etapa; dlhodobá výstava k dejinám a kultúre Rusínov v Prešove). Zároveň sa intenzívne pracovalo na príprave scenárov pre nové expozície (napr. Národno-historická expozícia a expozícia Slovenská ľudová kultúry na Bratislavskom hrade, expozície Etnografického múzea v Martine, SNM – Prírodovedné múzeum v Bratislave pokračovalo v práci na 3. a 4. etape expozície Zázrak prírody, SNM – Múzeum Betliar pracovalo na príprave novej expozície pre hrad Krásna Hôrka).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V sledovanom období pripravilo SNM 160 výstav (napr. </w:t>
      </w:r>
      <w:r w:rsidRPr="0016507C">
        <w:rPr>
          <w:rFonts w:ascii="Times New Roman" w:hAnsi="Times New Roman"/>
          <w:i/>
        </w:rPr>
        <w:t>120 rokov Slovenského národného múzea, Stĺp Marca Aurélia a Slovensko; Cyril a Metod, bratia, ktorí menili svet; Ako sa meral čas; Archívne klenoty; Ľudový odev na palete; Kultúrne tradície dolnozemských Slovákov; Z pokladov Bojnického zámku; U nás na Spišu; Štýl a móda 60. rokov</w:t>
      </w:r>
      <w:r w:rsidRPr="0016507C">
        <w:rPr>
          <w:rFonts w:ascii="Times New Roman" w:hAnsi="Times New Roman"/>
        </w:rPr>
        <w:t>). Z uvedeného celkového počtu výstav bolo 63 vlastných, 23 prevzatých, 7 repríz, 4 výstav bolo dovezených zo zahraničia a 11 výstav bolo vyvezených do zahraničia.</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SNM v roku 2013 vydalo 36 edičných titulov (napr. </w:t>
      </w:r>
      <w:r w:rsidRPr="0016507C">
        <w:rPr>
          <w:rFonts w:ascii="Times New Roman" w:hAnsi="Times New Roman"/>
          <w:bCs/>
        </w:rPr>
        <w:t xml:space="preserve">SNM – Archeologické múzeum v Bratislave </w:t>
      </w:r>
      <w:r w:rsidRPr="0016507C">
        <w:rPr>
          <w:rFonts w:ascii="Times New Roman" w:hAnsi="Times New Roman"/>
        </w:rPr>
        <w:t xml:space="preserve">vydalo </w:t>
      </w:r>
      <w:r w:rsidRPr="0016507C">
        <w:rPr>
          <w:rFonts w:ascii="Times New Roman" w:hAnsi="Times New Roman"/>
          <w:i/>
        </w:rPr>
        <w:t>Zborník  SNM – Archeológia 23</w:t>
      </w:r>
      <w:r w:rsidRPr="0016507C">
        <w:rPr>
          <w:rFonts w:ascii="Times New Roman" w:hAnsi="Times New Roman"/>
        </w:rPr>
        <w:t xml:space="preserve">; SNM – Prírodovedné múzeum v Bratislave vydalo zborník </w:t>
      </w:r>
      <w:r w:rsidRPr="0016507C">
        <w:rPr>
          <w:rFonts w:ascii="Times New Roman" w:hAnsi="Times New Roman"/>
          <w:i/>
        </w:rPr>
        <w:t>Acta Rerum Naturalium Musei Natinalis Slovaci Volume 59</w:t>
      </w:r>
      <w:r w:rsidRPr="0016507C">
        <w:rPr>
          <w:rFonts w:ascii="Times New Roman" w:hAnsi="Times New Roman"/>
        </w:rPr>
        <w:t xml:space="preserve">; SNM – Múzeum židovskej kultúry v Bratislave vydalo </w:t>
      </w:r>
      <w:r w:rsidRPr="0016507C">
        <w:rPr>
          <w:rFonts w:ascii="Times New Roman" w:hAnsi="Times New Roman"/>
          <w:i/>
        </w:rPr>
        <w:t>Acta Judaica Slovaca 19</w:t>
      </w:r>
      <w:r w:rsidRPr="0016507C">
        <w:rPr>
          <w:rFonts w:ascii="Times New Roman" w:hAnsi="Times New Roman"/>
        </w:rPr>
        <w:t xml:space="preserve">). Najvýznamnejším edičným titulom v roku 2013 bola reprezentatívna publikácia Slovenské národné múzeum, ktorá v komplexnosti prezentuje dejiny SNM a profil jeho zbierkového fondu.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V rámci tzv. inej prezentačnej činnosti múzeum pokračovalo v organizovaní sprievodných a vzdelávacích podujatí určených pre návštevníkov výstav a stálych expozícií. Veľká časť týchto aktivít sa týkala kultúrno-výchovnej činnosti a aj v roku 2013 boli realizované v rámci veľkého vzdelávacieho projektu </w:t>
      </w:r>
      <w:r w:rsidRPr="0016507C">
        <w:rPr>
          <w:rFonts w:ascii="Times New Roman" w:hAnsi="Times New Roman"/>
          <w:i/>
        </w:rPr>
        <w:t>Škola v múzeu/veda hrou</w:t>
      </w:r>
      <w:r w:rsidRPr="0016507C">
        <w:rPr>
          <w:rFonts w:ascii="Times New Roman" w:hAnsi="Times New Roman"/>
        </w:rPr>
        <w:t>. Realizované bolo množstvo interaktívnych vzdelávacích programov a aktivít, komentované prehliadky stálych expozícií a výstav, tvorivé dielne, workshopy, koncerty, komponované programy a pod.</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Realizované boli aj aktivity v oblasti odborno-metodickej a vzdelávacej – aj v roku 2013 pokračovali pracovníci Muzeologického kabinetu SNM v realizácii previerok a metodických návštev vybraných múzeí evidovaných v Registri múzeí a galérií SR. Zabezpečované bolo poskytovanie odborno-poradenskej a metodickej pomoci múzeám v SR pri múzejnej dokumentácii a výkone základných odborných činností a ďalších súvisiacich otázok týkajúcich sa profilácie a špecializácie múzeí, ako aj ďalšie vzdelávanie odborných zamestnancov múzeí SR, a to najmä aktivitami v rámci projektu Múzeá 3. generácie. </w:t>
      </w:r>
    </w:p>
    <w:p w:rsidR="00B524AB" w:rsidRPr="00311891" w:rsidRDefault="00B524AB" w:rsidP="00F55982">
      <w:pPr>
        <w:tabs>
          <w:tab w:val="left" w:pos="992"/>
          <w:tab w:val="left" w:pos="1134"/>
        </w:tabs>
        <w:spacing w:line="240" w:lineRule="auto"/>
        <w:ind w:firstLine="709"/>
        <w:jc w:val="both"/>
        <w:rPr>
          <w:rFonts w:ascii="Times New Roman" w:hAnsi="Times New Roman"/>
        </w:rPr>
      </w:pPr>
      <w:r w:rsidRPr="0016507C">
        <w:rPr>
          <w:rFonts w:ascii="Times New Roman" w:hAnsi="Times New Roman"/>
          <w:bCs/>
        </w:rPr>
        <w:t xml:space="preserve">V roku 2013 navštívilo expozície, výstavy a iné prezentačné podujatia SNM celkovo 1 057 054 návštevníkov a výnosy zo vstupného dosiahli výšku </w:t>
      </w:r>
      <w:r w:rsidRPr="00C11E72">
        <w:rPr>
          <w:rFonts w:ascii="Times New Roman" w:hAnsi="Times New Roman"/>
        </w:rPr>
        <w:t>2 16</w:t>
      </w:r>
      <w:r w:rsidR="00C11E72" w:rsidRPr="00C11E72">
        <w:rPr>
          <w:rFonts w:ascii="Times New Roman" w:hAnsi="Times New Roman"/>
        </w:rPr>
        <w:t>4</w:t>
      </w:r>
      <w:r w:rsidRPr="00C11E72">
        <w:rPr>
          <w:rFonts w:ascii="Times New Roman" w:hAnsi="Times New Roman"/>
        </w:rPr>
        <w:t xml:space="preserve"> </w:t>
      </w:r>
      <w:r w:rsidR="00C11E72" w:rsidRPr="00C11E72">
        <w:rPr>
          <w:rFonts w:ascii="Times New Roman" w:hAnsi="Times New Roman"/>
        </w:rPr>
        <w:t>900</w:t>
      </w:r>
      <w:r w:rsidRPr="00C11E72">
        <w:rPr>
          <w:rFonts w:ascii="Times New Roman" w:hAnsi="Times New Roman"/>
        </w:rPr>
        <w:t xml:space="preserve"> </w:t>
      </w:r>
      <w:r w:rsidRPr="0016507C">
        <w:rPr>
          <w:rFonts w:ascii="Times New Roman" w:hAnsi="Times New Roman"/>
          <w:bCs/>
        </w:rPr>
        <w:t xml:space="preserve">€. </w:t>
      </w:r>
    </w:p>
    <w:p w:rsidR="00B524AB" w:rsidRPr="0016507C" w:rsidRDefault="00B524AB" w:rsidP="00B524AB">
      <w:pPr>
        <w:rPr>
          <w:rFonts w:ascii="Times New Roman" w:hAnsi="Times New Roman"/>
          <w:b/>
          <w:u w:val="single"/>
        </w:rPr>
      </w:pPr>
      <w:r w:rsidRPr="0016507C">
        <w:rPr>
          <w:rFonts w:ascii="Times New Roman" w:hAnsi="Times New Roman"/>
          <w:b/>
          <w:u w:val="single"/>
        </w:rPr>
        <w:t>Slovenská národná galéria</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 xml:space="preserve">Slovenská národná galéria (ďalej len „SNG“) je vrcholná štátna zbierkotvorná, vedecko-výskumná, metodická a kultúrno-výchovná inštitúcia s celoštátnou pôsobnosťou. Svoju činnosť v roku 2013 rozvíjala v súlade so schváleným Plánom hlavných úloh a činností na rok 2013. Zabezpečovanie všetkých úloh a činnosti SNG bolo čiastočne limitované v druhej polovici roka 2013 plánovaným </w:t>
      </w:r>
      <w:r w:rsidRPr="0016507C">
        <w:rPr>
          <w:rFonts w:ascii="Times New Roman" w:hAnsi="Times New Roman"/>
        </w:rPr>
        <w:lastRenderedPageBreak/>
        <w:t>presťahovaním depozitárov ako aj celej administratívnej budovy do dočasných priestorov v Hurbanových kasárňach v Bratislave v súvislosti s očakávanou rekonštrukciou areálu SNG v Bratislave.</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 xml:space="preserve">V priebehu roku 2013 SNG zabezpečovala realizáciu základných odborných činností </w:t>
      </w:r>
    </w:p>
    <w:p w:rsidR="00B524AB" w:rsidRPr="0016507C" w:rsidRDefault="00B524AB" w:rsidP="00F55982">
      <w:pPr>
        <w:spacing w:line="240" w:lineRule="auto"/>
        <w:jc w:val="both"/>
        <w:rPr>
          <w:rFonts w:ascii="Times New Roman" w:hAnsi="Times New Roman"/>
        </w:rPr>
      </w:pPr>
      <w:r w:rsidRPr="0016507C">
        <w:rPr>
          <w:rFonts w:ascii="Times New Roman" w:hAnsi="Times New Roman"/>
        </w:rPr>
        <w:t xml:space="preserve">ako nadobúdanie zbierkových predmetov, odborná evidencia zbierok, zabezpečovanie bezpečnosti a ochrany priestorov a objektov, v ktorých sú tieto predmety uchovávané a prezentované, odborná ochrana zbierkových predmetov (odborné uloženie a odborné ošetrenie zbierok), pokračovalo sa v riešení vedecko-výskumných úloh a v sprístupňovaní zbierkových predmetov, zbierok a objektov v správe SNG verejnosti. </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SNG v roku 2013 pokračovala v realizácii akvizičnej činnosti pričom nadobudla 296 kusov zbierkových predmetov. Akvizíciami boli v sledovanom období obohatené zbierky starého, moderného a súčasného umenia, a to nákupmi a darmi diel mnohých významných umelcov. Prioritou reštaurátorských činností boli v roku 2013 práce súvisiace s plánovanými reštaurátorskými aktivitami spojenými s hlavnými výstavnými projektmi SNG akými boli výstavy „</w:t>
      </w:r>
      <w:r w:rsidRPr="0016507C">
        <w:rPr>
          <w:rFonts w:ascii="Times New Roman" w:hAnsi="Times New Roman"/>
          <w:i/>
        </w:rPr>
        <w:t>Medzi selankou a drámou</w:t>
      </w:r>
      <w:r w:rsidRPr="0016507C">
        <w:rPr>
          <w:rFonts w:ascii="Times New Roman" w:hAnsi="Times New Roman"/>
        </w:rPr>
        <w:t>“, „</w:t>
      </w:r>
      <w:r w:rsidRPr="0016507C">
        <w:rPr>
          <w:rFonts w:ascii="Times New Roman" w:hAnsi="Times New Roman"/>
          <w:i/>
        </w:rPr>
        <w:t>Talianska maľba</w:t>
      </w:r>
      <w:r w:rsidRPr="0016507C">
        <w:rPr>
          <w:rFonts w:ascii="Times New Roman" w:hAnsi="Times New Roman"/>
        </w:rPr>
        <w:t>“</w:t>
      </w:r>
      <w:r w:rsidRPr="0016507C">
        <w:rPr>
          <w:rFonts w:ascii="Times New Roman" w:hAnsi="Times New Roman"/>
          <w:i/>
        </w:rPr>
        <w:t xml:space="preserve"> </w:t>
      </w:r>
      <w:r w:rsidRPr="0016507C">
        <w:rPr>
          <w:rFonts w:ascii="Times New Roman" w:hAnsi="Times New Roman"/>
        </w:rPr>
        <w:t>a „</w:t>
      </w:r>
      <w:r w:rsidRPr="0016507C">
        <w:rPr>
          <w:rFonts w:ascii="Times New Roman" w:hAnsi="Times New Roman"/>
          <w:i/>
        </w:rPr>
        <w:t>Nestála expozícia Slovenskej národnej galérie</w:t>
      </w:r>
      <w:r w:rsidRPr="0016507C">
        <w:rPr>
          <w:rFonts w:ascii="Times New Roman" w:hAnsi="Times New Roman"/>
        </w:rPr>
        <w:t xml:space="preserve">“. Celkovo bolo za uvedené obdobie odborne ošetrených 284 zbierkových predmetov z toho komplexne zreštaurovaný bol jeden zbierkový predmet. </w:t>
      </w:r>
    </w:p>
    <w:p w:rsidR="00B524AB" w:rsidRPr="0016507C" w:rsidRDefault="00B524AB" w:rsidP="00F55982">
      <w:pPr>
        <w:spacing w:line="240" w:lineRule="auto"/>
        <w:ind w:firstLine="709"/>
        <w:jc w:val="both"/>
        <w:rPr>
          <w:rFonts w:ascii="Times New Roman" w:hAnsi="Times New Roman"/>
        </w:rPr>
      </w:pPr>
      <w:r w:rsidRPr="0016507C">
        <w:rPr>
          <w:rFonts w:ascii="Times New Roman" w:hAnsi="Times New Roman"/>
        </w:rPr>
        <w:t xml:space="preserve">Aj v roku 2013 zamestnanci úseku výskumu a rozvoja a jednotlivý kurátori realizovali odborný výskum zbierok so zámerom ich odborného spracovania a prezentácie v budúcich expozičných, výstavných a publikačných projektoch SNG. Participovali aj na mnohých odborných bádateľských vedecko-výskumných projektoch, ktorých výstupy publikovali v domácich i zahraničných odborných periodikách a publikáciách. Zúčastňovali sa na domácich a medzinárodných odborných podujatiach, konferenciách (prednášky, odborné semináre a prezentácie). Taktiež pracovali aj ako členovia v odborných komisiách a radách. Odborní zamestnanci úseku výskumu a rozvoja spolupracovali a participovali na edičnej príprave publikácii SNG. </w:t>
      </w:r>
    </w:p>
    <w:p w:rsidR="00B524AB" w:rsidRPr="0016507C" w:rsidRDefault="00B524AB" w:rsidP="00F55982">
      <w:pPr>
        <w:spacing w:line="240" w:lineRule="auto"/>
        <w:ind w:firstLine="709"/>
        <w:jc w:val="both"/>
        <w:rPr>
          <w:rFonts w:ascii="Times New Roman" w:hAnsi="Times New Roman"/>
        </w:rPr>
      </w:pPr>
      <w:r w:rsidRPr="0016507C">
        <w:rPr>
          <w:rFonts w:ascii="Times New Roman" w:hAnsi="Times New Roman"/>
        </w:rPr>
        <w:t>SNG taktiež zabezpečovala činnosť umenovednej knižnice a Archívu výtvarného umenia SNG. Umenovedná knižnica v roku 2013 pracovala v obmedzenom režime, ktorý súvisel so sťahovaním SNG do dočasných priestorov v Hurbanových kasárňach. Toto malo vplyv aj na  obmedzené zabezpečovanie výpožičných služieb pre interných, ako aj externých používateľov.</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Kvôli priestorovým možnostiam a nízkemu počtu miest na štúdium bol pre návštevníkov zriadený rezervačný systém na štúdium v umenovednej knižnici. Umenovedná knižnica v roku 2013 získala do svojich fondov 922 kníh, katalógov a periodík. Odborní zamestnanci Archívu výtvarného umenia SNG kompletizovali zbierky Albumy výstav SNG za rok 2012 a 2013 a doplnili ich do databázy Výstavy SNG a do Zbierky výstav SNG. V roku 2013 bolo zdigitalizovaných aj 37 ks VHS kaziet zo Zbierky VHS. </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SNG aj v roku 2013 zrealizovala hodnotné výstavné projekty. Nosným projektom roku 2013 bola výstava „</w:t>
      </w:r>
      <w:r w:rsidRPr="0016507C">
        <w:rPr>
          <w:rFonts w:ascii="Times New Roman" w:hAnsi="Times New Roman"/>
          <w:i/>
        </w:rPr>
        <w:t>Talianska maľba</w:t>
      </w:r>
      <w:r w:rsidRPr="0016507C">
        <w:rPr>
          <w:rFonts w:ascii="Times New Roman" w:hAnsi="Times New Roman"/>
        </w:rPr>
        <w:t xml:space="preserve">“. Úspešným výstavným projektom bola monografická výstava </w:t>
      </w:r>
      <w:r w:rsidRPr="0016507C">
        <w:rPr>
          <w:rFonts w:ascii="Times New Roman" w:hAnsi="Times New Roman"/>
          <w:i/>
        </w:rPr>
        <w:t>Ľubomíra Ďurčeka</w:t>
      </w:r>
      <w:r w:rsidRPr="0016507C">
        <w:rPr>
          <w:rFonts w:ascii="Times New Roman" w:hAnsi="Times New Roman"/>
        </w:rPr>
        <w:t xml:space="preserve"> , a tiež výstava pripravovaná v spolupráci so SNM – Historickým múzeom „</w:t>
      </w:r>
      <w:r w:rsidRPr="0016507C">
        <w:rPr>
          <w:rFonts w:ascii="Times New Roman" w:hAnsi="Times New Roman"/>
          <w:i/>
        </w:rPr>
        <w:t>Umenie a príroda stredovekej Európy</w:t>
      </w:r>
      <w:r w:rsidRPr="0016507C">
        <w:rPr>
          <w:rFonts w:ascii="Times New Roman" w:hAnsi="Times New Roman"/>
        </w:rPr>
        <w:t xml:space="preserve">“. Celkovo SNG v roku 2013 zrealizovala 21 výstav. Z uvedeného celkového počtu výstav bolo 14 vlastných, 1 výstava bola dovezená zo zahraničia, 2 reprízy, 3 výstavy boli pripravené v spolupráci s inými inštitúciami a 1 výstava bola prezentovaná v zahraničí. V oblasti edičnej činnosti SNG v roku 2013 zabezpečila redakčné, organizačné a výrobné vydanie plánovaných edičných titulov k pripravovaným výstavám, ako aj vydávanie rôznych tlačených materiálov pre výchovno-vzdelávacie projekty a propagačných materiálov k výstavám (skladačky, plagáty, letáky). Celkovo SNG vydala 6 publikácií a 7 katalógov k výstavám (napr.:  ČIERNA, Katarína – TAMÁSOVÁ, Alexandra: </w:t>
      </w:r>
      <w:r w:rsidRPr="0016507C">
        <w:rPr>
          <w:rFonts w:ascii="Times New Roman" w:hAnsi="Times New Roman"/>
          <w:i/>
        </w:rPr>
        <w:t>Medzi selankou a drámou</w:t>
      </w:r>
      <w:r w:rsidRPr="0016507C">
        <w:rPr>
          <w:rFonts w:ascii="Times New Roman" w:hAnsi="Times New Roman"/>
        </w:rPr>
        <w:t xml:space="preserve">; LUDIKOVÁ, Zuzana: </w:t>
      </w:r>
      <w:r w:rsidRPr="0016507C">
        <w:rPr>
          <w:rFonts w:ascii="Times New Roman" w:hAnsi="Times New Roman"/>
          <w:i/>
        </w:rPr>
        <w:t>Talianska maľba</w:t>
      </w:r>
      <w:r w:rsidRPr="0016507C">
        <w:rPr>
          <w:rFonts w:ascii="Times New Roman" w:hAnsi="Times New Roman"/>
        </w:rPr>
        <w:t xml:space="preserve">; BURAN, Dušan – HASALOVÁ, Eva: </w:t>
      </w:r>
      <w:r w:rsidRPr="0016507C">
        <w:rPr>
          <w:rFonts w:ascii="Times New Roman" w:hAnsi="Times New Roman"/>
          <w:i/>
        </w:rPr>
        <w:t>Umenie a príroda stredovekej prírody</w:t>
      </w:r>
      <w:r w:rsidRPr="0016507C">
        <w:rPr>
          <w:rFonts w:ascii="Times New Roman" w:hAnsi="Times New Roman"/>
        </w:rPr>
        <w:t xml:space="preserve">; HRABUŠICKÝ, Aurel: </w:t>
      </w:r>
      <w:r w:rsidRPr="0016507C">
        <w:rPr>
          <w:rFonts w:ascii="Times New Roman" w:hAnsi="Times New Roman"/>
          <w:i/>
        </w:rPr>
        <w:t>Viliam Malík</w:t>
      </w:r>
      <w:r w:rsidRPr="0016507C">
        <w:rPr>
          <w:rFonts w:ascii="Times New Roman" w:hAnsi="Times New Roman"/>
        </w:rPr>
        <w:t xml:space="preserve">; ŠVANTNEROVÁ, Jana: </w:t>
      </w:r>
      <w:r w:rsidRPr="0016507C">
        <w:rPr>
          <w:rFonts w:ascii="Times New Roman" w:hAnsi="Times New Roman"/>
          <w:i/>
        </w:rPr>
        <w:t>Tieň minulosti</w:t>
      </w:r>
      <w:r w:rsidRPr="0016507C">
        <w:rPr>
          <w:rFonts w:ascii="Times New Roman" w:hAnsi="Times New Roman"/>
        </w:rPr>
        <w:t>).</w:t>
      </w:r>
    </w:p>
    <w:p w:rsidR="00B524AB" w:rsidRPr="0016507C" w:rsidRDefault="00B524AB" w:rsidP="00F55982">
      <w:pPr>
        <w:spacing w:line="240" w:lineRule="auto"/>
        <w:ind w:firstLine="709"/>
        <w:jc w:val="both"/>
        <w:rPr>
          <w:rFonts w:ascii="Times New Roman" w:hAnsi="Times New Roman"/>
        </w:rPr>
      </w:pPr>
      <w:r w:rsidRPr="0016507C">
        <w:rPr>
          <w:rFonts w:ascii="Times New Roman" w:hAnsi="Times New Roman"/>
        </w:rPr>
        <w:lastRenderedPageBreak/>
        <w:t>SNG v rámci svojej činnosti a práce s verejnosťou prostredníctvom svojho Oddelenia galerijnej pedagogiky v roku 2013 zrealizovala 4399 kultúrno-výchovných aktivít ako tvorivé dielne, animačné podujatia, lektorské výklady, sprievodné programy k výstavným projektom a expozíciám a programy pre návštevníkov a pod. (napr.: Siesta v galérii; Thursday Art Talk; Telos a pod.). Pre deti s rodičmi naďalej pokračoval úspešný rodinný program s názvom „Spoločné nedele v galérii“, ktorý sa realizuje pravidelne každú poslednú nedeľu v mesiaci. Novým programom pod názvom „BookObrazy“ sa SNG zamerala na podporenie tvorivého čítania s hosťom, spojeného s výtvarnými a pohybovými aktivitami detí.</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 xml:space="preserve">Informatizácia a digitalizácia zbierkových fondov bola aj v roku 2013 prioritou v oblasti odbornej evidencie zbierok. Pokračoval projekt Centrálna evidencia diel výtvarného umenia – Informačný systém pre zbierkotvorné galérie (CEDVU-ISG), </w:t>
      </w:r>
      <w:r w:rsidRPr="0016507C">
        <w:rPr>
          <w:rFonts w:ascii="Times New Roman" w:eastAsia="Calibri" w:hAnsi="Times New Roman"/>
        </w:rPr>
        <w:t>budovanie a on-line sprístupňovanie centrálnej databázy diel výtvarného umenia</w:t>
      </w:r>
      <w:r w:rsidRPr="0016507C">
        <w:rPr>
          <w:rFonts w:ascii="Times New Roman" w:hAnsi="Times New Roman"/>
        </w:rPr>
        <w:t xml:space="preserve">. V roku 2013 pribudlo do centrálnej databázy 15 004 nových (resp. zrevidovaných) dokumentačných záznamov zbierok SNG a galérií na Slovensku. Doplňované boli údaje do akvizičného modulu a reštaurátorského modulu. Odborní zamestnanci SNG zabezpečovali odborno-metodickú, informačnú a poradenskú činnosť v oblasti centrálnej evidencie zbierkových predmetov. SNG zabezpečovala prevádzku webového sídla – „Web umenia“ zameraného na sprístupňovanie zbierok zbierkotvorných galérií verejnosti. V súčasnosti sa cez tento portál prezentujú časti zbierok SNG, a tiež aj zbierky Galérie mesta Bratislavy a Oravskej galérie. </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V roku 2013 navštívilo expozície a výstavy v SNG celkovo 95 909 návštevníkov a kultúrno-výchovné a vzdelávacie aktivity celkovo 80 265 návštevníkov. Výnosy zo vstupného dosia</w:t>
      </w:r>
      <w:r w:rsidR="00311891">
        <w:rPr>
          <w:rFonts w:ascii="Times New Roman" w:hAnsi="Times New Roman"/>
        </w:rPr>
        <w:t xml:space="preserve">hli v SNG celkovo 72 769,00 €. </w:t>
      </w:r>
    </w:p>
    <w:p w:rsidR="00B524AB" w:rsidRPr="0016507C" w:rsidRDefault="00B524AB" w:rsidP="00B524AB">
      <w:pPr>
        <w:jc w:val="both"/>
        <w:rPr>
          <w:rFonts w:ascii="Times New Roman" w:hAnsi="Times New Roman"/>
          <w:b/>
        </w:rPr>
      </w:pPr>
      <w:r w:rsidRPr="0016507C">
        <w:rPr>
          <w:rFonts w:ascii="Times New Roman" w:hAnsi="Times New Roman"/>
          <w:b/>
          <w:u w:val="single"/>
        </w:rPr>
        <w:t>Slovenské technické múzeum</w:t>
      </w:r>
      <w:r w:rsidRPr="0016507C">
        <w:rPr>
          <w:rFonts w:ascii="Times New Roman" w:hAnsi="Times New Roman"/>
          <w:b/>
        </w:rPr>
        <w:t xml:space="preserve"> </w:t>
      </w:r>
    </w:p>
    <w:p w:rsidR="00B524AB" w:rsidRPr="0016507C" w:rsidRDefault="00B524AB" w:rsidP="00F55982">
      <w:pPr>
        <w:autoSpaceDE w:val="0"/>
        <w:autoSpaceDN w:val="0"/>
        <w:adjustRightInd w:val="0"/>
        <w:spacing w:line="240" w:lineRule="auto"/>
        <w:ind w:firstLine="720"/>
        <w:jc w:val="both"/>
        <w:rPr>
          <w:rFonts w:ascii="Times New Roman" w:hAnsi="Times New Roman"/>
        </w:rPr>
      </w:pPr>
      <w:r w:rsidRPr="0016507C">
        <w:rPr>
          <w:rFonts w:ascii="Times New Roman" w:hAnsi="Times New Roman"/>
        </w:rPr>
        <w:t xml:space="preserve">Slovenské technické múzeum (ďalej len „STM“) je špecializovaným múzeom s celoslovenskou pôsobnosťou. Je vrcholnou zbierkotvornou, vedecko-výskumnou a kultúrno-vzdelávacou inštitúciu vykonávajúcou komplexnú múzejnú dokumentáciu v oblasti dejín a vývoja vedy a techniky, výroby, priemyslu a dopravy v Slovenskej republike. Zároveň je ústredným informačným, metodickým, koordinačným, vzdelávacím centrom pre múzejnú činnosť v oblasti svojej špecializácie. </w:t>
      </w:r>
    </w:p>
    <w:p w:rsidR="00B524AB" w:rsidRPr="0016507C" w:rsidRDefault="00B524AB" w:rsidP="00F55982">
      <w:pPr>
        <w:autoSpaceDE w:val="0"/>
        <w:autoSpaceDN w:val="0"/>
        <w:adjustRightInd w:val="0"/>
        <w:spacing w:line="240" w:lineRule="auto"/>
        <w:ind w:firstLine="708"/>
        <w:jc w:val="both"/>
        <w:rPr>
          <w:rFonts w:ascii="Times New Roman" w:hAnsi="Times New Roman"/>
        </w:rPr>
      </w:pPr>
      <w:r w:rsidRPr="0016507C">
        <w:rPr>
          <w:rFonts w:ascii="Times New Roman" w:hAnsi="Times New Roman"/>
        </w:rPr>
        <w:t>Aj v roku 2013 STM pokračovalo v zabezpečovaní úloh vo všetkých oblastiach svojej činnosti v súlade s hlavným poslaním a predmetom činnosti múzea definovanými v z</w:t>
      </w:r>
      <w:r w:rsidRPr="0016507C">
        <w:rPr>
          <w:rFonts w:ascii="Times New Roman" w:hAnsi="Times New Roman"/>
          <w:bCs/>
        </w:rPr>
        <w:t xml:space="preserve">ákone </w:t>
      </w:r>
      <w:r w:rsidRPr="0016507C">
        <w:rPr>
          <w:rFonts w:ascii="Times New Roman" w:hAnsi="Times New Roman"/>
        </w:rPr>
        <w:t xml:space="preserve">č. </w:t>
      </w:r>
      <w:r w:rsidRPr="0016507C">
        <w:rPr>
          <w:rFonts w:ascii="Times New Roman" w:hAnsi="Times New Roman"/>
          <w:bCs/>
        </w:rPr>
        <w:t>206/2009 Z. z. o múzeách a o galériách a o ochrane predmetov kultúrnej hodnoty a o zmene zákona Slovenskej národnej rady č. 372/1990 Zb. o priestupkoch v znení neskorších predpisov a</w:t>
      </w:r>
      <w:r w:rsidRPr="0016507C">
        <w:rPr>
          <w:rFonts w:ascii="Times New Roman" w:hAnsi="Times New Roman"/>
        </w:rPr>
        <w:t xml:space="preserve"> v zriaďovacej listine STM. Šlo najmä o vykonávanie základných odborných činností, ktorými sú nadobúdanie, odborná evidencia a zabezpečovanie ochrany a bezpečnosti zbierkových predmetov, ďalej riešenie vedecko-výskumných úloh a o prezentácia zbierkových fondov STM formou stálych expozícií, krátkodobých a dlhodobých výstav.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V roku 2013 STM nadobudlo 66</w:t>
      </w:r>
      <w:r w:rsidRPr="0016507C">
        <w:rPr>
          <w:rFonts w:ascii="Times New Roman" w:hAnsi="Times New Roman"/>
          <w:noProof/>
        </w:rPr>
        <w:t xml:space="preserve"> prírastkov (v tom 588 ks), z toho 46 kusov kúpou, 3 ks vlastným výskumom, 14 kusov formou daru, 3 ks zámenou/prevodom</w:t>
      </w:r>
      <w:r w:rsidRPr="0016507C">
        <w:rPr>
          <w:rFonts w:ascii="Times New Roman" w:hAnsi="Times New Roman"/>
        </w:rPr>
        <w:t>. Pokračovalo sa v odbornom spracovávaní zbierkových predmetov formou prvostupňovej a druhostupňovej evidencie, vrátane ich elektronického spracovania. K 31. 12. 2013 bolo v databáze elektronických evidenčných záznamov STM spracovaných 15 581 prvostupňových záznamov a 17 026 katalogizačných záznamov. Kurátori STM vyhotovili celkovo 77 nových katalogizačných záznamov a rekatalogizovali 4 589  záznamov o zbierkových predmetoch. K záznamom bolo pripojených 2338 digitálnych obrazových záznamov. Zároveň pokračovala práca na vytváraní hesiel Múzejného tezauru. V roku 2013 bolo vytvorených celkovo 84 autoritných záznamov.</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 xml:space="preserve">Odborne ošetrených konzervovaním a reštaurovaním bolo celkovo 323 ks zbierkových predmetov. </w:t>
      </w:r>
      <w:r w:rsidRPr="0016507C">
        <w:rPr>
          <w:rFonts w:ascii="Times New Roman" w:hAnsi="Times New Roman"/>
          <w:bCs/>
        </w:rPr>
        <w:t>Na úseku nehnuteľných technických pamiatok</w:t>
      </w:r>
      <w:r w:rsidRPr="0016507C">
        <w:rPr>
          <w:rFonts w:ascii="Times New Roman" w:hAnsi="Times New Roman"/>
        </w:rPr>
        <w:t xml:space="preserve"> zabezpečovalo múzeum správu objektov NKP Hámor v Medzeve, Solivar a Huta Karol Vlachovo</w:t>
      </w:r>
      <w:bookmarkStart w:id="1" w:name="OLE_LINK46"/>
      <w:bookmarkStart w:id="2" w:name="OLE_LINK45"/>
      <w:r w:rsidRPr="0016507C">
        <w:rPr>
          <w:rFonts w:ascii="Times New Roman" w:hAnsi="Times New Roman"/>
        </w:rPr>
        <w:t>.</w:t>
      </w:r>
    </w:p>
    <w:bookmarkEnd w:id="1"/>
    <w:bookmarkEnd w:id="2"/>
    <w:p w:rsidR="00B524AB" w:rsidRPr="0016507C" w:rsidRDefault="00B524AB" w:rsidP="00F55982">
      <w:pPr>
        <w:pStyle w:val="VykazZakladny"/>
        <w:spacing w:after="0"/>
        <w:ind w:firstLine="708"/>
        <w:rPr>
          <w:rFonts w:ascii="Times New Roman" w:hAnsi="Times New Roman" w:cs="Times New Roman"/>
          <w:noProof/>
          <w:sz w:val="22"/>
          <w:szCs w:val="22"/>
        </w:rPr>
      </w:pPr>
      <w:r w:rsidRPr="0016507C">
        <w:rPr>
          <w:rFonts w:ascii="Times New Roman" w:hAnsi="Times New Roman" w:cs="Times New Roman"/>
          <w:noProof/>
          <w:sz w:val="22"/>
          <w:szCs w:val="22"/>
        </w:rPr>
        <w:lastRenderedPageBreak/>
        <w:t>V riešení boli 3 vedecko-výskumné úlohy (</w:t>
      </w:r>
      <w:r w:rsidRPr="0016507C">
        <w:rPr>
          <w:rFonts w:ascii="Times New Roman" w:hAnsi="Times New Roman" w:cs="Times New Roman"/>
          <w:i/>
          <w:noProof/>
          <w:sz w:val="22"/>
          <w:szCs w:val="22"/>
        </w:rPr>
        <w:t>Vývoj a výroba leteckých piestových motorov v Československu a Slovenskej republike, História hnedouhoľného baníctva a História metalurgie od prvopočiatkov do konca 18. storočia</w:t>
      </w:r>
      <w:r w:rsidRPr="0016507C">
        <w:rPr>
          <w:rFonts w:ascii="Times New Roman" w:hAnsi="Times New Roman" w:cs="Times New Roman"/>
          <w:noProof/>
          <w:sz w:val="22"/>
          <w:szCs w:val="22"/>
        </w:rPr>
        <w:t xml:space="preserve">). V rámci vedeckého výskumu boli ukončené práce na na interiérovom exponátovom vybavení Vedecko-technického centra pre deti a mládež, ktoré bolo slávnostne sprítupnené verejnosti v septembri 2013. </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rPr>
        <w:t>V roku 2013 bolo v STM a jeho pobočkách prístupných 29 expozícií technického zamerania a sprístupnená bola aj nová špecializovaná interaktívna expozícia (</w:t>
      </w:r>
      <w:r w:rsidRPr="0016507C">
        <w:rPr>
          <w:rFonts w:ascii="Times New Roman" w:hAnsi="Times New Roman"/>
          <w:i/>
          <w:noProof/>
        </w:rPr>
        <w:t>Vedecko-technického centra pre deti a mládež</w:t>
      </w:r>
      <w:r w:rsidRPr="0016507C">
        <w:rPr>
          <w:rFonts w:ascii="Times New Roman" w:hAnsi="Times New Roman"/>
        </w:rPr>
        <w:t>). Komplexná obnova bola vykonaná v prípade expozície Počiatky letectva do roku 1945 a STM. Počas celého roka STM zabezpečovalo prevádzku stálych expozícii, ich údržbu a funkčnosť dynamických exponátov. Múzeum pripravilo (v spolupráci so zahraničným partnerom) projektovú dokumentáciu k novej expozícii Ťažba kamennej soli, ktorú STM plánuje realizovať v objekte Varňa v NKP Solivar v Prešove. V rámci spolupráce na realizácii projektu "Spoznajme históriu baníctva a hutníctva vo Vihorlatských vrchoch" STM zabezpečovalo spracovanie scenára expozície v Zemplínskych Hámroch.</w:t>
      </w:r>
    </w:p>
    <w:p w:rsidR="00B524AB" w:rsidRPr="0016507C" w:rsidRDefault="00B524AB" w:rsidP="00F55982">
      <w:pPr>
        <w:spacing w:line="240" w:lineRule="auto"/>
        <w:ind w:firstLine="708"/>
        <w:jc w:val="both"/>
        <w:rPr>
          <w:rFonts w:ascii="Times New Roman" w:hAnsi="Times New Roman"/>
          <w:noProof/>
        </w:rPr>
      </w:pPr>
      <w:r w:rsidRPr="0016507C">
        <w:rPr>
          <w:rFonts w:ascii="Times New Roman" w:hAnsi="Times New Roman"/>
          <w:noProof/>
        </w:rPr>
        <w:t>V rámci výstavnej činnosti STM sprístupnilo 40 výstav (z toho 4 vlastné a 5 repríz vlastných výstav, 24 prevzatých výstav, 5 výstav bolo dovezených zo zahraničia pričom na 2 výstavách STM priamo spolupracovalo).</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noProof/>
        </w:rPr>
        <w:t xml:space="preserve">Usporiadaných bolo celkovo 320 kultúrno-vzdelávacích podujatí. Šlo o edukačné aktivity a špecializované tematické lektorované výklady v expozíciách, ako aj o prezentačné a kultúrno-vzdelávacie aktivity spojené s už tradičnými podujatiami ako sú Týždeň vedy a techniky, Dni európskeho kultúrneho dedičstva, Noc výskumníkov, Európska noc múzeí a pod. </w:t>
      </w:r>
    </w:p>
    <w:p w:rsidR="00B524AB" w:rsidRPr="0016507C" w:rsidRDefault="00B524AB" w:rsidP="00F55982">
      <w:pPr>
        <w:spacing w:line="240" w:lineRule="auto"/>
        <w:ind w:firstLine="708"/>
        <w:jc w:val="both"/>
        <w:rPr>
          <w:rFonts w:ascii="Times New Roman" w:hAnsi="Times New Roman"/>
          <w:noProof/>
        </w:rPr>
      </w:pPr>
      <w:r w:rsidRPr="0016507C">
        <w:rPr>
          <w:rFonts w:ascii="Times New Roman" w:hAnsi="Times New Roman"/>
          <w:noProof/>
        </w:rPr>
        <w:t>V rámci edičnej činnosti múzeum v roku 2013 pokračovalo vo vydávaní formátu STM Aktuálne - múzejné noviny, v nadväznosti na vedecko-výskumnú úlohu Slovník historických technických pojmov (2008 - 2011) a odborné posúdenie výstupu úlohy bola realizovaná finalizácia a printové vydanie lexikografického slovníka Slovník historických technických pojmov a výrazov. Pre Zväz múzeí na Slovensku bol v spolupráci so SNM vydaný zborník príspevkov zo sympózia Vedeckovýskumná činnosť v múzeách.</w:t>
      </w:r>
    </w:p>
    <w:p w:rsidR="00B524AB" w:rsidRPr="0016507C" w:rsidRDefault="00B524AB" w:rsidP="00F55982">
      <w:pPr>
        <w:spacing w:line="240" w:lineRule="auto"/>
        <w:ind w:firstLine="708"/>
        <w:jc w:val="both"/>
        <w:rPr>
          <w:rFonts w:ascii="Times New Roman" w:hAnsi="Times New Roman"/>
        </w:rPr>
      </w:pPr>
      <w:r w:rsidRPr="0016507C">
        <w:rPr>
          <w:rFonts w:ascii="Times New Roman" w:hAnsi="Times New Roman"/>
          <w:noProof/>
        </w:rPr>
        <w:t xml:space="preserve">Aj v roku 2013 STM pokračovalo v poskytovaní </w:t>
      </w:r>
      <w:r w:rsidRPr="0016507C">
        <w:rPr>
          <w:rFonts w:ascii="Times New Roman" w:hAnsi="Times New Roman"/>
        </w:rPr>
        <w:t xml:space="preserve">odborno-metodickej pomoci v oblasti dokumentácie dejín vedy, výroby a techniky, ako aj v oblasti súvisiacich múzejných </w:t>
      </w:r>
      <w:r w:rsidR="00311891">
        <w:rPr>
          <w:rFonts w:ascii="Times New Roman" w:hAnsi="Times New Roman"/>
        </w:rPr>
        <w:t xml:space="preserve">činností, odborným inštitúciám. </w:t>
      </w:r>
      <w:r w:rsidRPr="0016507C">
        <w:rPr>
          <w:rFonts w:ascii="Times New Roman" w:hAnsi="Times New Roman"/>
        </w:rPr>
        <w:t xml:space="preserve">Múzeum pokračovalo v budovaní odbornej knižnice, dokumentácie a archívu. </w:t>
      </w:r>
      <w:r w:rsidRPr="0016507C">
        <w:rPr>
          <w:rFonts w:ascii="Times New Roman" w:hAnsi="Times New Roman"/>
          <w:noProof/>
        </w:rPr>
        <w:t>Knižnica STM eviduje vo svojom fonde</w:t>
      </w:r>
      <w:r w:rsidRPr="0016507C">
        <w:rPr>
          <w:rFonts w:ascii="Times New Roman" w:hAnsi="Times New Roman"/>
        </w:rPr>
        <w:t xml:space="preserve"> </w:t>
      </w:r>
      <w:r w:rsidRPr="0016507C">
        <w:rPr>
          <w:rFonts w:ascii="Times New Roman" w:hAnsi="Times New Roman"/>
          <w:noProof/>
        </w:rPr>
        <w:t>17 637 k. j., z toho je 234 historických knižničných dokumentov. Prírastok za rok 2013 predstavuje 1 176 k. j. Knižnicu navštívilo v hodnotenom období celkovo 360 osôb, pričom vypožičaných bolo 495 k. j. odbornej literatúry a 53 časopiseckej literatúry.</w:t>
      </w:r>
    </w:p>
    <w:p w:rsidR="00B524AB" w:rsidRPr="0016507C" w:rsidRDefault="00B524AB" w:rsidP="00F55982">
      <w:pPr>
        <w:spacing w:line="240" w:lineRule="auto"/>
        <w:ind w:firstLine="708"/>
        <w:jc w:val="both"/>
        <w:rPr>
          <w:rFonts w:ascii="Times New Roman" w:hAnsi="Times New Roman"/>
          <w:noProof/>
        </w:rPr>
      </w:pPr>
      <w:r w:rsidRPr="0016507C">
        <w:rPr>
          <w:rFonts w:ascii="Times New Roman" w:hAnsi="Times New Roman"/>
          <w:noProof/>
        </w:rPr>
        <w:t xml:space="preserve">V rámci akvizícií bola v roku 2013 nadobudnutá ucelená zbierka literatúry viažucej sa k histórii letectva v počte 1 158 k. j. Vypracovaná bola výberová bibliografia odborných a iných príspevkov pracovníkov STM 2007 - 2012. </w:t>
      </w:r>
    </w:p>
    <w:p w:rsidR="00B524AB" w:rsidRPr="0016507C" w:rsidRDefault="00B524AB" w:rsidP="00F55982">
      <w:pPr>
        <w:spacing w:line="240" w:lineRule="auto"/>
        <w:ind w:firstLine="720"/>
        <w:jc w:val="both"/>
        <w:rPr>
          <w:rFonts w:ascii="Times New Roman" w:hAnsi="Times New Roman"/>
          <w:noProof/>
        </w:rPr>
      </w:pPr>
      <w:r w:rsidRPr="0016507C">
        <w:rPr>
          <w:rFonts w:ascii="Times New Roman" w:hAnsi="Times New Roman"/>
          <w:noProof/>
        </w:rPr>
        <w:t xml:space="preserve">V roku 2013 dosiahlo STM celkovú návštevnosť 90 411 osôb. 72 082 návštevníkov múzeum evidovalo v expozíciách a na výstavách  a 18 329 osôb navštívilo kultúrno-vzdelávacie podujatia a podujatia </w:t>
      </w:r>
      <w:r w:rsidR="00311891">
        <w:rPr>
          <w:rFonts w:ascii="Times New Roman" w:hAnsi="Times New Roman"/>
          <w:noProof/>
        </w:rPr>
        <w:t>ostatnej prezentačnej činnosti.</w:t>
      </w:r>
    </w:p>
    <w:p w:rsidR="00311891" w:rsidRDefault="00B524AB" w:rsidP="00B524AB">
      <w:pPr>
        <w:jc w:val="both"/>
        <w:rPr>
          <w:rFonts w:ascii="Times New Roman" w:hAnsi="Times New Roman"/>
          <w:b/>
          <w:u w:val="single"/>
        </w:rPr>
      </w:pPr>
      <w:r w:rsidRPr="0016507C">
        <w:rPr>
          <w:rFonts w:ascii="Times New Roman" w:hAnsi="Times New Roman"/>
          <w:b/>
          <w:u w:val="single"/>
        </w:rPr>
        <w:t>Múzeum Slovenského národného povstania</w:t>
      </w:r>
    </w:p>
    <w:p w:rsidR="00B524AB" w:rsidRPr="00311891" w:rsidRDefault="00B524AB" w:rsidP="00F55982">
      <w:pPr>
        <w:spacing w:line="240" w:lineRule="auto"/>
        <w:ind w:firstLine="708"/>
        <w:jc w:val="both"/>
        <w:rPr>
          <w:rFonts w:ascii="Times New Roman" w:hAnsi="Times New Roman"/>
          <w:b/>
          <w:u w:val="single"/>
        </w:rPr>
      </w:pPr>
      <w:r w:rsidRPr="0016507C">
        <w:rPr>
          <w:rFonts w:ascii="Times New Roman" w:hAnsi="Times New Roman"/>
        </w:rPr>
        <w:t xml:space="preserve">Múzeum Slovenského národného povstania (ďalej len „M SNP“) je špecializovaným múzeom s celoštátnou pôsobnosťou na dokumentáciu dejín druhej svetovej vojny, protifašistického odboja a slovenskej spoločnosti v rokoch 1938 až 1945. Je vrcholnou zbierkotvornou, vedecko-výskumnou, kultúrno-vzdelávacou inštitúciou v oblasti svojej špecializácie a je ústredným informačným, metodickým, koordinačným a vzdelávacím centrom pre múzejnú činnosť v oblasti predmetnej špecializácie. </w:t>
      </w:r>
    </w:p>
    <w:p w:rsidR="00B524AB" w:rsidRPr="0016507C" w:rsidRDefault="00B524AB" w:rsidP="00F55982">
      <w:pPr>
        <w:spacing w:line="240" w:lineRule="auto"/>
        <w:jc w:val="both"/>
        <w:rPr>
          <w:rFonts w:ascii="Times New Roman" w:hAnsi="Times New Roman"/>
        </w:rPr>
      </w:pPr>
      <w:r w:rsidRPr="0016507C">
        <w:rPr>
          <w:rFonts w:ascii="Times New Roman" w:hAnsi="Times New Roman"/>
        </w:rPr>
        <w:tab/>
        <w:t xml:space="preserve">M SNP realizovalo v uplynulom roku predovšetkým činnosti vyplývajúce zo zriaďovacej listiny a z Plánu hlavných úloh na rok 2013. V priebehu roka 2013 M SNP zabezpečovalo realizáciu </w:t>
      </w:r>
      <w:r w:rsidRPr="0016507C">
        <w:rPr>
          <w:rFonts w:ascii="Times New Roman" w:hAnsi="Times New Roman"/>
        </w:rPr>
        <w:lastRenderedPageBreak/>
        <w:t xml:space="preserve">základných odborných činností ako nadobúdanie zbierkových predmetov, odborná evidencia zbierkových predmetov, zabezpečovanie bezpečnosti a ochrany priestorov a objektov, v ktorých sú tieto predmety uchovávané a prezentované, odborná ochrana zbierkových predmetov (odborné uloženie a odborné ošetrenie zbierkových predmetov), pokračovalo sa v riešení vedecko-výskumných úloh a v sprístupňovaní zbierkových predmetov, zbierok a objektov v správe M SNP verejnosti. </w:t>
      </w:r>
    </w:p>
    <w:p w:rsidR="00B524AB" w:rsidRPr="0016507C" w:rsidRDefault="00B524AB" w:rsidP="00F55982">
      <w:pPr>
        <w:spacing w:line="240" w:lineRule="auto"/>
        <w:jc w:val="both"/>
        <w:rPr>
          <w:rFonts w:ascii="Times New Roman" w:hAnsi="Times New Roman"/>
        </w:rPr>
      </w:pPr>
      <w:r w:rsidRPr="0016507C">
        <w:rPr>
          <w:rFonts w:ascii="Times New Roman" w:hAnsi="Times New Roman"/>
        </w:rPr>
        <w:tab/>
        <w:t xml:space="preserve"> M SNP pokračovalo v realizácii akvizičnej činnosti. Zbierkový fond múzea bol obohatený celkom o 229 kusov zbierkových predmetov a 897 archívnych jednotiek (spolu 1126 ks). Tieto boli aj spracované v prvostupňovej chronologickej evidencii zbierkových predmetov a archívnych zbierok. V rámci odbornej správy zbierok boli aj v roku 2013 elektronicky spracovávané záznamy múzejných a archívnych zbierok v programe BACH PRO MUZEUM. Do systému ESEZ 4G bolo reevidovaných celkovo 3 265 múzejných a archívnych zbierok a rekatalogizovaných bolo do systému ESEZ 4G celkovo 2 128 zbierkových predmetov a archívnych zbierok.</w:t>
      </w:r>
    </w:p>
    <w:p w:rsidR="00B524AB" w:rsidRPr="0016507C" w:rsidRDefault="00B524AB" w:rsidP="00F55982">
      <w:pPr>
        <w:spacing w:line="240" w:lineRule="auto"/>
        <w:jc w:val="both"/>
        <w:rPr>
          <w:rFonts w:ascii="Times New Roman" w:hAnsi="Times New Roman"/>
        </w:rPr>
      </w:pPr>
      <w:r w:rsidRPr="0016507C">
        <w:rPr>
          <w:rFonts w:ascii="Times New Roman" w:hAnsi="Times New Roman"/>
        </w:rPr>
        <w:tab/>
        <w:t>M SNP intenzívne pokračovalo v odbornom ošetrovaní zbierkových predmetov. Odborne bolo ošetrených celkovo 840 ks zbierkových predmetov.</w:t>
      </w:r>
    </w:p>
    <w:p w:rsidR="00B524AB" w:rsidRPr="0016507C" w:rsidRDefault="00B524AB" w:rsidP="00F55982">
      <w:pPr>
        <w:spacing w:line="240" w:lineRule="auto"/>
        <w:ind w:firstLine="709"/>
        <w:jc w:val="both"/>
        <w:rPr>
          <w:rFonts w:ascii="Times New Roman" w:hAnsi="Times New Roman"/>
        </w:rPr>
      </w:pPr>
      <w:r w:rsidRPr="0016507C">
        <w:rPr>
          <w:rFonts w:ascii="Times New Roman" w:hAnsi="Times New Roman"/>
        </w:rPr>
        <w:t xml:space="preserve">M SNP vo svojej činnosti kladie mimoriadny dôraz na realizáciu vedecko-výskumnej činnosti. Odborní zamestnanci múzea riešili celkovo 16 vedecko-výskumných úloh (napr.: </w:t>
      </w:r>
      <w:r w:rsidRPr="0016507C">
        <w:rPr>
          <w:rFonts w:ascii="Times New Roman" w:eastAsia="Calibri" w:hAnsi="Times New Roman"/>
        </w:rPr>
        <w:t>PhDr. M. Syrný, PhD.</w:t>
      </w:r>
      <w:r w:rsidRPr="0016507C">
        <w:rPr>
          <w:rFonts w:ascii="Times New Roman" w:hAnsi="Times New Roman"/>
        </w:rPr>
        <w:t xml:space="preserve"> „</w:t>
      </w:r>
      <w:r w:rsidRPr="0016507C">
        <w:rPr>
          <w:rFonts w:ascii="Times New Roman" w:eastAsia="Calibri" w:hAnsi="Times New Roman"/>
          <w:i/>
        </w:rPr>
        <w:t>Komunistická strana – Slovenskí komunisti v rokoch 1939 – 1945</w:t>
      </w:r>
      <w:r w:rsidRPr="0016507C">
        <w:rPr>
          <w:rFonts w:ascii="Times New Roman" w:eastAsia="Calibri" w:hAnsi="Times New Roman"/>
        </w:rPr>
        <w:t>“; PhDr. M. Uhrin, PhD. „</w:t>
      </w:r>
      <w:r w:rsidRPr="0016507C">
        <w:rPr>
          <w:rFonts w:ascii="Times New Roman" w:eastAsia="Calibri" w:hAnsi="Times New Roman"/>
          <w:i/>
        </w:rPr>
        <w:t>Automobilová technika slovenskej a povstaleckej armády</w:t>
      </w:r>
      <w:r w:rsidRPr="0016507C">
        <w:rPr>
          <w:rFonts w:ascii="Times New Roman" w:eastAsia="Calibri" w:hAnsi="Times New Roman"/>
        </w:rPr>
        <w:t>“;</w:t>
      </w:r>
      <w:r w:rsidRPr="0016507C">
        <w:rPr>
          <w:rFonts w:ascii="Times New Roman" w:hAnsi="Times New Roman"/>
        </w:rPr>
        <w:t xml:space="preserve"> </w:t>
      </w:r>
      <w:r w:rsidRPr="0016507C">
        <w:rPr>
          <w:rFonts w:ascii="Times New Roman" w:eastAsia="Calibri" w:hAnsi="Times New Roman"/>
        </w:rPr>
        <w:t>Mgr. J. Lepiš, PhD.</w:t>
      </w:r>
      <w:r w:rsidRPr="0016507C">
        <w:rPr>
          <w:rFonts w:ascii="Times New Roman" w:hAnsi="Times New Roman"/>
        </w:rPr>
        <w:t xml:space="preserve"> „</w:t>
      </w:r>
      <w:r w:rsidRPr="0016507C">
        <w:rPr>
          <w:rFonts w:ascii="Times New Roman" w:eastAsia="Calibri" w:hAnsi="Times New Roman"/>
          <w:i/>
        </w:rPr>
        <w:t>Situácia na slovensko-poľskom pohraničí v rokoch 1945 – 1948</w:t>
      </w:r>
      <w:r w:rsidRPr="0016507C">
        <w:rPr>
          <w:rFonts w:ascii="Times New Roman" w:eastAsia="Calibri" w:hAnsi="Times New Roman"/>
        </w:rPr>
        <w:t>“</w:t>
      </w:r>
      <w:r w:rsidRPr="0016507C">
        <w:rPr>
          <w:rFonts w:ascii="Times New Roman" w:hAnsi="Times New Roman"/>
        </w:rPr>
        <w:t xml:space="preserve"> a iné.). Výstupy z vedecko-výskumných úloh boli prezentované formou výstav, publikácií, na domácich i medzinárodných konferenciách a seminároch, formou prednášok na stredných školách a pod.</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 xml:space="preserve">V edičnej činnosti v roku 2013 M SNP vydalo 5 publikácií. M SNP pokračovalo vo vydávaní vlastného odborného recenzovaného časopisu Vojnová kronika. V roku 2013 vyšli ďalšie dve čísla tohto časopisu, ktoré sa stretli s pozitívnym ohlasom verejnosti. </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 xml:space="preserve">M SNP v roku 2013 okrem sprístupňovania svojich 7 stálych expozícií pripravilo 26 vlastných a prevzatých výstav prezentovaných doma (napr.: Vojvodcovia Veľkej vlasteneckej vojny; </w:t>
      </w:r>
      <w:r w:rsidRPr="0016507C">
        <w:rPr>
          <w:rFonts w:ascii="Times New Roman" w:eastAsia="Calibri" w:hAnsi="Times New Roman"/>
          <w:i/>
          <w:iCs/>
        </w:rPr>
        <w:t>Jozef Lettrich - štátnik, politik, demokrat; Valkýra a iné</w:t>
      </w:r>
      <w:r w:rsidRPr="0016507C">
        <w:rPr>
          <w:rFonts w:ascii="Times New Roman" w:hAnsi="Times New Roman"/>
        </w:rPr>
        <w:t>) ako aj v zahraničí (na výstave „</w:t>
      </w:r>
      <w:r w:rsidRPr="0016507C">
        <w:rPr>
          <w:rFonts w:ascii="Times New Roman" w:hAnsi="Times New Roman"/>
          <w:i/>
        </w:rPr>
        <w:t>Vlaky vo vojne</w:t>
      </w:r>
      <w:r w:rsidRPr="0016507C">
        <w:rPr>
          <w:rFonts w:ascii="Times New Roman" w:hAnsi="Times New Roman"/>
        </w:rPr>
        <w:t xml:space="preserve">“ v holandskom meste Utrecht sa úspešne prezentoval I. Pancierový vlak Štefánik; </w:t>
      </w:r>
      <w:r w:rsidRPr="0016507C">
        <w:rPr>
          <w:rFonts w:ascii="Times New Roman" w:eastAsia="Calibri" w:hAnsi="Times New Roman"/>
          <w:i/>
          <w:iCs/>
        </w:rPr>
        <w:t>Sovietsky vzdušný most na pomoc SNP -</w:t>
      </w:r>
      <w:r w:rsidRPr="0016507C">
        <w:rPr>
          <w:rFonts w:ascii="Times New Roman" w:hAnsi="Times New Roman"/>
        </w:rPr>
        <w:t xml:space="preserve"> výstava v Centrálnom múzeu Veľkej vlasteneckej vojny v Moskve). Zrealizované boli repasáže v 6 stálych expozíciách v správe M SNP (</w:t>
      </w:r>
      <w:r w:rsidRPr="0016507C">
        <w:rPr>
          <w:rFonts w:ascii="Times New Roman" w:eastAsia="Calibri" w:hAnsi="Times New Roman"/>
        </w:rPr>
        <w:t xml:space="preserve">stála expozícia M SNP, expozícia v Pamätníku Nemecká, expozícia v </w:t>
      </w:r>
      <w:r w:rsidRPr="0016507C">
        <w:rPr>
          <w:rFonts w:ascii="Times New Roman" w:hAnsi="Times New Roman"/>
        </w:rPr>
        <w:t xml:space="preserve">Národnej kultúrnej pamiatke </w:t>
      </w:r>
      <w:r w:rsidRPr="0016507C">
        <w:rPr>
          <w:rFonts w:ascii="Times New Roman" w:eastAsia="Calibri" w:hAnsi="Times New Roman"/>
        </w:rPr>
        <w:t>Kalište, expozícia v Múzeu Tokajíckej tragédie v Tokajíku, Slovenská národná expozícia v Štátnom múzeu Auschwitz-Birkenau v Osvienčime</w:t>
      </w:r>
      <w:r w:rsidRPr="0016507C">
        <w:rPr>
          <w:rFonts w:ascii="Times New Roman" w:hAnsi="Times New Roman"/>
        </w:rPr>
        <w:t>).</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M SNP zrealizovalo v roku 2013 celkovo 86 vzdelávacích aktivít a 14 kultúrno-spoločenských a prezentačno-výchovných podujatí, na ktorých sa zúčastnilo spolu 14 817 návštevníkov. M SNP pokračovalo v realizácii vzdelávacích aktivít ako sú tzv. otvorené hodiny zamerané na 2. svetovú vojnu, protifašistický odpor a Slovenské národné povstanie. Tieto boli kvôli veľkému záujmu škôl realizované v expozícii „</w:t>
      </w:r>
      <w:r w:rsidRPr="0016507C">
        <w:rPr>
          <w:rFonts w:ascii="Times New Roman" w:hAnsi="Times New Roman"/>
          <w:i/>
        </w:rPr>
        <w:t>Partizánska republika a fašistické represálie</w:t>
      </w:r>
      <w:r w:rsidRPr="0016507C">
        <w:rPr>
          <w:rFonts w:ascii="Times New Roman" w:hAnsi="Times New Roman"/>
        </w:rPr>
        <w:t xml:space="preserve">“ v Národnej kultúrnej pamiatke Kalište. </w:t>
      </w:r>
    </w:p>
    <w:p w:rsidR="00B524AB" w:rsidRPr="0016507C" w:rsidRDefault="00B524AB" w:rsidP="00F55982">
      <w:pPr>
        <w:spacing w:line="240" w:lineRule="auto"/>
        <w:ind w:firstLine="720"/>
        <w:jc w:val="both"/>
        <w:rPr>
          <w:rFonts w:ascii="Times New Roman" w:hAnsi="Times New Roman"/>
        </w:rPr>
      </w:pPr>
      <w:r w:rsidRPr="0016507C">
        <w:rPr>
          <w:rFonts w:ascii="Times New Roman" w:hAnsi="Times New Roman"/>
        </w:rPr>
        <w:t xml:space="preserve">M SNP zabezpečovalo aj činnosť Archívu M SNP a Knižnice M SNP. Do historického zbierkového fondu Archívu M SNP pribudlo 897 nových archívnych jednotiek. Počas 375 návštev interným a externým bádateľom poskytol k prezenčnému štúdiu 6 406 archívnych jednotiek. Ďalej poskytoval odborné poradenské i metodické služby. Od 1. januára 2013 v Archíve M SNP nadobudol účinnosť nový aktualizovaný </w:t>
      </w:r>
      <w:r w:rsidRPr="0016507C">
        <w:rPr>
          <w:rFonts w:ascii="Times New Roman" w:hAnsi="Times New Roman"/>
          <w:i/>
        </w:rPr>
        <w:t>Bádateľský poriadok Archívu M SNP</w:t>
      </w:r>
      <w:r w:rsidRPr="0016507C">
        <w:rPr>
          <w:rFonts w:ascii="Times New Roman" w:hAnsi="Times New Roman"/>
        </w:rPr>
        <w:t xml:space="preserve">, ktorý bol schválený príslušným odborom Ministerstva vnútra SR. V rámci predarchívnych činností Archív M SNP prebral, vytriedil a pripravil na evidenciu 8 škatúľ dokumentov z činnosti M SNP (roky 1969 – 1979). Do fondu Knižnice M SNP pribudlo 185 knižničných jednotiek a 4 audiovizuálne dokumenty - DVD. V elektronickej evidencii programu BACH bolo spracovaných 128 knižničných jednotiek pričom celkový počet knižničných jednotiek je 21 671. Knižnica M SNP poskytla počas 287 návštev 545 absenčných a </w:t>
      </w:r>
      <w:r w:rsidRPr="0016507C">
        <w:rPr>
          <w:rFonts w:ascii="Times New Roman" w:hAnsi="Times New Roman"/>
        </w:rPr>
        <w:lastRenderedPageBreak/>
        <w:t xml:space="preserve">prezenčných výpožičiek a zároveň poskytovala návštevníkom informácie týkajúce sa odbornej literatúry. </w:t>
      </w:r>
    </w:p>
    <w:p w:rsidR="00B524AB" w:rsidRPr="00EA3894" w:rsidRDefault="00B524AB" w:rsidP="00F55982">
      <w:pPr>
        <w:spacing w:line="240" w:lineRule="auto"/>
        <w:ind w:firstLine="720"/>
        <w:jc w:val="both"/>
        <w:rPr>
          <w:rFonts w:ascii="Times New Roman" w:hAnsi="Times New Roman"/>
        </w:rPr>
      </w:pPr>
      <w:r w:rsidRPr="0016507C">
        <w:rPr>
          <w:rFonts w:ascii="Times New Roman" w:hAnsi="Times New Roman"/>
        </w:rPr>
        <w:t xml:space="preserve">V roku 2013 navštívilo expozície, výstavy a iné prezentačné podujatia M SNP celkovo 454 745 (vrátane najnavštevovanejšej expozície M SNP v </w:t>
      </w:r>
      <w:r w:rsidRPr="0016507C">
        <w:rPr>
          <w:rFonts w:ascii="Times New Roman" w:eastAsia="Calibri" w:hAnsi="Times New Roman"/>
        </w:rPr>
        <w:t>Štátnom múzeu Auschwitz-Birkenau v Osvienčime</w:t>
      </w:r>
      <w:r w:rsidRPr="0016507C">
        <w:rPr>
          <w:rFonts w:ascii="Times New Roman" w:hAnsi="Times New Roman"/>
        </w:rPr>
        <w:t>) návštevníkov a výnosy zo vstupn</w:t>
      </w:r>
      <w:r w:rsidR="00EA3894">
        <w:rPr>
          <w:rFonts w:ascii="Times New Roman" w:hAnsi="Times New Roman"/>
        </w:rPr>
        <w:t>ého dosiahli výšku 22 939,00 €.</w:t>
      </w:r>
    </w:p>
    <w:p w:rsidR="00B524AB" w:rsidRPr="00F112EB" w:rsidRDefault="00B524AB" w:rsidP="00B524AB">
      <w:pPr>
        <w:jc w:val="both"/>
        <w:rPr>
          <w:rFonts w:ascii="Times New Roman" w:hAnsi="Times New Roman"/>
          <w:b/>
          <w:bCs/>
        </w:rPr>
      </w:pPr>
      <w:r w:rsidRPr="0016507C">
        <w:rPr>
          <w:rFonts w:ascii="Times New Roman" w:hAnsi="Times New Roman"/>
          <w:b/>
        </w:rPr>
        <w:t>Kultúrno-osvetová činnosť a tradičná ľudová kultúra</w:t>
      </w:r>
    </w:p>
    <w:p w:rsidR="00B524AB" w:rsidRPr="0016507C" w:rsidRDefault="00B524AB" w:rsidP="00B524AB">
      <w:pPr>
        <w:jc w:val="both"/>
        <w:rPr>
          <w:rFonts w:ascii="Times New Roman" w:hAnsi="Times New Roman"/>
          <w:b/>
          <w:color w:val="000000"/>
          <w:u w:val="single"/>
        </w:rPr>
      </w:pPr>
      <w:r w:rsidRPr="0016507C">
        <w:rPr>
          <w:rFonts w:ascii="Times New Roman" w:hAnsi="Times New Roman"/>
          <w:b/>
          <w:color w:val="000000"/>
          <w:u w:val="single"/>
        </w:rPr>
        <w:t>Národné osvetové centrum</w:t>
      </w:r>
    </w:p>
    <w:p w:rsidR="00B524AB" w:rsidRPr="0016507C" w:rsidRDefault="00B524AB" w:rsidP="00F55982">
      <w:pPr>
        <w:spacing w:line="240" w:lineRule="auto"/>
        <w:ind w:firstLine="708"/>
        <w:jc w:val="both"/>
        <w:rPr>
          <w:rFonts w:ascii="Times New Roman" w:hAnsi="Times New Roman"/>
          <w:color w:val="000000"/>
        </w:rPr>
      </w:pPr>
      <w:r w:rsidRPr="0016507C">
        <w:rPr>
          <w:rFonts w:ascii="Times New Roman" w:hAnsi="Times New Roman"/>
          <w:color w:val="000000"/>
        </w:rPr>
        <w:t>Národné osvetové centrum (ďalej len „NOC“) ako štátna organizácia v oblasti kultúrno-osvetovej činnosti zabezpečuje, buduje, ochraňuje a napomáha duchovný rozvoj občanov a živej neprofesionálnej kultúry, ktorá je súčasťou nehmotného kultúrneho dedičstva na Slovensku. V rámci svojich základných činností a funkcií plní ako predmet svojho pôsobenia najmä tieto činnosti:</w:t>
      </w:r>
      <w:r>
        <w:rPr>
          <w:rFonts w:ascii="Times New Roman" w:hAnsi="Times New Roman"/>
          <w:color w:val="000000"/>
        </w:rPr>
        <w:t xml:space="preserve"> </w:t>
      </w:r>
      <w:r w:rsidRPr="0016507C">
        <w:rPr>
          <w:rFonts w:ascii="Times New Roman" w:hAnsi="Times New Roman"/>
          <w:color w:val="000000"/>
        </w:rPr>
        <w:t xml:space="preserve">a) kultúrno-osvetová činnosť, b) vzdelávanie v kultúre, c) edičné činnosti, d) dokumentácia a tvorba databáz, e) výskumná činnosť, f) spolupráca so zahraničím g) prezentačná a výstavná činnosť, h) digitalizácia kultúrneho dedičstva. </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V oblasti kultúrno-osvetovej činnosti zabezpečuje odborné poradenstvo, metodickú pomoc, spracúva systémové koncepcie, iniciuje a predkladá celoštátne programy v oblasti osvetovej činnosti,</w:t>
      </w:r>
      <w:r>
        <w:rPr>
          <w:rFonts w:ascii="Times New Roman" w:hAnsi="Times New Roman"/>
          <w:color w:val="000000"/>
        </w:rPr>
        <w:t xml:space="preserve"> </w:t>
      </w:r>
      <w:r w:rsidRPr="0016507C">
        <w:rPr>
          <w:rFonts w:ascii="Times New Roman" w:hAnsi="Times New Roman"/>
          <w:color w:val="000000"/>
        </w:rPr>
        <w:t xml:space="preserve">vypracúva projekty a spolupodieľa sa na súťažných a prehliadkových aktivitách, významných celoštátnych podujatiach, odborne garantuje celoštátnu súťaž záujmovej umeleckej činnosti, eviduje, dokumentuje, ochraňuje a využíva tradičnú ľudovú kultúru na kultúrno-osvetovú činnosť. V roku 2013 NOC vyhlásilo a odborne garantovalo 15 celoštátnych postupových súťaží záujmovej umeleckej činnosti, z toho: 5 v oblasti divadelného umenia a umeleckého prednesu, recitačných kolektívov a divadiel poézie (Zlatá priadka – detská dramatická tvorivosť, Divadlo a deti – ochotnícke divadlo dospelých hrajúcich pre deti, Tlmačské činohranie – amatérske činoherné divadlo, Exit – divadlo mladých, Hviezdoslavov Kubín – umelecký prednes poézie a prózy, divadlá poézie a detské recitačné kolektívy), 3 v oblasti scénického folklorizmu (detské folklórne súbory, dospelé ľudové hudby, speváci a inštrumentalisti, sólisti tanečníci v ľudovom tanci s medzinárodnou účasťou), 3 v jednotlivých hudobných žánroch (malé dychové hudby, zborový spev detí, komorná hudba), 3 v oblasti výtvarného umenia, fotografickej a filmovej tvorby (AMFO, CINEAMA, VÝTVARNÉ SPEKTRUM). Celoštátna postupová súťaž a prehliadka country, folk, bluegrass a trampskej hudby STRUNOBRANIE bola z finančných dôvodov preložená na rok 2014. V oblasti literárnej tvorby sa NOC podieľalo na realizácii celoštátnych súťaží Literárny Zvolen, Literárna Senica Ladislava Novomeského, Cena Rudolfa Fabryho a Hodžov novinový článok. </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 xml:space="preserve">V oblasti vzdelávania v kultúre NOC projektuje a realizuje záujmové a voľno-časové vzdelávanie ako súčasť celoživotného vzdelávania, uskutočňuje akreditované formy vzdelávania v oblasti kultúry a neakreditované formy (tvorivé dielne, tréningy, semináre, kurzy, školenia a iné) pre zamestnancov štátnej správy, samosprávy, tretieho a privátneho sektora a dobrovoľných pracovníkov, realizuje profesijné vzdelávanie v oblasti manažovania kultúry, usmerňuje subjekty a jednotlivcov v danej oblasti. V roku 2013 sa uskutočnili tieto podujatia: kurz Animácia kultúrnych aktivít, kurz Kultúrne dedičstvo v miestnej a regionálnej kultúre, tréning Rozvoj manažérskych zručností v kultúre zameraný na profesijné vzdelávanie odborných pracovníkov miestnej a regionálnej kultúry, koordinačný seminár v oblasti vzdelávania, členovia poradného zboru NOC pre vzdelávanie formou e-mailovej komunikácie posudzovali zámery NOC v oblasti vzdelávania, predovšetkým spolupracovali pri úlohách súvisiacich s prípravou konferencie k miestnej a regionálnej kultúre a pri spracovávaní materiálov k 60. výročiu NOC, Slovník miestnej a regionálnej kultúry – pokračovali práce na jeho zostavovaní, v sledovanom období boli ďalšie heslá dané na posúdenie expertom, projekt vzdelávacieho programu Animácia kultúrnych aktivít bol vypracovaný v NOC a následne schválený Akreditačnou komisiou pre ďalšie vzdelávanie MŠVVaŠ SR. </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 xml:space="preserve">V rámci edičných činností zabezpečuje vydávanie teoretických a odborno-metodických materiálov, repertoárových materiálov a notových materiálov, vydáva odborné časopisy Javisko, </w:t>
      </w:r>
      <w:r w:rsidRPr="0016507C">
        <w:rPr>
          <w:rFonts w:ascii="Times New Roman" w:hAnsi="Times New Roman"/>
          <w:color w:val="000000"/>
        </w:rPr>
        <w:lastRenderedPageBreak/>
        <w:t>Národná osveta a bulletin Sociálna prevencia. V roku 2013 boli vytlačené tri čísla časopisu Národná osveta (z toho jedno dvojčíslo) a tri čísla časopisu Javisko. Okrem redigovania a jazykovej úpravy a korektúr titulov vydávaných NOC a materiálov súvisiacich s aktivitami, ktorých bolo NOC organizátorom, odborným garantom a spoluusporiadateľom, sa v rámci redakčnej činnosti realizovala tvorba Kultúrnohistorického kalendára 2014 – vyhľadávanie, štúdium zdrojov, zber a spracovanie informácií z lexikografických a encyklopedických printových a elektronických (webových) zdrojov, z odborných publikácií, monografií, príspevkov a článkov v odbornej a dennej tlači.</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 xml:space="preserve">V rámci dokumentácie a tvorby databáz zhromažďuje, dokumentuje, ochraňuje a využíva dokumenty o kultúrno-osvetovej činnosti na rozvoj miestnej a regionálnej kultúry, zabezpečuje zber, evidenciu a vyhodnocovanie informácií, spracúva súhrnné analýzy, informačné a štatistické prehľady a iné materiály o stave a rozvoji kultúrno-osvetovej činnosti a miestnej a regionálnej kultúry, zabezpečuje budovanie databáz kultúry s dôrazom (primárne) na nosné identifikačné znaky miestnej a regionálnej kultúry. </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V rámci výskumnej činnosti zabezpečuje sociologický výskum a výskum ekonomiky kultúry a vykonáva výskumné aktivity podľa aktuálnej spoločenskej požiadavky. V roku 2013 boli realizované Spracovanie štatistického výkazu o kultúrno-osvetovej činnosti KULT 3-01 MK SR za rok 2012, Vypracovanie Súhrnnej správy o stave miestnej a regionálnej kultúry za rok 2012 (vypracovanie štruktúry Správy o stave miestnej a regionálnej kultúry za rok 2012 so zreteľom na tematické a metodické vymedzenie predmetu správy; špecifikácia zdrojov interpretácie správy – ročné výkazy KULT s komentármi za NOC a ďalšie vybrané inštitúcie v pôsobnosti MK SR), participácia a koordinácia prác súvisiacich s úlohou na vypracovaní Metodiky kultúrneho potenciálu krajiny, zhodnotenie a publikovanie textov k problematike výskumov verejnej mienky v oblasti kultúry a osvety a ich využitia v spoločenskej praxi, zhodnotenie a publikovanie textov k problematike výskumov verejnej mienky v oblasti kultúry a osvety a ich využitia v spoločenskej praxi, vypracovanie materiálu pri príležitosti pripomenutia 60. výročia založenia NOC v oblasti vý</w:t>
      </w:r>
      <w:r w:rsidR="00F55982">
        <w:rPr>
          <w:rFonts w:ascii="Times New Roman" w:hAnsi="Times New Roman"/>
          <w:color w:val="000000"/>
        </w:rPr>
        <w:t xml:space="preserve">skumu kultúry. </w:t>
      </w:r>
      <w:r w:rsidRPr="0016507C">
        <w:rPr>
          <w:rFonts w:ascii="Times New Roman" w:hAnsi="Times New Roman"/>
          <w:color w:val="000000"/>
        </w:rPr>
        <w:t>NOC</w:t>
      </w:r>
      <w:r w:rsidR="00F55982">
        <w:rPr>
          <w:rFonts w:ascii="Times New Roman" w:hAnsi="Times New Roman"/>
          <w:color w:val="000000"/>
        </w:rPr>
        <w:t xml:space="preserve"> v zahraničnej spolupráci</w:t>
      </w:r>
      <w:r w:rsidRPr="0016507C">
        <w:rPr>
          <w:rFonts w:ascii="Times New Roman" w:hAnsi="Times New Roman"/>
          <w:color w:val="000000"/>
        </w:rPr>
        <w:t xml:space="preserve"> pripravuje a realizuje projekty vyplývajúce z kultúrnych dohôd s inými štátmi, z bilaterálnych projektov, projektov V4 a EÚ a projektov vysielania a prijímania kolektívov a jednotlivcov z oblasti živej neprofesionálnej kultúry. Od januára 2013 bol do NOC delimitovaný Európsky kontaktný bod(EKB). EKB je súčasťou medzinárodnej siete podobných kancelárií, ktoré sú zriadené v 32 štátoch Európskej únie a kandidátskych krajín. Jeho úlohou je propagácia programu Európa pre občanov prostredníctvom informačných podujatí v regiónoch Slovenska, pomoc slovenským žiadateľom pri príprave projektov a žiadostí o grant a konzultácie pri hľadaní možností grantovej podpory projektom občianskych aktivít s medzinárodným charakterom. V tomto zmysle je otvorený potenciálnym žiadateľom a záujemcom o bližšie informácie. Slovenská republika získala možnosť čerpať finančné prostriedky z programu automaticky, a to svojím vstupom do Európskej únie v roku 2004. </w:t>
      </w:r>
      <w:r w:rsidRPr="0016507C">
        <w:rPr>
          <w:rFonts w:ascii="Times New Roman" w:hAnsi="Times New Roman"/>
          <w:color w:val="000000"/>
        </w:rPr>
        <w:tab/>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 xml:space="preserve">V rámci prezentačnej a výstavnej činnosti NOC manažérsky a organizačne zabezpečuje sprístupňovanie a prezentovanie tvorivých výsledkov (produkciu) v oblasti kultúry v priestoroch Domu umenia v Bratislave a Domu umenia v Piešťanoch. V roku 2013 sa v Dome umenia v Bratislave uskutočnilo 21 výstav a celkovo ho navštívilo 53 332 návštevníkov. V Dome umenia v Piešťanoch sa v roku 2013 uskutočnilo päť festivalov, osem podujatí zameraných na výchovu a vzdelávanie, 23 výstav. Okrem toho sa v priestoroch Domu umenia v Piešťanoch uskutočnili činoherné predstavenia, koncerty vážnej a populárnej hudby, rozprávky pre deti, filmové produkcie a folklórne vystúpenia. </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 xml:space="preserve">V rámci digitalizácie kultúrneho dedičstva v oblasti centrálnej aplikačnej infraštruktúry digitalizovaného obsahu kultúrneho dedičstva zabezpečuje systémy evidencie, ochrany a sprístupnenia digitálneho obsahu a poznatkov o kultúrnom dedičstve, zabezpečuje centrálne odborné poradenstvo pre správu a rozvoj aplikačných informačných systémov na získavanie, spracovanie, ochranu a využitie poznatkov digitalizovaného obsahu kultúrneho dedičstva v správe pamäťových a fondových inštitúcií, systémové prepojenie informačných systémov PFI a centrálnej aplikačnej infraštruktúry a registratúry, správu národných registrov, medzisektorové sprístupnenie a prezentáciu, poskytovanie centrálnych právnych služieb v oblasti autorského práva pre poskytovanie elektronických služieb a on-line služieb v rámci digitalizácie kultúrneho dedičstva a vzdelávania v oblasti centrálnej aplikačnej </w:t>
      </w:r>
      <w:r w:rsidRPr="0016507C">
        <w:rPr>
          <w:rFonts w:ascii="Times New Roman" w:hAnsi="Times New Roman"/>
          <w:color w:val="000000"/>
        </w:rPr>
        <w:lastRenderedPageBreak/>
        <w:t xml:space="preserve">infraštruktúry a registratúry,v oblasti projektov z fondov EÚ a iných fondov zabezpečuje prípravu projektov na získanie nenávratného finančného príspevku z rôznych fondov, implementuje schválené projekty a zabezpečuje komunikáciu s riadiacim orgánom ÚV SR a MK SR v rámci monitorovacích procesov. </w:t>
      </w:r>
    </w:p>
    <w:p w:rsidR="00B524AB" w:rsidRPr="0016507C" w:rsidRDefault="00B524AB" w:rsidP="00F55982">
      <w:pPr>
        <w:spacing w:line="240" w:lineRule="auto"/>
        <w:ind w:firstLine="720"/>
        <w:jc w:val="both"/>
        <w:rPr>
          <w:rFonts w:ascii="Times New Roman" w:hAnsi="Times New Roman"/>
          <w:color w:val="000000"/>
        </w:rPr>
      </w:pPr>
      <w:r w:rsidRPr="0016507C">
        <w:rPr>
          <w:rFonts w:ascii="Times New Roman" w:hAnsi="Times New Roman"/>
          <w:color w:val="000000"/>
        </w:rPr>
        <w:t>Národné osvetové centrum, ako inštitúcia s celoštátnou pôsobnosťou v oblasti neprofesionálnej kultúry v miestnych a regionálnych podmienkach, má ambíciu vytvoriť otvorený priestor pre vnútrorezortnú a medzirezortnú spoluprácu; tvorivou, transparentnou a efektívnou činnosťou prispievať k plneniu štátnej kultúrnej politiky v súlade s aktuálnymi spoločenskými výzvami, ako aj požiadavkami v oblasti kultúry.</w:t>
      </w:r>
    </w:p>
    <w:p w:rsidR="00B524AB" w:rsidRPr="0016507C" w:rsidRDefault="00B524AB" w:rsidP="00B524AB">
      <w:pPr>
        <w:jc w:val="both"/>
        <w:rPr>
          <w:rFonts w:ascii="Times New Roman" w:hAnsi="Times New Roman"/>
          <w:b/>
          <w:color w:val="000000"/>
          <w:u w:val="single"/>
        </w:rPr>
      </w:pPr>
      <w:r w:rsidRPr="0016507C">
        <w:rPr>
          <w:rFonts w:ascii="Times New Roman" w:hAnsi="Times New Roman"/>
          <w:b/>
          <w:color w:val="000000"/>
          <w:u w:val="single"/>
        </w:rPr>
        <w:t>Slovenská ústredná hvezdáreň v Hurbanove</w:t>
      </w:r>
    </w:p>
    <w:p w:rsidR="00B524AB" w:rsidRPr="0016507C" w:rsidRDefault="00B524AB" w:rsidP="000F3D3C">
      <w:pPr>
        <w:spacing w:line="240" w:lineRule="auto"/>
        <w:jc w:val="both"/>
        <w:rPr>
          <w:rFonts w:ascii="Times New Roman" w:hAnsi="Times New Roman"/>
          <w:color w:val="000000"/>
        </w:rPr>
      </w:pPr>
      <w:r w:rsidRPr="0016507C">
        <w:rPr>
          <w:rFonts w:ascii="Times New Roman" w:hAnsi="Times New Roman"/>
          <w:color w:val="000000"/>
        </w:rPr>
        <w:tab/>
        <w:t xml:space="preserve">Slovenská ústredná hvezdáreň v Hurbanove (ďalej len „SÚH“) patrí medzi historicky najstaršie a najvýznamnejšie inštitúcie vedecko-kultúrneho charakteru na Slovensku. Poslaním SÚH je cieľavedomou činnosťou zhromažďovať, vedecky a odborne spracovávať poznatky z astronómie a príbuzných prírodných vied za účelom ich sprístupňovania širokej verejnosti. SÚH v súlade s predmetom svojej činnosti priebežne zabezpečuje v roku 2013 hlavné činnosti a úlohy nasledovne: 1. Múzejná činnosť (Múzeum Mikuláša Konkoly-Thegeho), 2.  Expozičná, výstavná a prezentačná činnosť, 3. Poskytovanie metodicko-odborných, poradenských, konzultačných, vzdelávacích činností, 4. Edičná a vydavateľská činnosť, 5. Zahraničná spolupráca a medzinárodné vzťahy, 6. Vedecko-výskumná činnosť, 7. Správa a prevádzka.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V rámci múzejnej činnosti realizuje SÚH vedecko-výskumnú činnosť múzea, odbornú ochranu zbierkových predmetov a priestorov, v ktorých sú uložené a uchovávané zbierkové predmety, akvizičnú činnosť múzea a prezentačnú činnosť múzea. Múzeum v roku 2013 v úzkej spolupráci s oddeleniami SÚH vyvíjalo zbierkotvornú, výskumno-dokumentačnú, kultúrno-výchovnú a prezentačnú činnosť. Akvizičná činnosť múzea bola zameraná na získanie zbierkových predmetov, ktoré napomôžu vytvoriť obraz o fotografickom zaznamenávaní pozorovaných reálií v areáli hvezdárne v uplynulých desaťročiach. Záujem verejnosti o dianie v observatóriu má ustálený charakter. V roku 2013 navštívilo múzeum v areáli SÚH Hurbanovo 3 298 návštevníkov.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V rámci expozičnej, výstavnej a prezentačnej činnosti SÚH realizovalo medzinárodnú súťaž Astrofoto, medzinárodnú fotografickú súťaž Svieťme si na cestu, nie na hviezdy, celoslovenskú vedomostnú súťaž Čo vieš o hviezdach, celoslovenskú výtvarnú súťaž Vesmír očami detí, výrobu CD s virtuálnou výstavou víťazných prác súťaže Vesmír očami detí, výstavnú činnosť v rámci súťaží Vesmír očami detí a Astrofoto a medzinárodný festival astronomických filmov – Astrofilm 2013.</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V oblasti poskytovania metodicko-odborných, poradenských, konzultačných, vzdelávacích činností SÚH realizovalo činnosť planetária (celkove sa uskutočnilo 105 hromadných exkurzií v počte 3 170 účastníkov a 44 programov pre individuálnych návštevníkov v počte 128 účastníkov, na detašovanom pracovisku v Nitre sa uskutočnilo 54 podujatí s počtom návštevníkov 1 285 a uskutočnilo sa 26 verejných pozorovaní oblohy s počtom 305 účastníkov, celkový počet podujatí bol 481, na ktorých sa zúčastnilo  11 307 návštevníkov), spoluprácu so školskými zariadeniami pri realizácii školení, konferencií a seminárov pre  učiteľov základných a stredných škôl, cielené podujatia k určitým významným medzníkom vo vývoji astronómie, vedy a techniky, konzultačnú činnosť v rámci odborných vedeckých  činností, prednáškovú činnosť na požiadanie školských zariadení, prípravu audiovizuálnych programov do planetária a metodických materiálov na prezentáciu astronomickej problematiky pre všetky súvisiace činnosti. Nitrianska hvezdáreň – vykonáva kultúrno-výchovnú, koordinačno-poradenskú a odborno-pozorovateľskú činnosť v astronomickej oblasti. Ďalej bol realizovaný Astroseminár 2013, Astroklub – astronomický krúžok, Zraz mladých astronómov Slovenska, letné sústredenie mladých astronómov Slovenska – pre školopovinnú mládež, celoslovenská porada metodických pracovníkov hvezdární a planetárií a astronomických záujmových združení a 2x ročne Rada riaditeľov hvezdární a planetárií na Slovensku.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lastRenderedPageBreak/>
        <w:t>SÚH v rámci edičnej a vydavateľskej činnosti vydáva dvojmesačník Kozmos, edičné tituly  Astronomický kalendár 2014, Astronomická ročenka 2014, Úvod do dejín astronómie – 2. aktualizované vydanie pôvodného titulu SÚH z roku 1995. Zároveň sa uskutočnili zasadnutia Redakčnej rady časopisu Kozmos. V rámci štúdia dejín astronómie na Slovensku uskutočnenie 1. časti projektu Orientácia kostolov, rotúnd a sakrálnych miest na Slovensku, plánované na roky 2013 – 2015. Okrem vydávania časopisu Kozmos a neperiodických publikácií zverejňovala v masmédiách s celoslovenskou i regionálnou pôsobnosťou odborné i populárno-vedecké články. Uvedené práce informovali verejnosť o činnosti SÚH, propagovali jej edičné tituly a informovali o zaujímavostiach z astronómie, významných astronomických úkazoch, kozmonautike a príbuzných vedných odboroch.</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Zahraničná spolupráca a medzinárodné vzťahy v SÚH bola realizovaná účasťou na medzinárodnom sympóziu IAU 2013 Nature of Prominences and their Role in Space Weather, 9. – 15. júna 2013, Paríž, Francúzsko, Medzinárodnej konferencii European Week of Astronomy and Space Science, EWASS 2013, Turku, Fínsko, 8. – 12. júla 2013, medzinárodnej meteorickej konferencii (IMC 2013) International Meteor Conference, 22. – 25. augusta 2013, Poznaň, Poľsko a spoluprácou s partnerskými inštitúciami v zahraničí. SÚH je kolektívnym členom Európskej astronomickej spoločnosti (European Astronomical Society –  EAS), v ktorej je jeden pracovník riadnym členom.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Traja pracovníci sú členmi Európskej fyzikálnej spoločnosti (European Physical Society - EPS). Jeden pracovník je riadnym členom Medzinárodnej astronomickej únie (International Astronomical Union – IAU). Jeden pracovník je členom Národného komitétu SCOSTEP (Scientific Committee On Solar - Terrestial Physics). Jeden pracovník je riadnym členom International Planetarium Society (IPS). Jeden pracovník je národným koordinátorom ISWI (International Space Weather Initiative – Medzinárodná iniciatíva pre kozmické počasie) v Slovenskej republike.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Vedecko-výskumnú činnosť SÚH je možné rozdeliť na odborno-pozorovateľskú a výskumnú činnosť a výskum a vývoj. V rámci odborno-pozorovateľskej a výskumne činnosti sa v roku 2013 realizovalo zakresľovanie Slnka a vyhodnotenie denného Wolfovho čísla, pozorovanie slnečnej chromosféry pomocou spektrohelioskopu, vizuálne a digitálne (CCD kamera Astropix) pozorovanie a zaznamenávanie slnečných spektier na horizontálnom slnečnom spektrografe vo vybraných spektrálnych čiarach, sledovanie ionosferických zmien zemskej atmosféry, sledovanie variácií magnetického poľa Zeme, pozorovanie a digitálne záznamy slnečných protuberancií, pozorovanie aktuálnych astronomických úkazov, 17. celoslovenský astronomický seminár ZIRO 2013 a odborný seminár Vplyv osvetlenia na životné prostredie. Výskum a vývoj bol v roku 213 zameraný na špeciálne prístroje pre zabezpečenie pozorovateľskej a vedeckej činnosti, optické komponenty, servis a údržba, návrh a výroba periférnych zariadení a prístrojov a odborno-poradenskú službu.</w:t>
      </w:r>
    </w:p>
    <w:p w:rsidR="00B524AB" w:rsidRPr="0016507C" w:rsidRDefault="00B524AB" w:rsidP="00B524AB">
      <w:pPr>
        <w:jc w:val="both"/>
        <w:rPr>
          <w:rFonts w:ascii="Times New Roman" w:hAnsi="Times New Roman"/>
          <w:b/>
          <w:color w:val="000000"/>
          <w:u w:val="single"/>
        </w:rPr>
      </w:pPr>
      <w:r w:rsidRPr="0016507C">
        <w:rPr>
          <w:rFonts w:ascii="Times New Roman" w:hAnsi="Times New Roman"/>
          <w:color w:val="000000"/>
        </w:rPr>
        <w:t xml:space="preserve"> </w:t>
      </w:r>
      <w:r w:rsidRPr="0016507C">
        <w:rPr>
          <w:rFonts w:ascii="Times New Roman" w:hAnsi="Times New Roman"/>
          <w:b/>
          <w:color w:val="000000"/>
          <w:u w:val="single"/>
        </w:rPr>
        <w:t>Ústredie ľudovej umeleckej výroby</w:t>
      </w:r>
    </w:p>
    <w:p w:rsidR="00B524AB" w:rsidRPr="0016507C" w:rsidRDefault="00B524AB" w:rsidP="000F3D3C">
      <w:pPr>
        <w:spacing w:line="240" w:lineRule="auto"/>
        <w:jc w:val="both"/>
        <w:rPr>
          <w:rFonts w:ascii="Times New Roman" w:hAnsi="Times New Roman"/>
          <w:color w:val="000000"/>
        </w:rPr>
      </w:pPr>
      <w:r w:rsidRPr="0016507C">
        <w:rPr>
          <w:rFonts w:ascii="Times New Roman" w:hAnsi="Times New Roman"/>
          <w:color w:val="000000"/>
        </w:rPr>
        <w:tab/>
        <w:t xml:space="preserve">Ústredie ľudovej umeleckej výroby (ďalej len „ÚĽUV“) je štátna príspevková organizácia  s celoštátnou pôsobnosťou zriadená zákonom SNR č. 4/1958 Zb. o ľudovej umeleckej výrobe a umeleckých remeslách.   ÚĽUV  je v zmysle platného zákona  inštitucionálnym vykonávateľom  ochrany a rozvoja ľudovej umeleckej výroby ako zložky národného kultúrneho dedičstva. Zodpovedá za kontinuitu v uchovávaní poznatkov, zručností, kultúrnych a estetických hodnôt reprezentovaných živými remeslami a ľudovými umeleckými výrobami. Zosúladením procesov výstavnej, vzdelávacej, edičnej, múzejnej a knižničnej praxe s vývojom, starostlivosťou o ľudovú umeleckú výrobu a odbytom ľudových umeleckých výrobkov vytvára efektívny systém ochrany a rozvoja ľudovej umeleckej výroby.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Múzejnú činnosť v roku 2013 vykonávali odborní zamestnanci Múzea ľudovej umeleckej výroby so sídlom v Stupave prostredníctvom štyroch činností (výskum ľudovej umeleckej výroby, starostlivosť o zbierkové predmety, digitalizácia zbierkových predmetov a znalostí, konzervovanie a reštaurovanie zbierkových predmetov). Dôraz bol kladený na spracovávanie druhostupňovej evidencie zbierkových predmetov (ďalej len ZP) zapojených do národného projektu Digitálne múzeum (OPIS) a spracovávania nových prírastkov. Ako súčasť odborného vedenia múzea boli v r. 2013 vypracované a uvedené do praxe nové interné smernice o dokumentačnom fonde, zásady vytvárania a použitia </w:t>
      </w:r>
      <w:r w:rsidRPr="0016507C">
        <w:rPr>
          <w:rFonts w:ascii="Times New Roman" w:hAnsi="Times New Roman"/>
          <w:color w:val="000000"/>
        </w:rPr>
        <w:lastRenderedPageBreak/>
        <w:t>pracovného fondu múzea a smernica o štúdiu vo fondoch múzea. V súvislosti s výskumom ľudovej umeleckej výroby sa v roku 2013 realizoval prieskum o ľudovej obuvi na Slovensku pre zostavenie  scenára pripravovanej výstavy Ľudová obuv na Slovensku (I. Tinesová, P. Habáň), prieskum o pokrývkach hlavy vo fondoch múzea za účelom spracovania scenára výstavy, tematický výskum novej majsterky ľudovej umeleckej výroby Anny Potúčkovej z Brezovej pod Bradlom v oblasti krajnianskej čipky, tematický výskum o najnovšej tvorbe majstra ľudovej umeleckej výroby keramikára Milana Árendáša, publikovanie o múzeu a jeho fondoch v časopise RUD. V rámci činnosti starostlivosť o zbierkové predmety pokračovalo múzeum v odbornej evidencii  v programe ESEZ 4G (2 029 druhostupňových záznamov). V roku 2013 múzeum realizovalo pomerne náročné premiestnenie celého bývalého dokumentačného fondu ÚĽUV z priestorov, aktuálne vyčlenených pre konverzné činnosti. Pred samotným prenosom boli jednotlivé predmety v dokumentačnom fonde skontrolované, očistené od prachových nečistôt, zoradené, spísané, vložené do  archívnych boxov, ktoré boli zakúpené pre tento účel. Pre ľahšiu orientáciu boli jednotlivé boxy označené štítkami farebne odlíšenými podľa oblasti, resp. obsahu (o.i. bolo takto spracovaných  5630 ks textilných vzorkovníkov). V oblasti akvizícií spracovali zamestnanci múzea v r. 2013 dar 104 ks keramiky a 4 obrázky z produkcie ÚĽUV, prevod 152 zbierkových predmetov z modrotlačových vzorkovníkov a navrhli akvizície vychádzajúce z výskumov u majstrov ľudovej umeleckej výroby. Pri správe dokumentačného fondu bol v r. 2013 ukončený prepis prírastkových kníh fotoarchívu do elektronickej podoby v programe Excel (celkovo 16 206 položiek). V roku 2013 pokračovali práce súvisiace s digitalizáciou zbierkových predmetov v rámci národného projektu Digitálne múzeum, do ktorého sa ÚĽUV zaviazal poskytnúť 8410 ZP. Múzeum ĽUV aktívne spolupracovalo s metodičkou Múzea SNP na tvorbe metodiky digitalizácie nehmotného kultúrneho dedičstva. (Múzeum SNP v Banskej Bystrici je realizátorom národného projektu). Zmena podmienok v priebehu roku 2013 pri prihlasovaní zbierkových predmetov do digitalizačnej kampane v ESEZ 4G si vynútila aj neplánované opakované odborné úkony (odhlasovanie a prihlasovanie ZP). Kurátori Múzea ĽUV museli v prvom polroku 2013 prerábať digitalizačnú kampaň, aby múzeum splnilo novú požiadavku realizátora národného projektu z 13. júna 2013 a to požiadavku konzervovať  796 zbierkových predmetov v presne určených dimenzionalitách. V roku 2013 bolo v rámci projektu  odborne ošetrených 294 zbierkových predmetov múzea,  z toho 8 predmetov bolo reštaurovaných a 119 konzervovaných internou reštaurátorkou M. Hanečkovou (skrátený pracovný úväzok), ďalších 111 ZP bolo ošetrených čistením.</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Projekt knižničná činnosť sa realizoval v roku 2013 cez jednu aktivitu v rámci uzatvoreného kontraktu so zriaďovateľom (koncepčné aj organizačné zabezpečenie pracoviska knižnica a jej pobočiek), a ďalej tiež cez 1 prioritný projekt Riešenie elektromagnetickej ochrany knižničného fondu. Knižnica sa už od roku 2010 prezentuje cez vytvorenú webovú stránku www.kniznicauluv.sk, všetky jej služby sú zabezpečované knižničným informačným systémom Virtua a pre verejnosť sú dostupné služby on-line katalógu knižnice. V roku 2013 sa činnosť knižnice orientovala na používateľov – zamestnancov ÚĽUV, záujemcov z výskumných a vzdelávacích pracovísk a ostatnú verejnosť - študentov, návštevníkov kurzov remesiel a i. Knižnica je členom Slovenskej asociácie knižníc a Spolku slovenských knihovníkov. Zúčastňuje sa na projekte Knižnično-informačný systém tretej generácie. Základom knižničnej činnosti bolo aj v roku 2013 poskytovanie knižnično-informačných služieb odbornej a širokej verejnosti, spracovávanie rešerší, udržiavanie funkčnosti on-line prístupu k fondom knižnice a informovanie o novinkách na webovej stránke knižnice i na facebook-u ÚĽUV-u. Na stránkach knižnice v sekcii Digitálna knižnica pribudol priestor pre listovanie v plných textoch starších vzácnych publikácií z fondu. V súčasnosti je v knižnično-informačnom systéme spracovaných približne 95 % fondu. Všetky prírastky sú centrálne spracovávané aj pre pobočky. V priebehu roka 2013 museli zamestnanci knižnice ÚĽUV  v Bratislave riešiť havarijný stav – zamokanie v sklade časopisov knižnice.</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Projekt edičná činnosť zabezpečovala organizácia v roku 2013 prostredníctvom troch samostatných činností/aktivít – a) vydávanie časopisu RUD, b) vydávanie publikácií, c) príprava elektronických encyklopédií. Projekt odborne aj organizačne zastrešovalo pracovisko – vydavateľstvo ÚĽUV, ktoré sa ako jediné v SR venuje programovému vydávaniu odborných monografií, vzdelávacej literatúry, praktických príručiek aj detskej popularizačnej literatúry s témou ľudová umelecká výroba, tradičné remeslo a ľudový výtvarný prejav. </w:t>
      </w:r>
    </w:p>
    <w:p w:rsidR="00B524AB" w:rsidRPr="0016507C" w:rsidRDefault="00B524AB" w:rsidP="000F3D3C">
      <w:pPr>
        <w:spacing w:line="240" w:lineRule="auto"/>
        <w:jc w:val="both"/>
        <w:rPr>
          <w:rFonts w:ascii="Times New Roman" w:hAnsi="Times New Roman"/>
          <w:color w:val="000000"/>
        </w:rPr>
      </w:pPr>
      <w:r w:rsidRPr="0016507C">
        <w:rPr>
          <w:rFonts w:ascii="Times New Roman" w:hAnsi="Times New Roman"/>
          <w:color w:val="000000"/>
        </w:rPr>
        <w:lastRenderedPageBreak/>
        <w:tab/>
        <w:t>Zameranie starostlivosti o tradičnú ľudovú výrobu sú úzko prepojené činnosti/aktivity: a) výkon poradenstva pre výrobcov, starostlivosť o vývoj výrobkov, monitoring remesiel a tvorba metodiky (činnosť K 10 /2013), b) organizovanie vybraných druhov textilnej výroby a krojov (činnosť K 9 /2013), c) odbyt výrobkov v rozsahu zákona SNR č. 4/1958 Zb. (činnosť K 25 /2013).</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Kontrakt na rok 2013 predpokladal zabezpečovať vzdelávacie činnosti v dvoch regionálnych centrách ÚĽUV – v Bratislave a Banskej Bystrici. V priebehu roku 2013 získal naviac ÚĽUV na základe vypracovaného prioritného projektu od MK SR prostriedky na začatie vzdelávacích a propagačných aktivít aj v meste Košice. (Viac o tejto činnosti uvádzame v časti správy 3.2.5, pojednávajúcej o prioritných projektoch 2013.)  RCR ÚĽUV Bratislava a RCR ÚĽUV Banská Bystrica realizovali v roku 2013 spolu 179 záujmových kurzov. Išlo o záujmové kurzy orientované na všetky vekové kategórie – od detí po seniorov. http://www.uluv.sk/sk/web/skola-remesiel-uluv/ Výkon vzdelávacích činností bol zabezpečovaný ako kurzy remesiel ÚĽUV, tvorivé dielne pre verejnosť, vzdelávanie lektorov a vzdelávanie zamestnancov. Pre verejnosť boli určené tematické prednášky o tradičných remeslách a ľudových výrobách. V roku 2013 sa uskutočnilo v Bratislave a v Banskej Bystrici  14 prednášok za účasti 251 záujemcov. Z toho dve prednášky sa uskutočnili v priestoroch Galérie ÚĽUV v Bratislave z iniciatívy Národopisnej spoločnosti Slovenska, s ktorou má ÚĽUV uzatvorenú od r. 2013 zmluvu o spolupráci. RCR ÚĽUV v Bratislave a v Banskej Bystrici každoročne inovujú zameranosť kurzov, ktoré sú ponúkané širokej verejnosti v niekoľkých stupňoch náročnosti. Organizácia dlhodobo dbá o kvalifikované lektorské vedenie kurzov. Dvadsaťjeden kurzov organizovaných v ÚĽUV má akreditáciu MŠ SR.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V roku 2013 zabezpečovala organizácia projekt výstavnej a prezentačnej činnosti prostredníctvom troch činností: Podujatia (FF Východná 2013, Udeľovanie titulov Majster ľudovej umeleckej výroby, Dni majstrov ÚĽUV 2013, Veľká noc v ÚĽUV, Noc múzeí a galérií, Deň detí v SĽUK-u, tvorivé dielne ÚĽUV v areáli SĽUK Rusovce, Prezentácia knihy J. Zajonca: Premeny vlákna), , Galérie ÚĽUV (v roku 2013 vo svojich resp. prenajatých výstavných priestoroch celkovo 12 vlastných plánovaných výstavných titulov, zabezpečil tiež 8 reinštalácií, z toho tri reinštalácie výstavy Kruhy na vode sa uskutočnili v zahraničí - SRN, ČR, Poľsko), Súťaž Kruhy na vode/ Rings in Water 2012.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Projekt marketing a spolupráca so zahraničím bol zameraný na rozvíjanie medzinárodnej spolupráce, na rozvíjanie komunikácie s verejnosťou, upevňovanie podpory a dôvery cieľových skupín k ÚĽUV, a to najmä celoročnou propagáciou hlavných podujatí organizovaných ÚĽUV-om. Pri propagácii spolupracovala organizácia so zmluvnými PR a marketingovými partnermi, s kultúrnymi organizáciami, zástupcami VÚC a pod. Marketingová podpora aktivít ÚĽUV-u v roku 2013 sa týkala týchto tematických okruhov : Podpora povedomia o obsahu činnosti ÚĽUV a poznateľnosti značky ÚĽUV, Internetová stránka ÚĽUV – propagácia aktivít ÚĽUV, Medzinárodná spolupráca (Dream - Design Research Europe Arts and Crafts 2012 – 2014, Master Class Ceramics).</w:t>
      </w:r>
    </w:p>
    <w:p w:rsidR="00B524AB" w:rsidRPr="00F112EB" w:rsidRDefault="00F112EB" w:rsidP="00B524AB">
      <w:pPr>
        <w:jc w:val="both"/>
        <w:rPr>
          <w:rFonts w:ascii="Times New Roman" w:hAnsi="Times New Roman"/>
          <w:b/>
          <w:color w:val="000000"/>
        </w:rPr>
      </w:pPr>
      <w:r>
        <w:rPr>
          <w:rFonts w:ascii="Times New Roman" w:hAnsi="Times New Roman"/>
          <w:b/>
          <w:color w:val="000000"/>
        </w:rPr>
        <w:t>Umelecké súbory</w:t>
      </w:r>
    </w:p>
    <w:p w:rsidR="00B524AB" w:rsidRPr="0016507C" w:rsidRDefault="00B524AB" w:rsidP="00B524AB">
      <w:pPr>
        <w:jc w:val="both"/>
        <w:rPr>
          <w:rFonts w:ascii="Times New Roman" w:hAnsi="Times New Roman"/>
          <w:b/>
          <w:color w:val="000000"/>
          <w:u w:val="single"/>
        </w:rPr>
      </w:pPr>
      <w:r w:rsidRPr="0016507C">
        <w:rPr>
          <w:rFonts w:ascii="Times New Roman" w:hAnsi="Times New Roman"/>
          <w:b/>
          <w:color w:val="000000"/>
          <w:u w:val="single"/>
        </w:rPr>
        <w:t>Slovenský ľudový umelecký kolektív</w:t>
      </w:r>
    </w:p>
    <w:p w:rsidR="00B524AB" w:rsidRPr="0016507C" w:rsidRDefault="00B524AB" w:rsidP="000F3D3C">
      <w:pPr>
        <w:spacing w:line="240" w:lineRule="auto"/>
        <w:jc w:val="both"/>
        <w:rPr>
          <w:rFonts w:ascii="Times New Roman" w:hAnsi="Times New Roman"/>
          <w:color w:val="000000"/>
        </w:rPr>
      </w:pPr>
      <w:r w:rsidRPr="0016507C">
        <w:rPr>
          <w:rFonts w:ascii="Times New Roman" w:hAnsi="Times New Roman"/>
          <w:color w:val="000000"/>
        </w:rPr>
        <w:tab/>
        <w:t xml:space="preserve">Slovenský ľudový umelecký kolektív (ďalej len „SĽUK“) je štátna profesionálna umelecká inštitúcia s celoslovenskou pôsobnosťou v oblasti umeleckého spracovania a interpretácie folklóru, ako aj v oblasti starostlivosti o tradičnú ľudovú kultúru Slovenska. SĽUK má aj vlastnú umeleckú scénu, ktorá okrem potreby naštudovania vlastných programov dáva možnosť organizovať aj vlastné predstavenia v domácom prostredí. S prihliadnutím na charakter telesa, dominantnou formou šírenia ľudovej kultúry je tvorba a prezentácia scénických programov čerpajúcich z etnokultúrnych tradícií Slovenska. SĽUK je prevažne zájazdovým telesom. Ťažisko jeho prezentačnej činnosti tak spočíva vo vystupovaní v teréne. Podľa organizačného charakteru pôsobí SĽUK na vystúpeniach organizovaných vlastným manažmentom; zväčša ide o kultúrne domy, divadlá, na podujatiach organizovaných iným subjektom: festivaly, slávnostné príležitosti, amfiteátre, a pod., na spoločenských podujatiach organizovaných iným subjektom.V súlade s kontraktom na rok 2013 realizoval SĽUK  činnosti/aktivíty v rámci  nasledovných projektov: a) Divadelná činnosť, b) Koordinačné centrum </w:t>
      </w:r>
      <w:r w:rsidRPr="0016507C">
        <w:rPr>
          <w:rFonts w:ascii="Times New Roman" w:hAnsi="Times New Roman"/>
          <w:color w:val="000000"/>
        </w:rPr>
        <w:lastRenderedPageBreak/>
        <w:t xml:space="preserve">tradičnej ľudovej kultúry (dnes Centrum tradičnej ľudovej kultúry), c) Sprístupňovanie kultúry a podpora návštevnosti prostredníctvom kultúrnych poukazov.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SĽUK pravidelnou spoluprácou s najlepšími renomovanými tanečnými pedagógmi a najkvalitnejšími slovenskými hudobníkmi v oblasti ľudovej hudby udržuje potrebnú umeleckú úroveň umeleckých zamestnancov a interpretov v tanečnom súbore a v ľudovej hudbe SĽUK-u, ktorá sa prezentuje na verejných predstaveniach doma i v zahraničí, o čom svedčia pochvalné kritiky ako aj názory bežných divákov a odborníkov z danej oblasti.  Počas roka 2013 SĽUK pripravil a odohral celkom 62 predstavení. Z toho 55 predstavení na Slovensku a 7 v zahraničí (Česká republika, Viedeň a Paríž). Nosným projektom bolo doštudovanie nového hudobno-tanečného programu Krížom-krážom (premiéra december 2012 Divadlo SĽUK). Popri doštudovaní premiérového programu, ktoré zabralo celý prvý štvrťrok paralelne prebiehala umelecká činnosť telesa vyplývajúca zo  štatútu SĽUK-u. Boli to najmä vystúpenia po celom Slovensku s programami Gašparko (9 predstavení), Výber z tvorby (9 predstavení), Tanec medzi črepinami (9 predstavení), Krížom-krážom (27 predstavení), Chorea Slovaca (2 predstavenia), Vinšujeme Vám (1 predstavenie), Folkcool (1 predstavenie), Ornamenty (1 predstavenie), Slovenské Vianoce (1 predstavenie) a ostatné (2 predstavenia). </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 xml:space="preserve">Činnosť Centra pre tradičnú ľudovú kultúru (ďalej CTĽK) sa riadi najmä Zriaďovacou listinou SĽUK-u, vládnou Koncepciou starostlivosti o tradičnú ľudovú kultúru a Dohovorom UNESCO o ochrane nehmotného kultúrneho dedičstva. V roku 2013 bolo uskutočnených viacero významných krokoch, ktorými sa vytvorili podmienky na úspešnú realizáciu vládnej koncepcie. V oblasti inventarizácie a tvorby centrálnej databázy tradičnej ľudovej kultúry bola overovaná metodika na získavanie, spracovávanie a uchovávanie všetkých prejavov tradičnej ľudovej kultúry. Prostredníctvom verejných seminárov a korešpondenciou (6 okresov Slovenska) bola iniciovaná spolupráca na tvorbe inventarizácie prostredníctvom obcí a súkromných archívov. K tejto téme bolo zrealizovaných 7 verejných seminárov. Základom centrálnej databázy informácií o tradičnej ľudovej kultúre Slovenska je Archív. CTĽK nadviazalo spoluprácu s Fakultou elektrotechniky a informatiky STU a zakúpilo technické zariadenie na archiváciu, spracovanie a prezentovanie  informácií o TĽK. Celé zariadenie je umiestnené vo Výpočtovom stredisku fakulty. Zariadenie je v štádiu testovania a doplnenia hardvérového a softvérového vybavenia. Problémy spôsobuje zdĺhavé verejné obstarávanie. Z tohto dôvodu sa doplnenie hardvérového vybavenia presunulo aj do roku 2014. Softvér zariadenia sa rieši prostredníctvom kolektívnej ročníkovej práce na Fakulte elektrotechniky a informatiky. V roku 2013 CTĽK získalo od Národného osvetového centra audio materiál z výskumov, ktoré v sedemdesiatych rokoch minulého storočia robilo Krajské osvetové stredisko. Ide o 52 MG pásov, ktoré sa postupne digitalizujú a popisujú. V minulosti získané materiály, najmä fotografie sú v štádiu tvorby metadát. Pre tvorbu reprezentatívneho zoznamu nehmotného kultúrneho dedičstva Slovenska boli vytvorené legislatívne i administratívne podmienky. V roku 2013 bola spracovaná nominácia, na základe ktorej bol prvok Terchovská muzika zapísaný do Reprezentatívneho zoznamu nehmotného kultúrneho dedičstva ľudstva. Na reprezentatívnom programe v priestoroch Ministerstva kultúry SR boli do Reprezentatívneho zoznamu nehmotného kultúrneho dedičstva Slovenska zapísané štyri nové prvky: Banskoštiavnický Salamander, Čičmianske ornamenty, Gajdy a gajdošská kultúra na Slovensku, Tradičné bábkarstvo na Slovensku. Vzhľadom na avizované zmeny zo strany Ministerstva kultúry SR sa vyhlásenie výzvy na predkladanie nových nominácií na zápis odložilo na rok 2014. V roku 2013 CTĽK rozšírilo mobilnú výstavu Reprezentatívny zoznam nehmotného kultúrneho dedičstva Slovenska o nové panely, ktoré predstavujú novo zapísané prvky. V oblasti vydavateľskej činnosti centrum pripravilo a vydalo novú reprezentačnú brožúru Reprezentatívny zoznam nehmotného kultúrneho dedičstva Slovenska a nástenný kalendár Slovenskí fujaristi. Pravidelne v mesačných intervaloch prispieva článkami do časopisu pre materské školy Mesiac v škôlke. Na medzinárodnej úrovni bolo, najmä prostredníctvom generálneho riaditeľa SĽUK-u, uskutočnených viacero kontaktov, ktoré priniesli Slovenskej republike uznanie za doterajšie pôsobenie v oblasti starostlivosti o TĽK. Tvorba knižnice sa sústreďuje najmä na také tituly, ktoré nie sú evidované v knižniciach, t.j. nie sú registrované prostredníctvom ISBN; doteraz je takto zdigitalizovaných cca 17 000 strán. CTĽK začalo pracovať na tvorbe projektu Knižnica TĽK. Prípravné práce sa uskutočnia v rokoch 2014-2015. Pracovníci CTĽK sa okrem plánovaných úloh podieľali na činnosti dvoch výborov Rady vlády SR (Výbor pre kultúrne dedičstvo a Výbor pre kultúrno-osvetovú činnosť) a členstvom v </w:t>
      </w:r>
      <w:r w:rsidRPr="0016507C">
        <w:rPr>
          <w:rFonts w:ascii="Times New Roman" w:hAnsi="Times New Roman"/>
          <w:color w:val="000000"/>
        </w:rPr>
        <w:lastRenderedPageBreak/>
        <w:t>expertnej skupine na tvorbe Stratégie rozvoja kultúru 2014-2020, príležitostne na umeleckej činnosti SĽUK-u a ďalších aktivitách v oblasti TĽK, ktoré iniciovali iné subjekty.</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Vývoj SĽUK-u v roku 2013 vychádzal z Dramaturgického plánu SĽUK-u na rok 2013. Z dlhodobého hľadiska pretrváva personálna poddimenzovaná stagnácia v umeleckých zložkách SĽUK-u, ako aj v zložkách, ktoré technicky zabezpečujú umeleckú prevádzku telesa. Tanečný súbor je potrebné nevyhnutne doplniť ďalšími kádrami. V dlhodobej perspektíve je potrebné rozšíriť aj ľudovú hudbu, ktorá vo svojej aktuálnej zostave má obmedzené možnosti inštrumentácie hudobných skladieb pr</w:t>
      </w:r>
      <w:r w:rsidR="00EA3894">
        <w:rPr>
          <w:rFonts w:ascii="Times New Roman" w:hAnsi="Times New Roman"/>
          <w:color w:val="000000"/>
        </w:rPr>
        <w:t xml:space="preserve">e väčšie nástrojové obsadenie. </w:t>
      </w:r>
    </w:p>
    <w:p w:rsidR="00B524AB" w:rsidRPr="0016507C" w:rsidRDefault="00B524AB" w:rsidP="00B524AB">
      <w:pPr>
        <w:jc w:val="both"/>
        <w:rPr>
          <w:rFonts w:ascii="Times New Roman" w:hAnsi="Times New Roman"/>
          <w:b/>
          <w:color w:val="000000"/>
          <w:u w:val="single"/>
        </w:rPr>
      </w:pPr>
      <w:r w:rsidRPr="0016507C">
        <w:rPr>
          <w:rFonts w:ascii="Times New Roman" w:hAnsi="Times New Roman"/>
          <w:b/>
          <w:color w:val="000000"/>
          <w:u w:val="single"/>
        </w:rPr>
        <w:t>Umelecký súbor Lúčnica</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Umelecký súbor Lúčnica (ďalej len „Lúčnica“) je príspevková organizácia Ministerstva kultúry SR. Poslaním Lúčnice je naštudovať, uchovávať a interpretovať ľudové tance, hudbu a spev zo všetkých regiónov Slovenska a pre všetky vrstvy obyvateľstva. Vo svojej činnosti sa sústreďuje na tvorbu nových umeleckých programov, ktoré využívajú choreografickú základňu Lúčnice, ako aj nové autorské diela hosťujúcich choreografov. Vzhľadom na pomerne častú obmenu členskej základne je veľmi dôležitou úlohou aj do budúcnosti uchovávanie základného repertoáru, tzv. „zlatého fondu“ súboru. Spevácky zbor sa zameriava na prípravu nových diel z domácej i svetovej tvorby, pričom akcent kladie na slovenskú ľudovú pieseň a pôvodnú tvorbu mladých slovenských autorov, ako aj na interpretáciu vokálno-inštrumentálnych diel slovenskej proveniencie. Popri tom taktiež uchováva v živom repertoári aj kmeňové vokálne čísla, tvoriace základný zborový repertoár. Rok 2013 bol pre tanečný súbor Lúčnice umelecky veľmi náročný, no zároveň i mimoriadne úspešný. Popri permanentnom výbere a výchove mladých adeptov kontinuálne prebiehala aj príprava a realizácia vlastných umeleckých programov a najmä realizácia vystúpení a podujatí k 65. výročiu súboru. Zahraničné vystúpenia Umeleckého súboru Lúčnica v roku 2013: 10.-16. januára 2013 – Stuttgart, Nemecko, 20.-25. januára 2013 – Ankara, Turecko, 21. 09. 2013 Třebovice, Ostrava Česká republika, 07. 11. 2013 Viedeň, Rakúsko, 09. 12. 2013 – 20. 12. 2013 Reprezentačné umelecké turné v Taliansku.</w:t>
      </w:r>
    </w:p>
    <w:p w:rsidR="00B524AB" w:rsidRPr="0016507C"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Spevácky zbor Lúčnica zrealizoval v roku 2013 celkom 26 koncertov, z toho 16 na Slovensku a 10 v zahraničí, historicky po prvýkrát vycestoval na turné do Číny a štúdiovo nahral dielo slovenského hudobného skladateľa Ilju Zeljenku Missa serena. Počas uplynulého roka spevácky zbor pod vedením umeleckej vedúcej a dirigentky Eleny Matušovej zameral svoju činnosť predovšetkým na tri významné jubileá – 65. výročie Umeleckého súboru Lúčnica, 1150. výročie príchodu vierozvestcov Cyrila a Metoda na naše územie a 200. výročie narodenia talianskeho hudobného skladateľa Giuseppe Verdiho. V súvislosti s týmito výročiami dostal spevácky zbor mnohé ponuky na účinkovania a naštudoval viaceré vokálno-inštrumentálne diela (Messa da Requiem, Messa solenne, Quattro pezzi sacri autora Giuseppe Verdiho, Te Deum autora Domenica Bartolucciho, operné zbory z opier Nabucco, La Traviata, Il Trovatore autora Giuseppe Verdiho).</w:t>
      </w:r>
    </w:p>
    <w:p w:rsidR="00B524AB" w:rsidRDefault="00B524AB" w:rsidP="000F3D3C">
      <w:pPr>
        <w:spacing w:line="240" w:lineRule="auto"/>
        <w:ind w:firstLine="720"/>
        <w:jc w:val="both"/>
        <w:rPr>
          <w:rFonts w:ascii="Times New Roman" w:hAnsi="Times New Roman"/>
          <w:color w:val="000000"/>
        </w:rPr>
      </w:pPr>
      <w:r w:rsidRPr="0016507C">
        <w:rPr>
          <w:rFonts w:ascii="Times New Roman" w:hAnsi="Times New Roman"/>
          <w:color w:val="000000"/>
        </w:rPr>
        <w:t>Umelecký súbor Lúčnica si vďaka koncepčnej a tvorivej práci udržuje stále vysokú umeleckú úroveň svojich programov. Dôsledne plní úlohy stanovené v Zriaďovacej listine, t. j. tvorí, interpretuje a uchováva tance, spevy, hudbu, zvyky a obyčaje zo všetkých regiónov Slovenska. Lúčnica dôsledne plní všetky úlohy vyplývajúce zo Zriaďovacej listiny, t. j. tvorí, rozvíja, interpretuje i uchováva tance, spevy, hudbu, zvyky a obyčaje všetkých regiónov Slovenska. Popri všetkých medzinárodných úspechoch i rastúcom záujme zo zahraničia je Lúčnica v ostatných rokoch už jedným z veľmi mála umeleckých súborov s aktívnou celoslovenskou pôsobnosťou.</w:t>
      </w:r>
    </w:p>
    <w:p w:rsidR="00D5139A" w:rsidRDefault="00D5139A" w:rsidP="000F3D3C">
      <w:pPr>
        <w:spacing w:line="240" w:lineRule="auto"/>
        <w:ind w:firstLine="720"/>
        <w:jc w:val="both"/>
        <w:rPr>
          <w:rFonts w:ascii="Times New Roman" w:hAnsi="Times New Roman"/>
          <w:color w:val="000000"/>
        </w:rPr>
      </w:pPr>
    </w:p>
    <w:p w:rsidR="00913E49" w:rsidRDefault="00913E49" w:rsidP="000F3D3C">
      <w:pPr>
        <w:spacing w:line="240" w:lineRule="auto"/>
        <w:ind w:firstLine="720"/>
        <w:jc w:val="both"/>
        <w:rPr>
          <w:rFonts w:ascii="Times New Roman" w:hAnsi="Times New Roman"/>
          <w:color w:val="000000"/>
        </w:rPr>
      </w:pPr>
    </w:p>
    <w:p w:rsidR="00913E49" w:rsidRDefault="00913E49" w:rsidP="000F3D3C">
      <w:pPr>
        <w:spacing w:line="240" w:lineRule="auto"/>
        <w:ind w:firstLine="720"/>
        <w:jc w:val="both"/>
        <w:rPr>
          <w:rFonts w:ascii="Times New Roman" w:hAnsi="Times New Roman"/>
          <w:color w:val="000000"/>
        </w:rPr>
      </w:pPr>
    </w:p>
    <w:p w:rsidR="00913E49" w:rsidRPr="0016507C" w:rsidRDefault="00913E49" w:rsidP="000F3D3C">
      <w:pPr>
        <w:spacing w:line="240" w:lineRule="auto"/>
        <w:ind w:firstLine="720"/>
        <w:jc w:val="both"/>
        <w:rPr>
          <w:rFonts w:ascii="Times New Roman" w:hAnsi="Times New Roman"/>
          <w:color w:val="000000"/>
        </w:rPr>
      </w:pPr>
    </w:p>
    <w:p w:rsidR="00006B9E" w:rsidRDefault="00006B9E" w:rsidP="00006B9E">
      <w:pPr>
        <w:pStyle w:val="Odsekzoznamu"/>
        <w:spacing w:after="0" w:line="240" w:lineRule="auto"/>
        <w:jc w:val="both"/>
        <w:rPr>
          <w:rFonts w:ascii="Times New Roman" w:hAnsi="Times New Roman"/>
          <w:b/>
          <w:color w:val="000000"/>
        </w:rPr>
      </w:pPr>
      <w:r>
        <w:rPr>
          <w:rFonts w:ascii="Times New Roman" w:hAnsi="Times New Roman"/>
          <w:b/>
          <w:color w:val="000000"/>
        </w:rPr>
        <w:lastRenderedPageBreak/>
        <w:t>III. Hlavné činnosti organizácií vo vecnej pôsobnosti sekcie umenia a štátneho jazyka</w:t>
      </w:r>
    </w:p>
    <w:p w:rsidR="00006B9E" w:rsidRDefault="00006B9E" w:rsidP="00006B9E">
      <w:pPr>
        <w:pStyle w:val="Odsekzoznamu"/>
        <w:spacing w:after="0" w:line="240" w:lineRule="auto"/>
        <w:jc w:val="both"/>
        <w:rPr>
          <w:rFonts w:ascii="Times New Roman" w:hAnsi="Times New Roman"/>
          <w:b/>
          <w:color w:val="000000"/>
        </w:rPr>
      </w:pPr>
    </w:p>
    <w:p w:rsidR="009B0DC5" w:rsidRPr="001023BC" w:rsidRDefault="009B0DC5" w:rsidP="009B0DC5">
      <w:pPr>
        <w:jc w:val="both"/>
        <w:rPr>
          <w:rFonts w:ascii="Times New Roman" w:hAnsi="Times New Roman"/>
          <w:b/>
          <w:color w:val="000000"/>
        </w:rPr>
      </w:pPr>
      <w:r w:rsidRPr="001023BC">
        <w:rPr>
          <w:rFonts w:ascii="Times New Roman" w:hAnsi="Times New Roman"/>
          <w:b/>
          <w:color w:val="000000"/>
        </w:rPr>
        <w:t>Divadlá a divadelná činnosť</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Divadlá v zriaďovateľskej pôsobnosti Ministerstva kultúry Slovenskej republiky  (Slovenské národné divadlo, Divadlo Nová scéna, Štátna opera Banská Bystrica a Štátne divadlo Košice) uviedli v roku 2013 v premiére spolu 41 inscenácii (o 6 viac ako v roku 2012), odohrali spolu 1339   predstavení  (v  porovnaní s rokom 2012 o 7 menej). Predstavenia uvedených štátnych divadiel navštívilo spolu 444 702  439 732 divákov (o 4 720  viac ako predchádzajúcom rok</w:t>
      </w:r>
      <w:r>
        <w:rPr>
          <w:rFonts w:ascii="Times New Roman" w:hAnsi="Times New Roman"/>
          <w:color w:val="000000"/>
        </w:rPr>
        <w:t xml:space="preserve">u).  </w:t>
      </w:r>
    </w:p>
    <w:p w:rsidR="009B0DC5" w:rsidRPr="009B0DC5" w:rsidRDefault="009B0DC5" w:rsidP="009B0DC5">
      <w:pPr>
        <w:jc w:val="both"/>
        <w:rPr>
          <w:rFonts w:ascii="Times New Roman" w:hAnsi="Times New Roman"/>
          <w:b/>
          <w:color w:val="000000"/>
          <w:u w:val="single"/>
        </w:rPr>
      </w:pPr>
      <w:r w:rsidRPr="009B0DC5">
        <w:rPr>
          <w:rFonts w:ascii="Times New Roman" w:hAnsi="Times New Roman"/>
          <w:b/>
          <w:color w:val="000000"/>
          <w:u w:val="single"/>
        </w:rPr>
        <w:t>Slovenské národné divadlo (ďalej len SND)</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Vo vedení  Slovenského národného divadla na rozdiel od predchádzajúcich rokov neprišlo k žiadnym  personálnym zmenám. V roku 2013 napriek zložitej finančnej situácii plnilo SND svoje hlavné úlohy na kvalitnej úrovni a dosiahlo priaznivé výkonnostné ukazovatele. Uviedlo tituly svetovej klasickej i súčasnej tvorby, ktoré oslovili širokú divácku verejnosť doma i v zahraničí.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Počas roka 2013 uviedlo SND spolu 17 nových titulov (rovnako ako v roku 2012), súbory odohrali spolu 728  predstavení (o 19 viac ako v roku 2012) na domácich scénach, scénach v SR a v zahraničí. Predstavenia SND videlo 245 214  návštevníkov (o 7 179 divákov viac ako v predchádzajúcom roku). Okrem plnenia základného predmetu činnosti pripravilo Slovenské národné divadlo niekoľko ďalších kultúrnych aktivít, ktoré obohacujú programovú ponuku divadla. V roku 2013 vznikol nový projekt pod názvom Trochu inak,  projekt Modrý salón s cieľom využitia iných ako javiskových priestorov. SND zorganizovalo celodenný program </w:t>
      </w:r>
      <w:r w:rsidR="00E8121F">
        <w:rPr>
          <w:rFonts w:ascii="Times New Roman" w:hAnsi="Times New Roman"/>
          <w:color w:val="000000"/>
        </w:rPr>
        <w:t>pre deti pri príležitosti MDD, D</w:t>
      </w:r>
      <w:r w:rsidRPr="009B0DC5">
        <w:rPr>
          <w:rFonts w:ascii="Times New Roman" w:hAnsi="Times New Roman"/>
          <w:color w:val="000000"/>
        </w:rPr>
        <w:t>eň otvorených dverí a rovnako sa zapojilo do podujatia Noc divadiel, ktorého koordinátorom je Divadelný ústav. K mimoriadnym projektom patril projekt Súčasný tanec v SND,  charitatívne tanečné gala predstavenie  Umenie pre život, tanečné predstavenie Hviezdy ruského baletu, či  podujatie štátno-reprezentačného charakteru – Slávnostné uvedenie diela Cyril a Metod – Slovanské oratórium 14. decembra 2013  pri príležitosti ukončenia celoštátnych osláv 1 150. výročia príchodu sv. Cyrila a Metoda. V roku 2013 pripravilo divadlo 11 výstav, 5 dokumentačných v spolupráci s Divadelným ústavom a </w:t>
      </w:r>
      <w:r w:rsidR="00E8121F">
        <w:rPr>
          <w:rFonts w:ascii="Times New Roman" w:hAnsi="Times New Roman"/>
          <w:color w:val="000000"/>
        </w:rPr>
        <w:t>2 výstavy s OZ Plamienok a Klubom</w:t>
      </w:r>
      <w:r w:rsidRPr="009B0DC5">
        <w:rPr>
          <w:rFonts w:ascii="Times New Roman" w:hAnsi="Times New Roman"/>
          <w:color w:val="000000"/>
        </w:rPr>
        <w:t xml:space="preserve"> priateľov opery. V roku 2013 vydalo v trojjazyčnej verzii publikáciu Ročenka – SND, ktorá obsahuje všetky premiéry a hrací plán na sezónu 2013/2014, publikáciu SND vo fotografiách. S mesačnou periodicitou vydávalo divadlo po celý rok 2013 časopis Portál.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Opera SND – Rok 2013 bol v Opere SND rokom stabi</w:t>
      </w:r>
      <w:r w:rsidR="00E8121F">
        <w:rPr>
          <w:rFonts w:ascii="Times New Roman" w:hAnsi="Times New Roman"/>
          <w:color w:val="000000"/>
        </w:rPr>
        <w:t>lizačným, rokom, v ktorom sa uskutočni</w:t>
      </w:r>
      <w:r w:rsidRPr="009B0DC5">
        <w:rPr>
          <w:rFonts w:ascii="Times New Roman" w:hAnsi="Times New Roman"/>
          <w:color w:val="000000"/>
        </w:rPr>
        <w:t>lo viacero dôležitých zmien, zakladajúcich ozdravenie súboru a skvali</w:t>
      </w:r>
      <w:r w:rsidR="00E8121F">
        <w:rPr>
          <w:rFonts w:ascii="Times New Roman" w:hAnsi="Times New Roman"/>
          <w:color w:val="000000"/>
        </w:rPr>
        <w:t>tnenie predstavení. Zmeny bo</w:t>
      </w:r>
      <w:r w:rsidRPr="009B0DC5">
        <w:rPr>
          <w:rFonts w:ascii="Times New Roman" w:hAnsi="Times New Roman"/>
          <w:color w:val="000000"/>
        </w:rPr>
        <w:t xml:space="preserve">li v rámci orchestrálneho telesa i sólistického ansámblu. Systematickým vyhľadávaním sólistických posíl a prácou s mladými talentami dokázalo ďalej vedenie Opery SND výrazne obohatiť interpretačné zázemie domu a vytvoriť inšpiratívnejšie prostredie pre celý umelecký súbor. Dôležitou súčasťou úsilia o vyššiu umeleckú kvalitu produkcií Opery SND je aj zintenzívnenie spolupráce operného domu so špičkovými slovenskými interpretmi pôsobiacimi v zahraničí. Kvalitatívny rast operného súboru bol však predovšetkým spätý s umeleckou osobnosťou hudobného riaditeľa Opery SND Friedricha Haidera, ktorý systematickou a cieľavedomou prácou s telesom docielil kontinuálny rast a stabilizáciu vyššej umeleckej úrovne telesa, ktorého výkony možno v súčasnosti hodnotiť náročnými medzinárodnými kritériami.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Opera </w:t>
      </w:r>
      <w:r w:rsidR="00E8121F">
        <w:rPr>
          <w:rFonts w:ascii="Times New Roman" w:hAnsi="Times New Roman"/>
          <w:color w:val="000000"/>
        </w:rPr>
        <w:t xml:space="preserve">SND </w:t>
      </w:r>
      <w:r w:rsidRPr="009B0DC5">
        <w:rPr>
          <w:rFonts w:ascii="Times New Roman" w:hAnsi="Times New Roman"/>
          <w:color w:val="000000"/>
        </w:rPr>
        <w:t>uviedla v roku 2013 4 nové tituly:  dielo aut</w:t>
      </w:r>
      <w:r w:rsidR="00E8121F">
        <w:rPr>
          <w:rFonts w:ascii="Times New Roman" w:hAnsi="Times New Roman"/>
          <w:color w:val="000000"/>
        </w:rPr>
        <w:t>ora G. Rossiniho  Barbier zo Se</w:t>
      </w:r>
      <w:r w:rsidRPr="009B0DC5">
        <w:rPr>
          <w:rFonts w:ascii="Times New Roman" w:hAnsi="Times New Roman"/>
          <w:color w:val="000000"/>
        </w:rPr>
        <w:t xml:space="preserve">villy  </w:t>
      </w:r>
      <w:r w:rsidR="00E8121F">
        <w:rPr>
          <w:rFonts w:ascii="Times New Roman" w:hAnsi="Times New Roman"/>
          <w:color w:val="000000"/>
        </w:rPr>
        <w:t>v hudobnom naštudovaní R. Štúra a</w:t>
      </w:r>
      <w:r w:rsidRPr="009B0DC5">
        <w:rPr>
          <w:rFonts w:ascii="Times New Roman" w:hAnsi="Times New Roman"/>
          <w:color w:val="000000"/>
        </w:rPr>
        <w:t xml:space="preserve"> v réžii R. Poláka, roma</w:t>
      </w:r>
      <w:r w:rsidR="00E8121F">
        <w:rPr>
          <w:rFonts w:ascii="Times New Roman" w:hAnsi="Times New Roman"/>
          <w:color w:val="000000"/>
        </w:rPr>
        <w:t>ntickú operu R.</w:t>
      </w:r>
      <w:r w:rsidRPr="009B0DC5">
        <w:rPr>
          <w:rFonts w:ascii="Times New Roman" w:hAnsi="Times New Roman"/>
          <w:color w:val="000000"/>
        </w:rPr>
        <w:t xml:space="preserve"> Wagnera Lohengrin v hudobnom naštudovaní F. Haidera v réžii lotyšského režiséra A. Žagarsa, dielo G. Verdiho Rigole</w:t>
      </w:r>
      <w:r w:rsidR="001023BC">
        <w:rPr>
          <w:rFonts w:ascii="Times New Roman" w:hAnsi="Times New Roman"/>
          <w:color w:val="000000"/>
        </w:rPr>
        <w:t>tto (hudobné   naštudovanie</w:t>
      </w:r>
      <w:r w:rsidRPr="009B0DC5">
        <w:rPr>
          <w:rFonts w:ascii="Times New Roman" w:hAnsi="Times New Roman"/>
          <w:color w:val="000000"/>
        </w:rPr>
        <w:t xml:space="preserve"> F. Haider, réžia M. Schiller). Posledným titulom bolo debutové  dielo  slovenskej autorky Ľ. Čekovskej Dorian Gray. Na uvedení diela sa podieľali zahraniční tvorcovia – anglický  dirigent Christopher Ward, režijne dielo naštudovala mladá rakúska režisérka Nicola Raab.   </w:t>
      </w:r>
    </w:p>
    <w:p w:rsidR="009B0DC5" w:rsidRPr="009B0DC5" w:rsidRDefault="001023BC" w:rsidP="000F3D3C">
      <w:pPr>
        <w:spacing w:line="240" w:lineRule="auto"/>
        <w:ind w:firstLine="708"/>
        <w:jc w:val="both"/>
        <w:rPr>
          <w:rFonts w:ascii="Times New Roman" w:hAnsi="Times New Roman"/>
          <w:color w:val="000000"/>
        </w:rPr>
      </w:pPr>
      <w:r>
        <w:rPr>
          <w:rFonts w:ascii="Times New Roman" w:hAnsi="Times New Roman"/>
          <w:color w:val="000000"/>
        </w:rPr>
        <w:t>Program O</w:t>
      </w:r>
      <w:r w:rsidR="009B0DC5" w:rsidRPr="009B0DC5">
        <w:rPr>
          <w:rFonts w:ascii="Times New Roman" w:hAnsi="Times New Roman"/>
          <w:color w:val="000000"/>
        </w:rPr>
        <w:t xml:space="preserve">pery SND dopĺňajú koncertné a inožánrové podujatia, ktoré spestrujú dramaturgickú ponuku. Mimoriadne prínosným je nový dramaturgický formát opery zacielený </w:t>
      </w:r>
      <w:r w:rsidR="009B0DC5" w:rsidRPr="009B0DC5">
        <w:rPr>
          <w:rFonts w:ascii="Times New Roman" w:hAnsi="Times New Roman"/>
          <w:color w:val="000000"/>
        </w:rPr>
        <w:lastRenderedPageBreak/>
        <w:t xml:space="preserve">predovšetkým na detského diváka – predstavenie Opera je zábava, ktorú pripravila opera v spolupráci s M. Vanekom a režisérom P. Smolíkom.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Spolu odohrala Opera SND 166 predstavení na domácej scéne (o 2 viac ako vlani), a jedno predstavenie v zahraničí (v ČR).  Predstavenia navštívilo 61 953 divákov.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Balet SND – Hlavným zámerom dramaturgie Baletu SND v roku 2013 bolo ponúknuť  vrcholné baletné diela  historického odkazu a zároveň dávať podnety na vznik pôvodných diel. Ťažiskovým bodom  zostáva uvádzanie diel klasickej baletnej literatúry a zároveň prezentovanie pôvodnej tvor</w:t>
      </w:r>
      <w:r w:rsidR="001023BC">
        <w:rPr>
          <w:rFonts w:ascii="Times New Roman" w:hAnsi="Times New Roman"/>
          <w:color w:val="000000"/>
        </w:rPr>
        <w:t>b</w:t>
      </w:r>
      <w:r w:rsidRPr="009B0DC5">
        <w:rPr>
          <w:rFonts w:ascii="Times New Roman" w:hAnsi="Times New Roman"/>
          <w:color w:val="000000"/>
        </w:rPr>
        <w:t>y, objavovanie  nových  tém a nových foriem,   v snahe rozširovať naďalej svoje publikum.</w:t>
      </w:r>
    </w:p>
    <w:p w:rsidR="009B0DC5" w:rsidRPr="009B0DC5" w:rsidRDefault="009B0DC5" w:rsidP="001023BC">
      <w:pPr>
        <w:spacing w:line="240" w:lineRule="auto"/>
        <w:ind w:firstLine="708"/>
        <w:jc w:val="both"/>
        <w:rPr>
          <w:rFonts w:ascii="Times New Roman" w:hAnsi="Times New Roman"/>
          <w:color w:val="000000"/>
        </w:rPr>
      </w:pPr>
      <w:r w:rsidRPr="009B0DC5">
        <w:rPr>
          <w:rFonts w:ascii="Times New Roman" w:hAnsi="Times New Roman"/>
          <w:color w:val="000000"/>
        </w:rPr>
        <w:t>Cieľom dramaturgie je, aby tvorba súboru odrážala súčasné tendencie v svetovom baletnom umení a zároveň transformovala bohatstvo historického odkazu a tradície slovenského baletu do aktuálnej podoby 21. storočia. Tvár súboru, jeho veľkosť, zloženie a univerzálnosť v rámci rozsahu tanečných štýlov a techník zostáva kľúčovou otázkou vedenia súboru.  Z pohľadu interpretač</w:t>
      </w:r>
      <w:r w:rsidR="001023BC">
        <w:rPr>
          <w:rFonts w:ascii="Times New Roman" w:hAnsi="Times New Roman"/>
          <w:color w:val="000000"/>
        </w:rPr>
        <w:t>nej úrovne sa súbor skvalitnil –</w:t>
      </w:r>
      <w:r w:rsidRPr="009B0DC5">
        <w:rPr>
          <w:rFonts w:ascii="Times New Roman" w:hAnsi="Times New Roman"/>
          <w:color w:val="000000"/>
        </w:rPr>
        <w:t xml:space="preserve"> vďaka úsiliu  dobudovať súbor  angažovaním sólistov medzinárodnej úrovne a úzkou spoluprácou s hosťujúcimi sólistami a pedagógmi, ktorí zabezpečili nadštandardnú úroveň predstavení. </w:t>
      </w:r>
    </w:p>
    <w:p w:rsidR="009B0DC5" w:rsidRPr="009B0DC5" w:rsidRDefault="009B0DC5" w:rsidP="001023BC">
      <w:pPr>
        <w:spacing w:line="240" w:lineRule="auto"/>
        <w:ind w:firstLine="708"/>
        <w:jc w:val="both"/>
        <w:rPr>
          <w:rFonts w:ascii="Times New Roman" w:hAnsi="Times New Roman"/>
          <w:color w:val="000000"/>
        </w:rPr>
      </w:pPr>
      <w:r w:rsidRPr="009B0DC5">
        <w:rPr>
          <w:rFonts w:ascii="Times New Roman" w:hAnsi="Times New Roman"/>
          <w:color w:val="000000"/>
        </w:rPr>
        <w:t>Balet</w:t>
      </w:r>
      <w:r w:rsidR="001023BC">
        <w:rPr>
          <w:rFonts w:ascii="Times New Roman" w:hAnsi="Times New Roman"/>
          <w:color w:val="000000"/>
        </w:rPr>
        <w:t xml:space="preserve"> SND uviedol v roku 2013</w:t>
      </w:r>
      <w:r w:rsidRPr="009B0DC5">
        <w:rPr>
          <w:rFonts w:ascii="Times New Roman" w:hAnsi="Times New Roman"/>
          <w:color w:val="000000"/>
        </w:rPr>
        <w:t xml:space="preserve"> tieto nové tituly: Romeo a Júlia Sergeja Prokofieva v choreografii a v réžii talianskeho choreografa Massima Moriconeho </w:t>
      </w:r>
      <w:r w:rsidR="001023BC">
        <w:rPr>
          <w:rFonts w:ascii="Times New Roman" w:hAnsi="Times New Roman"/>
          <w:color w:val="000000"/>
        </w:rPr>
        <w:t xml:space="preserve">a </w:t>
      </w:r>
      <w:r w:rsidRPr="009B0DC5">
        <w:rPr>
          <w:rFonts w:ascii="Times New Roman" w:hAnsi="Times New Roman"/>
          <w:color w:val="000000"/>
        </w:rPr>
        <w:t>v hudobnom naštudovaní R. Štúra; obnovenú premiéru baletného titulu pre deti Narodil sa chrobáčik v choreografii a réžii T. Holováča a baletnú rozpr</w:t>
      </w:r>
      <w:r w:rsidR="001023BC">
        <w:rPr>
          <w:rFonts w:ascii="Times New Roman" w:hAnsi="Times New Roman"/>
          <w:color w:val="000000"/>
        </w:rPr>
        <w:t>ávku Luskáčik v choreografii R. Avnikjana a J. Dolinského st.</w:t>
      </w:r>
      <w:r w:rsidRPr="009B0DC5">
        <w:rPr>
          <w:rFonts w:ascii="Times New Roman" w:hAnsi="Times New Roman"/>
          <w:color w:val="000000"/>
        </w:rPr>
        <w:t xml:space="preserve"> Prejavom otvorenosti dramaturgie Baletu SND bol  úvodný projekt sezóny 20</w:t>
      </w:r>
      <w:r w:rsidR="001023BC">
        <w:rPr>
          <w:rFonts w:ascii="Times New Roman" w:hAnsi="Times New Roman"/>
          <w:color w:val="000000"/>
        </w:rPr>
        <w:t>13/2014 – tanečné dielo Julio a Romea</w:t>
      </w:r>
      <w:r w:rsidRPr="009B0DC5">
        <w:rPr>
          <w:rFonts w:ascii="Times New Roman" w:hAnsi="Times New Roman"/>
          <w:color w:val="000000"/>
        </w:rPr>
        <w:t xml:space="preserve"> v koprodukcii Baletu SND a Street Dance Academy v réžii S. Ferancovej.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V rámci ďalších významnejších podujatí zrealizoval galakoncert Umenie pre život, spolupracoval na projekte Súčasný tanec v</w:t>
      </w:r>
      <w:r w:rsidR="001023BC">
        <w:rPr>
          <w:rFonts w:ascii="Times New Roman" w:hAnsi="Times New Roman"/>
          <w:color w:val="000000"/>
        </w:rPr>
        <w:t> </w:t>
      </w:r>
      <w:r w:rsidRPr="009B0DC5">
        <w:rPr>
          <w:rFonts w:ascii="Times New Roman" w:hAnsi="Times New Roman"/>
          <w:color w:val="000000"/>
        </w:rPr>
        <w:t>SND</w:t>
      </w:r>
      <w:r w:rsidR="001023BC">
        <w:rPr>
          <w:rFonts w:ascii="Times New Roman" w:hAnsi="Times New Roman"/>
          <w:color w:val="000000"/>
        </w:rPr>
        <w:t>,</w:t>
      </w:r>
      <w:r w:rsidRPr="009B0DC5">
        <w:rPr>
          <w:rFonts w:ascii="Times New Roman" w:hAnsi="Times New Roman"/>
          <w:color w:val="000000"/>
        </w:rPr>
        <w:t xml:space="preserve"> v rámci ktorého bolo mimoriadnou udalosťou z pohľadu hosťovaní otváracie pr</w:t>
      </w:r>
      <w:r w:rsidR="001023BC">
        <w:rPr>
          <w:rFonts w:ascii="Times New Roman" w:hAnsi="Times New Roman"/>
          <w:color w:val="000000"/>
        </w:rPr>
        <w:t>edstavenie sezóny – hosťovanie b</w:t>
      </w:r>
      <w:r w:rsidRPr="009B0DC5">
        <w:rPr>
          <w:rFonts w:ascii="Times New Roman" w:hAnsi="Times New Roman"/>
          <w:color w:val="000000"/>
        </w:rPr>
        <w:t xml:space="preserve">ritskej Akram Khan Company s predstavením iTMOi (in the mind of igor) inšpirované Stravinského Svätením jari.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Balet SND hosťoval v roku 2013 na Slovensku i v zahraničí – Brno (ČR), Taliansko. Na prelome júna a júla sa predstavil na divadelnom festivale Globe v Ríme s inscenáciou Romeo a Júlia.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 roku 2013 súbor odohral 79 predstavení (o 1 menej ako v roku 2012), ktoré videlo 43 706 návštevníkov (o 6 655 viac).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Činohra SND v roku 2013 pod vedením riaditeľa Romana Poláka realizovala časť dramaturgického plánu </w:t>
      </w:r>
      <w:r w:rsidR="001023BC">
        <w:rPr>
          <w:rFonts w:ascii="Times New Roman" w:hAnsi="Times New Roman"/>
          <w:color w:val="000000"/>
        </w:rPr>
        <w:t>predošlého vedenia</w:t>
      </w:r>
      <w:r w:rsidRPr="009B0DC5">
        <w:rPr>
          <w:rFonts w:ascii="Times New Roman" w:hAnsi="Times New Roman"/>
          <w:color w:val="000000"/>
        </w:rPr>
        <w:t xml:space="preserve"> a časť dramaturgického plánu nového tím</w:t>
      </w:r>
      <w:r w:rsidR="001023BC">
        <w:rPr>
          <w:rFonts w:ascii="Times New Roman" w:hAnsi="Times New Roman"/>
          <w:color w:val="000000"/>
        </w:rPr>
        <w:t>u. Prišlo tak k fúzii tém a lín</w:t>
      </w:r>
      <w:r w:rsidRPr="009B0DC5">
        <w:rPr>
          <w:rFonts w:ascii="Times New Roman" w:hAnsi="Times New Roman"/>
          <w:color w:val="000000"/>
        </w:rPr>
        <w:t>ií, ktoré však na seba plynule nadväzovali, ako napr. realizácia nových dramatizácií klasických prozaických diel. Takisto sa pokračovalo v línii Endlösung, ktorou sa Činohra SND systematicky v uplynulých sezónach venovala holokaustu a nahliadaniu naň z rôznych optík. Repertoár divadla obohatili tituly klasickej drámy, či komédií rôznych režijných poetík a rôznych prístupov ku klasickým textom a dramatizáciám, ale aj tituly, ktoré majú potenciál osloviť hľadačov najnáročnejších tém i foriem. V roku 2013 zintenzívnila činohra aj spoluprácu  s medzinárodnou divadelnou organizáciou ETC</w:t>
      </w:r>
      <w:r w:rsidR="001023BC">
        <w:rPr>
          <w:rFonts w:ascii="Times New Roman" w:hAnsi="Times New Roman"/>
          <w:color w:val="000000"/>
        </w:rPr>
        <w:t>,</w:t>
      </w:r>
      <w:r w:rsidRPr="009B0DC5">
        <w:rPr>
          <w:rFonts w:ascii="Times New Roman" w:hAnsi="Times New Roman"/>
          <w:color w:val="000000"/>
        </w:rPr>
        <w:t xml:space="preserve"> výsledkom čoho je napr. aj príprav</w:t>
      </w:r>
      <w:r w:rsidR="001023BC">
        <w:rPr>
          <w:rFonts w:ascii="Times New Roman" w:hAnsi="Times New Roman"/>
          <w:color w:val="000000"/>
        </w:rPr>
        <w:t>a</w:t>
      </w:r>
      <w:r w:rsidRPr="009B0DC5">
        <w:rPr>
          <w:rFonts w:ascii="Times New Roman" w:hAnsi="Times New Roman"/>
          <w:color w:val="000000"/>
        </w:rPr>
        <w:t xml:space="preserve"> kopro</w:t>
      </w:r>
      <w:r w:rsidR="001023BC">
        <w:rPr>
          <w:rFonts w:ascii="Times New Roman" w:hAnsi="Times New Roman"/>
          <w:color w:val="000000"/>
        </w:rPr>
        <w:t>dukčnej inscenácie s berlínskym</w:t>
      </w:r>
      <w:r w:rsidRPr="009B0DC5">
        <w:rPr>
          <w:rFonts w:ascii="Times New Roman" w:hAnsi="Times New Roman"/>
          <w:color w:val="000000"/>
        </w:rPr>
        <w:t xml:space="preserve"> Deutsches Theater momentálne s pracovným názvom Irrlichter (či</w:t>
      </w:r>
      <w:r w:rsidR="001023BC">
        <w:rPr>
          <w:rFonts w:ascii="Times New Roman" w:hAnsi="Times New Roman"/>
          <w:color w:val="000000"/>
        </w:rPr>
        <w:t>nohru zastupuje D. Jamrich a E. Vášá</w:t>
      </w:r>
      <w:r w:rsidRPr="009B0DC5">
        <w:rPr>
          <w:rFonts w:ascii="Times New Roman" w:hAnsi="Times New Roman"/>
          <w:color w:val="000000"/>
        </w:rPr>
        <w:t xml:space="preserve">ryová), začala sa intenzívnejšia komunikácia v snahe o ďalšiu spoluprácu s divadlami Teater </w:t>
      </w:r>
      <w:r w:rsidR="001023BC">
        <w:rPr>
          <w:rFonts w:ascii="Times New Roman" w:hAnsi="Times New Roman"/>
          <w:color w:val="000000"/>
        </w:rPr>
        <w:t>Narodowy vo Varšave a Vígszínhá</w:t>
      </w:r>
      <w:r w:rsidRPr="009B0DC5">
        <w:rPr>
          <w:rFonts w:ascii="Times New Roman" w:hAnsi="Times New Roman"/>
          <w:color w:val="000000"/>
        </w:rPr>
        <w:t>z v Budapešti. Činohra SND tak urobila prvé kroky k medzinárodnej spolupráci, k otvoreniu a následnému exportu do zahraničia. Nemenej dôležitá je aj koprodukčná spolupráca s Národným divadlom Praha na medzinárodnom projekte pripomínajúcom 100. výročie vypuknutia 1. svetovej vojny pod názvom 1914 v réžii ikonického svetového režiséra Roberta Wilsona (s hereckou účasťou člena J. Koleníka).</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V ka</w:t>
      </w:r>
      <w:r w:rsidR="001023BC">
        <w:rPr>
          <w:rFonts w:ascii="Times New Roman" w:hAnsi="Times New Roman"/>
          <w:color w:val="000000"/>
        </w:rPr>
        <w:t>lendárnom roku 2013 pripravila Č</w:t>
      </w:r>
      <w:r w:rsidRPr="009B0DC5">
        <w:rPr>
          <w:rFonts w:ascii="Times New Roman" w:hAnsi="Times New Roman"/>
          <w:color w:val="000000"/>
        </w:rPr>
        <w:t xml:space="preserve">inohra SND osem premiér inscenácií: hru súčasného poľského dramatika J. Glowackeho Antigona v New Yorku v réžii E. </w:t>
      </w:r>
      <w:r w:rsidR="001023BC">
        <w:rPr>
          <w:rFonts w:ascii="Times New Roman" w:hAnsi="Times New Roman"/>
          <w:color w:val="000000"/>
        </w:rPr>
        <w:t xml:space="preserve">Horvátha, jednoaktovku B. </w:t>
      </w:r>
      <w:r w:rsidR="001023BC">
        <w:rPr>
          <w:rFonts w:ascii="Times New Roman" w:hAnsi="Times New Roman"/>
          <w:color w:val="000000"/>
        </w:rPr>
        <w:lastRenderedPageBreak/>
        <w:t>Brechta Malomeštiakova svadba</w:t>
      </w:r>
      <w:r w:rsidRPr="009B0DC5">
        <w:rPr>
          <w:rFonts w:ascii="Times New Roman" w:hAnsi="Times New Roman"/>
          <w:color w:val="000000"/>
        </w:rPr>
        <w:t xml:space="preserve"> v </w:t>
      </w:r>
      <w:r w:rsidR="001023BC">
        <w:rPr>
          <w:rFonts w:ascii="Times New Roman" w:hAnsi="Times New Roman"/>
          <w:color w:val="000000"/>
        </w:rPr>
        <w:t>réžii slovinského režiséra Diega de Breu</w:t>
      </w:r>
      <w:r w:rsidRPr="009B0DC5">
        <w:rPr>
          <w:rFonts w:ascii="Times New Roman" w:hAnsi="Times New Roman"/>
          <w:color w:val="000000"/>
        </w:rPr>
        <w:t xml:space="preserve">, dielo slovenského literárneho modernistu  I. Horvátha  Bratia Jurgovci  (dramatizácia P. Pavlac, réžia Ľ. Vajdička), dielo svetovej klasiky Bratia Karamazovci spisovateľa F. M. Dostojevského (dramatizácia D. Majling, R. Polák) v réžii R. Poláka, inscenovala tiež text Rechnitz – Anjel Skazy od rakúskej držiteľky Nobelovej ceny E. Jelinek (réžia D. Jařab),  komédiu W. Shakespeara Veľa kriku pre nič pod režijným vedením J. Nvotu, súčasnú slovenskú hru E. Gindla Karpatský thriller v réžii R. Poláka. Poslednou premiérou bola inscenácia románu Madame Bovary autora G. Flauberta (dramatizácia I. Klestilová, réžia E. Kudláč).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Činohra SND odohrala  v roku 2013 celkom 483 predstavení (o 24 viac ako v roku 2012).  Okrem predstavení na domácej scéne hosťovala činohra SND v roku 2013 v mestách v SR a v zahraničí (Česká republika, Slovinsko, Rusko). Predstavenie videlo 139 555 divákov, čo je o</w:t>
      </w:r>
      <w:r>
        <w:rPr>
          <w:rFonts w:ascii="Times New Roman" w:hAnsi="Times New Roman"/>
          <w:color w:val="000000"/>
        </w:rPr>
        <w:t xml:space="preserve"> 9 320 divákov viac ako vlani. </w:t>
      </w:r>
    </w:p>
    <w:p w:rsidR="009B0DC5" w:rsidRPr="009B0DC5" w:rsidRDefault="009B0DC5" w:rsidP="009B0DC5">
      <w:pPr>
        <w:jc w:val="both"/>
        <w:rPr>
          <w:rFonts w:ascii="Times New Roman" w:hAnsi="Times New Roman"/>
          <w:b/>
          <w:color w:val="000000"/>
          <w:u w:val="single"/>
        </w:rPr>
      </w:pPr>
      <w:r w:rsidRPr="009B0DC5">
        <w:rPr>
          <w:rFonts w:ascii="Times New Roman" w:hAnsi="Times New Roman"/>
          <w:b/>
          <w:color w:val="000000"/>
          <w:u w:val="single"/>
        </w:rPr>
        <w:t>Divadlo Nová scéna (ďalej len DNS)</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Prioritou divadla bolo rozšírenie značne obohratého repertoáru nielen pre dospelého diváka, ale aj  rozšírenie repertoáru o predstavenia pre deti a mládež. Postupné dobudovanie  nového priestoru Štúdia Olympia umožňuje divadlu rozširovať ponuku o komorné predstavenie určené  mladému divákovi, či deťom. Divadlo Nová scéna zaznamenalo v roku 2013 mierny pokles návštevnosti a z toho vyplývajúcu nižšiu vypredanosť jednotlivých predstavení. Toto bolo spôsobené zmenou repertoáru, nižším záujmom verejnosti o divadelné predstavenia a následnou reakciou divadla znižovaním cien vstupného na predstavenia pri ich slabšej predajnosti. Divadlo zaradilo do svojho repertoára tiež tanečné tituly, ktoré sú určené pre užší okruh divákov a dve detské predstavenia s predajom vstupeniek len na prízemie. Divadlo napriek nepriaznivej ekonomickej a finančnej situácii uviedlo tituly, ktoré oslovili a zaujali širokú divácku verejnosť.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V sledovanom období uviedlo divadlo 7  premiér (o 3 viac ako vlani): tanečné predstavenie Queen v réžii a choreografii M. Radačovského, muzikál G. Presgurvica Rómeo a Júlia v réžii a choreografii J. Ďurovčíka,  rozprávku Bajaja v réžii P. Oravca, pôvodný muzikál Mata Hari libretistu a zároveň režiséra M. Kákoša. Tanečné predstavenie Traja spolu – tri pohybové rukopisy slovenských choreografov B. Nebylu, L. Timuláka a M. Radačovského, v Štúdiu Olympia komédiu Vyhadzovači v réžii Š. Kožku a Šansónový večer Jozefa Bednárika.</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Na domácej scéne odohralo DNS spolu 184  predstavení (o 11 viac ako vlani) 2 predstavenia na Slovensku a jedno v ČR.  Predstavenia divadla na domácej scéne videlo  77 613 divák</w:t>
      </w:r>
      <w:r w:rsidR="00281C22">
        <w:rPr>
          <w:rFonts w:ascii="Times New Roman" w:hAnsi="Times New Roman"/>
          <w:color w:val="000000"/>
        </w:rPr>
        <w:t xml:space="preserve">ov ( o 1 349 menej ako vlani). </w:t>
      </w:r>
    </w:p>
    <w:p w:rsidR="009B0DC5" w:rsidRPr="009B0DC5" w:rsidRDefault="009B0DC5" w:rsidP="009B0DC5">
      <w:pPr>
        <w:jc w:val="both"/>
        <w:rPr>
          <w:rFonts w:ascii="Times New Roman" w:hAnsi="Times New Roman"/>
          <w:b/>
          <w:color w:val="000000"/>
          <w:u w:val="single"/>
        </w:rPr>
      </w:pPr>
      <w:r w:rsidRPr="009B0DC5">
        <w:rPr>
          <w:rFonts w:ascii="Times New Roman" w:hAnsi="Times New Roman"/>
          <w:b/>
          <w:color w:val="000000"/>
          <w:u w:val="single"/>
        </w:rPr>
        <w:t>Štátna opera Banská Bystrica (ďalej len ŠO)</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Rok 2013 sa v Štátnej opere niesol v znamení dramaturgie orientovanej na stabilných návštevníkov a priaznivcov operného umenia i na tých, ktorí divadlo navštevujú zriedkavejšie a vyberajú si známe tituly, kvôli ktorým sú ochotní pricestovať aj zo vzdialenejších miest. Popri osvedčených a divácky príťažlivých operných tituloch sa pravidelne orientuje aj na uvádzanie nových autorských diel alebo menej známych diel, ktoré uvádza v slovenskej premiére. Osobitú pozornosť venuje divadlo rozširovaniu repertoáru o tituly pre deti a mládež.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 uvedenom období uviedla Štátna opera 4 scénické premiéry, a to: opery P. I. Čajkovskij Eugen Onegin, G. Verdi Macbeth,  autorské dielo režisérky a choreografky D. Dinkovej Verdi, operetu  G. Dusíka Hrnčiarsky bál, v slovenskej premiére jedno koncertné uvedenie opery G. Verdi Il corsaro (v rámci festivalu Zámocké hry zvolenské). Okrem naštudovania nových titulov pripravila Štátna opera šesť premiér  koncertov pod taktovou domácich a zahraničných dirigentov.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Rok 2013 patril jubilejnému XL. ročníku opernej časti festivalu Zámocké hry zvolenské venovaného jubileu skladateľa G. Verdiho (23. až 30. júna 2013). Nemenej významné jubileum oslávil </w:t>
      </w:r>
      <w:r w:rsidRPr="009B0DC5">
        <w:rPr>
          <w:rFonts w:ascii="Times New Roman" w:hAnsi="Times New Roman"/>
          <w:color w:val="000000"/>
        </w:rPr>
        <w:lastRenderedPageBreak/>
        <w:t>aj jesenný hudobný festival Banskobystrické hudobné dni, ktorý sa uskutočnil v dňoch 18. až 25. októbra 2013 (XX. ročník).</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Štátna opera odohrala spolu 128 predstavení vrátane tanečných a koncertných diel (o 4 viac ako vlani), z toho 38 pre deti a mládež. Na predstaveniach Štátnej opery sa zúčastnilo doma i v zahraničí spolu 35 479 návštevníkov (o 2 275 viac ako v roku 2012). Štátna opera sa aj v roku 2013 prezentovala svojím umením na Slovensku i za hranicami našej republiky, konkrétne v Rakúsku a v Českej republike, sólisti Štátnej opery opätovne absolvovali zimné a letné umele</w:t>
      </w:r>
      <w:r w:rsidR="001023BC">
        <w:rPr>
          <w:rFonts w:ascii="Times New Roman" w:hAnsi="Times New Roman"/>
          <w:color w:val="000000"/>
        </w:rPr>
        <w:t>cké turné po Japonsku. ŠO bola</w:t>
      </w:r>
      <w:r w:rsidRPr="009B0DC5">
        <w:rPr>
          <w:rFonts w:ascii="Times New Roman" w:hAnsi="Times New Roman"/>
          <w:color w:val="000000"/>
        </w:rPr>
        <w:t xml:space="preserve"> aj v roku 2013 prijímateľom kultúrnych poukazov. </w:t>
      </w:r>
    </w:p>
    <w:p w:rsidR="009B0DC5" w:rsidRPr="009B0DC5" w:rsidRDefault="009B0DC5" w:rsidP="009B0DC5">
      <w:pPr>
        <w:jc w:val="both"/>
        <w:rPr>
          <w:rFonts w:ascii="Times New Roman" w:hAnsi="Times New Roman"/>
          <w:b/>
          <w:color w:val="000000"/>
          <w:u w:val="single"/>
        </w:rPr>
      </w:pPr>
      <w:r w:rsidRPr="009B0DC5">
        <w:rPr>
          <w:rFonts w:ascii="Times New Roman" w:hAnsi="Times New Roman"/>
          <w:b/>
          <w:color w:val="000000"/>
          <w:u w:val="single"/>
        </w:rPr>
        <w:t>Štátne divadlo Košice (ďalej len ŠD)</w:t>
      </w:r>
    </w:p>
    <w:p w:rsidR="009B0DC5" w:rsidRPr="009B0DC5" w:rsidRDefault="001023BC" w:rsidP="000F3D3C">
      <w:pPr>
        <w:spacing w:line="240" w:lineRule="auto"/>
        <w:ind w:firstLine="708"/>
        <w:jc w:val="both"/>
        <w:rPr>
          <w:rFonts w:ascii="Times New Roman" w:hAnsi="Times New Roman"/>
          <w:color w:val="000000"/>
        </w:rPr>
      </w:pPr>
      <w:r>
        <w:rPr>
          <w:rFonts w:ascii="Times New Roman" w:hAnsi="Times New Roman"/>
          <w:color w:val="000000"/>
        </w:rPr>
        <w:t>V roku 2013</w:t>
      </w:r>
      <w:r w:rsidR="009B0DC5" w:rsidRPr="009B0DC5">
        <w:rPr>
          <w:rFonts w:ascii="Times New Roman" w:hAnsi="Times New Roman"/>
          <w:color w:val="000000"/>
        </w:rPr>
        <w:t> sa podarilo  úspešne ukončiť  rekonštrukciu Malej scény Štátneho divadla Košice, ktorá bola súčasťou projektu EHMK</w:t>
      </w:r>
      <w:r w:rsidR="009B0DC5" w:rsidRPr="009B0DC5">
        <w:rPr>
          <w:rFonts w:ascii="Times New Roman" w:hAnsi="Times New Roman"/>
          <w:i/>
          <w:iCs/>
          <w:color w:val="000000"/>
        </w:rPr>
        <w:t xml:space="preserve">. </w:t>
      </w:r>
      <w:r w:rsidR="009B0DC5" w:rsidRPr="009B0DC5">
        <w:rPr>
          <w:rFonts w:ascii="Times New Roman" w:hAnsi="Times New Roman"/>
          <w:color w:val="000000"/>
        </w:rPr>
        <w:t xml:space="preserve">Rekonštrukciou  vznikol nový priestor s veľkou variabilitou scény a hľadiska, ale aj priestor, do ktorého sa teraz bez problémov dostanú aj občania so zdravotným postihnutím. Slávnostné otvorenie sa uskutočnilo 4. septembra 2013 za účasti ministra kultúry M. Maďariča a ďalších významných hostí spoločenského a kultúrneho života.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 roku 2013 ŠD Košice uviedlo v premiére celkom 13  inscenácii, 9 vo vlastnej produkcii (rovnako ako vlani) a 4 ako partner v projektoch financovaných v rámci programu Európskeho hlavného mesta kultúry – Košice 2013, z toho 5 činoherných, 3 baletné, 4 operné a 1 predstavenie, na ktorom participovali všetky súbory divadla.  Súbory ŠD odohrali spolu 296 predstavení (o 44 menej ako vlani), z toho 82 pre deti a mládež. Na domácej scéne odohrali súbory ŠD 289 predstavení, na scénach v SR 5 a v zahraničí 2 predstavenia, ktoré videlo spolu 86 696  divákov (o 2 835 menej ako v roku  2012). Nižší počet predstavení súvisel predovšetkým s rekonštrukciou Malej scény, ale aj </w:t>
      </w:r>
      <w:r w:rsidR="001023BC">
        <w:rPr>
          <w:rFonts w:ascii="Times New Roman" w:hAnsi="Times New Roman"/>
          <w:color w:val="000000"/>
        </w:rPr>
        <w:t xml:space="preserve">s </w:t>
      </w:r>
      <w:r w:rsidRPr="009B0DC5">
        <w:rPr>
          <w:rFonts w:ascii="Times New Roman" w:hAnsi="Times New Roman"/>
          <w:color w:val="000000"/>
        </w:rPr>
        <w:t xml:space="preserve">tým, že po jej opätovnom otvorení začalo ŠD pripravovať nový repertoár. Z pôvodného sa vrátili len tri predstavenia.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 spolupráci s OZ Košické divadlo realizovalo divadlo siedmy ročník Festivalu divadiel strednej Európy (4. – 8. 9. 2013). Festival sa v roku 2013 uskutočnil ako jedno z nosných podujatí programu </w:t>
      </w:r>
      <w:r w:rsidR="001023BC">
        <w:rPr>
          <w:rFonts w:ascii="Times New Roman" w:hAnsi="Times New Roman"/>
          <w:color w:val="000000"/>
        </w:rPr>
        <w:t xml:space="preserve">Európskeho </w:t>
      </w:r>
      <w:r w:rsidRPr="009B0DC5">
        <w:rPr>
          <w:rFonts w:ascii="Times New Roman" w:hAnsi="Times New Roman"/>
          <w:color w:val="000000"/>
        </w:rPr>
        <w:t>hlavného mesta kultúry – Košice 2013. Ponúkol 18 produkcií rôznych žánrov a divadelných štýlov</w:t>
      </w:r>
      <w:r w:rsidR="001023BC">
        <w:rPr>
          <w:rFonts w:ascii="Times New Roman" w:hAnsi="Times New Roman"/>
          <w:color w:val="000000"/>
        </w:rPr>
        <w:t>,</w:t>
      </w:r>
      <w:r w:rsidRPr="009B0DC5">
        <w:rPr>
          <w:rFonts w:ascii="Times New Roman" w:hAnsi="Times New Roman"/>
          <w:color w:val="000000"/>
        </w:rPr>
        <w:t xml:space="preserve"> ako  aj ukážky divadelnej produkcie krajín V4.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Ako každý rok, aj v roku 2013 zorganizovalo divadlo internú prehliadku a vydávalo pravidelne divadelné noviny  pod názvom Suflér (10 čísel) ako prílohu regionálneho denníka Korzár.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Balet ŠD Košice – činnosť baletu bola v roku 2013 pestrá nielen z hľadiska žánrovosti, ale aj z pohľadu choreografických štýlov. Balet uviedol spolu 3 premiéry baletných inscenácii: klasický baletný titul P. I. Čajkovskij Spiaca krásavica v réžii  O. Šotha, multimediálne tanečné divadlo pod názvom Sándor Márai autorov M. Kocába, Z. Mistríkovej a O. Šotha v réžii a choreografii O. Šotha. Poslednou bola premiéra inscenácie ChaOtica autorov P. Frenáka a A. Gergelyho v réžii a choreografii P. Frenáka, ktorého pohybové kompozície sa stávajú jazykom súčasného tanca.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Repertoár súboru pozostával zo 17 titulov. V roku 2013 súbor uviedol  celkom 70 predstavení len na domácej scéne, podieľal sa aj na predstaveniach muzikálu Móric Beňovský.</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Činohra ŠD Košice  – umelecká činnosť činohry sa riadila schváleným dramaturgickým plánom s cieľom doplniť repertoár o zaujímavé tituly a pritiahnuť diváka na predstavenia činohry ŠD. V roku 2013 naštudovala a uviedla 5 inscenácii : Príbeh obyčajného šialenstva autora P. Zelenku  v réžii M. Spišáka, inscenáciu drámy A. a V. Mrštíkovcov Mariša  v réžii J. Czajlíka,  hru slovenského autora  D. Vicena Siluet b mol v réžii samotného autora (pri príležitosti slávnostného otvorenia priestorov Malej scény), svetovú drámu autora W. Shakespeara Macbeth v réžii Ľ. Vajdičku. Činohra sa podieľala na uvedení muzikálu Móric Beňovský, na spoločnom projekte uvedenia hry súčasného slovenského dramatika K. Horáka  Svedectvo krvi v réžii A. Olsten. Inscenáciu uviedlo v spolupráci s OZ Košické divadlo.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lastRenderedPageBreak/>
        <w:t>Činohra ŠD odohrala na domácej scéne celkovo 155 predstavení, z toho 2 v zahraničí a  4 predstavenia v SR, podieľala sa aj na predstaveniach muzikálu Móric Beňovský.</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Opera ŠD - Košice uviedla v roku 2013 tri operné diela: F. Poulenc Dialógy karmelitánok v hudobnom naštudovaní O. Olosa a réžii L. Keprtovej,  G. Verdi Rigoletto v hudobnom naštudovaní P. Valentoviča a  réžii P. Gábora, V. Bellini Námesačná v hudobnom naštudovaní P. Valentoviča a réžii P. Gábora.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Celkovo odohral operný súbor 59 predstavení na domácej scéne, 1 predsta</w:t>
      </w:r>
      <w:r w:rsidR="001023BC">
        <w:rPr>
          <w:rFonts w:ascii="Times New Roman" w:hAnsi="Times New Roman"/>
          <w:color w:val="000000"/>
        </w:rPr>
        <w:t>venie na festivale Zámocké hry z</w:t>
      </w:r>
      <w:r w:rsidRPr="009B0DC5">
        <w:rPr>
          <w:rFonts w:ascii="Times New Roman" w:hAnsi="Times New Roman"/>
          <w:color w:val="000000"/>
        </w:rPr>
        <w:t>volenské, súbor sa podieľal aj na predstaveniach muzikálu Móric Beňovský</w:t>
      </w:r>
      <w:r>
        <w:rPr>
          <w:rFonts w:ascii="Times New Roman" w:hAnsi="Times New Roman"/>
          <w:color w:val="000000"/>
        </w:rPr>
        <w:t>.</w:t>
      </w:r>
    </w:p>
    <w:p w:rsidR="009B0DC5" w:rsidRPr="009B0DC5" w:rsidRDefault="009B0DC5" w:rsidP="009B0DC5">
      <w:pPr>
        <w:jc w:val="both"/>
        <w:rPr>
          <w:rFonts w:ascii="Times New Roman" w:hAnsi="Times New Roman"/>
          <w:b/>
          <w:color w:val="000000"/>
          <w:u w:val="single"/>
        </w:rPr>
      </w:pPr>
      <w:r w:rsidRPr="009B0DC5">
        <w:rPr>
          <w:rFonts w:ascii="Times New Roman" w:hAnsi="Times New Roman"/>
          <w:b/>
          <w:color w:val="000000"/>
          <w:u w:val="single"/>
        </w:rPr>
        <w:t xml:space="preserve">Divadelný ústav (ďalej len DÚ)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Divadelný ústav ako odborná inštitúcia s celoslovenskou pôsobnosťou plní nezastupiteľnú úlohu v oblasti mapovania a výskumu profesionálnej divadelnej kultúry na Slovensku. Vykonáva aj niektoré špecializované funkcie napr. Archívu osobitného významu (od r. 2002), Múzea Divadelného ústavu (od r. 2006) a Akreditovaného pracoviska pre výskum a vývoj. Rozhodnutím Ministerstva kultúry SR bola od 1. 1. 2013 presunutá činnosť Európskeho kontaktného bodu z organizačnej pôsobnosti Divadelného ústavu do organizačnej pôsobnosti Národného osvetového centra a činnosť kancelárie Kultúrneho kontaktného bodu z organizačnej pôsobnosti Divadelného ústavu do organizačnej pôsobnosti Slovenského filmového ústavu. V tomto zmysle bola upravená aj Zriaďovacia listina DÚ.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bCs/>
          <w:color w:val="000000"/>
        </w:rPr>
        <w:t>Divadelný ústav j</w:t>
      </w:r>
      <w:r w:rsidRPr="009B0DC5">
        <w:rPr>
          <w:rFonts w:ascii="Times New Roman" w:hAnsi="Times New Roman"/>
          <w:color w:val="000000"/>
        </w:rPr>
        <w:t xml:space="preserve">e každoročne vyhlasovateľom súťaže o najlepší dramatický text v slovenskom alebo českom jazyku DRÁMA (13. ročník) a Dramaticky mladí, hlavným organizátorom Festivalu inscenácií súčasnej drámy Nová dráma/ New Drama (9. ročník).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 spolupráci s inštitúciami z krajín V4, konkrétne s pražským Institutem umění – Divadelným ústavom, Maďarským Divadelným múzeom a inštitútom a Inštitútom A. Mickiewicza vo Varšave pokračoval v práci na spoločnom projekte Pace V4. V roku 2013 pripravil dve veľké prezentácie slovenského súčasného divadla – slovenský showcase preformatívneho umenia v New Yorku a na festivale ITFOK v indickej Kerale.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V rámci odborných činností DÚ realizoval všetky plánované činnosti dlhodobého i krátkodobého charakteru, ktoré mu vy</w:t>
      </w:r>
      <w:r w:rsidR="001023BC">
        <w:rPr>
          <w:rFonts w:ascii="Times New Roman" w:hAnsi="Times New Roman"/>
          <w:color w:val="000000"/>
        </w:rPr>
        <w:t>plývajú zo zriaďovacej listiny.</w:t>
      </w:r>
    </w:p>
    <w:p w:rsidR="009B0DC5" w:rsidRPr="009B0DC5" w:rsidRDefault="001023BC" w:rsidP="000F3D3C">
      <w:pPr>
        <w:spacing w:line="240" w:lineRule="auto"/>
        <w:ind w:firstLine="708"/>
        <w:jc w:val="both"/>
        <w:rPr>
          <w:rFonts w:ascii="Times New Roman" w:hAnsi="Times New Roman"/>
          <w:color w:val="000000"/>
        </w:rPr>
      </w:pPr>
      <w:r>
        <w:rPr>
          <w:rFonts w:ascii="Times New Roman" w:hAnsi="Times New Roman"/>
          <w:bCs/>
          <w:color w:val="000000"/>
        </w:rPr>
        <w:t>Dokumentačná činnosť</w:t>
      </w:r>
      <w:r w:rsidR="009B0DC5" w:rsidRPr="009B0DC5">
        <w:rPr>
          <w:rFonts w:ascii="Times New Roman" w:hAnsi="Times New Roman"/>
          <w:bCs/>
          <w:color w:val="000000"/>
        </w:rPr>
        <w:t xml:space="preserve"> je zameraná na zhroma</w:t>
      </w:r>
      <w:r w:rsidR="009B0DC5" w:rsidRPr="009B0DC5">
        <w:rPr>
          <w:rFonts w:ascii="Times New Roman" w:hAnsi="Times New Roman"/>
          <w:color w:val="000000"/>
        </w:rPr>
        <w:t>žďovanie, odborné spracovávanie, uchovávanie a sprístupňovanie archívnych, dokumentačných, knižničných, audiovizuálnych a scénografických historických zbierok a fondov o divadelnej kultúre na Slovensku: divadelná literatúra, divadelné hry, scenáre, režijné knihy,  periodická a neperiodická tlač, fotografické a propagačné materiály, scénografika a zbierkové predmety, audio a audiovizuálne nahrávky divadelných inscenácii, nahrávky dokumentárnych filmov z oblasti divadla a ďalšie materiály. Uvedené zbierky a fondy sa priebežne dopĺňajú a spracovávajú v databázach. Všetky zbierky a fondy Divadelného ústavu sa spracúvajú         v  databázach:</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Databáza IS THE</w:t>
      </w:r>
      <w:r w:rsidR="001023BC">
        <w:rPr>
          <w:rFonts w:ascii="Times New Roman" w:hAnsi="Times New Roman"/>
          <w:color w:val="000000"/>
        </w:rPr>
        <w:t>ATRE</w:t>
      </w:r>
      <w:r w:rsidRPr="009B0DC5">
        <w:rPr>
          <w:rFonts w:ascii="Times New Roman" w:hAnsi="Times New Roman"/>
          <w:color w:val="000000"/>
        </w:rPr>
        <w:t xml:space="preserve"> bola spustená do on-line prevádzky vo februári 2011. V hodnotenom období, t. j. v roku 2013 je k 31. 12. 2013 stav údajov 506 249 záznamov, o  47 547 prírastkov viac ako v roku 2012.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Verejný špecializovaný archív sa spracováva v databáze JANUS, stav v roku 2013 je 43 246 záznamov, prírastok 1358 záznamov; knižničný program spracovávaný v databáze CLAVIUS -  stav v roku 2013 je 43 246 záznamov,  ročný prírastok bol 1</w:t>
      </w:r>
      <w:r w:rsidR="001023BC">
        <w:rPr>
          <w:rFonts w:ascii="Times New Roman" w:hAnsi="Times New Roman"/>
          <w:color w:val="000000"/>
        </w:rPr>
        <w:t xml:space="preserve"> </w:t>
      </w:r>
      <w:r w:rsidRPr="009B0DC5">
        <w:rPr>
          <w:rFonts w:ascii="Times New Roman" w:hAnsi="Times New Roman"/>
          <w:color w:val="000000"/>
        </w:rPr>
        <w:t xml:space="preserve">358 záznamov.  Fondy a zbierky muzeálnej a galerijnej hodnoty (Múzeum Divadelného ústavu)  sa spracovávajú v databáze CEMUZ prírastok v sledovanom období bol 3 657 záznamov, stav v roku 2013 je 22 623 záznamov.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V roku 2013 prebiehala príprava a realizácia digitalizácie v rámci projektu Digitálne múzeum.</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lastRenderedPageBreak/>
        <w:t>Edičná činnosť a vydavateľská činnosť – okrem základných (pravidelných) p</w:t>
      </w:r>
      <w:r w:rsidR="001023BC">
        <w:rPr>
          <w:rFonts w:ascii="Times New Roman" w:hAnsi="Times New Roman"/>
          <w:color w:val="000000"/>
        </w:rPr>
        <w:t xml:space="preserve">ublikácii vydal DÚ v roku 2013 </w:t>
      </w:r>
      <w:r w:rsidRPr="009B0DC5">
        <w:rPr>
          <w:rFonts w:ascii="Times New Roman" w:hAnsi="Times New Roman"/>
          <w:color w:val="000000"/>
        </w:rPr>
        <w:t>v rôznych edíciách 16 neperiodických publikácii (rovnako ako vlani</w:t>
      </w:r>
      <w:r w:rsidRPr="001023BC">
        <w:rPr>
          <w:rFonts w:ascii="Times New Roman" w:hAnsi="Times New Roman" w:cs="Times New Roman"/>
          <w:color w:val="000000"/>
        </w:rPr>
        <w:t xml:space="preserve">), </w:t>
      </w:r>
      <w:r w:rsidRPr="001023BC">
        <w:rPr>
          <w:rFonts w:ascii="Times New Roman" w:hAnsi="Times New Roman" w:cs="Times New Roman"/>
          <w:bCs/>
          <w:color w:val="000000"/>
        </w:rPr>
        <w:t xml:space="preserve">10 čísel </w:t>
      </w:r>
      <w:r w:rsidRPr="001023BC">
        <w:rPr>
          <w:rFonts w:ascii="Times New Roman" w:hAnsi="Times New Roman" w:cs="Times New Roman"/>
          <w:color w:val="000000"/>
        </w:rPr>
        <w:t>odborného časopisu kød</w:t>
      </w:r>
      <w:r w:rsidRPr="001023BC">
        <w:rPr>
          <w:rFonts w:ascii="Times New Roman" w:hAnsi="Times New Roman" w:cs="Times New Roman"/>
          <w:bCs/>
          <w:color w:val="000000"/>
        </w:rPr>
        <w:t xml:space="preserve">, z toho jedno </w:t>
      </w:r>
      <w:r w:rsidRPr="001023BC">
        <w:rPr>
          <w:rFonts w:ascii="Times New Roman" w:hAnsi="Times New Roman" w:cs="Times New Roman"/>
          <w:color w:val="000000"/>
        </w:rPr>
        <w:t>rozšírené letné číslo a jedno špecializované číslo v anglickej</w:t>
      </w:r>
      <w:r w:rsidRPr="009B0DC5">
        <w:rPr>
          <w:rFonts w:ascii="Times New Roman" w:hAnsi="Times New Roman"/>
          <w:color w:val="000000"/>
        </w:rPr>
        <w:t xml:space="preserve">  mutácii.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Oddelenie edičnej činnosti splnilo naplánované aktivity, zabezpečovalo pravidelný chod informačného centra Prospero. Zároveň sa konala príprava ďalších publikácií, ktorých vydanie sa plánuje v najbližších troch rokoch. V roku 2013 sa uskutočnilo aj viacero verejných prezentácií s predajom knižných noviniek za účasti autorov, prekladateľov a ostatných tvorcov s cieľom upriamenia pozornosti na edičné novinky Divadelného ústavu. Veľký význam malo šírenie publikácií Divadelného ústavu v zahraničí prostredníctvom medzinárodných knižných veľtrhov v európskych krajinách, rovnako ako na podujatiach v SR rôzneho druhu. Zároveň sa uskutočnila príprava ďalších publikácii, ktoré vyjdú v roku 2015.</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Výstavná činnosť a jej prezentácia na Slovensku a v zahraničí je jednou z hlavných prezentačných činností Divadelného ústavu. Výstavy prezentujú osobnosti činoherného a hudobného divadla, dramatikov, scénických a kostýmových výtvarníkov, jubilujúce divadlá, divadelnú architektúru, divadelnú fotografiu a divadelnú literatúru. </w:t>
      </w:r>
    </w:p>
    <w:p w:rsidR="009B0DC5" w:rsidRPr="009B0DC5" w:rsidRDefault="009B0DC5" w:rsidP="00281C22">
      <w:pPr>
        <w:ind w:firstLine="708"/>
        <w:jc w:val="both"/>
        <w:rPr>
          <w:rFonts w:ascii="Times New Roman" w:hAnsi="Times New Roman"/>
          <w:color w:val="000000"/>
        </w:rPr>
      </w:pPr>
      <w:r w:rsidRPr="009B0DC5">
        <w:rPr>
          <w:rFonts w:ascii="Times New Roman" w:hAnsi="Times New Roman"/>
          <w:color w:val="000000"/>
        </w:rPr>
        <w:t xml:space="preserve">V roku 2013 Divadelný ústav pripravil 13 výstav v rôznych mestách na Slovensku, tri výstavy sa konali v zahraničí.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Prezentačná činnosť, edukačná činnosť a činnosť Štúdia 12 – predstavuje základnú platformu pre novú drámu a nové médiá a profiluje sa ako alternatívny priestor ku kamenným divadlá. Činnosť štúdia je zameraná najmä na spoluprácu s občianskymi združeniami, neziskovými združeniami, súčasne vytvára platformu na prezentáciu umeleckej činnosti marginalizovaných skupín rôzneho zamerania, ako sú bezdomovci, telesne postihnutí, zrakovo či sluchovo postihnutí, národnostné menšiny, ľudia s inou sexuálnou orientáciou. Zároveň je to priestor na prezentáciu aktivít Divadelného ústavu (sympóziá, scénické čítania, prezentácie kníh atď.).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Divadelný ústav sa dlhodobo zameriava na krátkodobé a dlhoročné projekty, ktoré podporujú vznik novej drámy, na edukačné aktivity na poli divadla, ako aj laboratórne projekty, na ktorých spolupracuje aj s mimobratislavskými divadlami  ako napr. Projekt Platforma 11 +, Dramaticky mladí, dielne kreatívneho písania, Mliečne zuby a iné.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Analytická</w:t>
      </w:r>
      <w:r w:rsidR="001023BC">
        <w:rPr>
          <w:rFonts w:ascii="Times New Roman" w:hAnsi="Times New Roman"/>
          <w:color w:val="000000"/>
        </w:rPr>
        <w:t xml:space="preserve"> činnosť a štatistická činnosť –</w:t>
      </w:r>
      <w:r w:rsidRPr="009B0DC5">
        <w:rPr>
          <w:rFonts w:ascii="Times New Roman" w:hAnsi="Times New Roman"/>
          <w:color w:val="000000"/>
        </w:rPr>
        <w:t xml:space="preserve"> na podnet MK SR pripravuje stanoviská k návrhom medzinárodných zmlúv, podklady k rokovaniam ministra kultúry, pripomienky k návrhom legislatívnych zmien, spracováva analýzy niektorých čiastkových kultúrno-politických otázok a tiež informácie o repertoári divadiel, o pripravovaných premiérach a iných divadelných podujatiach vrátane divadelných festivalov.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Z poverenia MK SR v rámci Programu štátnych štatistických zisťovaní (§ 30 zákona č. 504/2001 Z. z.) vykonal Divadelný ústav v roku 2013 štatistické zisťovanie o činnosti štátnych divadiel, divadiel zriadených VÚC a mestami a divadiel zriadených inými právnickými osobami za rok 2012 prostredníctvom Ročného výkazu o profesionálnych divadlách KULT  (MK SR) 12-01  a  KULT  (MK SR) 12-01a a KULT (MK SR) 17–01</w:t>
      </w:r>
      <w:r>
        <w:rPr>
          <w:rFonts w:ascii="Times New Roman" w:hAnsi="Times New Roman"/>
          <w:color w:val="000000"/>
        </w:rPr>
        <w:t xml:space="preserve"> o festivaloch a prehliadkach. </w:t>
      </w:r>
    </w:p>
    <w:p w:rsidR="009B0DC5" w:rsidRPr="001023BC" w:rsidRDefault="001023BC" w:rsidP="009B0DC5">
      <w:pPr>
        <w:jc w:val="both"/>
        <w:rPr>
          <w:rFonts w:ascii="Times New Roman" w:hAnsi="Times New Roman"/>
          <w:b/>
          <w:color w:val="000000"/>
        </w:rPr>
      </w:pPr>
      <w:r w:rsidRPr="001023BC">
        <w:rPr>
          <w:rFonts w:ascii="Times New Roman" w:hAnsi="Times New Roman"/>
          <w:b/>
          <w:color w:val="000000"/>
        </w:rPr>
        <w:t>Hudba a hudobná činnosť</w:t>
      </w:r>
    </w:p>
    <w:p w:rsidR="009B0DC5" w:rsidRPr="009B0DC5" w:rsidRDefault="009B0DC5" w:rsidP="001023BC">
      <w:pPr>
        <w:spacing w:line="240" w:lineRule="auto"/>
        <w:ind w:firstLine="708"/>
        <w:jc w:val="both"/>
        <w:rPr>
          <w:rFonts w:ascii="Times New Roman" w:hAnsi="Times New Roman"/>
          <w:color w:val="000000"/>
        </w:rPr>
      </w:pPr>
      <w:r w:rsidRPr="009B0DC5">
        <w:rPr>
          <w:rFonts w:ascii="Times New Roman" w:hAnsi="Times New Roman"/>
          <w:color w:val="000000"/>
        </w:rPr>
        <w:t xml:space="preserve">V roku 2013 v oblasti hudby vo vecnej pôsobnosti sekcie umenia a štátneho jazyka vyvíjali činnosť 3 organizácie s vlastnými umeleckými súbormi – Slovenská filharmónia, Štátna filharmónia Košice, Štátny komorný orchester Žilina, ktoré zabezpečili spolu 338 koncertov, z toho 72 v zahraničí. Do pôsobnosti MK SR prináleží aj Hudobné centrum ako odborné pracovisko v oblasti hudby, ktoré organizačne a produkčne zabezpečilo 636 koncertných podujatí a akcií. V oblasti hudobného folklóru, ktorý patrí do vecnej pôsobnosti sekcie kultúrneho dedičstva, svoju činnosť vykonávali Umelecký </w:t>
      </w:r>
      <w:r w:rsidRPr="009B0DC5">
        <w:rPr>
          <w:rFonts w:ascii="Times New Roman" w:hAnsi="Times New Roman"/>
          <w:color w:val="000000"/>
        </w:rPr>
        <w:lastRenderedPageBreak/>
        <w:t>súbor Lúčnica a Slovenský ľudový umelecký kolektív, ktoré zrealizovali spolu 163 preds</w:t>
      </w:r>
      <w:r>
        <w:rPr>
          <w:rFonts w:ascii="Times New Roman" w:hAnsi="Times New Roman"/>
          <w:color w:val="000000"/>
        </w:rPr>
        <w:t>tavení, z toho 44 v zahraničí.</w:t>
      </w:r>
    </w:p>
    <w:p w:rsidR="001023BC" w:rsidRDefault="00281C22" w:rsidP="000F3D3C">
      <w:pPr>
        <w:spacing w:line="240" w:lineRule="auto"/>
        <w:jc w:val="both"/>
        <w:rPr>
          <w:rFonts w:ascii="Times New Roman" w:hAnsi="Times New Roman"/>
          <w:color w:val="000000"/>
        </w:rPr>
      </w:pPr>
      <w:r>
        <w:rPr>
          <w:rFonts w:ascii="Times New Roman" w:hAnsi="Times New Roman"/>
          <w:b/>
          <w:color w:val="000000"/>
          <w:u w:val="single"/>
        </w:rPr>
        <w:t xml:space="preserve">Hudobné </w:t>
      </w:r>
      <w:r w:rsidRPr="001023BC">
        <w:rPr>
          <w:rFonts w:ascii="Times New Roman" w:hAnsi="Times New Roman"/>
          <w:b/>
          <w:color w:val="000000"/>
          <w:u w:val="single"/>
        </w:rPr>
        <w:t>centrum</w:t>
      </w:r>
      <w:r w:rsidR="009B0DC5" w:rsidRPr="001023BC">
        <w:rPr>
          <w:rFonts w:ascii="Times New Roman" w:hAnsi="Times New Roman"/>
          <w:b/>
          <w:color w:val="000000"/>
          <w:u w:val="single"/>
        </w:rPr>
        <w:t xml:space="preserve"> (ďalej len HC)</w:t>
      </w:r>
      <w:r w:rsidR="009B0DC5" w:rsidRPr="009B0DC5">
        <w:rPr>
          <w:rFonts w:ascii="Times New Roman" w:hAnsi="Times New Roman"/>
          <w:color w:val="000000"/>
        </w:rPr>
        <w:t xml:space="preserve"> </w:t>
      </w:r>
    </w:p>
    <w:p w:rsidR="009B0DC5" w:rsidRPr="009B0DC5" w:rsidRDefault="001023BC" w:rsidP="001023BC">
      <w:pPr>
        <w:spacing w:line="240" w:lineRule="auto"/>
        <w:ind w:firstLine="708"/>
        <w:jc w:val="both"/>
        <w:rPr>
          <w:rFonts w:ascii="Times New Roman" w:hAnsi="Times New Roman"/>
          <w:color w:val="000000"/>
        </w:rPr>
      </w:pPr>
      <w:r>
        <w:rPr>
          <w:rFonts w:ascii="Times New Roman" w:hAnsi="Times New Roman"/>
          <w:color w:val="000000"/>
        </w:rPr>
        <w:t>HC v</w:t>
      </w:r>
      <w:r w:rsidR="009B0DC5" w:rsidRPr="009B0DC5">
        <w:rPr>
          <w:rFonts w:ascii="Times New Roman" w:hAnsi="Times New Roman"/>
          <w:color w:val="000000"/>
        </w:rPr>
        <w:t>ykonávalo svoju činnosť odborného informačno-servisného a metodického pracoviska s vlastnou edičnou a organizačnou činnosťou v oblasti hudobnej kultúry. HC je tiež organizátorom pravidelných i mimoriadnych koncertných podujatí doma i v zahraničí - v roku 2013 zrealizovalo spolu  636  koncertných aktivít  (vrátane výchovných koncertov). HC venuje veľkú pozornosť príprave a realizácii výchovných koncertov pre školy s možnosťou využitia kultúrnych poukazov.  V roku 2013 zrealizovali 415 koncertov, ktoré navštívilo 28 469 detí, čo je porovnateľné s rokom 2012  (440  koncertov) a predstavuje výrazný nárast oproti cieľu stanoveného kontraktom (300).  HC organizuje výchovné koncerty po celom Slovensku, vrátane koncertov pre deti so zdravotným postihnutím a pre školy s rôznymi vyučovacími jazykmi. V portfóliu má programy pre rôzne vekové skupiny. Jednotlivým programom udeľuje akreditáciu komisia pre VKŠ zložená z odborníkov ako z oblasti hudby, tak z pedagogiky či psychológie. HC využíva na ponuku programov výchovných koncertov propagačné DVD. V roku 2013 HC zorganizovalo 23. ročník Stredoeurópskeho festivalu koncertného umenia v Žiline.  Pred medzinárodnou porotou sa na 6 koncertoch o</w:t>
      </w:r>
      <w:r w:rsidR="00FC411F">
        <w:rPr>
          <w:rFonts w:ascii="Times New Roman" w:hAnsi="Times New Roman"/>
          <w:color w:val="000000"/>
        </w:rPr>
        <w:t> </w:t>
      </w:r>
      <w:r w:rsidR="009B0DC5" w:rsidRPr="009B0DC5">
        <w:rPr>
          <w:rFonts w:ascii="Times New Roman" w:hAnsi="Times New Roman"/>
          <w:color w:val="000000"/>
        </w:rPr>
        <w:t>Cenu</w:t>
      </w:r>
      <w:r w:rsidR="00FC411F" w:rsidRPr="00FC411F">
        <w:rPr>
          <w:rFonts w:ascii="Times New Roman" w:hAnsi="Times New Roman"/>
          <w:color w:val="000000"/>
        </w:rPr>
        <w:t xml:space="preserve"> </w:t>
      </w:r>
      <w:r w:rsidR="009B0DC5" w:rsidRPr="009B0DC5">
        <w:rPr>
          <w:rFonts w:ascii="Times New Roman" w:hAnsi="Times New Roman"/>
          <w:color w:val="000000"/>
        </w:rPr>
        <w:t>hudobnej kritiky uchádzali mladí umelci – laureáti prestížnych</w:t>
      </w:r>
      <w:r w:rsidR="009B0DC5" w:rsidRPr="009B0DC5">
        <w:rPr>
          <w:rFonts w:ascii="Times New Roman" w:hAnsi="Times New Roman"/>
          <w:b/>
          <w:color w:val="000000"/>
        </w:rPr>
        <w:t xml:space="preserve"> </w:t>
      </w:r>
      <w:r w:rsidR="009B0DC5" w:rsidRPr="009B0DC5">
        <w:rPr>
          <w:rFonts w:ascii="Times New Roman" w:hAnsi="Times New Roman"/>
          <w:color w:val="000000"/>
        </w:rPr>
        <w:t xml:space="preserve">medzinárodných interpretačných súťaží z  10 krajín Európy. Cenu hudobnej kritiky festivalu získala ruská huslistka Alena Baeva. Súčasťou festivalu bol aj hudobno-vzdelávací projekt Minúta pre počúvanie zrealizovaný na Súkromnej základnej škole pod vedením  zahraničnej lektorky s cieľom nasmerovať deti na rozlišovanie zvukov a podporiť ich sústredenosť, kreativitu a predstavivosť. HC ďalej  zrealizovalo 43  komorných koncertov v rámci cyklu nedeľných matiné v Mirbachovom paláci, 16 koncertov v slovenských inštitútoch v zahraničí a tiež ďalšie podujatia v zahraničí, ktoré boli venované 20. výročiu vzniku Slovenskej republiky. </w:t>
      </w:r>
      <w:r w:rsidR="00FC411F">
        <w:rPr>
          <w:rFonts w:ascii="Times New Roman" w:hAnsi="Times New Roman"/>
          <w:color w:val="000000"/>
        </w:rPr>
        <w:t>Dňa 21. júna 2013 HC</w:t>
      </w:r>
      <w:r w:rsidR="009B0DC5" w:rsidRPr="009B0DC5">
        <w:rPr>
          <w:rFonts w:ascii="Times New Roman" w:hAnsi="Times New Roman"/>
          <w:color w:val="000000"/>
        </w:rPr>
        <w:t xml:space="preserve"> koordinovalo po druhýkrát celoslovenské podujatie s názvom Noc hudby, ktoré je obsahovo prepojené s medzinárodne uznávaným Sviatkom hudby, iniciovaný Francúzskom, existujúcim už 30 rokov. Zámerom je upriamiť pozornosť najširšej verejnosti na tento druh umenia.  Hudba rôznych žánrov, v podaní profesionálnych i amatérskych hudobníkov, znela na rôznych i netradičných miestach. Do projektu Noc hudby sa zapojilo 21 slovenských miest, v ktorých sa uskutočnilo 70 podujatí. HC zrealizovalo projekt na podporu mladých interpretov Fórum mladých talentov (8 koncertov), zorganizovalo výberové konanie do Orchestra mladých Európskej únie EUYO. HC pokračovalo v projekte Podpora rezidenčných súborov, v rámci ktorého zrealizovalo prezentáciu špičkových džezových umelcov a súborov na domácich i zahraničných podujatiach. Projektom Criss Cross Europe 2013 nadviazalo na medzinárodný projekt JazzPlaysEurope určeného pre mladých džezových hudobníkov, Slovensko v ňom reprezentoval džezový klavirista Ľuboš Šrámek. Z ďalších aktivít v oblasti zahraničnej spolupráce je nutné spomenúť participáciu HC na dvoch medzinárodných projektoch podporených Európskou komisiou – dvojročný projekt New Audiences, na ktorom  spolupracuje 16 európskych krajín s cieľom vzájomnej výmeny repertoáru</w:t>
      </w:r>
      <w:r w:rsidR="00FC411F">
        <w:rPr>
          <w:rFonts w:ascii="Times New Roman" w:hAnsi="Times New Roman"/>
          <w:color w:val="000000"/>
        </w:rPr>
        <w:t xml:space="preserve">, a trojročný projekt MINSTREL, </w:t>
      </w:r>
      <w:r w:rsidR="009B0DC5" w:rsidRPr="009B0DC5">
        <w:rPr>
          <w:rFonts w:ascii="Times New Roman" w:hAnsi="Times New Roman"/>
          <w:color w:val="000000"/>
        </w:rPr>
        <w:t xml:space="preserve">zameraný na medzinárodnú mobilitu profesionálnych hudobníkov, do ktorého je zapojených 11 krajín. Ťažiskovým umeleckým podujatím v roku 2013 bol 12. ročník Medzinárodného festivalu súčasnej hudby Melos-Étos. Festival mal mimoriadny rozmer, keďže bol prepojený s jubilejným 90. ročníkom festivalu Svetové dni novej hudby Medzinárodnej spoločnosti pre súčasnú hudbu (ISCM World New Music Days), v rámci ktorého prišlo vyše 80 zahraničných hostí. Na 18 koncertoch festivalu, ktorého  podtitulom bol slogan „Hudba je všade“, zaznelo 84 diel; väčšina z nich bola v slovenskej či svetovej premiére. Hlavnou hostkou festivalu  bola svetoznáma fínska skladateľka Kaija Saariaho, momentálne žijúca vo Francúzsku. Osobná prítomnosť tejto poprednej umeleckej osobnosti na festivale a uvedenie viacerých diel z jej tvorby sa stali významnou udalosťou festivalu i celého kultúrneho života. Sprievodným podujatím festivalu  bola aj Výročná konferencia medzinárodnej asociácie hudobných centier IAMIC.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HC spracovalo a pripravilo vyhodnotenie štatistických výkazov v oblasti hudby za rok 2012 – KULT (MK SR) 5-01 a KULT(MK SR) 16-01, pokračovalo v dlhodobom projekte zahrnutého do Registra kultúrneho dedičstva – Prieskum historických organov na Slovensku, keď bolo zdokumentovaných 165 organov v Banskobystrickej,  Rožňavskej a Košickej diecéze, ako aj vo </w:t>
      </w:r>
      <w:r w:rsidRPr="009B0DC5">
        <w:rPr>
          <w:rFonts w:ascii="Times New Roman" w:hAnsi="Times New Roman"/>
          <w:color w:val="000000"/>
        </w:rPr>
        <w:lastRenderedPageBreak/>
        <w:t>vybraných cirkevných zboroch ECAV.  HC budovalo databázový systém SNORKA, pričom dosiahli  nárast počtu záznamov o 8,35</w:t>
      </w:r>
      <w:r w:rsidR="00FC411F">
        <w:rPr>
          <w:rFonts w:ascii="Times New Roman" w:hAnsi="Times New Roman"/>
          <w:color w:val="000000"/>
        </w:rPr>
        <w:t xml:space="preserve"> </w:t>
      </w:r>
      <w:r w:rsidRPr="009B0DC5">
        <w:rPr>
          <w:rFonts w:ascii="Times New Roman" w:hAnsi="Times New Roman"/>
          <w:color w:val="000000"/>
        </w:rPr>
        <w:t>% oproti roku 2011 (oproti plánovanému 8</w:t>
      </w:r>
      <w:r w:rsidR="00FC411F">
        <w:rPr>
          <w:rFonts w:ascii="Times New Roman" w:hAnsi="Times New Roman"/>
          <w:color w:val="000000"/>
        </w:rPr>
        <w:t xml:space="preserve"> </w:t>
      </w:r>
      <w:r w:rsidRPr="009B0DC5">
        <w:rPr>
          <w:rFonts w:ascii="Times New Roman" w:hAnsi="Times New Roman"/>
          <w:color w:val="000000"/>
        </w:rPr>
        <w:t>% nárastu), zabezpečovalo aj činnosť verejnej študovne, archívu a digitalizáciu hudobných materiálov. HC pripravilo národný stánok na medzinárodnom hudobnom veľtrhu MIDEM (Cannes), ktorý bol v roku 2</w:t>
      </w:r>
      <w:r w:rsidR="00FC411F">
        <w:rPr>
          <w:rFonts w:ascii="Times New Roman" w:hAnsi="Times New Roman"/>
          <w:color w:val="000000"/>
        </w:rPr>
        <w:t>013 súčasťou spoločného česko-</w:t>
      </w:r>
      <w:r w:rsidRPr="009B0DC5">
        <w:rPr>
          <w:rFonts w:ascii="Times New Roman" w:hAnsi="Times New Roman"/>
          <w:color w:val="000000"/>
        </w:rPr>
        <w:t xml:space="preserve">slovenského  pavilónu, čo prinieslo viacero organizačných, technických i obsahových výhod.  </w:t>
      </w:r>
    </w:p>
    <w:p w:rsidR="009B0DC5" w:rsidRPr="009B0DC5" w:rsidRDefault="009B0DC5" w:rsidP="000F3D3C">
      <w:pPr>
        <w:spacing w:line="240" w:lineRule="auto"/>
        <w:ind w:firstLine="708"/>
        <w:jc w:val="both"/>
        <w:rPr>
          <w:rFonts w:ascii="Times New Roman" w:hAnsi="Times New Roman"/>
          <w:color w:val="000000"/>
        </w:rPr>
      </w:pPr>
      <w:r w:rsidRPr="009B0DC5">
        <w:rPr>
          <w:rFonts w:ascii="Times New Roman" w:hAnsi="Times New Roman"/>
          <w:color w:val="000000"/>
        </w:rPr>
        <w:t xml:space="preserve">V rámci edičnej činnosti HC opätovne vydalo pravidelné informačné publikácie – spravodajcu Akcent v slovenskom i anglickom jazyku (v elektronickej podobe), kalendárium  Hudobné udalosti na Slovensku 2014 a  mesačník Hudobný život, ktorý je jediným slovenským odborným časopisom v oblasti klasickej hudby s presahom </w:t>
      </w:r>
      <w:r w:rsidR="00FC411F">
        <w:rPr>
          <w:rFonts w:ascii="Times New Roman" w:hAnsi="Times New Roman"/>
          <w:color w:val="000000"/>
        </w:rPr>
        <w:t xml:space="preserve">do džezu a menšinových žánrov. V rámci </w:t>
      </w:r>
      <w:r w:rsidRPr="009B0DC5">
        <w:rPr>
          <w:rFonts w:ascii="Times New Roman" w:hAnsi="Times New Roman"/>
          <w:color w:val="000000"/>
        </w:rPr>
        <w:t>neperiodických knižných a notových publikácií HC vydalo  v edícii inštruktívnej literatúry pomôcku pre spevákov Začíname od Adama (Božena Gráfová – Peter Hochel), v edícii prekladov titul Audiokultúra. Čítanka modernej hudby  (Christoph Cox, – Daniel Warner) a v edícii Slovenskí autori vyšla publikáci</w:t>
      </w:r>
      <w:r w:rsidR="00FC411F">
        <w:rPr>
          <w:rFonts w:ascii="Times New Roman" w:hAnsi="Times New Roman"/>
          <w:color w:val="000000"/>
        </w:rPr>
        <w:t>a Pavol Tonkovič (Ondrej Demo),</w:t>
      </w:r>
      <w:r w:rsidRPr="009B0DC5">
        <w:rPr>
          <w:rFonts w:ascii="Times New Roman" w:hAnsi="Times New Roman"/>
          <w:color w:val="000000"/>
        </w:rPr>
        <w:t xml:space="preserve"> v rámci vydávania zvukových nosičov HC vydalo CD Eugen Suchoň: Rané skladby pre klavír v interpretácii Ladislava Fančoviča. </w:t>
      </w:r>
    </w:p>
    <w:p w:rsidR="00FC411F" w:rsidRDefault="009B0DC5" w:rsidP="000F3D3C">
      <w:pPr>
        <w:spacing w:line="240" w:lineRule="auto"/>
        <w:jc w:val="both"/>
        <w:rPr>
          <w:rFonts w:ascii="Times New Roman" w:hAnsi="Times New Roman"/>
          <w:b/>
          <w:color w:val="000000"/>
        </w:rPr>
      </w:pPr>
      <w:r w:rsidRPr="0082011D">
        <w:rPr>
          <w:rFonts w:ascii="Times New Roman" w:hAnsi="Times New Roman"/>
          <w:b/>
          <w:color w:val="000000"/>
          <w:u w:val="single"/>
        </w:rPr>
        <w:t>S</w:t>
      </w:r>
      <w:r w:rsidR="0082011D">
        <w:rPr>
          <w:rFonts w:ascii="Times New Roman" w:hAnsi="Times New Roman"/>
          <w:b/>
          <w:color w:val="000000"/>
          <w:u w:val="single"/>
        </w:rPr>
        <w:t xml:space="preserve">lovenská </w:t>
      </w:r>
      <w:r w:rsidR="0082011D" w:rsidRPr="00FC411F">
        <w:rPr>
          <w:rFonts w:ascii="Times New Roman" w:hAnsi="Times New Roman"/>
          <w:b/>
          <w:color w:val="000000"/>
          <w:u w:val="single"/>
        </w:rPr>
        <w:t>filharmónia</w:t>
      </w:r>
      <w:r w:rsidRPr="00FC411F">
        <w:rPr>
          <w:rFonts w:ascii="Times New Roman" w:hAnsi="Times New Roman"/>
          <w:b/>
          <w:color w:val="000000"/>
          <w:u w:val="single"/>
        </w:rPr>
        <w:t xml:space="preserve"> </w:t>
      </w:r>
      <w:r w:rsidR="0082011D" w:rsidRPr="00FC411F">
        <w:rPr>
          <w:rFonts w:ascii="Times New Roman" w:hAnsi="Times New Roman"/>
          <w:b/>
          <w:color w:val="000000"/>
          <w:u w:val="single"/>
        </w:rPr>
        <w:t>(ďalej aj SF)</w:t>
      </w:r>
      <w:r w:rsidR="0082011D">
        <w:rPr>
          <w:rFonts w:ascii="Times New Roman" w:hAnsi="Times New Roman"/>
          <w:b/>
          <w:color w:val="000000"/>
        </w:rPr>
        <w:t xml:space="preserve"> </w:t>
      </w:r>
    </w:p>
    <w:p w:rsidR="009B0DC5" w:rsidRPr="00C542EC" w:rsidRDefault="00FC411F" w:rsidP="00FC411F">
      <w:pPr>
        <w:spacing w:line="240" w:lineRule="auto"/>
        <w:ind w:firstLine="708"/>
        <w:jc w:val="both"/>
        <w:rPr>
          <w:rFonts w:ascii="Times New Roman" w:hAnsi="Times New Roman"/>
          <w:color w:val="000000"/>
        </w:rPr>
      </w:pPr>
      <w:r>
        <w:rPr>
          <w:rFonts w:ascii="Times New Roman" w:hAnsi="Times New Roman"/>
          <w:color w:val="000000"/>
        </w:rPr>
        <w:t>V</w:t>
      </w:r>
      <w:r w:rsidR="009B0DC5" w:rsidRPr="00C542EC">
        <w:rPr>
          <w:rFonts w:ascii="Times New Roman" w:hAnsi="Times New Roman"/>
          <w:color w:val="000000"/>
        </w:rPr>
        <w:t> roku 2013 zastrešovala činnosť troch umeleckých súborov – Orchestra Slovenská filharmónia, Slovenského filharmonického zboru a Slovenského komorného orchestra Bohdana Warchala. Slovenská filharmónia je od roku 2005 opätovne hlavným organizátorom najvýznamnejšieho festivalu – Bratislavské hudobné slávnosti (BHS) a od roku 2007 tiež Medzinárodnej klavírnej súťaže J.</w:t>
      </w:r>
      <w:r>
        <w:rPr>
          <w:rFonts w:ascii="Times New Roman" w:hAnsi="Times New Roman"/>
          <w:color w:val="000000"/>
        </w:rPr>
        <w:t xml:space="preserve"> </w:t>
      </w:r>
      <w:r w:rsidR="009B0DC5" w:rsidRPr="00C542EC">
        <w:rPr>
          <w:rFonts w:ascii="Times New Roman" w:hAnsi="Times New Roman"/>
          <w:color w:val="000000"/>
        </w:rPr>
        <w:t xml:space="preserve">N. Hummela, ktorá sa koná ako trienále. </w:t>
      </w:r>
    </w:p>
    <w:p w:rsidR="009B0DC5" w:rsidRPr="00C542EC" w:rsidRDefault="009B0DC5" w:rsidP="000F3D3C">
      <w:pPr>
        <w:spacing w:line="240" w:lineRule="auto"/>
        <w:ind w:firstLine="708"/>
        <w:jc w:val="both"/>
        <w:rPr>
          <w:rFonts w:ascii="Times New Roman" w:hAnsi="Times New Roman"/>
          <w:color w:val="000000"/>
        </w:rPr>
      </w:pPr>
      <w:r w:rsidRPr="00C542EC">
        <w:rPr>
          <w:rFonts w:ascii="Times New Roman" w:hAnsi="Times New Roman"/>
          <w:color w:val="000000"/>
        </w:rPr>
        <w:t>Z hľadiska umeleckej činnosti inštitúcie bol rok 2013 rozhraním 64. a jubilejnej 65. umeleckej sezóny, počas ktorej sa všetky umelecké telesá predstavili aj na významných pódiách v zahraničí a podieľali sa na naštudovaní a uvedení diel v súvislosti s oslavami 1</w:t>
      </w:r>
      <w:r w:rsidR="00FC411F">
        <w:rPr>
          <w:rFonts w:ascii="Times New Roman" w:hAnsi="Times New Roman"/>
          <w:color w:val="000000"/>
        </w:rPr>
        <w:t xml:space="preserve"> </w:t>
      </w:r>
      <w:r w:rsidRPr="00C542EC">
        <w:rPr>
          <w:rFonts w:ascii="Times New Roman" w:hAnsi="Times New Roman"/>
          <w:color w:val="000000"/>
        </w:rPr>
        <w:t xml:space="preserve">150. výročia príchodu sv. Cyrila a Metoda na Veľkú Moravu, ako aj 20. výročia vzniku Slovenskej republiky. Organizácia splnila všetky kontraktom stanovené úlohy. Celkový počet všetkých výkonov telies (156) bol porovnateľný s rokom 2012 (162). Nárast bol v počte výkonov v zahraničí – 42 (oproti 38 v roku 2012), ako aj v počte výkonov zrealizovaných na Slovensku, mimo vlastného pódia -  bolo to 16 (v roku 2012 to bolo iba 7 výkonov).  Táto skutočnosť  sa odrazila na poklese vlastných výkonov na domácom pódiu –  96 výkonov (oproti 116  v roku 2012). Je nutné však konštatovať, že organizácia udržala počet koncertov v jednotlivých abonentných cykloch, vrátane BHS oproti roku 2012. Vlastnými telesami i hosťujúcimi súbormi bolo zrealizovaných 137 koncertov (vrátane BHS), čo je porovnateľné s rokom 2012 (137) a výrazný nárast oproti roku 2011 (96).  Je to potvrdením efektívneho využívania </w:t>
      </w:r>
      <w:r w:rsidR="000F3D3C">
        <w:rPr>
          <w:rFonts w:ascii="Times New Roman" w:hAnsi="Times New Roman"/>
          <w:color w:val="000000"/>
        </w:rPr>
        <w:t xml:space="preserve">„domovských“ priestorov. </w:t>
      </w:r>
      <w:r w:rsidRPr="00C542EC">
        <w:rPr>
          <w:rFonts w:ascii="Times New Roman" w:hAnsi="Times New Roman"/>
          <w:color w:val="000000"/>
        </w:rPr>
        <w:t xml:space="preserve">                                                                                                                                                                                                                                                                                                                                                                                                                                                                                                                                                                                                                                                                                                                                                                                                                                                                                                  </w:t>
      </w:r>
      <w:r w:rsidR="0082011D">
        <w:rPr>
          <w:rFonts w:ascii="Times New Roman" w:hAnsi="Times New Roman"/>
          <w:color w:val="000000"/>
        </w:rPr>
        <w:tab/>
      </w:r>
      <w:r w:rsidRPr="00C542EC">
        <w:rPr>
          <w:rFonts w:ascii="Times New Roman" w:hAnsi="Times New Roman"/>
          <w:color w:val="000000"/>
        </w:rPr>
        <w:t>SF uviedla v roku 2013 až 61 diel slovenských autorov, z toho 11 diel bolo uvedených premiérovo (v ro</w:t>
      </w:r>
      <w:r w:rsidR="00FC411F">
        <w:rPr>
          <w:rFonts w:ascii="Times New Roman" w:hAnsi="Times New Roman"/>
          <w:color w:val="000000"/>
        </w:rPr>
        <w:t>ku 2012 uviedla 39 diel, z toho</w:t>
      </w:r>
      <w:r w:rsidRPr="00C542EC">
        <w:rPr>
          <w:rFonts w:ascii="Times New Roman" w:hAnsi="Times New Roman"/>
          <w:color w:val="000000"/>
        </w:rPr>
        <w:t xml:space="preserve"> 14 diel premiérovo), pričom vo svojej dramaturgii reflektovala predovšetkým 1</w:t>
      </w:r>
      <w:r w:rsidR="00FC411F">
        <w:rPr>
          <w:rFonts w:ascii="Times New Roman" w:hAnsi="Times New Roman"/>
          <w:color w:val="000000"/>
        </w:rPr>
        <w:t xml:space="preserve"> </w:t>
      </w:r>
      <w:r w:rsidRPr="00C542EC">
        <w:rPr>
          <w:rFonts w:ascii="Times New Roman" w:hAnsi="Times New Roman"/>
          <w:color w:val="000000"/>
        </w:rPr>
        <w:t>150. výročie príchodu sv. Cyrila a Metoda na Veľkú Moravu, ako aj 20. výročie vzniku Slovenskej republiky. Zrealizovala 15 koncertov určených na výchovu mladých poslucháčov, v rámci ktorých sa veľkej obľube opätovne tešil výchovný cyklus koncertov pre školy  Hudobná akadémia  i cyklus Rodinné koncerty. V záujme efektívnejšej práce s detským publikom zhodnocuje inštitúcia nové technické vybavenie sály a používa obrazovú animáciu na veľkorozmernom projekčnom plátne. S úspechom už piatu sezónu pokračoval aj projek</w:t>
      </w:r>
      <w:r w:rsidR="00FC411F">
        <w:rPr>
          <w:rFonts w:ascii="Times New Roman" w:hAnsi="Times New Roman"/>
          <w:color w:val="000000"/>
        </w:rPr>
        <w:t xml:space="preserve">t Hudba v chrámoch. V roku 2013 </w:t>
      </w:r>
      <w:r w:rsidRPr="00C542EC">
        <w:rPr>
          <w:rFonts w:ascii="Times New Roman" w:hAnsi="Times New Roman"/>
          <w:color w:val="000000"/>
        </w:rPr>
        <w:t>pokračova</w:t>
      </w:r>
      <w:r w:rsidR="00FC411F">
        <w:rPr>
          <w:rFonts w:ascii="Times New Roman" w:hAnsi="Times New Roman"/>
          <w:color w:val="000000"/>
        </w:rPr>
        <w:t>la SF</w:t>
      </w:r>
      <w:r w:rsidRPr="00C542EC">
        <w:rPr>
          <w:rFonts w:ascii="Times New Roman" w:hAnsi="Times New Roman"/>
          <w:color w:val="000000"/>
        </w:rPr>
        <w:t xml:space="preserve"> v projekte šírenia záznamov koncertov na svojej internetovej stránke. Uskutočnilo sa  67 zvukovo-obrazových záznamov koncertov sprístupnených na internete, ktoré  sledovalo 37 531 užívateľov. Priemerná návštevnosť koncertov v roku 2013 (77,87 %) mierne stúpla oproti roku 2012 (77,16</w:t>
      </w:r>
      <w:r w:rsidR="00FC411F">
        <w:rPr>
          <w:rFonts w:ascii="Times New Roman" w:hAnsi="Times New Roman"/>
          <w:color w:val="000000"/>
        </w:rPr>
        <w:t xml:space="preserve"> </w:t>
      </w:r>
      <w:r w:rsidRPr="00C542EC">
        <w:rPr>
          <w:rFonts w:ascii="Times New Roman" w:hAnsi="Times New Roman"/>
          <w:color w:val="000000"/>
        </w:rPr>
        <w:t xml:space="preserve">%), opätovne sa zvýšil počet ponúknutých miest, aj absolútny počet návštevníkov 57 582 (oproti 56 327 v roku 2012). SF vydala CD nosič určený na propagačné účely (J .N. Hummel: Koncert pre klavír a orchester č. 2 a Koncert pre klavír a orchester č. 3). Troma novými titulmi pokračovala SF v spolupráci s vydavateľstvom OPUS v reedícii unikátnych nahrávok pod názvom Poklady Slovenskej filharmónie, keď vyšli nahrávky A. Dvořáka a J. Haydna pod taktovkou dirigentov Zdeňka Košlera a Libora Peška.  </w:t>
      </w:r>
    </w:p>
    <w:p w:rsidR="009B0DC5" w:rsidRPr="00C542EC" w:rsidRDefault="00F1626B" w:rsidP="00FC411F">
      <w:pPr>
        <w:spacing w:line="240" w:lineRule="auto"/>
        <w:ind w:firstLine="708"/>
        <w:jc w:val="both"/>
        <w:rPr>
          <w:rFonts w:ascii="Times New Roman" w:hAnsi="Times New Roman"/>
          <w:color w:val="000000"/>
        </w:rPr>
      </w:pPr>
      <w:r w:rsidRPr="00F1626B">
        <w:rPr>
          <w:rFonts w:ascii="Times New Roman" w:hAnsi="Times New Roman" w:cs="Times New Roman"/>
          <w:b/>
        </w:rPr>
        <w:lastRenderedPageBreak/>
        <w:t>Orchester Slovenská filharmónia</w:t>
      </w:r>
      <w:r w:rsidR="009B0DC5" w:rsidRPr="00C542EC">
        <w:rPr>
          <w:rFonts w:ascii="Times New Roman" w:hAnsi="Times New Roman"/>
          <w:color w:val="000000"/>
        </w:rPr>
        <w:t xml:space="preserve"> pokračoval v umelecky úspešnej spolupráci so šéfdirigentom Emmanuelom Villaumom, ale aj s ďalšími významnými hosťujúcimi dirigentmi ako napr. Pinchas Steinberg, Ken-Ichiro Kobayashi, Alexander Rahbari, Zsolt Nagy, Piotr Gribanov a iní. Premiérovo uviedol diela Petra Kolmana Tri eseje a Egona Kráka Cirillo-metodiada. Orchester uskutočnil 84 výkonov, z toho 10 koncertov v zahraničí a 7 na Slovensku (v Skalici, Piešťanoch, Trenčianskych Tepliciach, Banskej Bystrici, Nitre a v Terchovej). Teleso absolvovalo zájazdy do Ománu, Rakúska a ČR (festivaly Janáčkov Máj v Ostrave a Pražská jar, kde sa predstavil pod taktovkou svojho šéfdirigenta). </w:t>
      </w:r>
    </w:p>
    <w:p w:rsidR="009B0DC5" w:rsidRPr="00C542EC" w:rsidRDefault="009B0DC5" w:rsidP="00FC411F">
      <w:pPr>
        <w:spacing w:line="240" w:lineRule="auto"/>
        <w:ind w:firstLine="708"/>
        <w:jc w:val="both"/>
        <w:rPr>
          <w:rFonts w:ascii="Times New Roman" w:hAnsi="Times New Roman"/>
          <w:color w:val="000000"/>
        </w:rPr>
      </w:pPr>
      <w:r w:rsidRPr="00BE3E91">
        <w:rPr>
          <w:rFonts w:ascii="Times New Roman" w:hAnsi="Times New Roman"/>
          <w:b/>
          <w:color w:val="000000"/>
        </w:rPr>
        <w:t xml:space="preserve">Slovenský filharmonický zbor </w:t>
      </w:r>
      <w:r w:rsidR="00FC411F">
        <w:rPr>
          <w:rFonts w:ascii="Times New Roman" w:hAnsi="Times New Roman"/>
          <w:color w:val="000000"/>
        </w:rPr>
        <w:t xml:space="preserve">(ďalej len SFZ) uskutočnil 32 </w:t>
      </w:r>
      <w:r w:rsidRPr="00C542EC">
        <w:rPr>
          <w:rFonts w:ascii="Times New Roman" w:hAnsi="Times New Roman"/>
          <w:color w:val="000000"/>
        </w:rPr>
        <w:t xml:space="preserve"> výkonov, z toho 11 v zahraničí. Na Slovensku, mimo vlastného pódia, uskutočnil 5 výkonov. K vrcholom domácej sezóny patrilo uvedenie cyklus Kytice Bohuslava Martinů, Te Deum Hectora Berlioza, Petite messe solennelle G. Rossiniho, naštudovanie premiéry diela  Cirillo-metodiada Egona Kráka i opery  Apolloopera Mareka Piačeka. SFZ veľkú časť svojej umeleckej činnosti opätovne realizoval v zahraničí: spolu s orchestrom SF účinkoval v Rakúskom meste Wels na festivale Richarda Wagnera v troch predstaveniach opery Tannhäuser</w:t>
      </w:r>
      <w:r w:rsidR="00FC411F">
        <w:rPr>
          <w:rFonts w:ascii="Times New Roman" w:hAnsi="Times New Roman"/>
          <w:color w:val="000000"/>
        </w:rPr>
        <w:t xml:space="preserve">, absolvoval turné </w:t>
      </w:r>
      <w:r w:rsidRPr="00C542EC">
        <w:rPr>
          <w:rFonts w:ascii="Times New Roman" w:hAnsi="Times New Roman"/>
          <w:color w:val="000000"/>
        </w:rPr>
        <w:t>do Japonska, kde pod taktovkou Leoša Svárovského vystúpil s orchestrami Tokyo Metropolitan Symphony Orchestra a Sendai Philharmonic Orchestra a uviedol Stabat mater A. Dvořáka a predstavil sa tiež v samo</w:t>
      </w:r>
      <w:r w:rsidR="00FC411F">
        <w:rPr>
          <w:rFonts w:ascii="Times New Roman" w:hAnsi="Times New Roman"/>
          <w:color w:val="000000"/>
        </w:rPr>
        <w:t>statných à cappella koncertoch.</w:t>
      </w:r>
      <w:r w:rsidRPr="00C542EC">
        <w:rPr>
          <w:rFonts w:ascii="Times New Roman" w:hAnsi="Times New Roman"/>
          <w:color w:val="000000"/>
        </w:rPr>
        <w:t xml:space="preserve"> Na Slovensku SFZ účinkoval v Banskej Štiavnici, Žiline a Topoľčanoch. </w:t>
      </w:r>
    </w:p>
    <w:p w:rsidR="009B0DC5" w:rsidRPr="00C542EC" w:rsidRDefault="009B0DC5" w:rsidP="00FC411F">
      <w:pPr>
        <w:spacing w:line="240" w:lineRule="auto"/>
        <w:ind w:firstLine="708"/>
        <w:jc w:val="both"/>
        <w:rPr>
          <w:rFonts w:ascii="Times New Roman" w:hAnsi="Times New Roman"/>
          <w:color w:val="000000"/>
        </w:rPr>
      </w:pPr>
      <w:r w:rsidRPr="00BE3E91">
        <w:rPr>
          <w:rFonts w:ascii="Times New Roman" w:hAnsi="Times New Roman"/>
          <w:b/>
          <w:color w:val="000000"/>
        </w:rPr>
        <w:t>Slovenský komorný orchester Bohdana Warchala</w:t>
      </w:r>
      <w:r w:rsidRPr="00C542EC">
        <w:rPr>
          <w:rFonts w:ascii="Times New Roman" w:hAnsi="Times New Roman"/>
          <w:color w:val="000000"/>
        </w:rPr>
        <w:t xml:space="preserve"> (ďalej len SKO BW) zrealizoval spolu 40 výkonov, čo je nárast oproti roku 2012 (31). Poklesl</w:t>
      </w:r>
      <w:r w:rsidR="00FC411F">
        <w:rPr>
          <w:rFonts w:ascii="Times New Roman" w:hAnsi="Times New Roman"/>
          <w:color w:val="000000"/>
        </w:rPr>
        <w:t xml:space="preserve">i výkony na domácom pódiu – 15 </w:t>
      </w:r>
      <w:r w:rsidRPr="00C542EC">
        <w:rPr>
          <w:rFonts w:ascii="Times New Roman" w:hAnsi="Times New Roman"/>
          <w:color w:val="000000"/>
        </w:rPr>
        <w:t>(oproti 26 roku 2012), počet výkonov na Slovensku (4) zostal na úrovni roku 2012 –  (3), čo je negatívny trend oproti minulému obdobiu (pre porovnanie v r. 2011 to bolo 9 koncertov). Výrazný nárast nastal v koncertoch v zahraničí –  21 koncertov (oproti 2 v  r. 2012), keď orchester absolvoval úspešné turné po Japonsku a tiež v Južnej Kórei, na ktorom spoluúčinkoval huslista Dalibor Karvay. Súbor sa predstavil aj na festivaloch v ČR a v azerbajdžanskom Baku. Na Slovensku účinkoval v Piešťanoch a Banskej Bystrici. SKO BW úči</w:t>
      </w:r>
      <w:r w:rsidR="00FC411F">
        <w:rPr>
          <w:rFonts w:ascii="Times New Roman" w:hAnsi="Times New Roman"/>
          <w:color w:val="000000"/>
        </w:rPr>
        <w:t xml:space="preserve">nkuje na pôde SF </w:t>
      </w:r>
      <w:r w:rsidRPr="00C542EC">
        <w:rPr>
          <w:rFonts w:ascii="Times New Roman" w:hAnsi="Times New Roman"/>
          <w:color w:val="000000"/>
        </w:rPr>
        <w:t xml:space="preserve">vo vlastnom koncertnom cykle a v cykle koncertov v slovenských chrámoch, v rámci ktorých uvádza v spolupráci so slovenskými zborovými telesami vokálno-inštrumentálne diela. V roku 2013 súbor uviedol 8 diel slovenských skladateľov, z toho </w:t>
      </w:r>
      <w:r w:rsidR="00FC411F">
        <w:rPr>
          <w:rFonts w:ascii="Times New Roman" w:hAnsi="Times New Roman"/>
          <w:color w:val="000000"/>
        </w:rPr>
        <w:t>3 premiérovo.</w:t>
      </w:r>
    </w:p>
    <w:p w:rsidR="00FC411F" w:rsidRPr="00C542EC" w:rsidRDefault="009B0DC5" w:rsidP="00FC411F">
      <w:pPr>
        <w:spacing w:line="240" w:lineRule="auto"/>
        <w:ind w:firstLine="708"/>
        <w:jc w:val="both"/>
        <w:rPr>
          <w:rFonts w:ascii="Times New Roman" w:hAnsi="Times New Roman"/>
          <w:color w:val="000000"/>
        </w:rPr>
      </w:pPr>
      <w:r w:rsidRPr="00FC411F">
        <w:rPr>
          <w:rFonts w:ascii="Times New Roman" w:hAnsi="Times New Roman"/>
          <w:b/>
          <w:color w:val="000000"/>
        </w:rPr>
        <w:t>Medzinárodný hudobný festival Bratislavské hudobné slávnosti</w:t>
      </w:r>
      <w:r w:rsidRPr="00C542EC">
        <w:rPr>
          <w:rFonts w:ascii="Times New Roman" w:hAnsi="Times New Roman"/>
          <w:color w:val="000000"/>
        </w:rPr>
        <w:t xml:space="preserve"> zrealizoval v roku 2013 svoj 49. ročník, ktorý si uchoval  mimoriadne vysokú umeleckú úroveň. Festivalové koncerty sa konali ťažiskovo v priestoroch Reduty na prelome septembra a októbra. V období 27. 9. – 13. 10. 2013 sa v jeho rámci uskutočnilo 25 koncertov. Predstavilo sa  8 zahraničných špičkových orchestrov, medzi nimi napríklad orchester Orchester národnej Akadémie Santa Cecilia z Ríma, Deutsches Symphonie Orchester Berlín, Moscow City Symphony, orchester Britten Sinfonia, Slovinská filharmónia a iné, s ktorými účinkovali také umelecké osobnosti ako sólisti Boris Berezovský, Vadim Repin, Andrej Korobelnikov, či dirigenti Juraj Valčuha, Pekka Kuusisto, Vladimír Fedosejev a iní. Súčasťou festivalu bola opätovne súťaž Medzinárodná tribúna mladých interpretov New Talent – Cena SPP, ktorej víťazom sa stal rumunský huslista Razvan Stoica. BHS po stránke dramaturgickej zohľadnil</w:t>
      </w:r>
      <w:r w:rsidR="00FC411F">
        <w:rPr>
          <w:rFonts w:ascii="Times New Roman" w:hAnsi="Times New Roman"/>
          <w:color w:val="000000"/>
        </w:rPr>
        <w:t>i</w:t>
      </w:r>
      <w:r w:rsidRPr="00C542EC">
        <w:rPr>
          <w:rFonts w:ascii="Times New Roman" w:hAnsi="Times New Roman"/>
          <w:color w:val="000000"/>
        </w:rPr>
        <w:t xml:space="preserve"> jubileá Giuseppe Verdiho i Benjamina Brittena,  premiérovo </w:t>
      </w:r>
      <w:r w:rsidR="00FC411F">
        <w:rPr>
          <w:rFonts w:ascii="Times New Roman" w:hAnsi="Times New Roman"/>
          <w:color w:val="000000"/>
        </w:rPr>
        <w:t xml:space="preserve">festival </w:t>
      </w:r>
      <w:r w:rsidRPr="00C542EC">
        <w:rPr>
          <w:rFonts w:ascii="Times New Roman" w:hAnsi="Times New Roman"/>
          <w:color w:val="000000"/>
        </w:rPr>
        <w:t>uviedol 2 diela slovenských skladateľov – Norbe</w:t>
      </w:r>
      <w:r w:rsidR="00FC411F">
        <w:rPr>
          <w:rFonts w:ascii="Times New Roman" w:hAnsi="Times New Roman"/>
          <w:color w:val="000000"/>
        </w:rPr>
        <w:t>rta Bodnára a Juraja Farkaša.</w:t>
      </w:r>
    </w:p>
    <w:p w:rsidR="00FC411F" w:rsidRDefault="00DA7A10" w:rsidP="000F3D3C">
      <w:pPr>
        <w:spacing w:line="240" w:lineRule="auto"/>
        <w:jc w:val="both"/>
        <w:rPr>
          <w:rFonts w:ascii="Times New Roman" w:hAnsi="Times New Roman"/>
          <w:color w:val="000000"/>
        </w:rPr>
      </w:pPr>
      <w:r w:rsidRPr="0082011D">
        <w:rPr>
          <w:rFonts w:ascii="Times New Roman" w:hAnsi="Times New Roman"/>
          <w:b/>
          <w:color w:val="000000"/>
          <w:u w:val="single"/>
        </w:rPr>
        <w:t xml:space="preserve">Štátny komorný orchester </w:t>
      </w:r>
      <w:r w:rsidR="00FC411F">
        <w:rPr>
          <w:rFonts w:ascii="Times New Roman" w:hAnsi="Times New Roman"/>
          <w:b/>
          <w:color w:val="000000"/>
        </w:rPr>
        <w:t>Ž</w:t>
      </w:r>
      <w:r w:rsidRPr="00FC411F">
        <w:rPr>
          <w:rFonts w:ascii="Times New Roman" w:hAnsi="Times New Roman"/>
          <w:b/>
          <w:color w:val="000000"/>
        </w:rPr>
        <w:t>ilina</w:t>
      </w:r>
      <w:r w:rsidR="00FC411F" w:rsidRPr="00FC411F">
        <w:rPr>
          <w:rFonts w:ascii="Times New Roman" w:hAnsi="Times New Roman"/>
          <w:b/>
          <w:color w:val="000000"/>
        </w:rPr>
        <w:t xml:space="preserve"> (ďalej len ŠKO)</w:t>
      </w:r>
    </w:p>
    <w:p w:rsidR="001919D7" w:rsidRDefault="00FC411F" w:rsidP="001919D7">
      <w:pPr>
        <w:spacing w:line="240" w:lineRule="auto"/>
        <w:ind w:firstLine="708"/>
        <w:jc w:val="both"/>
        <w:rPr>
          <w:rFonts w:ascii="Times New Roman" w:hAnsi="Times New Roman"/>
          <w:color w:val="000000"/>
        </w:rPr>
      </w:pPr>
      <w:r>
        <w:rPr>
          <w:rFonts w:ascii="Times New Roman" w:hAnsi="Times New Roman"/>
          <w:color w:val="000000"/>
        </w:rPr>
        <w:t>V</w:t>
      </w:r>
      <w:r w:rsidR="009B0DC5" w:rsidRPr="00C542EC">
        <w:rPr>
          <w:rFonts w:ascii="Times New Roman" w:hAnsi="Times New Roman"/>
          <w:color w:val="000000"/>
        </w:rPr>
        <w:t xml:space="preserve"> roku 2013 (rozhran</w:t>
      </w:r>
      <w:r>
        <w:rPr>
          <w:rFonts w:ascii="Times New Roman" w:hAnsi="Times New Roman"/>
          <w:color w:val="000000"/>
        </w:rPr>
        <w:t xml:space="preserve">ie 39. a 40. umeleckej sezóny) </w:t>
      </w:r>
      <w:r w:rsidR="009B0DC5" w:rsidRPr="00C542EC">
        <w:rPr>
          <w:rFonts w:ascii="Times New Roman" w:hAnsi="Times New Roman"/>
          <w:color w:val="000000"/>
        </w:rPr>
        <w:t>splnil všetky kontraktom stanovené ciele, pričom jednotlivé ukazovatele sú porovnateľné s predchádzajúcim rokom.  Spolu s hosťujúcimi telesami organizácia zrealizovala 91 koncertov, čo je porovnateľné s rokom 2012 (93 konc</w:t>
      </w:r>
      <w:r>
        <w:rPr>
          <w:rFonts w:ascii="Times New Roman" w:hAnsi="Times New Roman"/>
          <w:color w:val="000000"/>
        </w:rPr>
        <w:t xml:space="preserve">ertov).  Z uvedeného počtu  je </w:t>
      </w:r>
      <w:r w:rsidR="009B0DC5" w:rsidRPr="00C542EC">
        <w:rPr>
          <w:rFonts w:ascii="Times New Roman" w:hAnsi="Times New Roman"/>
          <w:color w:val="000000"/>
        </w:rPr>
        <w:t xml:space="preserve">71 výkonov vlastného orchestrálneho telesa (v roku 2012 to bolo 71 výkonov). V zahraničí zrealizoval ŠKO Žilina 18 koncertov (v roku 2012 to bolo 25) – počtom výkonov  patrí k najčastejšie účinkujúcim súborom na zahraničných pódiách. ŠKO Žilina svojimi výjazdmi do okolitých miest výrazne prispieva k udržovaniu profesionálneho hudobného života na Slovensku – v roku 2013 uskutočnil 13 koncertov na Slovensku mimo svojho sídla (v roku 2012 to bolo 17). Porovnateľný je aj počet zrealizovaných koncertov na vlastnom pódiu – 60 (v roku 2012 to bolo 51) </w:t>
      </w:r>
      <w:r w:rsidR="009B0DC5" w:rsidRPr="00C542EC">
        <w:rPr>
          <w:rFonts w:ascii="Times New Roman" w:hAnsi="Times New Roman"/>
          <w:color w:val="000000"/>
        </w:rPr>
        <w:lastRenderedPageBreak/>
        <w:t>a tiež počet koncertov venovaných výchove mladých poslucháčov – 16 (oproti 15 v roku 2012). Dramaturgickými akcentmi roku 2013 boli 1</w:t>
      </w:r>
      <w:r>
        <w:rPr>
          <w:rFonts w:ascii="Times New Roman" w:hAnsi="Times New Roman"/>
          <w:color w:val="000000"/>
        </w:rPr>
        <w:t xml:space="preserve"> </w:t>
      </w:r>
      <w:r w:rsidR="009B0DC5" w:rsidRPr="00C542EC">
        <w:rPr>
          <w:rFonts w:ascii="Times New Roman" w:hAnsi="Times New Roman"/>
          <w:color w:val="000000"/>
        </w:rPr>
        <w:t>150. výročie príchodu sv. Cyrila a Metoda na územie Veľkej Moravy, 20. výročie vzniku Slovenskej republiky, ako aj uvádzanie diel jubilujúcich autorov. Na objednávku telesa vznikli 2 pôvodné diela – Jána Zacha: Symfonická poéma Cvetoslov a Norberta Bodnára: Devínske bralo – oratórium pre sóla, zbor a orchester,  v súlade s dramaturgickým akcentom orchester uviedol aj omšu Michaela Haydna: Missa di Sti Cyrilli et Methodii, ako aj dielo Egona Kráka: Cyrillo-Metodiada na texty Jána Hollého, ktoré viacnásobne odznelo aj na Slovensku i na zahraničnom zájazde vo F</w:t>
      </w:r>
      <w:r>
        <w:rPr>
          <w:rFonts w:ascii="Times New Roman" w:hAnsi="Times New Roman"/>
          <w:color w:val="000000"/>
        </w:rPr>
        <w:t xml:space="preserve">rancúzsku (Paríž, Štrasburg). </w:t>
      </w:r>
      <w:r w:rsidR="009B0DC5" w:rsidRPr="00C542EC">
        <w:rPr>
          <w:rFonts w:ascii="Times New Roman" w:hAnsi="Times New Roman"/>
          <w:color w:val="000000"/>
        </w:rPr>
        <w:t>Celkovo v roku 2013 orchester uviedol 11 diel slovenských autorov,  ďalších 7 skladieb uviedli hosťujúce súbory a sólisti.  S najväčšou odozvou u publika na vlastnom pódiu sa stretli  novoročné a fašiangové koncerty, veľkonočné koncerty, koncerty k výročiu Richarda Wagnera a Giuseppe Verdiho, koncert anglickej hudby a ďalšie. Okrem svojho šéfdirigenta Olivera Dohn</w:t>
      </w:r>
      <w:r>
        <w:rPr>
          <w:rFonts w:ascii="Times New Roman" w:hAnsi="Times New Roman"/>
          <w:color w:val="000000"/>
        </w:rPr>
        <w:t xml:space="preserve">ányiho spolupracoval orchester </w:t>
      </w:r>
      <w:r w:rsidR="009B0DC5" w:rsidRPr="00C542EC">
        <w:rPr>
          <w:rFonts w:ascii="Times New Roman" w:hAnsi="Times New Roman"/>
          <w:color w:val="000000"/>
        </w:rPr>
        <w:t>s  takými dirigentskými osobnosťami ako Leoš Svárovský, Misha Kastz. Gius</w:t>
      </w:r>
      <w:r>
        <w:rPr>
          <w:rFonts w:ascii="Times New Roman" w:hAnsi="Times New Roman"/>
          <w:color w:val="000000"/>
        </w:rPr>
        <w:t>eppe Giuliani, Yuki Miyagi a i.</w:t>
      </w:r>
      <w:r w:rsidR="009B0DC5" w:rsidRPr="00C542EC">
        <w:rPr>
          <w:rFonts w:ascii="Times New Roman" w:hAnsi="Times New Roman"/>
          <w:color w:val="000000"/>
        </w:rPr>
        <w:t xml:space="preserve"> Orchester pokračoval v medzinárodnom projekte  s </w:t>
      </w:r>
      <w:r>
        <w:rPr>
          <w:rFonts w:ascii="Times New Roman" w:hAnsi="Times New Roman"/>
          <w:color w:val="000000"/>
        </w:rPr>
        <w:t>podporou Európskej komisie ONE –</w:t>
      </w:r>
      <w:r w:rsidR="009B0DC5" w:rsidRPr="00C542EC">
        <w:rPr>
          <w:rFonts w:ascii="Times New Roman" w:hAnsi="Times New Roman"/>
          <w:color w:val="000000"/>
        </w:rPr>
        <w:t xml:space="preserve"> Orchestra Network for Europe, do ktorého sú zapojené orchestre z 8 krajín. Vďaka tomuto projektu bolo možné uviesť dramaturgicky závažné a obsadením rozsiahle Rekviem G. Verdiho. V zahraničí zrealizoval 18 koncertov v 9 štátoch – v Rakúsku, Poľsku, Nemecku, Švédsku, Dánsku, Belgicku a Francúzsku. Súčasťou zahraničných účinkovaní bolo rozsiahle turné po európskych hudobných centrách so slávnou štvoricou spevákov IL DIVO.  Celkový počet návštevníkov na domácej scéne bol 18 294, čo je nárast oproti roku 2012 (16 125). Stúpol aj počet stálych predplatiteľov. Celková priemerná návštevnosť na na domácej scéne bol 18 294, čo je nárast oproti roku 2012 (16 125). Stúpol aj počet stálych predplatiteľov. Celková priemerná návštevnosť na domácom pódiu bola 77,58</w:t>
      </w:r>
      <w:r>
        <w:rPr>
          <w:rFonts w:ascii="Times New Roman" w:hAnsi="Times New Roman"/>
          <w:color w:val="000000"/>
        </w:rPr>
        <w:t xml:space="preserve"> </w:t>
      </w:r>
      <w:r w:rsidR="009B0DC5" w:rsidRPr="00C542EC">
        <w:rPr>
          <w:rFonts w:ascii="Times New Roman" w:hAnsi="Times New Roman"/>
          <w:color w:val="000000"/>
        </w:rPr>
        <w:t>%, čo je mierny pokles oproti roku 2012 (80, 45</w:t>
      </w:r>
      <w:r>
        <w:rPr>
          <w:rFonts w:ascii="Times New Roman" w:hAnsi="Times New Roman"/>
          <w:color w:val="000000"/>
        </w:rPr>
        <w:t xml:space="preserve"> </w:t>
      </w:r>
      <w:r w:rsidR="009B0DC5" w:rsidRPr="00C542EC">
        <w:rPr>
          <w:rFonts w:ascii="Times New Roman" w:hAnsi="Times New Roman"/>
          <w:color w:val="000000"/>
        </w:rPr>
        <w:t xml:space="preserve">%). Inštitúcia má prepracovaný systém zliav pre rôzne vekové i sociálne skupiny a cielene sa venuje práci s publikom. Pozornosť venuje výchove mladého publika, pre ktoré </w:t>
      </w:r>
      <w:r w:rsidR="00117E57">
        <w:rPr>
          <w:rFonts w:ascii="Times New Roman" w:hAnsi="Times New Roman"/>
          <w:color w:val="000000"/>
        </w:rPr>
        <w:t>bolo určených 16 koncertov.</w:t>
      </w:r>
    </w:p>
    <w:p w:rsidR="009B0DC5" w:rsidRPr="00C542EC" w:rsidRDefault="00117E57" w:rsidP="001919D7">
      <w:pPr>
        <w:spacing w:line="240" w:lineRule="auto"/>
        <w:ind w:firstLine="708"/>
        <w:jc w:val="both"/>
        <w:rPr>
          <w:rFonts w:ascii="Times New Roman" w:hAnsi="Times New Roman"/>
          <w:color w:val="000000"/>
        </w:rPr>
      </w:pPr>
      <w:r>
        <w:rPr>
          <w:rFonts w:ascii="Times New Roman" w:hAnsi="Times New Roman"/>
          <w:color w:val="000000"/>
        </w:rPr>
        <w:t xml:space="preserve">    </w:t>
      </w:r>
    </w:p>
    <w:p w:rsidR="00FC411F" w:rsidRDefault="00117E57" w:rsidP="000F3D3C">
      <w:pPr>
        <w:spacing w:line="240" w:lineRule="auto"/>
        <w:jc w:val="both"/>
        <w:rPr>
          <w:rFonts w:ascii="Times New Roman" w:hAnsi="Times New Roman"/>
          <w:color w:val="000000"/>
        </w:rPr>
      </w:pPr>
      <w:r w:rsidRPr="0082011D">
        <w:rPr>
          <w:rFonts w:ascii="Times New Roman" w:hAnsi="Times New Roman"/>
          <w:b/>
          <w:color w:val="000000"/>
          <w:u w:val="single"/>
        </w:rPr>
        <w:t xml:space="preserve">Štátna filharmónia </w:t>
      </w:r>
      <w:r w:rsidRPr="00FC411F">
        <w:rPr>
          <w:rFonts w:ascii="Times New Roman" w:hAnsi="Times New Roman"/>
          <w:b/>
          <w:color w:val="000000"/>
          <w:u w:val="single"/>
        </w:rPr>
        <w:t>Košice</w:t>
      </w:r>
      <w:r w:rsidR="009B0DC5" w:rsidRPr="00FC411F">
        <w:rPr>
          <w:rFonts w:ascii="Times New Roman" w:hAnsi="Times New Roman"/>
          <w:b/>
          <w:color w:val="000000"/>
          <w:u w:val="single"/>
        </w:rPr>
        <w:t xml:space="preserve"> (ďalej len ŠF Košice)</w:t>
      </w:r>
      <w:r w:rsidR="009B0DC5" w:rsidRPr="00C542EC">
        <w:rPr>
          <w:rFonts w:ascii="Times New Roman" w:hAnsi="Times New Roman"/>
          <w:color w:val="000000"/>
        </w:rPr>
        <w:t xml:space="preserve"> </w:t>
      </w:r>
    </w:p>
    <w:p w:rsidR="009B0DC5" w:rsidRPr="00C542EC" w:rsidRDefault="00FC411F" w:rsidP="00FC411F">
      <w:pPr>
        <w:spacing w:line="240" w:lineRule="auto"/>
        <w:ind w:firstLine="708"/>
        <w:jc w:val="both"/>
        <w:rPr>
          <w:rFonts w:ascii="Times New Roman" w:hAnsi="Times New Roman"/>
          <w:color w:val="000000"/>
        </w:rPr>
      </w:pPr>
      <w:r>
        <w:rPr>
          <w:rFonts w:ascii="Times New Roman" w:hAnsi="Times New Roman"/>
          <w:color w:val="000000"/>
        </w:rPr>
        <w:t xml:space="preserve">ŠF Košice </w:t>
      </w:r>
      <w:r w:rsidR="009B0DC5" w:rsidRPr="00C542EC">
        <w:rPr>
          <w:rFonts w:ascii="Times New Roman" w:hAnsi="Times New Roman"/>
          <w:color w:val="000000"/>
        </w:rPr>
        <w:t>realizovala svoju činnosť v roku 2013 na rozhraní 44. a 45. umeleckej  sezóny.  Inštitúcia splnila kontraktom stanovené ciele, pričom jednotlivé ukazovatele sú porovnateľné s rokom 2012. ŠF Košice zrealizovala celkovo 91 koncertov (vrátane výjazdov a účinkovania hosťujúcich umelcov a telies), pre porovnanie v roku 2012 to bolo 85.  Počet usporiadateľsky zabezpečených koncertov (66) je porovnateľný s rokom 2012 (65). Orchester na domácom pódiu i hosťovaním zrealizoval 63 vlastných výkonov (v roku 2012 to bolo 62). Z uvedeného počtu bolo 44 výkonov na domácom pódiu, 7 mimo svojho sídla v rôznych mestách Slovenska a  12 koncertov v zahraničí. Inštitúcia popri svojom poslaní udržiavania koncertného života na Slovensku prispieva aj k estetickej a hudo</w:t>
      </w:r>
      <w:r>
        <w:rPr>
          <w:rFonts w:ascii="Times New Roman" w:hAnsi="Times New Roman"/>
          <w:color w:val="000000"/>
        </w:rPr>
        <w:t xml:space="preserve">bnej výchove mladej generácie. </w:t>
      </w:r>
      <w:r w:rsidR="009B0DC5" w:rsidRPr="00C542EC">
        <w:rPr>
          <w:rFonts w:ascii="Times New Roman" w:hAnsi="Times New Roman"/>
          <w:color w:val="000000"/>
        </w:rPr>
        <w:t>Celkový počet koncertov organizovaných pre mladých poslucháčov (11) je miernym poklesom oproti roku 2012 (16). Na Slovensku – mimo svojho sídla – uskutočnila ŠF Košice 5 koncertov (Levoča, Žilina, Prešov, Spišská Kapitula a košická Steel Aréna).  V zahraničí uskutočnila ŠF Košice 15 koncertov, z toho 11 koncertov bolo v rámci turné pod taktovkou šéf</w:t>
      </w:r>
      <w:r>
        <w:rPr>
          <w:rFonts w:ascii="Times New Roman" w:hAnsi="Times New Roman"/>
          <w:color w:val="000000"/>
        </w:rPr>
        <w:t>dirigenta Z. Müllera v Nemecku,</w:t>
      </w:r>
      <w:r w:rsidR="009B0DC5" w:rsidRPr="00C542EC">
        <w:rPr>
          <w:rFonts w:ascii="Times New Roman" w:hAnsi="Times New Roman"/>
          <w:color w:val="000000"/>
        </w:rPr>
        <w:t xml:space="preserve"> 1 koncert v Maďarsku, kde sa podieľala na výnimočnom projekte uvedenia opery Anna Bolena G.  Donizettiho so svetoznámou sopranistkou  Editou Gruberovou  a ďalšími poprednými sólistami.  Opakovane sa uskutočnili hosťovania v Poľsku (Krakov) a Maďarsku (Békešská Čaba a Szeged), na ktorých odznelo dielo Mirka Krajčiho Posolstvo slova, venované 1</w:t>
      </w:r>
      <w:r>
        <w:rPr>
          <w:rFonts w:ascii="Times New Roman" w:hAnsi="Times New Roman"/>
          <w:color w:val="000000"/>
        </w:rPr>
        <w:t xml:space="preserve"> </w:t>
      </w:r>
      <w:r w:rsidR="009B0DC5" w:rsidRPr="00C542EC">
        <w:rPr>
          <w:rFonts w:ascii="Times New Roman" w:hAnsi="Times New Roman"/>
          <w:color w:val="000000"/>
        </w:rPr>
        <w:t xml:space="preserve">150. výročiu príchodu sv. Cyrila a Metoda  a 20. výročiu vzniku Slovenskej republiky. </w:t>
      </w:r>
    </w:p>
    <w:p w:rsidR="009B0DC5" w:rsidRPr="00C542EC" w:rsidRDefault="00FC411F" w:rsidP="000F3D3C">
      <w:pPr>
        <w:spacing w:line="240" w:lineRule="auto"/>
        <w:ind w:firstLine="708"/>
        <w:jc w:val="both"/>
        <w:rPr>
          <w:rFonts w:ascii="Times New Roman" w:hAnsi="Times New Roman"/>
          <w:color w:val="000000"/>
        </w:rPr>
      </w:pPr>
      <w:r>
        <w:rPr>
          <w:rFonts w:ascii="Times New Roman" w:hAnsi="Times New Roman"/>
          <w:color w:val="000000"/>
        </w:rPr>
        <w:t>Celkovo</w:t>
      </w:r>
      <w:r w:rsidR="009B0DC5" w:rsidRPr="00C542EC">
        <w:rPr>
          <w:rFonts w:ascii="Times New Roman" w:hAnsi="Times New Roman"/>
          <w:color w:val="000000"/>
        </w:rPr>
        <w:t xml:space="preserve"> v roku 2013 </w:t>
      </w:r>
      <w:r>
        <w:rPr>
          <w:rFonts w:ascii="Times New Roman" w:hAnsi="Times New Roman"/>
          <w:color w:val="000000"/>
        </w:rPr>
        <w:t xml:space="preserve">uviedla </w:t>
      </w:r>
      <w:r w:rsidR="009B0DC5" w:rsidRPr="00C542EC">
        <w:rPr>
          <w:rFonts w:ascii="Times New Roman" w:hAnsi="Times New Roman"/>
          <w:color w:val="000000"/>
        </w:rPr>
        <w:t>organizácia 36 diel slovenských autorov, z toho orchester uviedol 12 skladieb, z nich 4 premiérovo – P. Breiner: Tango pre klavír a orchester, symfonická báseň Battle from distance a Suita pre orchester z opery P.</w:t>
      </w:r>
      <w:r>
        <w:rPr>
          <w:rFonts w:ascii="Times New Roman" w:hAnsi="Times New Roman"/>
          <w:color w:val="000000"/>
        </w:rPr>
        <w:t xml:space="preserve"> </w:t>
      </w:r>
      <w:r w:rsidR="009B0DC5" w:rsidRPr="00C542EC">
        <w:rPr>
          <w:rFonts w:ascii="Times New Roman" w:hAnsi="Times New Roman"/>
          <w:color w:val="000000"/>
        </w:rPr>
        <w:t>I.</w:t>
      </w:r>
      <w:r>
        <w:rPr>
          <w:rFonts w:ascii="Times New Roman" w:hAnsi="Times New Roman"/>
          <w:color w:val="000000"/>
        </w:rPr>
        <w:t xml:space="preserve"> </w:t>
      </w:r>
      <w:r w:rsidR="009B0DC5" w:rsidRPr="00C542EC">
        <w:rPr>
          <w:rFonts w:ascii="Times New Roman" w:hAnsi="Times New Roman"/>
          <w:color w:val="000000"/>
        </w:rPr>
        <w:t>Čajkovského Piková dáma a vyššie spomenuté dielo Mirka Krajčiho. Komorné telesá uviedli premiéry 2 diel. ŠF Košice sa aktívne zapojila do významnej kultúrnej udalosti EHMK Košice 2013 najmä prostredníctvom svojho projektu Hudba medzi východom a západom. Inštitúcia pokračovala v objavných formách práce s pos</w:t>
      </w:r>
      <w:r>
        <w:rPr>
          <w:rFonts w:ascii="Times New Roman" w:hAnsi="Times New Roman"/>
          <w:color w:val="000000"/>
        </w:rPr>
        <w:t>lucháčom – pokračovali projekty</w:t>
      </w:r>
      <w:r w:rsidR="009B0DC5" w:rsidRPr="00C542EC">
        <w:rPr>
          <w:rFonts w:ascii="Times New Roman" w:hAnsi="Times New Roman"/>
          <w:color w:val="000000"/>
        </w:rPr>
        <w:t xml:space="preserve"> koncertov Mladí mladým – umelci vedcom, Konzervatoristi hrajú s filharmonikmi, vianočné koncerty, verejné generálky,  úspešným bol aj projekt Stretnutia s hudbou, </w:t>
      </w:r>
      <w:r w:rsidR="009B0DC5" w:rsidRPr="00C542EC">
        <w:rPr>
          <w:rFonts w:ascii="Times New Roman" w:hAnsi="Times New Roman"/>
          <w:color w:val="000000"/>
        </w:rPr>
        <w:lastRenderedPageBreak/>
        <w:t>ktorý populárno</w:t>
      </w:r>
      <w:r>
        <w:rPr>
          <w:rFonts w:ascii="Times New Roman" w:hAnsi="Times New Roman"/>
          <w:color w:val="000000"/>
        </w:rPr>
        <w:t xml:space="preserve">u formou hodinu pred začiatkom </w:t>
      </w:r>
      <w:r w:rsidR="009B0DC5" w:rsidRPr="00C542EC">
        <w:rPr>
          <w:rFonts w:ascii="Times New Roman" w:hAnsi="Times New Roman"/>
          <w:color w:val="000000"/>
        </w:rPr>
        <w:t xml:space="preserve">koncertu pripravuje návštevníkov slovom i hudobnými ukážkami. </w:t>
      </w:r>
    </w:p>
    <w:p w:rsidR="009B0DC5" w:rsidRPr="00C542EC" w:rsidRDefault="009B0DC5" w:rsidP="000F3D3C">
      <w:pPr>
        <w:spacing w:line="240" w:lineRule="auto"/>
        <w:ind w:firstLine="708"/>
        <w:jc w:val="both"/>
        <w:rPr>
          <w:rFonts w:ascii="Times New Roman" w:hAnsi="Times New Roman"/>
          <w:color w:val="000000"/>
        </w:rPr>
      </w:pPr>
      <w:r w:rsidRPr="00C542EC">
        <w:rPr>
          <w:rFonts w:ascii="Times New Roman" w:hAnsi="Times New Roman"/>
          <w:color w:val="000000"/>
        </w:rPr>
        <w:t>ŠF Košice je popri svojej hlavnej koncertnej činnosti aj organizátorom troch hudobných festiv</w:t>
      </w:r>
      <w:r w:rsidR="00FC411F">
        <w:rPr>
          <w:rFonts w:ascii="Times New Roman" w:hAnsi="Times New Roman"/>
          <w:color w:val="000000"/>
        </w:rPr>
        <w:t>alov: v roku 2013 sa uskutočnil</w:t>
      </w:r>
      <w:r w:rsidRPr="00C542EC">
        <w:rPr>
          <w:rFonts w:ascii="Times New Roman" w:hAnsi="Times New Roman"/>
          <w:color w:val="000000"/>
        </w:rPr>
        <w:t xml:space="preserve"> 58. ročník Košickej hudobnej jari (KHJ), 43. ročník Medzinárodného organového festivalu Ivana Sokola  (spolu 8 koncertov) a 11. ročník  festivalu súčasného umenia pod názvom Ars Nova Cassoviae pripravovaného v spolupráci s ISCM Bratislava. Festival Košická hudobná jar  zahŕňal 9 podujatí, na ktorých účinkovali poprední domáci i zahraniční umelci a súbory – mimoriadnym úspechom bol koncert Gala Verdi – Wagner, účinkovanie vynikajúcej huslistky Julie Fischer, uvedenie diela C. Orffa: Carmina burana s Maďarským národným filharmonickým zborom, či vystúpenie súboru starej hudby Solamente naturali. Festival KHJ bol významnou súčasťou projektu EHMK Košice</w:t>
      </w:r>
      <w:r w:rsidR="00FC411F">
        <w:rPr>
          <w:rFonts w:ascii="Times New Roman" w:hAnsi="Times New Roman"/>
          <w:color w:val="000000"/>
        </w:rPr>
        <w:t xml:space="preserve"> 2013</w:t>
      </w:r>
      <w:r w:rsidRPr="00C542EC">
        <w:rPr>
          <w:rFonts w:ascii="Times New Roman" w:hAnsi="Times New Roman"/>
          <w:color w:val="000000"/>
        </w:rPr>
        <w:t xml:space="preserve">. Koncerty Organového festivalu Ivana Sokola  sa konali na historicky cenných nástrojoch v Košiciach, Poprade, Rožňave, Kežmarku, Spišskej Novej Vsi za účasti popredných domácich a zahraničných interpretov. Festival súčasného umenia Ars Nova Cassoviae  sa konal v spolupráci so Slovenskou sekciou ISCM v rámci Dní svetovej hudby – ISCM World Music Days, čo bola prestížna medzinárodná hudobná udalosť, na ktorej sa zúčastnili aj početní zahraniční hostia. </w:t>
      </w:r>
    </w:p>
    <w:p w:rsidR="009B0DC5" w:rsidRPr="00117E57" w:rsidRDefault="009B0DC5" w:rsidP="000F3D3C">
      <w:pPr>
        <w:spacing w:line="240" w:lineRule="auto"/>
        <w:ind w:firstLine="708"/>
        <w:jc w:val="both"/>
        <w:rPr>
          <w:rFonts w:ascii="Times New Roman" w:hAnsi="Times New Roman"/>
          <w:color w:val="000000"/>
        </w:rPr>
      </w:pPr>
      <w:r w:rsidRPr="00C542EC">
        <w:rPr>
          <w:rFonts w:ascii="Times New Roman" w:hAnsi="Times New Roman"/>
          <w:color w:val="000000"/>
        </w:rPr>
        <w:t>Potešiteľný je fakt, že v roku 2013 napriek nepriaznivej ekonomickej situácii  mierne stúpla priemerná návštevnosť koncertov. Inštitúcia ponúka zvýhodnené vstupenky a abonentky pre stálych návštevníkov s rôznymi typmi zliav pre jednotlivé vekové a sociálne skupiny. Je to výsledok cielenej práce s publikom, ktorá využíva n</w:t>
      </w:r>
      <w:r w:rsidR="00117E57">
        <w:rPr>
          <w:rFonts w:ascii="Times New Roman" w:hAnsi="Times New Roman"/>
          <w:color w:val="000000"/>
        </w:rPr>
        <w:t xml:space="preserve">ové a zaujímavé formy.         </w:t>
      </w:r>
      <w:r w:rsidRPr="009B0DC5">
        <w:rPr>
          <w:rFonts w:ascii="Times New Roman" w:hAnsi="Times New Roman"/>
          <w:b/>
          <w:color w:val="000000"/>
          <w:u w:val="single"/>
        </w:rPr>
        <w:t xml:space="preserve">     </w:t>
      </w:r>
    </w:p>
    <w:p w:rsidR="009B0DC5" w:rsidRPr="00FC411F" w:rsidRDefault="00117E57" w:rsidP="009B0DC5">
      <w:pPr>
        <w:jc w:val="both"/>
        <w:rPr>
          <w:rFonts w:ascii="Times New Roman" w:hAnsi="Times New Roman"/>
          <w:b/>
          <w:color w:val="000000"/>
        </w:rPr>
      </w:pPr>
      <w:r w:rsidRPr="00FC411F">
        <w:rPr>
          <w:rFonts w:ascii="Times New Roman" w:hAnsi="Times New Roman"/>
          <w:b/>
          <w:color w:val="000000"/>
        </w:rPr>
        <w:t>L</w:t>
      </w:r>
      <w:r w:rsidR="00FC411F">
        <w:rPr>
          <w:rFonts w:ascii="Times New Roman" w:hAnsi="Times New Roman"/>
          <w:b/>
          <w:color w:val="000000"/>
        </w:rPr>
        <w:t>iteratúra a knižná kultúra</w:t>
      </w:r>
    </w:p>
    <w:p w:rsidR="009B0DC5" w:rsidRPr="0082011D" w:rsidRDefault="009B0DC5" w:rsidP="009B0DC5">
      <w:pPr>
        <w:jc w:val="both"/>
        <w:rPr>
          <w:rFonts w:ascii="Times New Roman" w:hAnsi="Times New Roman"/>
          <w:b/>
          <w:color w:val="000000"/>
          <w:u w:val="single"/>
        </w:rPr>
      </w:pPr>
      <w:r w:rsidRPr="0082011D">
        <w:rPr>
          <w:rFonts w:ascii="Times New Roman" w:hAnsi="Times New Roman"/>
          <w:b/>
          <w:color w:val="000000"/>
          <w:u w:val="single"/>
        </w:rPr>
        <w:t>L</w:t>
      </w:r>
      <w:r w:rsidR="0082011D">
        <w:rPr>
          <w:rFonts w:ascii="Times New Roman" w:hAnsi="Times New Roman"/>
          <w:b/>
          <w:color w:val="000000"/>
          <w:u w:val="single"/>
        </w:rPr>
        <w:t>iterárne informačné centrum</w:t>
      </w:r>
      <w:r w:rsidR="00117E57" w:rsidRPr="0082011D">
        <w:rPr>
          <w:rFonts w:ascii="Times New Roman" w:hAnsi="Times New Roman"/>
          <w:b/>
          <w:color w:val="000000"/>
          <w:u w:val="single"/>
        </w:rPr>
        <w:t xml:space="preserve"> (</w:t>
      </w:r>
      <w:r w:rsidR="00FC411F">
        <w:rPr>
          <w:rFonts w:ascii="Times New Roman" w:hAnsi="Times New Roman"/>
          <w:b/>
          <w:color w:val="000000"/>
          <w:u w:val="single"/>
        </w:rPr>
        <w:t xml:space="preserve">ďalej len </w:t>
      </w:r>
      <w:r w:rsidR="00117E57" w:rsidRPr="0082011D">
        <w:rPr>
          <w:rFonts w:ascii="Times New Roman" w:hAnsi="Times New Roman"/>
          <w:b/>
          <w:color w:val="000000"/>
          <w:u w:val="single"/>
        </w:rPr>
        <w:t>LIC)</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Oblasť literatúry a knižnej kultúry reprezentuje jediná organizácia, Literárne informačné centrum, ktorá sa systematicky venuje podpore a prezentácii súčasnej slovenskej literatúry doma a v zahraničí a mapovaniu literárneho života na Slovensku. Mnoho činností realizujú profesijné občian</w:t>
      </w:r>
      <w:smartTag w:uri="urn:schemas-microsoft-com:office:smarttags" w:element="PersonName">
        <w:r w:rsidRPr="00117E57">
          <w:rPr>
            <w:rFonts w:ascii="Times New Roman" w:hAnsi="Times New Roman"/>
            <w:color w:val="000000"/>
          </w:rPr>
          <w:t>sk</w:t>
        </w:r>
      </w:smartTag>
      <w:r w:rsidRPr="00117E57">
        <w:rPr>
          <w:rFonts w:ascii="Times New Roman" w:hAnsi="Times New Roman"/>
          <w:color w:val="000000"/>
        </w:rPr>
        <w:t>e združenia a súkromné subjekty vo voľnom konkurenčnom prostredí. Široko koncipovaný dotačný systém MK SR v podprograme Literatúra a knižná kultúra, program UMENIE poskytuje podporu subjektom neštátnej kultúry na konkrétne edičné projekty, vydávať umelecké a literárne časopisy a organizovať viaceré podujatia z oblasti literárneho života, ktorý bol  obohatený aj o projekty zamerané na 1150. výročie príchodu Cyrila a Metoda na územie Veľkej Moravy. V roku 2013 sa podporilo 285 projektov v celkovej výške 1 215 200 €. Oblasť literatúry realizuje väčšinu svojich aktivít vo voľnom konkurenčnom prostredí, preto podporu knižných projektov v rámci dotačného systému považujeme za mimoriadne dôležitú pre zachovanie hodnotných literárnych diel pre kultúrne dedičstvo. Dotačný systém ministerstva kultúry má pre oblasť knižnej kultúry rozhodujúcu pomoc pri vydaní hodnotných knižných publikácií.</w:t>
      </w:r>
    </w:p>
    <w:p w:rsidR="009B0DC5" w:rsidRPr="00117E57" w:rsidRDefault="009B0DC5" w:rsidP="000F3D3C">
      <w:pPr>
        <w:spacing w:line="240" w:lineRule="auto"/>
        <w:jc w:val="both"/>
        <w:rPr>
          <w:rFonts w:ascii="Times New Roman" w:hAnsi="Times New Roman"/>
          <w:color w:val="000000"/>
        </w:rPr>
      </w:pPr>
      <w:r w:rsidRPr="00117E57">
        <w:rPr>
          <w:rFonts w:ascii="Times New Roman" w:hAnsi="Times New Roman"/>
          <w:color w:val="000000"/>
        </w:rPr>
        <w:tab/>
        <w:t>Slovenská literatúra napriek tomu, že nepatrí medzi majoritné literatúry v rámci európskej knižnej kultúry, využívaním rôznych foriem cielenej propagácie sa postupne približuje a sprístupňuje čitateľom najmä v krajinách Európskej únie. Jedným z účinných nástrojov propagácie slovenskej literatúry v zahraničí sú medzinárodné knižné veľtrhy, najmä ak sa účasť na nich spája aj s konkrétnymi prezentačnými aktivitami slovenskej knižnej produkcie. Slovenská republika sa zúčastnila v roku 2013 národnými expozíciami na siedmich medzinárodných knižných veľtrhoch (Salon du livre Paris, Bologna Children´s Bookfair, London Book Fair, Thessaloniki Book Fair, Svět knihy Praha, Buchmesse Frankfurt a knižný veľtrh Microeditoria v Chiari) a predstavila reprezentatívnu produkciu ťažiskových vydavateľstiev. Vďaka intenzívnym rokovaniam na jednotlivých veľtrhoch sa podarilo rozpracovať početné projekty na preklady pôvodných slovenských diel do cudzích jazykov s podporou Komisie SLOLIA.</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 xml:space="preserve">Nosným podujatím v roku 2013 pre oblasť knižnej kultúry bolo čestné hosťovanie SR na Medzinárodnom knižnom veľtrhu Svět knihy Praha 2013, ktorý sa konal v Průmyslovém paláci v Křížikových pavilónoch.  Hlavnými témami veľtrhu boli Rozmanité cesty poézie, Čteme jedním </w:t>
      </w:r>
      <w:r w:rsidRPr="00117E57">
        <w:rPr>
          <w:rFonts w:ascii="Times New Roman" w:hAnsi="Times New Roman"/>
          <w:color w:val="000000"/>
        </w:rPr>
        <w:lastRenderedPageBreak/>
        <w:t xml:space="preserve">dechem alebo Když se řekne bestseller, Bloger spisovatelem, spisovatel blogerem. Slovensko pripomenulo tri významné výročia - </w:t>
      </w:r>
      <w:r w:rsidRPr="00117E57">
        <w:rPr>
          <w:rFonts w:ascii="Times New Roman" w:hAnsi="Times New Roman"/>
          <w:bCs/>
          <w:color w:val="000000"/>
        </w:rPr>
        <w:t>storočnicu Dominika Tatarku</w:t>
      </w:r>
      <w:r w:rsidRPr="00117E57">
        <w:rPr>
          <w:rFonts w:ascii="Times New Roman" w:hAnsi="Times New Roman"/>
          <w:color w:val="000000"/>
        </w:rPr>
        <w:t xml:space="preserve">, </w:t>
      </w:r>
      <w:r w:rsidRPr="00117E57">
        <w:rPr>
          <w:rFonts w:ascii="Times New Roman" w:hAnsi="Times New Roman"/>
          <w:bCs/>
          <w:color w:val="000000"/>
        </w:rPr>
        <w:t>1150. výročie príchodu cyrilometodskej misie na územie Veľkej Moravy</w:t>
      </w:r>
      <w:r w:rsidRPr="00117E57">
        <w:rPr>
          <w:rFonts w:ascii="Times New Roman" w:hAnsi="Times New Roman"/>
          <w:color w:val="000000"/>
        </w:rPr>
        <w:t xml:space="preserve"> a v neposlednom rade </w:t>
      </w:r>
      <w:r w:rsidRPr="00117E57">
        <w:rPr>
          <w:rFonts w:ascii="Times New Roman" w:hAnsi="Times New Roman"/>
          <w:bCs/>
          <w:color w:val="000000"/>
        </w:rPr>
        <w:t>20. výročie vzniku Českej republiky a Slovenskej republiky</w:t>
      </w:r>
      <w:r w:rsidRPr="00117E57">
        <w:rPr>
          <w:rFonts w:ascii="Times New Roman" w:hAnsi="Times New Roman"/>
          <w:color w:val="000000"/>
        </w:rPr>
        <w:t xml:space="preserve">.  Na rozlohe 100 m2 sa vystavovalo vyše  600 titulov z produkcie 52 slovenských vydavateľstiev s predajným  stánkom. Literárne informačné centrum a partnerské organizácie pripravili  priamo aj mimo veľtrhu </w:t>
      </w:r>
      <w:hyperlink r:id="rId10" w:history="1">
        <w:r w:rsidRPr="00117E57">
          <w:rPr>
            <w:rFonts w:ascii="Times New Roman" w:hAnsi="Times New Roman"/>
            <w:bCs/>
            <w:color w:val="000000"/>
          </w:rPr>
          <w:t>vyše 60 sprievodných podujatí</w:t>
        </w:r>
      </w:hyperlink>
      <w:r w:rsidRPr="00117E57">
        <w:rPr>
          <w:rFonts w:ascii="Times New Roman" w:hAnsi="Times New Roman"/>
          <w:color w:val="000000"/>
        </w:rPr>
        <w:t xml:space="preserve"> za účasti </w:t>
      </w:r>
      <w:hyperlink r:id="rId11" w:history="1">
        <w:r w:rsidRPr="00117E57">
          <w:rPr>
            <w:rFonts w:ascii="Times New Roman" w:hAnsi="Times New Roman"/>
            <w:bCs/>
            <w:color w:val="000000"/>
          </w:rPr>
          <w:t>viac ako 70 slovenských autorov, ilustrátorov, hercov i hudobníkov</w:t>
        </w:r>
      </w:hyperlink>
      <w:r w:rsidRPr="00117E57">
        <w:rPr>
          <w:rFonts w:ascii="Times New Roman" w:hAnsi="Times New Roman"/>
          <w:color w:val="000000"/>
        </w:rPr>
        <w:t>. Na veľtrhu čítali zo svojej najnovšej tvorby laureáti a finalisti najvýznamnejšej slovenskej literárnej ceny za prózu, Ceny Anasoft litera, Pavel Vilikovský, Balla, Marek Vadas, Monika Kompaníková, Pavol Rankov, Veronika Šikulová, Dušan Dušek, Peter Krištúfek, Juraj Šebesta, Silvester Lavrík, Daniel Hevier či majster modernej autorskej rozprávky Ján Uličiansky. Knižné publikácie prezentované na veľtrhoch poskytuje LIC zastupiteľským úradom, katedrám slavistiky alebo slovakistiky, prípadne krajanom ako účinnú formu propagácie slovenskej knižnej produkcie. Na všetkých veľtrhoch sa uskutočnili mnohé sprievodné programy, zahraničným odborníkom a laickej verejnosti sa predstavili vybraní slovenskí spisovatelia s ukážkami ich tvorby a vydavateľstvá s najzaujímavejšími titulmi.</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LIC  v roku 2013 uskutočnilo 207 prezentácii pôvodnej literatúry doma a v zahraničí na vysokej úrovni. Celkovo sa realizovalo doma 94 prezentácií pôvodnej literatúry, 83 sprievodných podujatí na knižných veľtrhoch a 25 ďalších podujatí v zahraničí. Boli predstavení autori a autorky: Daniela Kapitáňová, Nóra Ružičková, Uršuľa Kovalyk, Monika Kompaníková, Jana Beňová, Veronika Šikulová, Peter Krištúfek, Silvester Lavrík, Pavol Rankov, Dušan Šimko, Mila Haugová, Ivan Štrpka, Marián Hatala, Michal Habaj, Pavel Vilikovský, Katarína Kucbelová, Erik Ondrejička, Erik Jakub Groch, Irena Brežná, Milan Richter, Jana Juráňová, Juraj Šebesta, Martin Solotruk, Peter Šulej, Michal Hvorecký, Jana Bodnárová, Rudolf Jurolek, Ľubomír Feldek a mnohí ďalší.</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Pri príležitosti 1</w:t>
      </w:r>
      <w:r w:rsidR="006D3C56">
        <w:rPr>
          <w:rFonts w:ascii="Times New Roman" w:hAnsi="Times New Roman"/>
          <w:color w:val="000000"/>
        </w:rPr>
        <w:t xml:space="preserve"> </w:t>
      </w:r>
      <w:r w:rsidRPr="00117E57">
        <w:rPr>
          <w:rFonts w:ascii="Times New Roman" w:hAnsi="Times New Roman"/>
          <w:color w:val="000000"/>
        </w:rPr>
        <w:t>150. výročia misie svätých Cyrila a Metoda na Veľkej Morave sa v spolupráci s Veľvyslanectvom SR v Ríme a Talianskou poslaneckou snemovňou v Ríme uskutočnil na pôde poslaneckej snemovne talianskeho parlamentu pod záštitou predsedu talianskeho parlamentu Gianfranca Finiho slovensko-taliansky seminár Slová Slovanov. S referátmi vystúpili Pavol Demeš, expert pre medzinárodné vzťahy, Marta Keruľová z Univerzity Konštantína Filozofa v Nitre, Andrej Škoviera zo Slavistického ústavu Jána Stanislava SAV v Bratislave,  Francesco Leoncini z Univerzity Ca´ Foscariho z  Benátok a Antonello Biagini, prorektor Univerzity La Sapienza v Ríme. Konferencia bola historickým prielomom zviditeľňovania Slovenska na mape európskych národov. Priniesla pozoruhodné myšlienky o misii a pôsobení svätých Cyrila a Metoda. Za najpriebojnejšiu a najnovátorskejšiu myšlienku označil profesor Leoncini myšlienku slobody, rovnosti a bratstva, ktorá na vtedajšie pomery významným spôsobom narušila zaužívanú predstavu tzv. pyramidálneho usporiadania spoločenstva podľa hierarchie cirkevnej i svetskej moci. Súčasne sa na Veľvyslanectve SR v Ríme uskutočnil literárny večer venovaný básnickým interpretáciám Proglasu, v talianskom preklade ho predniesol Marco Belocchi. Interpretácie Proglasu a ukážky z vlastnej tvorby predniesli slovenskí básnici Dana Podracká, Ján Zambor a Daniel Pastirčák. S prednáškou na Komenského škole vo Viedni na tému 1</w:t>
      </w:r>
      <w:r w:rsidR="006D3C56">
        <w:rPr>
          <w:rFonts w:ascii="Times New Roman" w:hAnsi="Times New Roman"/>
          <w:color w:val="000000"/>
        </w:rPr>
        <w:t xml:space="preserve"> </w:t>
      </w:r>
      <w:r w:rsidRPr="00117E57">
        <w:rPr>
          <w:rFonts w:ascii="Times New Roman" w:hAnsi="Times New Roman"/>
          <w:color w:val="000000"/>
        </w:rPr>
        <w:t>150. výročia odkazu Cyrila a Metoda a významu ich cyrilometodskej misie na Veľkej Morave vystúpil prof. J. Zambor.</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 xml:space="preserve">LIC pripravilo v roku 2013 s podporou veľvyslanca SR v SRN Igora Slobodníka na Humboldtovej univerzite Slovensko-slovinský večer s autorkami Janou Beňovou a Stanislavou Chrobákovou-Repar, na univerzite v Regensburgu prezentoval Peter Krištúfek súčasnú slovenskú literatúru, dvojjazyčné antológie a vlastnú tvorbu Die schöne, kalte Freiheit a Den Spiegel bewegen, v Literárnom dome v Dolnom Rakúsku v Kremsi na medzinárodnom sympóziu Európska jar 2013 pod názvom Neviditeľné prúdy a flexibilné identity: literatúra z pohľadu pohybu. Hlavné referáty a diskusie sa venovali rôznym formám a dôvodom migrácie, azylu, úteku, úniku, mobility v rámci EU a vo svete. V spolupráci so Slovenským a Poľským inštitútom vo Viedni reprezentoval Slovensko na tému literatúra a hudba Peter Krištúfek s originálnou poviedkou Ľahší ako vzduch, napísanou špeciálne na túto príležitosť. V spolupráci so Slovensko-nemeckým klubom vo Frankfurte a s Európskou školou sa v rámci veľtrhu  predstavila na interaktívnych vystúpeniach významná slovenská autorka kníh pre deti a mládež Gabriela Futová. S partnerskými organizáciami Fundacion </w:t>
      </w:r>
      <w:r w:rsidRPr="00117E57">
        <w:rPr>
          <w:rFonts w:ascii="Times New Roman" w:hAnsi="Times New Roman"/>
          <w:color w:val="000000"/>
        </w:rPr>
        <w:lastRenderedPageBreak/>
        <w:t xml:space="preserve">Centro de Poesia Jose Hierro a Circulo de Bellas Artes v Madride sa konali prezentácie pôvodnej súčasnej slovenskej lyriky. Na prvom ročníku Európska noc literatúry v Paríži reprezentovala slovenskú literatúru Daniela Kapitáňová. Ďalšie prezentácie boli v Stuttgarte, v Ulme, na medzinárodnom literárnom festivale v Jerevane a v ďalších mestách Arménska, na literárnom Festivale Crossing Border v Holandsku. Čerstvý držiteľ ceny Anasoft litera 2013 </w:t>
      </w:r>
      <w:hyperlink r:id="rId12" w:tgtFrame="_blank" w:history="1">
        <w:r w:rsidRPr="00117E57">
          <w:rPr>
            <w:rFonts w:ascii="Times New Roman" w:hAnsi="Times New Roman"/>
            <w:color w:val="000000"/>
          </w:rPr>
          <w:t>Víťo Staviarsky</w:t>
        </w:r>
      </w:hyperlink>
      <w:r w:rsidRPr="00117E57">
        <w:rPr>
          <w:rFonts w:ascii="Times New Roman" w:hAnsi="Times New Roman"/>
          <w:color w:val="000000"/>
        </w:rPr>
        <w:t xml:space="preserve"> predstavil svoju ocenenú knihu Kale Topanky Slovákom žijúcim v ukrajinskom Užhorode,  prozaik Jaroslav Rumpli sa predstavil na medzinárodnej dielni prekladu v Rige, Lotyšsku atď. LIC viac rokov spolupracuje s Masarykovou univerzitou so sídlom v Brne pri organizovaní odborných konferencií a vydávaní zborníka. Cieľom tejto spolupráce je priblížiť poslucháčom slovakistiky a slavistiky hodnoty, ktoré vznikli v českej a slovenskej literatúre v období po roku 1989, ako aj hodnoty starších literárnych diel, od romantizmu a jeho vrcholných literárnych osobností až po súčasnosť. Témou medzinárodnej konferencie v roku 2013 boli Myšlienkové toposy súčasnej literatúry. </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 xml:space="preserve">Každoročne sa rozširuje podpora prekladov a vydávania diel slovenských autorov v zahraničných vydavateľstvách do ďalších krajín. Vzrastá počet podporených titulov. V roku 2013 bolo podporených v dotačnom systéme komisie SLOLIA celkovo 43 zahraničných projektov v 16 jazykoch: anglicky, arabsky, bielorusky, bulharsky, česky, francúzsky, gruzínsky, holandsky, chorvátsky, maďarsky, nemecky, poľsky, slovinsky, srbsky, španielsky a taliansky. Išlo o výbery poézie jednotlivých autorov, o antológie poézie viacerých autorov, podporilo sa napr. elektronické vydanie výberu poézie v španielčine, vyšlo 6 detských kníh. Najviac (23) bolo autorských prozaických diel. </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Pri príležitosti 100. výročia narodenia Dominika Tatarku vyšli knihy Eva Štolbová: Navrávačky s Dominikom Tatarkom, dokumentárne svedectvo vypovedajúce o živote jedného z najlepších slovenských spisovateľov. Je kľúčom k Tatarkovej osobnosti aj tvorbe, v rozhovoroch odkrýva svoje vnútro, životnú filozofiu, vzťah k svetu i svoj tvorivý status. Kniha Dominik Tatarka: Písačky pre milovanú Lutéciu zase odhaľuje intímne duchovné hľadanie vnútri ženského sveta na pozadí dobových reálií. V rámci edičnej činnosti vyšli viaceré historické, literárnokritické a literárnohistorické tituly: Pramene k dejinám Sloven</w:t>
      </w:r>
      <w:smartTag w:uri="urn:schemas-microsoft-com:office:smarttags" w:element="PersonName">
        <w:r w:rsidRPr="00117E57">
          <w:rPr>
            <w:rFonts w:ascii="Times New Roman" w:hAnsi="Times New Roman"/>
            <w:color w:val="000000"/>
          </w:rPr>
          <w:t>sk</w:t>
        </w:r>
      </w:smartTag>
      <w:r w:rsidRPr="00117E57">
        <w:rPr>
          <w:rFonts w:ascii="Times New Roman" w:hAnsi="Times New Roman"/>
          <w:color w:val="000000"/>
        </w:rPr>
        <w:t>a a Slovákov XII.a - Slováci pri budovaní základov Československej republiky, Ľubomír Feldek: Ťahák z dejín slovenskej literatúry (alebo od Lomidreva po Malkáča, Ján Štrasser: Byť svoj (Rozhovory s Jánom Buzássym),  Ján Zambor: Niečo ako láska, niečo ako soľ. Miroslav Válek v interpretáciách, Ondrej Sliacky: Dejiny slovenskej literatúry pre deti a mládež do roku 1960. Popri knižných tituloch vychádzal dvojtýždenník Knižná revue s tematickými prílohami  vrátane hodnotenia ročnej sloven</w:t>
      </w:r>
      <w:smartTag w:uri="urn:schemas-microsoft-com:office:smarttags" w:element="PersonName">
        <w:r w:rsidRPr="00117E57">
          <w:rPr>
            <w:rFonts w:ascii="Times New Roman" w:hAnsi="Times New Roman"/>
            <w:color w:val="000000"/>
          </w:rPr>
          <w:t>sk</w:t>
        </w:r>
      </w:smartTag>
      <w:r w:rsidRPr="00117E57">
        <w:rPr>
          <w:rFonts w:ascii="Times New Roman" w:hAnsi="Times New Roman"/>
          <w:color w:val="000000"/>
        </w:rPr>
        <w:t>ej literárnej produkcie vo všetkých žánroch, bibliografia kníh vydaných v SR, mesačník Slniečko, ktorý spolupracuje so školami a knižnicami, združeniami na mnohých čitateľ</w:t>
      </w:r>
      <w:smartTag w:uri="urn:schemas-microsoft-com:office:smarttags" w:element="PersonName">
        <w:r w:rsidRPr="00117E57">
          <w:rPr>
            <w:rFonts w:ascii="Times New Roman" w:hAnsi="Times New Roman"/>
            <w:color w:val="000000"/>
          </w:rPr>
          <w:t>sk</w:t>
        </w:r>
      </w:smartTag>
      <w:r w:rsidRPr="00117E57">
        <w:rPr>
          <w:rFonts w:ascii="Times New Roman" w:hAnsi="Times New Roman"/>
          <w:color w:val="000000"/>
        </w:rPr>
        <w:t xml:space="preserve">ých aktivitách pre deti, súťažiach a pod. a časopis Slovak Literary Review, ktorý vychádza v rôznych jazykových mutáciách. </w:t>
      </w:r>
    </w:p>
    <w:p w:rsidR="009B0DC5"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Dokumentačná činnosť LIC zachytáva dianie v aktuálnom literárnom procese a poskytuje o ňom pohotové informácie odborným inštitucionálnym používateľom i jednotlivcom doma i v zahraničí. LIC disponuje relatívne stálym okruhom spolupracujúcich literárnych odborníkov z vedeckých, akademických a odborných inštitúcií a iných osobností a s ich prispením realizuje svoj odborný program. Vďaka dlhoročnej činnosti LIC je dianie v slovenskej literatúre najnovšieho obdobia pomerne dobre zmapované a môže sa stať predmetom syntetickejšieho literárnovedného či kulturologického výskumu. Vyčerpávajúco zachytáva vychádzajúce knihy, uskutočnené podujatia, aktuálne udalosti v literatúre a knižnej kultúre, aktivity literárnych klubov, literárne súťaže, no najmä vytvára sofistikovanejšie súbory informácií o súčasných slovenských spisovateľoch a ich tvorbe (335 podrobných profilov spisovateľov v slovenčine i svetových jazykoch s odkazmi na ohlasy v kritike a ukážkami z tvorby; základné bio-bibliografické údaje o vyše 6 279 spisovateľoch). Inovatívnou formou v rámci rozširovania svojej databázy aj o multimediálne projekty práce je projekt Oral history, ktorého cieľom je obrazovo, zvukovo a písomne zaznamenávať a následne na webovej stránke sprístupňovať verejnosti podujatia venované významným spisovateľom a ich jednotlivým literárnym dielam.  Databáza v súčasnosti obsahuje viac ako 50 000 záznamov. O záujem verejnosti svedčí návštevnosť internetového sídla LIC – maximálna návšt</w:t>
      </w:r>
      <w:r w:rsidR="00117E57">
        <w:rPr>
          <w:rFonts w:ascii="Times New Roman" w:hAnsi="Times New Roman"/>
          <w:color w:val="000000"/>
        </w:rPr>
        <w:t>evnosť cca 2 400 návštev denne.</w:t>
      </w:r>
    </w:p>
    <w:p w:rsidR="009E02C6" w:rsidRPr="00117E57" w:rsidRDefault="009E02C6" w:rsidP="000F3D3C">
      <w:pPr>
        <w:spacing w:line="240" w:lineRule="auto"/>
        <w:ind w:firstLine="708"/>
        <w:jc w:val="both"/>
        <w:rPr>
          <w:rFonts w:ascii="Times New Roman" w:hAnsi="Times New Roman"/>
          <w:color w:val="000000"/>
        </w:rPr>
      </w:pPr>
    </w:p>
    <w:p w:rsidR="009B0DC5" w:rsidRPr="006D3C56" w:rsidRDefault="009B0DC5" w:rsidP="009B0DC5">
      <w:pPr>
        <w:jc w:val="both"/>
        <w:rPr>
          <w:rFonts w:ascii="Times New Roman" w:hAnsi="Times New Roman"/>
          <w:b/>
          <w:color w:val="000000"/>
        </w:rPr>
      </w:pPr>
      <w:r w:rsidRPr="006D3C56">
        <w:rPr>
          <w:rFonts w:ascii="Times New Roman" w:hAnsi="Times New Roman"/>
          <w:b/>
          <w:color w:val="000000"/>
        </w:rPr>
        <w:lastRenderedPageBreak/>
        <w:t>Výtvarné umenie, fo</w:t>
      </w:r>
      <w:r w:rsidR="00117E57" w:rsidRPr="006D3C56">
        <w:rPr>
          <w:rFonts w:ascii="Times New Roman" w:hAnsi="Times New Roman"/>
          <w:b/>
          <w:color w:val="000000"/>
        </w:rPr>
        <w:t>tografia, architektúra a dizajn</w:t>
      </w:r>
    </w:p>
    <w:p w:rsidR="006D3C56" w:rsidRDefault="00EC4DA4" w:rsidP="000F3D3C">
      <w:pPr>
        <w:spacing w:line="240" w:lineRule="auto"/>
        <w:jc w:val="both"/>
        <w:rPr>
          <w:rFonts w:ascii="Times New Roman" w:hAnsi="Times New Roman"/>
          <w:color w:val="000000"/>
        </w:rPr>
      </w:pPr>
      <w:r w:rsidRPr="0082011D">
        <w:rPr>
          <w:rFonts w:ascii="Times New Roman" w:hAnsi="Times New Roman"/>
          <w:b/>
          <w:color w:val="000000"/>
          <w:u w:val="single"/>
        </w:rPr>
        <w:t>S</w:t>
      </w:r>
      <w:r w:rsidR="0082011D">
        <w:rPr>
          <w:rFonts w:ascii="Times New Roman" w:hAnsi="Times New Roman"/>
          <w:b/>
          <w:color w:val="000000"/>
          <w:u w:val="single"/>
        </w:rPr>
        <w:t xml:space="preserve">lovenské centrum </w:t>
      </w:r>
      <w:r w:rsidR="0082011D" w:rsidRPr="006D3C56">
        <w:rPr>
          <w:rFonts w:ascii="Times New Roman" w:hAnsi="Times New Roman"/>
          <w:b/>
          <w:color w:val="000000"/>
          <w:u w:val="single"/>
        </w:rPr>
        <w:t>dizajnu</w:t>
      </w:r>
      <w:r w:rsidR="009B0DC5" w:rsidRPr="006D3C56">
        <w:rPr>
          <w:rFonts w:ascii="Times New Roman" w:hAnsi="Times New Roman"/>
          <w:b/>
          <w:color w:val="000000"/>
          <w:u w:val="single"/>
        </w:rPr>
        <w:t xml:space="preserve"> (ďalej len SCD)</w:t>
      </w:r>
      <w:r w:rsidR="009B0DC5" w:rsidRPr="00117E57">
        <w:rPr>
          <w:rFonts w:ascii="Times New Roman" w:hAnsi="Times New Roman"/>
          <w:color w:val="000000"/>
        </w:rPr>
        <w:t xml:space="preserve"> </w:t>
      </w:r>
    </w:p>
    <w:p w:rsidR="009B0DC5" w:rsidRPr="00EC4DA4" w:rsidRDefault="006D3C56" w:rsidP="006D3C56">
      <w:pPr>
        <w:spacing w:line="240" w:lineRule="auto"/>
        <w:ind w:firstLine="708"/>
        <w:jc w:val="both"/>
        <w:rPr>
          <w:rFonts w:ascii="Times New Roman" w:hAnsi="Times New Roman"/>
          <w:color w:val="000000"/>
        </w:rPr>
      </w:pPr>
      <w:r>
        <w:rPr>
          <w:rFonts w:ascii="Times New Roman" w:hAnsi="Times New Roman"/>
          <w:color w:val="000000"/>
        </w:rPr>
        <w:t xml:space="preserve">SCD </w:t>
      </w:r>
      <w:r w:rsidR="009B0DC5" w:rsidRPr="00117E57">
        <w:rPr>
          <w:rFonts w:ascii="Times New Roman" w:hAnsi="Times New Roman"/>
          <w:color w:val="000000"/>
        </w:rPr>
        <w:t xml:space="preserve">je jediné odborné pracovisko v oblasti dizajnu s celoslovenskou pôsobnosťou, ktoré v rámci svojho predmetu činnosti plní úlohu dokumentačného, informačného, propagačného, konzultačného, výskumného, edičného a študijného pracoviska a zabezpečuje prezentáciu dizajnu v zahraničí. Všetky naplánované odborné činnosti v roku 2013 boli splnené. Národná cena za dizajn (NCD) – cieľom súťaže je podporiť inovačné a realizačné úsilie tvorcov dizajnu a výrobcov na Slovensku, zvyšovanie konkurencieschopnosti slovenských výrobkov a firiem a uplatnenie slovenského dizajnu v rámci EÚ. Súťaž je tiež nástrojom na mapovanie a dokumentovanie dizajnu na Slovensku. Je organizovaná v spolupráci s MŠ SR, MH SR a Národnou agentúrou pre rozvoj malého a stredného podnikania. Jedenásťčlenná medzinárodná porota v jedenástom ročníku NCD hodnotila celkom 156 prác v štyroch kategóriách, produktového a komunikačného dizajnu. Slávnostné vyhlásenie výsledkov súťaže a odovzdanie cien sa uskutočnilo 31. mája 2013 v priestoroch Hurbanových kasární. V galérii Satelit bola v ten istý deň otvorená aj výstava ocenených prác 11. ročníka súťaže, na ktorý bol navrhnutý nový koncept v rámci celkového vizuálneho štýlu. Už po 16-krát zorganizovalo Slovenské centrum dizajnu v spolupráci s partnermi výstavu Fórum dizajnu s témou Harmónia a kontrast – rôzne materiály v interiéri. Významnou mierou prispelo v roku 2013 SCD aj k medzinárodnému podujatiu Dňom architektúry a dizajnu – DAAD novým formátom prezentácie dizajnu na verejnom priestranstve – Parter Gallery. V rámci celoročnej činnosti v priestoroch výstavného a informačného bodu Satelit bolo realizovaných 11 výstav z rôznych oblastí dizajnu. Kontinuálne na predchádzajúce obdobie zabezpečovalo SCD budovanie informačného systému, ktorý rieši získavanie, spracovanie, ochranu a sprístupňovanie informácií v elektronickom prostredí pre oblasť dizajnu a dokumentuje vznik a rozvoj dizajnu na Slovensku. V roku 2013 malo </w:t>
      </w:r>
      <w:smartTag w:uri="urn:schemas-microsoft-com:office:smarttags" w:element="PersonName">
        <w:smartTagPr>
          <w:attr w:name="ProductID" w:val="Slovensk￩ centrum"/>
        </w:smartTagPr>
        <w:r w:rsidR="009B0DC5" w:rsidRPr="00117E57">
          <w:rPr>
            <w:rFonts w:ascii="Times New Roman" w:hAnsi="Times New Roman"/>
            <w:color w:val="000000"/>
          </w:rPr>
          <w:t>Slovenské centrum</w:t>
        </w:r>
      </w:smartTag>
      <w:r w:rsidR="009B0DC5" w:rsidRPr="00117E57">
        <w:rPr>
          <w:rFonts w:ascii="Times New Roman" w:hAnsi="Times New Roman"/>
          <w:color w:val="000000"/>
        </w:rPr>
        <w:t xml:space="preserve"> dizajnu v rámci kontraktu s ministerstvom kultúry naplánovaných 24 edičných, výstavných a prezentačných  aktivít, v skutočnosti realizovalo 29 aktivít. Súčasťou informačného systému SCD sú Newsletter, Hot news a  web</w:t>
      </w:r>
      <w:r>
        <w:rPr>
          <w:rFonts w:ascii="Times New Roman" w:hAnsi="Times New Roman"/>
          <w:color w:val="000000"/>
        </w:rPr>
        <w:t>ové</w:t>
      </w:r>
      <w:r w:rsidR="009B0DC5" w:rsidRPr="00117E57">
        <w:rPr>
          <w:rFonts w:ascii="Times New Roman" w:hAnsi="Times New Roman"/>
          <w:color w:val="000000"/>
        </w:rPr>
        <w:t xml:space="preserve"> sídlo SCD, ktoré prinášajú najnovšie informácie z domáceho aj zahraničného diania. V roku 2013 SCD vydávalo už 19. ročník časopisu Designum. Okrem úloh vyplývajúcich z členstva v medzinárodných profesijných organizáciách (ICOGRADA a BEDA) SCD zabezpečovalo prezentáciu slovenského dizajnu v zahraničí na viacerých významných podujatiach a jeho zástupcovia odborne participovali na ich príprave. K najsilnejším stránkam SCD patrí práca s mladou generáciou vo všetkých oblastiach činnosti. V priebehu hodnoteného obdobia SCD pokračovalo v odbornom spracovávaní a evidencii starších ako aj novozískaných zbierkových predmetov na základe platných noriem pre registrované múzeá v Registri múzeí a galérií SR. V roku 2013 boli nadobudnuté nové akvizície darmi od jednotlivcov, ale aj formou nákupov. Významným krokom SCD ku vzniku múzea bolo podanie žiadosti o zápis múzea do Registra múzeí a ga</w:t>
      </w:r>
      <w:r w:rsidR="00EC4DA4">
        <w:rPr>
          <w:rFonts w:ascii="Times New Roman" w:hAnsi="Times New Roman"/>
          <w:color w:val="000000"/>
        </w:rPr>
        <w:t xml:space="preserve">lérií Ministerstva kultúry SR. </w:t>
      </w:r>
    </w:p>
    <w:p w:rsidR="006D3C56" w:rsidRDefault="009B0DC5" w:rsidP="000F3D3C">
      <w:pPr>
        <w:spacing w:line="240" w:lineRule="auto"/>
        <w:jc w:val="both"/>
        <w:rPr>
          <w:rFonts w:ascii="Times New Roman" w:hAnsi="Times New Roman"/>
          <w:color w:val="000000"/>
        </w:rPr>
      </w:pPr>
      <w:r w:rsidRPr="0082011D">
        <w:rPr>
          <w:rFonts w:ascii="Times New Roman" w:hAnsi="Times New Roman"/>
          <w:b/>
          <w:color w:val="000000"/>
          <w:u w:val="single"/>
        </w:rPr>
        <w:t>BIBIANA,</w:t>
      </w:r>
      <w:r w:rsidR="00117E57" w:rsidRPr="0082011D">
        <w:rPr>
          <w:rFonts w:ascii="Times New Roman" w:hAnsi="Times New Roman"/>
          <w:b/>
          <w:color w:val="000000"/>
          <w:u w:val="single"/>
        </w:rPr>
        <w:t xml:space="preserve"> medzinárodný dom umenia pre deti</w:t>
      </w:r>
      <w:r w:rsidR="00117E57" w:rsidRPr="00117E57">
        <w:rPr>
          <w:rFonts w:ascii="Times New Roman" w:hAnsi="Times New Roman"/>
          <w:color w:val="000000"/>
        </w:rPr>
        <w:t xml:space="preserve"> </w:t>
      </w:r>
    </w:p>
    <w:p w:rsidR="009B0DC5" w:rsidRPr="00117E57" w:rsidRDefault="006D3C56" w:rsidP="006D3C56">
      <w:pPr>
        <w:spacing w:line="240" w:lineRule="auto"/>
        <w:ind w:firstLine="708"/>
        <w:jc w:val="both"/>
        <w:rPr>
          <w:rFonts w:ascii="Times New Roman" w:hAnsi="Times New Roman"/>
          <w:color w:val="000000"/>
        </w:rPr>
      </w:pPr>
      <w:r>
        <w:rPr>
          <w:rFonts w:ascii="Times New Roman" w:hAnsi="Times New Roman"/>
          <w:color w:val="000000"/>
        </w:rPr>
        <w:t>Š</w:t>
      </w:r>
      <w:r w:rsidR="009B0DC5" w:rsidRPr="00117E57">
        <w:rPr>
          <w:rFonts w:ascii="Times New Roman" w:hAnsi="Times New Roman"/>
          <w:color w:val="000000"/>
        </w:rPr>
        <w:t xml:space="preserve">pecializovaná organizácia zameraná na podporu rozvoja profesionálneho umenia pre deti, realizovala okrem špičkových interaktívnych výstavných projektov, ktorých súčasťou sú tvorivé dielne a divadelné programy, aj projekty určené pre širšiu verejnosť. Svoju činnosť koordinovala s príslušnými organizáciami na Slovensku i v zahraničí – UNESCO, UNICEF, IBBY (International Board on Books for Young People), Hands On! Europe (Európska asociácia organizácií zaoberajúcich sa tvorbou pre deti), Európska asociácia múzeí pre deti (European Children’s Museum Network), ASIFA (Association internationale du film animation), CIFEJ (Centre internationale du film pour l’enfance et la jeunesse), BARFIE Network (Books and Reading for Intercultural Education). Bibiana pripravila v roku 2013 spektrum nových umeleckých aktivít s vysokou umeleckou úrovňou, vyznačujúcich sa tvorivou invenciou a novými prístupmi vo výchove detí k umeniu. V roku 2013 pripravila Bibiana spolu 69 výstav, pôvodných veľkých výstav v priestoroch BIBIANY bolo 13, v rámci Slovenska celkom 30 výstav, 143 tvorivých dielní, v zahraničí inštalovala Bibiana 26 výstav a odohrala celkom 53 divadelných predstavení. </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lastRenderedPageBreak/>
        <w:t xml:space="preserve">Na 24. ročníku Bienále ilustrácií Bratislava 2013 sa zúčastnilo 362 ilustrátorov zo 49 krajín s 2344 ilustráciami zo 446 kníh. Je to o 5 krajín viac ako v roku 2011. Nováčikom bolo Luxembursko, ale zúčastnili sa na ňom aj krajiny, ktoré dlhšiu dobu absentovali - Čína, Venezuela, Nórsko a Lotyšsko. Porota udelila 11 prestížnych cien – Grand Prix BIB, 5 Zlatých jabĺk BIB a 5 Plakiet BIB. Novinkou bolo odovzdávanie Ceny primátora hlavného mesta Bratislavy slovenskému ilustrátorovi. Získal ju Peter Uchnár. Súčasťou Bienále sú viaceré sprievodné podujatia a výstavy. Patrí k nim Medzinárodné sympózium BIB, v roku 2013 na tému Identita dnes s podtitulom Národná kultúrna identita ilustrácie v čase globalizácie., na ktorom sa zúčastnili renomovaní  odborníci z celého sveta, pracovný seminár pre začínajúcich ilustrátorov z rôznych krajín a kontinentov UNESCO - BIB Workshop Albína Brunovského, výstava držiteľov Cien H. CH. Andersena za rok 2012, Petra Sísa za ilustračnú tvorbu a Maríe Teres Andruetto z Argentíny za literatúru, Pamätná známka Slovenskej pošty s ilustráciou oceneného držiteľa Grand Prix z predchádzajúceho ročníka, ďalšie sprievodné výstavy - výstava originálov držiteľky ceny Grand  Prix  BIB 2011 –  Eun-young Cho (Južná Kórea), originály ilustrácií významného slovenského ilustrátora Jaroslava Vodrážku, kolekcia originálov ilustrácií ocenených slovenských ilustrátorov na BIB 1967 – 2011, konkrétne 16 autorov, ktorí získali za toto obdobie 26 cien (Blaško, Bombová, Brun, Brunovský, Cipár, Dúbravec, Gergeľová, Kállay, Klepoch, Končeková-Veselá, Kiselová-Siteková, Matlovičová-Králová, Paľo, Ševellová-Šuteková, Uchnár, Zimka). Sprievodný program pre deti mal v ponuke domáce a zahraničné divadelné predstavenia, stretnutia s tvorcami, rôzne formy tvorivých dielní pod vedením ilustrátorov a spisovateľov a premietanie slovenskej animovanej tvorby pre deti (zapožičanej z RTVS), ktorá je s ilustráciou blízko prepojená. </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 xml:space="preserve">Pri príležitosti 90. výročia narodenia zakladateľa slovenského animovaného filmu Viktora Kubala realizovalo MZVaEZ SR v spolupráci s BIBIANOU </w:t>
      </w:r>
      <w:r w:rsidRPr="00117E57">
        <w:rPr>
          <w:color w:val="000000"/>
        </w:rPr>
        <w:t>spoločný projekt.</w:t>
      </w:r>
      <w:r w:rsidRPr="00117E57">
        <w:rPr>
          <w:rFonts w:ascii="Times New Roman" w:hAnsi="Times New Roman"/>
          <w:color w:val="000000"/>
        </w:rPr>
        <w:t xml:space="preserve"> Bibiana pripravila retrospektívnu putovnú výstavu, ktorá predstavila karikatúry, plagáty a tiež postavy i situácie z najznámejších animovaných filmov tvorcu vrátane informačných textov k výstave v slovensko-anglickej jazykovej verzii. Výstava  bola prezentovaná v New Yorku a jej súčasťou bolo premietanie filmu Krvavá pani. MZVaEZ SR poskytuje tento projekt zastupiteľským úradom v zahraničí. Unikátna bola výstava Slovenské insitné umenie zo Srbska, ktorá po prvý raz ponúkla v SR komplexný pohľad na tvorbu 63 maliarov 3 generácií a ich 144 diel. Výstavu predstavil zakladateľ galérie a popularizátor kovačického insitného majstrovstva Pavel Babka, ktorý pripomenul, že Srbská republika zapísala insitné maliarstvo Slovákov v Srbsku do Národného registra nehmotného kultúrneho dedičstva republiky.</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Do veľkého medzinárodného projektu 1</w:t>
      </w:r>
      <w:r w:rsidR="006D3C56">
        <w:rPr>
          <w:rFonts w:ascii="Times New Roman" w:hAnsi="Times New Roman"/>
          <w:color w:val="000000"/>
        </w:rPr>
        <w:t xml:space="preserve"> </w:t>
      </w:r>
      <w:r w:rsidRPr="00117E57">
        <w:rPr>
          <w:rFonts w:ascii="Times New Roman" w:hAnsi="Times New Roman"/>
          <w:color w:val="000000"/>
        </w:rPr>
        <w:t>000 a jedna Popoluška k </w:t>
      </w:r>
      <w:r w:rsidRPr="00117E57">
        <w:rPr>
          <w:color w:val="000000"/>
        </w:rPr>
        <w:t>200.</w:t>
      </w:r>
      <w:r w:rsidRPr="00117E57">
        <w:rPr>
          <w:rFonts w:ascii="Times New Roman" w:hAnsi="Times New Roman"/>
          <w:color w:val="000000"/>
        </w:rPr>
        <w:t xml:space="preserve"> </w:t>
      </w:r>
      <w:r w:rsidRPr="00117E57">
        <w:rPr>
          <w:color w:val="000000"/>
        </w:rPr>
        <w:t>výročiu</w:t>
      </w:r>
      <w:r w:rsidRPr="00117E57">
        <w:rPr>
          <w:rFonts w:ascii="Times New Roman" w:hAnsi="Times New Roman"/>
          <w:color w:val="000000"/>
        </w:rPr>
        <w:t xml:space="preserve"> </w:t>
      </w:r>
      <w:r w:rsidRPr="00117E57">
        <w:rPr>
          <w:color w:val="000000"/>
        </w:rPr>
        <w:t>prvého</w:t>
      </w:r>
      <w:r w:rsidRPr="00117E57">
        <w:rPr>
          <w:rFonts w:ascii="Times New Roman" w:hAnsi="Times New Roman"/>
          <w:color w:val="000000"/>
        </w:rPr>
        <w:t xml:space="preserve"> </w:t>
      </w:r>
      <w:r w:rsidRPr="00117E57">
        <w:rPr>
          <w:color w:val="000000"/>
        </w:rPr>
        <w:t>vydania</w:t>
      </w:r>
      <w:r w:rsidRPr="00117E57">
        <w:rPr>
          <w:rFonts w:ascii="Times New Roman" w:hAnsi="Times New Roman"/>
          <w:color w:val="000000"/>
        </w:rPr>
        <w:t xml:space="preserve"> rozprávok bratov Grimmovcov sa zapojila aj BIBIANA a prispela do spoločnej výstavy vybranou kolekciou kníh, ilustrácií a divadelných kostýmov z tvorby slovenských detí z Múzea bábkarských kultúr a hračiek na hrade Modrý Kameň. Už viac ako 14 rokov zabezpečuje BIBIANA výber exponátov z celého Slovenska na renomovanú medzinárodnú výstavu betlehemov v Sale del Bramante v Ríme v Taliansku 100 Presepi. Na výstave sa prezentujú diela slovenských amatérskych i profesionálnych umelcov. Tentoraz to bol obraz z medeného drôtu, betlehem zo šúpolia, betlehem vyrezávaný zo šiestich druhov dreva (P. Krkoška) a obraz svätej rodiny vyrobený technikou paličkovanej čipky. V Mesiaci českej a slovenskej kultúrnej vzájomnosti sa uskutočnilo  spoločné podujatie s Národným filmovým archívom v Prahe, uviedla sa kolekcia slovenských filmov v Prahe a v Bratislave. Ich súčasťou boli tvorivé dielne a odborné diskusie. </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K významným oficiálnym návštevám v Bibiane patrila návšteva japonskej princeznej Akišino so sprievodom, ktorá bola na oficiálnej návšteve Slovenskej republiky a zaradila do svojho programu v Bratislave dňa 26. 6. 2013 aj BIBIANU. Prezrela si expozície a stretla sa s deťmi na tvorivom workshope. Jedno z dielok jej deti venovali na pamiatku. V marci navštívila Bibianu manželka českého prezidenta Miloša Zemana so sprievodom.</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 xml:space="preserve">Z výstavných podujatí to bola jedinečná veľká interaktívna výstava Zvukofóóónia – Počúvaj očami, pozeraj ušami, známeho nemeckého experimentátora Michaela Bradkeho.  Ponúkla originálne zvukové objekty, premyslené technológie a obdivuhodnú kreativitu. Veľký záujem o výstavu ukázal, ako veľmi chýba v tvorbe pre deti priestor na kreativitu v hudobnej oblasti. Mala mimoriadne vysokú </w:t>
      </w:r>
      <w:r w:rsidRPr="00117E57">
        <w:rPr>
          <w:rFonts w:ascii="Times New Roman" w:hAnsi="Times New Roman"/>
          <w:color w:val="000000"/>
        </w:rPr>
        <w:lastRenderedPageBreak/>
        <w:t xml:space="preserve">návštevnosť, oslovila rovnako rodiny s deťmi, aj dospelých, školy expozíciu využívali ako súčasť hudobnej výchovy. Bola prvou interaktívnou výstavou zo zahraničia. Rovnaký úspech mala aj výstava Rómske deti z Brazílie, ktoré ešte stále žijú v stanových táboroch na okraji mesta São Paulo. Výstava Detské sny o mieri vznikla vďaka projektu Maureen Kushnerovej z USA a za výdatnej pomoci izraelského veľvyslanectva. V spolupráci s Kiwanis Clubom v Bratislave sa realizovala výstava s charitatívnym poslaním, Kiwanis, bábiky pomáhajú, po štvrtý raz.  Bábiky výtvarne dotvárajú renomovaní slovenskí umelci. Celkom 82 bábik od 60-tich rôznych domácich a zahraničných výtvarníkov svedčí o tom, že nevymizla túžba ľudí pomáhať. O výstavu bol veľký záujem a dve tretiny bábik boli vydražené na dobročinné účely. Výtvarné riešenie magickej expozície inšpirovanej knihou Josteina Gaardera Vianočné mystérium s ilustráciami Vladimíra Krála, Putovanie s ovečkou, dokázalo priblížiť čaro sviatkov, spolupatričnosť a lásku. O reinštaláciu výstavy bol záujem vo viacerých slovenských mestách.  </w:t>
      </w:r>
    </w:p>
    <w:p w:rsidR="009B0DC5" w:rsidRPr="00117E57" w:rsidRDefault="009B0DC5" w:rsidP="000F3D3C">
      <w:pPr>
        <w:spacing w:line="240" w:lineRule="auto"/>
        <w:ind w:firstLine="708"/>
        <w:jc w:val="both"/>
        <w:rPr>
          <w:rFonts w:ascii="Times New Roman" w:hAnsi="Times New Roman"/>
          <w:color w:val="000000"/>
        </w:rPr>
      </w:pPr>
      <w:r w:rsidRPr="00117E57">
        <w:rPr>
          <w:rFonts w:ascii="Times New Roman" w:hAnsi="Times New Roman"/>
          <w:color w:val="000000"/>
        </w:rPr>
        <w:t xml:space="preserve">Uskutočnil sa celoslovenský hodnotiaci seminár Literárna, ilustračná a dramatická tvorba pre deti a mládež 2012 pre tvorcov kníh, pracovníkov vydavateľstiev, pedagógov, knihovníkov, redaktorov periodík, celoslovenské podujatie Dni detskej knihy, v roku 2013 v Prievidzi, s tvorcami kníh, s detskými čitateľmi a s množstvom sprievodných podujatí doplnené výstavou ilustrácií z BIB a premietaním kolekcie víťazných slovenských filmov z BAB – Animačný expres. Udelilo sa ocenenie Plaketa Ľudmily Podjavorinskej, Cena Ľudovíta Fullu a cena Trojruža 2013. Bibiana zabezpečila súťaž Najkrajšie knihy Slovenska, Najkrajšie a najlepšie detské knihy jari, leta, jesene a zimy. Naďalej sa pokračovalo vo vydávaní Revue Bibiana, jediného periodika na Slovensku, ktoré sa zaoberá umením pre deti a mládež a prináša štúdie, eseje, rozhovory, recenzie i polemiky. Má nezastupiteľné miesto pri príprave budúcich pedagógov, pri ďalšom vzdelávaní učiteľov či pracovníkov knižníc. </w:t>
      </w:r>
    </w:p>
    <w:p w:rsidR="009B0DC5" w:rsidRDefault="009B0DC5" w:rsidP="000F3D3C">
      <w:pPr>
        <w:spacing w:line="240" w:lineRule="auto"/>
        <w:ind w:firstLine="434"/>
        <w:jc w:val="both"/>
        <w:rPr>
          <w:rFonts w:ascii="Times New Roman" w:hAnsi="Times New Roman"/>
          <w:color w:val="000000"/>
        </w:rPr>
      </w:pPr>
      <w:r w:rsidRPr="00117E57">
        <w:rPr>
          <w:rFonts w:ascii="Times New Roman" w:hAnsi="Times New Roman"/>
          <w:color w:val="000000"/>
        </w:rPr>
        <w:t xml:space="preserve">Prioritnou úlohou bolo doplňovanie digitálneho úložiska BIBIANY, aktualizácia databáz prevádzkovaných v rámci projektu Digitálna BIBIANA (Ocenenia BIB, BAB, Najkrajšie knihy Slovenska, Najkrajšie a najlepšie detské knihy, Čestná listina IBBY,  Album slovenských ilustrátorov, Archív podujatí BIBIANY, pdf archívy tlačovín BIBIANY) vrátane tvorby súvisiaceho obrazového materiálu a zabezpečenie plynulého zverejňovania týchto informácií na internete. Doplnil sa modul ocenení Slovenskej sekcie IBBY, spustil sa výpožičný modul prevádzkovaný v rámci celoslovenského knižničného portálu Slovenskej knižnice – KIS3G pod softvérom Virtua automatizovaných výpožičiek. </w:t>
      </w:r>
    </w:p>
    <w:p w:rsidR="000F3D3C" w:rsidRPr="00117E57" w:rsidRDefault="000F3D3C" w:rsidP="0082011D">
      <w:pPr>
        <w:ind w:firstLine="434"/>
        <w:jc w:val="both"/>
        <w:rPr>
          <w:rFonts w:ascii="Times New Roman" w:hAnsi="Times New Roman"/>
          <w:color w:val="000000"/>
        </w:rPr>
      </w:pPr>
    </w:p>
    <w:p w:rsidR="003848AC" w:rsidRPr="00F50ABD" w:rsidRDefault="003848AC" w:rsidP="00D13357">
      <w:pPr>
        <w:pStyle w:val="Bezriadkovania"/>
        <w:numPr>
          <w:ilvl w:val="2"/>
          <w:numId w:val="1"/>
        </w:numPr>
        <w:rPr>
          <w:rFonts w:ascii="Times New Roman" w:hAnsi="Times New Roman" w:cs="Times New Roman"/>
          <w:b/>
        </w:rPr>
      </w:pPr>
      <w:r>
        <w:rPr>
          <w:rFonts w:ascii="Times New Roman" w:hAnsi="Times New Roman" w:cs="Times New Roman"/>
          <w:b/>
        </w:rPr>
        <w:t>Zhodnotenie plnenia záväzných ukazovateľov  rozpočtu kapitoly</w:t>
      </w:r>
    </w:p>
    <w:p w:rsidR="00450BB6" w:rsidRDefault="00450BB6" w:rsidP="009B0DC5">
      <w:pPr>
        <w:jc w:val="both"/>
        <w:rPr>
          <w:rFonts w:ascii="Times New Roman" w:hAnsi="Times New Roman"/>
          <w:color w:val="000000"/>
        </w:rPr>
      </w:pPr>
    </w:p>
    <w:p w:rsidR="00422DB1" w:rsidRPr="0082011D" w:rsidRDefault="00422DB1" w:rsidP="000F3D3C">
      <w:pPr>
        <w:spacing w:after="0" w:line="240" w:lineRule="auto"/>
        <w:ind w:left="57" w:right="57" w:firstLine="540"/>
        <w:jc w:val="both"/>
        <w:rPr>
          <w:rFonts w:ascii="Times New Roman" w:hAnsi="Times New Roman" w:cs="Times New Roman"/>
        </w:rPr>
      </w:pPr>
      <w:r w:rsidRPr="0082011D">
        <w:rPr>
          <w:rFonts w:ascii="Times New Roman" w:hAnsi="Times New Roman" w:cs="Times New Roman"/>
        </w:rPr>
        <w:t>Ministerstvo rozpísalo záväzné ukazovatele rozpočtovej kapitoly na rok 2013 v súlade so zákonom č. 438/2012 Z. z. o štátnom rozpočte na rok 2013 (ďalej len „zákon  č. 438/2012 Z. z.“) a uznesením vlády SR č. 532 z 10. októbra 2012 k návrhu rozpočtu verejnej správy na roky 2013 až 2015.</w:t>
      </w:r>
    </w:p>
    <w:p w:rsidR="00422DB1" w:rsidRPr="00855123" w:rsidRDefault="00422DB1" w:rsidP="000F3D3C">
      <w:pPr>
        <w:spacing w:after="0" w:line="240" w:lineRule="auto"/>
        <w:ind w:left="57" w:right="57" w:firstLine="540"/>
        <w:jc w:val="both"/>
        <w:rPr>
          <w:rFonts w:ascii="Times New Roman" w:hAnsi="Times New Roman" w:cs="Times New Roman"/>
          <w:sz w:val="24"/>
          <w:szCs w:val="24"/>
        </w:rPr>
      </w:pPr>
    </w:p>
    <w:p w:rsidR="00422DB1" w:rsidRPr="0082011D" w:rsidRDefault="00422DB1" w:rsidP="000F3D3C">
      <w:pPr>
        <w:spacing w:after="0" w:line="240" w:lineRule="auto"/>
        <w:ind w:left="57" w:right="57" w:firstLine="540"/>
        <w:jc w:val="both"/>
        <w:rPr>
          <w:rFonts w:ascii="Times New Roman" w:hAnsi="Times New Roman" w:cs="Times New Roman"/>
        </w:rPr>
      </w:pPr>
      <w:r w:rsidRPr="0082011D">
        <w:rPr>
          <w:rFonts w:ascii="Times New Roman" w:hAnsi="Times New Roman" w:cs="Times New Roman"/>
          <w:b/>
        </w:rPr>
        <w:t>Príjmy kapitoly</w:t>
      </w:r>
      <w:r w:rsidRPr="0082011D">
        <w:rPr>
          <w:rFonts w:ascii="Times New Roman" w:hAnsi="Times New Roman" w:cs="Times New Roman"/>
        </w:rPr>
        <w:t xml:space="preserve"> boli </w:t>
      </w:r>
      <w:r w:rsidR="00CD5BFF">
        <w:rPr>
          <w:rFonts w:ascii="Times New Roman" w:hAnsi="Times New Roman" w:cs="Times New Roman"/>
        </w:rPr>
        <w:t xml:space="preserve">rozpisom rozpočtu </w:t>
      </w:r>
      <w:r w:rsidRPr="0082011D">
        <w:rPr>
          <w:rFonts w:ascii="Times New Roman" w:hAnsi="Times New Roman" w:cs="Times New Roman"/>
        </w:rPr>
        <w:t xml:space="preserve">stanovené v rovnakej výške ako v roku 2012 t.j. v sume  1 500 000 </w:t>
      </w:r>
      <w:r w:rsidR="0082011D">
        <w:rPr>
          <w:rFonts w:ascii="Times New Roman" w:hAnsi="Times New Roman" w:cs="Times New Roman"/>
        </w:rPr>
        <w:t>€</w:t>
      </w:r>
      <w:r w:rsidRPr="0082011D">
        <w:rPr>
          <w:rFonts w:ascii="Times New Roman" w:hAnsi="Times New Roman" w:cs="Times New Roman"/>
        </w:rPr>
        <w:t xml:space="preserve">. V II. polroku 2013 boli zvýšené o 1 770 000 </w:t>
      </w:r>
      <w:r w:rsidR="0082011D">
        <w:rPr>
          <w:rFonts w:ascii="Times New Roman" w:hAnsi="Times New Roman" w:cs="Times New Roman"/>
        </w:rPr>
        <w:t xml:space="preserve">€ </w:t>
      </w:r>
      <w:r w:rsidRPr="0082011D">
        <w:rPr>
          <w:rFonts w:ascii="Times New Roman" w:hAnsi="Times New Roman" w:cs="Times New Roman"/>
        </w:rPr>
        <w:t xml:space="preserve">na sumu  </w:t>
      </w:r>
      <w:r w:rsidRPr="00CD5BFF">
        <w:rPr>
          <w:rFonts w:ascii="Times New Roman" w:hAnsi="Times New Roman" w:cs="Times New Roman"/>
          <w:b/>
        </w:rPr>
        <w:t xml:space="preserve">3 270 000 </w:t>
      </w:r>
      <w:r w:rsidR="0082011D" w:rsidRPr="00CD5BFF">
        <w:rPr>
          <w:rFonts w:ascii="Times New Roman" w:hAnsi="Times New Roman" w:cs="Times New Roman"/>
          <w:b/>
        </w:rPr>
        <w:t>€</w:t>
      </w:r>
      <w:r w:rsidRPr="00CD5BFF">
        <w:rPr>
          <w:rFonts w:ascii="Times New Roman" w:hAnsi="Times New Roman" w:cs="Times New Roman"/>
          <w:b/>
        </w:rPr>
        <w:t>.</w:t>
      </w:r>
      <w:r w:rsidRPr="0082011D">
        <w:rPr>
          <w:rFonts w:ascii="Times New Roman" w:hAnsi="Times New Roman" w:cs="Times New Roman"/>
        </w:rPr>
        <w:t xml:space="preserve"> Na základe skutočnosti v sume  </w:t>
      </w:r>
      <w:r w:rsidRPr="00CD5BFF">
        <w:rPr>
          <w:rFonts w:ascii="Times New Roman" w:hAnsi="Times New Roman" w:cs="Times New Roman"/>
          <w:b/>
        </w:rPr>
        <w:t xml:space="preserve">3 419 380 </w:t>
      </w:r>
      <w:r w:rsidR="0082011D" w:rsidRPr="00CD5BFF">
        <w:rPr>
          <w:rFonts w:ascii="Times New Roman" w:hAnsi="Times New Roman" w:cs="Times New Roman"/>
          <w:b/>
        </w:rPr>
        <w:t>€</w:t>
      </w:r>
      <w:r w:rsidR="0082011D">
        <w:rPr>
          <w:rFonts w:ascii="Times New Roman" w:hAnsi="Times New Roman" w:cs="Times New Roman"/>
        </w:rPr>
        <w:t xml:space="preserve"> </w:t>
      </w:r>
      <w:r w:rsidRPr="0082011D">
        <w:rPr>
          <w:rFonts w:ascii="Times New Roman" w:hAnsi="Times New Roman" w:cs="Times New Roman"/>
        </w:rPr>
        <w:t xml:space="preserve">predstavuje plnenie rozpočtovaných príjmov 104,6%.  Mimorozpočtové zdroje  dosiahli sumu 1 455 125 </w:t>
      </w:r>
      <w:r w:rsidR="0082011D">
        <w:rPr>
          <w:rFonts w:ascii="Times New Roman" w:hAnsi="Times New Roman" w:cs="Times New Roman"/>
        </w:rPr>
        <w:t>€</w:t>
      </w:r>
      <w:r w:rsidRPr="0082011D">
        <w:rPr>
          <w:rFonts w:ascii="Times New Roman" w:hAnsi="Times New Roman" w:cs="Times New Roman"/>
        </w:rPr>
        <w:t>. V porovnaní s rokom 2012 došlo k zvýšenie celkových príjmov o 2 931</w:t>
      </w:r>
      <w:r w:rsidR="0082011D">
        <w:rPr>
          <w:rFonts w:ascii="Times New Roman" w:hAnsi="Times New Roman" w:cs="Times New Roman"/>
        </w:rPr>
        <w:t> </w:t>
      </w:r>
      <w:r w:rsidRPr="0082011D">
        <w:rPr>
          <w:rFonts w:ascii="Times New Roman" w:hAnsi="Times New Roman" w:cs="Times New Roman"/>
        </w:rPr>
        <w:t>257</w:t>
      </w:r>
      <w:r w:rsidR="0082011D">
        <w:rPr>
          <w:rFonts w:ascii="Times New Roman" w:hAnsi="Times New Roman" w:cs="Times New Roman"/>
        </w:rPr>
        <w:t xml:space="preserve"> €</w:t>
      </w:r>
      <w:r w:rsidRPr="0082011D">
        <w:rPr>
          <w:rFonts w:ascii="Times New Roman" w:hAnsi="Times New Roman" w:cs="Times New Roman"/>
        </w:rPr>
        <w:t xml:space="preserve">, na tomto zvýšení sa rozpočtové príjmy podieľajú sumou 1 814 253 </w:t>
      </w:r>
      <w:r w:rsidR="0082011D">
        <w:rPr>
          <w:rFonts w:ascii="Times New Roman" w:hAnsi="Times New Roman" w:cs="Times New Roman"/>
        </w:rPr>
        <w:t>€</w:t>
      </w:r>
      <w:r w:rsidRPr="0082011D">
        <w:rPr>
          <w:rFonts w:ascii="Times New Roman" w:hAnsi="Times New Roman" w:cs="Times New Roman"/>
        </w:rPr>
        <w:t xml:space="preserve"> a mimorozpočtové príjmy v sume 1 117 004 </w:t>
      </w:r>
      <w:r w:rsidR="0082011D">
        <w:rPr>
          <w:rFonts w:ascii="Times New Roman" w:hAnsi="Times New Roman" w:cs="Times New Roman"/>
        </w:rPr>
        <w:t>€</w:t>
      </w:r>
      <w:r w:rsidRPr="0082011D">
        <w:rPr>
          <w:rFonts w:ascii="Times New Roman" w:hAnsi="Times New Roman" w:cs="Times New Roman"/>
        </w:rPr>
        <w:t xml:space="preserve">. </w:t>
      </w:r>
    </w:p>
    <w:p w:rsidR="00422DB1" w:rsidRPr="0082011D" w:rsidRDefault="00422DB1" w:rsidP="000F3D3C">
      <w:pPr>
        <w:spacing w:after="0" w:line="240" w:lineRule="auto"/>
        <w:ind w:left="57" w:right="57" w:firstLine="540"/>
        <w:jc w:val="both"/>
        <w:rPr>
          <w:rFonts w:ascii="Times New Roman" w:hAnsi="Times New Roman" w:cs="Times New Roman"/>
        </w:rPr>
      </w:pPr>
    </w:p>
    <w:p w:rsidR="00422DB1" w:rsidRDefault="00422DB1" w:rsidP="000F3D3C">
      <w:pPr>
        <w:spacing w:after="0" w:line="240" w:lineRule="auto"/>
        <w:ind w:left="57" w:right="57" w:firstLine="540"/>
        <w:jc w:val="both"/>
        <w:rPr>
          <w:rFonts w:ascii="Times New Roman" w:hAnsi="Times New Roman" w:cs="Times New Roman"/>
        </w:rPr>
      </w:pPr>
      <w:r w:rsidRPr="0082011D">
        <w:rPr>
          <w:rFonts w:ascii="Times New Roman" w:hAnsi="Times New Roman" w:cs="Times New Roman"/>
          <w:b/>
        </w:rPr>
        <w:t>Výdavky kapitoly</w:t>
      </w:r>
      <w:r w:rsidRPr="0082011D">
        <w:rPr>
          <w:rFonts w:ascii="Times New Roman" w:hAnsi="Times New Roman" w:cs="Times New Roman"/>
        </w:rPr>
        <w:t xml:space="preserve"> zo zdroja štátneho rozpočtu boli celkom rozpísané v sume 187 246 958 </w:t>
      </w:r>
      <w:r w:rsidR="004434D1">
        <w:rPr>
          <w:rFonts w:ascii="Times New Roman" w:hAnsi="Times New Roman" w:cs="Times New Roman"/>
        </w:rPr>
        <w:t>€</w:t>
      </w:r>
      <w:r w:rsidRPr="0082011D">
        <w:rPr>
          <w:rFonts w:ascii="Times New Roman" w:hAnsi="Times New Roman" w:cs="Times New Roman"/>
        </w:rPr>
        <w:t>. Tieto boli v sledovanom období zvýšené na celkovú sumu 196 134 061</w:t>
      </w:r>
      <w:r w:rsidR="004434D1">
        <w:rPr>
          <w:rFonts w:ascii="Times New Roman" w:hAnsi="Times New Roman" w:cs="Times New Roman"/>
        </w:rPr>
        <w:t>€</w:t>
      </w:r>
      <w:r w:rsidRPr="0082011D">
        <w:rPr>
          <w:rFonts w:ascii="Times New Roman" w:hAnsi="Times New Roman" w:cs="Times New Roman"/>
        </w:rPr>
        <w:t xml:space="preserve"> t.j. navýšenie o 8 887 103</w:t>
      </w:r>
      <w:r w:rsidR="004434D1">
        <w:rPr>
          <w:rFonts w:ascii="Times New Roman" w:hAnsi="Times New Roman" w:cs="Times New Roman"/>
        </w:rPr>
        <w:t>€</w:t>
      </w:r>
      <w:r w:rsidRPr="0082011D">
        <w:rPr>
          <w:rFonts w:ascii="Times New Roman" w:hAnsi="Times New Roman" w:cs="Times New Roman"/>
        </w:rPr>
        <w:t>. V roku 2013 dosiahli skutočné výdavky sumu 195 878</w:t>
      </w:r>
      <w:r w:rsidR="004434D1">
        <w:rPr>
          <w:rFonts w:ascii="Times New Roman" w:hAnsi="Times New Roman" w:cs="Times New Roman"/>
        </w:rPr>
        <w:t> </w:t>
      </w:r>
      <w:r w:rsidRPr="0082011D">
        <w:rPr>
          <w:rFonts w:ascii="Times New Roman" w:hAnsi="Times New Roman" w:cs="Times New Roman"/>
        </w:rPr>
        <w:t>369</w:t>
      </w:r>
      <w:r w:rsidR="004434D1">
        <w:rPr>
          <w:rFonts w:ascii="Times New Roman" w:hAnsi="Times New Roman" w:cs="Times New Roman"/>
        </w:rPr>
        <w:t xml:space="preserve"> €</w:t>
      </w:r>
      <w:r w:rsidRPr="0082011D">
        <w:rPr>
          <w:rFonts w:ascii="Times New Roman" w:hAnsi="Times New Roman" w:cs="Times New Roman"/>
        </w:rPr>
        <w:t xml:space="preserve">, čo predstavuje plnenie upraveného rozpočtu na 99,9 %. V porovnaní s rokom 2012 bola suma čerpania týchto výdavkov vyššia o 8 756 947 </w:t>
      </w:r>
      <w:r w:rsidR="004434D1">
        <w:rPr>
          <w:rFonts w:ascii="Times New Roman" w:hAnsi="Times New Roman" w:cs="Times New Roman"/>
        </w:rPr>
        <w:t>€</w:t>
      </w:r>
      <w:r w:rsidRPr="0082011D">
        <w:rPr>
          <w:rFonts w:ascii="Times New Roman" w:hAnsi="Times New Roman" w:cs="Times New Roman"/>
        </w:rPr>
        <w:t>. Najvyšší nárast zaznamenali kapitálové výdavky (o 7 070</w:t>
      </w:r>
      <w:r w:rsidR="004434D1">
        <w:rPr>
          <w:rFonts w:ascii="Times New Roman" w:hAnsi="Times New Roman" w:cs="Times New Roman"/>
        </w:rPr>
        <w:t> </w:t>
      </w:r>
      <w:r w:rsidRPr="0082011D">
        <w:rPr>
          <w:rFonts w:ascii="Times New Roman" w:hAnsi="Times New Roman" w:cs="Times New Roman"/>
        </w:rPr>
        <w:t>746</w:t>
      </w:r>
      <w:r w:rsidR="004434D1">
        <w:rPr>
          <w:rFonts w:ascii="Times New Roman" w:hAnsi="Times New Roman" w:cs="Times New Roman"/>
        </w:rPr>
        <w:t xml:space="preserve"> €</w:t>
      </w:r>
      <w:r w:rsidRPr="0082011D">
        <w:rPr>
          <w:rFonts w:ascii="Times New Roman" w:hAnsi="Times New Roman" w:cs="Times New Roman"/>
        </w:rPr>
        <w:t xml:space="preserve">) najmä v súvislosti </w:t>
      </w:r>
      <w:r w:rsidRPr="0082011D">
        <w:rPr>
          <w:rFonts w:ascii="Times New Roman" w:hAnsi="Times New Roman" w:cs="Times New Roman"/>
        </w:rPr>
        <w:lastRenderedPageBreak/>
        <w:t>s financovaním prioritných projektov, dofinancovaním projektov EÚ</w:t>
      </w:r>
      <w:r w:rsidR="009F4337">
        <w:rPr>
          <w:rFonts w:ascii="Times New Roman" w:hAnsi="Times New Roman" w:cs="Times New Roman"/>
        </w:rPr>
        <w:t xml:space="preserve">, </w:t>
      </w:r>
      <w:r w:rsidRPr="0082011D">
        <w:rPr>
          <w:rFonts w:ascii="Times New Roman" w:hAnsi="Times New Roman" w:cs="Times New Roman"/>
        </w:rPr>
        <w:t xml:space="preserve"> nákupom hudobných nástrojov a akvizícií zbierkových predmetov. </w:t>
      </w:r>
    </w:p>
    <w:p w:rsidR="00B50B60" w:rsidRPr="0082011D" w:rsidRDefault="00B50B60" w:rsidP="000F3D3C">
      <w:pPr>
        <w:spacing w:after="0" w:line="240" w:lineRule="auto"/>
        <w:ind w:left="57" w:right="57" w:firstLine="540"/>
        <w:jc w:val="both"/>
        <w:rPr>
          <w:rFonts w:ascii="Times New Roman" w:hAnsi="Times New Roman" w:cs="Times New Roman"/>
        </w:rPr>
      </w:pPr>
    </w:p>
    <w:p w:rsidR="00422DB1" w:rsidRPr="00890C3E" w:rsidRDefault="00422DB1" w:rsidP="000F3D3C">
      <w:pPr>
        <w:spacing w:after="0" w:line="240" w:lineRule="auto"/>
        <w:ind w:left="57" w:right="57" w:firstLine="540"/>
        <w:jc w:val="both"/>
        <w:rPr>
          <w:rFonts w:ascii="Times New Roman" w:hAnsi="Times New Roman" w:cs="Times New Roman"/>
        </w:rPr>
      </w:pPr>
      <w:r w:rsidRPr="00890C3E">
        <w:rPr>
          <w:rFonts w:ascii="Times New Roman" w:hAnsi="Times New Roman" w:cs="Times New Roman"/>
          <w:b/>
        </w:rPr>
        <w:t xml:space="preserve">Prijaté mimorozpočtové príjmy </w:t>
      </w:r>
      <w:r w:rsidRPr="00890C3E">
        <w:rPr>
          <w:rFonts w:ascii="Times New Roman" w:hAnsi="Times New Roman" w:cs="Times New Roman"/>
        </w:rPr>
        <w:t xml:space="preserve">vykázané celkom v sume 1 455 125 </w:t>
      </w:r>
      <w:r w:rsidR="000A1C5B" w:rsidRPr="00890C3E">
        <w:rPr>
          <w:rFonts w:ascii="Times New Roman" w:hAnsi="Times New Roman" w:cs="Times New Roman"/>
        </w:rPr>
        <w:t>€</w:t>
      </w:r>
      <w:r w:rsidRPr="00890C3E">
        <w:rPr>
          <w:rFonts w:ascii="Times New Roman" w:hAnsi="Times New Roman" w:cs="Times New Roman"/>
        </w:rPr>
        <w:t xml:space="preserve"> boli </w:t>
      </w:r>
      <w:r w:rsidR="00CD5BFF">
        <w:rPr>
          <w:rFonts w:ascii="Times New Roman" w:hAnsi="Times New Roman" w:cs="Times New Roman"/>
        </w:rPr>
        <w:t>vy</w:t>
      </w:r>
      <w:r w:rsidRPr="00890C3E">
        <w:rPr>
          <w:rFonts w:ascii="Times New Roman" w:hAnsi="Times New Roman" w:cs="Times New Roman"/>
        </w:rPr>
        <w:t xml:space="preserve">čerpané </w:t>
      </w:r>
      <w:r w:rsidR="00CD5BFF">
        <w:rPr>
          <w:rFonts w:ascii="Times New Roman" w:hAnsi="Times New Roman" w:cs="Times New Roman"/>
        </w:rPr>
        <w:t xml:space="preserve">bezo zvyšku a to </w:t>
      </w:r>
      <w:r w:rsidRPr="00890C3E">
        <w:rPr>
          <w:rFonts w:ascii="Times New Roman" w:hAnsi="Times New Roman" w:cs="Times New Roman"/>
        </w:rPr>
        <w:t xml:space="preserve">v rámci bežných výdavkov v sume 154 276 </w:t>
      </w:r>
      <w:r w:rsidR="000A1C5B" w:rsidRPr="00890C3E">
        <w:rPr>
          <w:rFonts w:ascii="Times New Roman" w:hAnsi="Times New Roman" w:cs="Times New Roman"/>
        </w:rPr>
        <w:t>€</w:t>
      </w:r>
      <w:r w:rsidRPr="00890C3E">
        <w:rPr>
          <w:rFonts w:ascii="Times New Roman" w:hAnsi="Times New Roman" w:cs="Times New Roman"/>
        </w:rPr>
        <w:t xml:space="preserve"> a v rámci kapitálových výdavkov v sume 1 300 849 </w:t>
      </w:r>
      <w:r w:rsidR="000A1C5B" w:rsidRPr="00890C3E">
        <w:rPr>
          <w:rFonts w:ascii="Times New Roman" w:hAnsi="Times New Roman" w:cs="Times New Roman"/>
        </w:rPr>
        <w:t>€</w:t>
      </w:r>
      <w:r w:rsidRPr="00890C3E">
        <w:rPr>
          <w:rFonts w:ascii="Times New Roman" w:hAnsi="Times New Roman" w:cs="Times New Roman"/>
        </w:rPr>
        <w:t>.</w:t>
      </w:r>
    </w:p>
    <w:p w:rsidR="00422DB1" w:rsidRPr="00890C3E" w:rsidRDefault="00422DB1" w:rsidP="00890C3E">
      <w:pPr>
        <w:spacing w:after="0" w:line="240" w:lineRule="auto"/>
        <w:ind w:left="57" w:right="57" w:firstLine="540"/>
        <w:jc w:val="both"/>
        <w:rPr>
          <w:rFonts w:ascii="Times New Roman" w:hAnsi="Times New Roman" w:cs="Times New Roman"/>
        </w:rPr>
      </w:pPr>
    </w:p>
    <w:p w:rsidR="00422DB1" w:rsidRPr="00C3667D" w:rsidRDefault="00C3667D" w:rsidP="00422DB1">
      <w:pPr>
        <w:spacing w:line="240" w:lineRule="auto"/>
        <w:rPr>
          <w:rFonts w:ascii="Times New Roman" w:hAnsi="Times New Roman" w:cs="Times New Roman"/>
          <w:b/>
        </w:rPr>
      </w:pPr>
      <w:r>
        <w:rPr>
          <w:rFonts w:ascii="Times New Roman" w:hAnsi="Times New Roman" w:cs="Times New Roman"/>
          <w:b/>
          <w:sz w:val="24"/>
          <w:szCs w:val="24"/>
        </w:rPr>
        <w:t xml:space="preserve">          1.1.3</w:t>
      </w:r>
      <w:r w:rsidR="00422DB1" w:rsidRPr="00855123">
        <w:rPr>
          <w:rFonts w:ascii="Times New Roman" w:hAnsi="Times New Roman" w:cs="Times New Roman"/>
          <w:b/>
          <w:sz w:val="24"/>
          <w:szCs w:val="24"/>
        </w:rPr>
        <w:t xml:space="preserve">.  </w:t>
      </w:r>
      <w:r w:rsidR="00422DB1" w:rsidRPr="00C3667D">
        <w:rPr>
          <w:rFonts w:ascii="Times New Roman" w:hAnsi="Times New Roman" w:cs="Times New Roman"/>
          <w:b/>
        </w:rPr>
        <w:t xml:space="preserve">Rozpočtové opatrenia  </w:t>
      </w:r>
    </w:p>
    <w:p w:rsidR="00422DB1" w:rsidRPr="00890C3E" w:rsidRDefault="00422DB1" w:rsidP="00890C3E">
      <w:pPr>
        <w:spacing w:after="0" w:line="240" w:lineRule="auto"/>
        <w:ind w:left="57" w:right="57" w:firstLine="540"/>
        <w:jc w:val="both"/>
        <w:rPr>
          <w:rFonts w:ascii="Times New Roman" w:hAnsi="Times New Roman" w:cs="Times New Roman"/>
        </w:rPr>
      </w:pPr>
      <w:r w:rsidRPr="00890C3E">
        <w:rPr>
          <w:rFonts w:ascii="Times New Roman" w:hAnsi="Times New Roman" w:cs="Times New Roman"/>
          <w:b/>
        </w:rPr>
        <w:t xml:space="preserve">Schválený rozpočet príjmov </w:t>
      </w:r>
      <w:r w:rsidRPr="00890C3E">
        <w:rPr>
          <w:rFonts w:ascii="Times New Roman" w:hAnsi="Times New Roman" w:cs="Times New Roman"/>
        </w:rPr>
        <w:t xml:space="preserve">bol na základe žiadosti kapitoly v nadväznosti na očakávané celoročné plnenie rozpočtovým opatrením Ministerstva financií SR zvýšený o 1 770 000 </w:t>
      </w:r>
      <w:r w:rsidR="000A1C5B" w:rsidRPr="00890C3E">
        <w:rPr>
          <w:rFonts w:ascii="Times New Roman" w:hAnsi="Times New Roman" w:cs="Times New Roman"/>
        </w:rPr>
        <w:t>€</w:t>
      </w:r>
      <w:r w:rsidRPr="00890C3E">
        <w:rPr>
          <w:rFonts w:ascii="Times New Roman" w:hAnsi="Times New Roman" w:cs="Times New Roman"/>
        </w:rPr>
        <w:t xml:space="preserve"> na sumu 3 270 000 </w:t>
      </w:r>
      <w:r w:rsidR="000A1C5B" w:rsidRPr="00890C3E">
        <w:rPr>
          <w:rFonts w:ascii="Times New Roman" w:hAnsi="Times New Roman" w:cs="Times New Roman"/>
        </w:rPr>
        <w:t>€</w:t>
      </w:r>
      <w:r w:rsidRPr="00890C3E">
        <w:rPr>
          <w:rFonts w:ascii="Times New Roman" w:hAnsi="Times New Roman" w:cs="Times New Roman"/>
        </w:rPr>
        <w:t>.</w:t>
      </w:r>
    </w:p>
    <w:p w:rsidR="00422DB1" w:rsidRPr="0000586A" w:rsidRDefault="00422DB1" w:rsidP="00890C3E">
      <w:pPr>
        <w:spacing w:after="0" w:line="240" w:lineRule="auto"/>
        <w:ind w:left="57" w:right="57" w:firstLine="540"/>
        <w:jc w:val="both"/>
        <w:rPr>
          <w:rFonts w:ascii="Times New Roman" w:hAnsi="Times New Roman" w:cs="Times New Roman"/>
        </w:rPr>
      </w:pPr>
      <w:r w:rsidRPr="00890C3E">
        <w:rPr>
          <w:rFonts w:ascii="Times New Roman" w:hAnsi="Times New Roman" w:cs="Times New Roman"/>
          <w:b/>
        </w:rPr>
        <w:t xml:space="preserve">Vo výdavkovej časti rozpočtu </w:t>
      </w:r>
      <w:r w:rsidRPr="0000586A">
        <w:rPr>
          <w:rFonts w:ascii="Times New Roman" w:hAnsi="Times New Roman" w:cs="Times New Roman"/>
        </w:rPr>
        <w:t xml:space="preserve">vykonalo Ministerstvo financií SR </w:t>
      </w:r>
      <w:r w:rsidRPr="00890C3E">
        <w:rPr>
          <w:rFonts w:ascii="Times New Roman" w:hAnsi="Times New Roman" w:cs="Times New Roman"/>
          <w:b/>
        </w:rPr>
        <w:t>129 rozpočtových opatrení</w:t>
      </w:r>
      <w:r w:rsidRPr="0000586A">
        <w:rPr>
          <w:rFonts w:ascii="Times New Roman" w:hAnsi="Times New Roman" w:cs="Times New Roman"/>
          <w:b/>
        </w:rPr>
        <w:t xml:space="preserve">, </w:t>
      </w:r>
      <w:r w:rsidRPr="0000586A">
        <w:rPr>
          <w:rFonts w:ascii="Times New Roman" w:hAnsi="Times New Roman" w:cs="Times New Roman"/>
        </w:rPr>
        <w:t xml:space="preserve">z ktorých 92 sa týkalo zdrojov EÚ a spolufinancovania k týmto zdrojom určené na financovanie projektov operačného programu Informatizácia spoločnosti  (OPIS) prioritná os 2,  Regionálneho operačného programu  (ROP) prioritná os 3 a 7. </w:t>
      </w:r>
    </w:p>
    <w:p w:rsidR="00890C3E" w:rsidRPr="00890C3E" w:rsidRDefault="00890C3E" w:rsidP="00890C3E">
      <w:pPr>
        <w:spacing w:after="0" w:line="240" w:lineRule="auto"/>
        <w:ind w:left="57" w:right="57" w:firstLine="540"/>
        <w:jc w:val="both"/>
        <w:rPr>
          <w:rFonts w:ascii="Times New Roman" w:hAnsi="Times New Roman" w:cs="Times New Roman"/>
          <w:b/>
        </w:rPr>
      </w:pPr>
    </w:p>
    <w:p w:rsidR="00422DB1" w:rsidRPr="00890C3E" w:rsidRDefault="00422DB1" w:rsidP="00890C3E">
      <w:pPr>
        <w:spacing w:after="0" w:line="240" w:lineRule="auto"/>
        <w:ind w:left="57" w:right="57" w:firstLine="540"/>
        <w:jc w:val="both"/>
        <w:rPr>
          <w:rFonts w:ascii="Times New Roman" w:hAnsi="Times New Roman" w:cs="Times New Roman"/>
        </w:rPr>
      </w:pPr>
      <w:r w:rsidRPr="00890C3E">
        <w:rPr>
          <w:rFonts w:ascii="Times New Roman" w:hAnsi="Times New Roman" w:cs="Times New Roman"/>
        </w:rPr>
        <w:t xml:space="preserve">Medzi rozhodujúce rozpočtové opatrenia, ktoré ovplyvnili zníženie záväzného ukazovateľa rozpočtu výdavkov o sumu 184 636 </w:t>
      </w:r>
      <w:r w:rsidR="000A1C5B" w:rsidRPr="00890C3E">
        <w:rPr>
          <w:rFonts w:ascii="Times New Roman" w:hAnsi="Times New Roman" w:cs="Times New Roman"/>
        </w:rPr>
        <w:t>€</w:t>
      </w:r>
      <w:r w:rsidRPr="00890C3E">
        <w:rPr>
          <w:rFonts w:ascii="Times New Roman" w:hAnsi="Times New Roman" w:cs="Times New Roman"/>
        </w:rPr>
        <w:t xml:space="preserve"> patria najmä – viazanie výdavkov kapitoly v prospech kapitoly Ministerstva hospodárstva SR v súlade s uznesením vlády SR č. 588/2012 na úhradu výdavkov EXPO Miláno 2015 v sume 99</w:t>
      </w:r>
      <w:r w:rsidR="00890C3E">
        <w:rPr>
          <w:rFonts w:ascii="Times New Roman" w:hAnsi="Times New Roman" w:cs="Times New Roman"/>
        </w:rPr>
        <w:t> </w:t>
      </w:r>
      <w:r w:rsidRPr="00890C3E">
        <w:rPr>
          <w:rFonts w:ascii="Times New Roman" w:hAnsi="Times New Roman" w:cs="Times New Roman"/>
        </w:rPr>
        <w:t>053</w:t>
      </w:r>
      <w:r w:rsidR="00890C3E">
        <w:rPr>
          <w:rFonts w:ascii="Times New Roman" w:hAnsi="Times New Roman" w:cs="Times New Roman"/>
        </w:rPr>
        <w:t xml:space="preserve"> €</w:t>
      </w:r>
      <w:r w:rsidRPr="00890C3E">
        <w:rPr>
          <w:rFonts w:ascii="Times New Roman" w:hAnsi="Times New Roman" w:cs="Times New Roman"/>
        </w:rPr>
        <w:t xml:space="preserve">, v súlade s uznesením vlády SR č. 82/2013 v prospech Úradu pre verejné obstarávanie v sume 74 800 </w:t>
      </w:r>
      <w:r w:rsidR="00890C3E">
        <w:rPr>
          <w:rFonts w:ascii="Times New Roman" w:hAnsi="Times New Roman" w:cs="Times New Roman"/>
        </w:rPr>
        <w:t>€</w:t>
      </w:r>
      <w:r w:rsidRPr="00890C3E">
        <w:rPr>
          <w:rFonts w:ascii="Times New Roman" w:hAnsi="Times New Roman" w:cs="Times New Roman"/>
        </w:rPr>
        <w:t xml:space="preserve">, uznesenia vlády SR č. 115/2013 na zabezpečenie financovania, rekonštrukcie, modernizácie a budovania futbalových štadiónov v sume 58 187 </w:t>
      </w:r>
      <w:r w:rsidR="00890C3E">
        <w:rPr>
          <w:rFonts w:ascii="Times New Roman" w:hAnsi="Times New Roman" w:cs="Times New Roman"/>
        </w:rPr>
        <w:t>€</w:t>
      </w:r>
      <w:r w:rsidRPr="00890C3E">
        <w:rPr>
          <w:rFonts w:ascii="Times New Roman" w:hAnsi="Times New Roman" w:cs="Times New Roman"/>
        </w:rPr>
        <w:t xml:space="preserve"> a tiež viazanie v sume 21</w:t>
      </w:r>
      <w:r w:rsidR="00890C3E">
        <w:rPr>
          <w:rFonts w:ascii="Times New Roman" w:hAnsi="Times New Roman" w:cs="Times New Roman"/>
        </w:rPr>
        <w:t> </w:t>
      </w:r>
      <w:r w:rsidRPr="00890C3E">
        <w:rPr>
          <w:rFonts w:ascii="Times New Roman" w:hAnsi="Times New Roman" w:cs="Times New Roman"/>
        </w:rPr>
        <w:t>835</w:t>
      </w:r>
      <w:r w:rsidR="00890C3E">
        <w:rPr>
          <w:rFonts w:ascii="Times New Roman" w:hAnsi="Times New Roman" w:cs="Times New Roman"/>
        </w:rPr>
        <w:t xml:space="preserve"> €</w:t>
      </w:r>
      <w:r w:rsidRPr="00890C3E">
        <w:rPr>
          <w:rFonts w:ascii="Times New Roman" w:hAnsi="Times New Roman" w:cs="Times New Roman"/>
        </w:rPr>
        <w:t xml:space="preserve"> v súvislosti s nerealizovaním valorizácie. Ďalej to bolo viazanie kapitálových výdavkov, ktoré môžu byť použité v nasledujúcich rokoch v celkovej sume 5 916 651,66 </w:t>
      </w:r>
      <w:r w:rsidR="00890C3E">
        <w:rPr>
          <w:rFonts w:ascii="Times New Roman" w:hAnsi="Times New Roman" w:cs="Times New Roman"/>
        </w:rPr>
        <w:t>€</w:t>
      </w:r>
      <w:r w:rsidRPr="00890C3E">
        <w:rPr>
          <w:rFonts w:ascii="Times New Roman" w:hAnsi="Times New Roman" w:cs="Times New Roman"/>
        </w:rPr>
        <w:t xml:space="preserve"> a zdrojov EÚ a spolufinancovania k týmto zdrojom v sume 8 817 869,68</w:t>
      </w:r>
      <w:r w:rsidR="00890C3E">
        <w:rPr>
          <w:rFonts w:ascii="Times New Roman" w:hAnsi="Times New Roman" w:cs="Times New Roman"/>
        </w:rPr>
        <w:t xml:space="preserve"> €</w:t>
      </w:r>
      <w:r w:rsidRPr="00890C3E">
        <w:rPr>
          <w:rFonts w:ascii="Times New Roman" w:hAnsi="Times New Roman" w:cs="Times New Roman"/>
        </w:rPr>
        <w:t xml:space="preserve">. </w:t>
      </w:r>
    </w:p>
    <w:p w:rsidR="00422DB1" w:rsidRPr="00890C3E" w:rsidRDefault="00422DB1" w:rsidP="00890C3E">
      <w:pPr>
        <w:spacing w:after="0" w:line="240" w:lineRule="auto"/>
        <w:ind w:left="57" w:right="57" w:firstLine="540"/>
        <w:jc w:val="both"/>
        <w:rPr>
          <w:rFonts w:ascii="Times New Roman" w:hAnsi="Times New Roman" w:cs="Times New Roman"/>
        </w:rPr>
      </w:pPr>
    </w:p>
    <w:p w:rsidR="00422DB1" w:rsidRPr="00890C3E" w:rsidRDefault="00422DB1" w:rsidP="005F6DAF">
      <w:pPr>
        <w:spacing w:after="0" w:line="240" w:lineRule="auto"/>
        <w:ind w:left="57" w:right="57" w:firstLine="540"/>
        <w:jc w:val="both"/>
        <w:rPr>
          <w:rFonts w:ascii="Times New Roman" w:hAnsi="Times New Roman" w:cs="Times New Roman"/>
        </w:rPr>
      </w:pPr>
      <w:r w:rsidRPr="00890C3E">
        <w:rPr>
          <w:rFonts w:ascii="Times New Roman" w:hAnsi="Times New Roman" w:cs="Times New Roman"/>
        </w:rPr>
        <w:t>Viazanie rozpočtovaných výdavkov bolo kompenzované povolením prekročením výdavkov a to najmä na zabezpečenie financovania</w:t>
      </w:r>
      <w:r w:rsidR="00114290">
        <w:rPr>
          <w:rFonts w:ascii="Times New Roman" w:hAnsi="Times New Roman" w:cs="Times New Roman"/>
        </w:rPr>
        <w:t xml:space="preserve"> kapitálových</w:t>
      </w:r>
      <w:r w:rsidRPr="00890C3E">
        <w:rPr>
          <w:rFonts w:ascii="Times New Roman" w:hAnsi="Times New Roman" w:cs="Times New Roman"/>
        </w:rPr>
        <w:t xml:space="preserve"> výdavkov</w:t>
      </w:r>
      <w:r w:rsidR="00114290">
        <w:rPr>
          <w:rFonts w:ascii="Times New Roman" w:hAnsi="Times New Roman" w:cs="Times New Roman"/>
        </w:rPr>
        <w:t xml:space="preserve"> presunutých z roku 2012 v sume 1 300 000 €, ďalej</w:t>
      </w:r>
      <w:r w:rsidRPr="00890C3E">
        <w:rPr>
          <w:rFonts w:ascii="Times New Roman" w:hAnsi="Times New Roman" w:cs="Times New Roman"/>
        </w:rPr>
        <w:t xml:space="preserve"> v sume 1 000 000 </w:t>
      </w:r>
      <w:r w:rsidR="00890C3E">
        <w:rPr>
          <w:rFonts w:ascii="Times New Roman" w:hAnsi="Times New Roman" w:cs="Times New Roman"/>
        </w:rPr>
        <w:t>€</w:t>
      </w:r>
      <w:r w:rsidRPr="00890C3E">
        <w:rPr>
          <w:rFonts w:ascii="Times New Roman" w:hAnsi="Times New Roman" w:cs="Times New Roman"/>
        </w:rPr>
        <w:t xml:space="preserve"> z dosiahnutých zvýšených príjmov z predaja prebytočného majetku. Tieto finančné prostriedky boli použité na úhradu kapitálových výdavkov v sume 439 996 </w:t>
      </w:r>
      <w:r w:rsidR="00890C3E">
        <w:rPr>
          <w:rFonts w:ascii="Times New Roman" w:hAnsi="Times New Roman" w:cs="Times New Roman"/>
        </w:rPr>
        <w:t>€</w:t>
      </w:r>
      <w:r w:rsidRPr="00890C3E">
        <w:rPr>
          <w:rFonts w:ascii="Times New Roman" w:hAnsi="Times New Roman" w:cs="Times New Roman"/>
        </w:rPr>
        <w:t xml:space="preserve"> a bežných výdavkov v sume 560 004 </w:t>
      </w:r>
      <w:r w:rsidR="00890C3E">
        <w:rPr>
          <w:rFonts w:ascii="Times New Roman" w:hAnsi="Times New Roman" w:cs="Times New Roman"/>
        </w:rPr>
        <w:t>€</w:t>
      </w:r>
      <w:r w:rsidRPr="00890C3E">
        <w:rPr>
          <w:rFonts w:ascii="Times New Roman" w:hAnsi="Times New Roman" w:cs="Times New Roman"/>
        </w:rPr>
        <w:t xml:space="preserve">. Na nákup hudobných nástrojov a akvizícií zbierkových predmetov bola vynaložená čiastka 309 430 </w:t>
      </w:r>
      <w:r w:rsidR="00890C3E">
        <w:rPr>
          <w:rFonts w:ascii="Times New Roman" w:hAnsi="Times New Roman" w:cs="Times New Roman"/>
        </w:rPr>
        <w:t>€</w:t>
      </w:r>
      <w:r w:rsidRPr="00890C3E">
        <w:rPr>
          <w:rFonts w:ascii="Times New Roman" w:hAnsi="Times New Roman" w:cs="Times New Roman"/>
        </w:rPr>
        <w:t xml:space="preserve">, na zabezpečenie financovania projektu komplexnej rekonštrukcie Štátnej opery v Banskej Bystrici bola poskytnutá suma 329 595  a na dofinancovanie projektov OPIS suma 439 648,30 </w:t>
      </w:r>
      <w:r w:rsidR="00890C3E">
        <w:rPr>
          <w:rFonts w:ascii="Times New Roman" w:hAnsi="Times New Roman" w:cs="Times New Roman"/>
        </w:rPr>
        <w:t>€</w:t>
      </w:r>
      <w:r w:rsidRPr="00890C3E">
        <w:rPr>
          <w:rFonts w:ascii="Times New Roman" w:hAnsi="Times New Roman" w:cs="Times New Roman"/>
        </w:rPr>
        <w:t>.</w:t>
      </w:r>
      <w:r w:rsidR="00890C3E">
        <w:rPr>
          <w:rFonts w:ascii="Times New Roman" w:hAnsi="Times New Roman" w:cs="Times New Roman"/>
        </w:rPr>
        <w:t xml:space="preserve"> Prehľad rozpočtových opatrení je uvedený v prílohe č.</w:t>
      </w:r>
      <w:r w:rsidR="00281C9C">
        <w:rPr>
          <w:rFonts w:ascii="Times New Roman" w:hAnsi="Times New Roman" w:cs="Times New Roman"/>
        </w:rPr>
        <w:t>3</w:t>
      </w:r>
      <w:r w:rsidRPr="00890C3E">
        <w:rPr>
          <w:rFonts w:ascii="Times New Roman" w:hAnsi="Times New Roman" w:cs="Times New Roman"/>
        </w:rPr>
        <w:t xml:space="preserve">  </w:t>
      </w:r>
    </w:p>
    <w:p w:rsidR="00422DB1" w:rsidRPr="00890C3E" w:rsidRDefault="00422DB1" w:rsidP="00890C3E">
      <w:pPr>
        <w:spacing w:after="0" w:line="240" w:lineRule="auto"/>
        <w:ind w:left="57" w:right="57" w:firstLine="540"/>
        <w:jc w:val="both"/>
        <w:rPr>
          <w:rFonts w:ascii="Times New Roman" w:hAnsi="Times New Roman" w:cs="Times New Roman"/>
          <w:b/>
        </w:rPr>
      </w:pPr>
      <w:r w:rsidRPr="00890C3E">
        <w:rPr>
          <w:rFonts w:ascii="Times New Roman" w:hAnsi="Times New Roman" w:cs="Times New Roman"/>
          <w:b/>
        </w:rPr>
        <w:tab/>
        <w:t>V nasledujúcom prehľade uvádzame príjmy a výdavky kapitoly podľa kódov zdroja, programov programovej štruktúry a ekonomickej klasifikácie.</w:t>
      </w:r>
    </w:p>
    <w:p w:rsidR="00422DB1" w:rsidRPr="002E62C3" w:rsidRDefault="00422DB1" w:rsidP="00422DB1">
      <w:pPr>
        <w:pStyle w:val="Zkladntext"/>
        <w:rPr>
          <w:sz w:val="22"/>
          <w:szCs w:val="22"/>
        </w:rPr>
      </w:pPr>
      <w:r w:rsidRPr="002E62C3">
        <w:rPr>
          <w:i/>
          <w:sz w:val="22"/>
          <w:szCs w:val="22"/>
        </w:rPr>
        <w:t>Celkové výdavky kapitoly</w:t>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r>
      <w:r w:rsidRPr="002E62C3">
        <w:rPr>
          <w:sz w:val="22"/>
          <w:szCs w:val="22"/>
        </w:rPr>
        <w:tab/>
        <w:t xml:space="preserve">                                                                                        </w:t>
      </w:r>
      <w:r w:rsidRPr="002E62C3">
        <w:rPr>
          <w:sz w:val="22"/>
          <w:szCs w:val="22"/>
        </w:rPr>
        <w:tab/>
        <w:t xml:space="preserve">                 </w:t>
      </w:r>
    </w:p>
    <w:p w:rsidR="00422DB1" w:rsidRPr="00855123" w:rsidRDefault="00FC0E41" w:rsidP="00C30535">
      <w:pPr>
        <w:pStyle w:val="Zkladntext"/>
        <w:ind w:left="7080" w:firstLine="708"/>
      </w:pPr>
      <w:r>
        <w:t xml:space="preserve">       </w:t>
      </w:r>
      <w:r w:rsidR="00755CB8">
        <w:t xml:space="preserve">     </w:t>
      </w:r>
      <w:r>
        <w:t xml:space="preserve">   </w:t>
      </w:r>
      <w:r w:rsidR="00422DB1" w:rsidRPr="00855123">
        <w:t xml:space="preserve">v </w:t>
      </w:r>
      <w:r>
        <w:t>€</w:t>
      </w:r>
    </w:p>
    <w:tbl>
      <w:tblPr>
        <w:tblW w:w="9781" w:type="dxa"/>
        <w:tblInd w:w="-72" w:type="dxa"/>
        <w:tblCellMar>
          <w:left w:w="70" w:type="dxa"/>
          <w:right w:w="70" w:type="dxa"/>
        </w:tblCellMar>
        <w:tblLook w:val="0000" w:firstRow="0" w:lastRow="0" w:firstColumn="0" w:lastColumn="0" w:noHBand="0" w:noVBand="0"/>
      </w:tblPr>
      <w:tblGrid>
        <w:gridCol w:w="4395"/>
        <w:gridCol w:w="1417"/>
        <w:gridCol w:w="1560"/>
        <w:gridCol w:w="1275"/>
        <w:gridCol w:w="1134"/>
      </w:tblGrid>
      <w:tr w:rsidR="00422DB1" w:rsidRPr="00DE525E" w:rsidTr="00480772">
        <w:trPr>
          <w:trHeight w:val="255"/>
        </w:trPr>
        <w:tc>
          <w:tcPr>
            <w:tcW w:w="4395" w:type="dxa"/>
            <w:tcBorders>
              <w:top w:val="single" w:sz="4" w:space="0" w:color="auto"/>
              <w:left w:val="single" w:sz="4" w:space="0" w:color="auto"/>
              <w:bottom w:val="single" w:sz="4" w:space="0" w:color="auto"/>
              <w:right w:val="single" w:sz="8" w:space="0" w:color="000000"/>
            </w:tcBorders>
            <w:noWrap/>
            <w:vAlign w:val="center"/>
          </w:tcPr>
          <w:p w:rsidR="00422DB1" w:rsidRPr="00DE525E" w:rsidRDefault="00422DB1" w:rsidP="00422DB1">
            <w:pPr>
              <w:rPr>
                <w:rFonts w:ascii="Times New Roman" w:hAnsi="Times New Roman" w:cs="Times New Roman"/>
                <w:b/>
                <w:bCs/>
                <w:sz w:val="20"/>
                <w:szCs w:val="20"/>
              </w:rPr>
            </w:pPr>
            <w:r w:rsidRPr="00DE525E">
              <w:rPr>
                <w:rFonts w:ascii="Times New Roman" w:hAnsi="Times New Roman" w:cs="Times New Roman"/>
                <w:b/>
                <w:bCs/>
                <w:sz w:val="20"/>
                <w:szCs w:val="20"/>
              </w:rPr>
              <w:t>Ukazovateľ</w:t>
            </w:r>
          </w:p>
        </w:tc>
        <w:tc>
          <w:tcPr>
            <w:tcW w:w="1417" w:type="dxa"/>
            <w:tcBorders>
              <w:top w:val="single" w:sz="4" w:space="0" w:color="auto"/>
              <w:left w:val="single" w:sz="8" w:space="0" w:color="auto"/>
              <w:bottom w:val="single" w:sz="4" w:space="0" w:color="auto"/>
              <w:right w:val="single" w:sz="8" w:space="0" w:color="000000"/>
            </w:tcBorders>
            <w:vAlign w:val="center"/>
          </w:tcPr>
          <w:p w:rsidR="00422DB1" w:rsidRPr="00DE525E" w:rsidRDefault="00422DB1" w:rsidP="00422DB1">
            <w:pPr>
              <w:jc w:val="center"/>
              <w:rPr>
                <w:rFonts w:ascii="Times New Roman" w:hAnsi="Times New Roman" w:cs="Times New Roman"/>
                <w:b/>
                <w:bCs/>
                <w:sz w:val="20"/>
                <w:szCs w:val="20"/>
              </w:rPr>
            </w:pPr>
            <w:r w:rsidRPr="00DE525E">
              <w:rPr>
                <w:rFonts w:ascii="Times New Roman" w:hAnsi="Times New Roman" w:cs="Times New Roman"/>
                <w:b/>
                <w:bCs/>
                <w:sz w:val="20"/>
                <w:szCs w:val="20"/>
              </w:rPr>
              <w:t>Schválený rozpočet</w:t>
            </w:r>
          </w:p>
          <w:p w:rsidR="00422DB1" w:rsidRPr="00DE525E" w:rsidRDefault="00422DB1" w:rsidP="00422DB1">
            <w:pPr>
              <w:jc w:val="center"/>
              <w:rPr>
                <w:rFonts w:ascii="Times New Roman" w:hAnsi="Times New Roman" w:cs="Times New Roman"/>
                <w:b/>
                <w:bCs/>
                <w:sz w:val="20"/>
                <w:szCs w:val="20"/>
              </w:rPr>
            </w:pPr>
            <w:r w:rsidRPr="00DE525E">
              <w:rPr>
                <w:rFonts w:ascii="Times New Roman" w:hAnsi="Times New Roman" w:cs="Times New Roman"/>
                <w:b/>
                <w:bCs/>
                <w:sz w:val="20"/>
                <w:szCs w:val="20"/>
              </w:rPr>
              <w:t>2013</w:t>
            </w:r>
          </w:p>
        </w:tc>
        <w:tc>
          <w:tcPr>
            <w:tcW w:w="1560" w:type="dxa"/>
            <w:tcBorders>
              <w:top w:val="single" w:sz="4" w:space="0" w:color="auto"/>
              <w:left w:val="single" w:sz="8" w:space="0" w:color="auto"/>
              <w:bottom w:val="single" w:sz="4" w:space="0" w:color="auto"/>
              <w:right w:val="single" w:sz="8" w:space="0" w:color="000000"/>
            </w:tcBorders>
            <w:vAlign w:val="center"/>
          </w:tcPr>
          <w:p w:rsidR="00422DB1" w:rsidRPr="00DE525E" w:rsidRDefault="00422DB1" w:rsidP="00422DB1">
            <w:pPr>
              <w:jc w:val="center"/>
              <w:rPr>
                <w:rFonts w:ascii="Times New Roman" w:hAnsi="Times New Roman" w:cs="Times New Roman"/>
                <w:b/>
                <w:bCs/>
                <w:sz w:val="20"/>
                <w:szCs w:val="20"/>
              </w:rPr>
            </w:pPr>
            <w:r w:rsidRPr="00DE525E">
              <w:rPr>
                <w:rFonts w:ascii="Times New Roman" w:hAnsi="Times New Roman" w:cs="Times New Roman"/>
                <w:b/>
                <w:bCs/>
                <w:sz w:val="20"/>
                <w:szCs w:val="20"/>
              </w:rPr>
              <w:t>Upravený rozpočet</w:t>
            </w:r>
          </w:p>
          <w:p w:rsidR="00422DB1" w:rsidRPr="00DE525E" w:rsidRDefault="00422DB1" w:rsidP="00422DB1">
            <w:pPr>
              <w:jc w:val="center"/>
              <w:rPr>
                <w:rFonts w:ascii="Times New Roman" w:hAnsi="Times New Roman" w:cs="Times New Roman"/>
                <w:b/>
                <w:bCs/>
                <w:sz w:val="20"/>
                <w:szCs w:val="20"/>
              </w:rPr>
            </w:pPr>
            <w:r w:rsidRPr="00DE525E">
              <w:rPr>
                <w:rFonts w:ascii="Times New Roman" w:hAnsi="Times New Roman" w:cs="Times New Roman"/>
                <w:b/>
                <w:bCs/>
                <w:sz w:val="20"/>
                <w:szCs w:val="20"/>
              </w:rPr>
              <w:t xml:space="preserve"> 2013</w:t>
            </w:r>
          </w:p>
        </w:tc>
        <w:tc>
          <w:tcPr>
            <w:tcW w:w="1275" w:type="dxa"/>
            <w:tcBorders>
              <w:top w:val="single" w:sz="4" w:space="0" w:color="auto"/>
              <w:left w:val="single" w:sz="8" w:space="0" w:color="auto"/>
              <w:bottom w:val="single" w:sz="4" w:space="0" w:color="auto"/>
              <w:right w:val="single" w:sz="8" w:space="0" w:color="000000"/>
            </w:tcBorders>
            <w:vAlign w:val="center"/>
          </w:tcPr>
          <w:p w:rsidR="00422DB1" w:rsidRPr="00DE525E" w:rsidRDefault="00422DB1" w:rsidP="00422DB1">
            <w:pPr>
              <w:jc w:val="center"/>
              <w:rPr>
                <w:rFonts w:ascii="Times New Roman" w:hAnsi="Times New Roman" w:cs="Times New Roman"/>
                <w:b/>
                <w:bCs/>
                <w:sz w:val="20"/>
                <w:szCs w:val="20"/>
              </w:rPr>
            </w:pPr>
            <w:r w:rsidRPr="00DE525E">
              <w:rPr>
                <w:rFonts w:ascii="Times New Roman" w:hAnsi="Times New Roman" w:cs="Times New Roman"/>
                <w:b/>
                <w:bCs/>
                <w:sz w:val="20"/>
                <w:szCs w:val="20"/>
              </w:rPr>
              <w:t>Skutočnosť</w:t>
            </w:r>
          </w:p>
          <w:p w:rsidR="00422DB1" w:rsidRPr="00DE525E" w:rsidRDefault="00422DB1" w:rsidP="00422DB1">
            <w:pPr>
              <w:jc w:val="center"/>
              <w:rPr>
                <w:rFonts w:ascii="Times New Roman" w:hAnsi="Times New Roman" w:cs="Times New Roman"/>
                <w:b/>
                <w:bCs/>
                <w:sz w:val="20"/>
                <w:szCs w:val="20"/>
              </w:rPr>
            </w:pPr>
            <w:r w:rsidRPr="00DE525E">
              <w:rPr>
                <w:rFonts w:ascii="Times New Roman" w:hAnsi="Times New Roman" w:cs="Times New Roman"/>
                <w:b/>
                <w:bCs/>
                <w:sz w:val="20"/>
                <w:szCs w:val="20"/>
              </w:rPr>
              <w:t xml:space="preserve">k 31.12.2013 </w:t>
            </w:r>
          </w:p>
        </w:tc>
        <w:tc>
          <w:tcPr>
            <w:tcW w:w="1134" w:type="dxa"/>
            <w:tcBorders>
              <w:top w:val="single" w:sz="4" w:space="0" w:color="auto"/>
              <w:left w:val="single" w:sz="8" w:space="0" w:color="auto"/>
              <w:bottom w:val="single" w:sz="4" w:space="0" w:color="auto"/>
              <w:right w:val="single" w:sz="4" w:space="0" w:color="auto"/>
            </w:tcBorders>
            <w:vAlign w:val="center"/>
          </w:tcPr>
          <w:p w:rsidR="00422DB1" w:rsidRPr="00DE525E" w:rsidRDefault="00422DB1" w:rsidP="00422DB1">
            <w:pPr>
              <w:ind w:right="-99"/>
              <w:jc w:val="center"/>
              <w:rPr>
                <w:rFonts w:ascii="Times New Roman" w:hAnsi="Times New Roman" w:cs="Times New Roman"/>
                <w:b/>
                <w:bCs/>
                <w:sz w:val="20"/>
                <w:szCs w:val="20"/>
              </w:rPr>
            </w:pPr>
            <w:r w:rsidRPr="00DE525E">
              <w:rPr>
                <w:rFonts w:ascii="Times New Roman" w:hAnsi="Times New Roman" w:cs="Times New Roman"/>
                <w:b/>
                <w:bCs/>
                <w:sz w:val="20"/>
                <w:szCs w:val="20"/>
              </w:rPr>
              <w:t>% čerpania upraveného rozpočtu</w:t>
            </w:r>
          </w:p>
        </w:tc>
      </w:tr>
      <w:tr w:rsidR="00422DB1" w:rsidRPr="00DE525E" w:rsidTr="00C30535">
        <w:trPr>
          <w:trHeight w:val="255"/>
        </w:trPr>
        <w:tc>
          <w:tcPr>
            <w:tcW w:w="9781" w:type="dxa"/>
            <w:gridSpan w:val="5"/>
            <w:tcBorders>
              <w:top w:val="single" w:sz="4" w:space="0" w:color="auto"/>
              <w:left w:val="single" w:sz="4" w:space="0" w:color="auto"/>
              <w:bottom w:val="single" w:sz="4" w:space="0" w:color="auto"/>
              <w:right w:val="single" w:sz="4" w:space="0" w:color="auto"/>
            </w:tcBorders>
            <w:noWrap/>
            <w:vAlign w:val="center"/>
          </w:tcPr>
          <w:p w:rsidR="00422DB1" w:rsidRPr="00DE525E" w:rsidRDefault="00422DB1" w:rsidP="00422DB1">
            <w:pPr>
              <w:rPr>
                <w:rFonts w:ascii="Times New Roman" w:hAnsi="Times New Roman" w:cs="Times New Roman"/>
                <w:b/>
                <w:bCs/>
                <w:i/>
                <w:sz w:val="20"/>
                <w:szCs w:val="20"/>
              </w:rPr>
            </w:pPr>
            <w:r w:rsidRPr="00DE525E">
              <w:rPr>
                <w:rFonts w:ascii="Times New Roman" w:hAnsi="Times New Roman" w:cs="Times New Roman"/>
                <w:b/>
                <w:bCs/>
                <w:i/>
                <w:sz w:val="20"/>
                <w:szCs w:val="20"/>
              </w:rPr>
              <w:t>Záväzné ukazovatele rozpočtu príjmov a výdavkov na rok 2013</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bCs/>
                <w:sz w:val="20"/>
                <w:szCs w:val="20"/>
              </w:rPr>
            </w:pPr>
            <w:r w:rsidRPr="00DE525E">
              <w:rPr>
                <w:rFonts w:ascii="Times New Roman" w:hAnsi="Times New Roman" w:cs="Times New Roman"/>
                <w:b/>
                <w:bCs/>
                <w:sz w:val="20"/>
                <w:szCs w:val="20"/>
              </w:rPr>
              <w:t>I.   Príjmy kapitoly</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1 500 000</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ind w:right="100"/>
              <w:jc w:val="right"/>
              <w:rPr>
                <w:rFonts w:ascii="Times New Roman" w:hAnsi="Times New Roman" w:cs="Times New Roman"/>
                <w:b/>
                <w:sz w:val="20"/>
                <w:szCs w:val="20"/>
              </w:rPr>
            </w:pPr>
            <w:r w:rsidRPr="00DE525E">
              <w:rPr>
                <w:rFonts w:ascii="Times New Roman" w:hAnsi="Times New Roman" w:cs="Times New Roman"/>
                <w:b/>
                <w:sz w:val="20"/>
                <w:szCs w:val="20"/>
              </w:rPr>
              <w:t>3 270 000</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ind w:left="-155"/>
              <w:jc w:val="right"/>
              <w:rPr>
                <w:rFonts w:ascii="Times New Roman" w:hAnsi="Times New Roman" w:cs="Times New Roman"/>
                <w:b/>
                <w:sz w:val="20"/>
                <w:szCs w:val="20"/>
              </w:rPr>
            </w:pPr>
            <w:r w:rsidRPr="00DE525E">
              <w:rPr>
                <w:rFonts w:ascii="Times New Roman" w:hAnsi="Times New Roman" w:cs="Times New Roman"/>
                <w:b/>
                <w:sz w:val="20"/>
                <w:szCs w:val="20"/>
              </w:rPr>
              <w:t>4 874 505</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ind w:left="-155"/>
              <w:jc w:val="right"/>
              <w:rPr>
                <w:rFonts w:ascii="Times New Roman" w:hAnsi="Times New Roman" w:cs="Times New Roman"/>
                <w:b/>
                <w:sz w:val="20"/>
                <w:szCs w:val="20"/>
              </w:rPr>
            </w:pPr>
            <w:r w:rsidRPr="00DE525E">
              <w:rPr>
                <w:rFonts w:ascii="Times New Roman" w:hAnsi="Times New Roman" w:cs="Times New Roman"/>
                <w:b/>
                <w:sz w:val="20"/>
                <w:szCs w:val="20"/>
              </w:rPr>
              <w:t>149,0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Cs/>
                <w:sz w:val="20"/>
                <w:szCs w:val="20"/>
              </w:rPr>
            </w:pPr>
            <w:r w:rsidRPr="00DE525E">
              <w:rPr>
                <w:rFonts w:ascii="Times New Roman" w:hAnsi="Times New Roman" w:cs="Times New Roman"/>
                <w:b/>
                <w:bCs/>
                <w:sz w:val="20"/>
                <w:szCs w:val="20"/>
              </w:rPr>
              <w:t xml:space="preserve">    </w:t>
            </w:r>
            <w:r w:rsidRPr="00DE525E">
              <w:rPr>
                <w:rFonts w:ascii="Times New Roman" w:hAnsi="Times New Roman" w:cs="Times New Roman"/>
                <w:bCs/>
                <w:sz w:val="20"/>
                <w:szCs w:val="20"/>
              </w:rPr>
              <w:t>v tom: mimorozpočtové príjmy</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center"/>
              <w:rPr>
                <w:rFonts w:ascii="Times New Roman" w:hAnsi="Times New Roman" w:cs="Times New Roman"/>
                <w:sz w:val="20"/>
                <w:szCs w:val="20"/>
              </w:rPr>
            </w:pPr>
            <w:r w:rsidRPr="00DE525E">
              <w:rPr>
                <w:rFonts w:ascii="Times New Roman" w:hAnsi="Times New Roman" w:cs="Times New Roman"/>
                <w:sz w:val="20"/>
                <w:szCs w:val="20"/>
              </w:rPr>
              <w:t>-</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center"/>
              <w:rPr>
                <w:rFonts w:ascii="Times New Roman" w:hAnsi="Times New Roman" w:cs="Times New Roman"/>
                <w:sz w:val="20"/>
                <w:szCs w:val="20"/>
              </w:rPr>
            </w:pPr>
            <w:r w:rsidRPr="00DE525E">
              <w:rPr>
                <w:rFonts w:ascii="Times New Roman" w:hAnsi="Times New Roman" w:cs="Times New Roman"/>
                <w:sz w:val="20"/>
                <w:szCs w:val="20"/>
              </w:rPr>
              <w:t>-</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1 455 125</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center"/>
              <w:rPr>
                <w:rFonts w:ascii="Times New Roman" w:hAnsi="Times New Roman" w:cs="Times New Roman"/>
                <w:sz w:val="20"/>
                <w:szCs w:val="20"/>
              </w:rPr>
            </w:pPr>
            <w:r w:rsidRPr="00DE525E">
              <w:rPr>
                <w:rFonts w:ascii="Times New Roman" w:hAnsi="Times New Roman" w:cs="Times New Roman"/>
                <w:sz w:val="20"/>
                <w:szCs w:val="20"/>
              </w:rPr>
              <w:t xml:space="preserve">   x</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bCs/>
                <w:sz w:val="20"/>
                <w:szCs w:val="20"/>
              </w:rPr>
            </w:pPr>
            <w:r w:rsidRPr="00DE525E">
              <w:rPr>
                <w:rFonts w:ascii="Times New Roman" w:hAnsi="Times New Roman" w:cs="Times New Roman"/>
                <w:b/>
                <w:bCs/>
                <w:sz w:val="20"/>
                <w:szCs w:val="20"/>
              </w:rPr>
              <w:t xml:space="preserve">II.  Výdavky kapitoly spolu  (A+B)         </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187 246 958</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211 777 662</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 xml:space="preserve">212 977 095  </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100,5</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sz w:val="20"/>
                <w:szCs w:val="20"/>
              </w:rPr>
            </w:pPr>
            <w:r w:rsidRPr="00DE525E">
              <w:rPr>
                <w:rFonts w:ascii="Times New Roman" w:hAnsi="Times New Roman" w:cs="Times New Roman"/>
                <w:b/>
                <w:sz w:val="20"/>
                <w:szCs w:val="20"/>
              </w:rPr>
              <w:t>A.  Výdavky spolu bez prostriedkov z rozpočtu EÚ</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187 246 958</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196 134 061</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195 878 369</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99,9</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lastRenderedPageBreak/>
              <w:t>A.1.  Prostriedky ŠR (zdroj 111)</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187 246 958</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189 221 489</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188 975 281</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99,9</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             (zdroj 131)                          </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w:t>
            </w:r>
            <w:r w:rsidR="00480772">
              <w:rPr>
                <w:rFonts w:ascii="Times New Roman" w:hAnsi="Times New Roman" w:cs="Times New Roman"/>
                <w:sz w:val="20"/>
                <w:szCs w:val="20"/>
              </w:rPr>
              <w:t xml:space="preserve">    </w:t>
            </w:r>
            <w:r w:rsidRPr="00DE525E">
              <w:rPr>
                <w:rFonts w:ascii="Times New Roman" w:hAnsi="Times New Roman" w:cs="Times New Roman"/>
                <w:sz w:val="20"/>
                <w:szCs w:val="20"/>
              </w:rPr>
              <w:t xml:space="preserve"> 2 862 899</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2 853 415</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99,6</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A.2 . Prostriedky na spolufinancovanie </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 xml:space="preserve">    4 049 673</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4 049 673</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510"/>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A.3.  Mzdy, platy, služobné  príjmy a ostatné osobné vyrovnania kat. 610  (zdroj 111)</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8 598 199</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9 622 809</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9 619 541</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Cs/>
                <w:sz w:val="20"/>
                <w:szCs w:val="20"/>
              </w:rPr>
            </w:pPr>
            <w:r w:rsidRPr="00DE525E">
              <w:rPr>
                <w:rFonts w:ascii="Times New Roman" w:hAnsi="Times New Roman" w:cs="Times New Roman"/>
                <w:bCs/>
                <w:sz w:val="20"/>
                <w:szCs w:val="20"/>
              </w:rPr>
              <w:t>z toho: mzdy, platy, služobné  príjmy a ostatné osobné vyrovnania  aparátu ústredného orgánu</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2 128 867</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2 442 581</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2 442 208</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Cs/>
                <w:sz w:val="20"/>
                <w:szCs w:val="20"/>
              </w:rPr>
            </w:pPr>
            <w:r w:rsidRPr="00DE525E">
              <w:rPr>
                <w:rFonts w:ascii="Times New Roman" w:hAnsi="Times New Roman" w:cs="Times New Roman"/>
                <w:bCs/>
                <w:sz w:val="20"/>
                <w:szCs w:val="20"/>
              </w:rPr>
              <w:t>A.4. Kapitálové výdavky kat. 700 (bez prostriedkov na spolufinancovanie)</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13 500 000</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17 025 107</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16 993 857</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99,8</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Cs/>
                <w:sz w:val="20"/>
                <w:szCs w:val="20"/>
              </w:rPr>
            </w:pPr>
            <w:r w:rsidRPr="00DE525E">
              <w:rPr>
                <w:rFonts w:ascii="Times New Roman" w:hAnsi="Times New Roman" w:cs="Times New Roman"/>
                <w:bCs/>
                <w:sz w:val="20"/>
                <w:szCs w:val="20"/>
              </w:rPr>
              <w:t xml:space="preserve"> z toho: kód zdroja 111</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13 500 000</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14 162 208</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14 140 443</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99,8</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Cs/>
                <w:sz w:val="20"/>
                <w:szCs w:val="20"/>
              </w:rPr>
            </w:pPr>
            <w:r w:rsidRPr="00DE525E">
              <w:rPr>
                <w:rFonts w:ascii="Times New Roman" w:hAnsi="Times New Roman" w:cs="Times New Roman"/>
                <w:bCs/>
                <w:sz w:val="20"/>
                <w:szCs w:val="20"/>
              </w:rPr>
              <w:t xml:space="preserve">             kód zdroja 131B</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2 251 488</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2 242 004</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99,6</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Cs/>
                <w:sz w:val="20"/>
                <w:szCs w:val="20"/>
              </w:rPr>
            </w:pPr>
            <w:r w:rsidRPr="00DE525E">
              <w:rPr>
                <w:rFonts w:ascii="Times New Roman" w:hAnsi="Times New Roman" w:cs="Times New Roman"/>
                <w:bCs/>
                <w:sz w:val="20"/>
                <w:szCs w:val="20"/>
              </w:rPr>
              <w:t xml:space="preserve">             kód zdroja 131C</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611 411</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611 411</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bCs/>
                <w:sz w:val="20"/>
                <w:szCs w:val="20"/>
              </w:rPr>
            </w:pPr>
            <w:r w:rsidRPr="00DE525E">
              <w:rPr>
                <w:rFonts w:ascii="Times New Roman" w:hAnsi="Times New Roman" w:cs="Times New Roman"/>
                <w:b/>
                <w:bCs/>
                <w:sz w:val="20"/>
                <w:szCs w:val="20"/>
              </w:rPr>
              <w:t>Počet zamestnancov rozpočtových organizácií</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1 121</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1 231</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1 162,7</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94,5</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z toho: aparát  ústredného orgánu</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182</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190</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179,2</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94,3</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sz w:val="20"/>
                <w:szCs w:val="20"/>
              </w:rPr>
            </w:pPr>
            <w:r w:rsidRPr="00DE525E">
              <w:rPr>
                <w:rFonts w:ascii="Times New Roman" w:hAnsi="Times New Roman" w:cs="Times New Roman"/>
                <w:b/>
                <w:sz w:val="20"/>
                <w:szCs w:val="20"/>
              </w:rPr>
              <w:t>B.  Prostriedky z rozpočtu Európskej únie</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0</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15 643 601</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15 643 601</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sz w:val="20"/>
                <w:szCs w:val="20"/>
              </w:rPr>
            </w:pPr>
            <w:r w:rsidRPr="00DE525E">
              <w:rPr>
                <w:rFonts w:ascii="Times New Roman" w:hAnsi="Times New Roman" w:cs="Times New Roman"/>
                <w:b/>
                <w:sz w:val="20"/>
                <w:szCs w:val="20"/>
              </w:rPr>
              <w:t>C.  Účelové prostriedky</w:t>
            </w:r>
          </w:p>
        </w:tc>
        <w:tc>
          <w:tcPr>
            <w:tcW w:w="1417" w:type="dxa"/>
            <w:tcBorders>
              <w:top w:val="single" w:sz="4" w:space="0" w:color="auto"/>
              <w:left w:val="single" w:sz="4" w:space="0" w:color="auto"/>
              <w:bottom w:val="single" w:sz="4" w:space="0" w:color="auto"/>
            </w:tcBorders>
            <w:vAlign w:val="center"/>
          </w:tcPr>
          <w:p w:rsidR="00422DB1" w:rsidRPr="00DE525E" w:rsidRDefault="00422DB1" w:rsidP="00422DB1">
            <w:pPr>
              <w:jc w:val="right"/>
              <w:rPr>
                <w:rFonts w:ascii="Times New Roman" w:hAnsi="Times New Roman" w:cs="Times New Roman"/>
                <w:b/>
                <w:sz w:val="20"/>
                <w:szCs w:val="20"/>
              </w:rPr>
            </w:pPr>
          </w:p>
        </w:tc>
        <w:tc>
          <w:tcPr>
            <w:tcW w:w="1560" w:type="dxa"/>
            <w:tcBorders>
              <w:top w:val="single" w:sz="4" w:space="0" w:color="auto"/>
              <w:bottom w:val="single" w:sz="4" w:space="0" w:color="auto"/>
            </w:tcBorders>
            <w:vAlign w:val="center"/>
          </w:tcPr>
          <w:p w:rsidR="00422DB1" w:rsidRPr="00DE525E" w:rsidRDefault="00422DB1" w:rsidP="00422DB1">
            <w:pPr>
              <w:jc w:val="right"/>
              <w:rPr>
                <w:rFonts w:ascii="Times New Roman" w:hAnsi="Times New Roman" w:cs="Times New Roman"/>
                <w:b/>
                <w:sz w:val="20"/>
                <w:szCs w:val="20"/>
              </w:rPr>
            </w:pPr>
          </w:p>
        </w:tc>
        <w:tc>
          <w:tcPr>
            <w:tcW w:w="1275" w:type="dxa"/>
            <w:tcBorders>
              <w:top w:val="single" w:sz="4" w:space="0" w:color="auto"/>
              <w:bottom w:val="single" w:sz="4" w:space="0" w:color="auto"/>
            </w:tcBorders>
            <w:vAlign w:val="center"/>
          </w:tcPr>
          <w:p w:rsidR="00422DB1" w:rsidRPr="00DE525E" w:rsidRDefault="00422DB1" w:rsidP="00422DB1">
            <w:pPr>
              <w:jc w:val="right"/>
              <w:rPr>
                <w:rFonts w:ascii="Times New Roman" w:hAnsi="Times New Roman" w:cs="Times New Roman"/>
                <w:b/>
                <w:sz w:val="20"/>
                <w:szCs w:val="20"/>
              </w:rPr>
            </w:pPr>
          </w:p>
        </w:tc>
        <w:tc>
          <w:tcPr>
            <w:tcW w:w="1134" w:type="dxa"/>
            <w:tcBorders>
              <w:top w:val="single" w:sz="4" w:space="0" w:color="auto"/>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08S0104  Médiá a audiovízia</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2 460 000</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2 995 292</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2 995 292</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08S02     Grantový systém</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21 066 097</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19 933 036</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19 706 210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98,9</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08S0303 Rozhlas a televízia Slovenska </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28 000 000</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28 118 680</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28 118 680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08S0401  Príspevok Audiovizuálnemu fondu</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08S0402  Systematická obnova audiovizuálneho  dedičstva realizovaná  SFÚ</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1 493 726</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1 493 726</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1 493 726</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sz w:val="20"/>
                <w:szCs w:val="20"/>
              </w:rPr>
            </w:pPr>
            <w:r w:rsidRPr="00DE525E">
              <w:rPr>
                <w:rFonts w:ascii="Times New Roman" w:hAnsi="Times New Roman" w:cs="Times New Roman"/>
                <w:b/>
                <w:sz w:val="20"/>
                <w:szCs w:val="20"/>
              </w:rPr>
              <w:t>D. Rozpočet kapitoly podľa programov</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187 246 958</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211 777 662</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212 977 095</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100,5</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08S Tvorba, šírenie, ochrana a prezentácia kultúr. hodnôt</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131 230 045</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144 756 102</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144 734 905</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08T Tvorba a implementácia politík </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56 014 257</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54 098 814</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54 107 474</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06H0A Hospodárska mobilizácia MK SR</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2 656</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2 656</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w:t>
            </w:r>
          </w:p>
        </w:tc>
      </w:tr>
      <w:tr w:rsidR="00422DB1" w:rsidRPr="00DE525E" w:rsidTr="00480772">
        <w:trPr>
          <w:trHeight w:val="510"/>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0A906 Rozvoj pamäťových a fondových inštitúcií a obnova ich národnej infraštruktúry</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w:t>
            </w:r>
            <w:r w:rsidR="00480772">
              <w:rPr>
                <w:rFonts w:ascii="Times New Roman" w:hAnsi="Times New Roman" w:cs="Times New Roman"/>
                <w:sz w:val="20"/>
                <w:szCs w:val="20"/>
              </w:rPr>
              <w:t xml:space="preserve">     </w:t>
            </w:r>
            <w:r w:rsidRPr="00DE525E">
              <w:rPr>
                <w:rFonts w:ascii="Times New Roman" w:hAnsi="Times New Roman" w:cs="Times New Roman"/>
                <w:sz w:val="20"/>
                <w:szCs w:val="20"/>
              </w:rPr>
              <w:t xml:space="preserve"> 12 579 732</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13 794 358</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109,6</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0A907 Technická pomoc OP IS MF SR – MK SR</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340 358</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340 358</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i/>
                <w:sz w:val="20"/>
                <w:szCs w:val="20"/>
              </w:rPr>
            </w:pPr>
            <w:r w:rsidRPr="00DE525E">
              <w:rPr>
                <w:rFonts w:ascii="Times New Roman" w:hAnsi="Times New Roman" w:cs="Times New Roman"/>
                <w:b/>
                <w:i/>
                <w:sz w:val="20"/>
                <w:szCs w:val="20"/>
              </w:rPr>
              <w:t>Interné ukazovatele kapitoly</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sz w:val="20"/>
                <w:szCs w:val="20"/>
              </w:rPr>
            </w:pPr>
            <w:r w:rsidRPr="00DE525E">
              <w:rPr>
                <w:rFonts w:ascii="Times New Roman" w:hAnsi="Times New Roman" w:cs="Times New Roman"/>
                <w:b/>
                <w:sz w:val="20"/>
                <w:szCs w:val="20"/>
              </w:rPr>
              <w:t>Bežné výdavky spolu kat. 600</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173 746 958</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178 498 597</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178 428 430</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99,9</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lastRenderedPageBreak/>
              <w:t>v tom: 1. bežné výdavky rozpočtových organizácií</w:t>
            </w:r>
          </w:p>
        </w:tc>
        <w:tc>
          <w:tcPr>
            <w:tcW w:w="1417"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26 461 418</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30 783 172</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30 920 233</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100,4</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2. bežné transfery pre príspevkové organizácie</w:t>
            </w:r>
          </w:p>
        </w:tc>
        <w:tc>
          <w:tcPr>
            <w:tcW w:w="1417"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57 307 986</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61 555 579</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61 555 579</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Tlačová agentúra  SR</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1 400 000</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1 900 000</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1 900 000</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Grantový systém</w:t>
            </w:r>
          </w:p>
        </w:tc>
        <w:tc>
          <w:tcPr>
            <w:tcW w:w="1417"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21 066 097</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18 622 833</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18 415 605</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98,9</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Cirkvi a náboženské spoločnosti</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37 379 973</w:t>
            </w:r>
          </w:p>
        </w:tc>
        <w:tc>
          <w:tcPr>
            <w:tcW w:w="1560"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37 524 333</w:t>
            </w:r>
          </w:p>
        </w:tc>
        <w:tc>
          <w:tcPr>
            <w:tcW w:w="1275"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37 524 333</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Matica slovenská</w:t>
            </w:r>
          </w:p>
        </w:tc>
        <w:tc>
          <w:tcPr>
            <w:tcW w:w="1417"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1 494 000</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1 494 000</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1 494 000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31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Rozhlas a televízia Slovenska </w:t>
            </w:r>
          </w:p>
        </w:tc>
        <w:tc>
          <w:tcPr>
            <w:tcW w:w="1417"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18 000 000</w:t>
            </w:r>
          </w:p>
        </w:tc>
        <w:tc>
          <w:tcPr>
            <w:tcW w:w="1560"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23 118 680</w:t>
            </w:r>
          </w:p>
        </w:tc>
        <w:tc>
          <w:tcPr>
            <w:tcW w:w="1275"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center"/>
              <w:rPr>
                <w:rFonts w:ascii="Times New Roman" w:hAnsi="Times New Roman" w:cs="Times New Roman"/>
                <w:sz w:val="20"/>
                <w:szCs w:val="20"/>
              </w:rPr>
            </w:pPr>
            <w:r w:rsidRPr="00DE525E">
              <w:rPr>
                <w:rFonts w:ascii="Times New Roman" w:hAnsi="Times New Roman" w:cs="Times New Roman"/>
                <w:sz w:val="20"/>
                <w:szCs w:val="20"/>
              </w:rPr>
              <w:t xml:space="preserve">    23 118 680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nil"/>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Audiovizuálny fond</w:t>
            </w:r>
          </w:p>
        </w:tc>
        <w:tc>
          <w:tcPr>
            <w:tcW w:w="1417"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560"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275" w:type="dxa"/>
            <w:tcBorders>
              <w:top w:val="nil"/>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134" w:type="dxa"/>
            <w:tcBorders>
              <w:top w:val="nil"/>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b/>
                <w:sz w:val="20"/>
                <w:szCs w:val="20"/>
              </w:rPr>
            </w:pPr>
            <w:r w:rsidRPr="00DE525E">
              <w:rPr>
                <w:rFonts w:ascii="Times New Roman" w:hAnsi="Times New Roman" w:cs="Times New Roman"/>
                <w:b/>
                <w:sz w:val="20"/>
                <w:szCs w:val="20"/>
              </w:rPr>
              <w:t>Kapitálové výdavky spolu  kat. 700</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13 500 000</w:t>
            </w: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33 279 065</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34 548 665</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b/>
                <w:sz w:val="20"/>
                <w:szCs w:val="20"/>
              </w:rPr>
            </w:pPr>
            <w:r w:rsidRPr="00DE525E">
              <w:rPr>
                <w:rFonts w:ascii="Times New Roman" w:hAnsi="Times New Roman" w:cs="Times New Roman"/>
                <w:b/>
                <w:sz w:val="20"/>
                <w:szCs w:val="20"/>
              </w:rPr>
              <w:t>103,8</w:t>
            </w:r>
          </w:p>
        </w:tc>
      </w:tr>
      <w:tr w:rsidR="00422DB1" w:rsidRPr="00DE525E" w:rsidTr="00480772">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v tom:  1. kapitálové výdavky rozpočtové organizácie</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3 500 000</w:t>
            </w: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18 707 850</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19 997 048</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106,9</w:t>
            </w:r>
          </w:p>
        </w:tc>
      </w:tr>
      <w:tr w:rsidR="00422DB1" w:rsidRPr="00DE525E" w:rsidTr="00480772">
        <w:trPr>
          <w:trHeight w:val="270"/>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2.  kapitálové transfery pre  príspevkové organizácie</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7 978 564</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7 978 564</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70"/>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Tlačová agentúra Slovenskej republiky</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w:t>
            </w:r>
          </w:p>
        </w:tc>
      </w:tr>
      <w:tr w:rsidR="00422DB1" w:rsidRPr="00DE525E" w:rsidTr="00480772">
        <w:trPr>
          <w:trHeight w:val="270"/>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Grantový systém</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1 310 203</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1 290 605</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98,5</w:t>
            </w:r>
          </w:p>
        </w:tc>
      </w:tr>
      <w:tr w:rsidR="00422DB1" w:rsidRPr="00DE525E" w:rsidTr="00480772">
        <w:trPr>
          <w:trHeight w:val="270"/>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Cirkvi a náboženské spoločnosti</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282 448</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282 448</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r w:rsidR="00422DB1" w:rsidRPr="00DE525E" w:rsidTr="00480772">
        <w:trPr>
          <w:trHeight w:val="270"/>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Matica slovenská</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w:t>
            </w:r>
          </w:p>
        </w:tc>
      </w:tr>
      <w:tr w:rsidR="00422DB1" w:rsidRPr="00DE525E" w:rsidTr="00480772">
        <w:trPr>
          <w:trHeight w:val="270"/>
        </w:trPr>
        <w:tc>
          <w:tcPr>
            <w:tcW w:w="4395" w:type="dxa"/>
            <w:tcBorders>
              <w:top w:val="single" w:sz="4" w:space="0" w:color="auto"/>
              <w:left w:val="single" w:sz="4" w:space="0" w:color="auto"/>
              <w:bottom w:val="single" w:sz="4" w:space="0" w:color="auto"/>
              <w:right w:val="single" w:sz="4" w:space="0" w:color="auto"/>
            </w:tcBorders>
            <w:vAlign w:val="center"/>
          </w:tcPr>
          <w:p w:rsidR="00422DB1" w:rsidRPr="00DE525E"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Rozhlas a televízia Slovenska</w:t>
            </w:r>
          </w:p>
        </w:tc>
        <w:tc>
          <w:tcPr>
            <w:tcW w:w="1417"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10 000 000</w:t>
            </w:r>
          </w:p>
        </w:tc>
        <w:tc>
          <w:tcPr>
            <w:tcW w:w="1560"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5 000 000</w:t>
            </w:r>
          </w:p>
        </w:tc>
        <w:tc>
          <w:tcPr>
            <w:tcW w:w="1275" w:type="dxa"/>
            <w:tcBorders>
              <w:top w:val="single" w:sz="4" w:space="0" w:color="auto"/>
              <w:left w:val="nil"/>
              <w:bottom w:val="single" w:sz="4" w:space="0" w:color="auto"/>
              <w:right w:val="single" w:sz="4" w:space="0" w:color="auto"/>
            </w:tcBorders>
            <w:noWrap/>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5 000 000</w:t>
            </w:r>
          </w:p>
        </w:tc>
        <w:tc>
          <w:tcPr>
            <w:tcW w:w="1134" w:type="dxa"/>
            <w:tcBorders>
              <w:top w:val="single" w:sz="4" w:space="0" w:color="auto"/>
              <w:left w:val="nil"/>
              <w:bottom w:val="single" w:sz="4" w:space="0" w:color="auto"/>
              <w:right w:val="single" w:sz="4" w:space="0" w:color="auto"/>
            </w:tcBorders>
            <w:vAlign w:val="center"/>
          </w:tcPr>
          <w:p w:rsidR="00422DB1" w:rsidRPr="00DE525E" w:rsidRDefault="00422DB1" w:rsidP="00422DB1">
            <w:pPr>
              <w:jc w:val="right"/>
              <w:rPr>
                <w:rFonts w:ascii="Times New Roman" w:hAnsi="Times New Roman" w:cs="Times New Roman"/>
                <w:sz w:val="20"/>
                <w:szCs w:val="20"/>
              </w:rPr>
            </w:pPr>
            <w:r w:rsidRPr="00DE525E">
              <w:rPr>
                <w:rFonts w:ascii="Times New Roman" w:hAnsi="Times New Roman" w:cs="Times New Roman"/>
                <w:sz w:val="20"/>
                <w:szCs w:val="20"/>
              </w:rPr>
              <w:t>100,0</w:t>
            </w:r>
          </w:p>
        </w:tc>
      </w:tr>
    </w:tbl>
    <w:p w:rsidR="00B50B60" w:rsidRDefault="00422DB1" w:rsidP="00422DB1">
      <w:pPr>
        <w:rPr>
          <w:rFonts w:ascii="Times New Roman" w:hAnsi="Times New Roman" w:cs="Times New Roman"/>
          <w:sz w:val="20"/>
          <w:szCs w:val="20"/>
        </w:rPr>
      </w:pPr>
      <w:r w:rsidRPr="00DE525E">
        <w:rPr>
          <w:rFonts w:ascii="Times New Roman" w:hAnsi="Times New Roman" w:cs="Times New Roman"/>
          <w:sz w:val="20"/>
          <w:szCs w:val="20"/>
        </w:rPr>
        <w:t xml:space="preserve">  Poznámka: v rámci vykázanej  skutočnosti sú zahrnuté aj mimorozpočtové výdavky RO</w:t>
      </w:r>
    </w:p>
    <w:p w:rsidR="001919D7" w:rsidRPr="00DE525E" w:rsidRDefault="001919D7" w:rsidP="00422DB1">
      <w:pPr>
        <w:rPr>
          <w:rFonts w:ascii="Times New Roman" w:hAnsi="Times New Roman" w:cs="Times New Roman"/>
          <w:sz w:val="20"/>
          <w:szCs w:val="20"/>
        </w:rPr>
      </w:pPr>
    </w:p>
    <w:p w:rsidR="00C3667D" w:rsidRPr="00C3667D" w:rsidRDefault="00C3667D" w:rsidP="00C3667D">
      <w:pPr>
        <w:pStyle w:val="Bezriadkovania"/>
        <w:rPr>
          <w:rFonts w:ascii="Times New Roman" w:hAnsi="Times New Roman" w:cs="Times New Roman"/>
          <w:b/>
        </w:rPr>
      </w:pPr>
      <w:r>
        <w:rPr>
          <w:rFonts w:ascii="Times New Roman" w:hAnsi="Times New Roman" w:cs="Times New Roman"/>
          <w:b/>
        </w:rPr>
        <w:t>1.2.</w:t>
      </w:r>
      <w:r w:rsidRPr="00C3667D">
        <w:rPr>
          <w:rFonts w:ascii="Times New Roman" w:hAnsi="Times New Roman" w:cs="Times New Roman"/>
          <w:b/>
        </w:rPr>
        <w:t>Príjmy kapitoly</w:t>
      </w:r>
    </w:p>
    <w:p w:rsidR="00C3667D" w:rsidRDefault="00C3667D" w:rsidP="00C3667D">
      <w:pPr>
        <w:pStyle w:val="Bezriadkovania"/>
        <w:rPr>
          <w:rFonts w:ascii="Times New Roman" w:hAnsi="Times New Roman" w:cs="Times New Roman"/>
          <w:b/>
        </w:rPr>
      </w:pPr>
    </w:p>
    <w:p w:rsidR="00B50B60" w:rsidRPr="00C3667D" w:rsidRDefault="00B50B60" w:rsidP="00C3667D">
      <w:pPr>
        <w:pStyle w:val="Bezriadkovania"/>
        <w:rPr>
          <w:rFonts w:ascii="Times New Roman" w:hAnsi="Times New Roman" w:cs="Times New Roman"/>
          <w:b/>
        </w:rPr>
      </w:pPr>
    </w:p>
    <w:p w:rsidR="00C3667D" w:rsidRPr="004434D1" w:rsidRDefault="00C3667D" w:rsidP="006D6F8C">
      <w:pPr>
        <w:spacing w:line="240" w:lineRule="auto"/>
        <w:jc w:val="both"/>
        <w:rPr>
          <w:rFonts w:ascii="Times New Roman" w:hAnsi="Times New Roman" w:cs="Times New Roman"/>
        </w:rPr>
      </w:pPr>
      <w:r>
        <w:t xml:space="preserve"> </w:t>
      </w:r>
      <w:r>
        <w:tab/>
      </w:r>
      <w:r w:rsidR="004434D1" w:rsidRPr="004434D1">
        <w:rPr>
          <w:rFonts w:ascii="Times New Roman" w:hAnsi="Times New Roman" w:cs="Times New Roman"/>
          <w:b/>
        </w:rPr>
        <w:t>P</w:t>
      </w:r>
      <w:r w:rsidRPr="004434D1">
        <w:rPr>
          <w:rFonts w:ascii="Times New Roman" w:hAnsi="Times New Roman" w:cs="Times New Roman"/>
          <w:b/>
        </w:rPr>
        <w:t>ríjmy kapitoly</w:t>
      </w:r>
      <w:r w:rsidRPr="004434D1">
        <w:rPr>
          <w:rFonts w:ascii="Times New Roman" w:hAnsi="Times New Roman" w:cs="Times New Roman"/>
        </w:rPr>
        <w:t xml:space="preserve"> boli</w:t>
      </w:r>
      <w:r w:rsidR="004434D1" w:rsidRPr="004434D1">
        <w:rPr>
          <w:rFonts w:ascii="Times New Roman" w:hAnsi="Times New Roman" w:cs="Times New Roman"/>
        </w:rPr>
        <w:t xml:space="preserve"> na rok 2013</w:t>
      </w:r>
      <w:r w:rsidRPr="004434D1">
        <w:rPr>
          <w:rFonts w:ascii="Times New Roman" w:hAnsi="Times New Roman" w:cs="Times New Roman"/>
        </w:rPr>
        <w:t xml:space="preserve"> stanovené v objeme 1 500 000 </w:t>
      </w:r>
      <w:r w:rsidR="004434D1">
        <w:rPr>
          <w:rFonts w:ascii="Times New Roman" w:hAnsi="Times New Roman" w:cs="Times New Roman"/>
        </w:rPr>
        <w:t>€</w:t>
      </w:r>
      <w:r w:rsidRPr="004434D1">
        <w:rPr>
          <w:rFonts w:ascii="Times New Roman" w:hAnsi="Times New Roman" w:cs="Times New Roman"/>
        </w:rPr>
        <w:t xml:space="preserve">. V hodnotenom období bolo vykonané jedno rozpočtové opatrenie Ministerstva financií týkajúce sa zvýšenia rozpočtu príjmov kapitoly rezortu kultúry z titulu odpredaja nehnuteľnosti aparátom ministerstva v sume 1 770 000 </w:t>
      </w:r>
      <w:r w:rsidR="004434D1">
        <w:rPr>
          <w:rFonts w:ascii="Times New Roman" w:hAnsi="Times New Roman" w:cs="Times New Roman"/>
        </w:rPr>
        <w:t>€</w:t>
      </w:r>
      <w:r w:rsidRPr="004434D1">
        <w:rPr>
          <w:rFonts w:ascii="Times New Roman" w:hAnsi="Times New Roman" w:cs="Times New Roman"/>
        </w:rPr>
        <w:t xml:space="preserve">. Ďalej boli realizované tri interné presuny v rámci  rozpočtu jednotlivých </w:t>
      </w:r>
      <w:r w:rsidR="004434D1">
        <w:rPr>
          <w:rFonts w:ascii="Times New Roman" w:hAnsi="Times New Roman" w:cs="Times New Roman"/>
        </w:rPr>
        <w:t xml:space="preserve">rozpočtových </w:t>
      </w:r>
      <w:r w:rsidRPr="004434D1">
        <w:rPr>
          <w:rFonts w:ascii="Times New Roman" w:hAnsi="Times New Roman" w:cs="Times New Roman"/>
        </w:rPr>
        <w:t xml:space="preserve">organizácií (z prekročenia príjmov SNK, Martin boli vykryté deficity príjmov UK v Bratislave a ŠVK v Košiciach).  </w:t>
      </w:r>
    </w:p>
    <w:p w:rsidR="00C3667D" w:rsidRPr="004434D1" w:rsidRDefault="00C3667D" w:rsidP="006D6F8C">
      <w:pPr>
        <w:spacing w:line="240" w:lineRule="auto"/>
        <w:ind w:firstLine="510"/>
        <w:jc w:val="both"/>
        <w:rPr>
          <w:rFonts w:ascii="Times New Roman" w:hAnsi="Times New Roman" w:cs="Times New Roman"/>
        </w:rPr>
      </w:pPr>
      <w:r w:rsidRPr="004434D1">
        <w:rPr>
          <w:rFonts w:ascii="Times New Roman" w:hAnsi="Times New Roman" w:cs="Times New Roman"/>
        </w:rPr>
        <w:t xml:space="preserve">V roku 2013 boli rozpočtovými organizáciami kapitoly a aparátom ministerstva dosiahnuté príjmy v celkovej výške 4 874 505 </w:t>
      </w:r>
      <w:r w:rsidR="004434D1">
        <w:rPr>
          <w:rFonts w:ascii="Times New Roman" w:hAnsi="Times New Roman" w:cs="Times New Roman"/>
        </w:rPr>
        <w:t>€</w:t>
      </w:r>
      <w:r w:rsidRPr="004434D1">
        <w:rPr>
          <w:rFonts w:ascii="Times New Roman" w:hAnsi="Times New Roman" w:cs="Times New Roman"/>
        </w:rPr>
        <w:t>, z toho  príjmy  štátneho rozpočtu predstavujú objem 3 419</w:t>
      </w:r>
      <w:r w:rsidR="004434D1">
        <w:rPr>
          <w:rFonts w:ascii="Times New Roman" w:hAnsi="Times New Roman" w:cs="Times New Roman"/>
        </w:rPr>
        <w:t> </w:t>
      </w:r>
      <w:r w:rsidRPr="004434D1">
        <w:rPr>
          <w:rFonts w:ascii="Times New Roman" w:hAnsi="Times New Roman" w:cs="Times New Roman"/>
        </w:rPr>
        <w:t>380</w:t>
      </w:r>
      <w:r w:rsidR="004434D1">
        <w:rPr>
          <w:rFonts w:ascii="Times New Roman" w:hAnsi="Times New Roman" w:cs="Times New Roman"/>
        </w:rPr>
        <w:t xml:space="preserve"> €</w:t>
      </w:r>
      <w:r w:rsidRPr="004434D1">
        <w:rPr>
          <w:rFonts w:ascii="Times New Roman" w:hAnsi="Times New Roman" w:cs="Times New Roman"/>
        </w:rPr>
        <w:t xml:space="preserve">   (104, 6 % plnenie upraveného rozpočtu)</w:t>
      </w:r>
      <w:r w:rsidRPr="004434D1">
        <w:rPr>
          <w:rFonts w:ascii="Times New Roman" w:hAnsi="Times New Roman" w:cs="Times New Roman"/>
          <w:color w:val="0000FF"/>
        </w:rPr>
        <w:t xml:space="preserve">. </w:t>
      </w:r>
    </w:p>
    <w:p w:rsidR="00C3667D" w:rsidRPr="004434D1" w:rsidRDefault="00C3667D" w:rsidP="006D6F8C">
      <w:pPr>
        <w:spacing w:line="240" w:lineRule="auto"/>
        <w:ind w:firstLine="510"/>
        <w:jc w:val="both"/>
        <w:rPr>
          <w:rFonts w:ascii="Times New Roman" w:hAnsi="Times New Roman" w:cs="Times New Roman"/>
        </w:rPr>
      </w:pPr>
      <w:r w:rsidRPr="004434D1">
        <w:rPr>
          <w:rFonts w:ascii="Times New Roman" w:hAnsi="Times New Roman" w:cs="Times New Roman"/>
          <w:b/>
        </w:rPr>
        <w:t>Mimorozpočtové príjmy</w:t>
      </w:r>
      <w:r w:rsidRPr="004434D1">
        <w:rPr>
          <w:rFonts w:ascii="Times New Roman" w:hAnsi="Times New Roman" w:cs="Times New Roman"/>
        </w:rPr>
        <w:t xml:space="preserve"> dosiahla kapitola celkom v sume 1 455 125 </w:t>
      </w:r>
      <w:r w:rsidR="004434D1">
        <w:rPr>
          <w:rFonts w:ascii="Times New Roman" w:hAnsi="Times New Roman" w:cs="Times New Roman"/>
        </w:rPr>
        <w:t>€</w:t>
      </w:r>
      <w:r w:rsidRPr="004434D1">
        <w:rPr>
          <w:rFonts w:ascii="Times New Roman" w:hAnsi="Times New Roman" w:cs="Times New Roman"/>
        </w:rPr>
        <w:t xml:space="preserve">  a tvoria ich tuzemské bežné transfery vo výške  14  738</w:t>
      </w:r>
      <w:r w:rsidR="00DA168E">
        <w:rPr>
          <w:rFonts w:ascii="Times New Roman" w:hAnsi="Times New Roman" w:cs="Times New Roman"/>
        </w:rPr>
        <w:t xml:space="preserve"> €</w:t>
      </w:r>
      <w:r w:rsidRPr="004434D1">
        <w:rPr>
          <w:rFonts w:ascii="Times New Roman" w:hAnsi="Times New Roman" w:cs="Times New Roman"/>
        </w:rPr>
        <w:t xml:space="preserve">, tuzemské bežné granty vo výške 2 104 </w:t>
      </w:r>
      <w:r w:rsidR="00DA168E">
        <w:rPr>
          <w:rFonts w:ascii="Times New Roman" w:hAnsi="Times New Roman" w:cs="Times New Roman"/>
        </w:rPr>
        <w:t>€</w:t>
      </w:r>
      <w:r w:rsidRPr="004434D1">
        <w:rPr>
          <w:rFonts w:ascii="Times New Roman" w:hAnsi="Times New Roman" w:cs="Times New Roman"/>
        </w:rPr>
        <w:t xml:space="preserve">, tuzemské kapitálové granty vo výške  1 287 289  </w:t>
      </w:r>
      <w:r w:rsidR="00DA168E">
        <w:rPr>
          <w:rFonts w:ascii="Times New Roman" w:hAnsi="Times New Roman" w:cs="Times New Roman"/>
        </w:rPr>
        <w:t>€</w:t>
      </w:r>
      <w:r w:rsidRPr="004434D1">
        <w:rPr>
          <w:rFonts w:ascii="Times New Roman" w:hAnsi="Times New Roman" w:cs="Times New Roman"/>
        </w:rPr>
        <w:t xml:space="preserve">,  zahraničné granty vo výške 143 197 </w:t>
      </w:r>
      <w:r w:rsidR="00DA168E">
        <w:rPr>
          <w:rFonts w:ascii="Times New Roman" w:hAnsi="Times New Roman" w:cs="Times New Roman"/>
        </w:rPr>
        <w:t>€</w:t>
      </w:r>
      <w:r w:rsidRPr="004434D1">
        <w:rPr>
          <w:rFonts w:ascii="Times New Roman" w:hAnsi="Times New Roman" w:cs="Times New Roman"/>
        </w:rPr>
        <w:t xml:space="preserve"> a prijaté poistné plnenie vo výške 7</w:t>
      </w:r>
      <w:r w:rsidR="00DA168E">
        <w:rPr>
          <w:rFonts w:ascii="Times New Roman" w:hAnsi="Times New Roman" w:cs="Times New Roman"/>
        </w:rPr>
        <w:t> </w:t>
      </w:r>
      <w:r w:rsidRPr="004434D1">
        <w:rPr>
          <w:rFonts w:ascii="Times New Roman" w:hAnsi="Times New Roman" w:cs="Times New Roman"/>
        </w:rPr>
        <w:t>797</w:t>
      </w:r>
      <w:r w:rsidR="00DA168E">
        <w:rPr>
          <w:rFonts w:ascii="Times New Roman" w:hAnsi="Times New Roman" w:cs="Times New Roman"/>
        </w:rPr>
        <w:t xml:space="preserve"> €</w:t>
      </w:r>
      <w:r w:rsidRPr="004434D1">
        <w:rPr>
          <w:rFonts w:ascii="Times New Roman" w:hAnsi="Times New Roman" w:cs="Times New Roman"/>
        </w:rPr>
        <w:t>,  čo je v porovnaní s rokom 2012 viac o 1 117</w:t>
      </w:r>
      <w:r w:rsidR="00DA168E">
        <w:rPr>
          <w:rFonts w:ascii="Times New Roman" w:hAnsi="Times New Roman" w:cs="Times New Roman"/>
        </w:rPr>
        <w:t> </w:t>
      </w:r>
      <w:r w:rsidRPr="004434D1">
        <w:rPr>
          <w:rFonts w:ascii="Times New Roman" w:hAnsi="Times New Roman" w:cs="Times New Roman"/>
        </w:rPr>
        <w:t>104</w:t>
      </w:r>
      <w:r w:rsidR="00DA168E">
        <w:rPr>
          <w:rFonts w:ascii="Times New Roman" w:hAnsi="Times New Roman" w:cs="Times New Roman"/>
        </w:rPr>
        <w:t xml:space="preserve"> €</w:t>
      </w:r>
      <w:r w:rsidRPr="004434D1">
        <w:rPr>
          <w:rFonts w:ascii="Times New Roman" w:hAnsi="Times New Roman" w:cs="Times New Roman"/>
        </w:rPr>
        <w:t xml:space="preserve">.  </w:t>
      </w:r>
    </w:p>
    <w:p w:rsidR="00C3667D" w:rsidRPr="00C30535" w:rsidRDefault="00C3667D" w:rsidP="006D6F8C">
      <w:pPr>
        <w:spacing w:line="240" w:lineRule="auto"/>
        <w:ind w:firstLine="510"/>
        <w:jc w:val="both"/>
        <w:rPr>
          <w:rFonts w:ascii="Times New Roman" w:hAnsi="Times New Roman" w:cs="Times New Roman"/>
        </w:rPr>
      </w:pPr>
      <w:r w:rsidRPr="004434D1">
        <w:rPr>
          <w:rFonts w:ascii="Times New Roman" w:hAnsi="Times New Roman" w:cs="Times New Roman"/>
        </w:rPr>
        <w:lastRenderedPageBreak/>
        <w:t>Pre ilustráciu uvádzame, že v prípade zahraničných grantov ide napr. o grant od Ústavu pre ochranu kultúrneho dedičstva Slovinska na projekt v rámci programu „Kultúra – Kolíska Európskej</w:t>
      </w:r>
      <w:r>
        <w:t xml:space="preserve"> </w:t>
      </w:r>
      <w:r w:rsidRPr="00C30535">
        <w:rPr>
          <w:rFonts w:ascii="Times New Roman" w:hAnsi="Times New Roman" w:cs="Times New Roman"/>
        </w:rPr>
        <w:t>kultúry v sume 6</w:t>
      </w:r>
      <w:r w:rsidR="00DA168E">
        <w:rPr>
          <w:rFonts w:ascii="Times New Roman" w:hAnsi="Times New Roman" w:cs="Times New Roman"/>
        </w:rPr>
        <w:t> </w:t>
      </w:r>
      <w:r w:rsidRPr="00C30535">
        <w:rPr>
          <w:rFonts w:ascii="Times New Roman" w:hAnsi="Times New Roman" w:cs="Times New Roman"/>
        </w:rPr>
        <w:t>295</w:t>
      </w:r>
      <w:r w:rsidR="00DA168E">
        <w:rPr>
          <w:rFonts w:ascii="Times New Roman" w:hAnsi="Times New Roman" w:cs="Times New Roman"/>
        </w:rPr>
        <w:t xml:space="preserve"> €</w:t>
      </w:r>
      <w:r w:rsidRPr="00C30535">
        <w:rPr>
          <w:rFonts w:ascii="Times New Roman" w:hAnsi="Times New Roman" w:cs="Times New Roman"/>
        </w:rPr>
        <w:t xml:space="preserve">, ktorý získal Pamiatkový úrad SR a ministerstvo získalo grant z Medzinárodného vyšehradského fondu na udelenie Vyšehradskej ceny v sume 20 024 </w:t>
      </w:r>
      <w:r w:rsidR="00DA168E">
        <w:rPr>
          <w:rFonts w:ascii="Times New Roman" w:hAnsi="Times New Roman" w:cs="Times New Roman"/>
        </w:rPr>
        <w:t>€</w:t>
      </w:r>
      <w:r w:rsidRPr="00C30535">
        <w:rPr>
          <w:rFonts w:ascii="Times New Roman" w:hAnsi="Times New Roman" w:cs="Times New Roman"/>
        </w:rPr>
        <w:t xml:space="preserve">. Medzi významnejšie mimorozpočtové príjmy patrí tuzemský kapitálový grant v sume  65 063 </w:t>
      </w:r>
      <w:r w:rsidR="00DA168E">
        <w:rPr>
          <w:rFonts w:ascii="Times New Roman" w:hAnsi="Times New Roman" w:cs="Times New Roman"/>
        </w:rPr>
        <w:t>€</w:t>
      </w:r>
      <w:r w:rsidRPr="00C30535">
        <w:rPr>
          <w:rFonts w:ascii="Times New Roman" w:hAnsi="Times New Roman" w:cs="Times New Roman"/>
        </w:rPr>
        <w:t xml:space="preserve">, ktorý získal Pamiatkový úrad SR od Nadácie SPP na rekonštrukciu Kláštora Kartuziánov v Červenom Kláštore a prostriedky ES a na spolufinancovanie v sume 1 214 626 </w:t>
      </w:r>
      <w:r w:rsidR="00DA168E">
        <w:rPr>
          <w:rFonts w:ascii="Times New Roman" w:hAnsi="Times New Roman" w:cs="Times New Roman"/>
        </w:rPr>
        <w:t>€</w:t>
      </w:r>
      <w:r w:rsidRPr="00C30535">
        <w:rPr>
          <w:rFonts w:ascii="Times New Roman" w:hAnsi="Times New Roman" w:cs="Times New Roman"/>
        </w:rPr>
        <w:t xml:space="preserve"> na digitalizáciu, ktoré získal Pamiatkový úrad SR a ŠVK v Prešove od Národného o</w:t>
      </w:r>
      <w:r w:rsidR="00C30535">
        <w:rPr>
          <w:rFonts w:ascii="Times New Roman" w:hAnsi="Times New Roman" w:cs="Times New Roman"/>
        </w:rPr>
        <w:t xml:space="preserve">svetového centra v Bratislave. </w:t>
      </w:r>
    </w:p>
    <w:p w:rsidR="00C3667D" w:rsidRPr="00C30535" w:rsidRDefault="00C3667D" w:rsidP="00C30535">
      <w:pPr>
        <w:tabs>
          <w:tab w:val="left" w:pos="720"/>
        </w:tabs>
        <w:jc w:val="both"/>
        <w:rPr>
          <w:rFonts w:ascii="Times New Roman" w:hAnsi="Times New Roman" w:cs="Times New Roman"/>
        </w:rPr>
      </w:pPr>
      <w:r w:rsidRPr="00C30535">
        <w:rPr>
          <w:rFonts w:ascii="Times New Roman" w:hAnsi="Times New Roman" w:cs="Times New Roman"/>
        </w:rPr>
        <w:t>Plnenie príjmovej časti rozpočtu prezentuje nasledovná tabuľka</w:t>
      </w:r>
      <w:r w:rsidR="006D6F8C">
        <w:rPr>
          <w:rFonts w:ascii="Times New Roman" w:hAnsi="Times New Roman" w:cs="Times New Roman"/>
        </w:rPr>
        <w:t>:</w:t>
      </w:r>
      <w:r w:rsidR="006D6F8C">
        <w:rPr>
          <w:rFonts w:ascii="Times New Roman" w:hAnsi="Times New Roman" w:cs="Times New Roman"/>
        </w:rPr>
        <w:tab/>
      </w:r>
      <w:r w:rsidR="006D6F8C">
        <w:rPr>
          <w:rFonts w:ascii="Times New Roman" w:hAnsi="Times New Roman" w:cs="Times New Roman"/>
        </w:rPr>
        <w:tab/>
      </w:r>
      <w:r w:rsidR="006D6F8C">
        <w:rPr>
          <w:rFonts w:ascii="Times New Roman" w:hAnsi="Times New Roman" w:cs="Times New Roman"/>
        </w:rPr>
        <w:tab/>
      </w:r>
      <w:r w:rsidRPr="00220B80">
        <w:rPr>
          <w:sz w:val="20"/>
          <w:szCs w:val="20"/>
        </w:rPr>
        <w:tab/>
      </w:r>
      <w:r>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Pr="00220B80">
        <w:rPr>
          <w:sz w:val="20"/>
          <w:szCs w:val="20"/>
        </w:rPr>
        <w:tab/>
      </w:r>
      <w:r w:rsidR="00C30535">
        <w:rPr>
          <w:sz w:val="20"/>
          <w:szCs w:val="20"/>
        </w:rPr>
        <w:t xml:space="preserve">                                                                 </w:t>
      </w:r>
      <w:r w:rsidR="006D6F8C">
        <w:rPr>
          <w:sz w:val="20"/>
          <w:szCs w:val="20"/>
        </w:rPr>
        <w:t xml:space="preserve">                                                    </w:t>
      </w:r>
      <w:r w:rsidR="00C30535">
        <w:rPr>
          <w:sz w:val="20"/>
          <w:szCs w:val="20"/>
        </w:rPr>
        <w:t xml:space="preserve">                                                    </w:t>
      </w:r>
      <w:r w:rsidR="00755CB8">
        <w:rPr>
          <w:sz w:val="20"/>
          <w:szCs w:val="20"/>
        </w:rPr>
        <w:t xml:space="preserve">   v €</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8"/>
        <w:gridCol w:w="1261"/>
        <w:gridCol w:w="1121"/>
        <w:gridCol w:w="1143"/>
        <w:gridCol w:w="1252"/>
        <w:gridCol w:w="867"/>
        <w:gridCol w:w="818"/>
        <w:gridCol w:w="708"/>
      </w:tblGrid>
      <w:tr w:rsidR="00C3667D" w:rsidRPr="00220B80" w:rsidTr="00936EC8">
        <w:trPr>
          <w:jc w:val="center"/>
        </w:trPr>
        <w:tc>
          <w:tcPr>
            <w:tcW w:w="1072" w:type="pct"/>
            <w:vAlign w:val="center"/>
          </w:tcPr>
          <w:p w:rsidR="00C3667D" w:rsidRPr="00220B80" w:rsidRDefault="00C3667D" w:rsidP="00936EC8">
            <w:pPr>
              <w:ind w:left="375"/>
              <w:rPr>
                <w:b/>
                <w:bCs/>
                <w:sz w:val="20"/>
                <w:szCs w:val="20"/>
              </w:rPr>
            </w:pPr>
            <w:r w:rsidRPr="00220B80">
              <w:rPr>
                <w:b/>
                <w:bCs/>
                <w:sz w:val="20"/>
                <w:szCs w:val="20"/>
              </w:rPr>
              <w:t>Organizácia</w:t>
            </w:r>
          </w:p>
        </w:tc>
        <w:tc>
          <w:tcPr>
            <w:tcW w:w="690" w:type="pct"/>
          </w:tcPr>
          <w:p w:rsidR="00C3667D" w:rsidRPr="00220B80" w:rsidRDefault="00C3667D" w:rsidP="00936EC8">
            <w:pPr>
              <w:jc w:val="center"/>
              <w:rPr>
                <w:b/>
                <w:bCs/>
                <w:sz w:val="20"/>
                <w:szCs w:val="20"/>
              </w:rPr>
            </w:pPr>
            <w:r w:rsidRPr="00220B80">
              <w:rPr>
                <w:b/>
                <w:bCs/>
                <w:sz w:val="20"/>
                <w:szCs w:val="20"/>
              </w:rPr>
              <w:t>Skutočnosť 201</w:t>
            </w:r>
            <w:r>
              <w:rPr>
                <w:b/>
                <w:bCs/>
                <w:sz w:val="20"/>
                <w:szCs w:val="20"/>
              </w:rPr>
              <w:t>2</w:t>
            </w:r>
          </w:p>
        </w:tc>
        <w:tc>
          <w:tcPr>
            <w:tcW w:w="614" w:type="pct"/>
          </w:tcPr>
          <w:p w:rsidR="00C3667D" w:rsidRPr="00220B80" w:rsidRDefault="00C3667D" w:rsidP="00936EC8">
            <w:pPr>
              <w:jc w:val="center"/>
              <w:rPr>
                <w:b/>
                <w:bCs/>
                <w:sz w:val="20"/>
                <w:szCs w:val="20"/>
              </w:rPr>
            </w:pPr>
            <w:r w:rsidRPr="00220B80">
              <w:rPr>
                <w:b/>
                <w:bCs/>
                <w:sz w:val="20"/>
                <w:szCs w:val="20"/>
              </w:rPr>
              <w:t>Schválený</w:t>
            </w:r>
          </w:p>
          <w:p w:rsidR="00C3667D" w:rsidRPr="00220B80" w:rsidRDefault="00C3667D" w:rsidP="00936EC8">
            <w:pPr>
              <w:jc w:val="center"/>
              <w:rPr>
                <w:b/>
                <w:bCs/>
                <w:sz w:val="20"/>
                <w:szCs w:val="20"/>
              </w:rPr>
            </w:pPr>
            <w:r w:rsidRPr="00220B80">
              <w:rPr>
                <w:b/>
                <w:bCs/>
                <w:sz w:val="20"/>
                <w:szCs w:val="20"/>
              </w:rPr>
              <w:t>rozpočet</w:t>
            </w:r>
          </w:p>
          <w:p w:rsidR="00C3667D" w:rsidRPr="00220B80" w:rsidRDefault="00C3667D" w:rsidP="00936EC8">
            <w:pPr>
              <w:jc w:val="center"/>
              <w:rPr>
                <w:b/>
                <w:bCs/>
                <w:sz w:val="20"/>
                <w:szCs w:val="20"/>
              </w:rPr>
            </w:pPr>
            <w:r w:rsidRPr="00220B80">
              <w:rPr>
                <w:b/>
                <w:bCs/>
                <w:sz w:val="20"/>
                <w:szCs w:val="20"/>
              </w:rPr>
              <w:t>201</w:t>
            </w:r>
            <w:r>
              <w:rPr>
                <w:b/>
                <w:bCs/>
                <w:sz w:val="20"/>
                <w:szCs w:val="20"/>
              </w:rPr>
              <w:t>3</w:t>
            </w:r>
          </w:p>
        </w:tc>
        <w:tc>
          <w:tcPr>
            <w:tcW w:w="626" w:type="pct"/>
          </w:tcPr>
          <w:p w:rsidR="00C3667D" w:rsidRPr="00220B80" w:rsidRDefault="00C3667D" w:rsidP="00936EC8">
            <w:pPr>
              <w:jc w:val="center"/>
              <w:rPr>
                <w:b/>
                <w:bCs/>
                <w:sz w:val="20"/>
                <w:szCs w:val="20"/>
              </w:rPr>
            </w:pPr>
            <w:r w:rsidRPr="00220B80">
              <w:rPr>
                <w:b/>
                <w:bCs/>
                <w:sz w:val="20"/>
                <w:szCs w:val="20"/>
              </w:rPr>
              <w:t>Upravený</w:t>
            </w:r>
          </w:p>
          <w:p w:rsidR="00C3667D" w:rsidRPr="00220B80" w:rsidRDefault="00C3667D" w:rsidP="00936EC8">
            <w:pPr>
              <w:jc w:val="center"/>
              <w:rPr>
                <w:b/>
                <w:bCs/>
                <w:sz w:val="20"/>
                <w:szCs w:val="20"/>
              </w:rPr>
            </w:pPr>
            <w:r w:rsidRPr="00220B80">
              <w:rPr>
                <w:b/>
                <w:bCs/>
                <w:sz w:val="20"/>
                <w:szCs w:val="20"/>
              </w:rPr>
              <w:t>rozpočet</w:t>
            </w:r>
          </w:p>
          <w:p w:rsidR="00C3667D" w:rsidRPr="00220B80" w:rsidRDefault="00C3667D" w:rsidP="00936EC8">
            <w:pPr>
              <w:jc w:val="center"/>
              <w:rPr>
                <w:b/>
                <w:bCs/>
                <w:sz w:val="20"/>
                <w:szCs w:val="20"/>
              </w:rPr>
            </w:pPr>
            <w:r w:rsidRPr="00220B80">
              <w:rPr>
                <w:b/>
                <w:bCs/>
                <w:sz w:val="20"/>
                <w:szCs w:val="20"/>
              </w:rPr>
              <w:t>201</w:t>
            </w:r>
            <w:r>
              <w:rPr>
                <w:b/>
                <w:bCs/>
                <w:sz w:val="20"/>
                <w:szCs w:val="20"/>
              </w:rPr>
              <w:t>3</w:t>
            </w:r>
          </w:p>
        </w:tc>
        <w:tc>
          <w:tcPr>
            <w:tcW w:w="686" w:type="pct"/>
          </w:tcPr>
          <w:p w:rsidR="00C3667D" w:rsidRPr="00220B80" w:rsidRDefault="00C3667D" w:rsidP="00936EC8">
            <w:pPr>
              <w:jc w:val="center"/>
              <w:rPr>
                <w:b/>
                <w:bCs/>
                <w:sz w:val="20"/>
                <w:szCs w:val="20"/>
              </w:rPr>
            </w:pPr>
            <w:r w:rsidRPr="00220B80">
              <w:rPr>
                <w:b/>
                <w:bCs/>
                <w:sz w:val="20"/>
                <w:szCs w:val="20"/>
              </w:rPr>
              <w:t>Skutočnosť</w:t>
            </w:r>
          </w:p>
          <w:p w:rsidR="00C3667D" w:rsidRPr="00220B80" w:rsidRDefault="00C3667D" w:rsidP="00936EC8">
            <w:pPr>
              <w:jc w:val="center"/>
              <w:rPr>
                <w:b/>
                <w:bCs/>
                <w:sz w:val="20"/>
                <w:szCs w:val="20"/>
              </w:rPr>
            </w:pPr>
            <w:r w:rsidRPr="00220B80">
              <w:rPr>
                <w:b/>
                <w:bCs/>
                <w:sz w:val="20"/>
                <w:szCs w:val="20"/>
              </w:rPr>
              <w:t>201</w:t>
            </w:r>
            <w:r>
              <w:rPr>
                <w:b/>
                <w:bCs/>
                <w:sz w:val="20"/>
                <w:szCs w:val="20"/>
              </w:rPr>
              <w:t>3</w:t>
            </w:r>
          </w:p>
        </w:tc>
        <w:tc>
          <w:tcPr>
            <w:tcW w:w="475" w:type="pct"/>
          </w:tcPr>
          <w:p w:rsidR="00C3667D" w:rsidRPr="00220B80" w:rsidRDefault="00C3667D" w:rsidP="00936EC8">
            <w:pPr>
              <w:ind w:left="-193" w:firstLine="193"/>
              <w:jc w:val="center"/>
              <w:rPr>
                <w:b/>
                <w:bCs/>
                <w:sz w:val="20"/>
                <w:szCs w:val="20"/>
              </w:rPr>
            </w:pPr>
            <w:r w:rsidRPr="00220B80">
              <w:rPr>
                <w:b/>
                <w:bCs/>
                <w:sz w:val="20"/>
                <w:szCs w:val="20"/>
              </w:rPr>
              <w:t>%         plnenia</w:t>
            </w:r>
          </w:p>
          <w:p w:rsidR="00C3667D" w:rsidRPr="00220B80" w:rsidRDefault="00C3667D" w:rsidP="00936EC8">
            <w:pPr>
              <w:ind w:left="-193" w:firstLine="193"/>
              <w:jc w:val="center"/>
              <w:rPr>
                <w:b/>
                <w:bCs/>
                <w:sz w:val="20"/>
                <w:szCs w:val="20"/>
              </w:rPr>
            </w:pPr>
            <w:r w:rsidRPr="00220B80">
              <w:rPr>
                <w:b/>
                <w:bCs/>
                <w:sz w:val="20"/>
                <w:szCs w:val="20"/>
              </w:rPr>
              <w:t>4</w:t>
            </w:r>
            <w:r>
              <w:rPr>
                <w:b/>
                <w:bCs/>
                <w:sz w:val="20"/>
                <w:szCs w:val="20"/>
              </w:rPr>
              <w:t xml:space="preserve"> </w:t>
            </w:r>
            <w:r w:rsidRPr="00220B80">
              <w:rPr>
                <w:b/>
                <w:bCs/>
                <w:sz w:val="20"/>
                <w:szCs w:val="20"/>
              </w:rPr>
              <w:t>:</w:t>
            </w:r>
            <w:r>
              <w:rPr>
                <w:b/>
                <w:bCs/>
                <w:sz w:val="20"/>
                <w:szCs w:val="20"/>
              </w:rPr>
              <w:t xml:space="preserve"> </w:t>
            </w:r>
            <w:r w:rsidRPr="00220B80">
              <w:rPr>
                <w:b/>
                <w:bCs/>
                <w:sz w:val="20"/>
                <w:szCs w:val="20"/>
              </w:rPr>
              <w:t>3</w:t>
            </w:r>
          </w:p>
        </w:tc>
        <w:tc>
          <w:tcPr>
            <w:tcW w:w="448" w:type="pct"/>
          </w:tcPr>
          <w:p w:rsidR="00C3667D" w:rsidRPr="00220B80" w:rsidRDefault="00C3667D" w:rsidP="00936EC8">
            <w:pPr>
              <w:jc w:val="center"/>
              <w:rPr>
                <w:b/>
                <w:bCs/>
                <w:sz w:val="20"/>
                <w:szCs w:val="20"/>
              </w:rPr>
            </w:pPr>
            <w:r w:rsidRPr="00220B80">
              <w:rPr>
                <w:b/>
                <w:bCs/>
                <w:sz w:val="20"/>
                <w:szCs w:val="20"/>
              </w:rPr>
              <w:t>%</w:t>
            </w:r>
          </w:p>
          <w:p w:rsidR="00C3667D" w:rsidRPr="00220B80" w:rsidRDefault="00C3667D" w:rsidP="00936EC8">
            <w:pPr>
              <w:jc w:val="center"/>
              <w:rPr>
                <w:b/>
                <w:bCs/>
                <w:sz w:val="20"/>
                <w:szCs w:val="20"/>
              </w:rPr>
            </w:pPr>
            <w:r w:rsidRPr="00220B80">
              <w:rPr>
                <w:b/>
                <w:bCs/>
                <w:sz w:val="20"/>
                <w:szCs w:val="20"/>
              </w:rPr>
              <w:t>plnenia</w:t>
            </w:r>
          </w:p>
          <w:p w:rsidR="00C3667D" w:rsidRPr="00220B80" w:rsidRDefault="00C3667D" w:rsidP="00936EC8">
            <w:pPr>
              <w:jc w:val="center"/>
              <w:rPr>
                <w:b/>
                <w:bCs/>
                <w:sz w:val="20"/>
                <w:szCs w:val="20"/>
              </w:rPr>
            </w:pPr>
            <w:r w:rsidRPr="00220B80">
              <w:rPr>
                <w:b/>
                <w:bCs/>
                <w:sz w:val="20"/>
                <w:szCs w:val="20"/>
              </w:rPr>
              <w:t>4</w:t>
            </w:r>
            <w:r>
              <w:rPr>
                <w:b/>
                <w:bCs/>
                <w:sz w:val="20"/>
                <w:szCs w:val="20"/>
              </w:rPr>
              <w:t xml:space="preserve"> </w:t>
            </w:r>
            <w:r w:rsidRPr="00220B80">
              <w:rPr>
                <w:b/>
                <w:bCs/>
                <w:sz w:val="20"/>
                <w:szCs w:val="20"/>
              </w:rPr>
              <w:t>:</w:t>
            </w:r>
            <w:r>
              <w:rPr>
                <w:b/>
                <w:bCs/>
                <w:sz w:val="20"/>
                <w:szCs w:val="20"/>
              </w:rPr>
              <w:t xml:space="preserve"> </w:t>
            </w:r>
            <w:r w:rsidRPr="00220B80">
              <w:rPr>
                <w:b/>
                <w:bCs/>
                <w:sz w:val="20"/>
                <w:szCs w:val="20"/>
              </w:rPr>
              <w:t>2</w:t>
            </w:r>
          </w:p>
        </w:tc>
        <w:tc>
          <w:tcPr>
            <w:tcW w:w="388" w:type="pct"/>
          </w:tcPr>
          <w:p w:rsidR="00C3667D" w:rsidRPr="00220B80" w:rsidRDefault="00C3667D" w:rsidP="00936EC8">
            <w:pPr>
              <w:jc w:val="center"/>
              <w:rPr>
                <w:b/>
                <w:bCs/>
                <w:sz w:val="20"/>
                <w:szCs w:val="20"/>
              </w:rPr>
            </w:pPr>
            <w:r w:rsidRPr="00220B80">
              <w:rPr>
                <w:b/>
                <w:bCs/>
                <w:sz w:val="20"/>
                <w:szCs w:val="20"/>
              </w:rPr>
              <w:t>Index</w:t>
            </w:r>
          </w:p>
          <w:p w:rsidR="00C3667D" w:rsidRPr="00220B80" w:rsidRDefault="00C3667D" w:rsidP="00936EC8">
            <w:pPr>
              <w:jc w:val="center"/>
              <w:rPr>
                <w:b/>
                <w:bCs/>
                <w:sz w:val="20"/>
                <w:szCs w:val="20"/>
              </w:rPr>
            </w:pPr>
            <w:r w:rsidRPr="00220B80">
              <w:rPr>
                <w:b/>
                <w:bCs/>
                <w:sz w:val="20"/>
                <w:szCs w:val="20"/>
              </w:rPr>
              <w:t>1</w:t>
            </w:r>
            <w:r>
              <w:rPr>
                <w:b/>
                <w:bCs/>
                <w:sz w:val="20"/>
                <w:szCs w:val="20"/>
              </w:rPr>
              <w:t>3</w:t>
            </w:r>
            <w:r w:rsidRPr="00220B80">
              <w:rPr>
                <w:b/>
                <w:bCs/>
                <w:sz w:val="20"/>
                <w:szCs w:val="20"/>
              </w:rPr>
              <w:t>/1</w:t>
            </w:r>
            <w:r>
              <w:rPr>
                <w:b/>
                <w:bCs/>
                <w:sz w:val="20"/>
                <w:szCs w:val="20"/>
              </w:rPr>
              <w:t>2</w:t>
            </w:r>
          </w:p>
          <w:p w:rsidR="00C3667D" w:rsidRPr="00220B80" w:rsidRDefault="00C3667D" w:rsidP="00936EC8">
            <w:pPr>
              <w:jc w:val="center"/>
              <w:rPr>
                <w:b/>
                <w:bCs/>
                <w:sz w:val="20"/>
                <w:szCs w:val="20"/>
              </w:rPr>
            </w:pPr>
            <w:r w:rsidRPr="00220B80">
              <w:rPr>
                <w:b/>
                <w:bCs/>
                <w:sz w:val="20"/>
                <w:szCs w:val="20"/>
              </w:rPr>
              <w:t>4</w:t>
            </w:r>
            <w:r>
              <w:rPr>
                <w:b/>
                <w:bCs/>
                <w:sz w:val="20"/>
                <w:szCs w:val="20"/>
              </w:rPr>
              <w:t xml:space="preserve"> </w:t>
            </w:r>
            <w:r w:rsidRPr="00220B80">
              <w:rPr>
                <w:b/>
                <w:bCs/>
                <w:sz w:val="20"/>
                <w:szCs w:val="20"/>
              </w:rPr>
              <w:t>:</w:t>
            </w:r>
            <w:r>
              <w:rPr>
                <w:b/>
                <w:bCs/>
                <w:sz w:val="20"/>
                <w:szCs w:val="20"/>
              </w:rPr>
              <w:t xml:space="preserve"> </w:t>
            </w:r>
            <w:r w:rsidRPr="00220B80">
              <w:rPr>
                <w:b/>
                <w:bCs/>
                <w:sz w:val="20"/>
                <w:szCs w:val="20"/>
              </w:rPr>
              <w:t>1</w:t>
            </w:r>
          </w:p>
        </w:tc>
      </w:tr>
      <w:tr w:rsidR="00C3667D" w:rsidRPr="00220B80" w:rsidTr="00936EC8">
        <w:trPr>
          <w:jc w:val="center"/>
        </w:trPr>
        <w:tc>
          <w:tcPr>
            <w:tcW w:w="1072" w:type="pct"/>
          </w:tcPr>
          <w:p w:rsidR="00C3667D" w:rsidRPr="00220B80" w:rsidRDefault="00C3667D" w:rsidP="00936EC8">
            <w:pPr>
              <w:ind w:firstLine="15"/>
              <w:jc w:val="center"/>
              <w:rPr>
                <w:sz w:val="20"/>
                <w:szCs w:val="20"/>
              </w:rPr>
            </w:pPr>
            <w:r w:rsidRPr="00220B80">
              <w:rPr>
                <w:sz w:val="20"/>
                <w:szCs w:val="20"/>
              </w:rPr>
              <w:t>a</w:t>
            </w:r>
          </w:p>
        </w:tc>
        <w:tc>
          <w:tcPr>
            <w:tcW w:w="690" w:type="pct"/>
          </w:tcPr>
          <w:p w:rsidR="00C3667D" w:rsidRPr="00220B80" w:rsidRDefault="00C3667D" w:rsidP="00936EC8">
            <w:pPr>
              <w:jc w:val="center"/>
              <w:rPr>
                <w:sz w:val="20"/>
                <w:szCs w:val="20"/>
              </w:rPr>
            </w:pPr>
            <w:r w:rsidRPr="00220B80">
              <w:rPr>
                <w:sz w:val="20"/>
                <w:szCs w:val="20"/>
              </w:rPr>
              <w:t>1</w:t>
            </w:r>
          </w:p>
        </w:tc>
        <w:tc>
          <w:tcPr>
            <w:tcW w:w="614" w:type="pct"/>
          </w:tcPr>
          <w:p w:rsidR="00C3667D" w:rsidRPr="00220B80" w:rsidRDefault="00C3667D" w:rsidP="00936EC8">
            <w:pPr>
              <w:jc w:val="center"/>
              <w:rPr>
                <w:sz w:val="20"/>
                <w:szCs w:val="20"/>
              </w:rPr>
            </w:pPr>
            <w:r w:rsidRPr="00220B80">
              <w:rPr>
                <w:sz w:val="20"/>
                <w:szCs w:val="20"/>
              </w:rPr>
              <w:t>2</w:t>
            </w:r>
          </w:p>
        </w:tc>
        <w:tc>
          <w:tcPr>
            <w:tcW w:w="626" w:type="pct"/>
          </w:tcPr>
          <w:p w:rsidR="00C3667D" w:rsidRPr="00220B80" w:rsidRDefault="00C3667D" w:rsidP="00936EC8">
            <w:pPr>
              <w:jc w:val="center"/>
              <w:rPr>
                <w:sz w:val="20"/>
                <w:szCs w:val="20"/>
              </w:rPr>
            </w:pPr>
            <w:r w:rsidRPr="00220B80">
              <w:rPr>
                <w:sz w:val="20"/>
                <w:szCs w:val="20"/>
              </w:rPr>
              <w:t>3</w:t>
            </w:r>
          </w:p>
        </w:tc>
        <w:tc>
          <w:tcPr>
            <w:tcW w:w="686" w:type="pct"/>
          </w:tcPr>
          <w:p w:rsidR="00C3667D" w:rsidRPr="00220B80" w:rsidRDefault="00C3667D" w:rsidP="00936EC8">
            <w:pPr>
              <w:jc w:val="center"/>
              <w:rPr>
                <w:sz w:val="20"/>
                <w:szCs w:val="20"/>
              </w:rPr>
            </w:pPr>
            <w:r w:rsidRPr="00220B80">
              <w:rPr>
                <w:sz w:val="20"/>
                <w:szCs w:val="20"/>
              </w:rPr>
              <w:t>4</w:t>
            </w:r>
          </w:p>
        </w:tc>
        <w:tc>
          <w:tcPr>
            <w:tcW w:w="475" w:type="pct"/>
          </w:tcPr>
          <w:p w:rsidR="00C3667D" w:rsidRPr="00220B80" w:rsidRDefault="00C3667D" w:rsidP="00936EC8">
            <w:pPr>
              <w:jc w:val="center"/>
              <w:rPr>
                <w:sz w:val="20"/>
                <w:szCs w:val="20"/>
              </w:rPr>
            </w:pPr>
            <w:r w:rsidRPr="00220B80">
              <w:rPr>
                <w:sz w:val="20"/>
                <w:szCs w:val="20"/>
              </w:rPr>
              <w:t>5</w:t>
            </w:r>
          </w:p>
        </w:tc>
        <w:tc>
          <w:tcPr>
            <w:tcW w:w="448" w:type="pct"/>
          </w:tcPr>
          <w:p w:rsidR="00C3667D" w:rsidRPr="00220B80" w:rsidRDefault="00C3667D" w:rsidP="00936EC8">
            <w:pPr>
              <w:jc w:val="center"/>
              <w:rPr>
                <w:sz w:val="20"/>
                <w:szCs w:val="20"/>
              </w:rPr>
            </w:pPr>
            <w:r w:rsidRPr="00220B80">
              <w:rPr>
                <w:sz w:val="20"/>
                <w:szCs w:val="20"/>
              </w:rPr>
              <w:t>6</w:t>
            </w:r>
          </w:p>
        </w:tc>
        <w:tc>
          <w:tcPr>
            <w:tcW w:w="388" w:type="pct"/>
          </w:tcPr>
          <w:p w:rsidR="00C3667D" w:rsidRPr="00220B80" w:rsidRDefault="00C3667D" w:rsidP="00936EC8">
            <w:pPr>
              <w:jc w:val="center"/>
              <w:rPr>
                <w:sz w:val="20"/>
                <w:szCs w:val="20"/>
              </w:rPr>
            </w:pPr>
            <w:r w:rsidRPr="00220B80">
              <w:rPr>
                <w:sz w:val="20"/>
                <w:szCs w:val="20"/>
              </w:rPr>
              <w:t>7</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SNK, Martin</w:t>
            </w:r>
          </w:p>
        </w:tc>
        <w:tc>
          <w:tcPr>
            <w:tcW w:w="690" w:type="pct"/>
            <w:vAlign w:val="center"/>
          </w:tcPr>
          <w:p w:rsidR="00C3667D" w:rsidRPr="00220B80" w:rsidRDefault="00C3667D" w:rsidP="00936EC8">
            <w:pPr>
              <w:tabs>
                <w:tab w:val="left" w:pos="210"/>
                <w:tab w:val="center" w:pos="515"/>
              </w:tabs>
              <w:ind w:right="113"/>
              <w:jc w:val="right"/>
              <w:rPr>
                <w:sz w:val="20"/>
                <w:szCs w:val="20"/>
              </w:rPr>
            </w:pPr>
            <w:r>
              <w:rPr>
                <w:sz w:val="20"/>
                <w:szCs w:val="20"/>
              </w:rPr>
              <w:t>116 917</w:t>
            </w:r>
          </w:p>
        </w:tc>
        <w:tc>
          <w:tcPr>
            <w:tcW w:w="614" w:type="pct"/>
            <w:vAlign w:val="center"/>
          </w:tcPr>
          <w:p w:rsidR="00C3667D" w:rsidRPr="00220B80" w:rsidRDefault="00C3667D" w:rsidP="00936EC8">
            <w:pPr>
              <w:ind w:right="113"/>
              <w:jc w:val="right"/>
              <w:rPr>
                <w:sz w:val="20"/>
                <w:szCs w:val="20"/>
              </w:rPr>
            </w:pPr>
            <w:r>
              <w:rPr>
                <w:sz w:val="20"/>
                <w:szCs w:val="20"/>
              </w:rPr>
              <w:t>65 000</w:t>
            </w:r>
          </w:p>
        </w:tc>
        <w:tc>
          <w:tcPr>
            <w:tcW w:w="626" w:type="pct"/>
            <w:vAlign w:val="center"/>
          </w:tcPr>
          <w:p w:rsidR="00C3667D" w:rsidRPr="00220B80" w:rsidRDefault="00C3667D" w:rsidP="00936EC8">
            <w:pPr>
              <w:tabs>
                <w:tab w:val="left" w:pos="210"/>
                <w:tab w:val="center" w:pos="515"/>
              </w:tabs>
              <w:ind w:right="113"/>
              <w:jc w:val="right"/>
              <w:rPr>
                <w:sz w:val="20"/>
                <w:szCs w:val="20"/>
              </w:rPr>
            </w:pPr>
            <w:r>
              <w:rPr>
                <w:sz w:val="20"/>
                <w:szCs w:val="20"/>
              </w:rPr>
              <w:t>91 000</w:t>
            </w:r>
          </w:p>
        </w:tc>
        <w:tc>
          <w:tcPr>
            <w:tcW w:w="686" w:type="pct"/>
            <w:vAlign w:val="center"/>
          </w:tcPr>
          <w:p w:rsidR="00C3667D" w:rsidRPr="00220B80" w:rsidRDefault="00C3667D" w:rsidP="00936EC8">
            <w:pPr>
              <w:ind w:right="113"/>
              <w:jc w:val="right"/>
              <w:rPr>
                <w:sz w:val="20"/>
                <w:szCs w:val="20"/>
              </w:rPr>
            </w:pPr>
            <w:r>
              <w:rPr>
                <w:sz w:val="20"/>
                <w:szCs w:val="20"/>
              </w:rPr>
              <w:t>151 248</w:t>
            </w:r>
          </w:p>
        </w:tc>
        <w:tc>
          <w:tcPr>
            <w:tcW w:w="475" w:type="pct"/>
            <w:vAlign w:val="center"/>
          </w:tcPr>
          <w:p w:rsidR="00C3667D" w:rsidRPr="00220B80" w:rsidRDefault="00C3667D" w:rsidP="00936EC8">
            <w:pPr>
              <w:ind w:right="113"/>
              <w:jc w:val="right"/>
              <w:rPr>
                <w:sz w:val="20"/>
                <w:szCs w:val="20"/>
              </w:rPr>
            </w:pPr>
            <w:r>
              <w:rPr>
                <w:sz w:val="20"/>
                <w:szCs w:val="20"/>
              </w:rPr>
              <w:t>166,2</w:t>
            </w:r>
          </w:p>
        </w:tc>
        <w:tc>
          <w:tcPr>
            <w:tcW w:w="448" w:type="pct"/>
            <w:vAlign w:val="center"/>
          </w:tcPr>
          <w:p w:rsidR="00C3667D" w:rsidRPr="00220B80" w:rsidRDefault="00C3667D" w:rsidP="00936EC8">
            <w:pPr>
              <w:ind w:right="113"/>
              <w:jc w:val="right"/>
              <w:rPr>
                <w:sz w:val="20"/>
                <w:szCs w:val="20"/>
              </w:rPr>
            </w:pPr>
            <w:r>
              <w:rPr>
                <w:sz w:val="20"/>
                <w:szCs w:val="20"/>
              </w:rPr>
              <w:t>232,7</w:t>
            </w:r>
          </w:p>
        </w:tc>
        <w:tc>
          <w:tcPr>
            <w:tcW w:w="388" w:type="pct"/>
            <w:vAlign w:val="center"/>
          </w:tcPr>
          <w:p w:rsidR="00C3667D" w:rsidRPr="00220B80" w:rsidRDefault="00C3667D" w:rsidP="00936EC8">
            <w:pPr>
              <w:ind w:right="113"/>
              <w:jc w:val="right"/>
              <w:rPr>
                <w:sz w:val="20"/>
                <w:szCs w:val="20"/>
              </w:rPr>
            </w:pPr>
            <w:r>
              <w:rPr>
                <w:sz w:val="20"/>
                <w:szCs w:val="20"/>
              </w:rPr>
              <w:t>129,4</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 xml:space="preserve">UK v Bratislave </w:t>
            </w:r>
          </w:p>
        </w:tc>
        <w:tc>
          <w:tcPr>
            <w:tcW w:w="690" w:type="pct"/>
            <w:vAlign w:val="center"/>
          </w:tcPr>
          <w:p w:rsidR="00C3667D" w:rsidRPr="00220B80" w:rsidRDefault="00C3667D" w:rsidP="00936EC8">
            <w:pPr>
              <w:ind w:right="113"/>
              <w:jc w:val="right"/>
              <w:rPr>
                <w:sz w:val="20"/>
                <w:szCs w:val="20"/>
              </w:rPr>
            </w:pPr>
            <w:r>
              <w:rPr>
                <w:sz w:val="20"/>
                <w:szCs w:val="20"/>
              </w:rPr>
              <w:t>144 047</w:t>
            </w:r>
          </w:p>
        </w:tc>
        <w:tc>
          <w:tcPr>
            <w:tcW w:w="614" w:type="pct"/>
            <w:vAlign w:val="center"/>
          </w:tcPr>
          <w:p w:rsidR="00C3667D" w:rsidRPr="00220B80" w:rsidRDefault="00C3667D" w:rsidP="00936EC8">
            <w:pPr>
              <w:ind w:right="113"/>
              <w:jc w:val="right"/>
              <w:rPr>
                <w:sz w:val="20"/>
                <w:szCs w:val="20"/>
              </w:rPr>
            </w:pPr>
            <w:r>
              <w:rPr>
                <w:sz w:val="20"/>
                <w:szCs w:val="20"/>
              </w:rPr>
              <w:t>150 000</w:t>
            </w:r>
          </w:p>
        </w:tc>
        <w:tc>
          <w:tcPr>
            <w:tcW w:w="626" w:type="pct"/>
            <w:vAlign w:val="center"/>
          </w:tcPr>
          <w:p w:rsidR="00C3667D" w:rsidRPr="00220B80" w:rsidRDefault="00C3667D" w:rsidP="00936EC8">
            <w:pPr>
              <w:ind w:right="113"/>
              <w:jc w:val="right"/>
              <w:rPr>
                <w:sz w:val="20"/>
                <w:szCs w:val="20"/>
              </w:rPr>
            </w:pPr>
            <w:r>
              <w:rPr>
                <w:sz w:val="20"/>
                <w:szCs w:val="20"/>
              </w:rPr>
              <w:t>135 000</w:t>
            </w:r>
          </w:p>
        </w:tc>
        <w:tc>
          <w:tcPr>
            <w:tcW w:w="686" w:type="pct"/>
            <w:vAlign w:val="center"/>
          </w:tcPr>
          <w:p w:rsidR="00C3667D" w:rsidRPr="00220B80" w:rsidRDefault="00C3667D" w:rsidP="00936EC8">
            <w:pPr>
              <w:ind w:right="113"/>
              <w:jc w:val="right"/>
              <w:rPr>
                <w:sz w:val="20"/>
                <w:szCs w:val="20"/>
              </w:rPr>
            </w:pPr>
            <w:r>
              <w:rPr>
                <w:sz w:val="20"/>
                <w:szCs w:val="20"/>
              </w:rPr>
              <w:t>138 342</w:t>
            </w:r>
          </w:p>
        </w:tc>
        <w:tc>
          <w:tcPr>
            <w:tcW w:w="475" w:type="pct"/>
            <w:vAlign w:val="center"/>
          </w:tcPr>
          <w:p w:rsidR="00C3667D" w:rsidRPr="00220B80" w:rsidRDefault="00C3667D" w:rsidP="00936EC8">
            <w:pPr>
              <w:ind w:right="113"/>
              <w:jc w:val="right"/>
              <w:rPr>
                <w:sz w:val="20"/>
                <w:szCs w:val="20"/>
              </w:rPr>
            </w:pPr>
            <w:r>
              <w:rPr>
                <w:sz w:val="20"/>
                <w:szCs w:val="20"/>
              </w:rPr>
              <w:t>102,5</w:t>
            </w:r>
          </w:p>
        </w:tc>
        <w:tc>
          <w:tcPr>
            <w:tcW w:w="448" w:type="pct"/>
            <w:vAlign w:val="center"/>
          </w:tcPr>
          <w:p w:rsidR="00C3667D" w:rsidRPr="00220B80" w:rsidRDefault="00C3667D" w:rsidP="00936EC8">
            <w:pPr>
              <w:ind w:right="113"/>
              <w:jc w:val="right"/>
              <w:rPr>
                <w:sz w:val="20"/>
                <w:szCs w:val="20"/>
              </w:rPr>
            </w:pPr>
            <w:r>
              <w:rPr>
                <w:sz w:val="20"/>
                <w:szCs w:val="20"/>
              </w:rPr>
              <w:t>92,2</w:t>
            </w:r>
          </w:p>
        </w:tc>
        <w:tc>
          <w:tcPr>
            <w:tcW w:w="388" w:type="pct"/>
            <w:vAlign w:val="center"/>
          </w:tcPr>
          <w:p w:rsidR="00C3667D" w:rsidRPr="00220B80" w:rsidRDefault="00C3667D" w:rsidP="00936EC8">
            <w:pPr>
              <w:tabs>
                <w:tab w:val="center" w:pos="293"/>
              </w:tabs>
              <w:ind w:right="113"/>
              <w:jc w:val="right"/>
              <w:rPr>
                <w:sz w:val="20"/>
                <w:szCs w:val="20"/>
              </w:rPr>
            </w:pPr>
            <w:r>
              <w:rPr>
                <w:sz w:val="20"/>
                <w:szCs w:val="20"/>
              </w:rPr>
              <w:t>96,0</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ŠVK v Prešove</w:t>
            </w:r>
          </w:p>
        </w:tc>
        <w:tc>
          <w:tcPr>
            <w:tcW w:w="690" w:type="pct"/>
            <w:vAlign w:val="center"/>
          </w:tcPr>
          <w:p w:rsidR="00C3667D" w:rsidRPr="00220B80" w:rsidRDefault="00C3667D" w:rsidP="00936EC8">
            <w:pPr>
              <w:ind w:right="113"/>
              <w:jc w:val="right"/>
              <w:rPr>
                <w:sz w:val="20"/>
                <w:szCs w:val="20"/>
              </w:rPr>
            </w:pPr>
            <w:r>
              <w:rPr>
                <w:sz w:val="20"/>
                <w:szCs w:val="20"/>
              </w:rPr>
              <w:t>27 347</w:t>
            </w:r>
          </w:p>
        </w:tc>
        <w:tc>
          <w:tcPr>
            <w:tcW w:w="614" w:type="pct"/>
            <w:vAlign w:val="center"/>
          </w:tcPr>
          <w:p w:rsidR="00C3667D" w:rsidRPr="00220B80" w:rsidRDefault="00C3667D" w:rsidP="00936EC8">
            <w:pPr>
              <w:ind w:right="113"/>
              <w:jc w:val="right"/>
              <w:rPr>
                <w:sz w:val="20"/>
                <w:szCs w:val="20"/>
              </w:rPr>
            </w:pPr>
            <w:r>
              <w:rPr>
                <w:sz w:val="20"/>
                <w:szCs w:val="20"/>
              </w:rPr>
              <w:t>24 000</w:t>
            </w:r>
          </w:p>
        </w:tc>
        <w:tc>
          <w:tcPr>
            <w:tcW w:w="626" w:type="pct"/>
            <w:vAlign w:val="center"/>
          </w:tcPr>
          <w:p w:rsidR="00C3667D" w:rsidRPr="00220B80" w:rsidRDefault="00C3667D" w:rsidP="00936EC8">
            <w:pPr>
              <w:ind w:right="113"/>
              <w:jc w:val="right"/>
              <w:rPr>
                <w:sz w:val="20"/>
                <w:szCs w:val="20"/>
              </w:rPr>
            </w:pPr>
            <w:r>
              <w:rPr>
                <w:sz w:val="20"/>
                <w:szCs w:val="20"/>
              </w:rPr>
              <w:t>24 000</w:t>
            </w:r>
          </w:p>
        </w:tc>
        <w:tc>
          <w:tcPr>
            <w:tcW w:w="686" w:type="pct"/>
            <w:vAlign w:val="center"/>
          </w:tcPr>
          <w:p w:rsidR="00C3667D" w:rsidRPr="00220B80" w:rsidRDefault="00C3667D" w:rsidP="00936EC8">
            <w:pPr>
              <w:ind w:right="113"/>
              <w:jc w:val="right"/>
              <w:rPr>
                <w:sz w:val="20"/>
                <w:szCs w:val="20"/>
              </w:rPr>
            </w:pPr>
            <w:r>
              <w:rPr>
                <w:sz w:val="20"/>
                <w:szCs w:val="20"/>
              </w:rPr>
              <w:t>25 457</w:t>
            </w:r>
          </w:p>
        </w:tc>
        <w:tc>
          <w:tcPr>
            <w:tcW w:w="475" w:type="pct"/>
            <w:vAlign w:val="center"/>
          </w:tcPr>
          <w:p w:rsidR="00C3667D" w:rsidRPr="00220B80" w:rsidRDefault="00C3667D" w:rsidP="00936EC8">
            <w:pPr>
              <w:ind w:right="113"/>
              <w:jc w:val="right"/>
              <w:rPr>
                <w:sz w:val="20"/>
                <w:szCs w:val="20"/>
              </w:rPr>
            </w:pPr>
            <w:r>
              <w:rPr>
                <w:sz w:val="20"/>
                <w:szCs w:val="20"/>
              </w:rPr>
              <w:t>106,1</w:t>
            </w:r>
          </w:p>
        </w:tc>
        <w:tc>
          <w:tcPr>
            <w:tcW w:w="448" w:type="pct"/>
            <w:vAlign w:val="center"/>
          </w:tcPr>
          <w:p w:rsidR="00C3667D" w:rsidRPr="00220B80" w:rsidRDefault="00C3667D" w:rsidP="00936EC8">
            <w:pPr>
              <w:ind w:right="113"/>
              <w:jc w:val="right"/>
              <w:rPr>
                <w:sz w:val="20"/>
                <w:szCs w:val="20"/>
              </w:rPr>
            </w:pPr>
            <w:r>
              <w:rPr>
                <w:sz w:val="20"/>
                <w:szCs w:val="20"/>
              </w:rPr>
              <w:t>106,1</w:t>
            </w:r>
          </w:p>
        </w:tc>
        <w:tc>
          <w:tcPr>
            <w:tcW w:w="388" w:type="pct"/>
            <w:vAlign w:val="center"/>
          </w:tcPr>
          <w:p w:rsidR="00C3667D" w:rsidRPr="00220B80" w:rsidRDefault="00C3667D" w:rsidP="00936EC8">
            <w:pPr>
              <w:ind w:right="113"/>
              <w:jc w:val="right"/>
              <w:rPr>
                <w:sz w:val="20"/>
                <w:szCs w:val="20"/>
              </w:rPr>
            </w:pPr>
            <w:r>
              <w:rPr>
                <w:sz w:val="20"/>
                <w:szCs w:val="20"/>
              </w:rPr>
              <w:t>93,1</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ŠVK v Košiciach</w:t>
            </w:r>
          </w:p>
        </w:tc>
        <w:tc>
          <w:tcPr>
            <w:tcW w:w="690" w:type="pct"/>
            <w:vAlign w:val="center"/>
          </w:tcPr>
          <w:p w:rsidR="00C3667D" w:rsidRPr="00220B80" w:rsidRDefault="00C3667D" w:rsidP="00936EC8">
            <w:pPr>
              <w:ind w:right="113"/>
              <w:jc w:val="right"/>
              <w:rPr>
                <w:sz w:val="20"/>
                <w:szCs w:val="20"/>
              </w:rPr>
            </w:pPr>
            <w:r>
              <w:rPr>
                <w:sz w:val="20"/>
                <w:szCs w:val="20"/>
              </w:rPr>
              <w:t>68 914</w:t>
            </w:r>
          </w:p>
        </w:tc>
        <w:tc>
          <w:tcPr>
            <w:tcW w:w="614" w:type="pct"/>
            <w:vAlign w:val="center"/>
          </w:tcPr>
          <w:p w:rsidR="00C3667D" w:rsidRPr="00220B80" w:rsidRDefault="00C3667D" w:rsidP="00936EC8">
            <w:pPr>
              <w:ind w:right="113"/>
              <w:jc w:val="right"/>
              <w:rPr>
                <w:sz w:val="20"/>
                <w:szCs w:val="20"/>
              </w:rPr>
            </w:pPr>
            <w:r>
              <w:rPr>
                <w:sz w:val="20"/>
                <w:szCs w:val="20"/>
              </w:rPr>
              <w:t>65 724</w:t>
            </w:r>
          </w:p>
        </w:tc>
        <w:tc>
          <w:tcPr>
            <w:tcW w:w="626" w:type="pct"/>
            <w:vAlign w:val="center"/>
          </w:tcPr>
          <w:p w:rsidR="00C3667D" w:rsidRPr="00220B80" w:rsidRDefault="00C3667D" w:rsidP="00936EC8">
            <w:pPr>
              <w:ind w:right="113"/>
              <w:jc w:val="right"/>
              <w:rPr>
                <w:sz w:val="20"/>
                <w:szCs w:val="20"/>
              </w:rPr>
            </w:pPr>
            <w:r>
              <w:rPr>
                <w:sz w:val="20"/>
                <w:szCs w:val="20"/>
              </w:rPr>
              <w:t>54 724</w:t>
            </w:r>
          </w:p>
        </w:tc>
        <w:tc>
          <w:tcPr>
            <w:tcW w:w="686" w:type="pct"/>
            <w:vAlign w:val="center"/>
          </w:tcPr>
          <w:p w:rsidR="00C3667D" w:rsidRPr="00220B80" w:rsidRDefault="00C3667D" w:rsidP="00936EC8">
            <w:pPr>
              <w:ind w:right="113"/>
              <w:jc w:val="right"/>
              <w:rPr>
                <w:sz w:val="20"/>
                <w:szCs w:val="20"/>
              </w:rPr>
            </w:pPr>
            <w:r>
              <w:rPr>
                <w:sz w:val="20"/>
                <w:szCs w:val="20"/>
              </w:rPr>
              <w:t>57 446</w:t>
            </w:r>
          </w:p>
        </w:tc>
        <w:tc>
          <w:tcPr>
            <w:tcW w:w="475" w:type="pct"/>
            <w:vAlign w:val="center"/>
          </w:tcPr>
          <w:p w:rsidR="00C3667D" w:rsidRPr="00220B80" w:rsidRDefault="00C3667D" w:rsidP="00936EC8">
            <w:pPr>
              <w:ind w:right="113"/>
              <w:jc w:val="right"/>
              <w:rPr>
                <w:sz w:val="20"/>
                <w:szCs w:val="20"/>
              </w:rPr>
            </w:pPr>
            <w:r>
              <w:rPr>
                <w:sz w:val="20"/>
                <w:szCs w:val="20"/>
              </w:rPr>
              <w:t>105,0</w:t>
            </w:r>
          </w:p>
        </w:tc>
        <w:tc>
          <w:tcPr>
            <w:tcW w:w="448" w:type="pct"/>
            <w:vAlign w:val="center"/>
          </w:tcPr>
          <w:p w:rsidR="00C3667D" w:rsidRPr="00220B80" w:rsidRDefault="00C3667D" w:rsidP="00936EC8">
            <w:pPr>
              <w:ind w:right="113"/>
              <w:jc w:val="right"/>
              <w:rPr>
                <w:sz w:val="20"/>
                <w:szCs w:val="20"/>
              </w:rPr>
            </w:pPr>
            <w:r>
              <w:rPr>
                <w:sz w:val="20"/>
                <w:szCs w:val="20"/>
              </w:rPr>
              <w:t>87,4</w:t>
            </w:r>
          </w:p>
        </w:tc>
        <w:tc>
          <w:tcPr>
            <w:tcW w:w="388" w:type="pct"/>
            <w:vAlign w:val="center"/>
          </w:tcPr>
          <w:p w:rsidR="00C3667D" w:rsidRPr="00220B80" w:rsidRDefault="00C3667D" w:rsidP="00936EC8">
            <w:pPr>
              <w:ind w:right="113"/>
              <w:jc w:val="right"/>
              <w:rPr>
                <w:sz w:val="20"/>
                <w:szCs w:val="20"/>
              </w:rPr>
            </w:pPr>
            <w:r>
              <w:rPr>
                <w:sz w:val="20"/>
                <w:szCs w:val="20"/>
              </w:rPr>
              <w:t>83,4</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Bibiana, Bratislava</w:t>
            </w:r>
          </w:p>
        </w:tc>
        <w:tc>
          <w:tcPr>
            <w:tcW w:w="690" w:type="pct"/>
            <w:vAlign w:val="center"/>
          </w:tcPr>
          <w:p w:rsidR="00C3667D" w:rsidRPr="00220B80" w:rsidRDefault="00C3667D" w:rsidP="00936EC8">
            <w:pPr>
              <w:ind w:right="113"/>
              <w:jc w:val="right"/>
              <w:rPr>
                <w:sz w:val="20"/>
                <w:szCs w:val="20"/>
              </w:rPr>
            </w:pPr>
            <w:r>
              <w:rPr>
                <w:sz w:val="20"/>
                <w:szCs w:val="20"/>
              </w:rPr>
              <w:t>14 412</w:t>
            </w:r>
          </w:p>
        </w:tc>
        <w:tc>
          <w:tcPr>
            <w:tcW w:w="614" w:type="pct"/>
            <w:vAlign w:val="center"/>
          </w:tcPr>
          <w:p w:rsidR="00C3667D" w:rsidRPr="00220B80" w:rsidRDefault="00C3667D" w:rsidP="00936EC8">
            <w:pPr>
              <w:ind w:right="113"/>
              <w:jc w:val="right"/>
              <w:rPr>
                <w:sz w:val="20"/>
                <w:szCs w:val="20"/>
              </w:rPr>
            </w:pPr>
            <w:r>
              <w:rPr>
                <w:sz w:val="20"/>
                <w:szCs w:val="20"/>
              </w:rPr>
              <w:t>21 495</w:t>
            </w:r>
          </w:p>
        </w:tc>
        <w:tc>
          <w:tcPr>
            <w:tcW w:w="626" w:type="pct"/>
            <w:vAlign w:val="center"/>
          </w:tcPr>
          <w:p w:rsidR="00C3667D" w:rsidRPr="00220B80" w:rsidRDefault="00C3667D" w:rsidP="00936EC8">
            <w:pPr>
              <w:ind w:right="113"/>
              <w:jc w:val="right"/>
              <w:rPr>
                <w:sz w:val="20"/>
                <w:szCs w:val="20"/>
              </w:rPr>
            </w:pPr>
            <w:r>
              <w:rPr>
                <w:sz w:val="20"/>
                <w:szCs w:val="20"/>
              </w:rPr>
              <w:t>21 495</w:t>
            </w:r>
          </w:p>
        </w:tc>
        <w:tc>
          <w:tcPr>
            <w:tcW w:w="686" w:type="pct"/>
            <w:vAlign w:val="center"/>
          </w:tcPr>
          <w:p w:rsidR="00C3667D" w:rsidRPr="00220B80" w:rsidRDefault="00C3667D" w:rsidP="00936EC8">
            <w:pPr>
              <w:ind w:right="113"/>
              <w:jc w:val="right"/>
              <w:rPr>
                <w:sz w:val="20"/>
                <w:szCs w:val="20"/>
              </w:rPr>
            </w:pPr>
            <w:r>
              <w:rPr>
                <w:sz w:val="20"/>
                <w:szCs w:val="20"/>
              </w:rPr>
              <w:t>31 293</w:t>
            </w:r>
          </w:p>
        </w:tc>
        <w:tc>
          <w:tcPr>
            <w:tcW w:w="475" w:type="pct"/>
            <w:vAlign w:val="center"/>
          </w:tcPr>
          <w:p w:rsidR="00C3667D" w:rsidRPr="00220B80" w:rsidRDefault="00C3667D" w:rsidP="00936EC8">
            <w:pPr>
              <w:ind w:right="113"/>
              <w:jc w:val="right"/>
              <w:rPr>
                <w:sz w:val="20"/>
                <w:szCs w:val="20"/>
              </w:rPr>
            </w:pPr>
            <w:r>
              <w:rPr>
                <w:sz w:val="20"/>
                <w:szCs w:val="20"/>
              </w:rPr>
              <w:t>145,6</w:t>
            </w:r>
          </w:p>
        </w:tc>
        <w:tc>
          <w:tcPr>
            <w:tcW w:w="448" w:type="pct"/>
            <w:vAlign w:val="center"/>
          </w:tcPr>
          <w:p w:rsidR="00C3667D" w:rsidRPr="00220B80" w:rsidRDefault="00C3667D" w:rsidP="00936EC8">
            <w:pPr>
              <w:ind w:right="113"/>
              <w:jc w:val="right"/>
              <w:rPr>
                <w:sz w:val="20"/>
                <w:szCs w:val="20"/>
              </w:rPr>
            </w:pPr>
            <w:r>
              <w:rPr>
                <w:sz w:val="20"/>
                <w:szCs w:val="20"/>
              </w:rPr>
              <w:t>145,6</w:t>
            </w:r>
          </w:p>
        </w:tc>
        <w:tc>
          <w:tcPr>
            <w:tcW w:w="388" w:type="pct"/>
            <w:vAlign w:val="center"/>
          </w:tcPr>
          <w:p w:rsidR="00C3667D" w:rsidRPr="00220B80" w:rsidRDefault="00C3667D" w:rsidP="00936EC8">
            <w:pPr>
              <w:ind w:right="113"/>
              <w:jc w:val="right"/>
              <w:rPr>
                <w:sz w:val="20"/>
                <w:szCs w:val="20"/>
              </w:rPr>
            </w:pPr>
            <w:r>
              <w:rPr>
                <w:sz w:val="20"/>
                <w:szCs w:val="20"/>
              </w:rPr>
              <w:t>217,1</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PÚ SR, Bratislava</w:t>
            </w:r>
          </w:p>
        </w:tc>
        <w:tc>
          <w:tcPr>
            <w:tcW w:w="690" w:type="pct"/>
            <w:vAlign w:val="center"/>
          </w:tcPr>
          <w:p w:rsidR="00C3667D" w:rsidRPr="00220B80" w:rsidRDefault="00C3667D" w:rsidP="00936EC8">
            <w:pPr>
              <w:ind w:right="113"/>
              <w:jc w:val="right"/>
              <w:rPr>
                <w:sz w:val="20"/>
                <w:szCs w:val="20"/>
              </w:rPr>
            </w:pPr>
            <w:r>
              <w:rPr>
                <w:sz w:val="20"/>
                <w:szCs w:val="20"/>
              </w:rPr>
              <w:t>715 413</w:t>
            </w:r>
          </w:p>
        </w:tc>
        <w:tc>
          <w:tcPr>
            <w:tcW w:w="614" w:type="pct"/>
            <w:vAlign w:val="center"/>
          </w:tcPr>
          <w:p w:rsidR="00C3667D" w:rsidRPr="00220B80" w:rsidRDefault="00C3667D" w:rsidP="00936EC8">
            <w:pPr>
              <w:ind w:right="113"/>
              <w:jc w:val="right"/>
              <w:rPr>
                <w:sz w:val="20"/>
                <w:szCs w:val="20"/>
              </w:rPr>
            </w:pPr>
            <w:r>
              <w:rPr>
                <w:sz w:val="20"/>
                <w:szCs w:val="20"/>
              </w:rPr>
              <w:t>703 091</w:t>
            </w:r>
          </w:p>
        </w:tc>
        <w:tc>
          <w:tcPr>
            <w:tcW w:w="626" w:type="pct"/>
            <w:vAlign w:val="center"/>
          </w:tcPr>
          <w:p w:rsidR="00C3667D" w:rsidRPr="00220B80" w:rsidRDefault="00C3667D" w:rsidP="00936EC8">
            <w:pPr>
              <w:ind w:right="113"/>
              <w:jc w:val="right"/>
              <w:rPr>
                <w:sz w:val="20"/>
                <w:szCs w:val="20"/>
              </w:rPr>
            </w:pPr>
            <w:r>
              <w:rPr>
                <w:sz w:val="20"/>
                <w:szCs w:val="20"/>
              </w:rPr>
              <w:t>703 091</w:t>
            </w:r>
          </w:p>
        </w:tc>
        <w:tc>
          <w:tcPr>
            <w:tcW w:w="686" w:type="pct"/>
            <w:vAlign w:val="center"/>
          </w:tcPr>
          <w:p w:rsidR="00C3667D" w:rsidRPr="00220B80" w:rsidRDefault="00C3667D" w:rsidP="00936EC8">
            <w:pPr>
              <w:ind w:right="113"/>
              <w:jc w:val="right"/>
              <w:rPr>
                <w:sz w:val="20"/>
                <w:szCs w:val="20"/>
              </w:rPr>
            </w:pPr>
            <w:r>
              <w:rPr>
                <w:sz w:val="20"/>
                <w:szCs w:val="20"/>
              </w:rPr>
              <w:t>745 526</w:t>
            </w:r>
          </w:p>
        </w:tc>
        <w:tc>
          <w:tcPr>
            <w:tcW w:w="475" w:type="pct"/>
            <w:vAlign w:val="center"/>
          </w:tcPr>
          <w:p w:rsidR="00C3667D" w:rsidRPr="00220B80" w:rsidRDefault="00C3667D" w:rsidP="00936EC8">
            <w:pPr>
              <w:ind w:right="113"/>
              <w:jc w:val="right"/>
              <w:rPr>
                <w:sz w:val="20"/>
                <w:szCs w:val="20"/>
              </w:rPr>
            </w:pPr>
            <w:r>
              <w:rPr>
                <w:sz w:val="20"/>
                <w:szCs w:val="20"/>
              </w:rPr>
              <w:t>106,0</w:t>
            </w:r>
          </w:p>
        </w:tc>
        <w:tc>
          <w:tcPr>
            <w:tcW w:w="448" w:type="pct"/>
            <w:vAlign w:val="center"/>
          </w:tcPr>
          <w:p w:rsidR="00C3667D" w:rsidRPr="00220B80" w:rsidRDefault="00C3667D" w:rsidP="00936EC8">
            <w:pPr>
              <w:ind w:right="113"/>
              <w:jc w:val="right"/>
              <w:rPr>
                <w:sz w:val="20"/>
                <w:szCs w:val="20"/>
              </w:rPr>
            </w:pPr>
            <w:r>
              <w:rPr>
                <w:sz w:val="20"/>
                <w:szCs w:val="20"/>
              </w:rPr>
              <w:t>106,0</w:t>
            </w:r>
          </w:p>
        </w:tc>
        <w:tc>
          <w:tcPr>
            <w:tcW w:w="388" w:type="pct"/>
            <w:vAlign w:val="center"/>
          </w:tcPr>
          <w:p w:rsidR="00C3667D" w:rsidRPr="00220B80" w:rsidRDefault="00C3667D" w:rsidP="00936EC8">
            <w:pPr>
              <w:ind w:right="113"/>
              <w:jc w:val="right"/>
              <w:rPr>
                <w:sz w:val="20"/>
                <w:szCs w:val="20"/>
              </w:rPr>
            </w:pPr>
            <w:r>
              <w:rPr>
                <w:sz w:val="20"/>
                <w:szCs w:val="20"/>
              </w:rPr>
              <w:t>104,2</w:t>
            </w:r>
          </w:p>
        </w:tc>
      </w:tr>
      <w:tr w:rsidR="00C3667D" w:rsidRPr="00220B80" w:rsidTr="00936EC8">
        <w:trPr>
          <w:jc w:val="center"/>
        </w:trPr>
        <w:tc>
          <w:tcPr>
            <w:tcW w:w="1072" w:type="pct"/>
            <w:vAlign w:val="center"/>
          </w:tcPr>
          <w:p w:rsidR="00C3667D" w:rsidRPr="00220B80" w:rsidRDefault="00C3667D" w:rsidP="00936EC8">
            <w:pPr>
              <w:ind w:firstLine="15"/>
              <w:rPr>
                <w:sz w:val="20"/>
                <w:szCs w:val="20"/>
              </w:rPr>
            </w:pPr>
            <w:r w:rsidRPr="00220B80">
              <w:rPr>
                <w:sz w:val="20"/>
                <w:szCs w:val="20"/>
              </w:rPr>
              <w:t>MK SR aparát</w:t>
            </w:r>
          </w:p>
        </w:tc>
        <w:tc>
          <w:tcPr>
            <w:tcW w:w="690" w:type="pct"/>
            <w:vAlign w:val="center"/>
          </w:tcPr>
          <w:p w:rsidR="00C3667D" w:rsidRPr="00220B80" w:rsidRDefault="00C3667D" w:rsidP="00936EC8">
            <w:pPr>
              <w:ind w:right="113"/>
              <w:jc w:val="right"/>
              <w:rPr>
                <w:sz w:val="20"/>
                <w:szCs w:val="20"/>
              </w:rPr>
            </w:pPr>
            <w:r>
              <w:rPr>
                <w:sz w:val="20"/>
                <w:szCs w:val="20"/>
              </w:rPr>
              <w:t>518 077</w:t>
            </w:r>
          </w:p>
        </w:tc>
        <w:tc>
          <w:tcPr>
            <w:tcW w:w="614" w:type="pct"/>
            <w:vAlign w:val="center"/>
          </w:tcPr>
          <w:p w:rsidR="00C3667D" w:rsidRPr="00220B80" w:rsidRDefault="00C3667D" w:rsidP="00936EC8">
            <w:pPr>
              <w:ind w:right="113"/>
              <w:jc w:val="right"/>
              <w:rPr>
                <w:sz w:val="20"/>
                <w:szCs w:val="20"/>
              </w:rPr>
            </w:pPr>
            <w:r>
              <w:rPr>
                <w:sz w:val="20"/>
                <w:szCs w:val="20"/>
              </w:rPr>
              <w:t>470 690</w:t>
            </w:r>
          </w:p>
        </w:tc>
        <w:tc>
          <w:tcPr>
            <w:tcW w:w="626" w:type="pct"/>
            <w:vAlign w:val="center"/>
          </w:tcPr>
          <w:p w:rsidR="00C3667D" w:rsidRPr="00220B80" w:rsidRDefault="00C3667D" w:rsidP="00936EC8">
            <w:pPr>
              <w:ind w:right="113"/>
              <w:jc w:val="right"/>
              <w:rPr>
                <w:sz w:val="20"/>
                <w:szCs w:val="20"/>
              </w:rPr>
            </w:pPr>
            <w:r>
              <w:rPr>
                <w:sz w:val="20"/>
                <w:szCs w:val="20"/>
              </w:rPr>
              <w:t>2 240 690</w:t>
            </w:r>
          </w:p>
        </w:tc>
        <w:tc>
          <w:tcPr>
            <w:tcW w:w="686" w:type="pct"/>
            <w:vAlign w:val="center"/>
          </w:tcPr>
          <w:p w:rsidR="00C3667D" w:rsidRPr="00220B80" w:rsidRDefault="00C3667D" w:rsidP="00936EC8">
            <w:pPr>
              <w:ind w:right="113"/>
              <w:jc w:val="right"/>
              <w:rPr>
                <w:sz w:val="20"/>
                <w:szCs w:val="20"/>
              </w:rPr>
            </w:pPr>
            <w:r>
              <w:rPr>
                <w:sz w:val="20"/>
                <w:szCs w:val="20"/>
              </w:rPr>
              <w:t>2 270 068</w:t>
            </w:r>
          </w:p>
        </w:tc>
        <w:tc>
          <w:tcPr>
            <w:tcW w:w="475" w:type="pct"/>
            <w:vAlign w:val="center"/>
          </w:tcPr>
          <w:p w:rsidR="00C3667D" w:rsidRPr="00220B80" w:rsidRDefault="00C3667D" w:rsidP="00936EC8">
            <w:pPr>
              <w:ind w:right="113"/>
              <w:jc w:val="right"/>
              <w:rPr>
                <w:sz w:val="20"/>
                <w:szCs w:val="20"/>
              </w:rPr>
            </w:pPr>
            <w:r>
              <w:rPr>
                <w:sz w:val="20"/>
                <w:szCs w:val="20"/>
              </w:rPr>
              <w:t>101,3</w:t>
            </w:r>
          </w:p>
        </w:tc>
        <w:tc>
          <w:tcPr>
            <w:tcW w:w="448" w:type="pct"/>
            <w:vAlign w:val="center"/>
          </w:tcPr>
          <w:p w:rsidR="00C3667D" w:rsidRPr="00220B80" w:rsidRDefault="00C3667D" w:rsidP="00936EC8">
            <w:pPr>
              <w:ind w:right="113"/>
              <w:jc w:val="right"/>
              <w:rPr>
                <w:sz w:val="20"/>
                <w:szCs w:val="20"/>
              </w:rPr>
            </w:pPr>
            <w:r>
              <w:rPr>
                <w:sz w:val="20"/>
                <w:szCs w:val="20"/>
              </w:rPr>
              <w:t>482,3</w:t>
            </w:r>
          </w:p>
        </w:tc>
        <w:tc>
          <w:tcPr>
            <w:tcW w:w="388" w:type="pct"/>
            <w:vAlign w:val="center"/>
          </w:tcPr>
          <w:p w:rsidR="00C3667D" w:rsidRPr="00220B80" w:rsidRDefault="00C3667D" w:rsidP="00936EC8">
            <w:pPr>
              <w:ind w:right="113"/>
              <w:jc w:val="right"/>
              <w:rPr>
                <w:sz w:val="20"/>
                <w:szCs w:val="20"/>
              </w:rPr>
            </w:pPr>
            <w:r>
              <w:rPr>
                <w:sz w:val="20"/>
                <w:szCs w:val="20"/>
              </w:rPr>
              <w:t>438,2</w:t>
            </w:r>
          </w:p>
        </w:tc>
      </w:tr>
      <w:tr w:rsidR="00C3667D" w:rsidRPr="00220B80" w:rsidTr="00936EC8">
        <w:trPr>
          <w:jc w:val="center"/>
        </w:trPr>
        <w:tc>
          <w:tcPr>
            <w:tcW w:w="1072" w:type="pct"/>
            <w:vAlign w:val="center"/>
          </w:tcPr>
          <w:p w:rsidR="00C3667D" w:rsidRPr="00220B80" w:rsidRDefault="00C3667D" w:rsidP="00936EC8">
            <w:pPr>
              <w:ind w:firstLine="15"/>
              <w:rPr>
                <w:b/>
                <w:bCs/>
                <w:sz w:val="20"/>
                <w:szCs w:val="20"/>
              </w:rPr>
            </w:pPr>
            <w:r w:rsidRPr="00220B80">
              <w:rPr>
                <w:b/>
                <w:bCs/>
                <w:sz w:val="20"/>
                <w:szCs w:val="20"/>
              </w:rPr>
              <w:t>Celkom rozpočtové príjmy</w:t>
            </w:r>
          </w:p>
        </w:tc>
        <w:tc>
          <w:tcPr>
            <w:tcW w:w="690" w:type="pct"/>
            <w:vAlign w:val="center"/>
          </w:tcPr>
          <w:p w:rsidR="00C3667D" w:rsidRPr="00220B80" w:rsidRDefault="00C3667D" w:rsidP="00936EC8">
            <w:pPr>
              <w:ind w:right="113"/>
              <w:jc w:val="right"/>
              <w:rPr>
                <w:b/>
                <w:bCs/>
                <w:sz w:val="20"/>
                <w:szCs w:val="20"/>
              </w:rPr>
            </w:pPr>
            <w:r>
              <w:rPr>
                <w:b/>
                <w:bCs/>
                <w:sz w:val="20"/>
                <w:szCs w:val="20"/>
              </w:rPr>
              <w:t>1 605 127</w:t>
            </w:r>
          </w:p>
        </w:tc>
        <w:tc>
          <w:tcPr>
            <w:tcW w:w="614" w:type="pct"/>
            <w:vAlign w:val="center"/>
          </w:tcPr>
          <w:p w:rsidR="00C3667D" w:rsidRPr="00220B80" w:rsidRDefault="00C3667D" w:rsidP="00936EC8">
            <w:pPr>
              <w:ind w:right="113"/>
              <w:jc w:val="right"/>
              <w:rPr>
                <w:b/>
                <w:bCs/>
                <w:sz w:val="20"/>
                <w:szCs w:val="20"/>
              </w:rPr>
            </w:pPr>
            <w:r>
              <w:rPr>
                <w:b/>
                <w:bCs/>
                <w:sz w:val="20"/>
                <w:szCs w:val="20"/>
              </w:rPr>
              <w:t>1 500 000</w:t>
            </w:r>
          </w:p>
        </w:tc>
        <w:tc>
          <w:tcPr>
            <w:tcW w:w="626" w:type="pct"/>
            <w:vAlign w:val="center"/>
          </w:tcPr>
          <w:p w:rsidR="00C3667D" w:rsidRPr="00220B80" w:rsidRDefault="00C3667D" w:rsidP="00936EC8">
            <w:pPr>
              <w:ind w:right="113"/>
              <w:jc w:val="right"/>
              <w:rPr>
                <w:b/>
                <w:bCs/>
                <w:sz w:val="20"/>
                <w:szCs w:val="20"/>
              </w:rPr>
            </w:pPr>
            <w:r>
              <w:rPr>
                <w:b/>
                <w:bCs/>
                <w:sz w:val="20"/>
                <w:szCs w:val="20"/>
              </w:rPr>
              <w:t>3 270 000</w:t>
            </w:r>
          </w:p>
        </w:tc>
        <w:tc>
          <w:tcPr>
            <w:tcW w:w="686" w:type="pct"/>
            <w:vAlign w:val="center"/>
          </w:tcPr>
          <w:p w:rsidR="00C3667D" w:rsidRPr="00220B80" w:rsidRDefault="00C3667D" w:rsidP="00936EC8">
            <w:pPr>
              <w:ind w:right="113"/>
              <w:jc w:val="right"/>
              <w:rPr>
                <w:b/>
                <w:bCs/>
                <w:sz w:val="20"/>
                <w:szCs w:val="20"/>
              </w:rPr>
            </w:pPr>
            <w:r>
              <w:rPr>
                <w:b/>
                <w:bCs/>
                <w:sz w:val="20"/>
                <w:szCs w:val="20"/>
              </w:rPr>
              <w:t>3 419 380</w:t>
            </w:r>
          </w:p>
        </w:tc>
        <w:tc>
          <w:tcPr>
            <w:tcW w:w="475" w:type="pct"/>
            <w:vAlign w:val="center"/>
          </w:tcPr>
          <w:p w:rsidR="00C3667D" w:rsidRPr="00220B80" w:rsidRDefault="00C3667D" w:rsidP="00936EC8">
            <w:pPr>
              <w:ind w:right="113"/>
              <w:jc w:val="right"/>
              <w:rPr>
                <w:b/>
                <w:bCs/>
                <w:sz w:val="20"/>
                <w:szCs w:val="20"/>
              </w:rPr>
            </w:pPr>
            <w:r>
              <w:rPr>
                <w:b/>
                <w:bCs/>
                <w:sz w:val="20"/>
                <w:szCs w:val="20"/>
              </w:rPr>
              <w:t>104,6</w:t>
            </w:r>
          </w:p>
        </w:tc>
        <w:tc>
          <w:tcPr>
            <w:tcW w:w="448" w:type="pct"/>
            <w:vAlign w:val="center"/>
          </w:tcPr>
          <w:p w:rsidR="00C3667D" w:rsidRPr="00220B80" w:rsidRDefault="00C3667D" w:rsidP="00936EC8">
            <w:pPr>
              <w:ind w:right="113"/>
              <w:jc w:val="right"/>
              <w:rPr>
                <w:b/>
                <w:bCs/>
                <w:sz w:val="20"/>
                <w:szCs w:val="20"/>
              </w:rPr>
            </w:pPr>
            <w:r>
              <w:rPr>
                <w:b/>
                <w:bCs/>
                <w:sz w:val="20"/>
                <w:szCs w:val="20"/>
              </w:rPr>
              <w:t>228,0</w:t>
            </w:r>
          </w:p>
        </w:tc>
        <w:tc>
          <w:tcPr>
            <w:tcW w:w="388" w:type="pct"/>
            <w:vAlign w:val="center"/>
          </w:tcPr>
          <w:p w:rsidR="00C3667D" w:rsidRPr="00220B80" w:rsidRDefault="00C3667D" w:rsidP="00936EC8">
            <w:pPr>
              <w:ind w:right="113"/>
              <w:jc w:val="right"/>
              <w:rPr>
                <w:b/>
                <w:bCs/>
                <w:sz w:val="20"/>
                <w:szCs w:val="20"/>
              </w:rPr>
            </w:pPr>
            <w:r>
              <w:rPr>
                <w:b/>
                <w:bCs/>
                <w:sz w:val="20"/>
                <w:szCs w:val="20"/>
              </w:rPr>
              <w:t>213,0</w:t>
            </w:r>
          </w:p>
        </w:tc>
      </w:tr>
      <w:tr w:rsidR="00C3667D" w:rsidRPr="00220B80" w:rsidTr="00936EC8">
        <w:trPr>
          <w:trHeight w:val="240"/>
          <w:jc w:val="center"/>
        </w:trPr>
        <w:tc>
          <w:tcPr>
            <w:tcW w:w="1072" w:type="pct"/>
            <w:vAlign w:val="center"/>
          </w:tcPr>
          <w:p w:rsidR="00C3667D" w:rsidRPr="00220B80" w:rsidRDefault="00C3667D" w:rsidP="00936EC8">
            <w:pPr>
              <w:ind w:firstLine="15"/>
              <w:rPr>
                <w:sz w:val="20"/>
                <w:szCs w:val="20"/>
              </w:rPr>
            </w:pPr>
            <w:r w:rsidRPr="00220B80">
              <w:rPr>
                <w:sz w:val="20"/>
                <w:szCs w:val="20"/>
              </w:rPr>
              <w:t>Mimorozpočtové príjmy</w:t>
            </w:r>
          </w:p>
        </w:tc>
        <w:tc>
          <w:tcPr>
            <w:tcW w:w="690" w:type="pct"/>
            <w:vAlign w:val="center"/>
          </w:tcPr>
          <w:p w:rsidR="00C3667D" w:rsidRPr="00220B80" w:rsidRDefault="00C3667D" w:rsidP="00936EC8">
            <w:pPr>
              <w:ind w:right="113"/>
              <w:jc w:val="right"/>
              <w:rPr>
                <w:sz w:val="20"/>
                <w:szCs w:val="20"/>
              </w:rPr>
            </w:pPr>
            <w:r w:rsidRPr="006A0C02">
              <w:rPr>
                <w:sz w:val="20"/>
                <w:szCs w:val="20"/>
              </w:rPr>
              <w:t>338 121</w:t>
            </w:r>
          </w:p>
        </w:tc>
        <w:tc>
          <w:tcPr>
            <w:tcW w:w="614" w:type="pct"/>
            <w:vAlign w:val="center"/>
          </w:tcPr>
          <w:p w:rsidR="00C3667D" w:rsidRPr="00220B80" w:rsidRDefault="00C3667D" w:rsidP="00936EC8">
            <w:pPr>
              <w:ind w:right="113" w:hanging="129"/>
              <w:jc w:val="center"/>
              <w:rPr>
                <w:sz w:val="20"/>
                <w:szCs w:val="20"/>
              </w:rPr>
            </w:pPr>
            <w:r>
              <w:rPr>
                <w:sz w:val="20"/>
                <w:szCs w:val="20"/>
              </w:rPr>
              <w:t>-</w:t>
            </w:r>
          </w:p>
        </w:tc>
        <w:tc>
          <w:tcPr>
            <w:tcW w:w="626" w:type="pct"/>
            <w:vAlign w:val="center"/>
          </w:tcPr>
          <w:p w:rsidR="00C3667D" w:rsidRPr="00220B80" w:rsidRDefault="00C3667D" w:rsidP="00936EC8">
            <w:pPr>
              <w:ind w:right="113"/>
              <w:jc w:val="center"/>
              <w:rPr>
                <w:sz w:val="20"/>
                <w:szCs w:val="20"/>
              </w:rPr>
            </w:pPr>
            <w:r>
              <w:rPr>
                <w:sz w:val="20"/>
                <w:szCs w:val="20"/>
              </w:rPr>
              <w:t>-</w:t>
            </w:r>
          </w:p>
        </w:tc>
        <w:tc>
          <w:tcPr>
            <w:tcW w:w="686" w:type="pct"/>
            <w:vAlign w:val="center"/>
          </w:tcPr>
          <w:p w:rsidR="00C3667D" w:rsidRPr="00E32C23" w:rsidRDefault="00C3667D" w:rsidP="00936EC8">
            <w:pPr>
              <w:ind w:right="113"/>
              <w:jc w:val="right"/>
              <w:rPr>
                <w:sz w:val="20"/>
                <w:szCs w:val="20"/>
              </w:rPr>
            </w:pPr>
            <w:r w:rsidRPr="00E32C23">
              <w:rPr>
                <w:sz w:val="20"/>
                <w:szCs w:val="20"/>
              </w:rPr>
              <w:t>1 455  125</w:t>
            </w:r>
          </w:p>
        </w:tc>
        <w:tc>
          <w:tcPr>
            <w:tcW w:w="475" w:type="pct"/>
            <w:vAlign w:val="center"/>
          </w:tcPr>
          <w:p w:rsidR="00C3667D" w:rsidRPr="00220B80" w:rsidRDefault="00C3667D" w:rsidP="00936EC8">
            <w:pPr>
              <w:ind w:right="113"/>
              <w:jc w:val="center"/>
              <w:rPr>
                <w:sz w:val="20"/>
                <w:szCs w:val="20"/>
              </w:rPr>
            </w:pPr>
            <w:r>
              <w:rPr>
                <w:sz w:val="20"/>
                <w:szCs w:val="20"/>
              </w:rPr>
              <w:t>-</w:t>
            </w:r>
          </w:p>
        </w:tc>
        <w:tc>
          <w:tcPr>
            <w:tcW w:w="448" w:type="pct"/>
            <w:vAlign w:val="center"/>
          </w:tcPr>
          <w:p w:rsidR="00C3667D" w:rsidRPr="00220B80" w:rsidRDefault="00C3667D" w:rsidP="00936EC8">
            <w:pPr>
              <w:ind w:right="113"/>
              <w:jc w:val="center"/>
              <w:rPr>
                <w:sz w:val="20"/>
                <w:szCs w:val="20"/>
              </w:rPr>
            </w:pPr>
            <w:r>
              <w:rPr>
                <w:sz w:val="20"/>
                <w:szCs w:val="20"/>
              </w:rPr>
              <w:t>-</w:t>
            </w:r>
          </w:p>
        </w:tc>
        <w:tc>
          <w:tcPr>
            <w:tcW w:w="388" w:type="pct"/>
            <w:vAlign w:val="center"/>
          </w:tcPr>
          <w:p w:rsidR="00C3667D" w:rsidRPr="00220B80" w:rsidRDefault="00C3667D" w:rsidP="00936EC8">
            <w:pPr>
              <w:ind w:right="113"/>
              <w:jc w:val="right"/>
              <w:rPr>
                <w:sz w:val="20"/>
                <w:szCs w:val="20"/>
              </w:rPr>
            </w:pPr>
            <w:r>
              <w:rPr>
                <w:sz w:val="20"/>
                <w:szCs w:val="20"/>
              </w:rPr>
              <w:t>430,4</w:t>
            </w:r>
          </w:p>
        </w:tc>
      </w:tr>
      <w:tr w:rsidR="00C3667D" w:rsidRPr="00220B80" w:rsidTr="00936EC8">
        <w:trPr>
          <w:trHeight w:val="240"/>
          <w:jc w:val="center"/>
        </w:trPr>
        <w:tc>
          <w:tcPr>
            <w:tcW w:w="1072" w:type="pct"/>
            <w:vAlign w:val="center"/>
          </w:tcPr>
          <w:p w:rsidR="00C3667D" w:rsidRPr="00220B80" w:rsidRDefault="00C3667D" w:rsidP="00936EC8">
            <w:pPr>
              <w:ind w:right="620" w:firstLine="15"/>
              <w:rPr>
                <w:b/>
                <w:sz w:val="20"/>
                <w:szCs w:val="20"/>
              </w:rPr>
            </w:pPr>
            <w:r w:rsidRPr="00220B80">
              <w:rPr>
                <w:b/>
                <w:sz w:val="20"/>
                <w:szCs w:val="20"/>
              </w:rPr>
              <w:t>Spolu</w:t>
            </w:r>
          </w:p>
        </w:tc>
        <w:tc>
          <w:tcPr>
            <w:tcW w:w="690" w:type="pct"/>
            <w:vAlign w:val="center"/>
          </w:tcPr>
          <w:p w:rsidR="00C3667D" w:rsidRPr="00220B80" w:rsidRDefault="00C3667D" w:rsidP="00936EC8">
            <w:pPr>
              <w:ind w:right="113"/>
              <w:jc w:val="right"/>
              <w:rPr>
                <w:b/>
                <w:sz w:val="20"/>
                <w:szCs w:val="20"/>
              </w:rPr>
            </w:pPr>
            <w:r>
              <w:rPr>
                <w:b/>
                <w:sz w:val="20"/>
                <w:szCs w:val="20"/>
              </w:rPr>
              <w:t>1 943 248</w:t>
            </w:r>
          </w:p>
        </w:tc>
        <w:tc>
          <w:tcPr>
            <w:tcW w:w="614" w:type="pct"/>
            <w:vAlign w:val="center"/>
          </w:tcPr>
          <w:p w:rsidR="00C3667D" w:rsidRPr="00220B80" w:rsidRDefault="00C3667D" w:rsidP="00936EC8">
            <w:pPr>
              <w:ind w:right="113" w:hanging="129"/>
              <w:jc w:val="right"/>
              <w:rPr>
                <w:b/>
                <w:sz w:val="20"/>
                <w:szCs w:val="20"/>
              </w:rPr>
            </w:pPr>
            <w:r>
              <w:rPr>
                <w:b/>
                <w:sz w:val="20"/>
                <w:szCs w:val="20"/>
              </w:rPr>
              <w:t>1 500 000</w:t>
            </w:r>
          </w:p>
        </w:tc>
        <w:tc>
          <w:tcPr>
            <w:tcW w:w="626" w:type="pct"/>
            <w:vAlign w:val="center"/>
          </w:tcPr>
          <w:p w:rsidR="00C3667D" w:rsidRPr="00220B80" w:rsidRDefault="00C3667D" w:rsidP="00936EC8">
            <w:pPr>
              <w:ind w:right="113"/>
              <w:jc w:val="right"/>
              <w:rPr>
                <w:b/>
                <w:sz w:val="20"/>
                <w:szCs w:val="20"/>
              </w:rPr>
            </w:pPr>
            <w:r>
              <w:rPr>
                <w:b/>
                <w:sz w:val="20"/>
                <w:szCs w:val="20"/>
              </w:rPr>
              <w:t>3 270 000</w:t>
            </w:r>
          </w:p>
        </w:tc>
        <w:tc>
          <w:tcPr>
            <w:tcW w:w="686" w:type="pct"/>
            <w:vAlign w:val="center"/>
          </w:tcPr>
          <w:p w:rsidR="00C3667D" w:rsidRPr="00220B80" w:rsidRDefault="00C3667D" w:rsidP="00936EC8">
            <w:pPr>
              <w:ind w:right="113"/>
              <w:jc w:val="right"/>
              <w:rPr>
                <w:b/>
                <w:sz w:val="20"/>
                <w:szCs w:val="20"/>
              </w:rPr>
            </w:pPr>
            <w:r w:rsidRPr="00E32C23">
              <w:rPr>
                <w:b/>
                <w:sz w:val="20"/>
                <w:szCs w:val="20"/>
              </w:rPr>
              <w:t>4 874 505</w:t>
            </w:r>
            <w:r w:rsidRPr="00795442">
              <w:rPr>
                <w:sz w:val="20"/>
                <w:szCs w:val="20"/>
                <w:vertAlign w:val="superscript"/>
              </w:rPr>
              <w:t>1)</w:t>
            </w:r>
          </w:p>
        </w:tc>
        <w:tc>
          <w:tcPr>
            <w:tcW w:w="475" w:type="pct"/>
            <w:vAlign w:val="center"/>
          </w:tcPr>
          <w:p w:rsidR="00C3667D" w:rsidRPr="00220B80" w:rsidRDefault="00C3667D" w:rsidP="00936EC8">
            <w:pPr>
              <w:ind w:right="113"/>
              <w:jc w:val="right"/>
              <w:rPr>
                <w:b/>
                <w:sz w:val="20"/>
                <w:szCs w:val="20"/>
              </w:rPr>
            </w:pPr>
            <w:r>
              <w:rPr>
                <w:b/>
                <w:sz w:val="20"/>
                <w:szCs w:val="20"/>
              </w:rPr>
              <w:t>149,1</w:t>
            </w:r>
          </w:p>
        </w:tc>
        <w:tc>
          <w:tcPr>
            <w:tcW w:w="448" w:type="pct"/>
            <w:vAlign w:val="center"/>
          </w:tcPr>
          <w:p w:rsidR="00C3667D" w:rsidRPr="00220B80" w:rsidRDefault="00C3667D" w:rsidP="00936EC8">
            <w:pPr>
              <w:ind w:right="113"/>
              <w:jc w:val="right"/>
              <w:rPr>
                <w:b/>
                <w:sz w:val="20"/>
                <w:szCs w:val="20"/>
              </w:rPr>
            </w:pPr>
            <w:r>
              <w:rPr>
                <w:b/>
                <w:sz w:val="20"/>
                <w:szCs w:val="20"/>
              </w:rPr>
              <w:t>325,0</w:t>
            </w:r>
          </w:p>
        </w:tc>
        <w:tc>
          <w:tcPr>
            <w:tcW w:w="388" w:type="pct"/>
            <w:vAlign w:val="center"/>
          </w:tcPr>
          <w:p w:rsidR="00C3667D" w:rsidRPr="00220B80" w:rsidRDefault="00C3667D" w:rsidP="00936EC8">
            <w:pPr>
              <w:ind w:right="113"/>
              <w:jc w:val="right"/>
              <w:rPr>
                <w:b/>
                <w:sz w:val="20"/>
                <w:szCs w:val="20"/>
              </w:rPr>
            </w:pPr>
            <w:r>
              <w:rPr>
                <w:b/>
                <w:sz w:val="20"/>
                <w:szCs w:val="20"/>
              </w:rPr>
              <w:t>250,8</w:t>
            </w:r>
          </w:p>
        </w:tc>
      </w:tr>
    </w:tbl>
    <w:p w:rsidR="00C3667D" w:rsidRPr="0000586A" w:rsidRDefault="00C3667D" w:rsidP="00C3667D">
      <w:pPr>
        <w:jc w:val="both"/>
        <w:rPr>
          <w:rFonts w:ascii="Times New Roman" w:hAnsi="Times New Roman" w:cs="Times New Roman"/>
          <w:sz w:val="20"/>
          <w:szCs w:val="20"/>
        </w:rPr>
      </w:pPr>
      <w:r w:rsidRPr="008A0E4D">
        <w:rPr>
          <w:sz w:val="20"/>
          <w:szCs w:val="20"/>
        </w:rPr>
        <w:t>Poznámka:</w:t>
      </w:r>
      <w:r w:rsidRPr="008A0E4D">
        <w:rPr>
          <w:sz w:val="20"/>
          <w:szCs w:val="20"/>
          <w:vertAlign w:val="superscript"/>
        </w:rPr>
        <w:t>1)</w:t>
      </w:r>
      <w:r w:rsidRPr="008A0E4D">
        <w:rPr>
          <w:sz w:val="20"/>
          <w:szCs w:val="20"/>
        </w:rPr>
        <w:t xml:space="preserve"> </w:t>
      </w:r>
      <w:r w:rsidRPr="0000586A">
        <w:rPr>
          <w:rFonts w:ascii="Times New Roman" w:hAnsi="Times New Roman" w:cs="Times New Roman"/>
          <w:sz w:val="20"/>
          <w:szCs w:val="20"/>
        </w:rPr>
        <w:t xml:space="preserve">tuzemské bežné transfery 14 738 </w:t>
      </w:r>
      <w:r w:rsidR="00DA168E" w:rsidRPr="0000586A">
        <w:rPr>
          <w:rFonts w:ascii="Times New Roman" w:hAnsi="Times New Roman" w:cs="Times New Roman"/>
          <w:sz w:val="20"/>
          <w:szCs w:val="20"/>
        </w:rPr>
        <w:t>€</w:t>
      </w:r>
      <w:r w:rsidRPr="0000586A">
        <w:rPr>
          <w:rFonts w:ascii="Times New Roman" w:hAnsi="Times New Roman" w:cs="Times New Roman"/>
          <w:sz w:val="20"/>
          <w:szCs w:val="20"/>
        </w:rPr>
        <w:t xml:space="preserve">, tuzemské bežné granty 2 104 </w:t>
      </w:r>
      <w:r w:rsidR="00DA168E" w:rsidRPr="0000586A">
        <w:rPr>
          <w:rFonts w:ascii="Times New Roman" w:hAnsi="Times New Roman" w:cs="Times New Roman"/>
          <w:sz w:val="20"/>
          <w:szCs w:val="20"/>
        </w:rPr>
        <w:t>€</w:t>
      </w:r>
      <w:r w:rsidRPr="0000586A">
        <w:rPr>
          <w:rFonts w:ascii="Times New Roman" w:hAnsi="Times New Roman" w:cs="Times New Roman"/>
          <w:sz w:val="20"/>
          <w:szCs w:val="20"/>
        </w:rPr>
        <w:t xml:space="preserve">, tuzemské  kapitálové granty 1 287 289  </w:t>
      </w:r>
      <w:r w:rsidR="00DA168E" w:rsidRPr="0000586A">
        <w:rPr>
          <w:rFonts w:ascii="Times New Roman" w:hAnsi="Times New Roman" w:cs="Times New Roman"/>
          <w:sz w:val="20"/>
          <w:szCs w:val="20"/>
        </w:rPr>
        <w:t>€</w:t>
      </w:r>
      <w:r w:rsidRPr="0000586A">
        <w:rPr>
          <w:rFonts w:ascii="Times New Roman" w:hAnsi="Times New Roman" w:cs="Times New Roman"/>
          <w:sz w:val="20"/>
          <w:szCs w:val="20"/>
        </w:rPr>
        <w:t>, zahraničné granty 143</w:t>
      </w:r>
      <w:r w:rsidR="00DA168E" w:rsidRPr="0000586A">
        <w:rPr>
          <w:rFonts w:ascii="Times New Roman" w:hAnsi="Times New Roman" w:cs="Times New Roman"/>
          <w:sz w:val="20"/>
          <w:szCs w:val="20"/>
        </w:rPr>
        <w:t> </w:t>
      </w:r>
      <w:r w:rsidRPr="0000586A">
        <w:rPr>
          <w:rFonts w:ascii="Times New Roman" w:hAnsi="Times New Roman" w:cs="Times New Roman"/>
          <w:sz w:val="20"/>
          <w:szCs w:val="20"/>
        </w:rPr>
        <w:t>197</w:t>
      </w:r>
      <w:r w:rsidR="00DA168E" w:rsidRPr="0000586A">
        <w:rPr>
          <w:rFonts w:ascii="Times New Roman" w:hAnsi="Times New Roman" w:cs="Times New Roman"/>
          <w:sz w:val="20"/>
          <w:szCs w:val="20"/>
        </w:rPr>
        <w:t xml:space="preserve"> €</w:t>
      </w:r>
      <w:r w:rsidRPr="0000586A">
        <w:rPr>
          <w:rFonts w:ascii="Times New Roman" w:hAnsi="Times New Roman" w:cs="Times New Roman"/>
          <w:sz w:val="20"/>
          <w:szCs w:val="20"/>
        </w:rPr>
        <w:t xml:space="preserve">  a prijaté poistné plnenie 7 797 </w:t>
      </w:r>
      <w:r w:rsidR="00DA168E" w:rsidRPr="0000586A">
        <w:rPr>
          <w:rFonts w:ascii="Times New Roman" w:hAnsi="Times New Roman" w:cs="Times New Roman"/>
          <w:sz w:val="20"/>
          <w:szCs w:val="20"/>
        </w:rPr>
        <w:t>€</w:t>
      </w:r>
      <w:r w:rsidRPr="0000586A">
        <w:rPr>
          <w:rFonts w:ascii="Times New Roman" w:hAnsi="Times New Roman" w:cs="Times New Roman"/>
          <w:sz w:val="20"/>
          <w:szCs w:val="20"/>
        </w:rPr>
        <w:t xml:space="preserve">                                                                      </w:t>
      </w:r>
    </w:p>
    <w:p w:rsidR="00C3667D" w:rsidRPr="00936D21" w:rsidRDefault="00C3667D" w:rsidP="006D6F8C">
      <w:pPr>
        <w:spacing w:line="240" w:lineRule="auto"/>
        <w:ind w:firstLine="510"/>
        <w:jc w:val="both"/>
        <w:rPr>
          <w:rFonts w:ascii="Times New Roman" w:hAnsi="Times New Roman" w:cs="Times New Roman"/>
        </w:rPr>
      </w:pPr>
      <w:r w:rsidRPr="00936D21">
        <w:rPr>
          <w:rFonts w:ascii="Times New Roman" w:hAnsi="Times New Roman" w:cs="Times New Roman"/>
        </w:rPr>
        <w:t xml:space="preserve">Medzi významné položky príjmov, ktoré rezort kultúry získal v roku 2013 patrí príjem nájomného za budovu americkej ambasády za rok 2013 v sume 230 976 </w:t>
      </w:r>
      <w:r w:rsidR="00975BDC" w:rsidRPr="00936D21">
        <w:rPr>
          <w:rFonts w:ascii="Times New Roman" w:hAnsi="Times New Roman" w:cs="Times New Roman"/>
        </w:rPr>
        <w:t>€</w:t>
      </w:r>
      <w:r w:rsidRPr="00936D21">
        <w:rPr>
          <w:rFonts w:ascii="Times New Roman" w:hAnsi="Times New Roman" w:cs="Times New Roman"/>
        </w:rPr>
        <w:t xml:space="preserve">, ktoré získal Pamiatkový úrad Slovenskej republiky (ďalej len „PÚ SR“ alebo „pamiatkový úrad“).  Príjmy za špeciálne knižnično - informačné služby (najmä medziknižničná výpožičná služba, medzinárodná výpožičná </w:t>
      </w:r>
      <w:r w:rsidRPr="00936D21">
        <w:rPr>
          <w:rFonts w:ascii="Times New Roman" w:hAnsi="Times New Roman" w:cs="Times New Roman"/>
        </w:rPr>
        <w:lastRenderedPageBreak/>
        <w:t>služba, rešerše, reprografické služby a predaj publikácií) získali štyri rozpočtové organizácie – knižnice (Slovenská národná knižnica, Martin, Univerzitná knižnica v Bratislave, Štátna vedecká knižnica v Prešove a Štátna vedecká knižnica v Košiciach). Uvedené knižnice tiež získali príjmy za registráciu čitateľov a sankčné poplatky (za nedodržanie výpožičného poriadku).</w:t>
      </w:r>
    </w:p>
    <w:p w:rsidR="00C3667D" w:rsidRPr="00936D21" w:rsidRDefault="00C3667D" w:rsidP="006D6F8C">
      <w:pPr>
        <w:spacing w:line="240" w:lineRule="auto"/>
        <w:ind w:firstLine="510"/>
        <w:jc w:val="both"/>
        <w:rPr>
          <w:rFonts w:ascii="Times New Roman" w:hAnsi="Times New Roman" w:cs="Times New Roman"/>
        </w:rPr>
      </w:pPr>
      <w:r w:rsidRPr="00936D21">
        <w:rPr>
          <w:rFonts w:ascii="Times New Roman" w:hAnsi="Times New Roman" w:cs="Times New Roman"/>
        </w:rPr>
        <w:t xml:space="preserve">Príjmy zo vstupného získala Slovenská národná knižnica, Martin, ktoré prevádzkuje Slovenské národné literárne múzeum v Martine a Slovanské múzeum A. S. Puškina v Brodzanoch. Bibiana - medzinárodný dom umenia pre deti, Bratislava získala príjmy zo vstupného z výstav, divadelných predstavení a tvorivých dielní. Dosiahnuté príjmy  boli v porovnaní s minulým rokom vyššie, nakoľko sa konalo Bienále ilustrácií Bratislava.   </w:t>
      </w:r>
    </w:p>
    <w:p w:rsidR="00C3667D" w:rsidRPr="00936D21" w:rsidRDefault="00C3667D" w:rsidP="006D6F8C">
      <w:pPr>
        <w:spacing w:line="240" w:lineRule="auto"/>
        <w:ind w:firstLine="510"/>
        <w:jc w:val="both"/>
        <w:rPr>
          <w:rFonts w:ascii="Times New Roman" w:hAnsi="Times New Roman" w:cs="Times New Roman"/>
        </w:rPr>
      </w:pPr>
      <w:r w:rsidRPr="00936D21">
        <w:rPr>
          <w:rFonts w:ascii="Times New Roman" w:hAnsi="Times New Roman" w:cs="Times New Roman"/>
        </w:rPr>
        <w:t xml:space="preserve">Úlohou Pamiatkového úradu SR je predovšetkým zabezpečovať výkon štátnej správy na úseku ochrany pamiatkového fondu a vydávanie rozhodnutí, záväzných stanovísk a odborných vyjadrení v zmysle stavebného zákona. Organizácia získala príjmy najmä z prenájmu budov a za reštaurovanie. </w:t>
      </w:r>
    </w:p>
    <w:p w:rsidR="00C3667D" w:rsidRPr="00936D21" w:rsidRDefault="00C3667D" w:rsidP="006D6F8C">
      <w:pPr>
        <w:spacing w:line="240" w:lineRule="auto"/>
        <w:ind w:firstLine="510"/>
        <w:jc w:val="both"/>
        <w:rPr>
          <w:rFonts w:ascii="Times New Roman" w:hAnsi="Times New Roman" w:cs="Times New Roman"/>
          <w:color w:val="000000"/>
        </w:rPr>
      </w:pPr>
      <w:r w:rsidRPr="00936D21">
        <w:rPr>
          <w:rFonts w:ascii="Times New Roman" w:hAnsi="Times New Roman" w:cs="Times New Roman"/>
          <w:color w:val="000000"/>
        </w:rPr>
        <w:t xml:space="preserve">Aparát ministerstva získal najvýznamnejšie kapitálové príjmy z predaja nehnuteľného majetku, celkom v sume 2 020 500 </w:t>
      </w:r>
      <w:r w:rsidR="00975BDC" w:rsidRPr="00936D21">
        <w:rPr>
          <w:rFonts w:ascii="Times New Roman" w:hAnsi="Times New Roman" w:cs="Times New Roman"/>
          <w:color w:val="000000"/>
        </w:rPr>
        <w:t>€</w:t>
      </w:r>
      <w:r w:rsidRPr="00936D21">
        <w:rPr>
          <w:rFonts w:ascii="Times New Roman" w:hAnsi="Times New Roman" w:cs="Times New Roman"/>
          <w:color w:val="000000"/>
        </w:rPr>
        <w:t xml:space="preserve">, menovite za odpredaj nehnuteľnosti na Pribinovej ul. v Bratislave v sume 2 020 000 </w:t>
      </w:r>
      <w:r w:rsidR="00975BDC" w:rsidRPr="00936D21">
        <w:rPr>
          <w:rFonts w:ascii="Times New Roman" w:hAnsi="Times New Roman" w:cs="Times New Roman"/>
          <w:color w:val="000000"/>
        </w:rPr>
        <w:t>€</w:t>
      </w:r>
      <w:r w:rsidRPr="00936D21">
        <w:rPr>
          <w:rFonts w:ascii="Times New Roman" w:hAnsi="Times New Roman" w:cs="Times New Roman"/>
          <w:color w:val="000000"/>
        </w:rPr>
        <w:t xml:space="preserve"> a z odpredaja služobných motorových vozidiel v sume 500 </w:t>
      </w:r>
      <w:r w:rsidR="00975BDC" w:rsidRPr="00936D21">
        <w:rPr>
          <w:rFonts w:ascii="Times New Roman" w:hAnsi="Times New Roman" w:cs="Times New Roman"/>
          <w:color w:val="000000"/>
        </w:rPr>
        <w:t>€</w:t>
      </w:r>
      <w:r w:rsidRPr="00936D21">
        <w:rPr>
          <w:rFonts w:ascii="Times New Roman" w:hAnsi="Times New Roman" w:cs="Times New Roman"/>
          <w:color w:val="000000"/>
        </w:rPr>
        <w:t xml:space="preserve">,  ďalej získal  príjmy z prenájmu budov a ostatné príjmy (dobropisy, prijaté úroky z poskytnutých prostriedkov štátneho rozpočtu) a vratky neoprávnene použitých prostriedkov štátneho rozpočtu, ktoré nie sú objemovo tak významné. </w:t>
      </w:r>
      <w:r w:rsidRPr="00936D21">
        <w:rPr>
          <w:rFonts w:ascii="Times New Roman" w:hAnsi="Times New Roman" w:cs="Times New Roman"/>
        </w:rPr>
        <w:t xml:space="preserve">  </w:t>
      </w:r>
      <w:r w:rsidR="00DA168E" w:rsidRPr="00936D21">
        <w:rPr>
          <w:rFonts w:ascii="Times New Roman" w:hAnsi="Times New Roman" w:cs="Times New Roman"/>
          <w:color w:val="000000"/>
        </w:rPr>
        <w:t xml:space="preserve">   </w:t>
      </w:r>
    </w:p>
    <w:p w:rsidR="00C3667D" w:rsidRPr="00936D21" w:rsidRDefault="00C3667D" w:rsidP="006D6F8C">
      <w:pPr>
        <w:spacing w:line="240" w:lineRule="auto"/>
        <w:ind w:firstLine="510"/>
        <w:jc w:val="both"/>
        <w:rPr>
          <w:rFonts w:ascii="Times New Roman" w:hAnsi="Times New Roman" w:cs="Times New Roman"/>
        </w:rPr>
      </w:pPr>
      <w:r w:rsidRPr="00936D21">
        <w:rPr>
          <w:rFonts w:ascii="Times New Roman" w:hAnsi="Times New Roman" w:cs="Times New Roman"/>
        </w:rPr>
        <w:t>V porovnaní s rovnakým obdobím minulého roka plnenie ukazovateľa príjmov je uvedené v nasledovnom prehľade.</w:t>
      </w:r>
    </w:p>
    <w:p w:rsidR="00C3667D" w:rsidRPr="00735689" w:rsidRDefault="00755CB8" w:rsidP="00C3667D">
      <w:pPr>
        <w:ind w:left="7140" w:firstLine="510"/>
        <w:jc w:val="both"/>
        <w:rPr>
          <w:sz w:val="20"/>
          <w:szCs w:val="20"/>
        </w:rPr>
      </w:pPr>
      <w:r>
        <w:rPr>
          <w:sz w:val="20"/>
          <w:szCs w:val="20"/>
        </w:rPr>
        <w:t xml:space="preserve">      v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535"/>
        <w:gridCol w:w="1535"/>
        <w:gridCol w:w="1536"/>
        <w:gridCol w:w="1536"/>
        <w:gridCol w:w="1536"/>
      </w:tblGrid>
      <w:tr w:rsidR="00C3667D" w:rsidRPr="00735689" w:rsidTr="00936EC8">
        <w:trPr>
          <w:trHeight w:val="346"/>
        </w:trPr>
        <w:tc>
          <w:tcPr>
            <w:tcW w:w="1427" w:type="dxa"/>
            <w:tcBorders>
              <w:top w:val="single" w:sz="4" w:space="0" w:color="auto"/>
              <w:left w:val="single" w:sz="4" w:space="0" w:color="auto"/>
              <w:bottom w:val="single" w:sz="4" w:space="0" w:color="auto"/>
              <w:right w:val="single" w:sz="4" w:space="0" w:color="auto"/>
            </w:tcBorders>
            <w:vAlign w:val="center"/>
          </w:tcPr>
          <w:p w:rsidR="00C3667D" w:rsidRPr="00735689" w:rsidRDefault="00C3667D" w:rsidP="00936EC8">
            <w:pPr>
              <w:jc w:val="center"/>
              <w:rPr>
                <w:b/>
                <w:bCs/>
                <w:sz w:val="20"/>
                <w:szCs w:val="20"/>
              </w:rPr>
            </w:pPr>
            <w:r w:rsidRPr="00735689">
              <w:rPr>
                <w:b/>
                <w:bCs/>
                <w:sz w:val="20"/>
                <w:szCs w:val="20"/>
              </w:rPr>
              <w:t>Obdobie</w:t>
            </w:r>
          </w:p>
        </w:tc>
        <w:tc>
          <w:tcPr>
            <w:tcW w:w="1535" w:type="dxa"/>
            <w:tcBorders>
              <w:top w:val="single" w:sz="4" w:space="0" w:color="auto"/>
              <w:left w:val="single" w:sz="4" w:space="0" w:color="auto"/>
              <w:bottom w:val="single" w:sz="4" w:space="0" w:color="auto"/>
              <w:right w:val="single" w:sz="4" w:space="0" w:color="auto"/>
            </w:tcBorders>
            <w:vAlign w:val="center"/>
          </w:tcPr>
          <w:p w:rsidR="00C3667D" w:rsidRPr="00735689" w:rsidRDefault="00C3667D" w:rsidP="00936EC8">
            <w:pPr>
              <w:jc w:val="center"/>
              <w:rPr>
                <w:b/>
                <w:bCs/>
                <w:sz w:val="20"/>
                <w:szCs w:val="20"/>
              </w:rPr>
            </w:pPr>
            <w:r w:rsidRPr="00735689">
              <w:rPr>
                <w:b/>
                <w:bCs/>
                <w:sz w:val="20"/>
                <w:szCs w:val="20"/>
              </w:rPr>
              <w:t>I. štvrťrok</w:t>
            </w:r>
          </w:p>
        </w:tc>
        <w:tc>
          <w:tcPr>
            <w:tcW w:w="1535" w:type="dxa"/>
            <w:tcBorders>
              <w:top w:val="single" w:sz="4" w:space="0" w:color="auto"/>
              <w:left w:val="single" w:sz="4" w:space="0" w:color="auto"/>
              <w:bottom w:val="single" w:sz="4" w:space="0" w:color="auto"/>
              <w:right w:val="single" w:sz="4" w:space="0" w:color="auto"/>
            </w:tcBorders>
            <w:vAlign w:val="center"/>
          </w:tcPr>
          <w:p w:rsidR="00C3667D" w:rsidRPr="00735689" w:rsidRDefault="00C3667D" w:rsidP="00936EC8">
            <w:pPr>
              <w:jc w:val="center"/>
              <w:rPr>
                <w:b/>
                <w:bCs/>
                <w:sz w:val="20"/>
                <w:szCs w:val="20"/>
              </w:rPr>
            </w:pPr>
            <w:r w:rsidRPr="00735689">
              <w:rPr>
                <w:b/>
                <w:bCs/>
                <w:sz w:val="20"/>
                <w:szCs w:val="20"/>
              </w:rPr>
              <w:t>II. štvrťrok</w:t>
            </w:r>
          </w:p>
        </w:tc>
        <w:tc>
          <w:tcPr>
            <w:tcW w:w="1536" w:type="dxa"/>
            <w:tcBorders>
              <w:top w:val="single" w:sz="4" w:space="0" w:color="auto"/>
              <w:left w:val="single" w:sz="4" w:space="0" w:color="auto"/>
              <w:bottom w:val="single" w:sz="4" w:space="0" w:color="auto"/>
              <w:right w:val="single" w:sz="4" w:space="0" w:color="auto"/>
            </w:tcBorders>
            <w:vAlign w:val="center"/>
          </w:tcPr>
          <w:p w:rsidR="00C3667D" w:rsidRPr="00735689" w:rsidRDefault="00C3667D" w:rsidP="00936EC8">
            <w:pPr>
              <w:jc w:val="center"/>
              <w:rPr>
                <w:b/>
                <w:bCs/>
                <w:sz w:val="20"/>
                <w:szCs w:val="20"/>
              </w:rPr>
            </w:pPr>
            <w:r w:rsidRPr="00735689">
              <w:rPr>
                <w:b/>
                <w:bCs/>
                <w:sz w:val="20"/>
                <w:szCs w:val="20"/>
              </w:rPr>
              <w:t>III. štvrťrok</w:t>
            </w:r>
          </w:p>
        </w:tc>
        <w:tc>
          <w:tcPr>
            <w:tcW w:w="1536" w:type="dxa"/>
            <w:tcBorders>
              <w:top w:val="single" w:sz="4" w:space="0" w:color="auto"/>
              <w:left w:val="single" w:sz="4" w:space="0" w:color="auto"/>
              <w:bottom w:val="single" w:sz="4" w:space="0" w:color="auto"/>
              <w:right w:val="single" w:sz="4" w:space="0" w:color="auto"/>
            </w:tcBorders>
            <w:vAlign w:val="center"/>
          </w:tcPr>
          <w:p w:rsidR="00C3667D" w:rsidRPr="00735689" w:rsidRDefault="00C3667D" w:rsidP="00936EC8">
            <w:pPr>
              <w:jc w:val="center"/>
              <w:rPr>
                <w:b/>
                <w:bCs/>
                <w:sz w:val="20"/>
                <w:szCs w:val="20"/>
              </w:rPr>
            </w:pPr>
            <w:r w:rsidRPr="00735689">
              <w:rPr>
                <w:b/>
                <w:bCs/>
                <w:sz w:val="20"/>
                <w:szCs w:val="20"/>
              </w:rPr>
              <w:t>IV. štvrťrok</w:t>
            </w:r>
          </w:p>
        </w:tc>
        <w:tc>
          <w:tcPr>
            <w:tcW w:w="1536" w:type="dxa"/>
            <w:tcBorders>
              <w:top w:val="single" w:sz="4" w:space="0" w:color="auto"/>
              <w:left w:val="single" w:sz="4" w:space="0" w:color="auto"/>
              <w:bottom w:val="single" w:sz="4" w:space="0" w:color="auto"/>
              <w:right w:val="single" w:sz="4" w:space="0" w:color="auto"/>
            </w:tcBorders>
            <w:vAlign w:val="center"/>
          </w:tcPr>
          <w:p w:rsidR="00C3667D" w:rsidRPr="00735689" w:rsidRDefault="00C3667D" w:rsidP="00936EC8">
            <w:pPr>
              <w:jc w:val="center"/>
              <w:rPr>
                <w:b/>
                <w:bCs/>
                <w:sz w:val="20"/>
                <w:szCs w:val="20"/>
              </w:rPr>
            </w:pPr>
            <w:r w:rsidRPr="00735689">
              <w:rPr>
                <w:b/>
                <w:bCs/>
                <w:sz w:val="20"/>
                <w:szCs w:val="20"/>
              </w:rPr>
              <w:t>Celkom</w:t>
            </w:r>
          </w:p>
        </w:tc>
      </w:tr>
      <w:tr w:rsidR="00C3667D" w:rsidRPr="00735689" w:rsidTr="00936EC8">
        <w:tc>
          <w:tcPr>
            <w:tcW w:w="1427"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jc w:val="both"/>
              <w:rPr>
                <w:b/>
                <w:bCs/>
                <w:sz w:val="20"/>
                <w:szCs w:val="20"/>
              </w:rPr>
            </w:pPr>
            <w:r w:rsidRPr="00735689">
              <w:rPr>
                <w:b/>
                <w:bCs/>
                <w:sz w:val="20"/>
                <w:szCs w:val="20"/>
              </w:rPr>
              <w:t>Rok 201</w:t>
            </w:r>
            <w:r>
              <w:rPr>
                <w:b/>
                <w:bCs/>
                <w:sz w:val="20"/>
                <w:szCs w:val="20"/>
              </w:rPr>
              <w:t>2</w:t>
            </w:r>
          </w:p>
        </w:tc>
        <w:tc>
          <w:tcPr>
            <w:tcW w:w="1535"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279 971</w:t>
            </w:r>
          </w:p>
        </w:tc>
        <w:tc>
          <w:tcPr>
            <w:tcW w:w="1535"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444 877</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525 343</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693 057</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1 943 248</w:t>
            </w:r>
          </w:p>
        </w:tc>
      </w:tr>
      <w:tr w:rsidR="00C3667D" w:rsidRPr="00735689" w:rsidTr="00936EC8">
        <w:tc>
          <w:tcPr>
            <w:tcW w:w="1427"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jc w:val="both"/>
              <w:rPr>
                <w:b/>
                <w:bCs/>
                <w:sz w:val="20"/>
                <w:szCs w:val="20"/>
              </w:rPr>
            </w:pPr>
            <w:r>
              <w:rPr>
                <w:b/>
                <w:bCs/>
                <w:sz w:val="20"/>
                <w:szCs w:val="20"/>
              </w:rPr>
              <w:t>Rok 2013</w:t>
            </w:r>
          </w:p>
        </w:tc>
        <w:tc>
          <w:tcPr>
            <w:tcW w:w="1535"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336 432</w:t>
            </w:r>
          </w:p>
        </w:tc>
        <w:tc>
          <w:tcPr>
            <w:tcW w:w="1535"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278 947</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438 428</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3 820 698</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Cs/>
                <w:sz w:val="20"/>
                <w:szCs w:val="20"/>
              </w:rPr>
            </w:pPr>
            <w:r>
              <w:rPr>
                <w:bCs/>
                <w:sz w:val="20"/>
                <w:szCs w:val="20"/>
              </w:rPr>
              <w:t>4 874 505</w:t>
            </w:r>
          </w:p>
        </w:tc>
      </w:tr>
      <w:tr w:rsidR="00C3667D" w:rsidRPr="00735689" w:rsidTr="00936EC8">
        <w:tc>
          <w:tcPr>
            <w:tcW w:w="1427"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jc w:val="both"/>
              <w:rPr>
                <w:b/>
                <w:bCs/>
                <w:sz w:val="20"/>
                <w:szCs w:val="20"/>
              </w:rPr>
            </w:pPr>
            <w:r w:rsidRPr="00735689">
              <w:rPr>
                <w:b/>
                <w:bCs/>
                <w:sz w:val="20"/>
                <w:szCs w:val="20"/>
              </w:rPr>
              <w:t>Index 1</w:t>
            </w:r>
            <w:r>
              <w:rPr>
                <w:b/>
                <w:bCs/>
                <w:sz w:val="20"/>
                <w:szCs w:val="20"/>
              </w:rPr>
              <w:t>3</w:t>
            </w:r>
            <w:r w:rsidRPr="00735689">
              <w:rPr>
                <w:b/>
                <w:bCs/>
                <w:sz w:val="20"/>
                <w:szCs w:val="20"/>
              </w:rPr>
              <w:t>/1</w:t>
            </w:r>
            <w:r>
              <w:rPr>
                <w:b/>
                <w:bCs/>
                <w:sz w:val="20"/>
                <w:szCs w:val="20"/>
              </w:rPr>
              <w:t>2</w:t>
            </w:r>
          </w:p>
        </w:tc>
        <w:tc>
          <w:tcPr>
            <w:tcW w:w="1535"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
                <w:bCs/>
                <w:sz w:val="20"/>
                <w:szCs w:val="20"/>
              </w:rPr>
            </w:pPr>
            <w:r>
              <w:rPr>
                <w:b/>
                <w:bCs/>
                <w:sz w:val="20"/>
                <w:szCs w:val="20"/>
              </w:rPr>
              <w:t>120,2</w:t>
            </w:r>
          </w:p>
        </w:tc>
        <w:tc>
          <w:tcPr>
            <w:tcW w:w="1535"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
                <w:bCs/>
                <w:sz w:val="20"/>
                <w:szCs w:val="20"/>
              </w:rPr>
            </w:pPr>
            <w:r>
              <w:rPr>
                <w:b/>
                <w:bCs/>
                <w:sz w:val="20"/>
                <w:szCs w:val="20"/>
              </w:rPr>
              <w:t>62,7</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
                <w:bCs/>
                <w:sz w:val="20"/>
                <w:szCs w:val="20"/>
              </w:rPr>
            </w:pPr>
            <w:r>
              <w:rPr>
                <w:b/>
                <w:bCs/>
                <w:sz w:val="20"/>
                <w:szCs w:val="20"/>
              </w:rPr>
              <w:t>83,5</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
                <w:bCs/>
                <w:sz w:val="20"/>
                <w:szCs w:val="20"/>
              </w:rPr>
            </w:pPr>
            <w:r>
              <w:rPr>
                <w:b/>
                <w:bCs/>
                <w:sz w:val="20"/>
                <w:szCs w:val="20"/>
              </w:rPr>
              <w:t>551,3</w:t>
            </w:r>
          </w:p>
        </w:tc>
        <w:tc>
          <w:tcPr>
            <w:tcW w:w="1536" w:type="dxa"/>
            <w:tcBorders>
              <w:top w:val="single" w:sz="4" w:space="0" w:color="auto"/>
              <w:left w:val="single" w:sz="4" w:space="0" w:color="auto"/>
              <w:bottom w:val="single" w:sz="4" w:space="0" w:color="auto"/>
              <w:right w:val="single" w:sz="4" w:space="0" w:color="auto"/>
            </w:tcBorders>
          </w:tcPr>
          <w:p w:rsidR="00C3667D" w:rsidRPr="00735689" w:rsidRDefault="00C3667D" w:rsidP="00936EC8">
            <w:pPr>
              <w:ind w:right="113"/>
              <w:jc w:val="right"/>
              <w:rPr>
                <w:b/>
                <w:bCs/>
                <w:sz w:val="20"/>
                <w:szCs w:val="20"/>
              </w:rPr>
            </w:pPr>
            <w:r>
              <w:rPr>
                <w:b/>
                <w:bCs/>
                <w:sz w:val="20"/>
                <w:szCs w:val="20"/>
              </w:rPr>
              <w:t>250,8</w:t>
            </w:r>
          </w:p>
        </w:tc>
      </w:tr>
    </w:tbl>
    <w:p w:rsidR="001919D7" w:rsidRDefault="001919D7" w:rsidP="006D6F8C">
      <w:pPr>
        <w:spacing w:line="240" w:lineRule="auto"/>
        <w:ind w:firstLine="360"/>
        <w:jc w:val="both"/>
        <w:rPr>
          <w:rFonts w:ascii="Times New Roman" w:hAnsi="Times New Roman" w:cs="Times New Roman"/>
        </w:rPr>
      </w:pPr>
    </w:p>
    <w:p w:rsidR="00C3667D" w:rsidRPr="00936D21" w:rsidRDefault="00C3667D" w:rsidP="006D6F8C">
      <w:pPr>
        <w:spacing w:line="240" w:lineRule="auto"/>
        <w:ind w:firstLine="360"/>
        <w:jc w:val="both"/>
        <w:rPr>
          <w:rFonts w:ascii="Times New Roman" w:hAnsi="Times New Roman" w:cs="Times New Roman"/>
        </w:rPr>
      </w:pPr>
      <w:r w:rsidRPr="00936D21">
        <w:rPr>
          <w:rFonts w:ascii="Times New Roman" w:hAnsi="Times New Roman" w:cs="Times New Roman"/>
        </w:rPr>
        <w:t>Na celkové vyššie plnenie príjmov v roku 2013, z toho hlavne v 4. štvrťroku v porovnaní s rokom 2012, mali vplyv najmä jednorazové  príjmy – z odpredaja majetku aparátu ministerstva a dosiahnuté vyššie mimorozpočtové príjmy.</w:t>
      </w:r>
    </w:p>
    <w:p w:rsidR="00C3667D" w:rsidRDefault="00C3667D" w:rsidP="006D6F8C">
      <w:pPr>
        <w:spacing w:line="240" w:lineRule="auto"/>
        <w:ind w:firstLine="360"/>
        <w:jc w:val="both"/>
        <w:rPr>
          <w:rFonts w:ascii="Times New Roman" w:hAnsi="Times New Roman" w:cs="Times New Roman"/>
          <w:bCs/>
          <w:color w:val="000000"/>
        </w:rPr>
      </w:pPr>
      <w:r w:rsidRPr="00936D21">
        <w:rPr>
          <w:rFonts w:ascii="Times New Roman" w:hAnsi="Times New Roman" w:cs="Times New Roman"/>
          <w:bCs/>
          <w:color w:val="000000"/>
        </w:rPr>
        <w:t>Prijaté</w:t>
      </w:r>
      <w:r w:rsidRPr="00936D21">
        <w:rPr>
          <w:rFonts w:ascii="Times New Roman" w:hAnsi="Times New Roman" w:cs="Times New Roman"/>
          <w:b/>
          <w:bCs/>
          <w:color w:val="000000"/>
        </w:rPr>
        <w:t xml:space="preserve"> </w:t>
      </w:r>
      <w:r w:rsidRPr="00936D21">
        <w:rPr>
          <w:rFonts w:ascii="Times New Roman" w:hAnsi="Times New Roman" w:cs="Times New Roman"/>
          <w:bCs/>
          <w:color w:val="000000"/>
        </w:rPr>
        <w:t xml:space="preserve">mimorozpočtové príjmy vykázané celkom v sume 1 455 125 </w:t>
      </w:r>
      <w:r w:rsidR="00975BDC" w:rsidRPr="00936D21">
        <w:rPr>
          <w:rFonts w:ascii="Times New Roman" w:hAnsi="Times New Roman" w:cs="Times New Roman"/>
          <w:bCs/>
          <w:color w:val="000000"/>
        </w:rPr>
        <w:t>€</w:t>
      </w:r>
      <w:r w:rsidRPr="00936D21">
        <w:rPr>
          <w:rFonts w:ascii="Times New Roman" w:hAnsi="Times New Roman" w:cs="Times New Roman"/>
          <w:bCs/>
          <w:color w:val="000000"/>
        </w:rPr>
        <w:t xml:space="preserve">, boli čerpané v rámci bežných výdavkov v sume 154 276 </w:t>
      </w:r>
      <w:r w:rsidR="00975BDC" w:rsidRPr="00936D21">
        <w:rPr>
          <w:rFonts w:ascii="Times New Roman" w:hAnsi="Times New Roman" w:cs="Times New Roman"/>
          <w:bCs/>
          <w:color w:val="000000"/>
        </w:rPr>
        <w:t>€</w:t>
      </w:r>
      <w:r w:rsidRPr="00936D21">
        <w:rPr>
          <w:rFonts w:ascii="Times New Roman" w:hAnsi="Times New Roman" w:cs="Times New Roman"/>
          <w:bCs/>
          <w:color w:val="000000"/>
        </w:rPr>
        <w:t xml:space="preserve"> a v rámci kapitálových výdavkov v sume 1 300</w:t>
      </w:r>
      <w:r w:rsidR="00975BDC" w:rsidRPr="00936D21">
        <w:rPr>
          <w:rFonts w:ascii="Times New Roman" w:hAnsi="Times New Roman" w:cs="Times New Roman"/>
          <w:bCs/>
          <w:color w:val="000000"/>
        </w:rPr>
        <w:t> </w:t>
      </w:r>
      <w:r w:rsidRPr="00936D21">
        <w:rPr>
          <w:rFonts w:ascii="Times New Roman" w:hAnsi="Times New Roman" w:cs="Times New Roman"/>
          <w:bCs/>
          <w:color w:val="000000"/>
        </w:rPr>
        <w:t>849</w:t>
      </w:r>
      <w:r w:rsidR="00975BDC" w:rsidRPr="00936D21">
        <w:rPr>
          <w:rFonts w:ascii="Times New Roman" w:hAnsi="Times New Roman" w:cs="Times New Roman"/>
          <w:bCs/>
          <w:color w:val="000000"/>
        </w:rPr>
        <w:t xml:space="preserve"> €</w:t>
      </w:r>
      <w:r w:rsidR="00936D21">
        <w:rPr>
          <w:rFonts w:ascii="Times New Roman" w:hAnsi="Times New Roman" w:cs="Times New Roman"/>
          <w:bCs/>
          <w:color w:val="000000"/>
        </w:rPr>
        <w:t>.</w:t>
      </w:r>
    </w:p>
    <w:p w:rsidR="001919D7" w:rsidRPr="00936D21" w:rsidRDefault="001919D7" w:rsidP="006D6F8C">
      <w:pPr>
        <w:spacing w:line="240" w:lineRule="auto"/>
        <w:ind w:firstLine="360"/>
        <w:jc w:val="both"/>
        <w:rPr>
          <w:rFonts w:ascii="Times New Roman" w:hAnsi="Times New Roman" w:cs="Times New Roman"/>
          <w:bCs/>
          <w:color w:val="000000"/>
        </w:rPr>
      </w:pPr>
    </w:p>
    <w:p w:rsidR="00C3667D" w:rsidRPr="001919D7" w:rsidRDefault="00C3667D" w:rsidP="00AF153B">
      <w:pPr>
        <w:numPr>
          <w:ilvl w:val="2"/>
          <w:numId w:val="19"/>
        </w:numPr>
        <w:spacing w:after="0" w:line="240" w:lineRule="auto"/>
        <w:jc w:val="both"/>
        <w:rPr>
          <w:rFonts w:ascii="Times New Roman" w:hAnsi="Times New Roman" w:cs="Times New Roman"/>
          <w:b/>
          <w14:shadow w14:blurRad="50800" w14:dist="38100" w14:dir="2700000" w14:sx="100000" w14:sy="100000" w14:kx="0" w14:ky="0" w14:algn="tl">
            <w14:srgbClr w14:val="000000">
              <w14:alpha w14:val="60000"/>
            </w14:srgbClr>
          </w14:shadow>
        </w:rPr>
      </w:pPr>
      <w:r w:rsidRPr="00936D21">
        <w:rPr>
          <w:rFonts w:ascii="Times New Roman" w:hAnsi="Times New Roman" w:cs="Times New Roman"/>
          <w:b/>
        </w:rPr>
        <w:t>Príjmy kapitoly podľa ekonomickej klasifikácie</w:t>
      </w:r>
    </w:p>
    <w:p w:rsidR="001919D7" w:rsidRPr="00936D21" w:rsidRDefault="001919D7" w:rsidP="001919D7">
      <w:pPr>
        <w:spacing w:after="0" w:line="240" w:lineRule="auto"/>
        <w:ind w:left="1080"/>
        <w:jc w:val="both"/>
        <w:rPr>
          <w:rFonts w:ascii="Times New Roman" w:hAnsi="Times New Roman" w:cs="Times New Roman"/>
          <w:b/>
          <w14:shadow w14:blurRad="50800" w14:dist="38100" w14:dir="2700000" w14:sx="100000" w14:sy="100000" w14:kx="0" w14:ky="0" w14:algn="tl">
            <w14:srgbClr w14:val="000000">
              <w14:alpha w14:val="60000"/>
            </w14:srgbClr>
          </w14:shadow>
        </w:rPr>
      </w:pPr>
    </w:p>
    <w:p w:rsidR="00C3667D" w:rsidRPr="00936D21" w:rsidRDefault="00C3667D" w:rsidP="00C3667D">
      <w:pPr>
        <w:pStyle w:val="Zkladntext"/>
        <w:rPr>
          <w:b/>
          <w:sz w:val="22"/>
          <w:szCs w:val="22"/>
        </w:rPr>
      </w:pPr>
    </w:p>
    <w:p w:rsidR="00C3667D" w:rsidRPr="00034C10" w:rsidRDefault="00C3667D" w:rsidP="006D6F8C">
      <w:pPr>
        <w:pStyle w:val="Zkladntext"/>
        <w:ind w:firstLine="360"/>
        <w:rPr>
          <w:sz w:val="22"/>
          <w:szCs w:val="22"/>
        </w:rPr>
      </w:pPr>
      <w:r w:rsidRPr="00936D21">
        <w:rPr>
          <w:sz w:val="22"/>
          <w:szCs w:val="22"/>
        </w:rPr>
        <w:t>Podľa ekonomickej klasifikácie rozpočtové organizácie rezortu kultúry vykázali príjmy v oblasti nedaňových príjmov a grantov takto:</w:t>
      </w:r>
    </w:p>
    <w:p w:rsidR="00C3667D" w:rsidRDefault="00C3667D" w:rsidP="006D6F8C">
      <w:pPr>
        <w:pStyle w:val="Zkladntext"/>
        <w:numPr>
          <w:ilvl w:val="0"/>
          <w:numId w:val="18"/>
        </w:numPr>
        <w:rPr>
          <w:bCs/>
          <w:sz w:val="22"/>
          <w:szCs w:val="22"/>
        </w:rPr>
      </w:pPr>
      <w:r w:rsidRPr="00220B80">
        <w:rPr>
          <w:b/>
          <w:bCs/>
          <w:sz w:val="22"/>
          <w:szCs w:val="22"/>
        </w:rPr>
        <w:t xml:space="preserve">nedaňové príjmy </w:t>
      </w:r>
      <w:r w:rsidRPr="00220B80">
        <w:rPr>
          <w:bCs/>
          <w:sz w:val="22"/>
          <w:szCs w:val="22"/>
        </w:rPr>
        <w:t>(hlavná kategória 200)</w:t>
      </w:r>
    </w:p>
    <w:p w:rsidR="00C3667D" w:rsidRPr="00220B80" w:rsidRDefault="00C3667D" w:rsidP="006D6F8C">
      <w:pPr>
        <w:pStyle w:val="Zkladntext"/>
        <w:rPr>
          <w:bCs/>
          <w:sz w:val="22"/>
          <w:szCs w:val="22"/>
        </w:rPr>
      </w:pPr>
    </w:p>
    <w:p w:rsidR="00C3667D" w:rsidRPr="00936D21" w:rsidRDefault="00C3667D" w:rsidP="006D6F8C">
      <w:pPr>
        <w:pStyle w:val="Zkladntext"/>
        <w:ind w:firstLine="360"/>
        <w:rPr>
          <w:sz w:val="22"/>
          <w:szCs w:val="22"/>
        </w:rPr>
      </w:pPr>
      <w:r w:rsidRPr="00936D21">
        <w:rPr>
          <w:sz w:val="22"/>
          <w:szCs w:val="22"/>
        </w:rPr>
        <w:t xml:space="preserve">V hlavnej kategórii </w:t>
      </w:r>
      <w:r w:rsidRPr="00936D21">
        <w:rPr>
          <w:b/>
          <w:sz w:val="22"/>
          <w:szCs w:val="22"/>
        </w:rPr>
        <w:t>200</w:t>
      </w:r>
      <w:r w:rsidRPr="00936D21">
        <w:rPr>
          <w:sz w:val="22"/>
          <w:szCs w:val="22"/>
        </w:rPr>
        <w:t xml:space="preserve"> Nedaňové príjmy dosiahli rozpočtové organizácie rezortu vrátane aparátu ministerstva kultúry príjmy v sume 3 419 380 </w:t>
      </w:r>
      <w:r w:rsidR="00975BDC" w:rsidRPr="00936D21">
        <w:rPr>
          <w:sz w:val="22"/>
          <w:szCs w:val="22"/>
        </w:rPr>
        <w:t>€</w:t>
      </w:r>
      <w:r w:rsidRPr="00936D21">
        <w:rPr>
          <w:sz w:val="22"/>
          <w:szCs w:val="22"/>
        </w:rPr>
        <w:t xml:space="preserve"> (zdroj 111), čo predstavuje 104,6 % plnenia upraveného rozpočtu na rok 2013 a príjmy z náhrad z poistného plnenia v sume 7</w:t>
      </w:r>
      <w:r w:rsidR="00975BDC" w:rsidRPr="00936D21">
        <w:rPr>
          <w:sz w:val="22"/>
          <w:szCs w:val="22"/>
        </w:rPr>
        <w:t> </w:t>
      </w:r>
      <w:r w:rsidRPr="00936D21">
        <w:rPr>
          <w:sz w:val="22"/>
          <w:szCs w:val="22"/>
        </w:rPr>
        <w:t>797</w:t>
      </w:r>
      <w:r w:rsidR="00975BDC" w:rsidRPr="00936D21">
        <w:rPr>
          <w:sz w:val="22"/>
          <w:szCs w:val="22"/>
        </w:rPr>
        <w:t xml:space="preserve"> €</w:t>
      </w:r>
      <w:r w:rsidRPr="00936D21">
        <w:rPr>
          <w:sz w:val="22"/>
          <w:szCs w:val="22"/>
        </w:rPr>
        <w:t xml:space="preserve"> (zdroj 72), celkom príjmy v sume 3 427</w:t>
      </w:r>
      <w:r w:rsidR="00975BDC" w:rsidRPr="00936D21">
        <w:rPr>
          <w:sz w:val="22"/>
          <w:szCs w:val="22"/>
        </w:rPr>
        <w:t> </w:t>
      </w:r>
      <w:r w:rsidRPr="00936D21">
        <w:rPr>
          <w:sz w:val="22"/>
          <w:szCs w:val="22"/>
        </w:rPr>
        <w:t>177</w:t>
      </w:r>
      <w:r w:rsidR="00975BDC" w:rsidRPr="00936D21">
        <w:rPr>
          <w:sz w:val="22"/>
          <w:szCs w:val="22"/>
        </w:rPr>
        <w:t xml:space="preserve"> €</w:t>
      </w:r>
      <w:r w:rsidRPr="00936D21">
        <w:rPr>
          <w:sz w:val="22"/>
          <w:szCs w:val="22"/>
        </w:rPr>
        <w:t>.</w:t>
      </w:r>
    </w:p>
    <w:p w:rsidR="00C3667D" w:rsidRPr="00936D21" w:rsidRDefault="00C3667D" w:rsidP="006D6F8C">
      <w:pPr>
        <w:pStyle w:val="Zkladntext"/>
        <w:ind w:firstLine="360"/>
        <w:rPr>
          <w:sz w:val="22"/>
          <w:szCs w:val="22"/>
        </w:rPr>
      </w:pPr>
    </w:p>
    <w:p w:rsidR="00C3667D" w:rsidRPr="00936D21" w:rsidRDefault="00C3667D" w:rsidP="006D6F8C">
      <w:pPr>
        <w:pStyle w:val="Zkladntext"/>
        <w:ind w:firstLine="360"/>
        <w:rPr>
          <w:bCs/>
          <w:sz w:val="22"/>
          <w:szCs w:val="22"/>
        </w:rPr>
      </w:pPr>
      <w:r w:rsidRPr="00936D21">
        <w:rPr>
          <w:bCs/>
          <w:sz w:val="22"/>
          <w:szCs w:val="22"/>
        </w:rPr>
        <w:t xml:space="preserve">V rámci kategórií boli dosiahnuté najvyššie príjmy v  kategórii 230 Kapitálové príjmy a to z odpredaja majetku celkom v sume 2 104 557 </w:t>
      </w:r>
      <w:r w:rsidR="00975BDC" w:rsidRPr="00936D21">
        <w:rPr>
          <w:bCs/>
          <w:sz w:val="22"/>
          <w:szCs w:val="22"/>
        </w:rPr>
        <w:t>€</w:t>
      </w:r>
      <w:r w:rsidRPr="00936D21">
        <w:rPr>
          <w:bCs/>
          <w:sz w:val="22"/>
          <w:szCs w:val="22"/>
        </w:rPr>
        <w:t xml:space="preserve">. Menovite sa jedná o odpredaj nehnuteľnosti na Pribinovej ul. v Bratislave aparátom ministerstva v sume 2 020 000 </w:t>
      </w:r>
      <w:r w:rsidR="00975BDC" w:rsidRPr="00936D21">
        <w:rPr>
          <w:bCs/>
          <w:sz w:val="22"/>
          <w:szCs w:val="22"/>
        </w:rPr>
        <w:t>€</w:t>
      </w:r>
      <w:r w:rsidRPr="00936D21">
        <w:rPr>
          <w:bCs/>
          <w:sz w:val="22"/>
          <w:szCs w:val="22"/>
        </w:rPr>
        <w:t xml:space="preserve">, odpredaj nehnuteľnosti v Trnave v sume 82 500 </w:t>
      </w:r>
      <w:r w:rsidR="00975BDC" w:rsidRPr="00936D21">
        <w:rPr>
          <w:bCs/>
          <w:sz w:val="22"/>
          <w:szCs w:val="22"/>
        </w:rPr>
        <w:t>€</w:t>
      </w:r>
      <w:r w:rsidRPr="00936D21">
        <w:rPr>
          <w:bCs/>
          <w:sz w:val="22"/>
          <w:szCs w:val="22"/>
        </w:rPr>
        <w:t xml:space="preserve"> pamiatkovým úradom, odpredaj pozemku v sume 1 140 </w:t>
      </w:r>
      <w:r w:rsidR="00975BDC" w:rsidRPr="00936D21">
        <w:rPr>
          <w:bCs/>
          <w:sz w:val="22"/>
          <w:szCs w:val="22"/>
        </w:rPr>
        <w:t>€</w:t>
      </w:r>
      <w:r w:rsidRPr="00936D21">
        <w:rPr>
          <w:bCs/>
          <w:sz w:val="22"/>
          <w:szCs w:val="22"/>
        </w:rPr>
        <w:t xml:space="preserve"> ŠVK v Prešove. Ďalej boli odpredané služobné motorové vozidlá celkom v sume 917 </w:t>
      </w:r>
      <w:r w:rsidR="00975BDC" w:rsidRPr="00936D21">
        <w:rPr>
          <w:bCs/>
          <w:sz w:val="22"/>
          <w:szCs w:val="22"/>
        </w:rPr>
        <w:t>€</w:t>
      </w:r>
      <w:r w:rsidRPr="00936D21">
        <w:rPr>
          <w:bCs/>
          <w:sz w:val="22"/>
          <w:szCs w:val="22"/>
        </w:rPr>
        <w:t>, aparát ministerstva v sume 500</w:t>
      </w:r>
      <w:r w:rsidR="00975BDC" w:rsidRPr="00936D21">
        <w:rPr>
          <w:bCs/>
          <w:sz w:val="22"/>
          <w:szCs w:val="22"/>
        </w:rPr>
        <w:t xml:space="preserve"> €</w:t>
      </w:r>
      <w:r w:rsidRPr="00936D21">
        <w:rPr>
          <w:bCs/>
          <w:sz w:val="22"/>
          <w:szCs w:val="22"/>
        </w:rPr>
        <w:t xml:space="preserve"> a pamiatkový úrad v sume 417</w:t>
      </w:r>
      <w:r w:rsidR="00975BDC" w:rsidRPr="00936D21">
        <w:rPr>
          <w:bCs/>
          <w:sz w:val="22"/>
          <w:szCs w:val="22"/>
        </w:rPr>
        <w:t xml:space="preserve"> €</w:t>
      </w:r>
      <w:r w:rsidRPr="00936D21">
        <w:rPr>
          <w:bCs/>
          <w:sz w:val="22"/>
          <w:szCs w:val="22"/>
        </w:rPr>
        <w:t>.</w:t>
      </w:r>
    </w:p>
    <w:p w:rsidR="00C3667D" w:rsidRPr="00936D21" w:rsidRDefault="00C3667D" w:rsidP="006D6F8C">
      <w:pPr>
        <w:pStyle w:val="Zkladntext"/>
        <w:rPr>
          <w:bCs/>
          <w:sz w:val="22"/>
          <w:szCs w:val="22"/>
        </w:rPr>
      </w:pPr>
    </w:p>
    <w:p w:rsidR="00C3667D" w:rsidRPr="00936D21" w:rsidRDefault="00C3667D" w:rsidP="006D6F8C">
      <w:pPr>
        <w:pStyle w:val="Zkladntext"/>
        <w:ind w:firstLine="360"/>
        <w:rPr>
          <w:bCs/>
          <w:sz w:val="22"/>
          <w:szCs w:val="22"/>
        </w:rPr>
      </w:pPr>
      <w:r w:rsidRPr="00936D21">
        <w:rPr>
          <w:bCs/>
          <w:sz w:val="22"/>
          <w:szCs w:val="22"/>
        </w:rPr>
        <w:t xml:space="preserve">V rámci kategórií boli dosiahnuté  v kategórii  220 Administratívne poplatky a iné poplatky a platby  príjmy v sume 651 357 </w:t>
      </w:r>
      <w:r w:rsidR="00975BDC" w:rsidRPr="00936D21">
        <w:rPr>
          <w:bCs/>
          <w:sz w:val="22"/>
          <w:szCs w:val="22"/>
        </w:rPr>
        <w:t>€</w:t>
      </w:r>
      <w:r w:rsidRPr="00936D21">
        <w:rPr>
          <w:bCs/>
          <w:sz w:val="22"/>
          <w:szCs w:val="22"/>
        </w:rPr>
        <w:t xml:space="preserve"> (zdroj 111). Na plnení uvedených príjmov sa podieľajú všetky rozpočtové organizácie rezortu. V rámci knižníc sú to predovšetkým príjmy za registráciu čitateľov, za vybrané knižničné služby, reprografické a kopírovacie práce a  za nedodržanie výpožičnej lehoty. Bibiana - medzinárodný dom umenia pre deti, Bratislava  príjmy zo vstupného z výstav a divadelných predstavení, hlavne z  realizácie BIB 2013 a pamiatkový úrad príjmy z reštaurovania kultúrnych pamiatok.</w:t>
      </w:r>
    </w:p>
    <w:p w:rsidR="00C3667D" w:rsidRPr="00936D21" w:rsidRDefault="00C3667D" w:rsidP="006D6F8C">
      <w:pPr>
        <w:pStyle w:val="Zkladntext"/>
        <w:rPr>
          <w:bCs/>
          <w:sz w:val="22"/>
          <w:szCs w:val="22"/>
        </w:rPr>
      </w:pPr>
    </w:p>
    <w:p w:rsidR="00C3667D" w:rsidRPr="00936D21" w:rsidRDefault="00C3667D" w:rsidP="006D6F8C">
      <w:pPr>
        <w:pStyle w:val="Zkladntext"/>
        <w:ind w:firstLine="360"/>
        <w:rPr>
          <w:bCs/>
          <w:sz w:val="22"/>
          <w:szCs w:val="22"/>
        </w:rPr>
      </w:pPr>
      <w:r w:rsidRPr="00936D21">
        <w:rPr>
          <w:bCs/>
          <w:sz w:val="22"/>
          <w:szCs w:val="22"/>
        </w:rPr>
        <w:t xml:space="preserve">V rámci kategórie 210 Príjmy z vlastníctva majetku získali organizácie rezortu  499 654 </w:t>
      </w:r>
      <w:r w:rsidR="00975BDC" w:rsidRPr="00936D21">
        <w:rPr>
          <w:bCs/>
          <w:sz w:val="22"/>
          <w:szCs w:val="22"/>
        </w:rPr>
        <w:t>€</w:t>
      </w:r>
      <w:r w:rsidRPr="00936D21">
        <w:rPr>
          <w:bCs/>
          <w:sz w:val="22"/>
          <w:szCs w:val="22"/>
        </w:rPr>
        <w:t xml:space="preserve"> (zdroj 111) za  prenájom budov a priestorov. V rámci uvedených príjmov je najvýznamnejšou položkou nájomné od americkej ambasády za budovu v Bratislave získané pamiatkovým úradom.</w:t>
      </w:r>
    </w:p>
    <w:p w:rsidR="00C3667D" w:rsidRPr="00936D21" w:rsidRDefault="00C3667D" w:rsidP="006D6F8C">
      <w:pPr>
        <w:pStyle w:val="Zkladntext"/>
        <w:rPr>
          <w:bCs/>
          <w:sz w:val="22"/>
          <w:szCs w:val="22"/>
        </w:rPr>
      </w:pPr>
    </w:p>
    <w:p w:rsidR="00C3667D" w:rsidRPr="00936D21" w:rsidRDefault="00C3667D" w:rsidP="006D6F8C">
      <w:pPr>
        <w:pStyle w:val="Zkladntext"/>
        <w:ind w:firstLine="360"/>
        <w:rPr>
          <w:bCs/>
          <w:sz w:val="22"/>
          <w:szCs w:val="22"/>
        </w:rPr>
      </w:pPr>
      <w:r w:rsidRPr="00936D21">
        <w:rPr>
          <w:bCs/>
          <w:sz w:val="22"/>
          <w:szCs w:val="22"/>
        </w:rPr>
        <w:t xml:space="preserve">V rámci kategórie 290 Iné nedaňové príjmy získali organizácie rezortu  sumu  163 812 </w:t>
      </w:r>
      <w:r w:rsidR="00975BDC" w:rsidRPr="00936D21">
        <w:rPr>
          <w:bCs/>
          <w:sz w:val="22"/>
          <w:szCs w:val="22"/>
        </w:rPr>
        <w:t>€</w:t>
      </w:r>
      <w:r w:rsidRPr="00936D21">
        <w:rPr>
          <w:bCs/>
          <w:sz w:val="22"/>
          <w:szCs w:val="22"/>
        </w:rPr>
        <w:t xml:space="preserve"> (zdroj 111), v rámci  ktorej tvorili objemovo najvýznamnejšiu položku dobropisy.  Okrem príjmov v zdroji 111 je v rámci kategórie 290 vykázaný (zdroj 72) na rozpočtovej podpoložke 292 006 Z náhrad z poistného plnenia v sume 7 797 </w:t>
      </w:r>
      <w:r w:rsidR="00975BDC" w:rsidRPr="00936D21">
        <w:rPr>
          <w:bCs/>
          <w:sz w:val="22"/>
          <w:szCs w:val="22"/>
        </w:rPr>
        <w:t>€</w:t>
      </w:r>
      <w:r w:rsidRPr="00936D21">
        <w:rPr>
          <w:bCs/>
          <w:sz w:val="22"/>
          <w:szCs w:val="22"/>
        </w:rPr>
        <w:t>, príjem od poisťovne za náhradu škody spôsobenú na majetku.</w:t>
      </w:r>
    </w:p>
    <w:p w:rsidR="00C3667D" w:rsidRPr="00936D21" w:rsidRDefault="00D70299" w:rsidP="006D6F8C">
      <w:pPr>
        <w:pStyle w:val="Zkladntex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C3667D" w:rsidRPr="00936D21">
        <w:rPr>
          <w:bCs/>
          <w:sz w:val="22"/>
          <w:szCs w:val="22"/>
        </w:rPr>
        <w:tab/>
      </w:r>
      <w:r w:rsidR="00C3667D" w:rsidRPr="00936D21">
        <w:rPr>
          <w:bCs/>
          <w:sz w:val="22"/>
          <w:szCs w:val="22"/>
        </w:rPr>
        <w:tab/>
      </w:r>
      <w:r w:rsidR="00C3667D" w:rsidRPr="00936D21">
        <w:rPr>
          <w:bCs/>
          <w:sz w:val="22"/>
          <w:szCs w:val="22"/>
        </w:rPr>
        <w:tab/>
      </w:r>
      <w:r w:rsidR="00C3667D" w:rsidRPr="00936D21">
        <w:rPr>
          <w:bCs/>
          <w:sz w:val="22"/>
          <w:szCs w:val="22"/>
        </w:rPr>
        <w:tab/>
        <w:t xml:space="preserve">   </w:t>
      </w:r>
    </w:p>
    <w:p w:rsidR="00C3667D" w:rsidRPr="00755CB8" w:rsidRDefault="00C3667D" w:rsidP="00C3667D">
      <w:pPr>
        <w:jc w:val="both"/>
      </w:pPr>
      <w:r w:rsidRPr="00936D21">
        <w:rPr>
          <w:rFonts w:ascii="Times New Roman" w:hAnsi="Times New Roman" w:cs="Times New Roman"/>
          <w:bCs/>
        </w:rPr>
        <w:t xml:space="preserve">                                                                                                                                       </w:t>
      </w:r>
      <w:r w:rsidR="00755CB8">
        <w:rPr>
          <w:bCs/>
          <w:sz w:val="20"/>
          <w:szCs w:val="20"/>
        </w:rPr>
        <w:t xml:space="preserve">v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557"/>
        <w:gridCol w:w="1545"/>
        <w:gridCol w:w="1545"/>
        <w:gridCol w:w="1549"/>
        <w:gridCol w:w="1545"/>
      </w:tblGrid>
      <w:tr w:rsidR="00C3667D" w:rsidRPr="00D26972" w:rsidTr="00936EC8">
        <w:tc>
          <w:tcPr>
            <w:tcW w:w="1573" w:type="dxa"/>
            <w:vMerge w:val="restart"/>
            <w:vAlign w:val="center"/>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Zdroj</w:t>
            </w:r>
          </w:p>
        </w:tc>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Hlavná kategória</w:t>
            </w:r>
          </w:p>
        </w:tc>
        <w:tc>
          <w:tcPr>
            <w:tcW w:w="6292" w:type="dxa"/>
            <w:gridSpan w:val="4"/>
            <w:vAlign w:val="center"/>
          </w:tcPr>
          <w:p w:rsidR="00C3667D" w:rsidRPr="00D26972" w:rsidRDefault="00C3667D" w:rsidP="00936EC8">
            <w:pPr>
              <w:rPr>
                <w:rFonts w:ascii="Times New Roman" w:hAnsi="Times New Roman" w:cs="Times New Roman"/>
                <w:bCs/>
                <w:sz w:val="20"/>
                <w:szCs w:val="20"/>
              </w:rPr>
            </w:pPr>
            <w:r w:rsidRPr="00D26972">
              <w:rPr>
                <w:rFonts w:ascii="Times New Roman" w:hAnsi="Times New Roman" w:cs="Times New Roman"/>
                <w:bCs/>
                <w:sz w:val="20"/>
                <w:szCs w:val="20"/>
              </w:rPr>
              <w:t>v tom kategórie:</w:t>
            </w:r>
          </w:p>
        </w:tc>
      </w:tr>
      <w:tr w:rsidR="00C3667D" w:rsidRPr="00D26972" w:rsidTr="00936EC8">
        <w:tc>
          <w:tcPr>
            <w:tcW w:w="1573" w:type="dxa"/>
            <w:vMerge/>
          </w:tcPr>
          <w:p w:rsidR="00C3667D" w:rsidRPr="00D26972" w:rsidRDefault="00C3667D" w:rsidP="00936EC8">
            <w:pPr>
              <w:jc w:val="center"/>
              <w:rPr>
                <w:rFonts w:ascii="Times New Roman" w:hAnsi="Times New Roman" w:cs="Times New Roman"/>
                <w:b/>
                <w:bCs/>
                <w:sz w:val="20"/>
                <w:szCs w:val="20"/>
              </w:rPr>
            </w:pPr>
          </w:p>
        </w:tc>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200</w:t>
            </w:r>
          </w:p>
        </w:tc>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210</w:t>
            </w:r>
          </w:p>
        </w:tc>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220</w:t>
            </w:r>
          </w:p>
        </w:tc>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230</w:t>
            </w:r>
          </w:p>
        </w:tc>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290</w:t>
            </w:r>
          </w:p>
        </w:tc>
      </w:tr>
      <w:tr w:rsidR="00C3667D" w:rsidRPr="00D26972" w:rsidTr="00936EC8">
        <w:tc>
          <w:tcPr>
            <w:tcW w:w="1573" w:type="dxa"/>
          </w:tcPr>
          <w:p w:rsidR="00C3667D" w:rsidRPr="00D26972" w:rsidRDefault="00C3667D" w:rsidP="00936EC8">
            <w:pPr>
              <w:jc w:val="center"/>
              <w:rPr>
                <w:rFonts w:ascii="Times New Roman" w:hAnsi="Times New Roman" w:cs="Times New Roman"/>
                <w:bCs/>
                <w:sz w:val="20"/>
                <w:szCs w:val="20"/>
              </w:rPr>
            </w:pPr>
            <w:r w:rsidRPr="00D26972">
              <w:rPr>
                <w:rFonts w:ascii="Times New Roman" w:hAnsi="Times New Roman" w:cs="Times New Roman"/>
                <w:bCs/>
                <w:sz w:val="20"/>
                <w:szCs w:val="20"/>
              </w:rPr>
              <w:t>111</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3 419 380</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499 654</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651 357</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2 104 557</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163 812</w:t>
            </w:r>
          </w:p>
        </w:tc>
      </w:tr>
      <w:tr w:rsidR="00C3667D" w:rsidRPr="00D26972" w:rsidTr="00936EC8">
        <w:tc>
          <w:tcPr>
            <w:tcW w:w="1573" w:type="dxa"/>
          </w:tcPr>
          <w:p w:rsidR="00C3667D" w:rsidRPr="00D26972" w:rsidRDefault="00C3667D" w:rsidP="00936EC8">
            <w:pPr>
              <w:jc w:val="center"/>
              <w:rPr>
                <w:rFonts w:ascii="Times New Roman" w:hAnsi="Times New Roman" w:cs="Times New Roman"/>
                <w:bCs/>
                <w:sz w:val="20"/>
                <w:szCs w:val="20"/>
              </w:rPr>
            </w:pPr>
            <w:r w:rsidRPr="00D26972">
              <w:rPr>
                <w:rFonts w:ascii="Times New Roman" w:hAnsi="Times New Roman" w:cs="Times New Roman"/>
                <w:bCs/>
                <w:sz w:val="20"/>
                <w:szCs w:val="20"/>
              </w:rPr>
              <w:t>72</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 xml:space="preserve">       7 797</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0</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0</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0</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 xml:space="preserve">    7 797</w:t>
            </w:r>
          </w:p>
        </w:tc>
      </w:tr>
      <w:tr w:rsidR="00C3667D" w:rsidRPr="00D26972" w:rsidTr="00936EC8">
        <w:tc>
          <w:tcPr>
            <w:tcW w:w="1573" w:type="dxa"/>
          </w:tcPr>
          <w:p w:rsidR="00C3667D" w:rsidRPr="00D26972" w:rsidRDefault="00C3667D" w:rsidP="00936EC8">
            <w:pPr>
              <w:jc w:val="center"/>
              <w:rPr>
                <w:rFonts w:ascii="Times New Roman" w:hAnsi="Times New Roman" w:cs="Times New Roman"/>
                <w:b/>
                <w:bCs/>
                <w:sz w:val="20"/>
                <w:szCs w:val="20"/>
              </w:rPr>
            </w:pPr>
            <w:r w:rsidRPr="00D26972">
              <w:rPr>
                <w:rFonts w:ascii="Times New Roman" w:hAnsi="Times New Roman" w:cs="Times New Roman"/>
                <w:b/>
                <w:bCs/>
                <w:sz w:val="20"/>
                <w:szCs w:val="20"/>
              </w:rPr>
              <w:t>Spolu</w:t>
            </w:r>
          </w:p>
        </w:tc>
        <w:tc>
          <w:tcPr>
            <w:tcW w:w="1573" w:type="dxa"/>
          </w:tcPr>
          <w:p w:rsidR="00C3667D" w:rsidRPr="00D26972" w:rsidRDefault="00C3667D" w:rsidP="00936EC8">
            <w:pPr>
              <w:ind w:right="113"/>
              <w:jc w:val="center"/>
              <w:rPr>
                <w:rFonts w:ascii="Times New Roman" w:hAnsi="Times New Roman" w:cs="Times New Roman"/>
                <w:b/>
                <w:bCs/>
                <w:sz w:val="20"/>
                <w:szCs w:val="20"/>
              </w:rPr>
            </w:pPr>
            <w:r w:rsidRPr="00D26972">
              <w:rPr>
                <w:rFonts w:ascii="Times New Roman" w:hAnsi="Times New Roman" w:cs="Times New Roman"/>
                <w:b/>
                <w:bCs/>
                <w:sz w:val="20"/>
                <w:szCs w:val="20"/>
              </w:rPr>
              <w:t>3 427 177</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499 654</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651 357</w:t>
            </w:r>
          </w:p>
        </w:tc>
        <w:tc>
          <w:tcPr>
            <w:tcW w:w="1573" w:type="dxa"/>
          </w:tcPr>
          <w:p w:rsidR="00C3667D" w:rsidRPr="00D26972" w:rsidRDefault="00C3667D" w:rsidP="00936EC8">
            <w:pPr>
              <w:ind w:right="113"/>
              <w:jc w:val="center"/>
              <w:rPr>
                <w:rFonts w:ascii="Times New Roman" w:hAnsi="Times New Roman" w:cs="Times New Roman"/>
                <w:bCs/>
                <w:sz w:val="20"/>
                <w:szCs w:val="20"/>
              </w:rPr>
            </w:pPr>
            <w:r w:rsidRPr="00D26972">
              <w:rPr>
                <w:rFonts w:ascii="Times New Roman" w:hAnsi="Times New Roman" w:cs="Times New Roman"/>
                <w:bCs/>
                <w:sz w:val="20"/>
                <w:szCs w:val="20"/>
              </w:rPr>
              <w:t>2 104 557</w:t>
            </w:r>
          </w:p>
        </w:tc>
        <w:tc>
          <w:tcPr>
            <w:tcW w:w="1573" w:type="dxa"/>
          </w:tcPr>
          <w:p w:rsidR="00C3667D" w:rsidRPr="00D26972" w:rsidRDefault="00C3667D" w:rsidP="00936EC8">
            <w:pPr>
              <w:tabs>
                <w:tab w:val="center" w:pos="622"/>
                <w:tab w:val="right" w:pos="1244"/>
              </w:tabs>
              <w:ind w:right="113"/>
              <w:jc w:val="center"/>
              <w:rPr>
                <w:rFonts w:ascii="Times New Roman" w:hAnsi="Times New Roman" w:cs="Times New Roman"/>
                <w:bCs/>
                <w:sz w:val="20"/>
                <w:szCs w:val="20"/>
              </w:rPr>
            </w:pPr>
            <w:r w:rsidRPr="00D26972">
              <w:rPr>
                <w:rFonts w:ascii="Times New Roman" w:hAnsi="Times New Roman" w:cs="Times New Roman"/>
                <w:bCs/>
                <w:sz w:val="20"/>
                <w:szCs w:val="20"/>
              </w:rPr>
              <w:t>171 609</w:t>
            </w:r>
          </w:p>
        </w:tc>
      </w:tr>
    </w:tbl>
    <w:p w:rsidR="00C3667D" w:rsidRPr="00D26972" w:rsidRDefault="00C3667D" w:rsidP="00C3667D">
      <w:pPr>
        <w:jc w:val="both"/>
        <w:rPr>
          <w:rFonts w:ascii="Times New Roman" w:hAnsi="Times New Roman" w:cs="Times New Roman"/>
          <w:b/>
          <w:bCs/>
          <w:sz w:val="20"/>
          <w:szCs w:val="20"/>
        </w:rPr>
      </w:pPr>
    </w:p>
    <w:p w:rsidR="00C3667D" w:rsidRPr="005C7D76" w:rsidRDefault="00C3667D" w:rsidP="00AF153B">
      <w:pPr>
        <w:numPr>
          <w:ilvl w:val="0"/>
          <w:numId w:val="18"/>
        </w:numPr>
        <w:spacing w:after="0" w:line="240" w:lineRule="auto"/>
        <w:jc w:val="both"/>
        <w:rPr>
          <w:rFonts w:ascii="Times New Roman" w:hAnsi="Times New Roman" w:cs="Times New Roman"/>
          <w:b/>
          <w:bCs/>
        </w:rPr>
      </w:pPr>
      <w:r w:rsidRPr="00034C10">
        <w:rPr>
          <w:rFonts w:ascii="Times New Roman" w:hAnsi="Times New Roman" w:cs="Times New Roman"/>
          <w:b/>
          <w:bCs/>
        </w:rPr>
        <w:t xml:space="preserve">granty a transfery </w:t>
      </w:r>
      <w:r w:rsidRPr="00034C10">
        <w:rPr>
          <w:rFonts w:ascii="Times New Roman" w:hAnsi="Times New Roman" w:cs="Times New Roman"/>
          <w:bCs/>
        </w:rPr>
        <w:t>(hlavná kategória 300)</w:t>
      </w:r>
    </w:p>
    <w:p w:rsidR="00FC0E41" w:rsidRDefault="00C3667D" w:rsidP="00D70299">
      <w:pPr>
        <w:spacing w:line="240" w:lineRule="auto"/>
        <w:ind w:firstLine="360"/>
        <w:jc w:val="both"/>
        <w:rPr>
          <w:rFonts w:ascii="Times New Roman" w:hAnsi="Times New Roman" w:cs="Times New Roman"/>
          <w:bCs/>
          <w:sz w:val="20"/>
          <w:szCs w:val="20"/>
        </w:rPr>
      </w:pPr>
      <w:r w:rsidRPr="00034C10">
        <w:rPr>
          <w:rFonts w:ascii="Times New Roman" w:hAnsi="Times New Roman" w:cs="Times New Roman"/>
        </w:rPr>
        <w:t xml:space="preserve">V rámci hlavnej kategórie </w:t>
      </w:r>
      <w:r w:rsidRPr="00034C10">
        <w:rPr>
          <w:rFonts w:ascii="Times New Roman" w:hAnsi="Times New Roman" w:cs="Times New Roman"/>
          <w:b/>
        </w:rPr>
        <w:t>300</w:t>
      </w:r>
      <w:r w:rsidRPr="00034C10">
        <w:rPr>
          <w:rFonts w:ascii="Times New Roman" w:hAnsi="Times New Roman" w:cs="Times New Roman"/>
        </w:rPr>
        <w:t xml:space="preserve"> Granty a transfery získali rozpočtové organizácie celkom prostriedky v  sume  1 447 328 </w:t>
      </w:r>
      <w:r w:rsidR="00975BDC" w:rsidRPr="00034C10">
        <w:rPr>
          <w:rFonts w:ascii="Times New Roman" w:hAnsi="Times New Roman" w:cs="Times New Roman"/>
        </w:rPr>
        <w:t>€</w:t>
      </w:r>
      <w:r w:rsidRPr="00034C10">
        <w:rPr>
          <w:rFonts w:ascii="Times New Roman" w:hAnsi="Times New Roman" w:cs="Times New Roman"/>
        </w:rPr>
        <w:t xml:space="preserve">, z toho v kategórii </w:t>
      </w:r>
      <w:r w:rsidRPr="00034C10">
        <w:rPr>
          <w:rFonts w:ascii="Times New Roman" w:hAnsi="Times New Roman" w:cs="Times New Roman"/>
          <w:b/>
        </w:rPr>
        <w:t>310</w:t>
      </w:r>
      <w:r w:rsidRPr="00034C10">
        <w:rPr>
          <w:rFonts w:ascii="Times New Roman" w:hAnsi="Times New Roman" w:cs="Times New Roman"/>
        </w:rPr>
        <w:t xml:space="preserve"> Tuzemské bežné granty a transfery 16 842      </w:t>
      </w:r>
      <w:r w:rsidR="00975BDC" w:rsidRPr="00034C10">
        <w:rPr>
          <w:rFonts w:ascii="Times New Roman" w:hAnsi="Times New Roman" w:cs="Times New Roman"/>
        </w:rPr>
        <w:t>€</w:t>
      </w:r>
      <w:r w:rsidRPr="00034C10">
        <w:rPr>
          <w:rFonts w:ascii="Times New Roman" w:hAnsi="Times New Roman" w:cs="Times New Roman"/>
        </w:rPr>
        <w:t xml:space="preserve">, v kategórii </w:t>
      </w:r>
      <w:r w:rsidRPr="00034C10">
        <w:rPr>
          <w:rFonts w:ascii="Times New Roman" w:hAnsi="Times New Roman" w:cs="Times New Roman"/>
          <w:b/>
        </w:rPr>
        <w:t>320</w:t>
      </w:r>
      <w:r w:rsidRPr="00034C10">
        <w:rPr>
          <w:rFonts w:ascii="Times New Roman" w:hAnsi="Times New Roman" w:cs="Times New Roman"/>
        </w:rPr>
        <w:t xml:space="preserve"> Tuzemské kapitálové granty a transfery 1 287 289  </w:t>
      </w:r>
      <w:r w:rsidR="00975BDC" w:rsidRPr="00034C10">
        <w:rPr>
          <w:rFonts w:ascii="Times New Roman" w:hAnsi="Times New Roman" w:cs="Times New Roman"/>
        </w:rPr>
        <w:t>€</w:t>
      </w:r>
      <w:r w:rsidRPr="00034C10">
        <w:rPr>
          <w:rFonts w:ascii="Times New Roman" w:hAnsi="Times New Roman" w:cs="Times New Roman"/>
        </w:rPr>
        <w:t xml:space="preserve"> a v kategórii </w:t>
      </w:r>
      <w:r w:rsidRPr="00034C10">
        <w:rPr>
          <w:rFonts w:ascii="Times New Roman" w:hAnsi="Times New Roman" w:cs="Times New Roman"/>
          <w:b/>
        </w:rPr>
        <w:t>330</w:t>
      </w:r>
      <w:r w:rsidRPr="00034C10">
        <w:rPr>
          <w:rFonts w:ascii="Times New Roman" w:hAnsi="Times New Roman" w:cs="Times New Roman"/>
        </w:rPr>
        <w:t xml:space="preserve"> Zahraničné</w:t>
      </w:r>
      <w:r w:rsidRPr="00975BDC">
        <w:rPr>
          <w:rFonts w:ascii="Times New Roman" w:hAnsi="Times New Roman" w:cs="Times New Roman"/>
        </w:rPr>
        <w:t xml:space="preserve"> granty 143 197 </w:t>
      </w:r>
      <w:r w:rsidR="00975BDC" w:rsidRPr="00975BDC">
        <w:rPr>
          <w:rFonts w:ascii="Times New Roman" w:hAnsi="Times New Roman" w:cs="Times New Roman"/>
        </w:rPr>
        <w:t>€</w:t>
      </w:r>
      <w:r w:rsidRPr="00975BDC">
        <w:rPr>
          <w:rFonts w:ascii="Times New Roman" w:hAnsi="Times New Roman" w:cs="Times New Roman"/>
        </w:rPr>
        <w:t>. Najväčší príjem sme získali</w:t>
      </w:r>
      <w:r w:rsidR="00975BDC" w:rsidRPr="00975BDC">
        <w:rPr>
          <w:rFonts w:ascii="Times New Roman" w:hAnsi="Times New Roman" w:cs="Times New Roman"/>
        </w:rPr>
        <w:t xml:space="preserve"> v kategórii kapitálové granty.</w:t>
      </w:r>
      <w:r w:rsidRPr="00975BDC">
        <w:rPr>
          <w:rFonts w:ascii="Times New Roman" w:hAnsi="Times New Roman" w:cs="Times New Roman"/>
          <w:bCs/>
          <w:sz w:val="20"/>
          <w:szCs w:val="20"/>
        </w:rPr>
        <w:tab/>
      </w:r>
      <w:r w:rsidRPr="00975BDC">
        <w:rPr>
          <w:rFonts w:ascii="Times New Roman" w:hAnsi="Times New Roman" w:cs="Times New Roman"/>
          <w:bCs/>
          <w:sz w:val="20"/>
          <w:szCs w:val="20"/>
        </w:rPr>
        <w:tab/>
      </w:r>
    </w:p>
    <w:p w:rsidR="00C3667D" w:rsidRPr="00975BDC" w:rsidRDefault="00C3667D" w:rsidP="00FC0E41">
      <w:pPr>
        <w:jc w:val="both"/>
      </w:pP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Pr="00220B80">
        <w:rPr>
          <w:bCs/>
          <w:sz w:val="20"/>
          <w:szCs w:val="20"/>
        </w:rPr>
        <w:tab/>
      </w:r>
      <w:r w:rsidR="00975BDC">
        <w:rPr>
          <w:bCs/>
          <w:sz w:val="20"/>
          <w:szCs w:val="20"/>
        </w:rPr>
        <w:t>v</w:t>
      </w:r>
      <w:r w:rsidR="00FC0E41">
        <w:rPr>
          <w:bCs/>
          <w:sz w:val="20"/>
          <w:szCs w:val="20"/>
        </w:rPr>
        <w:t xml:space="preserve"> €</w:t>
      </w:r>
      <w:r w:rsidR="00975BDC">
        <w:rPr>
          <w:bCs/>
          <w:sz w:val="20"/>
          <w:szCs w:val="2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2706"/>
        <w:gridCol w:w="1542"/>
        <w:gridCol w:w="1547"/>
        <w:gridCol w:w="1542"/>
      </w:tblGrid>
      <w:tr w:rsidR="00C3667D" w:rsidRPr="00220B80" w:rsidTr="001066B9">
        <w:tc>
          <w:tcPr>
            <w:tcW w:w="1559" w:type="dxa"/>
            <w:vMerge w:val="restart"/>
            <w:vAlign w:val="center"/>
          </w:tcPr>
          <w:p w:rsidR="00C3667D" w:rsidRDefault="00C3667D" w:rsidP="00936EC8">
            <w:pPr>
              <w:ind w:right="113"/>
              <w:jc w:val="center"/>
              <w:rPr>
                <w:b/>
                <w:bCs/>
              </w:rPr>
            </w:pPr>
            <w:r w:rsidRPr="0048148C">
              <w:rPr>
                <w:b/>
                <w:bCs/>
              </w:rPr>
              <w:t>Granty</w:t>
            </w:r>
          </w:p>
          <w:p w:rsidR="00C3667D" w:rsidRPr="0048148C" w:rsidRDefault="00C3667D" w:rsidP="00936EC8">
            <w:pPr>
              <w:ind w:right="113"/>
              <w:jc w:val="center"/>
              <w:rPr>
                <w:b/>
                <w:bCs/>
              </w:rPr>
            </w:pPr>
            <w:r w:rsidRPr="0048148C">
              <w:rPr>
                <w:b/>
                <w:bCs/>
              </w:rPr>
              <w:t>a transfery</w:t>
            </w:r>
          </w:p>
        </w:tc>
        <w:tc>
          <w:tcPr>
            <w:tcW w:w="2706" w:type="dxa"/>
            <w:vAlign w:val="center"/>
          </w:tcPr>
          <w:p w:rsidR="00C3667D" w:rsidRPr="0048148C" w:rsidRDefault="00C3667D" w:rsidP="00936EC8">
            <w:pPr>
              <w:ind w:right="113"/>
              <w:jc w:val="center"/>
              <w:rPr>
                <w:b/>
                <w:bCs/>
              </w:rPr>
            </w:pPr>
            <w:r w:rsidRPr="0048148C">
              <w:rPr>
                <w:b/>
                <w:bCs/>
              </w:rPr>
              <w:t>Hlavná kategória</w:t>
            </w:r>
          </w:p>
        </w:tc>
        <w:tc>
          <w:tcPr>
            <w:tcW w:w="4631" w:type="dxa"/>
            <w:gridSpan w:val="3"/>
            <w:vAlign w:val="center"/>
          </w:tcPr>
          <w:p w:rsidR="00C3667D" w:rsidRPr="00220B80" w:rsidRDefault="00C3667D" w:rsidP="00936EC8">
            <w:pPr>
              <w:ind w:right="113"/>
              <w:rPr>
                <w:bCs/>
              </w:rPr>
            </w:pPr>
            <w:r>
              <w:rPr>
                <w:bCs/>
              </w:rPr>
              <w:t>v tom kategórie:</w:t>
            </w:r>
          </w:p>
        </w:tc>
      </w:tr>
      <w:tr w:rsidR="00C3667D" w:rsidRPr="00220B80" w:rsidTr="001066B9">
        <w:tc>
          <w:tcPr>
            <w:tcW w:w="1559" w:type="dxa"/>
            <w:vMerge/>
          </w:tcPr>
          <w:p w:rsidR="00C3667D" w:rsidRPr="00220B80" w:rsidRDefault="00C3667D" w:rsidP="00936EC8">
            <w:pPr>
              <w:ind w:right="113"/>
              <w:jc w:val="right"/>
              <w:rPr>
                <w:bCs/>
              </w:rPr>
            </w:pPr>
          </w:p>
        </w:tc>
        <w:tc>
          <w:tcPr>
            <w:tcW w:w="2706" w:type="dxa"/>
          </w:tcPr>
          <w:p w:rsidR="00C3667D" w:rsidRPr="0048148C" w:rsidRDefault="00C3667D" w:rsidP="00936EC8">
            <w:pPr>
              <w:ind w:right="113"/>
              <w:jc w:val="center"/>
              <w:rPr>
                <w:b/>
                <w:bCs/>
              </w:rPr>
            </w:pPr>
            <w:r w:rsidRPr="0048148C">
              <w:rPr>
                <w:b/>
                <w:bCs/>
              </w:rPr>
              <w:t>300</w:t>
            </w:r>
          </w:p>
        </w:tc>
        <w:tc>
          <w:tcPr>
            <w:tcW w:w="1542" w:type="dxa"/>
          </w:tcPr>
          <w:p w:rsidR="00C3667D" w:rsidRPr="0048148C" w:rsidRDefault="00C3667D" w:rsidP="00936EC8">
            <w:pPr>
              <w:ind w:right="113"/>
              <w:jc w:val="center"/>
              <w:rPr>
                <w:b/>
                <w:bCs/>
              </w:rPr>
            </w:pPr>
            <w:r w:rsidRPr="0048148C">
              <w:rPr>
                <w:b/>
                <w:bCs/>
              </w:rPr>
              <w:t>310</w:t>
            </w:r>
          </w:p>
        </w:tc>
        <w:tc>
          <w:tcPr>
            <w:tcW w:w="1547" w:type="dxa"/>
          </w:tcPr>
          <w:p w:rsidR="00C3667D" w:rsidRPr="0048148C" w:rsidRDefault="00C3667D" w:rsidP="00936EC8">
            <w:pPr>
              <w:ind w:right="113"/>
              <w:jc w:val="center"/>
              <w:rPr>
                <w:b/>
                <w:bCs/>
              </w:rPr>
            </w:pPr>
            <w:r w:rsidRPr="0048148C">
              <w:rPr>
                <w:b/>
                <w:bCs/>
              </w:rPr>
              <w:t>320</w:t>
            </w:r>
          </w:p>
        </w:tc>
        <w:tc>
          <w:tcPr>
            <w:tcW w:w="1542" w:type="dxa"/>
          </w:tcPr>
          <w:p w:rsidR="00C3667D" w:rsidRPr="0048148C" w:rsidRDefault="00C3667D" w:rsidP="00936EC8">
            <w:pPr>
              <w:ind w:right="113"/>
              <w:jc w:val="center"/>
              <w:rPr>
                <w:b/>
                <w:bCs/>
              </w:rPr>
            </w:pPr>
            <w:r w:rsidRPr="0048148C">
              <w:rPr>
                <w:b/>
                <w:bCs/>
              </w:rPr>
              <w:t>330</w:t>
            </w:r>
          </w:p>
        </w:tc>
      </w:tr>
      <w:tr w:rsidR="00C3667D" w:rsidRPr="00735689" w:rsidTr="001066B9">
        <w:tc>
          <w:tcPr>
            <w:tcW w:w="1559" w:type="dxa"/>
            <w:vMerge/>
          </w:tcPr>
          <w:p w:rsidR="00C3667D" w:rsidRPr="00735689" w:rsidRDefault="00C3667D" w:rsidP="00936EC8">
            <w:pPr>
              <w:ind w:right="113"/>
              <w:jc w:val="right"/>
              <w:rPr>
                <w:b/>
                <w:bCs/>
              </w:rPr>
            </w:pPr>
          </w:p>
        </w:tc>
        <w:tc>
          <w:tcPr>
            <w:tcW w:w="2706" w:type="dxa"/>
          </w:tcPr>
          <w:p w:rsidR="00C3667D" w:rsidRPr="00735689" w:rsidRDefault="00C3667D" w:rsidP="00936EC8">
            <w:pPr>
              <w:ind w:right="113"/>
              <w:jc w:val="center"/>
              <w:rPr>
                <w:bCs/>
              </w:rPr>
            </w:pPr>
            <w:r>
              <w:rPr>
                <w:bCs/>
              </w:rPr>
              <w:t>1 447 328</w:t>
            </w:r>
          </w:p>
        </w:tc>
        <w:tc>
          <w:tcPr>
            <w:tcW w:w="1542" w:type="dxa"/>
          </w:tcPr>
          <w:p w:rsidR="00C3667D" w:rsidRPr="00735689" w:rsidRDefault="00C3667D" w:rsidP="00936EC8">
            <w:pPr>
              <w:ind w:right="113"/>
              <w:jc w:val="center"/>
              <w:rPr>
                <w:bCs/>
              </w:rPr>
            </w:pPr>
            <w:r>
              <w:rPr>
                <w:bCs/>
              </w:rPr>
              <w:t>16 842</w:t>
            </w:r>
          </w:p>
        </w:tc>
        <w:tc>
          <w:tcPr>
            <w:tcW w:w="1547" w:type="dxa"/>
          </w:tcPr>
          <w:p w:rsidR="00C3667D" w:rsidRPr="00735689" w:rsidRDefault="00C3667D" w:rsidP="00936EC8">
            <w:pPr>
              <w:ind w:right="113"/>
              <w:jc w:val="center"/>
              <w:rPr>
                <w:bCs/>
              </w:rPr>
            </w:pPr>
            <w:r>
              <w:rPr>
                <w:bCs/>
              </w:rPr>
              <w:t>1 287 289</w:t>
            </w:r>
          </w:p>
        </w:tc>
        <w:tc>
          <w:tcPr>
            <w:tcW w:w="1542" w:type="dxa"/>
          </w:tcPr>
          <w:p w:rsidR="00C3667D" w:rsidRPr="00735689" w:rsidRDefault="00C3667D" w:rsidP="00936EC8">
            <w:pPr>
              <w:ind w:right="113"/>
              <w:jc w:val="center"/>
              <w:rPr>
                <w:bCs/>
              </w:rPr>
            </w:pPr>
            <w:r>
              <w:rPr>
                <w:bCs/>
              </w:rPr>
              <w:t>143 197</w:t>
            </w:r>
          </w:p>
        </w:tc>
      </w:tr>
    </w:tbl>
    <w:p w:rsidR="00C3667D" w:rsidRDefault="00C3667D" w:rsidP="00C3667D">
      <w:pPr>
        <w:jc w:val="both"/>
        <w:rPr>
          <w:bCs/>
        </w:rPr>
      </w:pPr>
    </w:p>
    <w:p w:rsidR="00C3667D" w:rsidRPr="00034C10" w:rsidRDefault="00C3667D" w:rsidP="00D70299">
      <w:pPr>
        <w:spacing w:line="240" w:lineRule="auto"/>
        <w:ind w:left="284" w:firstLine="360"/>
        <w:jc w:val="both"/>
        <w:rPr>
          <w:rFonts w:ascii="Times New Roman" w:hAnsi="Times New Roman" w:cs="Times New Roman"/>
          <w:bCs/>
        </w:rPr>
      </w:pPr>
      <w:r w:rsidRPr="00034C10">
        <w:rPr>
          <w:rFonts w:ascii="Times New Roman" w:hAnsi="Times New Roman" w:cs="Times New Roman"/>
          <w:bCs/>
        </w:rPr>
        <w:lastRenderedPageBreak/>
        <w:t xml:space="preserve">Celkom činili mimorozpočtové príjmy objem 1 455 125 </w:t>
      </w:r>
      <w:r w:rsidR="00975BDC" w:rsidRPr="00034C10">
        <w:rPr>
          <w:rFonts w:ascii="Times New Roman" w:hAnsi="Times New Roman" w:cs="Times New Roman"/>
          <w:bCs/>
        </w:rPr>
        <w:t>€</w:t>
      </w:r>
      <w:r w:rsidRPr="00034C10">
        <w:rPr>
          <w:rFonts w:ascii="Times New Roman" w:hAnsi="Times New Roman" w:cs="Times New Roman"/>
          <w:bCs/>
        </w:rPr>
        <w:t xml:space="preserve">, z toho boli vykázané v hlavnej kategórii 300 granty a transfery v sume  1 447 328 </w:t>
      </w:r>
      <w:r w:rsidR="00975BDC" w:rsidRPr="00034C10">
        <w:rPr>
          <w:rFonts w:ascii="Times New Roman" w:hAnsi="Times New Roman" w:cs="Times New Roman"/>
          <w:bCs/>
        </w:rPr>
        <w:t>€</w:t>
      </w:r>
      <w:r w:rsidRPr="00034C10">
        <w:rPr>
          <w:rFonts w:ascii="Times New Roman" w:hAnsi="Times New Roman" w:cs="Times New Roman"/>
          <w:bCs/>
        </w:rPr>
        <w:t xml:space="preserve"> a v kategórii 290 (podpoložka 292 006) Z náhrad z poistného plnenia v sume  7 797 </w:t>
      </w:r>
      <w:r w:rsidR="00975BDC" w:rsidRPr="00034C10">
        <w:rPr>
          <w:rFonts w:ascii="Times New Roman" w:hAnsi="Times New Roman" w:cs="Times New Roman"/>
          <w:bCs/>
        </w:rPr>
        <w:t>€</w:t>
      </w:r>
      <w:r w:rsidRPr="00034C10">
        <w:rPr>
          <w:rFonts w:ascii="Times New Roman" w:hAnsi="Times New Roman" w:cs="Times New Roman"/>
          <w:bCs/>
        </w:rPr>
        <w:t xml:space="preserve">. </w:t>
      </w:r>
      <w:r w:rsidRPr="00034C10">
        <w:rPr>
          <w:rFonts w:ascii="Times New Roman" w:hAnsi="Times New Roman" w:cs="Times New Roman"/>
        </w:rPr>
        <w:t xml:space="preserve">Uvedené finančné prostriedky boli čerpané v zmysle § 23 zákona č. 523/2004 Z. z. v rámci </w:t>
      </w:r>
      <w:r w:rsidRPr="00034C10">
        <w:rPr>
          <w:rFonts w:ascii="Times New Roman" w:hAnsi="Times New Roman" w:cs="Times New Roman"/>
          <w:bCs/>
        </w:rPr>
        <w:t xml:space="preserve">bežných výdavkov v sume 154 276 </w:t>
      </w:r>
      <w:r w:rsidR="00975BDC" w:rsidRPr="00034C10">
        <w:rPr>
          <w:rFonts w:ascii="Times New Roman" w:hAnsi="Times New Roman" w:cs="Times New Roman"/>
          <w:bCs/>
        </w:rPr>
        <w:t>€</w:t>
      </w:r>
      <w:r w:rsidRPr="00034C10">
        <w:rPr>
          <w:rFonts w:ascii="Times New Roman" w:hAnsi="Times New Roman" w:cs="Times New Roman"/>
          <w:bCs/>
        </w:rPr>
        <w:t xml:space="preserve"> a v rámci kapitálových výdavkov v sume 1 300 849 </w:t>
      </w:r>
      <w:r w:rsidR="00975BDC" w:rsidRPr="00034C10">
        <w:rPr>
          <w:rFonts w:ascii="Times New Roman" w:hAnsi="Times New Roman" w:cs="Times New Roman"/>
          <w:bCs/>
        </w:rPr>
        <w:t>€</w:t>
      </w:r>
      <w:r w:rsidRPr="00034C10">
        <w:rPr>
          <w:rFonts w:ascii="Times New Roman" w:hAnsi="Times New Roman" w:cs="Times New Roman"/>
          <w:bCs/>
        </w:rPr>
        <w:t>.</w:t>
      </w:r>
    </w:p>
    <w:p w:rsidR="00C3667D" w:rsidRDefault="00C3667D" w:rsidP="00AF153B">
      <w:pPr>
        <w:pStyle w:val="Bezriadkovania"/>
        <w:numPr>
          <w:ilvl w:val="1"/>
          <w:numId w:val="24"/>
        </w:numPr>
        <w:ind w:left="284" w:firstLine="0"/>
        <w:rPr>
          <w:rFonts w:ascii="Times New Roman" w:hAnsi="Times New Roman" w:cs="Times New Roman"/>
          <w:b/>
        </w:rPr>
      </w:pPr>
      <w:r>
        <w:rPr>
          <w:rFonts w:ascii="Times New Roman" w:hAnsi="Times New Roman" w:cs="Times New Roman"/>
          <w:b/>
        </w:rPr>
        <w:t>Výdavky kapitoly</w:t>
      </w:r>
    </w:p>
    <w:p w:rsidR="00C3667D" w:rsidRDefault="00C3667D" w:rsidP="001066B9">
      <w:pPr>
        <w:pStyle w:val="Bezriadkovania"/>
        <w:ind w:left="284"/>
        <w:rPr>
          <w:rFonts w:ascii="Times New Roman" w:hAnsi="Times New Roman" w:cs="Times New Roman"/>
          <w:b/>
        </w:rPr>
      </w:pPr>
    </w:p>
    <w:p w:rsidR="00C3667D" w:rsidRDefault="00C3667D" w:rsidP="001066B9">
      <w:pPr>
        <w:pStyle w:val="Bezriadkovania"/>
        <w:ind w:left="284"/>
        <w:rPr>
          <w:rFonts w:ascii="Times New Roman" w:hAnsi="Times New Roman" w:cs="Times New Roman"/>
          <w:b/>
        </w:rPr>
      </w:pPr>
    </w:p>
    <w:p w:rsidR="00D52241" w:rsidRDefault="000E1201" w:rsidP="00120628">
      <w:pPr>
        <w:spacing w:line="240" w:lineRule="auto"/>
        <w:ind w:left="284" w:firstLine="360"/>
        <w:jc w:val="both"/>
        <w:rPr>
          <w:rFonts w:ascii="Times New Roman" w:hAnsi="Times New Roman" w:cs="Times New Roman"/>
          <w:bCs/>
        </w:rPr>
      </w:pPr>
      <w:r w:rsidRPr="00855123">
        <w:rPr>
          <w:rFonts w:ascii="Times New Roman" w:hAnsi="Times New Roman" w:cs="Times New Roman"/>
          <w:sz w:val="24"/>
          <w:szCs w:val="24"/>
        </w:rPr>
        <w:t xml:space="preserve">   </w:t>
      </w:r>
      <w:r w:rsidRPr="006A2762">
        <w:rPr>
          <w:rFonts w:ascii="Times New Roman" w:hAnsi="Times New Roman" w:cs="Times New Roman"/>
          <w:bCs/>
        </w:rPr>
        <w:t xml:space="preserve">Výdavky kapitoly zo zdroja štátneho rozpočtu boli celkom rozpísané v sume </w:t>
      </w:r>
      <w:r w:rsidRPr="0000586A">
        <w:rPr>
          <w:rFonts w:ascii="Times New Roman" w:hAnsi="Times New Roman" w:cs="Times New Roman"/>
          <w:b/>
          <w:bCs/>
        </w:rPr>
        <w:t xml:space="preserve">187 246 958 </w:t>
      </w:r>
      <w:r w:rsidR="00275C78" w:rsidRPr="0000586A">
        <w:rPr>
          <w:rFonts w:ascii="Times New Roman" w:hAnsi="Times New Roman" w:cs="Times New Roman"/>
          <w:b/>
          <w:bCs/>
        </w:rPr>
        <w:t>€</w:t>
      </w:r>
      <w:r w:rsidRPr="0000586A">
        <w:rPr>
          <w:rFonts w:ascii="Times New Roman" w:hAnsi="Times New Roman" w:cs="Times New Roman"/>
          <w:b/>
          <w:bCs/>
        </w:rPr>
        <w:t>.</w:t>
      </w:r>
      <w:r w:rsidRPr="006A2762">
        <w:rPr>
          <w:rFonts w:ascii="Times New Roman" w:hAnsi="Times New Roman" w:cs="Times New Roman"/>
          <w:bCs/>
        </w:rPr>
        <w:t xml:space="preserve"> </w:t>
      </w:r>
      <w:r w:rsidR="00275C78">
        <w:rPr>
          <w:rFonts w:ascii="Times New Roman" w:hAnsi="Times New Roman" w:cs="Times New Roman"/>
          <w:bCs/>
        </w:rPr>
        <w:t xml:space="preserve">Na základe rozpočtových opatrení boli </w:t>
      </w:r>
      <w:r w:rsidRPr="006A2762">
        <w:rPr>
          <w:rFonts w:ascii="Times New Roman" w:hAnsi="Times New Roman" w:cs="Times New Roman"/>
          <w:bCs/>
        </w:rPr>
        <w:t xml:space="preserve">zvýšené </w:t>
      </w:r>
      <w:r w:rsidR="00275C78">
        <w:rPr>
          <w:rFonts w:ascii="Times New Roman" w:hAnsi="Times New Roman" w:cs="Times New Roman"/>
          <w:bCs/>
        </w:rPr>
        <w:t>vrátane zdrojov EÚ</w:t>
      </w:r>
      <w:r w:rsidR="00474DEE">
        <w:rPr>
          <w:rFonts w:ascii="Times New Roman" w:hAnsi="Times New Roman" w:cs="Times New Roman"/>
          <w:bCs/>
        </w:rPr>
        <w:t xml:space="preserve"> a spolufinancovania k týmto zdrojom</w:t>
      </w:r>
      <w:r w:rsidR="00275C78">
        <w:rPr>
          <w:rFonts w:ascii="Times New Roman" w:hAnsi="Times New Roman" w:cs="Times New Roman"/>
          <w:bCs/>
        </w:rPr>
        <w:t xml:space="preserve"> </w:t>
      </w:r>
      <w:r w:rsidRPr="006A2762">
        <w:rPr>
          <w:rFonts w:ascii="Times New Roman" w:hAnsi="Times New Roman" w:cs="Times New Roman"/>
          <w:bCs/>
        </w:rPr>
        <w:t xml:space="preserve">na celkovú sumu </w:t>
      </w:r>
      <w:r w:rsidR="00275C78" w:rsidRPr="0000586A">
        <w:rPr>
          <w:rFonts w:ascii="Times New Roman" w:hAnsi="Times New Roman" w:cs="Times New Roman"/>
          <w:b/>
          <w:bCs/>
        </w:rPr>
        <w:t>211 777 662</w:t>
      </w:r>
      <w:r w:rsidR="00275C78">
        <w:rPr>
          <w:rFonts w:ascii="Times New Roman" w:hAnsi="Times New Roman" w:cs="Times New Roman"/>
          <w:bCs/>
        </w:rPr>
        <w:t xml:space="preserve"> €</w:t>
      </w:r>
      <w:r w:rsidRPr="006A2762">
        <w:rPr>
          <w:rFonts w:ascii="Times New Roman" w:hAnsi="Times New Roman" w:cs="Times New Roman"/>
          <w:bCs/>
        </w:rPr>
        <w:t xml:space="preserve"> t.j. navýšenie o</w:t>
      </w:r>
      <w:r w:rsidR="00275C78">
        <w:rPr>
          <w:rFonts w:ascii="Times New Roman" w:hAnsi="Times New Roman" w:cs="Times New Roman"/>
          <w:bCs/>
        </w:rPr>
        <w:t xml:space="preserve"> 24 530 704 €, z toho boli zdroje EÚ v sume 15 643 601 € </w:t>
      </w:r>
      <w:r w:rsidRPr="006A2762">
        <w:rPr>
          <w:rFonts w:ascii="Times New Roman" w:hAnsi="Times New Roman" w:cs="Times New Roman"/>
          <w:bCs/>
        </w:rPr>
        <w:t>. V roku 2013 dosiahli skutočné výdavky</w:t>
      </w:r>
      <w:r w:rsidR="00275C78">
        <w:rPr>
          <w:rFonts w:ascii="Times New Roman" w:hAnsi="Times New Roman" w:cs="Times New Roman"/>
          <w:bCs/>
        </w:rPr>
        <w:t xml:space="preserve"> vrátane mimorozpočtových zdrojov</w:t>
      </w:r>
      <w:r w:rsidRPr="006A2762">
        <w:rPr>
          <w:rFonts w:ascii="Times New Roman" w:hAnsi="Times New Roman" w:cs="Times New Roman"/>
          <w:bCs/>
        </w:rPr>
        <w:t xml:space="preserve"> sumu</w:t>
      </w:r>
      <w:r w:rsidR="00936D21">
        <w:rPr>
          <w:rFonts w:ascii="Times New Roman" w:hAnsi="Times New Roman" w:cs="Times New Roman"/>
          <w:bCs/>
        </w:rPr>
        <w:t xml:space="preserve"> </w:t>
      </w:r>
      <w:r w:rsidR="00936D21" w:rsidRPr="0000586A">
        <w:rPr>
          <w:rFonts w:ascii="Times New Roman" w:hAnsi="Times New Roman" w:cs="Times New Roman"/>
          <w:b/>
          <w:bCs/>
        </w:rPr>
        <w:t>212 977 095 €</w:t>
      </w:r>
      <w:r w:rsidRPr="006A2762">
        <w:rPr>
          <w:rFonts w:ascii="Times New Roman" w:hAnsi="Times New Roman" w:cs="Times New Roman"/>
          <w:bCs/>
        </w:rPr>
        <w:t xml:space="preserve"> , čo predstavuje plnenie upraveného rozpočtu na </w:t>
      </w:r>
      <w:r w:rsidR="00936D21">
        <w:rPr>
          <w:rFonts w:ascii="Times New Roman" w:hAnsi="Times New Roman" w:cs="Times New Roman"/>
          <w:bCs/>
        </w:rPr>
        <w:t>100,2</w:t>
      </w:r>
      <w:r w:rsidRPr="006A2762">
        <w:rPr>
          <w:rFonts w:ascii="Times New Roman" w:hAnsi="Times New Roman" w:cs="Times New Roman"/>
          <w:bCs/>
        </w:rPr>
        <w:t xml:space="preserve"> %. V porovnaní s rokom 2012 bola suma čerpania</w:t>
      </w:r>
      <w:r w:rsidR="00936D21">
        <w:rPr>
          <w:rFonts w:ascii="Times New Roman" w:hAnsi="Times New Roman" w:cs="Times New Roman"/>
          <w:bCs/>
        </w:rPr>
        <w:t xml:space="preserve"> celkových</w:t>
      </w:r>
      <w:r w:rsidRPr="006A2762">
        <w:rPr>
          <w:rFonts w:ascii="Times New Roman" w:hAnsi="Times New Roman" w:cs="Times New Roman"/>
          <w:bCs/>
        </w:rPr>
        <w:t xml:space="preserve"> výdavkov vyššia o </w:t>
      </w:r>
      <w:r w:rsidR="00936D21">
        <w:rPr>
          <w:rFonts w:ascii="Times New Roman" w:hAnsi="Times New Roman" w:cs="Times New Roman"/>
          <w:bCs/>
        </w:rPr>
        <w:t>4 787 148 €, pri súčasnom znížení zdrojov EÚ o 5 424 924 €</w:t>
      </w:r>
      <w:r w:rsidRPr="006A2762">
        <w:rPr>
          <w:rFonts w:ascii="Times New Roman" w:hAnsi="Times New Roman" w:cs="Times New Roman"/>
          <w:bCs/>
        </w:rPr>
        <w:t xml:space="preserve">. </w:t>
      </w:r>
    </w:p>
    <w:p w:rsidR="001919D7" w:rsidRDefault="001919D7" w:rsidP="00120628">
      <w:pPr>
        <w:spacing w:line="240" w:lineRule="auto"/>
        <w:ind w:left="284" w:firstLine="360"/>
        <w:jc w:val="both"/>
        <w:rPr>
          <w:rFonts w:ascii="Times New Roman" w:hAnsi="Times New Roman" w:cs="Times New Roman"/>
          <w:bCs/>
        </w:rPr>
      </w:pPr>
    </w:p>
    <w:p w:rsidR="00976B1C" w:rsidRPr="00120628" w:rsidRDefault="00942F96" w:rsidP="00120628">
      <w:pPr>
        <w:ind w:left="284" w:firstLine="360"/>
        <w:jc w:val="both"/>
        <w:rPr>
          <w:rFonts w:ascii="Times New Roman" w:hAnsi="Times New Roman" w:cs="Times New Roman"/>
          <w:b/>
          <w:bCs/>
        </w:rPr>
      </w:pPr>
      <w:r>
        <w:rPr>
          <w:rFonts w:ascii="Times New Roman" w:hAnsi="Times New Roman" w:cs="Times New Roman"/>
          <w:b/>
          <w:bCs/>
        </w:rPr>
        <w:t>1.3.1.</w:t>
      </w:r>
      <w:r w:rsidR="00AF68C5" w:rsidRPr="00936D21">
        <w:rPr>
          <w:rFonts w:ascii="Times New Roman" w:hAnsi="Times New Roman" w:cs="Times New Roman"/>
          <w:b/>
          <w:bCs/>
        </w:rPr>
        <w:t>Výdavky kapitoly podľa ekonomickej klasifikácie</w:t>
      </w:r>
    </w:p>
    <w:p w:rsidR="00976B1C" w:rsidRPr="001919D7" w:rsidRDefault="00976B1C" w:rsidP="001919D7">
      <w:pPr>
        <w:ind w:left="284" w:firstLine="360"/>
        <w:jc w:val="both"/>
        <w:rPr>
          <w:rFonts w:ascii="Times New Roman" w:hAnsi="Times New Roman" w:cs="Times New Roman"/>
        </w:rPr>
      </w:pPr>
      <w:r w:rsidRPr="00855123">
        <w:rPr>
          <w:rFonts w:ascii="Times New Roman" w:hAnsi="Times New Roman" w:cs="Times New Roman"/>
          <w:sz w:val="24"/>
          <w:szCs w:val="24"/>
        </w:rPr>
        <w:t xml:space="preserve">  </w:t>
      </w:r>
      <w:r>
        <w:rPr>
          <w:rFonts w:ascii="Times New Roman" w:hAnsi="Times New Roman" w:cs="Times New Roman"/>
          <w:sz w:val="24"/>
          <w:szCs w:val="24"/>
        </w:rPr>
        <w:t xml:space="preserve">Čerpanie výdavkov  podľa jednotlivých kategórií ekonomickej klasifikácie v roku 2013 je v nasledujúcej </w:t>
      </w:r>
      <w:r w:rsidR="00D52241">
        <w:rPr>
          <w:rFonts w:ascii="Times New Roman" w:hAnsi="Times New Roman" w:cs="Times New Roman"/>
          <w:sz w:val="24"/>
          <w:szCs w:val="24"/>
        </w:rPr>
        <w:t>tabuľke</w:t>
      </w:r>
      <w:r w:rsidR="001919D7">
        <w:rPr>
          <w:rFonts w:ascii="Times New Roman" w:hAnsi="Times New Roman" w:cs="Times New Roman"/>
          <w:sz w:val="24"/>
          <w:szCs w:val="24"/>
        </w:rPr>
        <w:t xml:space="preserve"> v eurách</w:t>
      </w:r>
      <w:r w:rsidR="00D52241">
        <w:rPr>
          <w:rFonts w:ascii="Times New Roman" w:hAnsi="Times New Roman" w:cs="Times New Roman"/>
          <w:sz w:val="24"/>
          <w:szCs w:val="24"/>
        </w:rPr>
        <w:t>:</w:t>
      </w:r>
      <w:r w:rsidR="001919D7">
        <w:rPr>
          <w:rFonts w:ascii="Times New Roman" w:hAnsi="Times New Roman" w:cs="Times New Roman"/>
          <w:sz w:val="24"/>
          <w:szCs w:val="24"/>
        </w:rPr>
        <w:tab/>
      </w:r>
      <w:r w:rsidR="001919D7">
        <w:rPr>
          <w:rFonts w:ascii="Times New Roman" w:hAnsi="Times New Roman" w:cs="Times New Roman"/>
          <w:sz w:val="24"/>
          <w:szCs w:val="24"/>
        </w:rPr>
        <w:tab/>
      </w:r>
      <w:r w:rsidR="00557F50">
        <w:rPr>
          <w:rFonts w:ascii="Times New Roman" w:hAnsi="Times New Roman" w:cs="Times New Roman"/>
          <w:sz w:val="24"/>
          <w:szCs w:val="24"/>
        </w:rPr>
        <w:tab/>
      </w:r>
      <w:r w:rsidR="001919D7">
        <w:rPr>
          <w:rFonts w:ascii="Times New Roman" w:hAnsi="Times New Roman" w:cs="Times New Roman"/>
          <w:sz w:val="24"/>
          <w:szCs w:val="24"/>
        </w:rPr>
        <w:tab/>
      </w:r>
      <w:r w:rsidR="001919D7">
        <w:rPr>
          <w:rFonts w:ascii="Times New Roman" w:hAnsi="Times New Roman" w:cs="Times New Roman"/>
          <w:sz w:val="24"/>
          <w:szCs w:val="24"/>
        </w:rPr>
        <w:tab/>
      </w:r>
      <w:r w:rsidR="001919D7">
        <w:rPr>
          <w:rFonts w:ascii="Times New Roman" w:hAnsi="Times New Roman" w:cs="Times New Roman"/>
          <w:sz w:val="24"/>
          <w:szCs w:val="24"/>
        </w:rPr>
        <w:tab/>
      </w:r>
      <w:r w:rsidR="001919D7">
        <w:rPr>
          <w:rFonts w:ascii="Times New Roman" w:hAnsi="Times New Roman" w:cs="Times New Roman"/>
          <w:sz w:val="24"/>
          <w:szCs w:val="24"/>
        </w:rPr>
        <w:tab/>
      </w:r>
      <w:r w:rsidR="00557F50">
        <w:rPr>
          <w:rFonts w:ascii="Times New Roman" w:hAnsi="Times New Roman" w:cs="Times New Roman"/>
          <w:sz w:val="24"/>
          <w:szCs w:val="24"/>
        </w:rPr>
        <w:tab/>
      </w:r>
      <w:r w:rsidR="001919D7">
        <w:rPr>
          <w:rFonts w:ascii="Times New Roman" w:hAnsi="Times New Roman" w:cs="Times New Roman"/>
          <w:sz w:val="24"/>
          <w:szCs w:val="24"/>
        </w:rPr>
        <w:tab/>
      </w:r>
      <w:r w:rsidR="001919D7">
        <w:rPr>
          <w:rFonts w:ascii="Times New Roman" w:hAnsi="Times New Roman" w:cs="Times New Roman"/>
          <w:sz w:val="24"/>
          <w:szCs w:val="24"/>
        </w:rPr>
        <w:tab/>
      </w:r>
      <w:r w:rsidR="001919D7">
        <w:rPr>
          <w:rFonts w:ascii="Times New Roman" w:hAnsi="Times New Roman" w:cs="Times New Roman"/>
          <w:sz w:val="24"/>
          <w:szCs w:val="24"/>
        </w:rPr>
        <w:tab/>
      </w:r>
      <w:r w:rsidR="00557F50">
        <w:rPr>
          <w:rFonts w:ascii="Times New Roman" w:hAnsi="Times New Roman" w:cs="Times New Roman"/>
          <w:sz w:val="24"/>
          <w:szCs w:val="24"/>
        </w:rPr>
        <w:tab/>
      </w:r>
      <w:r w:rsidR="00D52241">
        <w:rPr>
          <w:rFonts w:ascii="Times New Roman" w:hAnsi="Times New Roman" w:cs="Times New Roman"/>
        </w:rPr>
        <w:t xml:space="preserve"> </w:t>
      </w:r>
      <w:r w:rsidR="00557F50">
        <w:rPr>
          <w:rFonts w:ascii="Times New Roman" w:hAnsi="Times New Roman" w:cs="Times New Roman"/>
        </w:rPr>
        <w:t xml:space="preserve">                                                                                            </w:t>
      </w:r>
      <w:r w:rsidR="001919D7">
        <w:rPr>
          <w:rFonts w:ascii="Times New Roman" w:hAnsi="Times New Roman" w:cs="Times New Roman"/>
        </w:rPr>
        <w:t xml:space="preserve">                                                                                                                                                     </w:t>
      </w:r>
    </w:p>
    <w:tbl>
      <w:tblPr>
        <w:tblStyle w:val="Mriekatabuky"/>
        <w:tblW w:w="9456" w:type="dxa"/>
        <w:tblInd w:w="392" w:type="dxa"/>
        <w:tblLayout w:type="fixed"/>
        <w:tblLook w:val="04A0" w:firstRow="1" w:lastRow="0" w:firstColumn="1" w:lastColumn="0" w:noHBand="0" w:noVBand="1"/>
      </w:tblPr>
      <w:tblGrid>
        <w:gridCol w:w="1417"/>
        <w:gridCol w:w="1418"/>
        <w:gridCol w:w="1276"/>
        <w:gridCol w:w="1417"/>
        <w:gridCol w:w="1276"/>
        <w:gridCol w:w="943"/>
        <w:gridCol w:w="943"/>
        <w:gridCol w:w="766"/>
      </w:tblGrid>
      <w:tr w:rsidR="001E6224" w:rsidTr="0000586A">
        <w:tc>
          <w:tcPr>
            <w:tcW w:w="1417" w:type="dxa"/>
          </w:tcPr>
          <w:p w:rsidR="00976B1C" w:rsidRPr="00D26972" w:rsidRDefault="00976B1C" w:rsidP="00AF68C5">
            <w:pPr>
              <w:pStyle w:val="Zkladntext"/>
              <w:rPr>
                <w:b/>
                <w:bCs/>
                <w:sz w:val="18"/>
                <w:szCs w:val="18"/>
              </w:rPr>
            </w:pPr>
            <w:r w:rsidRPr="00D26972">
              <w:rPr>
                <w:b/>
                <w:bCs/>
                <w:sz w:val="18"/>
                <w:szCs w:val="18"/>
              </w:rPr>
              <w:t>Kategórie rozpočtu</w:t>
            </w:r>
          </w:p>
        </w:tc>
        <w:tc>
          <w:tcPr>
            <w:tcW w:w="1418" w:type="dxa"/>
          </w:tcPr>
          <w:p w:rsidR="00976B1C" w:rsidRPr="00D26972" w:rsidRDefault="00976B1C" w:rsidP="00976B1C">
            <w:pPr>
              <w:pStyle w:val="Zkladntext"/>
              <w:jc w:val="center"/>
              <w:rPr>
                <w:b/>
                <w:bCs/>
                <w:sz w:val="18"/>
                <w:szCs w:val="18"/>
              </w:rPr>
            </w:pPr>
            <w:r w:rsidRPr="00D26972">
              <w:rPr>
                <w:b/>
                <w:bCs/>
                <w:sz w:val="18"/>
                <w:szCs w:val="18"/>
              </w:rPr>
              <w:t>Skutočnosť 2012</w:t>
            </w:r>
          </w:p>
        </w:tc>
        <w:tc>
          <w:tcPr>
            <w:tcW w:w="1276" w:type="dxa"/>
          </w:tcPr>
          <w:p w:rsidR="00976B1C" w:rsidRPr="00D26972" w:rsidRDefault="00976B1C" w:rsidP="00976B1C">
            <w:pPr>
              <w:pStyle w:val="Zkladntext"/>
              <w:jc w:val="center"/>
              <w:rPr>
                <w:b/>
                <w:bCs/>
                <w:sz w:val="18"/>
                <w:szCs w:val="18"/>
              </w:rPr>
            </w:pPr>
            <w:r w:rsidRPr="00D26972">
              <w:rPr>
                <w:b/>
                <w:bCs/>
                <w:sz w:val="18"/>
                <w:szCs w:val="18"/>
              </w:rPr>
              <w:t>Schválený rozpočet 2013</w:t>
            </w:r>
          </w:p>
        </w:tc>
        <w:tc>
          <w:tcPr>
            <w:tcW w:w="1417" w:type="dxa"/>
          </w:tcPr>
          <w:p w:rsidR="00976B1C" w:rsidRPr="00D26972" w:rsidRDefault="00976B1C" w:rsidP="00976B1C">
            <w:pPr>
              <w:pStyle w:val="Zkladntext"/>
              <w:jc w:val="center"/>
              <w:rPr>
                <w:b/>
                <w:bCs/>
                <w:sz w:val="18"/>
                <w:szCs w:val="18"/>
              </w:rPr>
            </w:pPr>
            <w:r w:rsidRPr="00D26972">
              <w:rPr>
                <w:b/>
                <w:bCs/>
                <w:sz w:val="18"/>
                <w:szCs w:val="18"/>
              </w:rPr>
              <w:t>Upravený rozpočet 2013</w:t>
            </w:r>
          </w:p>
        </w:tc>
        <w:tc>
          <w:tcPr>
            <w:tcW w:w="1276" w:type="dxa"/>
          </w:tcPr>
          <w:p w:rsidR="00976B1C" w:rsidRPr="00D26972" w:rsidRDefault="00976B1C" w:rsidP="00976B1C">
            <w:pPr>
              <w:pStyle w:val="Zkladntext"/>
              <w:jc w:val="center"/>
              <w:rPr>
                <w:b/>
                <w:bCs/>
                <w:sz w:val="18"/>
                <w:szCs w:val="18"/>
              </w:rPr>
            </w:pPr>
            <w:r w:rsidRPr="00D26972">
              <w:rPr>
                <w:b/>
                <w:bCs/>
                <w:sz w:val="18"/>
                <w:szCs w:val="18"/>
              </w:rPr>
              <w:t>Skutočnosť 2013</w:t>
            </w:r>
          </w:p>
        </w:tc>
        <w:tc>
          <w:tcPr>
            <w:tcW w:w="943" w:type="dxa"/>
          </w:tcPr>
          <w:p w:rsidR="00976B1C" w:rsidRPr="001E6224" w:rsidRDefault="00976B1C" w:rsidP="00976B1C">
            <w:pPr>
              <w:pStyle w:val="Zkladntext"/>
              <w:jc w:val="center"/>
              <w:rPr>
                <w:b/>
                <w:bCs/>
                <w:sz w:val="22"/>
                <w:szCs w:val="22"/>
              </w:rPr>
            </w:pPr>
            <w:r w:rsidRPr="001E6224">
              <w:rPr>
                <w:b/>
                <w:bCs/>
                <w:sz w:val="22"/>
                <w:szCs w:val="22"/>
              </w:rPr>
              <w:t>%</w:t>
            </w:r>
          </w:p>
          <w:p w:rsidR="00976B1C" w:rsidRPr="001E6224" w:rsidRDefault="00976B1C" w:rsidP="00976B1C">
            <w:pPr>
              <w:pStyle w:val="Zkladntext"/>
              <w:jc w:val="center"/>
              <w:rPr>
                <w:b/>
                <w:bCs/>
                <w:sz w:val="16"/>
                <w:szCs w:val="16"/>
              </w:rPr>
            </w:pPr>
            <w:r w:rsidRPr="001E6224">
              <w:rPr>
                <w:b/>
                <w:bCs/>
                <w:sz w:val="16"/>
                <w:szCs w:val="16"/>
              </w:rPr>
              <w:t>Čerpania</w:t>
            </w:r>
          </w:p>
          <w:p w:rsidR="00976B1C" w:rsidRPr="001E6224" w:rsidRDefault="00976B1C" w:rsidP="00976B1C">
            <w:pPr>
              <w:pStyle w:val="Zkladntext"/>
              <w:jc w:val="center"/>
              <w:rPr>
                <w:b/>
                <w:bCs/>
                <w:sz w:val="22"/>
                <w:szCs w:val="22"/>
              </w:rPr>
            </w:pPr>
            <w:r w:rsidRPr="001E6224">
              <w:rPr>
                <w:b/>
                <w:bCs/>
                <w:sz w:val="22"/>
                <w:szCs w:val="22"/>
              </w:rPr>
              <w:t>4:3</w:t>
            </w:r>
          </w:p>
        </w:tc>
        <w:tc>
          <w:tcPr>
            <w:tcW w:w="943" w:type="dxa"/>
          </w:tcPr>
          <w:p w:rsidR="00976B1C" w:rsidRPr="001E6224" w:rsidRDefault="00976B1C" w:rsidP="00976B1C">
            <w:pPr>
              <w:pStyle w:val="Zkladntext"/>
              <w:jc w:val="center"/>
              <w:rPr>
                <w:b/>
                <w:bCs/>
                <w:sz w:val="22"/>
                <w:szCs w:val="22"/>
              </w:rPr>
            </w:pPr>
            <w:r w:rsidRPr="001E6224">
              <w:rPr>
                <w:b/>
                <w:bCs/>
                <w:sz w:val="22"/>
                <w:szCs w:val="22"/>
              </w:rPr>
              <w:t>%</w:t>
            </w:r>
          </w:p>
          <w:p w:rsidR="00976B1C" w:rsidRPr="001E6224" w:rsidRDefault="00976B1C" w:rsidP="00976B1C">
            <w:pPr>
              <w:pStyle w:val="Zkladntext"/>
              <w:rPr>
                <w:b/>
                <w:bCs/>
                <w:sz w:val="16"/>
                <w:szCs w:val="16"/>
              </w:rPr>
            </w:pPr>
            <w:r w:rsidRPr="001E6224">
              <w:rPr>
                <w:b/>
                <w:bCs/>
                <w:sz w:val="16"/>
                <w:szCs w:val="16"/>
              </w:rPr>
              <w:t>Čerpania</w:t>
            </w:r>
          </w:p>
          <w:p w:rsidR="00976B1C" w:rsidRPr="001E6224" w:rsidRDefault="00976B1C" w:rsidP="00976B1C">
            <w:pPr>
              <w:pStyle w:val="Zkladntext"/>
              <w:jc w:val="center"/>
              <w:rPr>
                <w:b/>
                <w:bCs/>
                <w:sz w:val="22"/>
                <w:szCs w:val="22"/>
              </w:rPr>
            </w:pPr>
            <w:r w:rsidRPr="001E6224">
              <w:rPr>
                <w:b/>
                <w:bCs/>
                <w:sz w:val="22"/>
                <w:szCs w:val="22"/>
              </w:rPr>
              <w:t>4:2</w:t>
            </w:r>
          </w:p>
        </w:tc>
        <w:tc>
          <w:tcPr>
            <w:tcW w:w="766" w:type="dxa"/>
          </w:tcPr>
          <w:p w:rsidR="00976B1C" w:rsidRPr="00D26972" w:rsidRDefault="00976B1C" w:rsidP="00AF68C5">
            <w:pPr>
              <w:pStyle w:val="Zkladntext"/>
              <w:rPr>
                <w:b/>
                <w:bCs/>
                <w:sz w:val="18"/>
                <w:szCs w:val="18"/>
              </w:rPr>
            </w:pPr>
            <w:r w:rsidRPr="00D26972">
              <w:rPr>
                <w:b/>
                <w:bCs/>
                <w:sz w:val="18"/>
                <w:szCs w:val="18"/>
              </w:rPr>
              <w:t>Index</w:t>
            </w:r>
          </w:p>
          <w:p w:rsidR="00976B1C" w:rsidRPr="00D26972" w:rsidRDefault="00976B1C" w:rsidP="00976B1C">
            <w:pPr>
              <w:pStyle w:val="Zkladntext"/>
              <w:rPr>
                <w:b/>
                <w:bCs/>
                <w:sz w:val="18"/>
                <w:szCs w:val="18"/>
              </w:rPr>
            </w:pPr>
            <w:r w:rsidRPr="00D26972">
              <w:rPr>
                <w:b/>
                <w:bCs/>
                <w:sz w:val="18"/>
                <w:szCs w:val="18"/>
              </w:rPr>
              <w:t>13/12</w:t>
            </w:r>
          </w:p>
          <w:p w:rsidR="00976B1C" w:rsidRPr="001E6224" w:rsidRDefault="00976B1C" w:rsidP="00976B1C">
            <w:pPr>
              <w:pStyle w:val="Zkladntext"/>
              <w:jc w:val="center"/>
              <w:rPr>
                <w:b/>
                <w:bCs/>
                <w:sz w:val="22"/>
                <w:szCs w:val="22"/>
              </w:rPr>
            </w:pPr>
            <w:r w:rsidRPr="00D26972">
              <w:rPr>
                <w:b/>
                <w:bCs/>
                <w:sz w:val="18"/>
                <w:szCs w:val="18"/>
              </w:rPr>
              <w:t>4:1</w:t>
            </w:r>
          </w:p>
        </w:tc>
      </w:tr>
      <w:tr w:rsidR="001E6224" w:rsidTr="0000586A">
        <w:tc>
          <w:tcPr>
            <w:tcW w:w="1417" w:type="dxa"/>
          </w:tcPr>
          <w:p w:rsidR="00976B1C" w:rsidRDefault="00976B1C" w:rsidP="00AF68C5">
            <w:pPr>
              <w:pStyle w:val="Zkladntext"/>
              <w:rPr>
                <w:bCs/>
                <w:sz w:val="22"/>
                <w:szCs w:val="22"/>
              </w:rPr>
            </w:pPr>
          </w:p>
        </w:tc>
        <w:tc>
          <w:tcPr>
            <w:tcW w:w="1418" w:type="dxa"/>
          </w:tcPr>
          <w:p w:rsidR="00976B1C" w:rsidRDefault="00976B1C" w:rsidP="001E6224">
            <w:pPr>
              <w:pStyle w:val="Zkladntext"/>
              <w:jc w:val="center"/>
              <w:rPr>
                <w:bCs/>
                <w:sz w:val="22"/>
                <w:szCs w:val="22"/>
              </w:rPr>
            </w:pPr>
            <w:r>
              <w:rPr>
                <w:bCs/>
                <w:sz w:val="22"/>
                <w:szCs w:val="22"/>
              </w:rPr>
              <w:t>1</w:t>
            </w:r>
          </w:p>
        </w:tc>
        <w:tc>
          <w:tcPr>
            <w:tcW w:w="1276" w:type="dxa"/>
          </w:tcPr>
          <w:p w:rsidR="00976B1C" w:rsidRDefault="00976B1C" w:rsidP="001E6224">
            <w:pPr>
              <w:pStyle w:val="Zkladntext"/>
              <w:jc w:val="center"/>
              <w:rPr>
                <w:bCs/>
                <w:sz w:val="22"/>
                <w:szCs w:val="22"/>
              </w:rPr>
            </w:pPr>
            <w:r>
              <w:rPr>
                <w:bCs/>
                <w:sz w:val="22"/>
                <w:szCs w:val="22"/>
              </w:rPr>
              <w:t>2</w:t>
            </w:r>
          </w:p>
        </w:tc>
        <w:tc>
          <w:tcPr>
            <w:tcW w:w="1417" w:type="dxa"/>
          </w:tcPr>
          <w:p w:rsidR="00976B1C" w:rsidRDefault="00976B1C" w:rsidP="001E6224">
            <w:pPr>
              <w:pStyle w:val="Zkladntext"/>
              <w:jc w:val="center"/>
              <w:rPr>
                <w:bCs/>
                <w:sz w:val="22"/>
                <w:szCs w:val="22"/>
              </w:rPr>
            </w:pPr>
            <w:r>
              <w:rPr>
                <w:bCs/>
                <w:sz w:val="22"/>
                <w:szCs w:val="22"/>
              </w:rPr>
              <w:t>3</w:t>
            </w:r>
          </w:p>
        </w:tc>
        <w:tc>
          <w:tcPr>
            <w:tcW w:w="1276" w:type="dxa"/>
          </w:tcPr>
          <w:p w:rsidR="00976B1C" w:rsidRDefault="00976B1C" w:rsidP="001E6224">
            <w:pPr>
              <w:pStyle w:val="Zkladntext"/>
              <w:jc w:val="center"/>
              <w:rPr>
                <w:bCs/>
                <w:sz w:val="22"/>
                <w:szCs w:val="22"/>
              </w:rPr>
            </w:pPr>
            <w:r>
              <w:rPr>
                <w:bCs/>
                <w:sz w:val="22"/>
                <w:szCs w:val="22"/>
              </w:rPr>
              <w:t>4</w:t>
            </w:r>
          </w:p>
        </w:tc>
        <w:tc>
          <w:tcPr>
            <w:tcW w:w="943" w:type="dxa"/>
          </w:tcPr>
          <w:p w:rsidR="00976B1C" w:rsidRDefault="00976B1C" w:rsidP="001E6224">
            <w:pPr>
              <w:pStyle w:val="Zkladntext"/>
              <w:jc w:val="center"/>
              <w:rPr>
                <w:bCs/>
                <w:sz w:val="22"/>
                <w:szCs w:val="22"/>
              </w:rPr>
            </w:pPr>
            <w:r>
              <w:rPr>
                <w:bCs/>
                <w:sz w:val="22"/>
                <w:szCs w:val="22"/>
              </w:rPr>
              <w:t>5</w:t>
            </w:r>
          </w:p>
        </w:tc>
        <w:tc>
          <w:tcPr>
            <w:tcW w:w="943" w:type="dxa"/>
          </w:tcPr>
          <w:p w:rsidR="00976B1C" w:rsidRDefault="00976B1C" w:rsidP="001E6224">
            <w:pPr>
              <w:pStyle w:val="Zkladntext"/>
              <w:jc w:val="center"/>
              <w:rPr>
                <w:bCs/>
                <w:sz w:val="22"/>
                <w:szCs w:val="22"/>
              </w:rPr>
            </w:pPr>
            <w:r>
              <w:rPr>
                <w:bCs/>
                <w:sz w:val="22"/>
                <w:szCs w:val="22"/>
              </w:rPr>
              <w:t>6</w:t>
            </w:r>
          </w:p>
        </w:tc>
        <w:tc>
          <w:tcPr>
            <w:tcW w:w="766" w:type="dxa"/>
          </w:tcPr>
          <w:p w:rsidR="00976B1C" w:rsidRDefault="00976B1C" w:rsidP="001E6224">
            <w:pPr>
              <w:pStyle w:val="Zkladntext"/>
              <w:jc w:val="center"/>
              <w:rPr>
                <w:bCs/>
                <w:sz w:val="22"/>
                <w:szCs w:val="22"/>
              </w:rPr>
            </w:pPr>
            <w:r>
              <w:rPr>
                <w:bCs/>
                <w:sz w:val="22"/>
                <w:szCs w:val="22"/>
              </w:rPr>
              <w:t>7</w:t>
            </w:r>
          </w:p>
        </w:tc>
      </w:tr>
      <w:tr w:rsidR="001E6224" w:rsidRPr="00D26972" w:rsidTr="0000586A">
        <w:tc>
          <w:tcPr>
            <w:tcW w:w="1417" w:type="dxa"/>
          </w:tcPr>
          <w:p w:rsidR="00976B1C" w:rsidRPr="00D26972" w:rsidRDefault="00976B1C" w:rsidP="00FE0977">
            <w:pPr>
              <w:pStyle w:val="Zkladntext"/>
              <w:rPr>
                <w:bCs/>
                <w:sz w:val="20"/>
              </w:rPr>
            </w:pPr>
            <w:r w:rsidRPr="00D26972">
              <w:rPr>
                <w:bCs/>
                <w:sz w:val="20"/>
              </w:rPr>
              <w:t>610 – Mzdy, platy, služ..</w:t>
            </w:r>
            <w:r w:rsidR="00FE0977" w:rsidRPr="00D26972">
              <w:rPr>
                <w:bCs/>
                <w:sz w:val="20"/>
              </w:rPr>
              <w:t xml:space="preserve"> </w:t>
            </w:r>
            <w:r w:rsidRPr="00D26972">
              <w:rPr>
                <w:bCs/>
                <w:sz w:val="20"/>
              </w:rPr>
              <w:t>príjmy</w:t>
            </w:r>
            <w:r w:rsidR="00FE0977" w:rsidRPr="00D26972">
              <w:rPr>
                <w:bCs/>
                <w:sz w:val="20"/>
              </w:rPr>
              <w:t xml:space="preserve"> </w:t>
            </w:r>
            <w:r w:rsidRPr="00D26972">
              <w:rPr>
                <w:bCs/>
                <w:sz w:val="20"/>
              </w:rPr>
              <w:t>a OOV</w:t>
            </w:r>
          </w:p>
        </w:tc>
        <w:tc>
          <w:tcPr>
            <w:tcW w:w="1418" w:type="dxa"/>
          </w:tcPr>
          <w:p w:rsidR="00976B1C" w:rsidRPr="00D26972" w:rsidRDefault="00FE0977" w:rsidP="00D26972">
            <w:pPr>
              <w:pStyle w:val="Zkladntext"/>
              <w:rPr>
                <w:bCs/>
                <w:sz w:val="20"/>
              </w:rPr>
            </w:pPr>
            <w:r w:rsidRPr="00D26972">
              <w:rPr>
                <w:bCs/>
                <w:sz w:val="20"/>
              </w:rPr>
              <w:t xml:space="preserve">    </w:t>
            </w:r>
            <w:r w:rsidR="00F51466" w:rsidRPr="00D26972">
              <w:rPr>
                <w:bCs/>
                <w:sz w:val="20"/>
              </w:rPr>
              <w:t xml:space="preserve">  10 781 090</w:t>
            </w:r>
          </w:p>
        </w:tc>
        <w:tc>
          <w:tcPr>
            <w:tcW w:w="1276" w:type="dxa"/>
          </w:tcPr>
          <w:p w:rsidR="00976B1C" w:rsidRPr="00D26972" w:rsidRDefault="00FE0977" w:rsidP="00AF68C5">
            <w:pPr>
              <w:pStyle w:val="Zkladntext"/>
              <w:rPr>
                <w:bCs/>
                <w:sz w:val="20"/>
              </w:rPr>
            </w:pPr>
            <w:r w:rsidRPr="00D26972">
              <w:rPr>
                <w:bCs/>
                <w:sz w:val="20"/>
              </w:rPr>
              <w:t xml:space="preserve">     </w:t>
            </w:r>
            <w:r w:rsidR="00CB70D4" w:rsidRPr="00D26972">
              <w:rPr>
                <w:bCs/>
                <w:sz w:val="20"/>
              </w:rPr>
              <w:t>8 598 199</w:t>
            </w:r>
          </w:p>
        </w:tc>
        <w:tc>
          <w:tcPr>
            <w:tcW w:w="1417" w:type="dxa"/>
          </w:tcPr>
          <w:p w:rsidR="00976B1C" w:rsidRPr="00D26972" w:rsidRDefault="00FE0977" w:rsidP="00AF68C5">
            <w:pPr>
              <w:pStyle w:val="Zkladntext"/>
              <w:rPr>
                <w:bCs/>
                <w:sz w:val="20"/>
              </w:rPr>
            </w:pPr>
            <w:r w:rsidRPr="00D26972">
              <w:rPr>
                <w:bCs/>
                <w:sz w:val="20"/>
              </w:rPr>
              <w:t xml:space="preserve">     </w:t>
            </w:r>
            <w:r w:rsidR="00CB70D4" w:rsidRPr="00D26972">
              <w:rPr>
                <w:bCs/>
                <w:sz w:val="20"/>
              </w:rPr>
              <w:t>10 950 965</w:t>
            </w:r>
          </w:p>
        </w:tc>
        <w:tc>
          <w:tcPr>
            <w:tcW w:w="1276" w:type="dxa"/>
          </w:tcPr>
          <w:p w:rsidR="00976B1C" w:rsidRPr="00D26972" w:rsidRDefault="00FE0977" w:rsidP="00CB70D4">
            <w:pPr>
              <w:pStyle w:val="Zkladntext"/>
              <w:rPr>
                <w:bCs/>
                <w:sz w:val="20"/>
              </w:rPr>
            </w:pPr>
            <w:r w:rsidRPr="00D26972">
              <w:rPr>
                <w:bCs/>
                <w:sz w:val="20"/>
              </w:rPr>
              <w:t xml:space="preserve">   </w:t>
            </w:r>
            <w:r w:rsidR="00CB70D4" w:rsidRPr="00D26972">
              <w:rPr>
                <w:bCs/>
                <w:sz w:val="20"/>
              </w:rPr>
              <w:t>11 044 906</w:t>
            </w:r>
          </w:p>
        </w:tc>
        <w:tc>
          <w:tcPr>
            <w:tcW w:w="943" w:type="dxa"/>
          </w:tcPr>
          <w:p w:rsidR="00976B1C" w:rsidRPr="00D26972" w:rsidRDefault="00D52241" w:rsidP="00474DEE">
            <w:pPr>
              <w:pStyle w:val="Zkladntext"/>
              <w:rPr>
                <w:bCs/>
                <w:sz w:val="20"/>
              </w:rPr>
            </w:pPr>
            <w:r w:rsidRPr="00D26972">
              <w:rPr>
                <w:bCs/>
                <w:sz w:val="20"/>
              </w:rPr>
              <w:t>1</w:t>
            </w:r>
            <w:r w:rsidR="00474DEE" w:rsidRPr="00D26972">
              <w:rPr>
                <w:bCs/>
                <w:sz w:val="20"/>
              </w:rPr>
              <w:t>00,9</w:t>
            </w:r>
          </w:p>
        </w:tc>
        <w:tc>
          <w:tcPr>
            <w:tcW w:w="943" w:type="dxa"/>
          </w:tcPr>
          <w:p w:rsidR="00976B1C" w:rsidRPr="00D26972" w:rsidRDefault="00D52241" w:rsidP="00474DEE">
            <w:pPr>
              <w:pStyle w:val="Zkladntext"/>
              <w:rPr>
                <w:bCs/>
                <w:sz w:val="20"/>
              </w:rPr>
            </w:pPr>
            <w:r w:rsidRPr="00D26972">
              <w:rPr>
                <w:bCs/>
                <w:sz w:val="20"/>
              </w:rPr>
              <w:t>1</w:t>
            </w:r>
            <w:r w:rsidR="00474DEE" w:rsidRPr="00D26972">
              <w:rPr>
                <w:bCs/>
                <w:sz w:val="20"/>
              </w:rPr>
              <w:t>28,5</w:t>
            </w:r>
          </w:p>
        </w:tc>
        <w:tc>
          <w:tcPr>
            <w:tcW w:w="766" w:type="dxa"/>
          </w:tcPr>
          <w:p w:rsidR="00976B1C" w:rsidRPr="00D26972" w:rsidRDefault="00D52241" w:rsidP="00474DEE">
            <w:pPr>
              <w:pStyle w:val="Zkladntext"/>
              <w:rPr>
                <w:bCs/>
                <w:sz w:val="20"/>
              </w:rPr>
            </w:pPr>
            <w:r w:rsidRPr="00D26972">
              <w:rPr>
                <w:bCs/>
                <w:sz w:val="20"/>
              </w:rPr>
              <w:t>102,</w:t>
            </w:r>
            <w:r w:rsidR="00474DEE" w:rsidRPr="00D26972">
              <w:rPr>
                <w:bCs/>
                <w:sz w:val="20"/>
              </w:rPr>
              <w:t>4</w:t>
            </w:r>
          </w:p>
        </w:tc>
      </w:tr>
      <w:tr w:rsidR="001E6224" w:rsidRPr="00D26972" w:rsidTr="0000586A">
        <w:tc>
          <w:tcPr>
            <w:tcW w:w="1417" w:type="dxa"/>
          </w:tcPr>
          <w:p w:rsidR="00976B1C" w:rsidRPr="00D26972" w:rsidRDefault="00976B1C" w:rsidP="00AF68C5">
            <w:pPr>
              <w:pStyle w:val="Zkladntext"/>
              <w:rPr>
                <w:bCs/>
                <w:sz w:val="20"/>
              </w:rPr>
            </w:pPr>
            <w:r w:rsidRPr="00D26972">
              <w:rPr>
                <w:bCs/>
                <w:sz w:val="20"/>
              </w:rPr>
              <w:t>620- Poistné a príspevok do poisťovní</w:t>
            </w:r>
          </w:p>
        </w:tc>
        <w:tc>
          <w:tcPr>
            <w:tcW w:w="1418" w:type="dxa"/>
          </w:tcPr>
          <w:p w:rsidR="00976B1C" w:rsidRPr="00D26972" w:rsidRDefault="00F51466" w:rsidP="00F51466">
            <w:pPr>
              <w:pStyle w:val="Zkladntext"/>
              <w:rPr>
                <w:bCs/>
                <w:sz w:val="20"/>
              </w:rPr>
            </w:pPr>
            <w:r w:rsidRPr="00D26972">
              <w:rPr>
                <w:bCs/>
                <w:sz w:val="20"/>
              </w:rPr>
              <w:t xml:space="preserve">  </w:t>
            </w:r>
            <w:r w:rsidR="00FE0977" w:rsidRPr="00D26972">
              <w:rPr>
                <w:bCs/>
                <w:sz w:val="20"/>
              </w:rPr>
              <w:t xml:space="preserve">   </w:t>
            </w:r>
            <w:r w:rsidRPr="00D26972">
              <w:rPr>
                <w:bCs/>
                <w:sz w:val="20"/>
              </w:rPr>
              <w:t xml:space="preserve"> </w:t>
            </w:r>
            <w:r w:rsidR="00FE0977" w:rsidRPr="00D26972">
              <w:rPr>
                <w:bCs/>
                <w:sz w:val="20"/>
              </w:rPr>
              <w:t xml:space="preserve"> </w:t>
            </w:r>
            <w:r w:rsidRPr="00D26972">
              <w:rPr>
                <w:bCs/>
                <w:sz w:val="20"/>
              </w:rPr>
              <w:t xml:space="preserve"> 3 745 130</w:t>
            </w:r>
          </w:p>
        </w:tc>
        <w:tc>
          <w:tcPr>
            <w:tcW w:w="1276" w:type="dxa"/>
          </w:tcPr>
          <w:p w:rsidR="00976B1C" w:rsidRPr="00D26972" w:rsidRDefault="00FE0977" w:rsidP="00AF68C5">
            <w:pPr>
              <w:pStyle w:val="Zkladntext"/>
              <w:rPr>
                <w:bCs/>
                <w:sz w:val="20"/>
              </w:rPr>
            </w:pPr>
            <w:r w:rsidRPr="00D26972">
              <w:rPr>
                <w:bCs/>
                <w:sz w:val="20"/>
              </w:rPr>
              <w:t xml:space="preserve">     </w:t>
            </w:r>
            <w:r w:rsidR="00CB70D4" w:rsidRPr="00D26972">
              <w:rPr>
                <w:bCs/>
                <w:sz w:val="20"/>
              </w:rPr>
              <w:t>2 987 049</w:t>
            </w:r>
          </w:p>
        </w:tc>
        <w:tc>
          <w:tcPr>
            <w:tcW w:w="1417" w:type="dxa"/>
          </w:tcPr>
          <w:p w:rsidR="00976B1C" w:rsidRPr="00D26972" w:rsidRDefault="00FE0977" w:rsidP="00AF68C5">
            <w:pPr>
              <w:pStyle w:val="Zkladntext"/>
              <w:rPr>
                <w:bCs/>
                <w:sz w:val="20"/>
              </w:rPr>
            </w:pPr>
            <w:r w:rsidRPr="00D26972">
              <w:rPr>
                <w:bCs/>
                <w:sz w:val="20"/>
              </w:rPr>
              <w:t xml:space="preserve">       </w:t>
            </w:r>
            <w:r w:rsidR="00CB70D4" w:rsidRPr="00D26972">
              <w:rPr>
                <w:bCs/>
                <w:sz w:val="20"/>
              </w:rPr>
              <w:t>4 251 434</w:t>
            </w:r>
          </w:p>
        </w:tc>
        <w:tc>
          <w:tcPr>
            <w:tcW w:w="1276" w:type="dxa"/>
          </w:tcPr>
          <w:p w:rsidR="00976B1C" w:rsidRPr="00D26972" w:rsidRDefault="00190752" w:rsidP="00F73222">
            <w:pPr>
              <w:pStyle w:val="Zkladntext"/>
              <w:rPr>
                <w:bCs/>
                <w:sz w:val="20"/>
              </w:rPr>
            </w:pPr>
            <w:r w:rsidRPr="00D26972">
              <w:rPr>
                <w:bCs/>
                <w:sz w:val="20"/>
              </w:rPr>
              <w:t xml:space="preserve">     </w:t>
            </w:r>
            <w:r w:rsidR="00CB70D4" w:rsidRPr="00D26972">
              <w:rPr>
                <w:bCs/>
                <w:sz w:val="20"/>
              </w:rPr>
              <w:t>4 255 41</w:t>
            </w:r>
            <w:r w:rsidR="00F73222" w:rsidRPr="00D26972">
              <w:rPr>
                <w:bCs/>
                <w:sz w:val="20"/>
              </w:rPr>
              <w:t>1</w:t>
            </w:r>
          </w:p>
        </w:tc>
        <w:tc>
          <w:tcPr>
            <w:tcW w:w="943" w:type="dxa"/>
          </w:tcPr>
          <w:p w:rsidR="00976B1C" w:rsidRPr="00D26972" w:rsidRDefault="00A134B9" w:rsidP="00474DEE">
            <w:pPr>
              <w:pStyle w:val="Zkladntext"/>
              <w:rPr>
                <w:bCs/>
                <w:sz w:val="20"/>
              </w:rPr>
            </w:pPr>
            <w:r w:rsidRPr="00D26972">
              <w:rPr>
                <w:bCs/>
                <w:sz w:val="20"/>
              </w:rPr>
              <w:t>1</w:t>
            </w:r>
            <w:r w:rsidR="00474DEE" w:rsidRPr="00D26972">
              <w:rPr>
                <w:bCs/>
                <w:sz w:val="20"/>
              </w:rPr>
              <w:t>00,9</w:t>
            </w:r>
          </w:p>
        </w:tc>
        <w:tc>
          <w:tcPr>
            <w:tcW w:w="943" w:type="dxa"/>
          </w:tcPr>
          <w:p w:rsidR="00976B1C" w:rsidRPr="00D26972" w:rsidRDefault="00A134B9" w:rsidP="00474DEE">
            <w:pPr>
              <w:pStyle w:val="Zkladntext"/>
              <w:rPr>
                <w:bCs/>
                <w:sz w:val="20"/>
              </w:rPr>
            </w:pPr>
            <w:r w:rsidRPr="00D26972">
              <w:rPr>
                <w:bCs/>
                <w:sz w:val="20"/>
              </w:rPr>
              <w:t>1</w:t>
            </w:r>
            <w:r w:rsidR="00474DEE" w:rsidRPr="00D26972">
              <w:rPr>
                <w:bCs/>
                <w:sz w:val="20"/>
              </w:rPr>
              <w:t>42</w:t>
            </w:r>
            <w:r w:rsidRPr="00D26972">
              <w:rPr>
                <w:bCs/>
                <w:sz w:val="20"/>
              </w:rPr>
              <w:t>,</w:t>
            </w:r>
            <w:r w:rsidR="00474DEE" w:rsidRPr="00D26972">
              <w:rPr>
                <w:bCs/>
                <w:sz w:val="20"/>
              </w:rPr>
              <w:t>5</w:t>
            </w:r>
          </w:p>
        </w:tc>
        <w:tc>
          <w:tcPr>
            <w:tcW w:w="766" w:type="dxa"/>
          </w:tcPr>
          <w:p w:rsidR="00976B1C" w:rsidRPr="00D26972" w:rsidRDefault="00A134B9" w:rsidP="00474DEE">
            <w:pPr>
              <w:pStyle w:val="Zkladntext"/>
              <w:rPr>
                <w:bCs/>
                <w:sz w:val="20"/>
              </w:rPr>
            </w:pPr>
            <w:r w:rsidRPr="00D26972">
              <w:rPr>
                <w:bCs/>
                <w:sz w:val="20"/>
              </w:rPr>
              <w:t>113,6</w:t>
            </w:r>
          </w:p>
        </w:tc>
      </w:tr>
      <w:tr w:rsidR="001E6224" w:rsidRPr="00D26972" w:rsidTr="0000586A">
        <w:tc>
          <w:tcPr>
            <w:tcW w:w="1417" w:type="dxa"/>
          </w:tcPr>
          <w:p w:rsidR="00976B1C" w:rsidRPr="00D26972" w:rsidRDefault="001E6224" w:rsidP="00AF68C5">
            <w:pPr>
              <w:pStyle w:val="Zkladntext"/>
              <w:rPr>
                <w:bCs/>
                <w:sz w:val="20"/>
              </w:rPr>
            </w:pPr>
            <w:r w:rsidRPr="00D26972">
              <w:rPr>
                <w:bCs/>
                <w:sz w:val="20"/>
              </w:rPr>
              <w:t>630- Tovary a služby</w:t>
            </w:r>
          </w:p>
        </w:tc>
        <w:tc>
          <w:tcPr>
            <w:tcW w:w="1418" w:type="dxa"/>
          </w:tcPr>
          <w:p w:rsidR="00976B1C" w:rsidRPr="00D26972" w:rsidRDefault="00F51466" w:rsidP="00AF68C5">
            <w:pPr>
              <w:pStyle w:val="Zkladntext"/>
              <w:rPr>
                <w:bCs/>
                <w:sz w:val="20"/>
              </w:rPr>
            </w:pPr>
            <w:r w:rsidRPr="00D26972">
              <w:rPr>
                <w:bCs/>
                <w:sz w:val="20"/>
              </w:rPr>
              <w:t xml:space="preserve">  </w:t>
            </w:r>
            <w:r w:rsidR="00FE0977" w:rsidRPr="00D26972">
              <w:rPr>
                <w:bCs/>
                <w:sz w:val="20"/>
              </w:rPr>
              <w:t xml:space="preserve">    </w:t>
            </w:r>
            <w:r w:rsidRPr="00D26972">
              <w:rPr>
                <w:bCs/>
                <w:sz w:val="20"/>
              </w:rPr>
              <w:t>20 522 223</w:t>
            </w:r>
          </w:p>
        </w:tc>
        <w:tc>
          <w:tcPr>
            <w:tcW w:w="1276" w:type="dxa"/>
          </w:tcPr>
          <w:p w:rsidR="00976B1C" w:rsidRPr="00D26972" w:rsidRDefault="00FE0977" w:rsidP="00AF68C5">
            <w:pPr>
              <w:pStyle w:val="Zkladntext"/>
              <w:rPr>
                <w:bCs/>
                <w:sz w:val="20"/>
              </w:rPr>
            </w:pPr>
            <w:r w:rsidRPr="00D26972">
              <w:rPr>
                <w:bCs/>
                <w:sz w:val="20"/>
              </w:rPr>
              <w:t xml:space="preserve">   </w:t>
            </w:r>
            <w:r w:rsidR="00CB70D4" w:rsidRPr="00D26972">
              <w:rPr>
                <w:bCs/>
                <w:sz w:val="20"/>
              </w:rPr>
              <w:t>14 179 414</w:t>
            </w:r>
          </w:p>
        </w:tc>
        <w:tc>
          <w:tcPr>
            <w:tcW w:w="1417" w:type="dxa"/>
          </w:tcPr>
          <w:p w:rsidR="00976B1C" w:rsidRPr="00D26972" w:rsidRDefault="00190752" w:rsidP="00FE0977">
            <w:pPr>
              <w:pStyle w:val="Zkladntext"/>
              <w:rPr>
                <w:bCs/>
                <w:sz w:val="20"/>
              </w:rPr>
            </w:pPr>
            <w:r w:rsidRPr="00D26972">
              <w:rPr>
                <w:bCs/>
                <w:sz w:val="20"/>
              </w:rPr>
              <w:t xml:space="preserve">     </w:t>
            </w:r>
            <w:r w:rsidR="00CB70D4" w:rsidRPr="00D26972">
              <w:rPr>
                <w:bCs/>
                <w:sz w:val="20"/>
              </w:rPr>
              <w:t>15 132 02</w:t>
            </w:r>
            <w:r w:rsidR="00FE0977" w:rsidRPr="00D26972">
              <w:rPr>
                <w:bCs/>
                <w:sz w:val="20"/>
              </w:rPr>
              <w:t>6</w:t>
            </w:r>
          </w:p>
        </w:tc>
        <w:tc>
          <w:tcPr>
            <w:tcW w:w="1276" w:type="dxa"/>
          </w:tcPr>
          <w:p w:rsidR="00976B1C" w:rsidRPr="00D26972" w:rsidRDefault="00190752" w:rsidP="00AF68C5">
            <w:pPr>
              <w:pStyle w:val="Zkladntext"/>
              <w:rPr>
                <w:bCs/>
                <w:sz w:val="20"/>
              </w:rPr>
            </w:pPr>
            <w:r w:rsidRPr="00D26972">
              <w:rPr>
                <w:bCs/>
                <w:sz w:val="20"/>
              </w:rPr>
              <w:t xml:space="preserve">   </w:t>
            </w:r>
            <w:r w:rsidR="00CB70D4" w:rsidRPr="00D26972">
              <w:rPr>
                <w:bCs/>
                <w:sz w:val="20"/>
              </w:rPr>
              <w:t>15 154 338</w:t>
            </w:r>
          </w:p>
        </w:tc>
        <w:tc>
          <w:tcPr>
            <w:tcW w:w="943" w:type="dxa"/>
          </w:tcPr>
          <w:p w:rsidR="00976B1C" w:rsidRPr="00D26972" w:rsidRDefault="00474DEE" w:rsidP="00AF68C5">
            <w:pPr>
              <w:pStyle w:val="Zkladntext"/>
              <w:rPr>
                <w:bCs/>
                <w:sz w:val="20"/>
              </w:rPr>
            </w:pPr>
            <w:r w:rsidRPr="00D26972">
              <w:rPr>
                <w:bCs/>
                <w:sz w:val="20"/>
              </w:rPr>
              <w:t>100,1</w:t>
            </w:r>
          </w:p>
        </w:tc>
        <w:tc>
          <w:tcPr>
            <w:tcW w:w="943" w:type="dxa"/>
          </w:tcPr>
          <w:p w:rsidR="00976B1C" w:rsidRPr="00D26972" w:rsidRDefault="00474DEE" w:rsidP="00AF68C5">
            <w:pPr>
              <w:pStyle w:val="Zkladntext"/>
              <w:rPr>
                <w:bCs/>
                <w:sz w:val="20"/>
              </w:rPr>
            </w:pPr>
            <w:r w:rsidRPr="00D26972">
              <w:rPr>
                <w:bCs/>
                <w:sz w:val="20"/>
              </w:rPr>
              <w:t>106,9</w:t>
            </w:r>
          </w:p>
        </w:tc>
        <w:tc>
          <w:tcPr>
            <w:tcW w:w="766" w:type="dxa"/>
          </w:tcPr>
          <w:p w:rsidR="00976B1C" w:rsidRPr="00D26972" w:rsidRDefault="00474DEE" w:rsidP="00AF68C5">
            <w:pPr>
              <w:pStyle w:val="Zkladntext"/>
              <w:rPr>
                <w:bCs/>
                <w:sz w:val="20"/>
              </w:rPr>
            </w:pPr>
            <w:r w:rsidRPr="00D26972">
              <w:rPr>
                <w:bCs/>
                <w:sz w:val="20"/>
              </w:rPr>
              <w:t xml:space="preserve">  73,8</w:t>
            </w:r>
          </w:p>
        </w:tc>
      </w:tr>
      <w:tr w:rsidR="001E6224" w:rsidRPr="00D26972" w:rsidTr="0000586A">
        <w:tc>
          <w:tcPr>
            <w:tcW w:w="1417" w:type="dxa"/>
          </w:tcPr>
          <w:p w:rsidR="00976B1C" w:rsidRPr="00D26972" w:rsidRDefault="001E6224" w:rsidP="00AF68C5">
            <w:pPr>
              <w:pStyle w:val="Zkladntext"/>
              <w:rPr>
                <w:bCs/>
                <w:sz w:val="20"/>
              </w:rPr>
            </w:pPr>
            <w:r w:rsidRPr="00D26972">
              <w:rPr>
                <w:bCs/>
                <w:sz w:val="20"/>
              </w:rPr>
              <w:t>640- Bežné transfery</w:t>
            </w:r>
          </w:p>
        </w:tc>
        <w:tc>
          <w:tcPr>
            <w:tcW w:w="1418" w:type="dxa"/>
          </w:tcPr>
          <w:p w:rsidR="00976B1C" w:rsidRPr="00D26972" w:rsidRDefault="00FE0977" w:rsidP="00CB70D4">
            <w:pPr>
              <w:pStyle w:val="Zkladntext"/>
              <w:rPr>
                <w:bCs/>
                <w:sz w:val="20"/>
              </w:rPr>
            </w:pPr>
            <w:r w:rsidRPr="00D26972">
              <w:rPr>
                <w:bCs/>
                <w:sz w:val="20"/>
              </w:rPr>
              <w:t xml:space="preserve"> </w:t>
            </w:r>
            <w:r w:rsidR="00D26972">
              <w:rPr>
                <w:bCs/>
                <w:sz w:val="20"/>
              </w:rPr>
              <w:t xml:space="preserve">   </w:t>
            </w:r>
            <w:r w:rsidR="00F51466" w:rsidRPr="00D26972">
              <w:rPr>
                <w:bCs/>
                <w:sz w:val="20"/>
              </w:rPr>
              <w:t>143 547 53</w:t>
            </w:r>
            <w:r w:rsidR="00CB70D4" w:rsidRPr="00D26972">
              <w:rPr>
                <w:bCs/>
                <w:sz w:val="20"/>
              </w:rPr>
              <w:t>3</w:t>
            </w:r>
          </w:p>
        </w:tc>
        <w:tc>
          <w:tcPr>
            <w:tcW w:w="1276" w:type="dxa"/>
          </w:tcPr>
          <w:p w:rsidR="00976B1C" w:rsidRPr="00D26972" w:rsidRDefault="00FE0977" w:rsidP="00AF68C5">
            <w:pPr>
              <w:pStyle w:val="Zkladntext"/>
              <w:rPr>
                <w:bCs/>
                <w:sz w:val="20"/>
              </w:rPr>
            </w:pPr>
            <w:r w:rsidRPr="00D26972">
              <w:rPr>
                <w:bCs/>
                <w:sz w:val="20"/>
              </w:rPr>
              <w:t xml:space="preserve"> </w:t>
            </w:r>
            <w:r w:rsidR="00CB70D4" w:rsidRPr="00D26972">
              <w:rPr>
                <w:bCs/>
                <w:sz w:val="20"/>
              </w:rPr>
              <w:t>147 982 296</w:t>
            </w:r>
          </w:p>
        </w:tc>
        <w:tc>
          <w:tcPr>
            <w:tcW w:w="1417" w:type="dxa"/>
          </w:tcPr>
          <w:p w:rsidR="00976B1C" w:rsidRPr="00D26972" w:rsidRDefault="00190752" w:rsidP="00AF68C5">
            <w:pPr>
              <w:pStyle w:val="Zkladntext"/>
              <w:rPr>
                <w:bCs/>
                <w:sz w:val="20"/>
              </w:rPr>
            </w:pPr>
            <w:r w:rsidRPr="00D26972">
              <w:rPr>
                <w:bCs/>
                <w:sz w:val="20"/>
              </w:rPr>
              <w:t xml:space="preserve">   </w:t>
            </w:r>
            <w:r w:rsidR="00CB70D4" w:rsidRPr="00D26972">
              <w:rPr>
                <w:bCs/>
                <w:sz w:val="20"/>
              </w:rPr>
              <w:t>148 164 172</w:t>
            </w:r>
          </w:p>
        </w:tc>
        <w:tc>
          <w:tcPr>
            <w:tcW w:w="1276" w:type="dxa"/>
          </w:tcPr>
          <w:p w:rsidR="00976B1C" w:rsidRPr="00D26972" w:rsidRDefault="00FE0977" w:rsidP="00AF68C5">
            <w:pPr>
              <w:pStyle w:val="Zkladntext"/>
              <w:rPr>
                <w:bCs/>
                <w:sz w:val="20"/>
              </w:rPr>
            </w:pPr>
            <w:r w:rsidRPr="00D26972">
              <w:rPr>
                <w:bCs/>
                <w:sz w:val="20"/>
              </w:rPr>
              <w:t>147 973 775</w:t>
            </w:r>
          </w:p>
        </w:tc>
        <w:tc>
          <w:tcPr>
            <w:tcW w:w="943" w:type="dxa"/>
          </w:tcPr>
          <w:p w:rsidR="00976B1C" w:rsidRPr="00D26972" w:rsidRDefault="00474DEE" w:rsidP="00AF68C5">
            <w:pPr>
              <w:pStyle w:val="Zkladntext"/>
              <w:rPr>
                <w:bCs/>
                <w:sz w:val="20"/>
              </w:rPr>
            </w:pPr>
            <w:r w:rsidRPr="00D26972">
              <w:rPr>
                <w:bCs/>
                <w:sz w:val="20"/>
              </w:rPr>
              <w:t xml:space="preserve">  99,9</w:t>
            </w:r>
          </w:p>
        </w:tc>
        <w:tc>
          <w:tcPr>
            <w:tcW w:w="943" w:type="dxa"/>
          </w:tcPr>
          <w:p w:rsidR="00976B1C" w:rsidRPr="00D26972" w:rsidRDefault="00474DEE" w:rsidP="00AF68C5">
            <w:pPr>
              <w:pStyle w:val="Zkladntext"/>
              <w:rPr>
                <w:bCs/>
                <w:sz w:val="20"/>
              </w:rPr>
            </w:pPr>
            <w:r w:rsidRPr="00D26972">
              <w:rPr>
                <w:bCs/>
                <w:sz w:val="20"/>
              </w:rPr>
              <w:t>100,0</w:t>
            </w:r>
          </w:p>
        </w:tc>
        <w:tc>
          <w:tcPr>
            <w:tcW w:w="766" w:type="dxa"/>
          </w:tcPr>
          <w:p w:rsidR="00976B1C" w:rsidRPr="00D26972" w:rsidRDefault="00474DEE" w:rsidP="00474DEE">
            <w:pPr>
              <w:pStyle w:val="Zkladntext"/>
              <w:rPr>
                <w:bCs/>
                <w:sz w:val="20"/>
              </w:rPr>
            </w:pPr>
            <w:r w:rsidRPr="00D26972">
              <w:rPr>
                <w:bCs/>
                <w:sz w:val="20"/>
              </w:rPr>
              <w:t>103,1</w:t>
            </w:r>
          </w:p>
        </w:tc>
      </w:tr>
      <w:tr w:rsidR="001E6224" w:rsidRPr="00D26972" w:rsidTr="0000586A">
        <w:tc>
          <w:tcPr>
            <w:tcW w:w="1417" w:type="dxa"/>
          </w:tcPr>
          <w:p w:rsidR="00976B1C" w:rsidRPr="00D26972" w:rsidRDefault="001E6224" w:rsidP="00AF68C5">
            <w:pPr>
              <w:pStyle w:val="Zkladntext"/>
              <w:rPr>
                <w:b/>
                <w:bCs/>
                <w:sz w:val="20"/>
              </w:rPr>
            </w:pPr>
            <w:r w:rsidRPr="00D26972">
              <w:rPr>
                <w:b/>
                <w:bCs/>
                <w:sz w:val="20"/>
              </w:rPr>
              <w:t>600 – Bežné výdavky</w:t>
            </w:r>
          </w:p>
        </w:tc>
        <w:tc>
          <w:tcPr>
            <w:tcW w:w="1418" w:type="dxa"/>
          </w:tcPr>
          <w:p w:rsidR="00976B1C" w:rsidRPr="00D26972" w:rsidRDefault="00D26972" w:rsidP="00AF68C5">
            <w:pPr>
              <w:pStyle w:val="Zkladntext"/>
              <w:rPr>
                <w:b/>
                <w:bCs/>
                <w:sz w:val="20"/>
              </w:rPr>
            </w:pPr>
            <w:r>
              <w:rPr>
                <w:b/>
                <w:bCs/>
                <w:sz w:val="20"/>
              </w:rPr>
              <w:t xml:space="preserve">   </w:t>
            </w:r>
            <w:r w:rsidR="00F51466" w:rsidRPr="00D26972">
              <w:rPr>
                <w:b/>
                <w:bCs/>
                <w:sz w:val="20"/>
              </w:rPr>
              <w:t>178 595 976</w:t>
            </w:r>
          </w:p>
        </w:tc>
        <w:tc>
          <w:tcPr>
            <w:tcW w:w="1276" w:type="dxa"/>
          </w:tcPr>
          <w:p w:rsidR="00976B1C" w:rsidRPr="00D26972" w:rsidRDefault="00FE0977" w:rsidP="00AF68C5">
            <w:pPr>
              <w:pStyle w:val="Zkladntext"/>
              <w:rPr>
                <w:b/>
                <w:bCs/>
                <w:sz w:val="20"/>
              </w:rPr>
            </w:pPr>
            <w:r w:rsidRPr="00D26972">
              <w:rPr>
                <w:b/>
                <w:bCs/>
                <w:sz w:val="20"/>
              </w:rPr>
              <w:t>173 746 958</w:t>
            </w:r>
          </w:p>
        </w:tc>
        <w:tc>
          <w:tcPr>
            <w:tcW w:w="1417" w:type="dxa"/>
          </w:tcPr>
          <w:p w:rsidR="00976B1C" w:rsidRPr="00D26972" w:rsidRDefault="00190752" w:rsidP="00AF68C5">
            <w:pPr>
              <w:pStyle w:val="Zkladntext"/>
              <w:rPr>
                <w:b/>
                <w:bCs/>
                <w:sz w:val="20"/>
              </w:rPr>
            </w:pPr>
            <w:r w:rsidRPr="00D26972">
              <w:rPr>
                <w:b/>
                <w:bCs/>
                <w:sz w:val="20"/>
              </w:rPr>
              <w:t xml:space="preserve">    </w:t>
            </w:r>
            <w:r w:rsidR="00FE0977" w:rsidRPr="00D26972">
              <w:rPr>
                <w:b/>
                <w:bCs/>
                <w:sz w:val="20"/>
              </w:rPr>
              <w:t>178 498 597</w:t>
            </w:r>
          </w:p>
        </w:tc>
        <w:tc>
          <w:tcPr>
            <w:tcW w:w="1276" w:type="dxa"/>
          </w:tcPr>
          <w:p w:rsidR="00976B1C" w:rsidRPr="00D26972" w:rsidRDefault="00FE0977" w:rsidP="00F73222">
            <w:pPr>
              <w:pStyle w:val="Zkladntext"/>
              <w:rPr>
                <w:b/>
                <w:bCs/>
                <w:sz w:val="20"/>
              </w:rPr>
            </w:pPr>
            <w:r w:rsidRPr="00D26972">
              <w:rPr>
                <w:b/>
                <w:bCs/>
                <w:sz w:val="20"/>
              </w:rPr>
              <w:t>178 428 4</w:t>
            </w:r>
            <w:r w:rsidR="00F73222" w:rsidRPr="00D26972">
              <w:rPr>
                <w:b/>
                <w:bCs/>
                <w:sz w:val="20"/>
              </w:rPr>
              <w:t>30</w:t>
            </w:r>
          </w:p>
        </w:tc>
        <w:tc>
          <w:tcPr>
            <w:tcW w:w="943" w:type="dxa"/>
          </w:tcPr>
          <w:p w:rsidR="00976B1C" w:rsidRPr="00D26972" w:rsidRDefault="00474DEE" w:rsidP="00AF68C5">
            <w:pPr>
              <w:pStyle w:val="Zkladntext"/>
              <w:rPr>
                <w:b/>
                <w:bCs/>
                <w:sz w:val="20"/>
              </w:rPr>
            </w:pPr>
            <w:r w:rsidRPr="00D26972">
              <w:rPr>
                <w:b/>
                <w:bCs/>
                <w:sz w:val="20"/>
              </w:rPr>
              <w:t>100,0</w:t>
            </w:r>
          </w:p>
        </w:tc>
        <w:tc>
          <w:tcPr>
            <w:tcW w:w="943" w:type="dxa"/>
          </w:tcPr>
          <w:p w:rsidR="00976B1C" w:rsidRPr="00D26972" w:rsidRDefault="00474DEE" w:rsidP="00AF68C5">
            <w:pPr>
              <w:pStyle w:val="Zkladntext"/>
              <w:rPr>
                <w:b/>
                <w:bCs/>
                <w:sz w:val="20"/>
              </w:rPr>
            </w:pPr>
            <w:r w:rsidRPr="00D26972">
              <w:rPr>
                <w:b/>
                <w:bCs/>
                <w:sz w:val="20"/>
              </w:rPr>
              <w:t>102,7</w:t>
            </w:r>
          </w:p>
        </w:tc>
        <w:tc>
          <w:tcPr>
            <w:tcW w:w="766" w:type="dxa"/>
          </w:tcPr>
          <w:p w:rsidR="00976B1C" w:rsidRPr="00D26972" w:rsidRDefault="00474DEE" w:rsidP="00AF68C5">
            <w:pPr>
              <w:pStyle w:val="Zkladntext"/>
              <w:rPr>
                <w:b/>
                <w:bCs/>
                <w:sz w:val="20"/>
              </w:rPr>
            </w:pPr>
            <w:r w:rsidRPr="00D26972">
              <w:rPr>
                <w:b/>
                <w:bCs/>
                <w:sz w:val="20"/>
              </w:rPr>
              <w:t xml:space="preserve">  99,9</w:t>
            </w:r>
          </w:p>
        </w:tc>
      </w:tr>
      <w:tr w:rsidR="001E6224" w:rsidRPr="00D26972" w:rsidTr="0000586A">
        <w:tc>
          <w:tcPr>
            <w:tcW w:w="1417" w:type="dxa"/>
          </w:tcPr>
          <w:p w:rsidR="00976B1C" w:rsidRPr="00D26972" w:rsidRDefault="001E6224" w:rsidP="00AF68C5">
            <w:pPr>
              <w:pStyle w:val="Zkladntext"/>
              <w:rPr>
                <w:bCs/>
                <w:sz w:val="20"/>
              </w:rPr>
            </w:pPr>
            <w:r w:rsidRPr="00D26972">
              <w:rPr>
                <w:bCs/>
                <w:sz w:val="20"/>
              </w:rPr>
              <w:t>710 – Obstaranie kapitálových aktív</w:t>
            </w:r>
          </w:p>
        </w:tc>
        <w:tc>
          <w:tcPr>
            <w:tcW w:w="1418" w:type="dxa"/>
          </w:tcPr>
          <w:p w:rsidR="00976B1C" w:rsidRPr="00D26972" w:rsidRDefault="005C7D76" w:rsidP="005C7D76">
            <w:pPr>
              <w:pStyle w:val="Zkladntext"/>
              <w:rPr>
                <w:bCs/>
                <w:sz w:val="20"/>
              </w:rPr>
            </w:pPr>
            <w:r w:rsidRPr="00D26972">
              <w:rPr>
                <w:bCs/>
                <w:sz w:val="20"/>
              </w:rPr>
              <w:t xml:space="preserve"> 20 751 200</w:t>
            </w:r>
          </w:p>
        </w:tc>
        <w:tc>
          <w:tcPr>
            <w:tcW w:w="1276" w:type="dxa"/>
          </w:tcPr>
          <w:p w:rsidR="00976B1C" w:rsidRPr="00D26972" w:rsidRDefault="005C7D76" w:rsidP="00AF68C5">
            <w:pPr>
              <w:pStyle w:val="Zkladntext"/>
              <w:rPr>
                <w:bCs/>
                <w:sz w:val="20"/>
              </w:rPr>
            </w:pPr>
            <w:r w:rsidRPr="00D26972">
              <w:rPr>
                <w:bCs/>
                <w:sz w:val="20"/>
              </w:rPr>
              <w:t>3 500 000</w:t>
            </w:r>
          </w:p>
        </w:tc>
        <w:tc>
          <w:tcPr>
            <w:tcW w:w="1417" w:type="dxa"/>
          </w:tcPr>
          <w:p w:rsidR="00976B1C" w:rsidRPr="00D26972" w:rsidRDefault="005C7D76" w:rsidP="00AF68C5">
            <w:pPr>
              <w:pStyle w:val="Zkladntext"/>
              <w:rPr>
                <w:bCs/>
                <w:sz w:val="20"/>
              </w:rPr>
            </w:pPr>
            <w:r w:rsidRPr="00D26972">
              <w:rPr>
                <w:bCs/>
                <w:sz w:val="20"/>
              </w:rPr>
              <w:t>18 707 345</w:t>
            </w:r>
          </w:p>
        </w:tc>
        <w:tc>
          <w:tcPr>
            <w:tcW w:w="1276" w:type="dxa"/>
          </w:tcPr>
          <w:p w:rsidR="00976B1C" w:rsidRPr="00D26972" w:rsidRDefault="005C7D76" w:rsidP="00AF68C5">
            <w:pPr>
              <w:pStyle w:val="Zkladntext"/>
              <w:rPr>
                <w:bCs/>
                <w:sz w:val="20"/>
              </w:rPr>
            </w:pPr>
            <w:r w:rsidRPr="00D26972">
              <w:rPr>
                <w:bCs/>
                <w:sz w:val="20"/>
              </w:rPr>
              <w:t>19 996 543</w:t>
            </w:r>
          </w:p>
        </w:tc>
        <w:tc>
          <w:tcPr>
            <w:tcW w:w="943" w:type="dxa"/>
          </w:tcPr>
          <w:p w:rsidR="00976B1C" w:rsidRPr="00D26972" w:rsidRDefault="00F73222" w:rsidP="00AF68C5">
            <w:pPr>
              <w:pStyle w:val="Zkladntext"/>
              <w:rPr>
                <w:bCs/>
                <w:sz w:val="20"/>
              </w:rPr>
            </w:pPr>
            <w:r w:rsidRPr="00D26972">
              <w:rPr>
                <w:bCs/>
                <w:sz w:val="20"/>
              </w:rPr>
              <w:t>106,9</w:t>
            </w:r>
          </w:p>
        </w:tc>
        <w:tc>
          <w:tcPr>
            <w:tcW w:w="943" w:type="dxa"/>
          </w:tcPr>
          <w:p w:rsidR="00976B1C" w:rsidRPr="00D26972" w:rsidRDefault="00F73222" w:rsidP="00AF68C5">
            <w:pPr>
              <w:pStyle w:val="Zkladntext"/>
              <w:rPr>
                <w:bCs/>
                <w:sz w:val="20"/>
              </w:rPr>
            </w:pPr>
            <w:r w:rsidRPr="00D26972">
              <w:rPr>
                <w:bCs/>
                <w:sz w:val="20"/>
              </w:rPr>
              <w:t>571,3</w:t>
            </w:r>
          </w:p>
        </w:tc>
        <w:tc>
          <w:tcPr>
            <w:tcW w:w="766" w:type="dxa"/>
          </w:tcPr>
          <w:p w:rsidR="00976B1C" w:rsidRPr="00D26972" w:rsidRDefault="00F73222" w:rsidP="00AF68C5">
            <w:pPr>
              <w:pStyle w:val="Zkladntext"/>
              <w:rPr>
                <w:bCs/>
                <w:sz w:val="20"/>
              </w:rPr>
            </w:pPr>
            <w:r w:rsidRPr="00D26972">
              <w:rPr>
                <w:bCs/>
                <w:sz w:val="20"/>
              </w:rPr>
              <w:t xml:space="preserve">  96,4</w:t>
            </w:r>
          </w:p>
        </w:tc>
      </w:tr>
      <w:tr w:rsidR="001E6224" w:rsidRPr="00D26972" w:rsidTr="0000586A">
        <w:tc>
          <w:tcPr>
            <w:tcW w:w="1417" w:type="dxa"/>
          </w:tcPr>
          <w:p w:rsidR="00976B1C" w:rsidRPr="00D26972" w:rsidRDefault="001E6224" w:rsidP="00AF68C5">
            <w:pPr>
              <w:pStyle w:val="Zkladntext"/>
              <w:rPr>
                <w:bCs/>
                <w:sz w:val="20"/>
              </w:rPr>
            </w:pPr>
            <w:r w:rsidRPr="00D26972">
              <w:rPr>
                <w:bCs/>
                <w:sz w:val="20"/>
              </w:rPr>
              <w:t>720 – kapitálové transfery</w:t>
            </w:r>
          </w:p>
        </w:tc>
        <w:tc>
          <w:tcPr>
            <w:tcW w:w="1418" w:type="dxa"/>
          </w:tcPr>
          <w:p w:rsidR="00976B1C" w:rsidRPr="00D26972" w:rsidRDefault="005C7D76" w:rsidP="00AF68C5">
            <w:pPr>
              <w:pStyle w:val="Zkladntext"/>
              <w:rPr>
                <w:bCs/>
                <w:sz w:val="20"/>
              </w:rPr>
            </w:pPr>
            <w:r w:rsidRPr="00D26972">
              <w:rPr>
                <w:bCs/>
                <w:sz w:val="20"/>
              </w:rPr>
              <w:t xml:space="preserve"> 8 842 771</w:t>
            </w:r>
          </w:p>
        </w:tc>
        <w:tc>
          <w:tcPr>
            <w:tcW w:w="1276" w:type="dxa"/>
          </w:tcPr>
          <w:p w:rsidR="00976B1C" w:rsidRPr="00D26972" w:rsidRDefault="005C7D76" w:rsidP="00AF68C5">
            <w:pPr>
              <w:pStyle w:val="Zkladntext"/>
              <w:rPr>
                <w:bCs/>
                <w:sz w:val="20"/>
              </w:rPr>
            </w:pPr>
            <w:r w:rsidRPr="00D26972">
              <w:rPr>
                <w:bCs/>
                <w:sz w:val="20"/>
              </w:rPr>
              <w:t>10 000 000</w:t>
            </w:r>
          </w:p>
        </w:tc>
        <w:tc>
          <w:tcPr>
            <w:tcW w:w="1417" w:type="dxa"/>
          </w:tcPr>
          <w:p w:rsidR="00976B1C" w:rsidRPr="00D26972" w:rsidRDefault="005C7D76" w:rsidP="00AF68C5">
            <w:pPr>
              <w:pStyle w:val="Zkladntext"/>
              <w:rPr>
                <w:bCs/>
                <w:sz w:val="20"/>
              </w:rPr>
            </w:pPr>
            <w:r w:rsidRPr="00D26972">
              <w:rPr>
                <w:bCs/>
                <w:sz w:val="20"/>
              </w:rPr>
              <w:t>14 571 721</w:t>
            </w:r>
          </w:p>
        </w:tc>
        <w:tc>
          <w:tcPr>
            <w:tcW w:w="1276" w:type="dxa"/>
          </w:tcPr>
          <w:p w:rsidR="00976B1C" w:rsidRPr="00D26972" w:rsidRDefault="005C7D76" w:rsidP="00AF68C5">
            <w:pPr>
              <w:pStyle w:val="Zkladntext"/>
              <w:rPr>
                <w:bCs/>
                <w:sz w:val="20"/>
              </w:rPr>
            </w:pPr>
            <w:r w:rsidRPr="00D26972">
              <w:rPr>
                <w:bCs/>
                <w:sz w:val="20"/>
              </w:rPr>
              <w:t>14 552 122</w:t>
            </w:r>
          </w:p>
        </w:tc>
        <w:tc>
          <w:tcPr>
            <w:tcW w:w="943" w:type="dxa"/>
          </w:tcPr>
          <w:p w:rsidR="00976B1C" w:rsidRPr="00D26972" w:rsidRDefault="00F73222" w:rsidP="00AF68C5">
            <w:pPr>
              <w:pStyle w:val="Zkladntext"/>
              <w:rPr>
                <w:bCs/>
                <w:sz w:val="20"/>
              </w:rPr>
            </w:pPr>
            <w:r w:rsidRPr="00D26972">
              <w:rPr>
                <w:bCs/>
                <w:sz w:val="20"/>
              </w:rPr>
              <w:t>99,9</w:t>
            </w:r>
          </w:p>
        </w:tc>
        <w:tc>
          <w:tcPr>
            <w:tcW w:w="943" w:type="dxa"/>
          </w:tcPr>
          <w:p w:rsidR="00976B1C" w:rsidRPr="00D26972" w:rsidRDefault="00D26972" w:rsidP="00AF68C5">
            <w:pPr>
              <w:pStyle w:val="Zkladntext"/>
              <w:rPr>
                <w:bCs/>
                <w:sz w:val="20"/>
              </w:rPr>
            </w:pPr>
            <w:r w:rsidRPr="00D26972">
              <w:rPr>
                <w:bCs/>
                <w:sz w:val="20"/>
              </w:rPr>
              <w:t>145,5</w:t>
            </w:r>
          </w:p>
        </w:tc>
        <w:tc>
          <w:tcPr>
            <w:tcW w:w="766" w:type="dxa"/>
          </w:tcPr>
          <w:p w:rsidR="00976B1C" w:rsidRPr="00D26972" w:rsidRDefault="00D26972" w:rsidP="00AF68C5">
            <w:pPr>
              <w:pStyle w:val="Zkladntext"/>
              <w:rPr>
                <w:bCs/>
                <w:sz w:val="20"/>
              </w:rPr>
            </w:pPr>
            <w:r w:rsidRPr="00D26972">
              <w:rPr>
                <w:bCs/>
                <w:sz w:val="20"/>
              </w:rPr>
              <w:t>164,6</w:t>
            </w:r>
          </w:p>
        </w:tc>
      </w:tr>
      <w:tr w:rsidR="001E6224" w:rsidRPr="00D26972" w:rsidTr="0000586A">
        <w:tc>
          <w:tcPr>
            <w:tcW w:w="1417" w:type="dxa"/>
          </w:tcPr>
          <w:p w:rsidR="00976B1C" w:rsidRPr="00D26972" w:rsidRDefault="001E6224" w:rsidP="00AF68C5">
            <w:pPr>
              <w:pStyle w:val="Zkladntext"/>
              <w:rPr>
                <w:b/>
                <w:bCs/>
                <w:sz w:val="20"/>
              </w:rPr>
            </w:pPr>
            <w:r w:rsidRPr="00D26972">
              <w:rPr>
                <w:b/>
                <w:bCs/>
                <w:sz w:val="20"/>
              </w:rPr>
              <w:t>700 – kapitálový výdavky</w:t>
            </w:r>
          </w:p>
        </w:tc>
        <w:tc>
          <w:tcPr>
            <w:tcW w:w="1418" w:type="dxa"/>
          </w:tcPr>
          <w:p w:rsidR="00976B1C" w:rsidRPr="00D26972" w:rsidRDefault="005C7D76" w:rsidP="00AF68C5">
            <w:pPr>
              <w:pStyle w:val="Zkladntext"/>
              <w:rPr>
                <w:b/>
                <w:bCs/>
                <w:sz w:val="20"/>
              </w:rPr>
            </w:pPr>
            <w:r w:rsidRPr="00D26972">
              <w:rPr>
                <w:b/>
                <w:bCs/>
                <w:sz w:val="20"/>
              </w:rPr>
              <w:t>29 593 971</w:t>
            </w:r>
          </w:p>
        </w:tc>
        <w:tc>
          <w:tcPr>
            <w:tcW w:w="1276" w:type="dxa"/>
          </w:tcPr>
          <w:p w:rsidR="00976B1C" w:rsidRPr="00D26972" w:rsidRDefault="005C7D76" w:rsidP="00AF68C5">
            <w:pPr>
              <w:pStyle w:val="Zkladntext"/>
              <w:rPr>
                <w:b/>
                <w:bCs/>
                <w:sz w:val="20"/>
              </w:rPr>
            </w:pPr>
            <w:r w:rsidRPr="00D26972">
              <w:rPr>
                <w:b/>
                <w:bCs/>
                <w:sz w:val="20"/>
              </w:rPr>
              <w:t>13 500 000</w:t>
            </w:r>
          </w:p>
        </w:tc>
        <w:tc>
          <w:tcPr>
            <w:tcW w:w="1417" w:type="dxa"/>
          </w:tcPr>
          <w:p w:rsidR="00976B1C" w:rsidRPr="00D26972" w:rsidRDefault="005C7D76" w:rsidP="00AF68C5">
            <w:pPr>
              <w:pStyle w:val="Zkladntext"/>
              <w:rPr>
                <w:b/>
                <w:bCs/>
                <w:sz w:val="20"/>
              </w:rPr>
            </w:pPr>
            <w:r w:rsidRPr="00D26972">
              <w:rPr>
                <w:b/>
                <w:bCs/>
                <w:sz w:val="20"/>
              </w:rPr>
              <w:t>33 279 066</w:t>
            </w:r>
          </w:p>
        </w:tc>
        <w:tc>
          <w:tcPr>
            <w:tcW w:w="1276" w:type="dxa"/>
          </w:tcPr>
          <w:p w:rsidR="00976B1C" w:rsidRPr="00D26972" w:rsidRDefault="005C7D76" w:rsidP="005C7D76">
            <w:pPr>
              <w:pStyle w:val="Zkladntext"/>
              <w:rPr>
                <w:b/>
                <w:bCs/>
                <w:sz w:val="20"/>
              </w:rPr>
            </w:pPr>
            <w:r w:rsidRPr="00D26972">
              <w:rPr>
                <w:b/>
                <w:bCs/>
                <w:sz w:val="20"/>
              </w:rPr>
              <w:t>34 548 665</w:t>
            </w:r>
          </w:p>
        </w:tc>
        <w:tc>
          <w:tcPr>
            <w:tcW w:w="943" w:type="dxa"/>
          </w:tcPr>
          <w:p w:rsidR="00976B1C" w:rsidRPr="00D26972" w:rsidRDefault="00F73222" w:rsidP="00AF68C5">
            <w:pPr>
              <w:pStyle w:val="Zkladntext"/>
              <w:rPr>
                <w:b/>
                <w:bCs/>
                <w:sz w:val="20"/>
              </w:rPr>
            </w:pPr>
            <w:r w:rsidRPr="00D26972">
              <w:rPr>
                <w:b/>
                <w:bCs/>
                <w:sz w:val="20"/>
              </w:rPr>
              <w:t>103,8</w:t>
            </w:r>
          </w:p>
        </w:tc>
        <w:tc>
          <w:tcPr>
            <w:tcW w:w="943" w:type="dxa"/>
          </w:tcPr>
          <w:p w:rsidR="00976B1C" w:rsidRPr="00D26972" w:rsidRDefault="00D26972" w:rsidP="00AF68C5">
            <w:pPr>
              <w:pStyle w:val="Zkladntext"/>
              <w:rPr>
                <w:b/>
                <w:bCs/>
                <w:sz w:val="20"/>
              </w:rPr>
            </w:pPr>
            <w:r w:rsidRPr="00D26972">
              <w:rPr>
                <w:b/>
                <w:bCs/>
                <w:sz w:val="20"/>
              </w:rPr>
              <w:t>255,9</w:t>
            </w:r>
          </w:p>
        </w:tc>
        <w:tc>
          <w:tcPr>
            <w:tcW w:w="766" w:type="dxa"/>
          </w:tcPr>
          <w:p w:rsidR="00976B1C" w:rsidRPr="00D26972" w:rsidRDefault="00D26972" w:rsidP="00AF68C5">
            <w:pPr>
              <w:pStyle w:val="Zkladntext"/>
              <w:rPr>
                <w:b/>
                <w:bCs/>
                <w:sz w:val="20"/>
              </w:rPr>
            </w:pPr>
            <w:r w:rsidRPr="00D26972">
              <w:rPr>
                <w:b/>
                <w:bCs/>
                <w:sz w:val="20"/>
              </w:rPr>
              <w:t>116,7</w:t>
            </w:r>
          </w:p>
        </w:tc>
      </w:tr>
      <w:tr w:rsidR="001E6224" w:rsidRPr="00D26972" w:rsidTr="0000586A">
        <w:tc>
          <w:tcPr>
            <w:tcW w:w="1417" w:type="dxa"/>
          </w:tcPr>
          <w:p w:rsidR="00976B1C" w:rsidRPr="00D26972" w:rsidRDefault="001E6224" w:rsidP="00AF68C5">
            <w:pPr>
              <w:pStyle w:val="Zkladntext"/>
              <w:rPr>
                <w:b/>
                <w:bCs/>
                <w:sz w:val="20"/>
              </w:rPr>
            </w:pPr>
            <w:r w:rsidRPr="00D26972">
              <w:rPr>
                <w:b/>
                <w:bCs/>
                <w:sz w:val="20"/>
              </w:rPr>
              <w:t>Celkom výdavky kapitoly</w:t>
            </w:r>
          </w:p>
        </w:tc>
        <w:tc>
          <w:tcPr>
            <w:tcW w:w="1418" w:type="dxa"/>
          </w:tcPr>
          <w:p w:rsidR="00976B1C" w:rsidRPr="00D26972" w:rsidRDefault="005C7D76" w:rsidP="00AF68C5">
            <w:pPr>
              <w:pStyle w:val="Zkladntext"/>
              <w:rPr>
                <w:b/>
                <w:bCs/>
                <w:sz w:val="20"/>
              </w:rPr>
            </w:pPr>
            <w:r w:rsidRPr="00D26972">
              <w:rPr>
                <w:b/>
                <w:bCs/>
                <w:sz w:val="20"/>
              </w:rPr>
              <w:t>208 189 947</w:t>
            </w:r>
          </w:p>
        </w:tc>
        <w:tc>
          <w:tcPr>
            <w:tcW w:w="1276" w:type="dxa"/>
          </w:tcPr>
          <w:p w:rsidR="00976B1C" w:rsidRPr="00D26972" w:rsidRDefault="005C7D76" w:rsidP="00AF68C5">
            <w:pPr>
              <w:pStyle w:val="Zkladntext"/>
              <w:rPr>
                <w:b/>
                <w:bCs/>
                <w:sz w:val="20"/>
              </w:rPr>
            </w:pPr>
            <w:r w:rsidRPr="00D26972">
              <w:rPr>
                <w:b/>
                <w:bCs/>
                <w:sz w:val="20"/>
              </w:rPr>
              <w:t>187 246 958</w:t>
            </w:r>
          </w:p>
        </w:tc>
        <w:tc>
          <w:tcPr>
            <w:tcW w:w="1417" w:type="dxa"/>
          </w:tcPr>
          <w:p w:rsidR="00976B1C" w:rsidRPr="00D26972" w:rsidRDefault="00F73222" w:rsidP="00F73222">
            <w:pPr>
              <w:pStyle w:val="Zkladntext"/>
              <w:rPr>
                <w:b/>
                <w:bCs/>
                <w:sz w:val="20"/>
              </w:rPr>
            </w:pPr>
            <w:r w:rsidRPr="00D26972">
              <w:rPr>
                <w:b/>
                <w:bCs/>
                <w:sz w:val="20"/>
              </w:rPr>
              <w:t>211 777 663</w:t>
            </w:r>
          </w:p>
        </w:tc>
        <w:tc>
          <w:tcPr>
            <w:tcW w:w="1276" w:type="dxa"/>
          </w:tcPr>
          <w:p w:rsidR="00976B1C" w:rsidRPr="00D26972" w:rsidRDefault="00F73222" w:rsidP="00F73222">
            <w:pPr>
              <w:pStyle w:val="Zkladntext"/>
              <w:rPr>
                <w:b/>
                <w:bCs/>
                <w:sz w:val="20"/>
              </w:rPr>
            </w:pPr>
            <w:r w:rsidRPr="00D26972">
              <w:rPr>
                <w:b/>
                <w:bCs/>
                <w:sz w:val="20"/>
              </w:rPr>
              <w:t>212  977 095</w:t>
            </w:r>
          </w:p>
        </w:tc>
        <w:tc>
          <w:tcPr>
            <w:tcW w:w="943" w:type="dxa"/>
          </w:tcPr>
          <w:p w:rsidR="00976B1C" w:rsidRPr="00D26972" w:rsidRDefault="00F73222" w:rsidP="00AF68C5">
            <w:pPr>
              <w:pStyle w:val="Zkladntext"/>
              <w:rPr>
                <w:b/>
                <w:bCs/>
                <w:sz w:val="20"/>
              </w:rPr>
            </w:pPr>
            <w:r w:rsidRPr="00D26972">
              <w:rPr>
                <w:b/>
                <w:bCs/>
                <w:sz w:val="20"/>
              </w:rPr>
              <w:t>100,6</w:t>
            </w:r>
          </w:p>
        </w:tc>
        <w:tc>
          <w:tcPr>
            <w:tcW w:w="943" w:type="dxa"/>
          </w:tcPr>
          <w:p w:rsidR="00976B1C" w:rsidRPr="00D26972" w:rsidRDefault="00D26972" w:rsidP="00AF68C5">
            <w:pPr>
              <w:pStyle w:val="Zkladntext"/>
              <w:rPr>
                <w:b/>
                <w:bCs/>
                <w:sz w:val="20"/>
              </w:rPr>
            </w:pPr>
            <w:r w:rsidRPr="00D26972">
              <w:rPr>
                <w:b/>
                <w:bCs/>
                <w:sz w:val="20"/>
              </w:rPr>
              <w:t>113,74</w:t>
            </w:r>
          </w:p>
        </w:tc>
        <w:tc>
          <w:tcPr>
            <w:tcW w:w="766" w:type="dxa"/>
          </w:tcPr>
          <w:p w:rsidR="00976B1C" w:rsidRPr="00D26972" w:rsidRDefault="00D26972" w:rsidP="00AF68C5">
            <w:pPr>
              <w:pStyle w:val="Zkladntext"/>
              <w:rPr>
                <w:b/>
                <w:bCs/>
                <w:sz w:val="20"/>
              </w:rPr>
            </w:pPr>
            <w:r w:rsidRPr="00D26972">
              <w:rPr>
                <w:b/>
                <w:bCs/>
                <w:sz w:val="20"/>
              </w:rPr>
              <w:t>102,3</w:t>
            </w:r>
          </w:p>
        </w:tc>
      </w:tr>
    </w:tbl>
    <w:p w:rsidR="00AF68C5" w:rsidRPr="00D26972" w:rsidRDefault="00AF68C5" w:rsidP="00AF68C5">
      <w:pPr>
        <w:pStyle w:val="Zkladntext"/>
        <w:ind w:left="510" w:firstLine="510"/>
        <w:rPr>
          <w:bCs/>
          <w:sz w:val="20"/>
        </w:rPr>
      </w:pPr>
    </w:p>
    <w:p w:rsidR="00D26972" w:rsidRPr="0000586A" w:rsidRDefault="00D26972" w:rsidP="00120628">
      <w:pPr>
        <w:jc w:val="both"/>
        <w:rPr>
          <w:rFonts w:ascii="Times New Roman" w:hAnsi="Times New Roman" w:cs="Times New Roman"/>
        </w:rPr>
      </w:pPr>
    </w:p>
    <w:p w:rsidR="00445205" w:rsidRPr="0000586A" w:rsidRDefault="001E5EF4" w:rsidP="0000586A">
      <w:pPr>
        <w:ind w:firstLine="510"/>
        <w:jc w:val="both"/>
        <w:rPr>
          <w:rFonts w:ascii="Times New Roman" w:hAnsi="Times New Roman" w:cs="Times New Roman"/>
        </w:rPr>
      </w:pPr>
      <w:r w:rsidRPr="0000586A">
        <w:rPr>
          <w:rFonts w:ascii="Times New Roman" w:hAnsi="Times New Roman" w:cs="Times New Roman"/>
        </w:rPr>
        <w:lastRenderedPageBreak/>
        <w:t xml:space="preserve">Z celkových bežných výdavkov dosiahnutých v skutočnosti za rok 2013 v sume 178 428 430 € boli čerpané bežné výdavky rozpočtových organizácií a aparátu ministerstva v sume 30 920 233 €, čo tvorí 17,3 %. Podrobné čerpanie podľa jednotlivých kategórií ekonomickej klasifikácie je uvedené v časti – Rozpočtové organizácie.  </w:t>
      </w:r>
    </w:p>
    <w:p w:rsidR="00305E98" w:rsidRPr="0000586A" w:rsidRDefault="001E5EF4" w:rsidP="0000586A">
      <w:pPr>
        <w:ind w:firstLine="510"/>
        <w:jc w:val="both"/>
        <w:rPr>
          <w:rFonts w:ascii="Times New Roman" w:hAnsi="Times New Roman" w:cs="Times New Roman"/>
        </w:rPr>
      </w:pPr>
      <w:r w:rsidRPr="0000586A">
        <w:rPr>
          <w:rFonts w:ascii="Times New Roman" w:hAnsi="Times New Roman" w:cs="Times New Roman"/>
        </w:rPr>
        <w:t>Zostávajúcu sumu 147 508 197 € predstavujú výdavky na bežné transfery, z ktorých najväčšie čerpanie bolo na rozpočtovej položke 641 – transfery v rámci verejnej správy</w:t>
      </w:r>
      <w:r w:rsidR="00445205" w:rsidRPr="0000586A">
        <w:rPr>
          <w:rFonts w:ascii="Times New Roman" w:hAnsi="Times New Roman" w:cs="Times New Roman"/>
        </w:rPr>
        <w:t xml:space="preserve"> v sume 94 848 971 €. Z uvedenej sumy rozhodujúcu časť tvoria výdavky príspevkovým organizáciám v zriaďovateľskej pôsobnosti ministerstva v sume 61 555 579 €</w:t>
      </w:r>
      <w:r w:rsidR="00FC0E41" w:rsidRPr="0000586A">
        <w:rPr>
          <w:rFonts w:ascii="Times New Roman" w:hAnsi="Times New Roman" w:cs="Times New Roman"/>
        </w:rPr>
        <w:t>, podrobné čerpanie je uvedené v časti Príspevkové organizácie</w:t>
      </w:r>
      <w:r w:rsidR="00445205" w:rsidRPr="0000586A">
        <w:rPr>
          <w:rFonts w:ascii="Times New Roman" w:hAnsi="Times New Roman" w:cs="Times New Roman"/>
        </w:rPr>
        <w:t>.  Druhou významnou sumou sú</w:t>
      </w:r>
      <w:r w:rsidR="00FC0E41" w:rsidRPr="0000586A">
        <w:rPr>
          <w:rFonts w:ascii="Times New Roman" w:hAnsi="Times New Roman" w:cs="Times New Roman"/>
        </w:rPr>
        <w:t xml:space="preserve"> bežné</w:t>
      </w:r>
      <w:r w:rsidR="00445205" w:rsidRPr="0000586A">
        <w:rPr>
          <w:rFonts w:ascii="Times New Roman" w:hAnsi="Times New Roman" w:cs="Times New Roman"/>
        </w:rPr>
        <w:t xml:space="preserve"> transfery </w:t>
      </w:r>
      <w:r w:rsidR="00FC0E41" w:rsidRPr="0000586A">
        <w:rPr>
          <w:rFonts w:ascii="Times New Roman" w:hAnsi="Times New Roman" w:cs="Times New Roman"/>
        </w:rPr>
        <w:t xml:space="preserve">pre cirkvi a náboženské spoločnosti v sume 37 524 333 € a </w:t>
      </w:r>
      <w:r w:rsidRPr="0000586A">
        <w:rPr>
          <w:rFonts w:ascii="Times New Roman" w:hAnsi="Times New Roman" w:cs="Times New Roman"/>
        </w:rPr>
        <w:t xml:space="preserve">z hľadiska výšky čerpania </w:t>
      </w:r>
      <w:r w:rsidR="00FC0E41" w:rsidRPr="0000586A">
        <w:rPr>
          <w:rFonts w:ascii="Times New Roman" w:hAnsi="Times New Roman" w:cs="Times New Roman"/>
        </w:rPr>
        <w:t xml:space="preserve">sú to ďalej poskytnuté dotácie v rámci bežných transferov v sume 18 415 605 €. </w:t>
      </w:r>
      <w:r w:rsidRPr="0000586A">
        <w:rPr>
          <w:rFonts w:ascii="Times New Roman" w:hAnsi="Times New Roman" w:cs="Times New Roman"/>
        </w:rPr>
        <w:t xml:space="preserve">   </w:t>
      </w:r>
    </w:p>
    <w:p w:rsidR="00305E98" w:rsidRDefault="00305E98" w:rsidP="00817819">
      <w:pPr>
        <w:pStyle w:val="Zkladntext"/>
        <w:rPr>
          <w:bCs/>
          <w:sz w:val="22"/>
          <w:szCs w:val="22"/>
        </w:rPr>
      </w:pPr>
    </w:p>
    <w:p w:rsidR="00AF68C5" w:rsidRPr="00F331E6" w:rsidRDefault="00AF68C5" w:rsidP="00AF68C5">
      <w:pPr>
        <w:pStyle w:val="Zkladntext"/>
        <w:ind w:left="510" w:firstLine="510"/>
        <w:rPr>
          <w:b/>
          <w:sz w:val="22"/>
          <w:szCs w:val="22"/>
        </w:rPr>
      </w:pPr>
      <w:r w:rsidRPr="00F331E6">
        <w:rPr>
          <w:bCs/>
          <w:sz w:val="22"/>
          <w:szCs w:val="22"/>
        </w:rPr>
        <w:t>(1)</w:t>
      </w:r>
      <w:r w:rsidRPr="00F331E6">
        <w:rPr>
          <w:bCs/>
          <w:sz w:val="22"/>
          <w:szCs w:val="22"/>
        </w:rPr>
        <w:tab/>
      </w:r>
      <w:r w:rsidRPr="00F331E6">
        <w:rPr>
          <w:b/>
          <w:bCs/>
          <w:sz w:val="22"/>
          <w:szCs w:val="22"/>
        </w:rPr>
        <w:t>Rozpočtové organizácie</w:t>
      </w:r>
    </w:p>
    <w:p w:rsidR="00AF68C5" w:rsidRPr="00F331E6" w:rsidRDefault="00AF68C5" w:rsidP="00AF68C5">
      <w:pPr>
        <w:pStyle w:val="Zkladntext"/>
        <w:ind w:left="360"/>
        <w:rPr>
          <w:sz w:val="22"/>
          <w:szCs w:val="22"/>
        </w:rPr>
      </w:pPr>
    </w:p>
    <w:p w:rsidR="00AF68C5" w:rsidRPr="0000586A" w:rsidRDefault="00AF68C5" w:rsidP="0000586A">
      <w:pPr>
        <w:ind w:firstLine="510"/>
        <w:jc w:val="both"/>
        <w:rPr>
          <w:rFonts w:ascii="Times New Roman" w:hAnsi="Times New Roman" w:cs="Times New Roman"/>
        </w:rPr>
      </w:pPr>
      <w:r>
        <w:tab/>
      </w:r>
      <w:r w:rsidRPr="0000586A">
        <w:rPr>
          <w:rFonts w:ascii="Times New Roman" w:hAnsi="Times New Roman" w:cs="Times New Roman"/>
        </w:rPr>
        <w:t xml:space="preserve">Schválený rozpočet výdavkov štátneho rozpočtu pre rozpočtové organizácie a aparát ministerstva bol na rok 2013 stanovený vo výške 26 461 418 </w:t>
      </w:r>
      <w:r w:rsidR="00156BF2" w:rsidRPr="0000586A">
        <w:rPr>
          <w:rFonts w:ascii="Times New Roman" w:hAnsi="Times New Roman" w:cs="Times New Roman"/>
        </w:rPr>
        <w:t>€</w:t>
      </w:r>
      <w:r w:rsidRPr="0000586A">
        <w:rPr>
          <w:rFonts w:ascii="Times New Roman" w:hAnsi="Times New Roman" w:cs="Times New Roman"/>
        </w:rPr>
        <w:t xml:space="preserve">. Rozpočtovými opatreniami bol  upravený na sumu  27 343 856 </w:t>
      </w:r>
      <w:r w:rsidR="00156BF2" w:rsidRPr="0000586A">
        <w:rPr>
          <w:rFonts w:ascii="Times New Roman" w:hAnsi="Times New Roman" w:cs="Times New Roman"/>
        </w:rPr>
        <w:t xml:space="preserve"> €</w:t>
      </w:r>
      <w:r w:rsidRPr="0000586A">
        <w:rPr>
          <w:rFonts w:ascii="Times New Roman" w:hAnsi="Times New Roman" w:cs="Times New Roman"/>
        </w:rPr>
        <w:t xml:space="preserve"> (zdroj „111“).  Skutočné čerpanie prostriedkov štátneho rozpočtu rozpočtovými organizáciami rezortu kultúry vrátane aparátu ministerstva (zdroj 111) bolo v sume  27 326 641 </w:t>
      </w:r>
      <w:r w:rsidR="00156BF2" w:rsidRPr="0000586A">
        <w:rPr>
          <w:rFonts w:ascii="Times New Roman" w:hAnsi="Times New Roman" w:cs="Times New Roman"/>
        </w:rPr>
        <w:t>€</w:t>
      </w:r>
      <w:r w:rsidRPr="0000586A">
        <w:rPr>
          <w:rFonts w:ascii="Times New Roman" w:hAnsi="Times New Roman" w:cs="Times New Roman"/>
        </w:rPr>
        <w:t>, čo predstavuje 99,9  %-né čerpanie upraveného rozpočtu. V roku 2013 boli rozpočtovým organizáciám uvoľnené aj rozpočtové prostriedky na realizáciu prioritných projektov v oblasti kultúrnych aktivít v tuzemsku, v zahraničí, na informatizáciu, knižničné fondy a na strat</w:t>
      </w:r>
      <w:r w:rsidR="00156BF2" w:rsidRPr="0000586A">
        <w:rPr>
          <w:rFonts w:ascii="Times New Roman" w:hAnsi="Times New Roman" w:cs="Times New Roman"/>
        </w:rPr>
        <w:t xml:space="preserve">égiu slovenského knihovníctva. </w:t>
      </w:r>
    </w:p>
    <w:p w:rsidR="00AF68C5" w:rsidRDefault="001066B9" w:rsidP="00AF68C5">
      <w:pPr>
        <w:jc w:val="both"/>
      </w:pPr>
      <w:r>
        <w:t xml:space="preserve">          </w:t>
      </w:r>
      <w:r w:rsidR="00AF68C5">
        <w:t xml:space="preserve">Prehľad o čerpaní bežných výdavkov za rok 2013 zdroj „111“                         </w:t>
      </w:r>
      <w:r w:rsidR="00557F50">
        <w:t xml:space="preserve">                 </w:t>
      </w:r>
      <w:r w:rsidR="00557F50" w:rsidRPr="00E20C74">
        <w:rPr>
          <w:bCs/>
        </w:rPr>
        <w:t>v €</w:t>
      </w:r>
      <w:r w:rsidR="00557F50">
        <w:rPr>
          <w:b/>
          <w:bCs/>
        </w:rPr>
        <w:t xml:space="preserve">         </w:t>
      </w:r>
    </w:p>
    <w:tbl>
      <w:tblPr>
        <w:tblW w:w="8471" w:type="dxa"/>
        <w:tblInd w:w="597" w:type="dxa"/>
        <w:tblLayout w:type="fixed"/>
        <w:tblCellMar>
          <w:left w:w="30" w:type="dxa"/>
          <w:right w:w="30" w:type="dxa"/>
        </w:tblCellMar>
        <w:tblLook w:val="0000" w:firstRow="0" w:lastRow="0" w:firstColumn="0" w:lastColumn="0" w:noHBand="0" w:noVBand="0"/>
      </w:tblPr>
      <w:tblGrid>
        <w:gridCol w:w="143"/>
        <w:gridCol w:w="1852"/>
        <w:gridCol w:w="1283"/>
        <w:gridCol w:w="1282"/>
        <w:gridCol w:w="1568"/>
        <w:gridCol w:w="1282"/>
        <w:gridCol w:w="1061"/>
      </w:tblGrid>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2C0B3E" w:rsidRDefault="00AF68C5" w:rsidP="00936EC8">
            <w:pPr>
              <w:autoSpaceDE w:val="0"/>
              <w:autoSpaceDN w:val="0"/>
              <w:adjustRightInd w:val="0"/>
              <w:rPr>
                <w:b/>
                <w:bCs/>
                <w:color w:val="000000"/>
                <w:sz w:val="20"/>
                <w:szCs w:val="20"/>
              </w:rPr>
            </w:pPr>
            <w:r w:rsidRPr="002C0B3E">
              <w:rPr>
                <w:b/>
                <w:bCs/>
                <w:color w:val="000000"/>
                <w:sz w:val="20"/>
                <w:szCs w:val="20"/>
              </w:rPr>
              <w:t>Organizácia</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center"/>
              <w:rPr>
                <w:b/>
                <w:bCs/>
                <w:color w:val="000000"/>
                <w:sz w:val="20"/>
                <w:szCs w:val="20"/>
              </w:rPr>
            </w:pPr>
            <w:r w:rsidRPr="002C0B3E">
              <w:rPr>
                <w:b/>
                <w:bCs/>
                <w:color w:val="000000"/>
                <w:sz w:val="20"/>
                <w:szCs w:val="20"/>
              </w:rPr>
              <w:t>Kat. 610</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center"/>
              <w:rPr>
                <w:b/>
                <w:bCs/>
                <w:color w:val="000000"/>
                <w:sz w:val="20"/>
                <w:szCs w:val="20"/>
              </w:rPr>
            </w:pPr>
            <w:r w:rsidRPr="002C0B3E">
              <w:rPr>
                <w:b/>
                <w:bCs/>
                <w:color w:val="000000"/>
                <w:sz w:val="20"/>
                <w:szCs w:val="20"/>
              </w:rPr>
              <w:t>Kat. 620</w:t>
            </w:r>
          </w:p>
        </w:tc>
        <w:tc>
          <w:tcPr>
            <w:tcW w:w="1568"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center"/>
              <w:rPr>
                <w:b/>
                <w:bCs/>
                <w:color w:val="000000"/>
                <w:sz w:val="20"/>
                <w:szCs w:val="20"/>
              </w:rPr>
            </w:pPr>
            <w:r w:rsidRPr="002C0B3E">
              <w:rPr>
                <w:b/>
                <w:bCs/>
                <w:color w:val="000000"/>
                <w:sz w:val="20"/>
                <w:szCs w:val="20"/>
              </w:rPr>
              <w:t>Kat. 630</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center"/>
              <w:rPr>
                <w:b/>
                <w:bCs/>
                <w:color w:val="000000"/>
                <w:sz w:val="20"/>
                <w:szCs w:val="20"/>
              </w:rPr>
            </w:pPr>
            <w:r w:rsidRPr="002C0B3E">
              <w:rPr>
                <w:b/>
                <w:bCs/>
                <w:color w:val="000000"/>
                <w:sz w:val="20"/>
                <w:szCs w:val="20"/>
              </w:rPr>
              <w:t>Kat. 640</w:t>
            </w:r>
          </w:p>
        </w:tc>
        <w:tc>
          <w:tcPr>
            <w:tcW w:w="1061"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center"/>
              <w:rPr>
                <w:b/>
                <w:bCs/>
                <w:color w:val="000000"/>
                <w:sz w:val="20"/>
                <w:szCs w:val="20"/>
              </w:rPr>
            </w:pPr>
            <w:r w:rsidRPr="002C0B3E">
              <w:rPr>
                <w:b/>
                <w:bCs/>
                <w:color w:val="000000"/>
                <w:sz w:val="20"/>
                <w:szCs w:val="20"/>
              </w:rPr>
              <w:t>Spolu</w:t>
            </w:r>
          </w:p>
        </w:tc>
      </w:tr>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705C72" w:rsidRDefault="00AF68C5" w:rsidP="00936EC8">
            <w:pPr>
              <w:pStyle w:val="Bezriadkovania"/>
              <w:jc w:val="both"/>
              <w:rPr>
                <w:sz w:val="20"/>
                <w:szCs w:val="20"/>
              </w:rPr>
            </w:pPr>
            <w:r>
              <w:rPr>
                <w:sz w:val="20"/>
                <w:szCs w:val="20"/>
              </w:rPr>
              <w:t xml:space="preserve">SNK, Martin </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1 943 669</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765 945</w:t>
            </w:r>
          </w:p>
        </w:tc>
        <w:tc>
          <w:tcPr>
            <w:tcW w:w="1568"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2 760 155</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40 261</w:t>
            </w:r>
          </w:p>
        </w:tc>
        <w:tc>
          <w:tcPr>
            <w:tcW w:w="1061"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5 510 030</w:t>
            </w:r>
          </w:p>
        </w:tc>
      </w:tr>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705C72" w:rsidRDefault="00AF68C5" w:rsidP="00936EC8">
            <w:pPr>
              <w:pStyle w:val="Bezriadkovania"/>
              <w:jc w:val="both"/>
              <w:rPr>
                <w:sz w:val="20"/>
                <w:szCs w:val="20"/>
              </w:rPr>
            </w:pPr>
            <w:r w:rsidRPr="00705C72">
              <w:rPr>
                <w:sz w:val="20"/>
                <w:szCs w:val="20"/>
              </w:rPr>
              <w:t>UK</w:t>
            </w:r>
            <w:r>
              <w:rPr>
                <w:sz w:val="20"/>
                <w:szCs w:val="20"/>
              </w:rPr>
              <w:t xml:space="preserve"> v Bratislave</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1 542 896</w:t>
            </w:r>
          </w:p>
        </w:tc>
        <w:tc>
          <w:tcPr>
            <w:tcW w:w="1282" w:type="dxa"/>
            <w:tcBorders>
              <w:top w:val="single" w:sz="6" w:space="0" w:color="auto"/>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699 634</w:t>
            </w:r>
          </w:p>
        </w:tc>
        <w:tc>
          <w:tcPr>
            <w:tcW w:w="1568" w:type="dxa"/>
            <w:tcBorders>
              <w:top w:val="single" w:sz="6" w:space="0" w:color="auto"/>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2 009 276</w:t>
            </w:r>
          </w:p>
        </w:tc>
        <w:tc>
          <w:tcPr>
            <w:tcW w:w="1282" w:type="dxa"/>
            <w:tcBorders>
              <w:top w:val="single" w:sz="6" w:space="0" w:color="auto"/>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20 031</w:t>
            </w:r>
          </w:p>
        </w:tc>
        <w:tc>
          <w:tcPr>
            <w:tcW w:w="1061" w:type="dxa"/>
            <w:tcBorders>
              <w:top w:val="single" w:sz="6" w:space="0" w:color="auto"/>
              <w:left w:val="single" w:sz="6" w:space="0" w:color="auto"/>
              <w:bottom w:val="nil"/>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4 271 837</w:t>
            </w:r>
          </w:p>
        </w:tc>
      </w:tr>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705C72" w:rsidRDefault="00AF68C5" w:rsidP="00936EC8">
            <w:pPr>
              <w:pStyle w:val="Bezriadkovania"/>
              <w:jc w:val="both"/>
              <w:rPr>
                <w:sz w:val="20"/>
                <w:szCs w:val="20"/>
              </w:rPr>
            </w:pPr>
            <w:r w:rsidRPr="00705C72">
              <w:rPr>
                <w:sz w:val="20"/>
                <w:szCs w:val="20"/>
              </w:rPr>
              <w:t>ŠVK</w:t>
            </w:r>
            <w:r>
              <w:rPr>
                <w:sz w:val="20"/>
                <w:szCs w:val="20"/>
              </w:rPr>
              <w:t xml:space="preserve"> v Prešove </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283 470</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129 484</w:t>
            </w:r>
          </w:p>
        </w:tc>
        <w:tc>
          <w:tcPr>
            <w:tcW w:w="1568"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495 448</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3 906</w:t>
            </w:r>
          </w:p>
        </w:tc>
        <w:tc>
          <w:tcPr>
            <w:tcW w:w="1061"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912 308</w:t>
            </w:r>
          </w:p>
        </w:tc>
      </w:tr>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705C72" w:rsidRDefault="00AF68C5" w:rsidP="00936EC8">
            <w:pPr>
              <w:pStyle w:val="Bezriadkovania"/>
              <w:jc w:val="both"/>
              <w:rPr>
                <w:sz w:val="20"/>
                <w:szCs w:val="20"/>
              </w:rPr>
            </w:pPr>
            <w:r w:rsidRPr="00705C72">
              <w:rPr>
                <w:sz w:val="20"/>
                <w:szCs w:val="20"/>
              </w:rPr>
              <w:t>ŠVK</w:t>
            </w:r>
            <w:r>
              <w:rPr>
                <w:sz w:val="20"/>
                <w:szCs w:val="20"/>
              </w:rPr>
              <w:t xml:space="preserve"> v Košiciach</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561 481</w:t>
            </w:r>
          </w:p>
        </w:tc>
        <w:tc>
          <w:tcPr>
            <w:tcW w:w="1282" w:type="dxa"/>
            <w:tcBorders>
              <w:top w:val="nil"/>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209 696</w:t>
            </w:r>
          </w:p>
        </w:tc>
        <w:tc>
          <w:tcPr>
            <w:tcW w:w="1568" w:type="dxa"/>
            <w:tcBorders>
              <w:top w:val="nil"/>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487 131</w:t>
            </w:r>
          </w:p>
        </w:tc>
        <w:tc>
          <w:tcPr>
            <w:tcW w:w="1282" w:type="dxa"/>
            <w:tcBorders>
              <w:top w:val="nil"/>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2 905</w:t>
            </w:r>
          </w:p>
        </w:tc>
        <w:tc>
          <w:tcPr>
            <w:tcW w:w="1061" w:type="dxa"/>
            <w:tcBorders>
              <w:top w:val="nil"/>
              <w:left w:val="single" w:sz="6" w:space="0" w:color="auto"/>
              <w:bottom w:val="nil"/>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1 261 213</w:t>
            </w:r>
          </w:p>
        </w:tc>
      </w:tr>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705C72" w:rsidRDefault="00AF68C5" w:rsidP="00936EC8">
            <w:pPr>
              <w:pStyle w:val="Bezriadkovania"/>
              <w:jc w:val="both"/>
              <w:rPr>
                <w:sz w:val="20"/>
                <w:szCs w:val="20"/>
              </w:rPr>
            </w:pPr>
            <w:r w:rsidRPr="00705C72">
              <w:rPr>
                <w:sz w:val="20"/>
                <w:szCs w:val="20"/>
              </w:rPr>
              <w:t>Bibiana</w:t>
            </w:r>
            <w:r>
              <w:rPr>
                <w:sz w:val="20"/>
                <w:szCs w:val="20"/>
              </w:rPr>
              <w:t>, Bratislava</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252 934</w:t>
            </w:r>
          </w:p>
        </w:tc>
        <w:tc>
          <w:tcPr>
            <w:tcW w:w="1282" w:type="dxa"/>
            <w:tcBorders>
              <w:top w:val="single" w:sz="6" w:space="0" w:color="auto"/>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100 994</w:t>
            </w:r>
          </w:p>
        </w:tc>
        <w:tc>
          <w:tcPr>
            <w:tcW w:w="1568"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800 858</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22 767</w:t>
            </w:r>
          </w:p>
        </w:tc>
        <w:tc>
          <w:tcPr>
            <w:tcW w:w="1061"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1 177 553</w:t>
            </w:r>
          </w:p>
        </w:tc>
      </w:tr>
      <w:tr w:rsidR="00AF68C5" w:rsidTr="0000586A">
        <w:trPr>
          <w:trHeight w:val="273"/>
        </w:trPr>
        <w:tc>
          <w:tcPr>
            <w:tcW w:w="1995" w:type="dxa"/>
            <w:gridSpan w:val="2"/>
            <w:tcBorders>
              <w:top w:val="single" w:sz="6" w:space="0" w:color="auto"/>
              <w:left w:val="single" w:sz="6" w:space="0" w:color="auto"/>
              <w:bottom w:val="single" w:sz="6" w:space="0" w:color="auto"/>
              <w:right w:val="nil"/>
            </w:tcBorders>
          </w:tcPr>
          <w:p w:rsidR="00AF68C5" w:rsidRPr="00705C72" w:rsidRDefault="00AF68C5" w:rsidP="00936EC8">
            <w:pPr>
              <w:pStyle w:val="Bezriadkovania"/>
              <w:jc w:val="both"/>
              <w:rPr>
                <w:sz w:val="20"/>
                <w:szCs w:val="20"/>
              </w:rPr>
            </w:pPr>
            <w:r w:rsidRPr="00705C72">
              <w:rPr>
                <w:sz w:val="20"/>
                <w:szCs w:val="20"/>
              </w:rPr>
              <w:t>PÚ SR</w:t>
            </w:r>
            <w:r>
              <w:rPr>
                <w:sz w:val="20"/>
                <w:szCs w:val="20"/>
              </w:rPr>
              <w:t>, Bratislava</w:t>
            </w:r>
          </w:p>
        </w:tc>
        <w:tc>
          <w:tcPr>
            <w:tcW w:w="1283"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2 592 882</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978 825</w:t>
            </w:r>
          </w:p>
        </w:tc>
        <w:tc>
          <w:tcPr>
            <w:tcW w:w="1568" w:type="dxa"/>
            <w:tcBorders>
              <w:top w:val="nil"/>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2 377 265</w:t>
            </w:r>
          </w:p>
        </w:tc>
        <w:tc>
          <w:tcPr>
            <w:tcW w:w="1282" w:type="dxa"/>
            <w:tcBorders>
              <w:top w:val="nil"/>
              <w:left w:val="single" w:sz="6" w:space="0" w:color="auto"/>
              <w:bottom w:val="nil"/>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27 728</w:t>
            </w:r>
          </w:p>
        </w:tc>
        <w:tc>
          <w:tcPr>
            <w:tcW w:w="1061" w:type="dxa"/>
            <w:tcBorders>
              <w:top w:val="nil"/>
              <w:left w:val="single" w:sz="6" w:space="0" w:color="auto"/>
              <w:bottom w:val="nil"/>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5 976 700</w:t>
            </w:r>
          </w:p>
        </w:tc>
      </w:tr>
      <w:tr w:rsidR="00AF68C5" w:rsidTr="0000586A">
        <w:trPr>
          <w:trHeight w:val="273"/>
        </w:trPr>
        <w:tc>
          <w:tcPr>
            <w:tcW w:w="1995" w:type="dxa"/>
            <w:gridSpan w:val="2"/>
            <w:tcBorders>
              <w:top w:val="nil"/>
              <w:left w:val="single" w:sz="6" w:space="0" w:color="auto"/>
              <w:bottom w:val="single" w:sz="6" w:space="0" w:color="auto"/>
              <w:right w:val="nil"/>
            </w:tcBorders>
          </w:tcPr>
          <w:p w:rsidR="00AF68C5" w:rsidRPr="00705C72" w:rsidRDefault="00AF68C5" w:rsidP="00936EC8">
            <w:pPr>
              <w:pStyle w:val="Bezriadkovania"/>
              <w:jc w:val="both"/>
              <w:rPr>
                <w:sz w:val="20"/>
                <w:szCs w:val="20"/>
              </w:rPr>
            </w:pPr>
            <w:r w:rsidRPr="00705C72">
              <w:rPr>
                <w:sz w:val="20"/>
                <w:szCs w:val="20"/>
              </w:rPr>
              <w:t>MK SR</w:t>
            </w:r>
            <w:r>
              <w:rPr>
                <w:sz w:val="20"/>
                <w:szCs w:val="20"/>
              </w:rPr>
              <w:t>, aparát</w:t>
            </w:r>
          </w:p>
        </w:tc>
        <w:tc>
          <w:tcPr>
            <w:tcW w:w="1283" w:type="dxa"/>
            <w:tcBorders>
              <w:top w:val="nil"/>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2 442 231</w:t>
            </w:r>
          </w:p>
        </w:tc>
        <w:tc>
          <w:tcPr>
            <w:tcW w:w="1282" w:type="dxa"/>
            <w:tcBorders>
              <w:top w:val="nil"/>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906 532</w:t>
            </w:r>
          </w:p>
        </w:tc>
        <w:tc>
          <w:tcPr>
            <w:tcW w:w="1568"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4 537 412</w:t>
            </w:r>
          </w:p>
        </w:tc>
        <w:tc>
          <w:tcPr>
            <w:tcW w:w="1282"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color w:val="000000"/>
                <w:sz w:val="20"/>
                <w:szCs w:val="20"/>
              </w:rPr>
            </w:pPr>
            <w:r w:rsidRPr="002C0B3E">
              <w:rPr>
                <w:color w:val="000000"/>
                <w:sz w:val="20"/>
                <w:szCs w:val="20"/>
              </w:rPr>
              <w:t>330 825</w:t>
            </w:r>
          </w:p>
        </w:tc>
        <w:tc>
          <w:tcPr>
            <w:tcW w:w="1061" w:type="dxa"/>
            <w:tcBorders>
              <w:top w:val="single" w:sz="6" w:space="0" w:color="auto"/>
              <w:left w:val="single" w:sz="6" w:space="0" w:color="auto"/>
              <w:bottom w:val="single" w:sz="6" w:space="0" w:color="auto"/>
              <w:right w:val="single" w:sz="6" w:space="0" w:color="auto"/>
            </w:tcBorders>
          </w:tcPr>
          <w:p w:rsidR="00AF68C5" w:rsidRPr="002C0B3E" w:rsidRDefault="00AF68C5" w:rsidP="00936EC8">
            <w:pPr>
              <w:autoSpaceDE w:val="0"/>
              <w:autoSpaceDN w:val="0"/>
              <w:adjustRightInd w:val="0"/>
              <w:jc w:val="right"/>
              <w:rPr>
                <w:b/>
                <w:bCs/>
                <w:color w:val="000000"/>
                <w:sz w:val="20"/>
                <w:szCs w:val="20"/>
              </w:rPr>
            </w:pPr>
            <w:r w:rsidRPr="002C0B3E">
              <w:rPr>
                <w:b/>
                <w:bCs/>
                <w:color w:val="000000"/>
                <w:sz w:val="20"/>
                <w:szCs w:val="20"/>
              </w:rPr>
              <w:t>8 217 000</w:t>
            </w:r>
          </w:p>
        </w:tc>
      </w:tr>
      <w:tr w:rsidR="00AF68C5" w:rsidTr="0000586A">
        <w:trPr>
          <w:trHeight w:val="561"/>
        </w:trPr>
        <w:tc>
          <w:tcPr>
            <w:tcW w:w="143" w:type="dxa"/>
            <w:tcBorders>
              <w:top w:val="single" w:sz="6" w:space="0" w:color="auto"/>
              <w:left w:val="single" w:sz="6" w:space="0" w:color="auto"/>
              <w:bottom w:val="single" w:sz="6" w:space="0" w:color="auto"/>
              <w:right w:val="nil"/>
            </w:tcBorders>
          </w:tcPr>
          <w:p w:rsidR="00AF68C5" w:rsidRPr="00817819" w:rsidRDefault="00AF68C5" w:rsidP="00817819">
            <w:pPr>
              <w:pStyle w:val="Bezriadkovania"/>
              <w:jc w:val="both"/>
              <w:rPr>
                <w:rFonts w:ascii="Times New Roman" w:hAnsi="Times New Roman" w:cs="Times New Roman"/>
                <w:b/>
                <w:sz w:val="20"/>
                <w:szCs w:val="20"/>
              </w:rPr>
            </w:pPr>
            <w:r w:rsidRPr="00817819">
              <w:rPr>
                <w:rFonts w:ascii="Times New Roman" w:hAnsi="Times New Roman" w:cs="Times New Roman"/>
                <w:b/>
                <w:sz w:val="20"/>
                <w:szCs w:val="20"/>
              </w:rPr>
              <w:t>C</w:t>
            </w:r>
          </w:p>
        </w:tc>
        <w:tc>
          <w:tcPr>
            <w:tcW w:w="1852" w:type="dxa"/>
            <w:tcBorders>
              <w:top w:val="single" w:sz="6" w:space="0" w:color="auto"/>
              <w:left w:val="nil"/>
              <w:bottom w:val="single" w:sz="6" w:space="0" w:color="auto"/>
              <w:right w:val="single" w:sz="6" w:space="0" w:color="auto"/>
            </w:tcBorders>
          </w:tcPr>
          <w:p w:rsidR="00AF68C5" w:rsidRPr="00817819" w:rsidRDefault="00817819" w:rsidP="00936EC8">
            <w:pPr>
              <w:pStyle w:val="Bezriadkovania"/>
              <w:jc w:val="both"/>
              <w:rPr>
                <w:rFonts w:ascii="Times New Roman" w:hAnsi="Times New Roman" w:cs="Times New Roman"/>
                <w:b/>
                <w:sz w:val="20"/>
                <w:szCs w:val="20"/>
              </w:rPr>
            </w:pPr>
            <w:r w:rsidRPr="00817819">
              <w:rPr>
                <w:rFonts w:ascii="Times New Roman" w:hAnsi="Times New Roman" w:cs="Times New Roman"/>
                <w:b/>
                <w:sz w:val="20"/>
                <w:szCs w:val="20"/>
              </w:rPr>
              <w:t>ELKOM</w:t>
            </w:r>
          </w:p>
        </w:tc>
        <w:tc>
          <w:tcPr>
            <w:tcW w:w="1283" w:type="dxa"/>
            <w:tcBorders>
              <w:top w:val="single" w:sz="6" w:space="0" w:color="auto"/>
              <w:left w:val="single" w:sz="6" w:space="0" w:color="auto"/>
              <w:bottom w:val="single" w:sz="6" w:space="0" w:color="auto"/>
              <w:right w:val="single" w:sz="6" w:space="0" w:color="auto"/>
            </w:tcBorders>
          </w:tcPr>
          <w:p w:rsidR="00AF68C5" w:rsidRPr="00817819" w:rsidRDefault="00AF68C5" w:rsidP="00936EC8">
            <w:pPr>
              <w:autoSpaceDE w:val="0"/>
              <w:autoSpaceDN w:val="0"/>
              <w:adjustRightInd w:val="0"/>
              <w:jc w:val="right"/>
              <w:rPr>
                <w:b/>
                <w:sz w:val="20"/>
                <w:szCs w:val="20"/>
              </w:rPr>
            </w:pPr>
            <w:r w:rsidRPr="00817819">
              <w:rPr>
                <w:b/>
                <w:sz w:val="20"/>
                <w:szCs w:val="20"/>
              </w:rPr>
              <w:t>9 619 563</w:t>
            </w:r>
          </w:p>
        </w:tc>
        <w:tc>
          <w:tcPr>
            <w:tcW w:w="1282" w:type="dxa"/>
            <w:tcBorders>
              <w:top w:val="single" w:sz="6" w:space="0" w:color="auto"/>
              <w:left w:val="single" w:sz="6" w:space="0" w:color="auto"/>
              <w:bottom w:val="single" w:sz="6" w:space="0" w:color="auto"/>
              <w:right w:val="single" w:sz="6" w:space="0" w:color="auto"/>
            </w:tcBorders>
          </w:tcPr>
          <w:p w:rsidR="00AF68C5" w:rsidRPr="00817819" w:rsidRDefault="00AF68C5" w:rsidP="00936EC8">
            <w:pPr>
              <w:autoSpaceDE w:val="0"/>
              <w:autoSpaceDN w:val="0"/>
              <w:adjustRightInd w:val="0"/>
              <w:jc w:val="right"/>
              <w:rPr>
                <w:b/>
                <w:sz w:val="20"/>
                <w:szCs w:val="20"/>
              </w:rPr>
            </w:pPr>
            <w:r w:rsidRPr="00817819">
              <w:rPr>
                <w:b/>
                <w:sz w:val="20"/>
                <w:szCs w:val="20"/>
              </w:rPr>
              <w:t>3 791 110</w:t>
            </w:r>
          </w:p>
        </w:tc>
        <w:tc>
          <w:tcPr>
            <w:tcW w:w="1568" w:type="dxa"/>
            <w:tcBorders>
              <w:top w:val="single" w:sz="6" w:space="0" w:color="auto"/>
              <w:left w:val="single" w:sz="6" w:space="0" w:color="auto"/>
              <w:bottom w:val="single" w:sz="6" w:space="0" w:color="auto"/>
              <w:right w:val="single" w:sz="6" w:space="0" w:color="auto"/>
            </w:tcBorders>
          </w:tcPr>
          <w:p w:rsidR="00AF68C5" w:rsidRPr="00817819" w:rsidRDefault="00AF68C5" w:rsidP="00936EC8">
            <w:pPr>
              <w:autoSpaceDE w:val="0"/>
              <w:autoSpaceDN w:val="0"/>
              <w:adjustRightInd w:val="0"/>
              <w:jc w:val="right"/>
              <w:rPr>
                <w:b/>
                <w:sz w:val="20"/>
                <w:szCs w:val="20"/>
              </w:rPr>
            </w:pPr>
            <w:r w:rsidRPr="00817819">
              <w:rPr>
                <w:b/>
                <w:sz w:val="20"/>
                <w:szCs w:val="20"/>
              </w:rPr>
              <w:t>13 467 545</w:t>
            </w:r>
          </w:p>
        </w:tc>
        <w:tc>
          <w:tcPr>
            <w:tcW w:w="1282" w:type="dxa"/>
            <w:tcBorders>
              <w:top w:val="single" w:sz="6" w:space="0" w:color="auto"/>
              <w:left w:val="nil"/>
              <w:bottom w:val="single" w:sz="6" w:space="0" w:color="auto"/>
              <w:right w:val="single" w:sz="6" w:space="0" w:color="auto"/>
            </w:tcBorders>
          </w:tcPr>
          <w:p w:rsidR="00AF68C5" w:rsidRPr="00817819" w:rsidRDefault="00AF68C5" w:rsidP="00936EC8">
            <w:pPr>
              <w:autoSpaceDE w:val="0"/>
              <w:autoSpaceDN w:val="0"/>
              <w:adjustRightInd w:val="0"/>
              <w:jc w:val="right"/>
              <w:rPr>
                <w:b/>
                <w:sz w:val="20"/>
                <w:szCs w:val="20"/>
              </w:rPr>
            </w:pPr>
            <w:r w:rsidRPr="00817819">
              <w:rPr>
                <w:b/>
                <w:sz w:val="20"/>
                <w:szCs w:val="20"/>
              </w:rPr>
              <w:t>448 423</w:t>
            </w:r>
          </w:p>
        </w:tc>
        <w:tc>
          <w:tcPr>
            <w:tcW w:w="1061" w:type="dxa"/>
            <w:tcBorders>
              <w:top w:val="single" w:sz="6" w:space="0" w:color="auto"/>
              <w:left w:val="nil"/>
              <w:bottom w:val="single" w:sz="6" w:space="0" w:color="auto"/>
              <w:right w:val="single" w:sz="6" w:space="0" w:color="auto"/>
            </w:tcBorders>
          </w:tcPr>
          <w:p w:rsidR="00AF68C5" w:rsidRPr="00817819" w:rsidRDefault="00AF68C5" w:rsidP="00936EC8">
            <w:pPr>
              <w:autoSpaceDE w:val="0"/>
              <w:autoSpaceDN w:val="0"/>
              <w:adjustRightInd w:val="0"/>
              <w:jc w:val="right"/>
              <w:rPr>
                <w:b/>
                <w:sz w:val="20"/>
                <w:szCs w:val="20"/>
              </w:rPr>
            </w:pPr>
            <w:r w:rsidRPr="00817819">
              <w:rPr>
                <w:b/>
                <w:sz w:val="20"/>
                <w:szCs w:val="20"/>
              </w:rPr>
              <w:t>27 326 641</w:t>
            </w:r>
          </w:p>
        </w:tc>
      </w:tr>
    </w:tbl>
    <w:p w:rsidR="00AF68C5" w:rsidRDefault="00AF68C5" w:rsidP="00AF68C5">
      <w:pPr>
        <w:jc w:val="both"/>
      </w:pPr>
    </w:p>
    <w:p w:rsidR="002E639D" w:rsidRDefault="00AF68C5" w:rsidP="00120628">
      <w:pPr>
        <w:spacing w:line="240" w:lineRule="auto"/>
        <w:ind w:firstLine="510"/>
        <w:jc w:val="both"/>
        <w:rPr>
          <w:rFonts w:ascii="Times New Roman" w:hAnsi="Times New Roman" w:cs="Times New Roman"/>
        </w:rPr>
      </w:pPr>
      <w:r w:rsidRPr="00156BF2">
        <w:rPr>
          <w:rFonts w:ascii="Times New Roman" w:hAnsi="Times New Roman" w:cs="Times New Roman"/>
        </w:rPr>
        <w:t xml:space="preserve">Bežné výdavky rozpočtových organizácií a aparátu ministerstva (zdroj „111“)  boli použité na financovanie výdavkov na mzdy, platy, služobné príjmy a ostatné osobné vyrovnania </w:t>
      </w:r>
      <w:r w:rsidRPr="00156BF2">
        <w:rPr>
          <w:rFonts w:ascii="Times New Roman" w:hAnsi="Times New Roman" w:cs="Times New Roman"/>
          <w:b/>
        </w:rPr>
        <w:t xml:space="preserve">(kat. 610) </w:t>
      </w:r>
      <w:r w:rsidRPr="00156BF2">
        <w:rPr>
          <w:rFonts w:ascii="Times New Roman" w:hAnsi="Times New Roman" w:cs="Times New Roman"/>
        </w:rPr>
        <w:t xml:space="preserve">v sume 9 619 563 </w:t>
      </w:r>
      <w:r w:rsidR="00156BF2">
        <w:rPr>
          <w:rFonts w:ascii="Times New Roman" w:hAnsi="Times New Roman" w:cs="Times New Roman"/>
        </w:rPr>
        <w:t>€</w:t>
      </w:r>
      <w:r w:rsidRPr="00156BF2">
        <w:rPr>
          <w:rFonts w:ascii="Times New Roman" w:hAnsi="Times New Roman" w:cs="Times New Roman"/>
        </w:rPr>
        <w:t xml:space="preserve">,  na poistné a príspevok do poisťovní </w:t>
      </w:r>
      <w:r w:rsidRPr="00156BF2">
        <w:rPr>
          <w:rFonts w:ascii="Times New Roman" w:hAnsi="Times New Roman" w:cs="Times New Roman"/>
          <w:b/>
        </w:rPr>
        <w:t>( kat. 620</w:t>
      </w:r>
      <w:r w:rsidRPr="00156BF2">
        <w:rPr>
          <w:rFonts w:ascii="Times New Roman" w:hAnsi="Times New Roman" w:cs="Times New Roman"/>
        </w:rPr>
        <w:t>) v sume 3 791</w:t>
      </w:r>
      <w:r w:rsidR="00156BF2">
        <w:rPr>
          <w:rFonts w:ascii="Times New Roman" w:hAnsi="Times New Roman" w:cs="Times New Roman"/>
        </w:rPr>
        <w:t> </w:t>
      </w:r>
      <w:r w:rsidRPr="00156BF2">
        <w:rPr>
          <w:rFonts w:ascii="Times New Roman" w:hAnsi="Times New Roman" w:cs="Times New Roman"/>
        </w:rPr>
        <w:t>110</w:t>
      </w:r>
      <w:r w:rsidR="00156BF2">
        <w:rPr>
          <w:rFonts w:ascii="Times New Roman" w:hAnsi="Times New Roman" w:cs="Times New Roman"/>
        </w:rPr>
        <w:t xml:space="preserve"> €</w:t>
      </w:r>
      <w:r w:rsidRPr="00156BF2">
        <w:rPr>
          <w:rFonts w:ascii="Times New Roman" w:hAnsi="Times New Roman" w:cs="Times New Roman"/>
        </w:rPr>
        <w:t xml:space="preserve">, na tovary a služby </w:t>
      </w:r>
      <w:r w:rsidRPr="00156BF2">
        <w:rPr>
          <w:rFonts w:ascii="Times New Roman" w:hAnsi="Times New Roman" w:cs="Times New Roman"/>
          <w:b/>
        </w:rPr>
        <w:t>(kat. 630)</w:t>
      </w:r>
      <w:r w:rsidRPr="00156BF2">
        <w:rPr>
          <w:rFonts w:ascii="Times New Roman" w:hAnsi="Times New Roman" w:cs="Times New Roman"/>
        </w:rPr>
        <w:t xml:space="preserve"> v sume 13 467 545 </w:t>
      </w:r>
      <w:r w:rsidR="00156BF2">
        <w:rPr>
          <w:rFonts w:ascii="Times New Roman" w:hAnsi="Times New Roman" w:cs="Times New Roman"/>
        </w:rPr>
        <w:t>€</w:t>
      </w:r>
      <w:r w:rsidRPr="00156BF2">
        <w:rPr>
          <w:rFonts w:ascii="Times New Roman" w:hAnsi="Times New Roman" w:cs="Times New Roman"/>
        </w:rPr>
        <w:t xml:space="preserve"> a na bežné transfery </w:t>
      </w:r>
      <w:r w:rsidRPr="00156BF2">
        <w:rPr>
          <w:rFonts w:ascii="Times New Roman" w:hAnsi="Times New Roman" w:cs="Times New Roman"/>
          <w:b/>
        </w:rPr>
        <w:t>(kat. 640)</w:t>
      </w:r>
      <w:r w:rsidRPr="00156BF2">
        <w:rPr>
          <w:rFonts w:ascii="Times New Roman" w:hAnsi="Times New Roman" w:cs="Times New Roman"/>
        </w:rPr>
        <w:t xml:space="preserve"> v sume 448 423 </w:t>
      </w:r>
      <w:r w:rsidR="00156BF2">
        <w:rPr>
          <w:rFonts w:ascii="Times New Roman" w:hAnsi="Times New Roman" w:cs="Times New Roman"/>
        </w:rPr>
        <w:t>€</w:t>
      </w:r>
      <w:r w:rsidRPr="00156BF2">
        <w:rPr>
          <w:rFonts w:ascii="Times New Roman" w:hAnsi="Times New Roman" w:cs="Times New Roman"/>
        </w:rPr>
        <w:t>. V oblasti bežných transferov boli prostriedky štátneho rozpočtu použité hlavne na úhrady členských príspevkov v tuzemsku, do zahraničia, na výplaty odchodného, od</w:t>
      </w:r>
      <w:r w:rsidR="00034C10" w:rsidRPr="00156BF2">
        <w:rPr>
          <w:rFonts w:ascii="Times New Roman" w:hAnsi="Times New Roman" w:cs="Times New Roman"/>
        </w:rPr>
        <w:t>stupného a na nemocenské dávky.</w:t>
      </w:r>
    </w:p>
    <w:p w:rsidR="002E639D" w:rsidRPr="006610D5" w:rsidRDefault="002E639D" w:rsidP="00120628">
      <w:pPr>
        <w:spacing w:after="0" w:line="240" w:lineRule="auto"/>
        <w:ind w:right="-6"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lastRenderedPageBreak/>
        <w:t>Záväzný ukazovateľ - schválený rozpočet prostriedkov štátneho rozpočtu (zdroj 111) v rámci kategórie 610 – Mzdy, platy, služobné príjmy a ostatné osobné vyrovnania bol na rok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pre rozpočtové organizácie, vrátane aparátu ministerstva, stanovený vo výške 8</w:t>
      </w:r>
      <w:r>
        <w:rPr>
          <w:rFonts w:ascii="Times New Roman" w:eastAsia="Times New Roman" w:hAnsi="Times New Roman" w:cs="Times New Roman"/>
          <w:lang w:eastAsia="sk-SK"/>
        </w:rPr>
        <w:t> 598 199</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z toho pre aparát ministerstva vo výške 2</w:t>
      </w:r>
      <w:r>
        <w:rPr>
          <w:rFonts w:ascii="Times New Roman" w:eastAsia="Times New Roman" w:hAnsi="Times New Roman" w:cs="Times New Roman"/>
          <w:lang w:eastAsia="sk-SK"/>
        </w:rPr>
        <w:t> 128 867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Po realizácii rozpočtových opatrení bol rozpočet upravený na sumu 10</w:t>
      </w:r>
      <w:r>
        <w:rPr>
          <w:rFonts w:ascii="Times New Roman" w:eastAsia="Times New Roman" w:hAnsi="Times New Roman" w:cs="Times New Roman"/>
          <w:lang w:eastAsia="sk-SK"/>
        </w:rPr>
        <w:t> 950 965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(z toho zdroj 111 vo výške </w:t>
      </w:r>
      <w:r>
        <w:rPr>
          <w:rFonts w:ascii="Times New Roman" w:eastAsia="Times New Roman" w:hAnsi="Times New Roman" w:cs="Times New Roman"/>
          <w:lang w:eastAsia="sk-SK"/>
        </w:rPr>
        <w:t>9 622 809</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 a</w:t>
      </w:r>
      <w:r w:rsidRPr="006610D5">
        <w:rPr>
          <w:rFonts w:ascii="Times New Roman" w:eastAsia="Times New Roman" w:hAnsi="Times New Roman" w:cs="Times New Roman"/>
          <w:lang w:eastAsia="sk-SK"/>
        </w:rPr>
        <w:t xml:space="preserve"> zdroj 11S vo výške </w:t>
      </w:r>
      <w:r>
        <w:rPr>
          <w:rFonts w:ascii="Times New Roman" w:eastAsia="Times New Roman" w:hAnsi="Times New Roman" w:cs="Times New Roman"/>
          <w:lang w:eastAsia="sk-SK"/>
        </w:rPr>
        <w:t>1 328 156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z  toho aparát ministerstva na 2</w:t>
      </w:r>
      <w:r>
        <w:rPr>
          <w:rFonts w:ascii="Times New Roman" w:eastAsia="Times New Roman" w:hAnsi="Times New Roman" w:cs="Times New Roman"/>
          <w:lang w:eastAsia="sk-SK"/>
        </w:rPr>
        <w:t> 866 388</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(z toho zdroj 111 vo výške 2</w:t>
      </w:r>
      <w:r>
        <w:rPr>
          <w:rFonts w:ascii="Times New Roman" w:eastAsia="Times New Roman" w:hAnsi="Times New Roman" w:cs="Times New Roman"/>
          <w:lang w:eastAsia="sk-SK"/>
        </w:rPr>
        <w:t> 442 581</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 a</w:t>
      </w:r>
      <w:r w:rsidRPr="006610D5">
        <w:rPr>
          <w:rFonts w:ascii="Times New Roman" w:eastAsia="Times New Roman" w:hAnsi="Times New Roman" w:cs="Times New Roman"/>
          <w:lang w:eastAsia="sk-SK"/>
        </w:rPr>
        <w:t xml:space="preserve"> zdroj 11S vo výške </w:t>
      </w:r>
      <w:r>
        <w:rPr>
          <w:rFonts w:ascii="Times New Roman" w:eastAsia="Times New Roman" w:hAnsi="Times New Roman" w:cs="Times New Roman"/>
          <w:lang w:eastAsia="sk-SK"/>
        </w:rPr>
        <w:t>423 807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w:t>
      </w:r>
    </w:p>
    <w:p w:rsidR="002E639D" w:rsidRPr="006610D5" w:rsidRDefault="002E639D" w:rsidP="002E639D">
      <w:pPr>
        <w:spacing w:after="0" w:line="240" w:lineRule="auto"/>
        <w:ind w:right="-6"/>
        <w:jc w:val="both"/>
        <w:rPr>
          <w:rFonts w:ascii="Times New Roman" w:eastAsia="Times New Roman" w:hAnsi="Times New Roman" w:cs="Times New Roman"/>
          <w:lang w:eastAsia="sk-SK"/>
        </w:rPr>
      </w:pPr>
    </w:p>
    <w:p w:rsidR="002E639D" w:rsidRPr="006610D5" w:rsidRDefault="002E639D" w:rsidP="002E639D">
      <w:pPr>
        <w:spacing w:after="120" w:line="240" w:lineRule="auto"/>
        <w:ind w:right="-6"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rozpočtových organizáciách rezortu kultúry, vrátane aparátu ministerstva boli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čerpané prostriedky na mzdy, platy, služobné príjmy  a ostatné osobné vyrovnania vrátane mimorozpočtových zdrojov vo výške 1</w:t>
      </w:r>
      <w:r>
        <w:rPr>
          <w:rFonts w:ascii="Times New Roman" w:eastAsia="Times New Roman" w:hAnsi="Times New Roman" w:cs="Times New Roman"/>
          <w:lang w:eastAsia="sk-SK"/>
        </w:rPr>
        <w:t>1 044 906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(z toho zdroj 111 vo výške </w:t>
      </w:r>
      <w:r>
        <w:rPr>
          <w:rFonts w:ascii="Times New Roman" w:eastAsia="Times New Roman" w:hAnsi="Times New Roman" w:cs="Times New Roman"/>
          <w:lang w:eastAsia="sk-SK"/>
        </w:rPr>
        <w:t>9 619 563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zdroj 11S vo výške </w:t>
      </w:r>
      <w:r>
        <w:rPr>
          <w:rFonts w:ascii="Times New Roman" w:eastAsia="Times New Roman" w:hAnsi="Times New Roman" w:cs="Times New Roman"/>
          <w:lang w:eastAsia="sk-SK"/>
        </w:rPr>
        <w:t>1 328 156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 mimorozpočtové zdroje vo výške </w:t>
      </w:r>
      <w:r>
        <w:rPr>
          <w:rFonts w:ascii="Times New Roman" w:eastAsia="Times New Roman" w:hAnsi="Times New Roman" w:cs="Times New Roman"/>
          <w:lang w:eastAsia="sk-SK"/>
        </w:rPr>
        <w:t>97 187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čo v porovnaní s upraveným rozpočtom predstavuje ročné plnenie vo výške </w:t>
      </w:r>
      <w:r>
        <w:rPr>
          <w:rFonts w:ascii="Times New Roman" w:eastAsia="Times New Roman" w:hAnsi="Times New Roman" w:cs="Times New Roman"/>
          <w:lang w:eastAsia="sk-SK"/>
        </w:rPr>
        <w:t>100,9</w:t>
      </w:r>
      <w:r w:rsidRPr="006610D5">
        <w:rPr>
          <w:rFonts w:ascii="Times New Roman" w:eastAsia="Times New Roman" w:hAnsi="Times New Roman" w:cs="Times New Roman"/>
          <w:lang w:eastAsia="sk-SK"/>
        </w:rPr>
        <w:t xml:space="preserve"> %. V rámci štátneho rozpočtu boli čerpané finančné prostriedky vo výške </w:t>
      </w:r>
      <w:r>
        <w:rPr>
          <w:rFonts w:ascii="Times New Roman" w:eastAsia="Times New Roman" w:hAnsi="Times New Roman" w:cs="Times New Roman"/>
          <w:lang w:eastAsia="sk-SK"/>
        </w:rPr>
        <w:t>9 619 563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čo v porovnaní s upraveným rozpočtom predstavuje plnenie na úrovni </w:t>
      </w:r>
      <w:r>
        <w:rPr>
          <w:rFonts w:ascii="Times New Roman" w:eastAsia="Times New Roman" w:hAnsi="Times New Roman" w:cs="Times New Roman"/>
          <w:lang w:eastAsia="sk-SK"/>
        </w:rPr>
        <w:t>100,0</w:t>
      </w:r>
      <w:r w:rsidRPr="006610D5">
        <w:rPr>
          <w:rFonts w:ascii="Times New Roman" w:eastAsia="Times New Roman" w:hAnsi="Times New Roman" w:cs="Times New Roman"/>
          <w:lang w:eastAsia="sk-SK"/>
        </w:rPr>
        <w:t xml:space="preserve"> %. Z uvedeného vyplýva, že upravený štátny rozpočet na zdroji 111 nebol prekročený.</w:t>
      </w:r>
    </w:p>
    <w:p w:rsidR="002E639D" w:rsidRPr="006610D5" w:rsidRDefault="002E639D" w:rsidP="002E639D">
      <w:pPr>
        <w:spacing w:after="120" w:line="240" w:lineRule="auto"/>
        <w:ind w:right="-6"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Aparátu ministerstva kultúry boli poskytnuté v rámci programu 0A9 (prvok 0A9 07 -  Technická pomoc OP IS MF SR – MK SR) prostriedky Európskej únie – Európsky fond regionálneho rozvoja    v rámci zdroja 11S1 v sume </w:t>
      </w:r>
      <w:r>
        <w:rPr>
          <w:rFonts w:ascii="Times New Roman" w:eastAsia="Times New Roman" w:hAnsi="Times New Roman" w:cs="Times New Roman"/>
          <w:lang w:eastAsia="sk-SK"/>
        </w:rPr>
        <w:t>289 304</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 a</w:t>
      </w:r>
      <w:r w:rsidRPr="006610D5">
        <w:rPr>
          <w:rFonts w:ascii="Times New Roman" w:eastAsia="Times New Roman" w:hAnsi="Times New Roman" w:cs="Times New Roman"/>
          <w:lang w:eastAsia="sk-SK"/>
        </w:rPr>
        <w:t xml:space="preserve">  na spolufinancovanie zo štátneho rozpočtu</w:t>
      </w:r>
      <w:r>
        <w:rPr>
          <w:rFonts w:ascii="Times New Roman" w:eastAsia="Times New Roman" w:hAnsi="Times New Roman" w:cs="Times New Roman"/>
          <w:lang w:eastAsia="sk-SK"/>
        </w:rPr>
        <w:t xml:space="preserve"> v rámci zdroja 11S2</w:t>
      </w:r>
      <w:r w:rsidRPr="006610D5">
        <w:rPr>
          <w:rFonts w:ascii="Times New Roman" w:eastAsia="Times New Roman" w:hAnsi="Times New Roman" w:cs="Times New Roman"/>
          <w:lang w:eastAsia="sk-SK"/>
        </w:rPr>
        <w:t xml:space="preserve"> v sume  </w:t>
      </w:r>
      <w:r>
        <w:rPr>
          <w:rFonts w:ascii="Times New Roman" w:eastAsia="Times New Roman" w:hAnsi="Times New Roman" w:cs="Times New Roman"/>
          <w:lang w:eastAsia="sk-SK"/>
        </w:rPr>
        <w:t>51 054</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 celkom v sume 340 358 eur (zdroj 11S), čo je v porovnaní s rovnakým obdobím minulého roka o 6 203 eur viac.</w:t>
      </w:r>
      <w:r w:rsidRPr="006610D5">
        <w:rPr>
          <w:rFonts w:ascii="Times New Roman" w:eastAsia="Times New Roman" w:hAnsi="Times New Roman" w:cs="Times New Roman"/>
          <w:lang w:eastAsia="sk-SK"/>
        </w:rPr>
        <w:t xml:space="preserve"> Z uvedených prostriedkov boli v sledovanom období hradené výdavky na mzdy</w:t>
      </w:r>
      <w:r>
        <w:rPr>
          <w:rFonts w:ascii="Times New Roman" w:eastAsia="Times New Roman" w:hAnsi="Times New Roman" w:cs="Times New Roman"/>
          <w:lang w:eastAsia="sk-SK"/>
        </w:rPr>
        <w:t xml:space="preserve"> vo výške 252 363 eur </w:t>
      </w:r>
      <w:r w:rsidRPr="006610D5">
        <w:rPr>
          <w:rFonts w:ascii="Times New Roman" w:eastAsia="Times New Roman" w:hAnsi="Times New Roman" w:cs="Times New Roman"/>
          <w:lang w:eastAsia="sk-SK"/>
        </w:rPr>
        <w:t xml:space="preserve"> a odvody poistného</w:t>
      </w:r>
      <w:r>
        <w:rPr>
          <w:rFonts w:ascii="Times New Roman" w:eastAsia="Times New Roman" w:hAnsi="Times New Roman" w:cs="Times New Roman"/>
          <w:lang w:eastAsia="sk-SK"/>
        </w:rPr>
        <w:t xml:space="preserve"> vo výške 87 995 eur pre 12 zamestnancov </w:t>
      </w:r>
      <w:r w:rsidRPr="006610D5">
        <w:rPr>
          <w:rFonts w:ascii="Times New Roman" w:eastAsia="Times New Roman" w:hAnsi="Times New Roman" w:cs="Times New Roman"/>
          <w:lang w:eastAsia="sk-SK"/>
        </w:rPr>
        <w:t xml:space="preserve">v sprostredkovateľského orgánu rezortu kultúry pre </w:t>
      </w:r>
      <w:r>
        <w:rPr>
          <w:rFonts w:ascii="Times New Roman" w:eastAsia="Times New Roman" w:hAnsi="Times New Roman" w:cs="Times New Roman"/>
          <w:lang w:eastAsia="sk-SK"/>
        </w:rPr>
        <w:t>OPIS.</w:t>
      </w:r>
      <w:r w:rsidRPr="006610D5">
        <w:rPr>
          <w:rFonts w:ascii="Times New Roman" w:eastAsia="Times New Roman" w:hAnsi="Times New Roman" w:cs="Times New Roman"/>
          <w:lang w:eastAsia="sk-SK"/>
        </w:rPr>
        <w:t xml:space="preserve">. </w:t>
      </w:r>
    </w:p>
    <w:p w:rsidR="002E639D" w:rsidRPr="006610D5" w:rsidRDefault="002E639D" w:rsidP="002E639D">
      <w:pPr>
        <w:spacing w:after="120" w:line="240" w:lineRule="auto"/>
        <w:ind w:right="22"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V rámci Regionálneho operačného programu Európske hlavné mesto kultúry – Košice 2013 (Prvok 08T 010D) boli aparátu ministerstva poskytnuté finančné prostriedky  na mzdy a odvody poistného pre </w:t>
      </w:r>
      <w:r>
        <w:rPr>
          <w:rFonts w:ascii="Times New Roman" w:eastAsia="Times New Roman" w:hAnsi="Times New Roman" w:cs="Times New Roman"/>
          <w:lang w:eastAsia="sk-SK"/>
        </w:rPr>
        <w:t>8</w:t>
      </w:r>
      <w:r w:rsidRPr="006610D5">
        <w:rPr>
          <w:rFonts w:ascii="Times New Roman" w:eastAsia="Times New Roman" w:hAnsi="Times New Roman" w:cs="Times New Roman"/>
          <w:lang w:eastAsia="sk-SK"/>
        </w:rPr>
        <w:t xml:space="preserve"> osôb </w:t>
      </w:r>
      <w:r>
        <w:rPr>
          <w:rFonts w:ascii="Times New Roman" w:eastAsia="Times New Roman" w:hAnsi="Times New Roman" w:cs="Times New Roman"/>
          <w:lang w:eastAsia="sk-SK"/>
        </w:rPr>
        <w:t xml:space="preserve"> v rámci zdroja 11S </w:t>
      </w:r>
      <w:r w:rsidRPr="006610D5">
        <w:rPr>
          <w:rFonts w:ascii="Times New Roman" w:eastAsia="Times New Roman" w:hAnsi="Times New Roman" w:cs="Times New Roman"/>
          <w:lang w:eastAsia="sk-SK"/>
        </w:rPr>
        <w:t xml:space="preserve"> v celkovej výške</w:t>
      </w:r>
      <w:r>
        <w:rPr>
          <w:rFonts w:ascii="Times New Roman" w:eastAsia="Times New Roman" w:hAnsi="Times New Roman" w:cs="Times New Roman"/>
          <w:lang w:eastAsia="sk-SK"/>
        </w:rPr>
        <w:t xml:space="preserve"> 227 413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čo je v porovnaní s rovnakým obdobím minulého roka o 54 581 eur viac, </w:t>
      </w:r>
      <w:r w:rsidRPr="006610D5">
        <w:rPr>
          <w:rFonts w:ascii="Times New Roman" w:eastAsia="Times New Roman" w:hAnsi="Times New Roman" w:cs="Times New Roman"/>
          <w:lang w:eastAsia="sk-SK"/>
        </w:rPr>
        <w:t xml:space="preserve"> z toho v</w:t>
      </w:r>
      <w:r>
        <w:rPr>
          <w:rFonts w:ascii="Times New Roman" w:eastAsia="Times New Roman" w:hAnsi="Times New Roman" w:cs="Times New Roman"/>
          <w:lang w:eastAsia="sk-SK"/>
        </w:rPr>
        <w:t> rámci zdroja 11S1 vo výške 193 301 eur a v rámci zdroja 11S2 vo výške 34 112 eur. Z uvedených prostriedkov boli hradené výdavky na mzdy vo výške 171 444 eur a odvody poistného vo výške 55 969 eur.</w:t>
      </w:r>
      <w:r w:rsidRPr="006610D5">
        <w:rPr>
          <w:rFonts w:ascii="Times New Roman" w:eastAsia="Times New Roman" w:hAnsi="Times New Roman" w:cs="Times New Roman"/>
          <w:lang w:eastAsia="sk-SK"/>
        </w:rPr>
        <w:t>.</w:t>
      </w:r>
    </w:p>
    <w:p w:rsidR="002E639D" w:rsidRDefault="002E639D" w:rsidP="002E639D">
      <w:pPr>
        <w:spacing w:after="120" w:line="240" w:lineRule="auto"/>
        <w:ind w:right="22"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rámci medzirezortného programu Informatizácia spoločnosti (kód 0A9) a rezortného programu: Rozvoj pamäťových a fondových inštitúcií a obnova ich národnej infraštruktúry (Podprogram 0A9 06) boli poskytnuté rozpočtovým organizáciám finančné prostriedky na mzdy a odvody poistného</w:t>
      </w:r>
      <w:r>
        <w:rPr>
          <w:rFonts w:ascii="Times New Roman" w:eastAsia="Times New Roman" w:hAnsi="Times New Roman" w:cs="Times New Roman"/>
          <w:lang w:eastAsia="sk-SK"/>
        </w:rPr>
        <w:t xml:space="preserve"> pre 116 zamestnancov</w:t>
      </w:r>
      <w:r w:rsidRPr="006610D5">
        <w:rPr>
          <w:rFonts w:ascii="Times New Roman" w:eastAsia="Times New Roman" w:hAnsi="Times New Roman" w:cs="Times New Roman"/>
          <w:lang w:eastAsia="sk-SK"/>
        </w:rPr>
        <w:t xml:space="preserve"> v celkovej výške </w:t>
      </w:r>
      <w:r>
        <w:rPr>
          <w:rFonts w:ascii="Times New Roman" w:eastAsia="Times New Roman" w:hAnsi="Times New Roman" w:cs="Times New Roman"/>
          <w:lang w:eastAsia="sk-SK"/>
        </w:rPr>
        <w:t>1 218 179 eur</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čo je v porovnaní s  rokom 2012 o 1 165 997 eur viac,</w:t>
      </w:r>
      <w:r w:rsidRPr="006610D5">
        <w:rPr>
          <w:rFonts w:ascii="Times New Roman" w:eastAsia="Times New Roman" w:hAnsi="Times New Roman" w:cs="Times New Roman"/>
          <w:lang w:eastAsia="sk-SK"/>
        </w:rPr>
        <w:t xml:space="preserve"> z toho </w:t>
      </w:r>
      <w:r>
        <w:rPr>
          <w:rFonts w:ascii="Times New Roman" w:eastAsia="Times New Roman" w:hAnsi="Times New Roman" w:cs="Times New Roman"/>
          <w:lang w:eastAsia="sk-SK"/>
        </w:rPr>
        <w:t>na mzdy</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904 349</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w:t>
      </w:r>
      <w:r>
        <w:rPr>
          <w:rFonts w:ascii="Times New Roman" w:eastAsia="Times New Roman" w:hAnsi="Times New Roman" w:cs="Times New Roman"/>
          <w:lang w:eastAsia="sk-SK"/>
        </w:rPr>
        <w:t> odvody poistného</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313 830</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nasledovne:</w:t>
      </w:r>
    </w:p>
    <w:p w:rsidR="002E639D" w:rsidRDefault="002E639D" w:rsidP="002E639D">
      <w:pPr>
        <w:spacing w:after="120" w:line="240" w:lineRule="auto"/>
        <w:ind w:right="22" w:firstLine="360"/>
        <w:jc w:val="both"/>
        <w:rPr>
          <w:rFonts w:ascii="Times New Roman" w:eastAsia="Times New Roman" w:hAnsi="Times New Roman" w:cs="Times New Roman"/>
          <w:lang w:eastAsia="sk-SK"/>
        </w:rPr>
      </w:pPr>
      <w:r w:rsidRPr="00D01BBE">
        <w:rPr>
          <w:rFonts w:ascii="Times New Roman" w:eastAsia="Times New Roman" w:hAnsi="Times New Roman" w:cs="Times New Roman"/>
          <w:b/>
          <w:lang w:eastAsia="sk-SK"/>
        </w:rPr>
        <w:t>S</w:t>
      </w:r>
      <w:r>
        <w:rPr>
          <w:rFonts w:ascii="Times New Roman" w:eastAsia="Times New Roman" w:hAnsi="Times New Roman" w:cs="Times New Roman"/>
          <w:b/>
          <w:lang w:eastAsia="sk-SK"/>
        </w:rPr>
        <w:t>lovenskej národnej knižnici v Martine</w:t>
      </w:r>
      <w:r w:rsidRPr="006610D5">
        <w:rPr>
          <w:rFonts w:ascii="Times New Roman" w:eastAsia="Times New Roman" w:hAnsi="Times New Roman" w:cs="Times New Roman"/>
          <w:lang w:eastAsia="sk-SK"/>
        </w:rPr>
        <w:t xml:space="preserve"> v rámci prvku 0A9 0602 – Digitálna knižnica a digitálny archív</w:t>
      </w:r>
      <w:r>
        <w:rPr>
          <w:rFonts w:ascii="Times New Roman" w:eastAsia="Times New Roman" w:hAnsi="Times New Roman" w:cs="Times New Roman"/>
          <w:lang w:eastAsia="sk-SK"/>
        </w:rPr>
        <w:t xml:space="preserve"> pre 76 zamestnancov</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520 573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eur, z toho na </w:t>
      </w:r>
      <w:r w:rsidRPr="006610D5">
        <w:rPr>
          <w:rFonts w:ascii="Times New Roman" w:eastAsia="Times New Roman" w:hAnsi="Times New Roman" w:cs="Times New Roman"/>
          <w:lang w:eastAsia="sk-SK"/>
        </w:rPr>
        <w:t xml:space="preserve"> mzdové výdavky vo výške </w:t>
      </w:r>
      <w:r>
        <w:rPr>
          <w:rFonts w:ascii="Times New Roman" w:eastAsia="Times New Roman" w:hAnsi="Times New Roman" w:cs="Times New Roman"/>
          <w:lang w:eastAsia="sk-SK"/>
        </w:rPr>
        <w:t>386 582</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w:t>
      </w:r>
      <w:r>
        <w:rPr>
          <w:rFonts w:ascii="Times New Roman" w:eastAsia="Times New Roman" w:hAnsi="Times New Roman" w:cs="Times New Roman"/>
          <w:lang w:eastAsia="sk-SK"/>
        </w:rPr>
        <w:t xml:space="preserve"> výdavky na </w:t>
      </w:r>
      <w:r w:rsidRPr="006610D5">
        <w:rPr>
          <w:rFonts w:ascii="Times New Roman" w:eastAsia="Times New Roman" w:hAnsi="Times New Roman" w:cs="Times New Roman"/>
          <w:lang w:eastAsia="sk-SK"/>
        </w:rPr>
        <w:t xml:space="preserve"> poistné vo výške </w:t>
      </w:r>
      <w:r>
        <w:rPr>
          <w:rFonts w:ascii="Times New Roman" w:eastAsia="Times New Roman" w:hAnsi="Times New Roman" w:cs="Times New Roman"/>
          <w:lang w:eastAsia="sk-SK"/>
        </w:rPr>
        <w:t>133 991</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p>
    <w:p w:rsidR="002E639D" w:rsidRPr="006610D5" w:rsidRDefault="002E639D" w:rsidP="002E639D">
      <w:pPr>
        <w:spacing w:after="120" w:line="240" w:lineRule="auto"/>
        <w:ind w:right="22" w:firstLine="360"/>
        <w:jc w:val="both"/>
        <w:rPr>
          <w:rFonts w:ascii="Times New Roman" w:eastAsia="Times New Roman" w:hAnsi="Times New Roman" w:cs="Times New Roman"/>
          <w:lang w:eastAsia="sk-SK"/>
        </w:rPr>
      </w:pPr>
      <w:r w:rsidRPr="00D01BBE">
        <w:rPr>
          <w:rFonts w:ascii="Times New Roman" w:eastAsia="Times New Roman" w:hAnsi="Times New Roman" w:cs="Times New Roman"/>
          <w:b/>
          <w:lang w:eastAsia="sk-SK"/>
        </w:rPr>
        <w:t>P</w:t>
      </w:r>
      <w:r>
        <w:rPr>
          <w:rFonts w:ascii="Times New Roman" w:eastAsia="Times New Roman" w:hAnsi="Times New Roman" w:cs="Times New Roman"/>
          <w:b/>
          <w:lang w:eastAsia="sk-SK"/>
        </w:rPr>
        <w:t>amiatkovému úradu Slovenskej republiky</w:t>
      </w:r>
      <w:r w:rsidRPr="006610D5">
        <w:rPr>
          <w:rFonts w:ascii="Times New Roman" w:eastAsia="Times New Roman" w:hAnsi="Times New Roman" w:cs="Times New Roman"/>
          <w:lang w:eastAsia="sk-SK"/>
        </w:rPr>
        <w:t xml:space="preserve"> v rámci prvku 0A9 0603 – Digitálny pamiatkový fond</w:t>
      </w:r>
      <w:r>
        <w:rPr>
          <w:rFonts w:ascii="Times New Roman" w:eastAsia="Times New Roman" w:hAnsi="Times New Roman" w:cs="Times New Roman"/>
          <w:lang w:eastAsia="sk-SK"/>
        </w:rPr>
        <w:t xml:space="preserve"> pre 17 zamestnancov</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263 113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eur,  </w:t>
      </w:r>
      <w:r w:rsidRPr="006610D5">
        <w:rPr>
          <w:rFonts w:ascii="Times New Roman" w:eastAsia="Times New Roman" w:hAnsi="Times New Roman" w:cs="Times New Roman"/>
          <w:lang w:eastAsia="sk-SK"/>
        </w:rPr>
        <w:t>z</w:t>
      </w:r>
      <w:r>
        <w:rPr>
          <w:rFonts w:ascii="Times New Roman" w:eastAsia="Times New Roman" w:hAnsi="Times New Roman" w:cs="Times New Roman"/>
          <w:lang w:eastAsia="sk-SK"/>
        </w:rPr>
        <w:t> </w:t>
      </w:r>
      <w:r w:rsidRPr="006610D5">
        <w:rPr>
          <w:rFonts w:ascii="Times New Roman" w:eastAsia="Times New Roman" w:hAnsi="Times New Roman" w:cs="Times New Roman"/>
          <w:lang w:eastAsia="sk-SK"/>
        </w:rPr>
        <w:t>toho</w:t>
      </w:r>
      <w:r>
        <w:rPr>
          <w:rFonts w:ascii="Times New Roman" w:eastAsia="Times New Roman" w:hAnsi="Times New Roman" w:cs="Times New Roman"/>
          <w:lang w:eastAsia="sk-SK"/>
        </w:rPr>
        <w:t xml:space="preserve"> na </w:t>
      </w:r>
      <w:r w:rsidRPr="006610D5">
        <w:rPr>
          <w:rFonts w:ascii="Times New Roman" w:eastAsia="Times New Roman" w:hAnsi="Times New Roman" w:cs="Times New Roman"/>
          <w:lang w:eastAsia="sk-SK"/>
        </w:rPr>
        <w:t xml:space="preserve"> mzdové výdavky vo výške </w:t>
      </w:r>
      <w:r>
        <w:rPr>
          <w:rFonts w:ascii="Times New Roman" w:eastAsia="Times New Roman" w:hAnsi="Times New Roman" w:cs="Times New Roman"/>
          <w:lang w:eastAsia="sk-SK"/>
        </w:rPr>
        <w:t>195 749</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w:t>
      </w:r>
      <w:r>
        <w:rPr>
          <w:rFonts w:ascii="Times New Roman" w:eastAsia="Times New Roman" w:hAnsi="Times New Roman" w:cs="Times New Roman"/>
          <w:lang w:eastAsia="sk-SK"/>
        </w:rPr>
        <w:t xml:space="preserve"> na  odvody </w:t>
      </w:r>
      <w:r w:rsidRPr="006610D5">
        <w:rPr>
          <w:rFonts w:ascii="Times New Roman" w:eastAsia="Times New Roman" w:hAnsi="Times New Roman" w:cs="Times New Roman"/>
          <w:lang w:eastAsia="sk-SK"/>
        </w:rPr>
        <w:t>poistné</w:t>
      </w:r>
      <w:r>
        <w:rPr>
          <w:rFonts w:ascii="Times New Roman" w:eastAsia="Times New Roman" w:hAnsi="Times New Roman" w:cs="Times New Roman"/>
          <w:lang w:eastAsia="sk-SK"/>
        </w:rPr>
        <w:t>ho</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67 364</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p>
    <w:p w:rsidR="002E639D" w:rsidRPr="006610D5" w:rsidRDefault="002E639D" w:rsidP="002E639D">
      <w:pPr>
        <w:spacing w:after="120" w:line="240" w:lineRule="auto"/>
        <w:ind w:right="22" w:firstLine="360"/>
        <w:jc w:val="both"/>
        <w:rPr>
          <w:rFonts w:ascii="Times New Roman" w:eastAsia="Times New Roman" w:hAnsi="Times New Roman" w:cs="Times New Roman"/>
          <w:lang w:eastAsia="sk-SK"/>
        </w:rPr>
      </w:pPr>
      <w:r w:rsidRPr="00D01BBE">
        <w:rPr>
          <w:rFonts w:ascii="Times New Roman" w:eastAsia="Times New Roman" w:hAnsi="Times New Roman" w:cs="Times New Roman"/>
          <w:b/>
          <w:lang w:eastAsia="sk-SK"/>
        </w:rPr>
        <w:t>U</w:t>
      </w:r>
      <w:r>
        <w:rPr>
          <w:rFonts w:ascii="Times New Roman" w:eastAsia="Times New Roman" w:hAnsi="Times New Roman" w:cs="Times New Roman"/>
          <w:b/>
          <w:lang w:eastAsia="sk-SK"/>
        </w:rPr>
        <w:t>niverzitnej knižnici v Bratislave</w:t>
      </w:r>
      <w:r w:rsidRPr="006610D5">
        <w:rPr>
          <w:rFonts w:ascii="Times New Roman" w:eastAsia="Times New Roman" w:hAnsi="Times New Roman" w:cs="Times New Roman"/>
          <w:lang w:eastAsia="sk-SK"/>
        </w:rPr>
        <w:t xml:space="preserve"> v rámci prvku 0A9 060</w:t>
      </w:r>
      <w:r>
        <w:rPr>
          <w:rFonts w:ascii="Times New Roman" w:eastAsia="Times New Roman" w:hAnsi="Times New Roman" w:cs="Times New Roman"/>
          <w:lang w:eastAsia="sk-SK"/>
        </w:rPr>
        <w:t>4</w:t>
      </w:r>
      <w:r w:rsidRPr="006610D5">
        <w:rPr>
          <w:rFonts w:ascii="Times New Roman" w:eastAsia="Times New Roman" w:hAnsi="Times New Roman" w:cs="Times New Roman"/>
          <w:lang w:eastAsia="sk-SK"/>
        </w:rPr>
        <w:t xml:space="preserve"> – </w:t>
      </w:r>
      <w:r>
        <w:rPr>
          <w:rFonts w:ascii="Times New Roman" w:eastAsia="Times New Roman" w:hAnsi="Times New Roman" w:cs="Times New Roman"/>
          <w:lang w:eastAsia="sk-SK"/>
        </w:rPr>
        <w:t>Centrálny dátový archív pre 14 zamestnancov</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 xml:space="preserve"> 300 337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eur,  </w:t>
      </w:r>
      <w:r w:rsidRPr="006610D5">
        <w:rPr>
          <w:rFonts w:ascii="Times New Roman" w:eastAsia="Times New Roman" w:hAnsi="Times New Roman" w:cs="Times New Roman"/>
          <w:lang w:eastAsia="sk-SK"/>
        </w:rPr>
        <w:t>z</w:t>
      </w:r>
      <w:r>
        <w:rPr>
          <w:rFonts w:ascii="Times New Roman" w:eastAsia="Times New Roman" w:hAnsi="Times New Roman" w:cs="Times New Roman"/>
          <w:lang w:eastAsia="sk-SK"/>
        </w:rPr>
        <w:t> </w:t>
      </w:r>
      <w:r w:rsidRPr="006610D5">
        <w:rPr>
          <w:rFonts w:ascii="Times New Roman" w:eastAsia="Times New Roman" w:hAnsi="Times New Roman" w:cs="Times New Roman"/>
          <w:lang w:eastAsia="sk-SK"/>
        </w:rPr>
        <w:t>toho</w:t>
      </w:r>
      <w:r>
        <w:rPr>
          <w:rFonts w:ascii="Times New Roman" w:eastAsia="Times New Roman" w:hAnsi="Times New Roman" w:cs="Times New Roman"/>
          <w:lang w:eastAsia="sk-SK"/>
        </w:rPr>
        <w:t xml:space="preserve"> na</w:t>
      </w:r>
      <w:r w:rsidRPr="006610D5">
        <w:rPr>
          <w:rFonts w:ascii="Times New Roman" w:eastAsia="Times New Roman" w:hAnsi="Times New Roman" w:cs="Times New Roman"/>
          <w:lang w:eastAsia="sk-SK"/>
        </w:rPr>
        <w:t xml:space="preserve"> mzdové výdavky vo výške </w:t>
      </w:r>
      <w:r>
        <w:rPr>
          <w:rFonts w:ascii="Times New Roman" w:eastAsia="Times New Roman" w:hAnsi="Times New Roman" w:cs="Times New Roman"/>
          <w:lang w:eastAsia="sk-SK"/>
        </w:rPr>
        <w:t>223 982</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w:t>
      </w:r>
      <w:r>
        <w:rPr>
          <w:rFonts w:ascii="Times New Roman" w:eastAsia="Times New Roman" w:hAnsi="Times New Roman" w:cs="Times New Roman"/>
          <w:lang w:eastAsia="sk-SK"/>
        </w:rPr>
        <w:t xml:space="preserve"> na</w:t>
      </w:r>
      <w:r w:rsidRPr="006610D5">
        <w:rPr>
          <w:rFonts w:ascii="Times New Roman" w:eastAsia="Times New Roman" w:hAnsi="Times New Roman" w:cs="Times New Roman"/>
          <w:lang w:eastAsia="sk-SK"/>
        </w:rPr>
        <w:t xml:space="preserve"> poistné vo výške </w:t>
      </w:r>
      <w:r>
        <w:rPr>
          <w:rFonts w:ascii="Times New Roman" w:eastAsia="Times New Roman" w:hAnsi="Times New Roman" w:cs="Times New Roman"/>
          <w:lang w:eastAsia="sk-SK"/>
        </w:rPr>
        <w:t>76 355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p>
    <w:p w:rsidR="002E639D" w:rsidRPr="006610D5" w:rsidRDefault="002E639D" w:rsidP="002E639D">
      <w:pPr>
        <w:spacing w:after="120" w:line="240" w:lineRule="auto"/>
        <w:ind w:right="22" w:firstLine="360"/>
        <w:jc w:val="both"/>
        <w:rPr>
          <w:rFonts w:ascii="Times New Roman" w:eastAsia="Times New Roman" w:hAnsi="Times New Roman" w:cs="Times New Roman"/>
          <w:lang w:eastAsia="sk-SK"/>
        </w:rPr>
      </w:pPr>
      <w:r w:rsidRPr="00D01BBE">
        <w:rPr>
          <w:rFonts w:ascii="Times New Roman" w:eastAsia="Times New Roman" w:hAnsi="Times New Roman" w:cs="Times New Roman"/>
          <w:b/>
          <w:lang w:eastAsia="sk-SK"/>
        </w:rPr>
        <w:t>Š</w:t>
      </w:r>
      <w:r>
        <w:rPr>
          <w:rFonts w:ascii="Times New Roman" w:eastAsia="Times New Roman" w:hAnsi="Times New Roman" w:cs="Times New Roman"/>
          <w:b/>
          <w:lang w:eastAsia="sk-SK"/>
        </w:rPr>
        <w:t>tátnej vedeckej knižnici v Prešove f</w:t>
      </w:r>
      <w:r w:rsidRPr="006610D5">
        <w:rPr>
          <w:rFonts w:ascii="Times New Roman" w:eastAsia="Times New Roman" w:hAnsi="Times New Roman" w:cs="Times New Roman"/>
          <w:lang w:eastAsia="sk-SK"/>
        </w:rPr>
        <w:t>inančné prostriedky v rámci prvku 0A9 0605 – Dokumentačno-informačné centrum rómskej kultúry</w:t>
      </w:r>
      <w:r>
        <w:rPr>
          <w:rFonts w:ascii="Times New Roman" w:eastAsia="Times New Roman" w:hAnsi="Times New Roman" w:cs="Times New Roman"/>
          <w:lang w:eastAsia="sk-SK"/>
        </w:rPr>
        <w:t xml:space="preserve"> pre 9 zamestnancov</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134 156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eur, </w:t>
      </w:r>
      <w:r w:rsidRPr="006610D5">
        <w:rPr>
          <w:rFonts w:ascii="Times New Roman" w:eastAsia="Times New Roman" w:hAnsi="Times New Roman" w:cs="Times New Roman"/>
          <w:lang w:eastAsia="sk-SK"/>
        </w:rPr>
        <w:t>z</w:t>
      </w:r>
      <w:r>
        <w:rPr>
          <w:rFonts w:ascii="Times New Roman" w:eastAsia="Times New Roman" w:hAnsi="Times New Roman" w:cs="Times New Roman"/>
          <w:lang w:eastAsia="sk-SK"/>
        </w:rPr>
        <w:t> </w:t>
      </w:r>
      <w:r w:rsidRPr="006610D5">
        <w:rPr>
          <w:rFonts w:ascii="Times New Roman" w:eastAsia="Times New Roman" w:hAnsi="Times New Roman" w:cs="Times New Roman"/>
          <w:lang w:eastAsia="sk-SK"/>
        </w:rPr>
        <w:t>toho</w:t>
      </w:r>
      <w:r>
        <w:rPr>
          <w:rFonts w:ascii="Times New Roman" w:eastAsia="Times New Roman" w:hAnsi="Times New Roman" w:cs="Times New Roman"/>
          <w:lang w:eastAsia="sk-SK"/>
        </w:rPr>
        <w:t xml:space="preserve"> na </w:t>
      </w:r>
      <w:r w:rsidRPr="006610D5">
        <w:rPr>
          <w:rFonts w:ascii="Times New Roman" w:eastAsia="Times New Roman" w:hAnsi="Times New Roman" w:cs="Times New Roman"/>
          <w:lang w:eastAsia="sk-SK"/>
        </w:rPr>
        <w:t xml:space="preserve"> mzdové výdavky vo výške </w:t>
      </w:r>
      <w:r>
        <w:rPr>
          <w:rFonts w:ascii="Times New Roman" w:eastAsia="Times New Roman" w:hAnsi="Times New Roman" w:cs="Times New Roman"/>
          <w:lang w:eastAsia="sk-SK"/>
        </w:rPr>
        <w:t>98 036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w:t>
      </w:r>
      <w:r>
        <w:rPr>
          <w:rFonts w:ascii="Times New Roman" w:eastAsia="Times New Roman" w:hAnsi="Times New Roman" w:cs="Times New Roman"/>
          <w:lang w:eastAsia="sk-SK"/>
        </w:rPr>
        <w:t xml:space="preserve"> na</w:t>
      </w:r>
      <w:r w:rsidRPr="006610D5">
        <w:rPr>
          <w:rFonts w:ascii="Times New Roman" w:eastAsia="Times New Roman" w:hAnsi="Times New Roman" w:cs="Times New Roman"/>
          <w:lang w:eastAsia="sk-SK"/>
        </w:rPr>
        <w:t xml:space="preserve"> poistné vo výške </w:t>
      </w:r>
      <w:r>
        <w:rPr>
          <w:rFonts w:ascii="Times New Roman" w:eastAsia="Times New Roman" w:hAnsi="Times New Roman" w:cs="Times New Roman"/>
          <w:lang w:eastAsia="sk-SK"/>
        </w:rPr>
        <w:t>36 120</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p>
    <w:p w:rsidR="002E639D" w:rsidRPr="006610D5" w:rsidRDefault="002E639D" w:rsidP="002E639D">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Mimorozpočtové prostriedky čerpali jednotlivé rozpočtové organizácie v  celkovej výške </w:t>
      </w:r>
      <w:r>
        <w:rPr>
          <w:rFonts w:ascii="Times New Roman" w:eastAsia="Times New Roman" w:hAnsi="Times New Roman" w:cs="Times New Roman"/>
          <w:lang w:eastAsia="sk-SK"/>
        </w:rPr>
        <w:t>97 187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čo je v porovnaní s rokom 2012 viac o 52 706 eur, </w:t>
      </w:r>
      <w:r w:rsidRPr="006610D5">
        <w:rPr>
          <w:rFonts w:ascii="Times New Roman" w:eastAsia="Times New Roman" w:hAnsi="Times New Roman" w:cs="Times New Roman"/>
          <w:lang w:eastAsia="sk-SK"/>
        </w:rPr>
        <w:t>v členení:</w:t>
      </w:r>
    </w:p>
    <w:p w:rsidR="002E639D" w:rsidRPr="006610D5" w:rsidRDefault="002E639D" w:rsidP="002E639D">
      <w:pPr>
        <w:spacing w:after="0" w:line="240" w:lineRule="auto"/>
        <w:ind w:firstLine="360"/>
        <w:jc w:val="both"/>
        <w:rPr>
          <w:rFonts w:ascii="Times New Roman" w:eastAsia="Times New Roman" w:hAnsi="Times New Roman" w:cs="Times New Roman"/>
          <w:lang w:eastAsia="sk-SK"/>
        </w:rPr>
      </w:pPr>
    </w:p>
    <w:p w:rsidR="002E639D" w:rsidRPr="006610D5" w:rsidRDefault="002E639D" w:rsidP="00AF153B">
      <w:pPr>
        <w:numPr>
          <w:ilvl w:val="0"/>
          <w:numId w:val="45"/>
        </w:numPr>
        <w:spacing w:after="0" w:line="240" w:lineRule="auto"/>
        <w:rPr>
          <w:rFonts w:ascii="Times New Roman" w:eastAsia="Times New Roman" w:hAnsi="Times New Roman" w:cs="Times New Roman"/>
          <w:b/>
          <w:lang w:eastAsia="sk-SK"/>
        </w:rPr>
      </w:pPr>
      <w:r w:rsidRPr="006610D5">
        <w:rPr>
          <w:rFonts w:ascii="Times New Roman" w:eastAsia="Times New Roman" w:hAnsi="Times New Roman" w:cs="Times New Roman"/>
          <w:b/>
          <w:bCs/>
          <w:lang w:eastAsia="sk-SK"/>
        </w:rPr>
        <w:t>Slovenská národná knižnica</w:t>
      </w:r>
      <w:r w:rsidRPr="006610D5">
        <w:rPr>
          <w:rFonts w:ascii="Times New Roman" w:eastAsia="Times New Roman" w:hAnsi="Times New Roman" w:cs="Times New Roman"/>
          <w:b/>
          <w:lang w:eastAsia="sk-SK"/>
        </w:rPr>
        <w:t xml:space="preserve"> v Martine vo výške </w:t>
      </w:r>
      <w:r>
        <w:rPr>
          <w:rFonts w:ascii="Times New Roman" w:eastAsia="Times New Roman" w:hAnsi="Times New Roman" w:cs="Times New Roman"/>
          <w:b/>
          <w:lang w:eastAsia="sk-SK"/>
        </w:rPr>
        <w:t>5 646</w:t>
      </w:r>
      <w:r w:rsidRPr="006610D5">
        <w:rPr>
          <w:rFonts w:ascii="Times New Roman" w:eastAsia="Times New Roman" w:hAnsi="Times New Roman" w:cs="Times New Roman"/>
          <w:b/>
          <w:lang w:eastAsia="sk-SK"/>
        </w:rPr>
        <w:t xml:space="preserve"> </w:t>
      </w:r>
      <w:r>
        <w:rPr>
          <w:rFonts w:ascii="Times New Roman" w:eastAsia="Times New Roman" w:hAnsi="Times New Roman" w:cs="Times New Roman"/>
          <w:b/>
          <w:lang w:eastAsia="sk-SK"/>
        </w:rPr>
        <w:t>eur</w:t>
      </w:r>
      <w:r w:rsidRPr="006610D5">
        <w:rPr>
          <w:rFonts w:ascii="Times New Roman" w:eastAsia="Times New Roman" w:hAnsi="Times New Roman" w:cs="Times New Roman"/>
          <w:b/>
          <w:lang w:eastAsia="sk-SK"/>
        </w:rPr>
        <w:t>, v tom:</w:t>
      </w:r>
    </w:p>
    <w:p w:rsidR="002E639D" w:rsidRPr="006610D5" w:rsidRDefault="002E639D" w:rsidP="00AF153B">
      <w:pPr>
        <w:numPr>
          <w:ilvl w:val="1"/>
          <w:numId w:val="45"/>
        </w:numPr>
        <w:spacing w:after="0" w:line="240" w:lineRule="auto"/>
        <w:rPr>
          <w:rFonts w:ascii="Times New Roman" w:eastAsia="Times New Roman" w:hAnsi="Times New Roman" w:cs="Times New Roman"/>
          <w:lang w:eastAsia="sk-SK"/>
        </w:rPr>
      </w:pPr>
      <w:r w:rsidRPr="006610D5">
        <w:rPr>
          <w:rFonts w:ascii="Times New Roman" w:eastAsia="Times New Roman" w:hAnsi="Times New Roman" w:cs="Times New Roman"/>
          <w:lang w:eastAsia="sk-SK"/>
        </w:rPr>
        <w:lastRenderedPageBreak/>
        <w:t>Finančné prostriedky poskytnuté na základe dohody s Úradom práce, sociálnych vecí a rodiny v Martine o poskytnutí príspevku na aktivačnú činnosť formou dobrovoľníckej služby podľa § 52a zákona č. 5/2004 Z. z. o službách zamestnanosti</w:t>
      </w:r>
      <w:r>
        <w:rPr>
          <w:rFonts w:ascii="Times New Roman" w:eastAsia="Times New Roman" w:hAnsi="Times New Roman" w:cs="Times New Roman"/>
          <w:lang w:eastAsia="sk-SK"/>
        </w:rPr>
        <w:t xml:space="preserve"> – projekt: „Akvizícia uchádzačov o zamestnanie</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392</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 vyplatené formou osobného príplatku v rámci zdroja 72h,</w:t>
      </w:r>
    </w:p>
    <w:p w:rsidR="002E639D" w:rsidRDefault="002E639D" w:rsidP="00AF153B">
      <w:pPr>
        <w:numPr>
          <w:ilvl w:val="1"/>
          <w:numId w:val="45"/>
        </w:numPr>
        <w:spacing w:after="0" w:line="240" w:lineRule="auto"/>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Finančné prostriedky poskytnuté na projekt: Pamäť Slovenska – Národné centrum exelentnosti výskumu, ochrany a sprístupňovania kultúrneho a vedeckého dedičstva realizovaný v rámci operačného programu výskum a vývoj na základe Zmluvy o partnerstve medzi Žilinskou univerzitou v Žiline a SNK v Martine vo výške </w:t>
      </w:r>
      <w:r>
        <w:rPr>
          <w:rFonts w:ascii="Times New Roman" w:eastAsia="Times New Roman" w:hAnsi="Times New Roman" w:cs="Times New Roman"/>
          <w:lang w:eastAsia="sk-SK"/>
        </w:rPr>
        <w:t>2 353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 vyplatené v rámci zdroja 11S1 vo výške 2 </w:t>
      </w:r>
      <w:r>
        <w:rPr>
          <w:rFonts w:ascii="Times New Roman" w:eastAsia="Times New Roman" w:hAnsi="Times New Roman" w:cs="Times New Roman"/>
          <w:lang w:eastAsia="sk-SK"/>
        </w:rPr>
        <w:t>000</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formou tarifných platov</w:t>
      </w:r>
      <w:r>
        <w:rPr>
          <w:rFonts w:ascii="Times New Roman" w:eastAsia="Times New Roman" w:hAnsi="Times New Roman" w:cs="Times New Roman"/>
          <w:lang w:eastAsia="sk-SK"/>
        </w:rPr>
        <w:t xml:space="preserve"> a</w:t>
      </w:r>
      <w:r w:rsidRPr="006610D5">
        <w:rPr>
          <w:rFonts w:ascii="Times New Roman" w:eastAsia="Times New Roman" w:hAnsi="Times New Roman" w:cs="Times New Roman"/>
          <w:lang w:eastAsia="sk-SK"/>
        </w:rPr>
        <w:t xml:space="preserve"> zdroja 11S2 vo výške </w:t>
      </w:r>
      <w:r>
        <w:rPr>
          <w:rFonts w:ascii="Times New Roman" w:eastAsia="Times New Roman" w:hAnsi="Times New Roman" w:cs="Times New Roman"/>
          <w:lang w:eastAsia="sk-SK"/>
        </w:rPr>
        <w:t>235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 vyplatené formou tarifných platov a zdroja 14 vo výške </w:t>
      </w:r>
      <w:r>
        <w:rPr>
          <w:rFonts w:ascii="Times New Roman" w:eastAsia="Times New Roman" w:hAnsi="Times New Roman" w:cs="Times New Roman"/>
          <w:lang w:eastAsia="sk-SK"/>
        </w:rPr>
        <w:t>118</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 vyplatené formou tarifných platov,</w:t>
      </w:r>
    </w:p>
    <w:p w:rsidR="002E639D" w:rsidRPr="006610D5" w:rsidRDefault="002E639D" w:rsidP="00AF153B">
      <w:pPr>
        <w:numPr>
          <w:ilvl w:val="1"/>
          <w:numId w:val="45"/>
        </w:num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Finančné prostriedky poskytnuté na základe zmluvy o poskytnutí grantu a pristúpenia k zmluve o poskytnutí grantu na projekt: Informovanosť o Europeane (elektronická informovanosť – Eawareness) vo výške 2 901 eur – vyplatené formou tarifných platov v rámci zdroja 13O3,</w:t>
      </w:r>
    </w:p>
    <w:p w:rsidR="002E639D" w:rsidRPr="006610D5" w:rsidRDefault="002E639D" w:rsidP="00AF153B">
      <w:pPr>
        <w:numPr>
          <w:ilvl w:val="0"/>
          <w:numId w:val="45"/>
        </w:numPr>
        <w:spacing w:after="0" w:line="240" w:lineRule="auto"/>
        <w:rPr>
          <w:rFonts w:ascii="Times New Roman" w:eastAsia="Times New Roman" w:hAnsi="Times New Roman" w:cs="Times New Roman"/>
          <w:b/>
          <w:lang w:eastAsia="sk-SK"/>
        </w:rPr>
      </w:pPr>
      <w:r w:rsidRPr="006610D5">
        <w:rPr>
          <w:rFonts w:ascii="Times New Roman" w:eastAsia="Times New Roman" w:hAnsi="Times New Roman" w:cs="Times New Roman"/>
          <w:b/>
          <w:bCs/>
          <w:lang w:eastAsia="sk-SK"/>
        </w:rPr>
        <w:t>Pamiatkový úrad</w:t>
      </w:r>
      <w:r w:rsidRPr="006610D5">
        <w:rPr>
          <w:rFonts w:ascii="Times New Roman" w:eastAsia="Times New Roman" w:hAnsi="Times New Roman" w:cs="Times New Roman"/>
          <w:b/>
          <w:lang w:eastAsia="sk-SK"/>
        </w:rPr>
        <w:t xml:space="preserve"> SR vo výške </w:t>
      </w:r>
      <w:r>
        <w:rPr>
          <w:rFonts w:ascii="Times New Roman" w:eastAsia="Times New Roman" w:hAnsi="Times New Roman" w:cs="Times New Roman"/>
          <w:b/>
          <w:lang w:eastAsia="sk-SK"/>
        </w:rPr>
        <w:t>81 871</w:t>
      </w:r>
      <w:r w:rsidRPr="006610D5">
        <w:rPr>
          <w:rFonts w:ascii="Times New Roman" w:eastAsia="Times New Roman" w:hAnsi="Times New Roman" w:cs="Times New Roman"/>
          <w:b/>
          <w:lang w:eastAsia="sk-SK"/>
        </w:rPr>
        <w:t xml:space="preserve"> </w:t>
      </w:r>
      <w:r>
        <w:rPr>
          <w:rFonts w:ascii="Times New Roman" w:eastAsia="Times New Roman" w:hAnsi="Times New Roman" w:cs="Times New Roman"/>
          <w:b/>
          <w:lang w:eastAsia="sk-SK"/>
        </w:rPr>
        <w:t>eur</w:t>
      </w:r>
      <w:r w:rsidRPr="006610D5">
        <w:rPr>
          <w:rFonts w:ascii="Times New Roman" w:eastAsia="Times New Roman" w:hAnsi="Times New Roman" w:cs="Times New Roman"/>
          <w:b/>
          <w:lang w:eastAsia="sk-SK"/>
        </w:rPr>
        <w:t xml:space="preserve">, </w:t>
      </w:r>
      <w:r>
        <w:rPr>
          <w:rFonts w:ascii="Times New Roman" w:eastAsia="Times New Roman" w:hAnsi="Times New Roman" w:cs="Times New Roman"/>
          <w:b/>
          <w:lang w:eastAsia="sk-SK"/>
        </w:rPr>
        <w:t>v tom</w:t>
      </w:r>
      <w:r w:rsidRPr="006610D5">
        <w:rPr>
          <w:rFonts w:ascii="Times New Roman" w:eastAsia="Times New Roman" w:hAnsi="Times New Roman" w:cs="Times New Roman"/>
          <w:b/>
          <w:lang w:eastAsia="sk-SK"/>
        </w:rPr>
        <w:t>:</w:t>
      </w:r>
    </w:p>
    <w:p w:rsidR="002E639D" w:rsidRDefault="002E639D" w:rsidP="00AF153B">
      <w:pPr>
        <w:numPr>
          <w:ilvl w:val="1"/>
          <w:numId w:val="45"/>
        </w:numPr>
        <w:spacing w:after="0" w:line="240" w:lineRule="auto"/>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finančné prostriedky poskytnuté na základe zmluvy s Ústavom dejín a umenia SAV na riešenie úlohy „Moderná architektúra ako pamiatka: časť energeticky úsporná obnova“ – vyplatené formou </w:t>
      </w:r>
      <w:r>
        <w:rPr>
          <w:rFonts w:ascii="Times New Roman" w:eastAsia="Times New Roman" w:hAnsi="Times New Roman" w:cs="Times New Roman"/>
          <w:lang w:eastAsia="sk-SK"/>
        </w:rPr>
        <w:t>odmien</w:t>
      </w:r>
      <w:r w:rsidRPr="006610D5">
        <w:rPr>
          <w:rFonts w:ascii="Times New Roman" w:eastAsia="Times New Roman" w:hAnsi="Times New Roman" w:cs="Times New Roman"/>
          <w:lang w:eastAsia="sk-SK"/>
        </w:rPr>
        <w:t xml:space="preserve"> vo výške </w:t>
      </w:r>
      <w:r>
        <w:rPr>
          <w:rFonts w:ascii="Times New Roman" w:eastAsia="Times New Roman" w:hAnsi="Times New Roman" w:cs="Times New Roman"/>
          <w:lang w:eastAsia="sk-SK"/>
        </w:rPr>
        <w:t>4 188</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v rámci zdroja 14,</w:t>
      </w:r>
    </w:p>
    <w:p w:rsidR="002E639D" w:rsidRDefault="002E639D" w:rsidP="00AF153B">
      <w:pPr>
        <w:numPr>
          <w:ilvl w:val="1"/>
          <w:numId w:val="45"/>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finančné prostriedky poskytnuté na základe dohody o grante ICT PSP (informačné a komunikačné technológie – program na podporu politiky – projekt spájania archeológie a architektúry v Európe – vyplatené formou odmien vo výške 10 777 eur v rámci zdroja 35,</w:t>
      </w:r>
    </w:p>
    <w:p w:rsidR="002E639D" w:rsidRPr="006610D5" w:rsidRDefault="002E639D" w:rsidP="00AF153B">
      <w:pPr>
        <w:numPr>
          <w:ilvl w:val="1"/>
          <w:numId w:val="45"/>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finančné prostriedky poskytnuté na základe zmluvy o partnerstve medzi Úradom pre ochranu kultúrneho dedičstva v Budapešti a Pamiatkovým úradom Slovenskej republiky. Ide o implementáciu Stredoeurópskeho projektu, Nominácia stredoeurópskej časti Roman Danube Limes v rámci medzinárodného programu Svetového kultúrneho dedičstva UNESCO „Hranice rímskej ríše“, Danube Limes – UNESCO World Heritage, schválený monitorovacím výborom operačného programu Stredná Európa – vyplatené formou odmien vo výške 66 906 eur v rámci zdroja 37,  </w:t>
      </w:r>
    </w:p>
    <w:p w:rsidR="002E639D" w:rsidRPr="006610D5" w:rsidRDefault="002E639D" w:rsidP="00AF153B">
      <w:pPr>
        <w:numPr>
          <w:ilvl w:val="0"/>
          <w:numId w:val="45"/>
        </w:numPr>
        <w:spacing w:after="0" w:line="240" w:lineRule="auto"/>
        <w:jc w:val="both"/>
        <w:rPr>
          <w:rFonts w:ascii="Times New Roman" w:eastAsia="Times New Roman" w:hAnsi="Times New Roman" w:cs="Times New Roman"/>
          <w:lang w:eastAsia="sk-SK"/>
        </w:rPr>
      </w:pPr>
      <w:r w:rsidRPr="006610D5">
        <w:rPr>
          <w:rFonts w:ascii="Times New Roman" w:eastAsia="Times New Roman" w:hAnsi="Times New Roman" w:cs="Times New Roman"/>
          <w:b/>
          <w:bCs/>
          <w:lang w:eastAsia="sk-SK"/>
        </w:rPr>
        <w:t>Univerzitná knižnica v Bratislave</w:t>
      </w:r>
      <w:r w:rsidRPr="006610D5">
        <w:rPr>
          <w:rFonts w:ascii="Times New Roman" w:eastAsia="Times New Roman" w:hAnsi="Times New Roman" w:cs="Times New Roman"/>
          <w:b/>
          <w:lang w:eastAsia="sk-SK"/>
        </w:rPr>
        <w:t xml:space="preserve"> vo výške </w:t>
      </w:r>
      <w:r>
        <w:rPr>
          <w:rFonts w:ascii="Times New Roman" w:eastAsia="Times New Roman" w:hAnsi="Times New Roman" w:cs="Times New Roman"/>
          <w:b/>
          <w:lang w:eastAsia="sk-SK"/>
        </w:rPr>
        <w:t>8 110</w:t>
      </w:r>
      <w:r w:rsidRPr="006610D5">
        <w:rPr>
          <w:rFonts w:ascii="Times New Roman" w:eastAsia="Times New Roman" w:hAnsi="Times New Roman" w:cs="Times New Roman"/>
          <w:b/>
          <w:lang w:eastAsia="sk-SK"/>
        </w:rPr>
        <w:t xml:space="preserve"> </w:t>
      </w:r>
      <w:r>
        <w:rPr>
          <w:rFonts w:ascii="Times New Roman" w:eastAsia="Times New Roman" w:hAnsi="Times New Roman" w:cs="Times New Roman"/>
          <w:b/>
          <w:lang w:eastAsia="sk-SK"/>
        </w:rPr>
        <w:t>eur, v tom</w:t>
      </w:r>
      <w:r w:rsidRPr="006610D5">
        <w:rPr>
          <w:rFonts w:ascii="Times New Roman" w:eastAsia="Times New Roman" w:hAnsi="Times New Roman" w:cs="Times New Roman"/>
          <w:lang w:eastAsia="sk-SK"/>
        </w:rPr>
        <w:t>:</w:t>
      </w:r>
    </w:p>
    <w:p w:rsidR="002E639D" w:rsidRDefault="002E639D" w:rsidP="00AF153B">
      <w:pPr>
        <w:numPr>
          <w:ilvl w:val="1"/>
          <w:numId w:val="45"/>
        </w:numPr>
        <w:spacing w:after="0" w:line="240" w:lineRule="auto"/>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finančné prostriedky poskytnuté z Univerzity v Insbrucku  na projekt: “eBooks on Demand A European Library Network – EOD - Elektronické knihy na požiadanie – Európska knižničná sieť“ vo výške </w:t>
      </w:r>
      <w:r>
        <w:rPr>
          <w:rFonts w:ascii="Times New Roman" w:eastAsia="Times New Roman" w:hAnsi="Times New Roman" w:cs="Times New Roman"/>
          <w:lang w:eastAsia="sk-SK"/>
        </w:rPr>
        <w:t>4 810</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 vyplatené formou tarifných platov vo výške 3 </w:t>
      </w:r>
      <w:r>
        <w:rPr>
          <w:rFonts w:ascii="Times New Roman" w:eastAsia="Times New Roman" w:hAnsi="Times New Roman" w:cs="Times New Roman"/>
          <w:lang w:eastAsia="sk-SK"/>
        </w:rPr>
        <w:t>506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osobných príplatkov vo výške 1 0</w:t>
      </w:r>
      <w:r>
        <w:rPr>
          <w:rFonts w:ascii="Times New Roman" w:eastAsia="Times New Roman" w:hAnsi="Times New Roman" w:cs="Times New Roman"/>
          <w:lang w:eastAsia="sk-SK"/>
        </w:rPr>
        <w:t>29</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 odmien vo výške </w:t>
      </w:r>
      <w:r>
        <w:rPr>
          <w:rFonts w:ascii="Times New Roman" w:eastAsia="Times New Roman" w:hAnsi="Times New Roman" w:cs="Times New Roman"/>
          <w:lang w:eastAsia="sk-SK"/>
        </w:rPr>
        <w:t>275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v rámci zdroja 35</w:t>
      </w:r>
      <w:r>
        <w:rPr>
          <w:rFonts w:ascii="Times New Roman" w:eastAsia="Times New Roman" w:hAnsi="Times New Roman" w:cs="Times New Roman"/>
          <w:lang w:eastAsia="sk-SK"/>
        </w:rPr>
        <w:t>,</w:t>
      </w:r>
    </w:p>
    <w:p w:rsidR="002E639D" w:rsidRDefault="002E639D" w:rsidP="00AF153B">
      <w:pPr>
        <w:numPr>
          <w:ilvl w:val="1"/>
          <w:numId w:val="45"/>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finančné prostriedky poskytnuté z Univerzity v Aténach na projekt: OpenAIRE plus vo výške 3 300 – vyplatené formou tarifných platov vo výške 1 672 eur, osobných príplatkov vo výške 1 308 eur a odmien vo výške 320 eur v rámci zdroja 35,</w:t>
      </w:r>
    </w:p>
    <w:p w:rsidR="002E639D" w:rsidRDefault="002E639D" w:rsidP="00AF153B">
      <w:pPr>
        <w:numPr>
          <w:ilvl w:val="0"/>
          <w:numId w:val="45"/>
        </w:numPr>
        <w:spacing w:after="0" w:line="240" w:lineRule="auto"/>
        <w:jc w:val="both"/>
        <w:rPr>
          <w:rFonts w:ascii="Times New Roman" w:eastAsia="Times New Roman" w:hAnsi="Times New Roman" w:cs="Times New Roman"/>
          <w:b/>
          <w:lang w:eastAsia="sk-SK"/>
        </w:rPr>
      </w:pPr>
      <w:r w:rsidRPr="00604D7F">
        <w:rPr>
          <w:rFonts w:ascii="Times New Roman" w:eastAsia="Times New Roman" w:hAnsi="Times New Roman" w:cs="Times New Roman"/>
          <w:b/>
          <w:lang w:eastAsia="sk-SK"/>
        </w:rPr>
        <w:t>Štátna vedecká knižnica v Prešove vo výške 1 560 eur, v</w:t>
      </w:r>
      <w:r>
        <w:rPr>
          <w:rFonts w:ascii="Times New Roman" w:eastAsia="Times New Roman" w:hAnsi="Times New Roman" w:cs="Times New Roman"/>
          <w:b/>
          <w:lang w:eastAsia="sk-SK"/>
        </w:rPr>
        <w:t> </w:t>
      </w:r>
      <w:r w:rsidRPr="00604D7F">
        <w:rPr>
          <w:rFonts w:ascii="Times New Roman" w:eastAsia="Times New Roman" w:hAnsi="Times New Roman" w:cs="Times New Roman"/>
          <w:b/>
          <w:lang w:eastAsia="sk-SK"/>
        </w:rPr>
        <w:t>tom</w:t>
      </w:r>
      <w:r>
        <w:rPr>
          <w:rFonts w:ascii="Times New Roman" w:eastAsia="Times New Roman" w:hAnsi="Times New Roman" w:cs="Times New Roman"/>
          <w:b/>
          <w:lang w:eastAsia="sk-SK"/>
        </w:rPr>
        <w:t>:</w:t>
      </w:r>
    </w:p>
    <w:p w:rsidR="002E639D" w:rsidRPr="00604D7F" w:rsidRDefault="002E639D" w:rsidP="00AF153B">
      <w:pPr>
        <w:pStyle w:val="Odsekzoznamu"/>
        <w:numPr>
          <w:ilvl w:val="1"/>
          <w:numId w:val="45"/>
        </w:numPr>
        <w:spacing w:after="0" w:line="240" w:lineRule="auto"/>
        <w:contextualSpacing w:val="0"/>
        <w:jc w:val="both"/>
        <w:rPr>
          <w:rFonts w:ascii="Times New Roman" w:hAnsi="Times New Roman" w:cs="Times New Roman"/>
          <w:lang w:eastAsia="sk-SK"/>
        </w:rPr>
      </w:pPr>
      <w:r>
        <w:rPr>
          <w:rFonts w:ascii="Times New Roman" w:hAnsi="Times New Roman" w:cs="Times New Roman"/>
          <w:lang w:eastAsia="sk-SK"/>
        </w:rPr>
        <w:t xml:space="preserve">finančné prostriedky poskytnuté firmou Ing. Ladislava Strašila – NUBIUM vo výške 1 560 eur – vyplatené formou odmien v rámci zdroja 72a </w:t>
      </w:r>
      <w:r w:rsidRPr="00604D7F">
        <w:rPr>
          <w:rFonts w:ascii="Times New Roman" w:hAnsi="Times New Roman" w:cs="Times New Roman"/>
          <w:lang w:eastAsia="sk-SK"/>
        </w:rPr>
        <w:tab/>
      </w:r>
      <w:r w:rsidRPr="00604D7F">
        <w:rPr>
          <w:rFonts w:ascii="Times New Roman" w:hAnsi="Times New Roman" w:cs="Times New Roman"/>
          <w:lang w:eastAsia="sk-SK"/>
        </w:rPr>
        <w:tab/>
      </w:r>
    </w:p>
    <w:p w:rsidR="002E639D" w:rsidRPr="006610D5" w:rsidRDefault="002E639D" w:rsidP="002E639D">
      <w:pPr>
        <w:spacing w:after="0" w:line="240" w:lineRule="auto"/>
        <w:jc w:val="both"/>
        <w:rPr>
          <w:rFonts w:ascii="Times New Roman" w:eastAsia="Times New Roman" w:hAnsi="Times New Roman" w:cs="Times New Roman"/>
          <w:lang w:eastAsia="sk-SK"/>
        </w:rPr>
      </w:pPr>
    </w:p>
    <w:p w:rsidR="002E639D" w:rsidRPr="00F50961" w:rsidRDefault="002E639D" w:rsidP="002E639D">
      <w:pPr>
        <w:spacing w:after="0" w:line="240" w:lineRule="auto"/>
        <w:ind w:firstLine="283"/>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Čerpanie finančných prostriedkov na mzdy zamestnancov rozpočtových organizácií rezortu kultúry</w:t>
      </w:r>
      <w:r>
        <w:rPr>
          <w:rFonts w:ascii="Times New Roman" w:eastAsia="Times New Roman" w:hAnsi="Times New Roman" w:cs="Times New Roman"/>
          <w:lang w:eastAsia="sk-SK"/>
        </w:rPr>
        <w:t xml:space="preserve"> </w:t>
      </w:r>
      <w:r w:rsidRPr="000A1FB6">
        <w:rPr>
          <w:rFonts w:ascii="Times New Roman" w:eastAsia="Times New Roman" w:hAnsi="Times New Roman" w:cs="Times New Roman"/>
          <w:b/>
          <w:lang w:eastAsia="sk-SK"/>
        </w:rPr>
        <w:t>z prostriedkov štátneho rozpočtu a ostatných zdrojov</w:t>
      </w:r>
      <w:r>
        <w:rPr>
          <w:rFonts w:ascii="Times New Roman" w:eastAsia="Times New Roman" w:hAnsi="Times New Roman" w:cs="Times New Roman"/>
          <w:lang w:eastAsia="sk-SK"/>
        </w:rPr>
        <w:t xml:space="preserve"> </w:t>
      </w:r>
      <w:r w:rsidRPr="006610D5">
        <w:rPr>
          <w:rFonts w:ascii="Times New Roman" w:eastAsia="Times New Roman" w:hAnsi="Times New Roman" w:cs="Times New Roman"/>
          <w:lang w:eastAsia="sk-SK"/>
        </w:rPr>
        <w:t>uvádza nasledovný prehľad</w:t>
      </w:r>
      <w:r w:rsidR="00557F50">
        <w:rPr>
          <w:rFonts w:ascii="Times New Roman" w:eastAsia="Times New Roman" w:hAnsi="Times New Roman" w:cs="Times New Roman"/>
          <w:lang w:eastAsia="sk-SK"/>
        </w:rPr>
        <w:t xml:space="preserve">         </w:t>
      </w:r>
      <w:r w:rsidR="00557F50" w:rsidRPr="00E20C74">
        <w:rPr>
          <w:bCs/>
        </w:rPr>
        <w:t>v €</w:t>
      </w:r>
      <w:r w:rsidR="00557F50">
        <w:rPr>
          <w:b/>
          <w:bCs/>
        </w:rPr>
        <w:t xml:space="preserve">         </w:t>
      </w:r>
    </w:p>
    <w:tbl>
      <w:tblPr>
        <w:tblW w:w="91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60"/>
        <w:gridCol w:w="1080"/>
        <w:gridCol w:w="1427"/>
        <w:gridCol w:w="1134"/>
        <w:gridCol w:w="992"/>
        <w:gridCol w:w="902"/>
        <w:gridCol w:w="738"/>
      </w:tblGrid>
      <w:tr w:rsidR="002E639D" w:rsidRPr="006610D5" w:rsidTr="00577992">
        <w:tc>
          <w:tcPr>
            <w:tcW w:w="1620" w:type="dxa"/>
            <w:vAlign w:val="center"/>
          </w:tcPr>
          <w:p w:rsidR="002E639D" w:rsidRPr="006610D5" w:rsidRDefault="002E639D" w:rsidP="00671376">
            <w:pPr>
              <w:keepNext/>
              <w:spacing w:after="0" w:line="240" w:lineRule="auto"/>
              <w:outlineLvl w:val="0"/>
              <w:rPr>
                <w:rFonts w:ascii="Times New Roman" w:eastAsia="Times New Roman" w:hAnsi="Times New Roman" w:cs="Times New Roman"/>
                <w:b/>
                <w:bCs/>
                <w:kern w:val="32"/>
                <w:sz w:val="20"/>
                <w:szCs w:val="20"/>
                <w:lang w:eastAsia="sk-SK"/>
              </w:rPr>
            </w:pPr>
            <w:r w:rsidRPr="006610D5">
              <w:rPr>
                <w:rFonts w:ascii="Times New Roman" w:eastAsia="Times New Roman" w:hAnsi="Times New Roman" w:cs="Times New Roman"/>
                <w:b/>
                <w:bCs/>
                <w:kern w:val="32"/>
                <w:sz w:val="20"/>
                <w:szCs w:val="20"/>
                <w:lang w:eastAsia="sk-SK"/>
              </w:rPr>
              <w:t>ganizácia</w:t>
            </w:r>
          </w:p>
        </w:tc>
        <w:tc>
          <w:tcPr>
            <w:tcW w:w="126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2</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427"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134" w:type="dxa"/>
            <w:vAlign w:val="center"/>
          </w:tcPr>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992"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902"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738"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2E639D" w:rsidRPr="006610D5" w:rsidTr="00577992">
        <w:tc>
          <w:tcPr>
            <w:tcW w:w="162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427"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134"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992"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902"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738"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2E639D" w:rsidRPr="006610D5" w:rsidTr="00577992">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SNK v Martine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2 098 437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1 739 272</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2 330 251</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2 335 897</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100,2</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134,3</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111,3</w:t>
            </w:r>
          </w:p>
        </w:tc>
      </w:tr>
      <w:tr w:rsidR="002E639D" w:rsidRPr="006610D5" w:rsidTr="00577992">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UK v Bratislave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1 951 034</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1 542 896</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1 766 878</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1 774 988</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100,5</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115,0</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91,0</w:t>
            </w:r>
          </w:p>
        </w:tc>
      </w:tr>
      <w:tr w:rsidR="002E639D" w:rsidRPr="006610D5" w:rsidTr="00577992">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Prešove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295 329</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221 365</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384 401</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383 067</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99,7</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173,0</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129,7</w:t>
            </w:r>
          </w:p>
        </w:tc>
      </w:tr>
      <w:tr w:rsidR="002E639D" w:rsidRPr="006610D5" w:rsidTr="00577992">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Košiciach</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538 928</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511 982</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561 482</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561 481</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104,2</w:t>
            </w:r>
          </w:p>
        </w:tc>
      </w:tr>
      <w:tr w:rsidR="002E639D" w:rsidRPr="006610D5" w:rsidTr="00577992">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Bibiana, Bratislava </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235 404</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217 934</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252 934</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252 934</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116,1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107,4</w:t>
            </w:r>
          </w:p>
        </w:tc>
      </w:tr>
      <w:tr w:rsidR="002E639D" w:rsidRPr="006610D5" w:rsidTr="00577992">
        <w:trPr>
          <w:trHeight w:val="225"/>
        </w:trPr>
        <w:tc>
          <w:tcPr>
            <w:tcW w:w="1620" w:type="dxa"/>
            <w:tcBorders>
              <w:bottom w:val="nil"/>
            </w:tcBorders>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PÚ SR, Bratislava</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2 805 191</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2 235 883</w:t>
            </w:r>
          </w:p>
        </w:tc>
        <w:tc>
          <w:tcPr>
            <w:tcW w:w="1427"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2 788 631</w:t>
            </w:r>
          </w:p>
        </w:tc>
        <w:tc>
          <w:tcPr>
            <w:tcW w:w="1134" w:type="dxa"/>
            <w:tcBorders>
              <w:bottom w:val="nil"/>
            </w:tcBorders>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2 870 502</w:t>
            </w:r>
          </w:p>
        </w:tc>
        <w:tc>
          <w:tcPr>
            <w:tcW w:w="992"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102,9</w:t>
            </w:r>
          </w:p>
        </w:tc>
        <w:tc>
          <w:tcPr>
            <w:tcW w:w="902"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128,4</w:t>
            </w:r>
          </w:p>
        </w:tc>
        <w:tc>
          <w:tcPr>
            <w:tcW w:w="738"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102,3</w:t>
            </w:r>
          </w:p>
        </w:tc>
      </w:tr>
      <w:tr w:rsidR="002E639D" w:rsidRPr="006610D5" w:rsidTr="00577992">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MK SR</w:t>
            </w:r>
          </w:p>
        </w:tc>
        <w:tc>
          <w:tcPr>
            <w:tcW w:w="1260"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2 856 767</w:t>
            </w:r>
          </w:p>
        </w:tc>
        <w:tc>
          <w:tcPr>
            <w:tcW w:w="1080"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2 128 867</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2 866 388</w:t>
            </w:r>
          </w:p>
        </w:tc>
        <w:tc>
          <w:tcPr>
            <w:tcW w:w="1134"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2 866 037</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134,6</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100,3</w:t>
            </w:r>
          </w:p>
        </w:tc>
      </w:tr>
      <w:tr w:rsidR="002E639D" w:rsidRPr="006610D5" w:rsidTr="00577992">
        <w:trPr>
          <w:trHeight w:val="225"/>
        </w:trPr>
        <w:tc>
          <w:tcPr>
            <w:tcW w:w="1620" w:type="dxa"/>
            <w:tcBorders>
              <w:right w:val="nil"/>
            </w:tcBorders>
            <w:vAlign w:val="bottom"/>
          </w:tcPr>
          <w:p w:rsidR="002E639D" w:rsidRPr="006610D5" w:rsidRDefault="002E639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10 781 090</w:t>
            </w:r>
          </w:p>
        </w:tc>
        <w:tc>
          <w:tcPr>
            <w:tcW w:w="108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8 598 199</w:t>
            </w:r>
          </w:p>
        </w:tc>
        <w:tc>
          <w:tcPr>
            <w:tcW w:w="1427"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10 950 965</w:t>
            </w:r>
          </w:p>
        </w:tc>
        <w:tc>
          <w:tcPr>
            <w:tcW w:w="1134"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11 044 906</w:t>
            </w:r>
          </w:p>
        </w:tc>
        <w:tc>
          <w:tcPr>
            <w:tcW w:w="992"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100,9</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128,5</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102,4</w:t>
            </w:r>
          </w:p>
        </w:tc>
      </w:tr>
    </w:tbl>
    <w:p w:rsidR="002E639D" w:rsidRDefault="002E639D" w:rsidP="002E639D">
      <w:pPr>
        <w:spacing w:after="0" w:line="240" w:lineRule="auto"/>
        <w:ind w:firstLine="283"/>
        <w:jc w:val="both"/>
        <w:rPr>
          <w:rFonts w:ascii="Times New Roman" w:eastAsia="Times New Roman" w:hAnsi="Times New Roman" w:cs="Times New Roman"/>
          <w:lang w:eastAsia="sk-SK"/>
        </w:rPr>
      </w:pPr>
    </w:p>
    <w:p w:rsidR="002E639D" w:rsidRDefault="002E639D" w:rsidP="002E639D">
      <w:pPr>
        <w:spacing w:after="0" w:line="240" w:lineRule="auto"/>
        <w:ind w:firstLine="283"/>
        <w:jc w:val="both"/>
        <w:rPr>
          <w:rFonts w:ascii="Times New Roman" w:eastAsia="Times New Roman" w:hAnsi="Times New Roman" w:cs="Times New Roman"/>
          <w:lang w:eastAsia="sk-SK"/>
        </w:rPr>
      </w:pPr>
    </w:p>
    <w:p w:rsidR="002E639D" w:rsidRPr="00F50961" w:rsidRDefault="002E639D" w:rsidP="002E639D">
      <w:pPr>
        <w:spacing w:after="0" w:line="240" w:lineRule="auto"/>
        <w:ind w:firstLine="283"/>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Čerpanie finančných prostriedkov na mzdy zamestnancov rozpočtových organizácií rezortu kultúry</w:t>
      </w:r>
      <w:r>
        <w:rPr>
          <w:rFonts w:ascii="Times New Roman" w:eastAsia="Times New Roman" w:hAnsi="Times New Roman" w:cs="Times New Roman"/>
          <w:lang w:eastAsia="sk-SK"/>
        </w:rPr>
        <w:t xml:space="preserve"> </w:t>
      </w:r>
      <w:r w:rsidRPr="000A1FB6">
        <w:rPr>
          <w:rFonts w:ascii="Times New Roman" w:eastAsia="Times New Roman" w:hAnsi="Times New Roman" w:cs="Times New Roman"/>
          <w:b/>
          <w:lang w:eastAsia="sk-SK"/>
        </w:rPr>
        <w:t>z prostriedkov štátneho rozpočtu</w:t>
      </w:r>
      <w:r w:rsidRPr="006610D5">
        <w:rPr>
          <w:rFonts w:ascii="Times New Roman" w:eastAsia="Times New Roman" w:hAnsi="Times New Roman" w:cs="Times New Roman"/>
          <w:lang w:eastAsia="sk-SK"/>
        </w:rPr>
        <w:t xml:space="preserve"> uvádza nasledovný prehľad</w:t>
      </w:r>
      <w:r w:rsidR="00557F50">
        <w:rPr>
          <w:rFonts w:ascii="Times New Roman" w:eastAsia="Times New Roman" w:hAnsi="Times New Roman" w:cs="Times New Roman"/>
          <w:lang w:eastAsia="sk-SK"/>
        </w:rPr>
        <w:t xml:space="preserve">                                         </w:t>
      </w:r>
      <w:r w:rsidR="00557F50" w:rsidRPr="00E20C74">
        <w:rPr>
          <w:bCs/>
        </w:rPr>
        <w:t>v €</w:t>
      </w:r>
      <w:r w:rsidR="00557F50">
        <w:rPr>
          <w:b/>
          <w:bCs/>
        </w:rPr>
        <w:t xml:space="preserve">         </w:t>
      </w:r>
    </w:p>
    <w:p w:rsidR="002E639D" w:rsidRDefault="002E639D" w:rsidP="002E639D">
      <w:pPr>
        <w:tabs>
          <w:tab w:val="left" w:pos="2127"/>
        </w:tabs>
        <w:spacing w:after="0" w:line="240" w:lineRule="auto"/>
        <w:ind w:right="-290"/>
        <w:rPr>
          <w:rFonts w:ascii="Times New Roman" w:eastAsia="Times New Roman" w:hAnsi="Times New Roman" w:cs="Times New Roman"/>
          <w:sz w:val="20"/>
          <w:szCs w:val="20"/>
          <w:lang w:eastAsia="sk-SK"/>
        </w:rPr>
      </w:pPr>
    </w:p>
    <w:tbl>
      <w:tblPr>
        <w:tblW w:w="91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60"/>
        <w:gridCol w:w="1080"/>
        <w:gridCol w:w="1427"/>
        <w:gridCol w:w="1134"/>
        <w:gridCol w:w="992"/>
        <w:gridCol w:w="902"/>
        <w:gridCol w:w="738"/>
      </w:tblGrid>
      <w:tr w:rsidR="002E639D" w:rsidRPr="006610D5" w:rsidTr="00822505">
        <w:tc>
          <w:tcPr>
            <w:tcW w:w="1620" w:type="dxa"/>
            <w:vAlign w:val="center"/>
          </w:tcPr>
          <w:p w:rsidR="002E639D" w:rsidRPr="006610D5" w:rsidRDefault="002E639D" w:rsidP="00671376">
            <w:pPr>
              <w:keepNext/>
              <w:spacing w:after="0" w:line="240" w:lineRule="auto"/>
              <w:outlineLvl w:val="0"/>
              <w:rPr>
                <w:rFonts w:ascii="Times New Roman" w:eastAsia="Times New Roman" w:hAnsi="Times New Roman" w:cs="Times New Roman"/>
                <w:b/>
                <w:bCs/>
                <w:kern w:val="32"/>
                <w:sz w:val="20"/>
                <w:szCs w:val="20"/>
                <w:lang w:eastAsia="sk-SK"/>
              </w:rPr>
            </w:pPr>
            <w:r w:rsidRPr="006610D5">
              <w:rPr>
                <w:rFonts w:ascii="Times New Roman" w:eastAsia="Times New Roman" w:hAnsi="Times New Roman" w:cs="Times New Roman"/>
                <w:b/>
                <w:bCs/>
                <w:kern w:val="32"/>
                <w:sz w:val="20"/>
                <w:szCs w:val="20"/>
                <w:lang w:eastAsia="sk-SK"/>
              </w:rPr>
              <w:t>Organizácia</w:t>
            </w:r>
          </w:p>
        </w:tc>
        <w:tc>
          <w:tcPr>
            <w:tcW w:w="126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2</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427"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134" w:type="dxa"/>
            <w:vAlign w:val="center"/>
          </w:tcPr>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992"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902"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738"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2E639D" w:rsidRPr="006610D5" w:rsidTr="00822505">
        <w:tc>
          <w:tcPr>
            <w:tcW w:w="162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427"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134"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992"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902"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738"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SNK v Martine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2 085 697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1 739 272</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1 943 669</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1 943 669</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111,8</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93,2</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UK v Bratislave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1 945 214</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1 542 896</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1 542 896</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1 542 896</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79,3</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Prešove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293 463</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221 365</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286 365</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283 471</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128,1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96,6</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Košiciach</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538 928</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511 982</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561 482</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561 481</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104,2</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Bibiana, Bratislava </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235 404</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217 934</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252 934</w:t>
            </w:r>
          </w:p>
        </w:tc>
        <w:tc>
          <w:tcPr>
            <w:tcW w:w="1134"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252 934</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116,1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107,4</w:t>
            </w:r>
          </w:p>
        </w:tc>
      </w:tr>
      <w:tr w:rsidR="002E639D" w:rsidRPr="006610D5" w:rsidTr="00822505">
        <w:trPr>
          <w:trHeight w:val="225"/>
        </w:trPr>
        <w:tc>
          <w:tcPr>
            <w:tcW w:w="1620" w:type="dxa"/>
            <w:tcBorders>
              <w:bottom w:val="nil"/>
            </w:tcBorders>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PÚ SR, Bratislava</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2 742 368</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2 235 883</w:t>
            </w:r>
          </w:p>
        </w:tc>
        <w:tc>
          <w:tcPr>
            <w:tcW w:w="1427"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2 592 882</w:t>
            </w:r>
          </w:p>
        </w:tc>
        <w:tc>
          <w:tcPr>
            <w:tcW w:w="1134" w:type="dxa"/>
            <w:tcBorders>
              <w:bottom w:val="nil"/>
            </w:tcBorders>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2 592 882</w:t>
            </w:r>
          </w:p>
        </w:tc>
        <w:tc>
          <w:tcPr>
            <w:tcW w:w="992"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116,0</w:t>
            </w:r>
          </w:p>
        </w:tc>
        <w:tc>
          <w:tcPr>
            <w:tcW w:w="738"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94,5</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MK SR</w:t>
            </w:r>
          </w:p>
        </w:tc>
        <w:tc>
          <w:tcPr>
            <w:tcW w:w="1260"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2 461 494</w:t>
            </w:r>
          </w:p>
        </w:tc>
        <w:tc>
          <w:tcPr>
            <w:tcW w:w="1080"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2 128 867</w:t>
            </w:r>
          </w:p>
        </w:tc>
        <w:tc>
          <w:tcPr>
            <w:tcW w:w="1427"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2 442 581</w:t>
            </w:r>
          </w:p>
        </w:tc>
        <w:tc>
          <w:tcPr>
            <w:tcW w:w="1134"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2 442 230</w:t>
            </w:r>
          </w:p>
        </w:tc>
        <w:tc>
          <w:tcPr>
            <w:tcW w:w="99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114,7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99,2</w:t>
            </w:r>
          </w:p>
        </w:tc>
      </w:tr>
      <w:tr w:rsidR="002E639D" w:rsidRPr="006610D5" w:rsidTr="00822505">
        <w:trPr>
          <w:trHeight w:val="225"/>
        </w:trPr>
        <w:tc>
          <w:tcPr>
            <w:tcW w:w="1620" w:type="dxa"/>
            <w:tcBorders>
              <w:right w:val="nil"/>
            </w:tcBorders>
            <w:vAlign w:val="bottom"/>
          </w:tcPr>
          <w:p w:rsidR="002E639D" w:rsidRPr="006610D5" w:rsidRDefault="002E639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10 302 568</w:t>
            </w:r>
          </w:p>
        </w:tc>
        <w:tc>
          <w:tcPr>
            <w:tcW w:w="108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8 598 199</w:t>
            </w:r>
          </w:p>
        </w:tc>
        <w:tc>
          <w:tcPr>
            <w:tcW w:w="1427"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9 622 809</w:t>
            </w:r>
          </w:p>
        </w:tc>
        <w:tc>
          <w:tcPr>
            <w:tcW w:w="1134"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9 619 563</w:t>
            </w:r>
          </w:p>
        </w:tc>
        <w:tc>
          <w:tcPr>
            <w:tcW w:w="992"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100,0</w:t>
            </w:r>
          </w:p>
        </w:tc>
        <w:tc>
          <w:tcPr>
            <w:tcW w:w="902"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111,9</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93,4</w:t>
            </w:r>
          </w:p>
        </w:tc>
      </w:tr>
    </w:tbl>
    <w:p w:rsidR="002E639D" w:rsidRDefault="002E639D" w:rsidP="002E639D">
      <w:pPr>
        <w:tabs>
          <w:tab w:val="left" w:pos="2127"/>
        </w:tabs>
        <w:spacing w:after="0" w:line="240" w:lineRule="auto"/>
        <w:ind w:right="-290"/>
        <w:rPr>
          <w:rFonts w:ascii="Times New Roman" w:eastAsia="Times New Roman" w:hAnsi="Times New Roman" w:cs="Times New Roman"/>
          <w:sz w:val="20"/>
          <w:szCs w:val="20"/>
          <w:lang w:eastAsia="sk-SK"/>
        </w:rPr>
      </w:pPr>
    </w:p>
    <w:p w:rsidR="002E639D" w:rsidRPr="006610D5" w:rsidRDefault="002E639D" w:rsidP="002E639D">
      <w:pPr>
        <w:tabs>
          <w:tab w:val="left" w:pos="2127"/>
        </w:tabs>
        <w:spacing w:after="0" w:line="240" w:lineRule="auto"/>
        <w:ind w:right="-290"/>
        <w:rPr>
          <w:rFonts w:ascii="Times New Roman" w:eastAsia="Times New Roman" w:hAnsi="Times New Roman" w:cs="Times New Roman"/>
          <w:sz w:val="20"/>
          <w:szCs w:val="20"/>
          <w:lang w:eastAsia="sk-SK"/>
        </w:rPr>
      </w:pPr>
    </w:p>
    <w:p w:rsidR="002E639D" w:rsidRDefault="002E639D" w:rsidP="002E639D">
      <w:pPr>
        <w:spacing w:after="0" w:line="240" w:lineRule="auto"/>
        <w:ind w:right="-290" w:firstLine="708"/>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Vývoj počtu zamestnancov v jednotlivých organizáciách rezortu</w:t>
      </w:r>
      <w:r>
        <w:rPr>
          <w:rFonts w:ascii="Times New Roman" w:eastAsia="Times New Roman" w:hAnsi="Times New Roman" w:cs="Times New Roman"/>
          <w:lang w:eastAsia="sk-SK"/>
        </w:rPr>
        <w:t xml:space="preserve"> financovaných </w:t>
      </w:r>
      <w:r w:rsidRPr="00585E0C">
        <w:rPr>
          <w:rFonts w:ascii="Times New Roman" w:eastAsia="Times New Roman" w:hAnsi="Times New Roman" w:cs="Times New Roman"/>
          <w:b/>
          <w:lang w:eastAsia="sk-SK"/>
        </w:rPr>
        <w:t>z prostriedkov</w:t>
      </w:r>
      <w:r>
        <w:rPr>
          <w:rFonts w:ascii="Times New Roman" w:eastAsia="Times New Roman" w:hAnsi="Times New Roman" w:cs="Times New Roman"/>
          <w:lang w:eastAsia="sk-SK"/>
        </w:rPr>
        <w:t xml:space="preserve"> </w:t>
      </w:r>
      <w:r w:rsidRPr="00585E0C">
        <w:rPr>
          <w:rFonts w:ascii="Times New Roman" w:eastAsia="Times New Roman" w:hAnsi="Times New Roman" w:cs="Times New Roman"/>
          <w:b/>
          <w:lang w:eastAsia="sk-SK"/>
        </w:rPr>
        <w:t>štátneho rozpočtu a ostatných zdrojov</w:t>
      </w:r>
      <w:r>
        <w:rPr>
          <w:rFonts w:ascii="Times New Roman" w:eastAsia="Times New Roman" w:hAnsi="Times New Roman" w:cs="Times New Roman"/>
          <w:lang w:eastAsia="sk-SK"/>
        </w:rPr>
        <w:t xml:space="preserve"> </w:t>
      </w:r>
      <w:r w:rsidRPr="006610D5">
        <w:rPr>
          <w:rFonts w:ascii="Times New Roman" w:eastAsia="Times New Roman" w:hAnsi="Times New Roman" w:cs="Times New Roman"/>
          <w:lang w:eastAsia="sk-SK"/>
        </w:rPr>
        <w:t>dokumentuje nasledovná tabuľka</w:t>
      </w:r>
    </w:p>
    <w:p w:rsidR="002E639D" w:rsidRPr="006610D5" w:rsidRDefault="002E639D" w:rsidP="002E639D">
      <w:pPr>
        <w:spacing w:after="0" w:line="240" w:lineRule="auto"/>
        <w:ind w:right="-290"/>
        <w:rPr>
          <w:rFonts w:ascii="Times New Roman" w:eastAsia="Times New Roman" w:hAnsi="Times New Roman" w:cs="Times New Roman"/>
          <w:lang w:eastAsia="sk-SK"/>
        </w:rPr>
      </w:pPr>
    </w:p>
    <w:p w:rsidR="002E639D" w:rsidRPr="006610D5" w:rsidRDefault="00557F50" w:rsidP="002E639D">
      <w:pPr>
        <w:spacing w:after="0" w:line="240" w:lineRule="auto"/>
        <w:ind w:left="7650" w:firstLine="51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E20C74">
        <w:rPr>
          <w:bCs/>
        </w:rPr>
        <w:t>v €</w:t>
      </w:r>
      <w:r>
        <w:rPr>
          <w:b/>
          <w:bCs/>
        </w:rPr>
        <w:t xml:space="preserve">         </w:t>
      </w:r>
    </w:p>
    <w:tbl>
      <w:tblPr>
        <w:tblW w:w="91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60"/>
        <w:gridCol w:w="1080"/>
        <w:gridCol w:w="1080"/>
        <w:gridCol w:w="1260"/>
        <w:gridCol w:w="1035"/>
        <w:gridCol w:w="1080"/>
        <w:gridCol w:w="738"/>
      </w:tblGrid>
      <w:tr w:rsidR="002E639D" w:rsidRPr="006610D5" w:rsidTr="00822505">
        <w:tc>
          <w:tcPr>
            <w:tcW w:w="1620" w:type="dxa"/>
            <w:vAlign w:val="center"/>
          </w:tcPr>
          <w:p w:rsidR="002E639D" w:rsidRPr="006610D5" w:rsidRDefault="002E639D" w:rsidP="00671376">
            <w:pPr>
              <w:keepNext/>
              <w:spacing w:after="0" w:line="240" w:lineRule="auto"/>
              <w:outlineLvl w:val="0"/>
              <w:rPr>
                <w:rFonts w:ascii="Times New Roman" w:eastAsia="Times New Roman" w:hAnsi="Times New Roman" w:cs="Times New Roman"/>
                <w:b/>
                <w:bCs/>
                <w:kern w:val="32"/>
                <w:sz w:val="20"/>
                <w:szCs w:val="20"/>
                <w:lang w:eastAsia="sk-SK"/>
              </w:rPr>
            </w:pPr>
            <w:r w:rsidRPr="006610D5">
              <w:rPr>
                <w:rFonts w:ascii="Times New Roman" w:eastAsia="Times New Roman" w:hAnsi="Times New Roman" w:cs="Times New Roman"/>
                <w:b/>
                <w:bCs/>
                <w:kern w:val="32"/>
                <w:sz w:val="20"/>
                <w:szCs w:val="20"/>
                <w:lang w:eastAsia="sk-SK"/>
              </w:rPr>
              <w:t>Organizácia</w:t>
            </w:r>
          </w:p>
        </w:tc>
        <w:tc>
          <w:tcPr>
            <w:tcW w:w="126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2</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260" w:type="dxa"/>
            <w:vAlign w:val="center"/>
          </w:tcPr>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35"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738"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2E639D" w:rsidRPr="006610D5" w:rsidTr="00822505">
        <w:tc>
          <w:tcPr>
            <w:tcW w:w="162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035"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738"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SNK v Martine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245</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246</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327</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302</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92,4</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122,8</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123,3</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UK v Bratislave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220</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225</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232</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226</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97,4</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100,4</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102,7</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Prešove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37</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35</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125,7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118,9</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Košiciach</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76</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75</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92,6</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92,6</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98,7</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Bibiana, Bratislava </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78,9</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78,9</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2E639D" w:rsidRPr="006610D5" w:rsidTr="00822505">
        <w:trPr>
          <w:trHeight w:val="225"/>
        </w:trPr>
        <w:tc>
          <w:tcPr>
            <w:tcW w:w="1620" w:type="dxa"/>
            <w:tcBorders>
              <w:bottom w:val="nil"/>
            </w:tcBorders>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PÚ SR, Bratislava</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303</w:t>
            </w:r>
          </w:p>
        </w:tc>
        <w:tc>
          <w:tcPr>
            <w:tcW w:w="1080" w:type="dxa"/>
            <w:tcBorders>
              <w:bottom w:val="nil"/>
            </w:tcBorders>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314</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319</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307</w:t>
            </w:r>
          </w:p>
        </w:tc>
        <w:tc>
          <w:tcPr>
            <w:tcW w:w="1035"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96,2</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97,8</w:t>
            </w:r>
          </w:p>
        </w:tc>
        <w:tc>
          <w:tcPr>
            <w:tcW w:w="738"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101,3</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MK SR</w:t>
            </w:r>
          </w:p>
        </w:tc>
        <w:tc>
          <w:tcPr>
            <w:tcW w:w="1260"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185</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182</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190</w:t>
            </w:r>
          </w:p>
        </w:tc>
        <w:tc>
          <w:tcPr>
            <w:tcW w:w="1260" w:type="dxa"/>
            <w:vAlign w:val="bottom"/>
          </w:tcPr>
          <w:p w:rsidR="002E639D" w:rsidRPr="006610D5" w:rsidRDefault="002E639D" w:rsidP="00671376">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179</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94,2</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98,4</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96,8</w:t>
            </w:r>
          </w:p>
        </w:tc>
      </w:tr>
      <w:tr w:rsidR="002E639D" w:rsidRPr="006610D5" w:rsidTr="00822505">
        <w:trPr>
          <w:trHeight w:val="225"/>
        </w:trPr>
        <w:tc>
          <w:tcPr>
            <w:tcW w:w="1620" w:type="dxa"/>
            <w:tcBorders>
              <w:right w:val="nil"/>
            </w:tcBorders>
            <w:vAlign w:val="bottom"/>
          </w:tcPr>
          <w:p w:rsidR="002E639D" w:rsidRPr="006610D5" w:rsidRDefault="002E639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1 096</w:t>
            </w:r>
          </w:p>
        </w:tc>
        <w:tc>
          <w:tcPr>
            <w:tcW w:w="1080" w:type="dxa"/>
            <w:tcBorders>
              <w:right w:val="nil"/>
            </w:tcBorders>
            <w:vAlign w:val="bottom"/>
          </w:tcPr>
          <w:p w:rsidR="002E639D" w:rsidRPr="006610D5" w:rsidRDefault="002E639D" w:rsidP="00671376">
            <w:pPr>
              <w:spacing w:after="0" w:line="240" w:lineRule="auto"/>
              <w:ind w:right="-290"/>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1 121</w:t>
            </w:r>
          </w:p>
        </w:tc>
        <w:tc>
          <w:tcPr>
            <w:tcW w:w="108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1 231</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1 163</w:t>
            </w:r>
          </w:p>
        </w:tc>
        <w:tc>
          <w:tcPr>
            <w:tcW w:w="1035"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94,5</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103,7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106,1</w:t>
            </w:r>
          </w:p>
        </w:tc>
      </w:tr>
    </w:tbl>
    <w:p w:rsidR="002E639D" w:rsidRDefault="002E639D" w:rsidP="002E639D">
      <w:pPr>
        <w:spacing w:after="0" w:line="240" w:lineRule="auto"/>
        <w:ind w:right="-290"/>
        <w:jc w:val="both"/>
        <w:rPr>
          <w:rFonts w:ascii="Times New Roman" w:eastAsia="Times New Roman" w:hAnsi="Times New Roman" w:cs="Times New Roman"/>
          <w:lang w:eastAsia="sk-SK"/>
        </w:rPr>
      </w:pPr>
    </w:p>
    <w:p w:rsidR="002E639D" w:rsidRDefault="002E639D" w:rsidP="002E639D">
      <w:pPr>
        <w:spacing w:after="0" w:line="240" w:lineRule="auto"/>
        <w:ind w:right="-290"/>
        <w:jc w:val="both"/>
        <w:rPr>
          <w:rFonts w:ascii="Times New Roman" w:eastAsia="Times New Roman" w:hAnsi="Times New Roman" w:cs="Times New Roman"/>
          <w:lang w:eastAsia="sk-SK"/>
        </w:rPr>
      </w:pPr>
    </w:p>
    <w:p w:rsidR="002E639D" w:rsidRPr="00553875" w:rsidRDefault="002E639D" w:rsidP="002E639D">
      <w:pPr>
        <w:spacing w:after="0" w:line="240" w:lineRule="auto"/>
        <w:ind w:right="-158" w:firstLine="360"/>
        <w:jc w:val="both"/>
        <w:rPr>
          <w:rFonts w:ascii="Times New Roman" w:eastAsia="Times New Roman" w:hAnsi="Times New Roman" w:cs="Times New Roman"/>
          <w:lang w:eastAsia="sk-SK"/>
        </w:rPr>
      </w:pPr>
      <w:r w:rsidRPr="00553875">
        <w:rPr>
          <w:rFonts w:ascii="Times New Roman" w:eastAsia="Times New Roman" w:hAnsi="Times New Roman" w:cs="Times New Roman"/>
          <w:bCs/>
          <w:lang w:eastAsia="sk-SK"/>
        </w:rPr>
        <w:t>Prehľad o vývoji priemerného mesačného platu</w:t>
      </w:r>
      <w:r>
        <w:rPr>
          <w:rFonts w:ascii="Times New Roman" w:eastAsia="Times New Roman" w:hAnsi="Times New Roman" w:cs="Times New Roman"/>
          <w:b/>
          <w:bCs/>
          <w:lang w:eastAsia="sk-SK"/>
        </w:rPr>
        <w:t xml:space="preserve"> z prostriedkov štátneho rozpočtu a ostatných zdrojov</w:t>
      </w:r>
      <w:r w:rsidRPr="006610D5">
        <w:rPr>
          <w:rFonts w:ascii="Times New Roman" w:eastAsia="Times New Roman" w:hAnsi="Times New Roman" w:cs="Times New Roman"/>
          <w:lang w:eastAsia="sk-SK"/>
        </w:rPr>
        <w:t xml:space="preserve"> za oblasť </w:t>
      </w:r>
      <w:r w:rsidRPr="00553875">
        <w:rPr>
          <w:rFonts w:ascii="Times New Roman" w:eastAsia="Times New Roman" w:hAnsi="Times New Roman" w:cs="Times New Roman"/>
          <w:bCs/>
          <w:lang w:eastAsia="sk-SK"/>
        </w:rPr>
        <w:t>rozpočtových organizácií</w:t>
      </w:r>
    </w:p>
    <w:p w:rsidR="002E639D" w:rsidRPr="006610D5" w:rsidRDefault="00557F50" w:rsidP="002E639D">
      <w:pPr>
        <w:spacing w:after="0" w:line="240" w:lineRule="auto"/>
        <w:ind w:left="7650" w:firstLine="51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E20C74">
        <w:rPr>
          <w:bCs/>
        </w:rPr>
        <w:t>v €</w:t>
      </w:r>
      <w:r>
        <w:rPr>
          <w:b/>
          <w:bCs/>
        </w:rPr>
        <w:t xml:space="preserve">         </w:t>
      </w:r>
    </w:p>
    <w:tbl>
      <w:tblPr>
        <w:tblW w:w="91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60"/>
        <w:gridCol w:w="1080"/>
        <w:gridCol w:w="1080"/>
        <w:gridCol w:w="1260"/>
        <w:gridCol w:w="1035"/>
        <w:gridCol w:w="1080"/>
        <w:gridCol w:w="738"/>
      </w:tblGrid>
      <w:tr w:rsidR="002E639D" w:rsidRPr="006610D5" w:rsidTr="00822505">
        <w:tc>
          <w:tcPr>
            <w:tcW w:w="1620" w:type="dxa"/>
            <w:vAlign w:val="center"/>
          </w:tcPr>
          <w:p w:rsidR="002E639D" w:rsidRPr="006610D5" w:rsidRDefault="002E639D" w:rsidP="00671376">
            <w:pPr>
              <w:keepNext/>
              <w:spacing w:after="0" w:line="240" w:lineRule="auto"/>
              <w:outlineLvl w:val="0"/>
              <w:rPr>
                <w:rFonts w:ascii="Times New Roman" w:eastAsia="Times New Roman" w:hAnsi="Times New Roman" w:cs="Times New Roman"/>
                <w:b/>
                <w:bCs/>
                <w:kern w:val="32"/>
                <w:sz w:val="20"/>
                <w:szCs w:val="20"/>
                <w:lang w:eastAsia="sk-SK"/>
              </w:rPr>
            </w:pPr>
            <w:r w:rsidRPr="006610D5">
              <w:rPr>
                <w:rFonts w:ascii="Times New Roman" w:eastAsia="Times New Roman" w:hAnsi="Times New Roman" w:cs="Times New Roman"/>
                <w:b/>
                <w:bCs/>
                <w:kern w:val="32"/>
                <w:sz w:val="20"/>
                <w:szCs w:val="20"/>
                <w:lang w:eastAsia="sk-SK"/>
              </w:rPr>
              <w:t>Organizácia</w:t>
            </w:r>
          </w:p>
        </w:tc>
        <w:tc>
          <w:tcPr>
            <w:tcW w:w="126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2</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260" w:type="dxa"/>
            <w:vAlign w:val="center"/>
          </w:tcPr>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35"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738"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2E639D" w:rsidRPr="006610D5" w:rsidTr="00822505">
        <w:tc>
          <w:tcPr>
            <w:tcW w:w="162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035"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738"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SNK v Martine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714</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589</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594</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645</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108,6</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109,5</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90,3</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UK v Bratislave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739</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571</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635</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654</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103,0</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114,5</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88,5</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Prešove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665</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728</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726</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137,8</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109,2</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Košiciach</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591</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578</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624</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108,0</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118,4</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105,6</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Bibiana, Bratislava </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654</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478</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555</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703</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126,7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147,1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107,5</w:t>
            </w:r>
          </w:p>
        </w:tc>
      </w:tr>
      <w:tr w:rsidR="002E639D" w:rsidRPr="006610D5" w:rsidTr="00822505">
        <w:trPr>
          <w:trHeight w:val="225"/>
        </w:trPr>
        <w:tc>
          <w:tcPr>
            <w:tcW w:w="1620" w:type="dxa"/>
            <w:tcBorders>
              <w:bottom w:val="nil"/>
            </w:tcBorders>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PÚ SR, Bratislava</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772</w:t>
            </w:r>
          </w:p>
        </w:tc>
        <w:tc>
          <w:tcPr>
            <w:tcW w:w="1080" w:type="dxa"/>
            <w:tcBorders>
              <w:bottom w:val="nil"/>
            </w:tcBorders>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593</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728</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779</w:t>
            </w:r>
          </w:p>
        </w:tc>
        <w:tc>
          <w:tcPr>
            <w:tcW w:w="1035"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107,0</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131,4</w:t>
            </w:r>
          </w:p>
        </w:tc>
        <w:tc>
          <w:tcPr>
            <w:tcW w:w="738"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100,9</w:t>
            </w:r>
          </w:p>
        </w:tc>
      </w:tr>
      <w:tr w:rsidR="002E639D" w:rsidRPr="006610D5" w:rsidTr="00822505">
        <w:trPr>
          <w:trHeight w:val="225"/>
        </w:trPr>
        <w:tc>
          <w:tcPr>
            <w:tcW w:w="1620" w:type="dxa"/>
            <w:tcBorders>
              <w:right w:val="nil"/>
            </w:tcBorders>
            <w:vAlign w:val="bottom"/>
          </w:tcPr>
          <w:p w:rsidR="002E639D" w:rsidRPr="006610D5" w:rsidRDefault="002E639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725</w:t>
            </w:r>
          </w:p>
        </w:tc>
        <w:tc>
          <w:tcPr>
            <w:tcW w:w="1080" w:type="dxa"/>
            <w:tcBorders>
              <w:right w:val="nil"/>
            </w:tcBorders>
            <w:vAlign w:val="bottom"/>
          </w:tcPr>
          <w:p w:rsidR="002E639D" w:rsidRPr="006610D5" w:rsidRDefault="002E639D" w:rsidP="00671376">
            <w:pPr>
              <w:spacing w:after="0" w:line="240" w:lineRule="auto"/>
              <w:ind w:right="-290"/>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574</w:t>
            </w:r>
          </w:p>
        </w:tc>
        <w:tc>
          <w:tcPr>
            <w:tcW w:w="108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647</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693</w:t>
            </w:r>
          </w:p>
        </w:tc>
        <w:tc>
          <w:tcPr>
            <w:tcW w:w="1035"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107,1</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120,7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95,6</w:t>
            </w:r>
          </w:p>
        </w:tc>
      </w:tr>
    </w:tbl>
    <w:p w:rsidR="002E639D" w:rsidRPr="006610D5" w:rsidRDefault="002E639D" w:rsidP="002E639D">
      <w:pPr>
        <w:spacing w:after="0" w:line="240" w:lineRule="auto"/>
        <w:ind w:right="-158"/>
        <w:rPr>
          <w:rFonts w:ascii="Times New Roman" w:eastAsia="Times New Roman" w:hAnsi="Times New Roman" w:cs="Times New Roman"/>
          <w:sz w:val="24"/>
          <w:szCs w:val="24"/>
          <w:lang w:eastAsia="sk-SK"/>
        </w:rPr>
      </w:pPr>
    </w:p>
    <w:p w:rsidR="002E639D" w:rsidRDefault="002E639D" w:rsidP="002E639D">
      <w:pPr>
        <w:spacing w:after="0" w:line="240" w:lineRule="auto"/>
        <w:ind w:right="-158"/>
        <w:rPr>
          <w:rFonts w:ascii="Times New Roman" w:eastAsia="Times New Roman" w:hAnsi="Times New Roman" w:cs="Times New Roman"/>
          <w:sz w:val="24"/>
          <w:szCs w:val="24"/>
          <w:lang w:eastAsia="sk-SK"/>
        </w:rPr>
      </w:pPr>
    </w:p>
    <w:p w:rsidR="002E639D" w:rsidRDefault="002E639D" w:rsidP="002E639D">
      <w:pPr>
        <w:spacing w:after="0" w:line="240" w:lineRule="auto"/>
        <w:ind w:right="-158"/>
        <w:rPr>
          <w:rFonts w:ascii="Times New Roman" w:eastAsia="Times New Roman" w:hAnsi="Times New Roman" w:cs="Times New Roman"/>
          <w:sz w:val="24"/>
          <w:szCs w:val="24"/>
          <w:lang w:eastAsia="sk-SK"/>
        </w:rPr>
      </w:pPr>
    </w:p>
    <w:p w:rsidR="002E639D" w:rsidRPr="00553875" w:rsidRDefault="002E639D" w:rsidP="002E639D">
      <w:pPr>
        <w:spacing w:after="0" w:line="240" w:lineRule="auto"/>
        <w:ind w:right="-158" w:firstLine="360"/>
        <w:jc w:val="both"/>
        <w:rPr>
          <w:rFonts w:ascii="Times New Roman" w:eastAsia="Times New Roman" w:hAnsi="Times New Roman" w:cs="Times New Roman"/>
          <w:lang w:eastAsia="sk-SK"/>
        </w:rPr>
      </w:pPr>
      <w:r w:rsidRPr="00553875">
        <w:rPr>
          <w:rFonts w:ascii="Times New Roman" w:eastAsia="Times New Roman" w:hAnsi="Times New Roman" w:cs="Times New Roman"/>
          <w:bCs/>
          <w:lang w:eastAsia="sk-SK"/>
        </w:rPr>
        <w:t>Prehľad o vývoji priemerného mesačného platu</w:t>
      </w:r>
      <w:r w:rsidRPr="006610D5">
        <w:rPr>
          <w:rFonts w:ascii="Times New Roman" w:eastAsia="Times New Roman" w:hAnsi="Times New Roman" w:cs="Times New Roman"/>
          <w:lang w:eastAsia="sk-SK"/>
        </w:rPr>
        <w:t xml:space="preserve"> </w:t>
      </w:r>
      <w:r w:rsidRPr="00553875">
        <w:rPr>
          <w:rFonts w:ascii="Times New Roman" w:eastAsia="Times New Roman" w:hAnsi="Times New Roman" w:cs="Times New Roman"/>
          <w:b/>
          <w:lang w:eastAsia="sk-SK"/>
        </w:rPr>
        <w:t>z prostriedkov štátneho rozpočtu</w:t>
      </w:r>
      <w:r>
        <w:rPr>
          <w:rFonts w:ascii="Times New Roman" w:eastAsia="Times New Roman" w:hAnsi="Times New Roman" w:cs="Times New Roman"/>
          <w:lang w:eastAsia="sk-SK"/>
        </w:rPr>
        <w:t xml:space="preserve"> </w:t>
      </w:r>
      <w:r w:rsidRPr="006610D5">
        <w:rPr>
          <w:rFonts w:ascii="Times New Roman" w:eastAsia="Times New Roman" w:hAnsi="Times New Roman" w:cs="Times New Roman"/>
          <w:lang w:eastAsia="sk-SK"/>
        </w:rPr>
        <w:t xml:space="preserve">za oblasť </w:t>
      </w:r>
      <w:r w:rsidRPr="00553875">
        <w:rPr>
          <w:rFonts w:ascii="Times New Roman" w:eastAsia="Times New Roman" w:hAnsi="Times New Roman" w:cs="Times New Roman"/>
          <w:bCs/>
          <w:lang w:eastAsia="sk-SK"/>
        </w:rPr>
        <w:t>rozpočtových organizácií</w:t>
      </w:r>
    </w:p>
    <w:p w:rsidR="002E639D" w:rsidRPr="006610D5" w:rsidRDefault="002E639D" w:rsidP="002E639D">
      <w:pPr>
        <w:spacing w:after="0" w:line="240" w:lineRule="auto"/>
        <w:ind w:left="7650" w:firstLine="510"/>
        <w:rPr>
          <w:rFonts w:ascii="Times New Roman" w:eastAsia="Times New Roman" w:hAnsi="Times New Roman" w:cs="Times New Roman"/>
          <w:sz w:val="20"/>
          <w:szCs w:val="20"/>
          <w:lang w:eastAsia="sk-SK"/>
        </w:rPr>
      </w:pPr>
    </w:p>
    <w:tbl>
      <w:tblPr>
        <w:tblW w:w="91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60"/>
        <w:gridCol w:w="1080"/>
        <w:gridCol w:w="1080"/>
        <w:gridCol w:w="1260"/>
        <w:gridCol w:w="1035"/>
        <w:gridCol w:w="1080"/>
        <w:gridCol w:w="738"/>
      </w:tblGrid>
      <w:tr w:rsidR="002E639D" w:rsidRPr="006610D5" w:rsidTr="00822505">
        <w:tc>
          <w:tcPr>
            <w:tcW w:w="1620" w:type="dxa"/>
            <w:vAlign w:val="center"/>
          </w:tcPr>
          <w:p w:rsidR="002E639D" w:rsidRPr="006610D5" w:rsidRDefault="002E639D" w:rsidP="00671376">
            <w:pPr>
              <w:keepNext/>
              <w:spacing w:after="0" w:line="240" w:lineRule="auto"/>
              <w:outlineLvl w:val="0"/>
              <w:rPr>
                <w:rFonts w:ascii="Times New Roman" w:eastAsia="Times New Roman" w:hAnsi="Times New Roman" w:cs="Times New Roman"/>
                <w:b/>
                <w:bCs/>
                <w:kern w:val="32"/>
                <w:sz w:val="20"/>
                <w:szCs w:val="20"/>
                <w:lang w:eastAsia="sk-SK"/>
              </w:rPr>
            </w:pPr>
            <w:r w:rsidRPr="006610D5">
              <w:rPr>
                <w:rFonts w:ascii="Times New Roman" w:eastAsia="Times New Roman" w:hAnsi="Times New Roman" w:cs="Times New Roman"/>
                <w:b/>
                <w:bCs/>
                <w:kern w:val="32"/>
                <w:sz w:val="20"/>
                <w:szCs w:val="20"/>
                <w:lang w:eastAsia="sk-SK"/>
              </w:rPr>
              <w:lastRenderedPageBreak/>
              <w:t>Organizácia</w:t>
            </w:r>
          </w:p>
        </w:tc>
        <w:tc>
          <w:tcPr>
            <w:tcW w:w="126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2</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260" w:type="dxa"/>
            <w:vAlign w:val="center"/>
          </w:tcPr>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2E639D" w:rsidRPr="006610D5" w:rsidRDefault="002E639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35"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1080"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738" w:type="dxa"/>
            <w:vAlign w:val="center"/>
          </w:tcPr>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2E639D" w:rsidRPr="006610D5" w:rsidRDefault="002E639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2E639D" w:rsidRPr="006610D5" w:rsidTr="00822505">
        <w:tc>
          <w:tcPr>
            <w:tcW w:w="162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26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035"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080"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738" w:type="dxa"/>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SNK v Martine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766</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589</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658</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717</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109,0</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121,7</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93,6</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UK v Bratislave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737</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571</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571</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606</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106,1</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106,1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82,2</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Prešove</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719</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682</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675</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99,0</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128,1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93,9</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Košiciach</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591</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578</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624</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108,0</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118,4</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105,6</w:t>
            </w:r>
          </w:p>
        </w:tc>
      </w:tr>
      <w:tr w:rsidR="002E639D" w:rsidRPr="006610D5" w:rsidTr="00822505">
        <w:trPr>
          <w:trHeight w:val="225"/>
        </w:trPr>
        <w:tc>
          <w:tcPr>
            <w:tcW w:w="1620" w:type="dxa"/>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Bibiana, Bratislava </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654</w:t>
            </w:r>
          </w:p>
        </w:tc>
        <w:tc>
          <w:tcPr>
            <w:tcW w:w="1080" w:type="dxa"/>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478</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555</w:t>
            </w:r>
          </w:p>
        </w:tc>
        <w:tc>
          <w:tcPr>
            <w:tcW w:w="126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703</w:t>
            </w:r>
          </w:p>
        </w:tc>
        <w:tc>
          <w:tcPr>
            <w:tcW w:w="1035"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126,7</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147,1</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107,5</w:t>
            </w:r>
          </w:p>
        </w:tc>
      </w:tr>
      <w:tr w:rsidR="002E639D" w:rsidRPr="006610D5" w:rsidTr="00822505">
        <w:trPr>
          <w:trHeight w:val="225"/>
        </w:trPr>
        <w:tc>
          <w:tcPr>
            <w:tcW w:w="1620" w:type="dxa"/>
            <w:tcBorders>
              <w:bottom w:val="nil"/>
            </w:tcBorders>
            <w:vAlign w:val="bottom"/>
          </w:tcPr>
          <w:p w:rsidR="002E639D" w:rsidRPr="006610D5" w:rsidRDefault="002E639D" w:rsidP="00671376">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PÚ SR, Bratislava</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809</w:t>
            </w:r>
          </w:p>
        </w:tc>
        <w:tc>
          <w:tcPr>
            <w:tcW w:w="1080" w:type="dxa"/>
            <w:tcBorders>
              <w:bottom w:val="nil"/>
            </w:tcBorders>
            <w:vAlign w:val="bottom"/>
          </w:tcPr>
          <w:p w:rsidR="002E639D" w:rsidRPr="006610D5" w:rsidRDefault="002E639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593</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688</w:t>
            </w:r>
          </w:p>
        </w:tc>
        <w:tc>
          <w:tcPr>
            <w:tcW w:w="126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745</w:t>
            </w:r>
          </w:p>
        </w:tc>
        <w:tc>
          <w:tcPr>
            <w:tcW w:w="1035"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108,3</w:t>
            </w:r>
          </w:p>
        </w:tc>
        <w:tc>
          <w:tcPr>
            <w:tcW w:w="1080"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125,6</w:t>
            </w:r>
          </w:p>
        </w:tc>
        <w:tc>
          <w:tcPr>
            <w:tcW w:w="738" w:type="dxa"/>
            <w:tcBorders>
              <w:bottom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92,1</w:t>
            </w:r>
          </w:p>
        </w:tc>
      </w:tr>
      <w:tr w:rsidR="002E639D" w:rsidRPr="006610D5" w:rsidTr="00822505">
        <w:trPr>
          <w:trHeight w:val="225"/>
        </w:trPr>
        <w:tc>
          <w:tcPr>
            <w:tcW w:w="1620" w:type="dxa"/>
            <w:tcBorders>
              <w:right w:val="nil"/>
            </w:tcBorders>
            <w:vAlign w:val="bottom"/>
          </w:tcPr>
          <w:p w:rsidR="002E639D" w:rsidRPr="006610D5" w:rsidRDefault="002E639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746</w:t>
            </w:r>
          </w:p>
        </w:tc>
        <w:tc>
          <w:tcPr>
            <w:tcW w:w="1080" w:type="dxa"/>
            <w:tcBorders>
              <w:right w:val="nil"/>
            </w:tcBorders>
            <w:vAlign w:val="bottom"/>
          </w:tcPr>
          <w:p w:rsidR="002E639D" w:rsidRPr="006610D5" w:rsidRDefault="002E639D" w:rsidP="00671376">
            <w:pPr>
              <w:spacing w:after="0" w:line="240" w:lineRule="auto"/>
              <w:ind w:right="-290"/>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574</w:t>
            </w:r>
          </w:p>
        </w:tc>
        <w:tc>
          <w:tcPr>
            <w:tcW w:w="108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637</w:t>
            </w:r>
          </w:p>
        </w:tc>
        <w:tc>
          <w:tcPr>
            <w:tcW w:w="1260"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689</w:t>
            </w:r>
          </w:p>
        </w:tc>
        <w:tc>
          <w:tcPr>
            <w:tcW w:w="1035" w:type="dxa"/>
            <w:tcBorders>
              <w:right w:val="nil"/>
            </w:tcBorders>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108,2</w:t>
            </w:r>
          </w:p>
        </w:tc>
        <w:tc>
          <w:tcPr>
            <w:tcW w:w="1080"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120,0</w:t>
            </w:r>
          </w:p>
        </w:tc>
        <w:tc>
          <w:tcPr>
            <w:tcW w:w="738" w:type="dxa"/>
            <w:vAlign w:val="bottom"/>
          </w:tcPr>
          <w:p w:rsidR="002E639D" w:rsidRPr="006610D5" w:rsidRDefault="002E639D" w:rsidP="00671376">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92,4</w:t>
            </w:r>
          </w:p>
        </w:tc>
      </w:tr>
    </w:tbl>
    <w:p w:rsidR="002E639D" w:rsidRDefault="002E639D" w:rsidP="002E639D">
      <w:pPr>
        <w:spacing w:after="0" w:line="240" w:lineRule="auto"/>
        <w:ind w:right="-158"/>
        <w:rPr>
          <w:rFonts w:ascii="Times New Roman" w:eastAsia="Times New Roman" w:hAnsi="Times New Roman" w:cs="Times New Roman"/>
          <w:sz w:val="24"/>
          <w:szCs w:val="24"/>
          <w:lang w:eastAsia="sk-SK"/>
        </w:rPr>
      </w:pPr>
    </w:p>
    <w:p w:rsidR="002E639D" w:rsidRPr="006610D5" w:rsidRDefault="002E639D" w:rsidP="002E639D">
      <w:pPr>
        <w:spacing w:after="0" w:line="240" w:lineRule="auto"/>
        <w:ind w:right="-158"/>
        <w:rPr>
          <w:rFonts w:ascii="Times New Roman" w:eastAsia="Times New Roman" w:hAnsi="Times New Roman" w:cs="Times New Roman"/>
          <w:sz w:val="24"/>
          <w:szCs w:val="24"/>
          <w:lang w:eastAsia="sk-SK"/>
        </w:rPr>
      </w:pPr>
    </w:p>
    <w:p w:rsidR="002E639D" w:rsidRPr="00CB0BCD" w:rsidRDefault="002E639D" w:rsidP="00CB0BCD">
      <w:pPr>
        <w:spacing w:after="0" w:line="240" w:lineRule="auto"/>
        <w:ind w:firstLine="51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Priemerná mesačná mzda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vypočítaná z celkového skutočného čerpania mzdových prostriedkov (rozpočtové a mimorozpočtové prostriedky spolu) za oblasť rozpočtových organizácií v zriaďovateľskej pôsobnosti MK SR dosiahla výšku </w:t>
      </w:r>
      <w:r>
        <w:rPr>
          <w:rFonts w:ascii="Times New Roman" w:eastAsia="Times New Roman" w:hAnsi="Times New Roman" w:cs="Times New Roman"/>
          <w:lang w:eastAsia="sk-SK"/>
        </w:rPr>
        <w:t>693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čo predstavuje v porovnaní s rokom 201</w:t>
      </w:r>
      <w:r>
        <w:rPr>
          <w:rFonts w:ascii="Times New Roman" w:eastAsia="Times New Roman" w:hAnsi="Times New Roman" w:cs="Times New Roman"/>
          <w:lang w:eastAsia="sk-SK"/>
        </w:rPr>
        <w:t>2</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pokles</w:t>
      </w:r>
      <w:r w:rsidRPr="006610D5">
        <w:rPr>
          <w:rFonts w:ascii="Times New Roman" w:eastAsia="Times New Roman" w:hAnsi="Times New Roman" w:cs="Times New Roman"/>
          <w:lang w:eastAsia="sk-SK"/>
        </w:rPr>
        <w:t xml:space="preserve"> o</w:t>
      </w:r>
      <w:r>
        <w:rPr>
          <w:rFonts w:ascii="Times New Roman" w:eastAsia="Times New Roman" w:hAnsi="Times New Roman" w:cs="Times New Roman"/>
          <w:lang w:eastAsia="sk-SK"/>
        </w:rPr>
        <w:t> 32 eur</w:t>
      </w:r>
      <w:r w:rsidRPr="006610D5">
        <w:rPr>
          <w:rFonts w:ascii="Times New Roman" w:eastAsia="Times New Roman" w:hAnsi="Times New Roman" w:cs="Times New Roman"/>
          <w:lang w:eastAsia="sk-SK"/>
        </w:rPr>
        <w:t xml:space="preserve"> (o </w:t>
      </w:r>
      <w:r>
        <w:rPr>
          <w:rFonts w:ascii="Times New Roman" w:eastAsia="Times New Roman" w:hAnsi="Times New Roman" w:cs="Times New Roman"/>
          <w:lang w:eastAsia="sk-SK"/>
        </w:rPr>
        <w:t>4,4</w:t>
      </w:r>
      <w:r w:rsidRPr="006610D5">
        <w:rPr>
          <w:rFonts w:ascii="Times New Roman" w:eastAsia="Times New Roman" w:hAnsi="Times New Roman" w:cs="Times New Roman"/>
          <w:lang w:eastAsia="sk-SK"/>
        </w:rPr>
        <w:t xml:space="preserve"> %). Skutočná priemerná mesačná mzda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určená len z prostriedkov štátneho rozpočtu predstavovala  výšku </w:t>
      </w:r>
      <w:r>
        <w:rPr>
          <w:rFonts w:ascii="Times New Roman" w:eastAsia="Times New Roman" w:hAnsi="Times New Roman" w:cs="Times New Roman"/>
          <w:lang w:eastAsia="sk-SK"/>
        </w:rPr>
        <w:t>689</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čo predstavuje </w:t>
      </w:r>
      <w:r>
        <w:rPr>
          <w:rFonts w:ascii="Times New Roman" w:eastAsia="Times New Roman" w:hAnsi="Times New Roman" w:cs="Times New Roman"/>
          <w:lang w:eastAsia="sk-SK"/>
        </w:rPr>
        <w:t>v porovnaní s rokom 2012 pokles o 28 eur (o 4,1 %).</w:t>
      </w:r>
      <w:r w:rsidRPr="006610D5">
        <w:rPr>
          <w:rFonts w:ascii="Times New Roman" w:eastAsia="Times New Roman" w:hAnsi="Times New Roman" w:cs="Times New Roman"/>
          <w:lang w:eastAsia="sk-SK"/>
        </w:rPr>
        <w:t xml:space="preserve">  </w:t>
      </w:r>
    </w:p>
    <w:p w:rsidR="00AF68C5" w:rsidRPr="00CB0BCD" w:rsidRDefault="00AF68C5" w:rsidP="00CB0BCD">
      <w:pPr>
        <w:spacing w:after="0" w:line="240" w:lineRule="auto"/>
        <w:ind w:firstLine="510"/>
        <w:jc w:val="both"/>
        <w:rPr>
          <w:rFonts w:ascii="Times New Roman" w:eastAsia="Times New Roman" w:hAnsi="Times New Roman" w:cs="Times New Roman"/>
          <w:lang w:eastAsia="sk-SK"/>
        </w:rPr>
      </w:pPr>
      <w:r w:rsidRPr="00CB0BCD">
        <w:rPr>
          <w:rFonts w:ascii="Times New Roman" w:eastAsia="Times New Roman" w:hAnsi="Times New Roman" w:cs="Times New Roman"/>
          <w:lang w:eastAsia="sk-SK"/>
        </w:rPr>
        <w:t xml:space="preserve">Aparátu ministerstva boli poskytnuté v rámci podprogramu  0A907 - Technická pomoc OP IS MF SR - MK SR prostriedky EÚ </w:t>
      </w:r>
      <w:r w:rsidR="005F3E92" w:rsidRPr="00CB0BCD">
        <w:rPr>
          <w:rFonts w:ascii="Times New Roman" w:eastAsia="Times New Roman" w:hAnsi="Times New Roman" w:cs="Times New Roman"/>
          <w:lang w:eastAsia="sk-SK"/>
        </w:rPr>
        <w:t xml:space="preserve">– Európsky fond regionálneho rozvoja </w:t>
      </w:r>
      <w:r w:rsidRPr="00CB0BCD">
        <w:rPr>
          <w:rFonts w:ascii="Times New Roman" w:eastAsia="Times New Roman" w:hAnsi="Times New Roman" w:cs="Times New Roman"/>
          <w:lang w:eastAsia="sk-SK"/>
        </w:rPr>
        <w:t xml:space="preserve">a na spolufinancovanie   celkom v sume  340 358 </w:t>
      </w:r>
      <w:r w:rsidR="00156BF2" w:rsidRPr="00CB0BCD">
        <w:rPr>
          <w:rFonts w:ascii="Times New Roman" w:eastAsia="Times New Roman" w:hAnsi="Times New Roman" w:cs="Times New Roman"/>
          <w:lang w:eastAsia="sk-SK"/>
        </w:rPr>
        <w:t>€</w:t>
      </w:r>
      <w:r w:rsidRPr="00CB0BCD">
        <w:rPr>
          <w:rFonts w:ascii="Times New Roman" w:eastAsia="Times New Roman" w:hAnsi="Times New Roman" w:cs="Times New Roman"/>
          <w:lang w:eastAsia="sk-SK"/>
        </w:rPr>
        <w:t xml:space="preserve">.  </w:t>
      </w:r>
    </w:p>
    <w:p w:rsidR="00AF68C5" w:rsidRPr="00CB0BCD" w:rsidRDefault="00AF68C5" w:rsidP="00CB0BCD">
      <w:pPr>
        <w:spacing w:after="0" w:line="240" w:lineRule="auto"/>
        <w:ind w:firstLine="510"/>
        <w:jc w:val="both"/>
        <w:rPr>
          <w:rFonts w:ascii="Times New Roman" w:eastAsia="Times New Roman" w:hAnsi="Times New Roman" w:cs="Times New Roman"/>
          <w:lang w:eastAsia="sk-SK"/>
        </w:rPr>
      </w:pPr>
      <w:r w:rsidRPr="00CB0BCD">
        <w:rPr>
          <w:rFonts w:ascii="Times New Roman" w:eastAsia="Times New Roman" w:hAnsi="Times New Roman" w:cs="Times New Roman"/>
          <w:lang w:eastAsia="sk-SK"/>
        </w:rPr>
        <w:t xml:space="preserve">Z uvedených prostriedkov boli v sledovanom období hradené výdavky na mzdy a odvody poistného zamestnancov sprostredkovateľského orgánu rezortu kultúry pre Operačný program Informatizácia spoločnosti (SOR OPIS) a boli vyčerpané v celom objeme. </w:t>
      </w:r>
    </w:p>
    <w:p w:rsidR="00AF68C5" w:rsidRPr="008748EE" w:rsidRDefault="00AF68C5" w:rsidP="008748EE">
      <w:pPr>
        <w:spacing w:after="0" w:line="240" w:lineRule="auto"/>
        <w:ind w:firstLine="510"/>
        <w:jc w:val="both"/>
        <w:rPr>
          <w:rFonts w:ascii="Times New Roman" w:eastAsia="Times New Roman" w:hAnsi="Times New Roman" w:cs="Times New Roman"/>
          <w:lang w:eastAsia="sk-SK"/>
        </w:rPr>
      </w:pPr>
      <w:r w:rsidRPr="008748EE">
        <w:rPr>
          <w:rFonts w:ascii="Times New Roman" w:eastAsia="Times New Roman" w:hAnsi="Times New Roman" w:cs="Times New Roman"/>
          <w:lang w:eastAsia="sk-SK"/>
        </w:rPr>
        <w:t xml:space="preserve">Ďalej boli aparátu ministerstva poskytnuté v rámci programu 08T – Tvorba a implementácia politík, podprogram 08T001 – Koncepcia kultúrnej politiky, riadenie a koordinácia programov, na prvku 08T010D – Európske hlavné mesto kultúry – Košice 2013 prostriedky EÚ a na spolufinancovanie – Európsky fond regionálneho rozvoja v sume  227 413 </w:t>
      </w:r>
      <w:r w:rsidR="00156BF2" w:rsidRPr="008748EE">
        <w:rPr>
          <w:rFonts w:ascii="Times New Roman" w:eastAsia="Times New Roman" w:hAnsi="Times New Roman" w:cs="Times New Roman"/>
          <w:lang w:eastAsia="sk-SK"/>
        </w:rPr>
        <w:t>€</w:t>
      </w:r>
      <w:r w:rsidRPr="008748EE">
        <w:rPr>
          <w:rFonts w:ascii="Times New Roman" w:eastAsia="Times New Roman" w:hAnsi="Times New Roman" w:cs="Times New Roman"/>
          <w:lang w:eastAsia="sk-SK"/>
        </w:rPr>
        <w:t xml:space="preserve"> na bežné výdavky,  ktoré boli v celom objeme vyčerpané na mzdy a odvody poistného zamestnancov sprostredkovateľského orgánu pod Riadiacim orgánom pre prioritnú os 7 Regionálneho operačného programu (SO/RO pre ROP PO 7) – Európske hlavné mesto kultúry – Košice 2013.          </w:t>
      </w:r>
    </w:p>
    <w:p w:rsidR="00AF68C5" w:rsidRPr="008748EE" w:rsidRDefault="00AF68C5" w:rsidP="008748EE">
      <w:pPr>
        <w:spacing w:after="0" w:line="240" w:lineRule="auto"/>
        <w:ind w:firstLine="510"/>
        <w:jc w:val="both"/>
        <w:rPr>
          <w:rFonts w:ascii="Times New Roman" w:eastAsia="Times New Roman" w:hAnsi="Times New Roman" w:cs="Times New Roman"/>
          <w:lang w:eastAsia="sk-SK"/>
        </w:rPr>
      </w:pPr>
      <w:r w:rsidRPr="008748EE">
        <w:rPr>
          <w:rFonts w:ascii="Times New Roman" w:eastAsia="Times New Roman" w:hAnsi="Times New Roman" w:cs="Times New Roman"/>
          <w:lang w:eastAsia="sk-SK"/>
        </w:rPr>
        <w:t xml:space="preserve">V rámci podprogramu 0A0906 – Rozvoj pamäťových a fondových inštitúcií a obnova ich národnej infraštruktúry MF SR – MK SR“ boli čerpané prostriedky EÚ a na spolufinancovanie – Európsky fond regionálneho rozvoja, rozpočtovými organizáciami rezortu kultúry (Slovenská národná knižnica, Martin, Univerzitná knižnica v Bratislave, Štátna vedecká knižnica v Prešove a Pamiatkový úrad SR, Bratislava), bežné výdavky celkom v objeme 2 674 409  eur, t. j. 100,0  % upraveného rozpočtu. </w:t>
      </w:r>
    </w:p>
    <w:p w:rsidR="00AF68C5" w:rsidRPr="00156BF2" w:rsidRDefault="00AF68C5" w:rsidP="00120628">
      <w:pPr>
        <w:spacing w:line="240" w:lineRule="auto"/>
        <w:ind w:firstLine="510"/>
        <w:jc w:val="both"/>
        <w:rPr>
          <w:rFonts w:ascii="Times New Roman" w:hAnsi="Times New Roman" w:cs="Times New Roman"/>
        </w:rPr>
      </w:pPr>
      <w:r w:rsidRPr="00156BF2">
        <w:rPr>
          <w:rFonts w:ascii="Times New Roman" w:hAnsi="Times New Roman" w:cs="Times New Roman"/>
        </w:rPr>
        <w:t xml:space="preserve">Ďalej na prvku 08S010E Európske hlavné mesto kultúry – Košice 2013 boli poskytnuté finančné zdroje celkom v sume 197 136 eur prostredníctvom rozpočtu aparátu ministerstva, 51 009 eur bolo rozpočtovým opatrením poskytnuté Štátnej vedeckej knižnici v Košiciach a 146 127 eur boli použité na financovanie výdavkov pre príspevkové organizácie Štátne divadlo Košice v sume  2 625 eur  a Slovenské technické múzeum, Košice v sume 143 502 eur. </w:t>
      </w:r>
    </w:p>
    <w:p w:rsidR="00AF68C5" w:rsidRPr="00156BF2" w:rsidRDefault="00AF68C5" w:rsidP="006D4C39">
      <w:pPr>
        <w:spacing w:line="240" w:lineRule="auto"/>
        <w:ind w:firstLine="510"/>
        <w:jc w:val="both"/>
        <w:rPr>
          <w:rFonts w:ascii="Times New Roman" w:hAnsi="Times New Roman" w:cs="Times New Roman"/>
        </w:rPr>
      </w:pPr>
      <w:r w:rsidRPr="00156BF2">
        <w:rPr>
          <w:rFonts w:ascii="Times New Roman" w:hAnsi="Times New Roman" w:cs="Times New Roman"/>
        </w:rPr>
        <w:t>Celkom čerpali rozpočtové organizácie a aparát ministerstva prostriedky ES a na spolufinancovanie v objeme 3 439 316 eur.</w:t>
      </w:r>
    </w:p>
    <w:p w:rsidR="00AF68C5" w:rsidRPr="00156BF2" w:rsidRDefault="00AF68C5" w:rsidP="006D4C39">
      <w:pPr>
        <w:pStyle w:val="Zkladntext"/>
        <w:ind w:firstLine="510"/>
        <w:rPr>
          <w:sz w:val="22"/>
          <w:szCs w:val="22"/>
        </w:rPr>
      </w:pPr>
      <w:r w:rsidRPr="00156BF2">
        <w:rPr>
          <w:sz w:val="22"/>
          <w:szCs w:val="22"/>
        </w:rPr>
        <w:t>Rozpočtové organizácie z titulu prijatých tuzemských bežných transferov a grantov, tuzemských kapitálových    grantov,   zahraničných   grantov a  prijatého   poistného  plnenia   zmysle  §  23 zákona č. 523/2004 Z. z. čerpali bežné výdavky v sume  154 276  eur, z ktorých sa financovali hlavne projekty organizácií.</w:t>
      </w:r>
    </w:p>
    <w:p w:rsidR="00AF68C5" w:rsidRPr="00156BF2" w:rsidRDefault="00AF68C5" w:rsidP="006D4C39">
      <w:pPr>
        <w:spacing w:line="240" w:lineRule="auto"/>
        <w:jc w:val="both"/>
        <w:rPr>
          <w:rFonts w:ascii="Times New Roman" w:hAnsi="Times New Roman" w:cs="Times New Roman"/>
        </w:rPr>
      </w:pPr>
      <w:r w:rsidRPr="00156BF2">
        <w:rPr>
          <w:rFonts w:ascii="Times New Roman" w:hAnsi="Times New Roman" w:cs="Times New Roman"/>
          <w:b/>
        </w:rPr>
        <w:t>Rekapitulácia :</w:t>
      </w:r>
      <w:r w:rsidRPr="00156BF2">
        <w:rPr>
          <w:rFonts w:ascii="Times New Roman" w:hAnsi="Times New Roman" w:cs="Times New Roman"/>
        </w:rPr>
        <w:t xml:space="preserve"> Rozpočtové organizácie a aparát ministerstva celkom čerpali bežné výdavky v objeme 30 920 233 eur, z toho štátny rozpočet je v sume 27 326 641 eur (zdroj „111“) , prostriedky ES a na spolufinancovanie v sume 3 439 316 eur ( zdroj „11S1“, „11S2“, „11S3“, „13S1“, „13S2“, „13S3“) a mimorozpočtové výdavky v sume 154 276 eur (zdroj „11S1“, „11S2“, „13O3“, „14“, „35“, „37“, „72“). </w:t>
      </w:r>
    </w:p>
    <w:p w:rsidR="00AF68C5" w:rsidRPr="00156BF2" w:rsidRDefault="00AF68C5" w:rsidP="006D4C39">
      <w:pPr>
        <w:spacing w:line="240" w:lineRule="auto"/>
        <w:ind w:firstLine="360"/>
        <w:jc w:val="both"/>
        <w:rPr>
          <w:rFonts w:ascii="Times New Roman" w:hAnsi="Times New Roman" w:cs="Times New Roman"/>
        </w:rPr>
      </w:pPr>
      <w:r w:rsidRPr="00156BF2">
        <w:rPr>
          <w:rFonts w:ascii="Times New Roman" w:hAnsi="Times New Roman" w:cs="Times New Roman"/>
        </w:rPr>
        <w:lastRenderedPageBreak/>
        <w:t>Výdavky na zahraničné pracovné cesty rozpočtových organizácií a  aparátu sú uvedené  v </w:t>
      </w:r>
      <w:r w:rsidRPr="006D4C39">
        <w:rPr>
          <w:rFonts w:ascii="Times New Roman" w:hAnsi="Times New Roman" w:cs="Times New Roman"/>
          <w:b/>
        </w:rPr>
        <w:t>prílohách č. 4 a 4a</w:t>
      </w:r>
      <w:r w:rsidRPr="00156BF2">
        <w:rPr>
          <w:rFonts w:ascii="Times New Roman" w:hAnsi="Times New Roman" w:cs="Times New Roman"/>
        </w:rPr>
        <w:t>, vrátane vyhodnotenia prínosu pre činnosť mini</w:t>
      </w:r>
      <w:r w:rsidR="00156BF2">
        <w:rPr>
          <w:rFonts w:ascii="Times New Roman" w:hAnsi="Times New Roman" w:cs="Times New Roman"/>
        </w:rPr>
        <w:t>sterstva.</w:t>
      </w:r>
    </w:p>
    <w:p w:rsidR="00AF68C5" w:rsidRPr="00156BF2" w:rsidRDefault="00AF68C5" w:rsidP="006D4C39">
      <w:pPr>
        <w:spacing w:line="240" w:lineRule="auto"/>
        <w:ind w:firstLine="360"/>
        <w:jc w:val="both"/>
        <w:rPr>
          <w:rFonts w:ascii="Times New Roman" w:hAnsi="Times New Roman" w:cs="Times New Roman"/>
        </w:rPr>
      </w:pPr>
      <w:r w:rsidRPr="00156BF2">
        <w:rPr>
          <w:rFonts w:ascii="Times New Roman" w:hAnsi="Times New Roman" w:cs="Times New Roman"/>
        </w:rPr>
        <w:t>Rozpočtovým organizáciám boli v roku 2013 v rámci programu 08T - Tvorba a implementácia politík (ďalej len „program 08T“) poskytnuté finančné prostriedky na prioritné projekty realizované organizáciami v zriaďovateľskej pôsobnosti ministerstva vo výške  739 403 eur (bežné výdavky – upravený rozpočet) p</w:t>
      </w:r>
      <w:r w:rsidR="00156BF2">
        <w:rPr>
          <w:rFonts w:ascii="Times New Roman" w:hAnsi="Times New Roman" w:cs="Times New Roman"/>
        </w:rPr>
        <w:t>odľa jednotlivých prvkov takto:</w:t>
      </w:r>
    </w:p>
    <w:p w:rsidR="00AF68C5" w:rsidRDefault="00AF68C5" w:rsidP="006D4C39">
      <w:pPr>
        <w:pStyle w:val="Odsekzoznamu"/>
        <w:numPr>
          <w:ilvl w:val="0"/>
          <w:numId w:val="40"/>
        </w:numPr>
        <w:spacing w:after="0" w:line="240" w:lineRule="auto"/>
        <w:jc w:val="both"/>
        <w:rPr>
          <w:rFonts w:ascii="Times New Roman" w:hAnsi="Times New Roman" w:cs="Times New Roman"/>
        </w:rPr>
      </w:pPr>
      <w:r w:rsidRPr="00156BF2">
        <w:rPr>
          <w:rFonts w:ascii="Times New Roman" w:hAnsi="Times New Roman" w:cs="Times New Roman"/>
        </w:rPr>
        <w:t>08T 0103 - Podpora kultúrnych aktivít RO a PO - poskytnuté finančné prostriedky celkom vo výške</w:t>
      </w:r>
      <w:r w:rsidR="00156BF2">
        <w:rPr>
          <w:rFonts w:ascii="Times New Roman" w:hAnsi="Times New Roman" w:cs="Times New Roman"/>
        </w:rPr>
        <w:t xml:space="preserve">  252 828 eur,</w:t>
      </w:r>
    </w:p>
    <w:p w:rsidR="00AF68C5" w:rsidRDefault="00AF68C5" w:rsidP="006D4C39">
      <w:pPr>
        <w:pStyle w:val="Odsekzoznamu"/>
        <w:numPr>
          <w:ilvl w:val="0"/>
          <w:numId w:val="40"/>
        </w:numPr>
        <w:spacing w:after="0" w:line="240" w:lineRule="auto"/>
        <w:jc w:val="both"/>
        <w:rPr>
          <w:rFonts w:ascii="Times New Roman" w:hAnsi="Times New Roman" w:cs="Times New Roman"/>
        </w:rPr>
      </w:pPr>
      <w:r w:rsidRPr="00156BF2">
        <w:rPr>
          <w:rFonts w:ascii="Times New Roman" w:hAnsi="Times New Roman" w:cs="Times New Roman"/>
        </w:rPr>
        <w:t>08T 0104 - Prezentácia kultúrnych aktivít v zahraničí - celkom boli poskytnuté finančné prostriedky</w:t>
      </w:r>
      <w:r w:rsidR="00156BF2">
        <w:rPr>
          <w:rFonts w:ascii="Times New Roman" w:hAnsi="Times New Roman" w:cs="Times New Roman"/>
        </w:rPr>
        <w:t xml:space="preserve"> </w:t>
      </w:r>
      <w:r w:rsidRPr="00156BF2">
        <w:rPr>
          <w:rFonts w:ascii="Times New Roman" w:hAnsi="Times New Roman" w:cs="Times New Roman"/>
        </w:rPr>
        <w:t>v sume 45 000 eur,</w:t>
      </w:r>
    </w:p>
    <w:p w:rsidR="00AF68C5" w:rsidRDefault="00AF68C5" w:rsidP="006D4C39">
      <w:pPr>
        <w:pStyle w:val="Odsekzoznamu"/>
        <w:numPr>
          <w:ilvl w:val="0"/>
          <w:numId w:val="40"/>
        </w:numPr>
        <w:spacing w:after="0" w:line="240" w:lineRule="auto"/>
        <w:jc w:val="both"/>
        <w:rPr>
          <w:rFonts w:ascii="Times New Roman" w:hAnsi="Times New Roman" w:cs="Times New Roman"/>
        </w:rPr>
      </w:pPr>
      <w:r w:rsidRPr="00156BF2">
        <w:rPr>
          <w:rFonts w:ascii="Times New Roman" w:hAnsi="Times New Roman" w:cs="Times New Roman"/>
        </w:rPr>
        <w:t>08T 0105 - Informatizácia kultúry - poskytnuté finančné prostriedky celkom  190 513 eur,</w:t>
      </w:r>
    </w:p>
    <w:p w:rsidR="00AF68C5" w:rsidRDefault="00AF68C5" w:rsidP="006D4C39">
      <w:pPr>
        <w:pStyle w:val="Odsekzoznamu"/>
        <w:numPr>
          <w:ilvl w:val="0"/>
          <w:numId w:val="40"/>
        </w:numPr>
        <w:spacing w:after="0" w:line="240" w:lineRule="auto"/>
        <w:jc w:val="both"/>
        <w:rPr>
          <w:rFonts w:ascii="Times New Roman" w:hAnsi="Times New Roman" w:cs="Times New Roman"/>
        </w:rPr>
      </w:pPr>
      <w:r w:rsidRPr="00156BF2">
        <w:rPr>
          <w:rFonts w:ascii="Times New Roman" w:hAnsi="Times New Roman" w:cs="Times New Roman"/>
        </w:rPr>
        <w:t>08T 0106 - Projekt akvizície zbierkových predmetov a knižničných fondov celkom 127 000 eur,</w:t>
      </w:r>
    </w:p>
    <w:p w:rsidR="00AF68C5" w:rsidRPr="00156BF2" w:rsidRDefault="00AF68C5" w:rsidP="006D4C39">
      <w:pPr>
        <w:pStyle w:val="Odsekzoznamu"/>
        <w:numPr>
          <w:ilvl w:val="0"/>
          <w:numId w:val="40"/>
        </w:numPr>
        <w:spacing w:after="0" w:line="240" w:lineRule="auto"/>
        <w:jc w:val="both"/>
        <w:rPr>
          <w:rFonts w:ascii="Times New Roman" w:hAnsi="Times New Roman" w:cs="Times New Roman"/>
        </w:rPr>
      </w:pPr>
      <w:r w:rsidRPr="00156BF2">
        <w:rPr>
          <w:rFonts w:ascii="Times New Roman" w:hAnsi="Times New Roman" w:cs="Times New Roman"/>
        </w:rPr>
        <w:t>08T 0109 - Stratégia rozvoja slovenského knihovníctva na roky 2008 - 2013 celkom boli poskytnutéfinančné prostriedky vo výške 124 062 eur.</w:t>
      </w:r>
    </w:p>
    <w:p w:rsidR="00AF68C5" w:rsidRPr="00156BF2" w:rsidRDefault="00AF68C5" w:rsidP="006D4C39">
      <w:pPr>
        <w:spacing w:line="240" w:lineRule="auto"/>
        <w:jc w:val="both"/>
        <w:rPr>
          <w:rFonts w:ascii="Times New Roman" w:hAnsi="Times New Roman" w:cs="Times New Roman"/>
          <w:highlight w:val="yellow"/>
        </w:rPr>
      </w:pPr>
    </w:p>
    <w:p w:rsidR="00AF68C5" w:rsidRPr="00156BF2" w:rsidRDefault="00AF68C5" w:rsidP="00AF68C5">
      <w:pPr>
        <w:jc w:val="both"/>
        <w:rPr>
          <w:rFonts w:ascii="Times New Roman" w:hAnsi="Times New Roman" w:cs="Times New Roman"/>
          <w:b/>
        </w:rPr>
      </w:pPr>
      <w:r w:rsidRPr="00156BF2">
        <w:rPr>
          <w:rFonts w:ascii="Times New Roman" w:hAnsi="Times New Roman" w:cs="Times New Roman"/>
        </w:rPr>
        <w:tab/>
      </w:r>
      <w:r w:rsidRPr="00156BF2">
        <w:rPr>
          <w:rFonts w:ascii="Times New Roman" w:hAnsi="Times New Roman" w:cs="Times New Roman"/>
          <w:b/>
        </w:rPr>
        <w:t>Použitie prostriedkov, o ktoré bola kapitola oprávnená prekročiť limit výdavkov podľa § 23 zákona o rozpočtových pravidlách ve</w:t>
      </w:r>
      <w:r w:rsidR="00156BF2">
        <w:rPr>
          <w:rFonts w:ascii="Times New Roman" w:hAnsi="Times New Roman" w:cs="Times New Roman"/>
          <w:b/>
        </w:rPr>
        <w:t xml:space="preserve">rejnej správy. </w:t>
      </w:r>
    </w:p>
    <w:p w:rsidR="00AF68C5" w:rsidRPr="00156BF2" w:rsidRDefault="00AF68C5" w:rsidP="006D4C39">
      <w:pPr>
        <w:spacing w:line="240" w:lineRule="auto"/>
        <w:ind w:firstLine="708"/>
        <w:jc w:val="both"/>
        <w:rPr>
          <w:rFonts w:ascii="Times New Roman" w:hAnsi="Times New Roman" w:cs="Times New Roman"/>
        </w:rPr>
      </w:pPr>
      <w:r w:rsidRPr="00156BF2">
        <w:rPr>
          <w:rFonts w:ascii="Times New Roman" w:hAnsi="Times New Roman" w:cs="Times New Roman"/>
        </w:rPr>
        <w:t xml:space="preserve"> Z celkových príjmov kapitoly, ktoré sa z hľadiska ustanovenia § 23 zákona o rozpočtových pravidlách verejnej správy považovali za mimorozpočtové v sume  1 455 125 eur, boli použité prostriedky v celkovom objeme 1 455 125 eur. Podľa jednotlivých druhov prijatých prostriedkov boli  použité nasledovné objemy výdavkov: </w:t>
      </w:r>
    </w:p>
    <w:p w:rsidR="00AF68C5" w:rsidRPr="00305E98" w:rsidRDefault="00305E98" w:rsidP="006D4C39">
      <w:pPr>
        <w:spacing w:line="240" w:lineRule="auto"/>
        <w:jc w:val="both"/>
        <w:rPr>
          <w:rFonts w:ascii="Times New Roman" w:hAnsi="Times New Roman" w:cs="Times New Roman"/>
          <w:b/>
        </w:rPr>
      </w:pPr>
      <w:r>
        <w:rPr>
          <w:rFonts w:ascii="Times New Roman" w:hAnsi="Times New Roman" w:cs="Times New Roman"/>
          <w:b/>
        </w:rPr>
        <w:t xml:space="preserve">- v rámci kódu zdroja „11S1“ </w:t>
      </w:r>
      <w:r w:rsidR="00AF68C5" w:rsidRPr="00156BF2">
        <w:rPr>
          <w:rFonts w:ascii="Times New Roman" w:hAnsi="Times New Roman" w:cs="Times New Roman"/>
        </w:rPr>
        <w:t>- podľa písm. c) prijaté od iných subjektov (vysoká škola), transfer – prostriedky EÚ a na spolufinancovanie v sume 2 698 eur, použité 2 698 eur (</w:t>
      </w:r>
      <w:r w:rsidR="00156BF2">
        <w:rPr>
          <w:rFonts w:ascii="Times New Roman" w:hAnsi="Times New Roman" w:cs="Times New Roman"/>
        </w:rPr>
        <w:t>bežné),</w:t>
      </w:r>
    </w:p>
    <w:p w:rsidR="00AF68C5" w:rsidRPr="00305E98" w:rsidRDefault="00305E98" w:rsidP="006D4C39">
      <w:pPr>
        <w:spacing w:line="240" w:lineRule="auto"/>
        <w:jc w:val="both"/>
        <w:rPr>
          <w:rFonts w:ascii="Times New Roman" w:hAnsi="Times New Roman" w:cs="Times New Roman"/>
          <w:b/>
        </w:rPr>
      </w:pPr>
      <w:r>
        <w:rPr>
          <w:rFonts w:ascii="Times New Roman" w:hAnsi="Times New Roman" w:cs="Times New Roman"/>
          <w:b/>
        </w:rPr>
        <w:t xml:space="preserve">- v rámci kódu zdroja „11S2“ </w:t>
      </w:r>
      <w:r w:rsidR="00AF68C5" w:rsidRPr="00156BF2">
        <w:rPr>
          <w:rFonts w:ascii="Times New Roman" w:hAnsi="Times New Roman" w:cs="Times New Roman"/>
        </w:rPr>
        <w:t>- podľa písm. c) prijaté od iných subjektov (vysoká škola), transfer – prostriedky EÚ a na spolufinancovanie v sume 31</w:t>
      </w:r>
      <w:r w:rsidR="00156BF2">
        <w:rPr>
          <w:rFonts w:ascii="Times New Roman" w:hAnsi="Times New Roman" w:cs="Times New Roman"/>
        </w:rPr>
        <w:t>7 eur, použité 317 eur (bežné),</w:t>
      </w:r>
    </w:p>
    <w:p w:rsidR="00AF68C5" w:rsidRPr="00305E98" w:rsidRDefault="00305E98" w:rsidP="006D4C39">
      <w:pPr>
        <w:spacing w:line="240" w:lineRule="auto"/>
        <w:jc w:val="both"/>
        <w:rPr>
          <w:rFonts w:ascii="Times New Roman" w:hAnsi="Times New Roman" w:cs="Times New Roman"/>
          <w:b/>
        </w:rPr>
      </w:pPr>
      <w:r>
        <w:rPr>
          <w:rFonts w:ascii="Times New Roman" w:hAnsi="Times New Roman" w:cs="Times New Roman"/>
          <w:b/>
        </w:rPr>
        <w:t xml:space="preserve">- v rámci kódu zdroja „13O3“ </w:t>
      </w:r>
      <w:r w:rsidR="00AF68C5" w:rsidRPr="00156BF2">
        <w:rPr>
          <w:rFonts w:ascii="Times New Roman" w:hAnsi="Times New Roman" w:cs="Times New Roman"/>
        </w:rPr>
        <w:t xml:space="preserve">- podľa písm. c) prijaté od iných subjektov (EK), grant - prostriedky EÚ z predchádzajúceho roka v sume 3 984 </w:t>
      </w:r>
      <w:r>
        <w:rPr>
          <w:rFonts w:ascii="Times New Roman" w:hAnsi="Times New Roman" w:cs="Times New Roman"/>
        </w:rPr>
        <w:t>eur, použité 3 984 eur (bežné),</w:t>
      </w:r>
    </w:p>
    <w:p w:rsidR="00AF68C5" w:rsidRPr="00305E98" w:rsidRDefault="00305E98" w:rsidP="00305E98">
      <w:pPr>
        <w:pStyle w:val="Bezriadkovania"/>
        <w:rPr>
          <w:rFonts w:ascii="Times New Roman" w:hAnsi="Times New Roman" w:cs="Times New Roman"/>
          <w:b/>
        </w:rPr>
      </w:pPr>
      <w:r>
        <w:rPr>
          <w:rFonts w:ascii="Times New Roman" w:hAnsi="Times New Roman" w:cs="Times New Roman"/>
          <w:b/>
        </w:rPr>
        <w:t xml:space="preserve">- v rámci kódu zdroja „14“ </w:t>
      </w:r>
      <w:r w:rsidR="00AF68C5" w:rsidRPr="00156BF2">
        <w:rPr>
          <w:rFonts w:ascii="Times New Roman" w:hAnsi="Times New Roman" w:cs="Times New Roman"/>
        </w:rPr>
        <w:t>-  podľa  písm. c) granty v sume  1 225 820 eur, použitých 1 225 820 eur (bežné 11 194  e</w:t>
      </w:r>
      <w:r w:rsidR="00156BF2">
        <w:rPr>
          <w:rFonts w:ascii="Times New Roman" w:hAnsi="Times New Roman" w:cs="Times New Roman"/>
        </w:rPr>
        <w:t>ur a kapitálové 1 214 626 eur),</w:t>
      </w:r>
    </w:p>
    <w:p w:rsidR="00C3667D" w:rsidRPr="00156BF2" w:rsidRDefault="00C3667D" w:rsidP="00305E98">
      <w:pPr>
        <w:pStyle w:val="Bezriadkovania"/>
        <w:rPr>
          <w:rFonts w:ascii="Times New Roman" w:hAnsi="Times New Roman" w:cs="Times New Roman"/>
          <w:b/>
        </w:rPr>
      </w:pPr>
    </w:p>
    <w:p w:rsidR="00C3667D" w:rsidRPr="00156BF2" w:rsidRDefault="00C3667D" w:rsidP="00AF153B">
      <w:pPr>
        <w:numPr>
          <w:ilvl w:val="2"/>
          <w:numId w:val="21"/>
        </w:numPr>
        <w:spacing w:after="0" w:line="240" w:lineRule="auto"/>
        <w:jc w:val="both"/>
        <w:rPr>
          <w:rFonts w:ascii="Times New Roman" w:hAnsi="Times New Roman" w:cs="Times New Roman"/>
          <w:b/>
          <w14:shadow w14:blurRad="50800" w14:dist="38100" w14:dir="2700000" w14:sx="100000" w14:sy="100000" w14:kx="0" w14:ky="0" w14:algn="tl">
            <w14:srgbClr w14:val="000000">
              <w14:alpha w14:val="60000"/>
            </w14:srgbClr>
          </w14:shadow>
        </w:rPr>
      </w:pPr>
      <w:r w:rsidRPr="00156BF2">
        <w:rPr>
          <w:rFonts w:ascii="Times New Roman" w:hAnsi="Times New Roman" w:cs="Times New Roman"/>
          <w:b/>
        </w:rPr>
        <w:t>Výdavky kapitoly podľa funkčnej klasifikácie</w:t>
      </w:r>
    </w:p>
    <w:p w:rsidR="00156BF2" w:rsidRPr="00156BF2" w:rsidRDefault="00156BF2" w:rsidP="00156BF2">
      <w:pPr>
        <w:spacing w:after="0" w:line="240" w:lineRule="auto"/>
        <w:ind w:left="900"/>
        <w:jc w:val="both"/>
        <w:rPr>
          <w:rFonts w:ascii="Times New Roman" w:hAnsi="Times New Roman" w:cs="Times New Roman"/>
          <w:b/>
          <w14:shadow w14:blurRad="50800" w14:dist="38100" w14:dir="2700000" w14:sx="100000" w14:sy="100000" w14:kx="0" w14:ky="0" w14:algn="tl">
            <w14:srgbClr w14:val="000000">
              <w14:alpha w14:val="60000"/>
            </w14:srgbClr>
          </w14:shadow>
        </w:rPr>
      </w:pPr>
    </w:p>
    <w:p w:rsidR="00C3667D" w:rsidRPr="00305E98" w:rsidRDefault="00C3667D" w:rsidP="00AF153B">
      <w:pPr>
        <w:numPr>
          <w:ilvl w:val="0"/>
          <w:numId w:val="20"/>
        </w:numPr>
        <w:spacing w:after="0" w:line="240" w:lineRule="auto"/>
        <w:jc w:val="both"/>
        <w:rPr>
          <w:rFonts w:ascii="Times New Roman" w:hAnsi="Times New Roman" w:cs="Times New Roman"/>
          <w:b/>
        </w:rPr>
      </w:pPr>
      <w:r w:rsidRPr="00156BF2">
        <w:rPr>
          <w:rFonts w:ascii="Times New Roman" w:hAnsi="Times New Roman" w:cs="Times New Roman"/>
          <w:b/>
        </w:rPr>
        <w:t>Bežné výdavky</w:t>
      </w:r>
      <w:r w:rsidRPr="00156BF2">
        <w:rPr>
          <w:rFonts w:ascii="Times New Roman" w:hAnsi="Times New Roman" w:cs="Times New Roman"/>
        </w:rPr>
        <w:t xml:space="preserve"> (podľa organizácií) - zdroj „111“ </w:t>
      </w:r>
    </w:p>
    <w:p w:rsidR="00305E98" w:rsidRPr="00156BF2" w:rsidRDefault="00305E98" w:rsidP="00305E98">
      <w:pPr>
        <w:spacing w:after="0" w:line="240" w:lineRule="auto"/>
        <w:ind w:left="360"/>
        <w:jc w:val="both"/>
        <w:rPr>
          <w:rFonts w:ascii="Times New Roman" w:hAnsi="Times New Roman" w:cs="Times New Roman"/>
          <w:b/>
        </w:rPr>
      </w:pPr>
    </w:p>
    <w:p w:rsidR="00C3667D" w:rsidRPr="00156BF2" w:rsidRDefault="00C3667D" w:rsidP="00C3667D">
      <w:pPr>
        <w:jc w:val="both"/>
        <w:rPr>
          <w:rFonts w:ascii="Times New Roman" w:hAnsi="Times New Roman" w:cs="Times New Roman"/>
          <w:b/>
          <w:bCs/>
        </w:rPr>
      </w:pPr>
      <w:r w:rsidRPr="00156BF2">
        <w:rPr>
          <w:rFonts w:ascii="Times New Roman" w:hAnsi="Times New Roman" w:cs="Times New Roman"/>
        </w:rPr>
        <w:t>(1)</w:t>
      </w:r>
      <w:r w:rsidRPr="00156BF2">
        <w:rPr>
          <w:rFonts w:ascii="Times New Roman" w:hAnsi="Times New Roman" w:cs="Times New Roman"/>
        </w:rPr>
        <w:tab/>
      </w:r>
      <w:r w:rsidRPr="00156BF2">
        <w:rPr>
          <w:rFonts w:ascii="Times New Roman" w:hAnsi="Times New Roman" w:cs="Times New Roman"/>
          <w:b/>
        </w:rPr>
        <w:t>Rozpočtové organizácie</w:t>
      </w:r>
    </w:p>
    <w:p w:rsidR="00C3667D" w:rsidRPr="00156BF2" w:rsidRDefault="00C3667D" w:rsidP="00C3667D">
      <w:pPr>
        <w:tabs>
          <w:tab w:val="left" w:pos="1260"/>
        </w:tabs>
        <w:rPr>
          <w:rFonts w:ascii="Times New Roman" w:hAnsi="Times New Roman" w:cs="Times New Roman"/>
        </w:rPr>
      </w:pPr>
      <w:r w:rsidRPr="00156BF2">
        <w:rPr>
          <w:rFonts w:ascii="Times New Roman" w:hAnsi="Times New Roman" w:cs="Times New Roman"/>
        </w:rPr>
        <w:tab/>
      </w:r>
      <w:r w:rsidRPr="00156BF2">
        <w:rPr>
          <w:rFonts w:ascii="Times New Roman" w:hAnsi="Times New Roman" w:cs="Times New Roman"/>
        </w:rPr>
        <w:tab/>
      </w:r>
      <w:r w:rsidRPr="00156BF2">
        <w:rPr>
          <w:rFonts w:ascii="Times New Roman" w:hAnsi="Times New Roman" w:cs="Times New Roman"/>
        </w:rPr>
        <w:tab/>
      </w:r>
      <w:r w:rsidR="00557F50">
        <w:rPr>
          <w:rFonts w:ascii="Times New Roman" w:hAnsi="Times New Roman" w:cs="Times New Roman"/>
        </w:rPr>
        <w:t xml:space="preserve">                                                                                                           </w:t>
      </w:r>
      <w:r w:rsidR="00557F50" w:rsidRPr="00E20C74">
        <w:rPr>
          <w:bCs/>
        </w:rPr>
        <w:t>v €</w:t>
      </w:r>
      <w:r w:rsidR="00557F50">
        <w:rPr>
          <w:b/>
          <w:bCs/>
        </w:rPr>
        <w:t xml:space="preserve">         </w:t>
      </w:r>
    </w:p>
    <w:tbl>
      <w:tblPr>
        <w:tblpPr w:leftFromText="141" w:rightFromText="141" w:vertAnchor="text" w:horzAnchor="margin" w:tblpXSpec="center"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4"/>
        <w:gridCol w:w="1247"/>
        <w:gridCol w:w="1109"/>
        <w:gridCol w:w="1245"/>
        <w:gridCol w:w="1249"/>
        <w:gridCol w:w="969"/>
        <w:gridCol w:w="831"/>
        <w:gridCol w:w="1107"/>
      </w:tblGrid>
      <w:tr w:rsidR="00817819" w:rsidRPr="00156BF2" w:rsidTr="00817819">
        <w:trPr>
          <w:trHeight w:val="651"/>
        </w:trPr>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Organizácia</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Skutočnosť</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2012</w:t>
            </w:r>
          </w:p>
          <w:p w:rsidR="00C3667D" w:rsidRPr="00156BF2" w:rsidRDefault="00C3667D" w:rsidP="00936EC8">
            <w:pPr>
              <w:jc w:val="center"/>
              <w:rPr>
                <w:rFonts w:ascii="Times New Roman" w:hAnsi="Times New Roman" w:cs="Times New Roman"/>
                <w:b/>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Schválený</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rozpočet</w:t>
            </w:r>
          </w:p>
          <w:p w:rsidR="00C3667D" w:rsidRPr="00156BF2" w:rsidRDefault="00C3667D" w:rsidP="00936EC8">
            <w:pPr>
              <w:ind w:right="-69"/>
              <w:jc w:val="center"/>
              <w:rPr>
                <w:rFonts w:ascii="Times New Roman" w:hAnsi="Times New Roman" w:cs="Times New Roman"/>
                <w:b/>
              </w:rPr>
            </w:pPr>
            <w:r w:rsidRPr="00156BF2">
              <w:rPr>
                <w:rFonts w:ascii="Times New Roman" w:hAnsi="Times New Roman" w:cs="Times New Roman"/>
                <w:b/>
              </w:rPr>
              <w:t>2013</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Upravený</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rozpočet</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2013</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Skutočnosť</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2013</w:t>
            </w:r>
          </w:p>
          <w:p w:rsidR="00C3667D" w:rsidRPr="00156BF2" w:rsidRDefault="00C3667D" w:rsidP="00936EC8">
            <w:pPr>
              <w:jc w:val="center"/>
              <w:rPr>
                <w:rFonts w:ascii="Times New Roman" w:hAnsi="Times New Roman" w:cs="Times New Roman"/>
                <w:b/>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 čerpania</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 : 3</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 čerpania</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 : 2</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Index</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13/12</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4:1</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a</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1</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2</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3</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4</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6</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7</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lastRenderedPageBreak/>
              <w:t>SNK, Martin</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5 593 615</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5 693 407</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5 515 443</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5 510 030</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99,9</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96,8</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98,5</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t xml:space="preserve">UK v Bratislave </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4 452 156</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4 261 750</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4 272 518</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4 271 837</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100,2</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95,9</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t>ŠVK v Prešove</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tabs>
                <w:tab w:val="center" w:pos="562"/>
              </w:tabs>
              <w:ind w:right="113"/>
              <w:jc w:val="right"/>
              <w:rPr>
                <w:rFonts w:ascii="Times New Roman" w:hAnsi="Times New Roman" w:cs="Times New Roman"/>
                <w:sz w:val="20"/>
                <w:szCs w:val="20"/>
              </w:rPr>
            </w:pPr>
            <w:r w:rsidRPr="005E0528">
              <w:rPr>
                <w:rFonts w:ascii="Times New Roman" w:hAnsi="Times New Roman" w:cs="Times New Roman"/>
                <w:sz w:val="20"/>
                <w:szCs w:val="20"/>
              </w:rPr>
              <w:t>1 026 543</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765 970</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912 432</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tabs>
                <w:tab w:val="center" w:pos="562"/>
              </w:tabs>
              <w:ind w:right="113"/>
              <w:jc w:val="right"/>
              <w:rPr>
                <w:rFonts w:ascii="Times New Roman" w:hAnsi="Times New Roman" w:cs="Times New Roman"/>
                <w:sz w:val="20"/>
                <w:szCs w:val="20"/>
              </w:rPr>
            </w:pPr>
            <w:r w:rsidRPr="005E0528">
              <w:rPr>
                <w:rFonts w:ascii="Times New Roman" w:hAnsi="Times New Roman" w:cs="Times New Roman"/>
                <w:sz w:val="20"/>
                <w:szCs w:val="20"/>
              </w:rPr>
              <w:t>912 308</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119,1</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88,9</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t>ŠVK v Košiciach</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1 226 795</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1 180 325</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1 261 357</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1 261 213</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106,9</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102,8</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t xml:space="preserve">Bibiana, Bratislava </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1 088 537</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1 080 000</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1 177 709</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1 177 553</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109,0</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108,2</w:t>
            </w:r>
          </w:p>
        </w:tc>
      </w:tr>
      <w:tr w:rsidR="00817819" w:rsidRPr="00156BF2" w:rsidTr="00817819">
        <w:trPr>
          <w:trHeight w:val="76"/>
        </w:trPr>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t>PÚ SR, Bratislava</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6 187 558</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5 480 510</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5 977 990</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5 976 700</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109,1</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96,6</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rPr>
            </w:pPr>
            <w:r w:rsidRPr="00156BF2">
              <w:rPr>
                <w:rFonts w:ascii="Times New Roman" w:hAnsi="Times New Roman" w:cs="Times New Roman"/>
              </w:rPr>
              <w:t xml:space="preserve">MK SR aparát </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7 799 072</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7 999 456</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8 226 407</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8 217 000</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99,9</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102,7</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5E0528" w:rsidRDefault="00C3667D" w:rsidP="00936EC8">
            <w:pPr>
              <w:ind w:right="113"/>
              <w:jc w:val="right"/>
              <w:rPr>
                <w:rFonts w:ascii="Times New Roman" w:hAnsi="Times New Roman" w:cs="Times New Roman"/>
                <w:sz w:val="20"/>
                <w:szCs w:val="20"/>
              </w:rPr>
            </w:pPr>
            <w:r w:rsidRPr="005E0528">
              <w:rPr>
                <w:rFonts w:ascii="Times New Roman" w:hAnsi="Times New Roman" w:cs="Times New Roman"/>
                <w:sz w:val="20"/>
                <w:szCs w:val="20"/>
              </w:rPr>
              <w:t>105,4</w:t>
            </w:r>
          </w:p>
        </w:tc>
      </w:tr>
      <w:tr w:rsidR="00817819" w:rsidRPr="00156BF2" w:rsidTr="00817819">
        <w:tc>
          <w:tcPr>
            <w:tcW w:w="789" w:type="pct"/>
            <w:tcBorders>
              <w:top w:val="single" w:sz="4" w:space="0" w:color="auto"/>
              <w:left w:val="single" w:sz="4" w:space="0" w:color="auto"/>
              <w:bottom w:val="single" w:sz="4" w:space="0" w:color="auto"/>
              <w:right w:val="single" w:sz="4" w:space="0" w:color="auto"/>
            </w:tcBorders>
            <w:shd w:val="clear" w:color="auto" w:fill="auto"/>
          </w:tcPr>
          <w:p w:rsidR="00C3667D" w:rsidRPr="00156BF2" w:rsidRDefault="00C3667D" w:rsidP="00936EC8">
            <w:pPr>
              <w:rPr>
                <w:rFonts w:ascii="Times New Roman" w:hAnsi="Times New Roman" w:cs="Times New Roman"/>
                <w:b/>
              </w:rPr>
            </w:pPr>
            <w:r w:rsidRPr="00156BF2">
              <w:rPr>
                <w:rFonts w:ascii="Times New Roman" w:hAnsi="Times New Roman" w:cs="Times New Roman"/>
                <w:b/>
              </w:rPr>
              <w:t>Celkom</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center"/>
              <w:rPr>
                <w:rFonts w:ascii="Times New Roman" w:hAnsi="Times New Roman" w:cs="Times New Roman"/>
                <w:b/>
                <w:sz w:val="18"/>
                <w:szCs w:val="18"/>
              </w:rPr>
            </w:pPr>
            <w:r w:rsidRPr="00817819">
              <w:rPr>
                <w:rFonts w:ascii="Times New Roman" w:hAnsi="Times New Roman" w:cs="Times New Roman"/>
                <w:b/>
                <w:sz w:val="18"/>
                <w:szCs w:val="18"/>
              </w:rPr>
              <w:t xml:space="preserve"> 27 374 276</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right"/>
              <w:rPr>
                <w:rFonts w:ascii="Times New Roman" w:hAnsi="Times New Roman" w:cs="Times New Roman"/>
                <w:b/>
                <w:sz w:val="18"/>
                <w:szCs w:val="18"/>
              </w:rPr>
            </w:pPr>
            <w:r w:rsidRPr="00817819">
              <w:rPr>
                <w:rFonts w:ascii="Times New Roman" w:hAnsi="Times New Roman" w:cs="Times New Roman"/>
                <w:b/>
                <w:sz w:val="18"/>
                <w:szCs w:val="18"/>
              </w:rPr>
              <w:t>26 461 418</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right"/>
              <w:rPr>
                <w:rFonts w:ascii="Times New Roman" w:hAnsi="Times New Roman" w:cs="Times New Roman"/>
                <w:b/>
                <w:sz w:val="18"/>
                <w:szCs w:val="18"/>
              </w:rPr>
            </w:pPr>
            <w:r w:rsidRPr="00817819">
              <w:rPr>
                <w:rFonts w:ascii="Times New Roman" w:hAnsi="Times New Roman" w:cs="Times New Roman"/>
                <w:b/>
                <w:sz w:val="18"/>
                <w:szCs w:val="18"/>
              </w:rPr>
              <w:t>27 343 856</w:t>
            </w:r>
          </w:p>
        </w:tc>
        <w:tc>
          <w:tcPr>
            <w:tcW w:w="678"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right"/>
              <w:rPr>
                <w:rFonts w:ascii="Times New Roman" w:hAnsi="Times New Roman" w:cs="Times New Roman"/>
                <w:b/>
                <w:sz w:val="18"/>
                <w:szCs w:val="18"/>
              </w:rPr>
            </w:pPr>
            <w:r w:rsidRPr="00817819">
              <w:rPr>
                <w:rFonts w:ascii="Times New Roman" w:hAnsi="Times New Roman" w:cs="Times New Roman"/>
                <w:b/>
                <w:sz w:val="18"/>
                <w:szCs w:val="18"/>
              </w:rPr>
              <w:t>27 326 641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right"/>
              <w:rPr>
                <w:rFonts w:ascii="Times New Roman" w:hAnsi="Times New Roman" w:cs="Times New Roman"/>
                <w:b/>
                <w:sz w:val="18"/>
                <w:szCs w:val="18"/>
              </w:rPr>
            </w:pPr>
            <w:r w:rsidRPr="00817819">
              <w:rPr>
                <w:rFonts w:ascii="Times New Roman" w:hAnsi="Times New Roman" w:cs="Times New Roman"/>
                <w:b/>
                <w:sz w:val="18"/>
                <w:szCs w:val="18"/>
              </w:rPr>
              <w:t>99,9</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right"/>
              <w:rPr>
                <w:rFonts w:ascii="Times New Roman" w:hAnsi="Times New Roman" w:cs="Times New Roman"/>
                <w:b/>
                <w:sz w:val="18"/>
                <w:szCs w:val="18"/>
              </w:rPr>
            </w:pPr>
            <w:r w:rsidRPr="00817819">
              <w:rPr>
                <w:rFonts w:ascii="Times New Roman" w:hAnsi="Times New Roman" w:cs="Times New Roman"/>
                <w:b/>
                <w:sz w:val="18"/>
                <w:szCs w:val="18"/>
              </w:rPr>
              <w:t>103,3</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C3667D" w:rsidRPr="00817819" w:rsidRDefault="00C3667D" w:rsidP="00936EC8">
            <w:pPr>
              <w:ind w:right="113"/>
              <w:jc w:val="right"/>
              <w:rPr>
                <w:rFonts w:ascii="Times New Roman" w:hAnsi="Times New Roman" w:cs="Times New Roman"/>
                <w:b/>
                <w:sz w:val="18"/>
                <w:szCs w:val="18"/>
              </w:rPr>
            </w:pPr>
            <w:r w:rsidRPr="00817819">
              <w:rPr>
                <w:rFonts w:ascii="Times New Roman" w:hAnsi="Times New Roman" w:cs="Times New Roman"/>
                <w:b/>
                <w:sz w:val="18"/>
                <w:szCs w:val="18"/>
              </w:rPr>
              <w:t>99,8</w:t>
            </w:r>
          </w:p>
        </w:tc>
      </w:tr>
    </w:tbl>
    <w:p w:rsidR="00C3667D" w:rsidRPr="00156BF2" w:rsidRDefault="00C3667D" w:rsidP="00C3667D">
      <w:pPr>
        <w:jc w:val="both"/>
        <w:rPr>
          <w:rFonts w:ascii="Times New Roman" w:hAnsi="Times New Roman" w:cs="Times New Roman"/>
          <w:b/>
          <w:bCs/>
        </w:rPr>
      </w:pPr>
    </w:p>
    <w:p w:rsidR="00C3667D" w:rsidRPr="00156BF2" w:rsidRDefault="00C3667D" w:rsidP="00AF153B">
      <w:pPr>
        <w:numPr>
          <w:ilvl w:val="2"/>
          <w:numId w:val="22"/>
        </w:numPr>
        <w:spacing w:after="0" w:line="240" w:lineRule="auto"/>
        <w:jc w:val="both"/>
        <w:rPr>
          <w:rFonts w:ascii="Times New Roman" w:hAnsi="Times New Roman" w:cs="Times New Roman"/>
          <w:b/>
          <w:bCs/>
        </w:rPr>
      </w:pPr>
      <w:r w:rsidRPr="00156BF2">
        <w:rPr>
          <w:rFonts w:ascii="Times New Roman" w:hAnsi="Times New Roman" w:cs="Times New Roman"/>
          <w:b/>
          <w:bCs/>
        </w:rPr>
        <w:t>Iné všeobecné služby</w:t>
      </w:r>
    </w:p>
    <w:p w:rsidR="00C3667D" w:rsidRPr="00156BF2" w:rsidRDefault="00C3667D" w:rsidP="000E1201">
      <w:pPr>
        <w:jc w:val="center"/>
        <w:rPr>
          <w:rFonts w:ascii="Times New Roman" w:hAnsi="Times New Roman" w:cs="Times New Roman"/>
        </w:rPr>
      </w:pPr>
      <w:r w:rsidRPr="00156BF2">
        <w:rPr>
          <w:rFonts w:ascii="Times New Roman" w:hAnsi="Times New Roman" w:cs="Times New Roman"/>
          <w:b/>
          <w:bCs/>
        </w:rPr>
        <w:tab/>
      </w:r>
      <w:r w:rsidRPr="00156BF2">
        <w:rPr>
          <w:rFonts w:ascii="Times New Roman" w:hAnsi="Times New Roman" w:cs="Times New Roman"/>
          <w:b/>
          <w:bCs/>
        </w:rPr>
        <w:tab/>
      </w:r>
      <w:r w:rsidRPr="00156BF2">
        <w:rPr>
          <w:rFonts w:ascii="Times New Roman" w:hAnsi="Times New Roman" w:cs="Times New Roman"/>
          <w:b/>
          <w:bCs/>
        </w:rPr>
        <w:tab/>
      </w:r>
      <w:r w:rsidRPr="00156BF2">
        <w:rPr>
          <w:rFonts w:ascii="Times New Roman" w:hAnsi="Times New Roman" w:cs="Times New Roman"/>
          <w:b/>
          <w:bCs/>
        </w:rPr>
        <w:tab/>
      </w:r>
      <w:r w:rsidR="000E1201" w:rsidRPr="00156BF2">
        <w:rPr>
          <w:rFonts w:ascii="Times New Roman" w:hAnsi="Times New Roman" w:cs="Times New Roman"/>
          <w:b/>
          <w:bCs/>
        </w:rPr>
        <w:t xml:space="preserve">                     </w:t>
      </w:r>
      <w:r w:rsidR="00305E98">
        <w:rPr>
          <w:rFonts w:ascii="Times New Roman" w:hAnsi="Times New Roman" w:cs="Times New Roman"/>
          <w:b/>
          <w:bCs/>
        </w:rPr>
        <w:t xml:space="preserve">                    </w:t>
      </w:r>
      <w:r w:rsidR="000E1201" w:rsidRPr="00156BF2">
        <w:rPr>
          <w:rFonts w:ascii="Times New Roman" w:hAnsi="Times New Roman" w:cs="Times New Roman"/>
          <w:b/>
          <w:bCs/>
        </w:rPr>
        <w:t xml:space="preserve">  </w:t>
      </w:r>
      <w:r w:rsidRPr="00156BF2">
        <w:rPr>
          <w:rFonts w:ascii="Times New Roman" w:hAnsi="Times New Roman" w:cs="Times New Roman"/>
          <w:b/>
          <w:bCs/>
        </w:rPr>
        <w:tab/>
      </w:r>
      <w:r w:rsidR="00E20C74">
        <w:rPr>
          <w:rFonts w:ascii="Times New Roman" w:hAnsi="Times New Roman" w:cs="Times New Roman"/>
          <w:b/>
          <w:bCs/>
        </w:rPr>
        <w:t xml:space="preserve">       </w:t>
      </w:r>
      <w:r w:rsidR="00557F50">
        <w:rPr>
          <w:rFonts w:ascii="Times New Roman" w:hAnsi="Times New Roman" w:cs="Times New Roman"/>
          <w:b/>
          <w:bCs/>
        </w:rPr>
        <w:t xml:space="preserve"> </w:t>
      </w:r>
      <w:r w:rsidR="00E20C74">
        <w:rPr>
          <w:rFonts w:ascii="Times New Roman" w:hAnsi="Times New Roman" w:cs="Times New Roman"/>
          <w:b/>
          <w:bCs/>
        </w:rPr>
        <w:t xml:space="preserve"> </w:t>
      </w:r>
      <w:r w:rsidR="00557F50">
        <w:rPr>
          <w:rFonts w:ascii="Times New Roman" w:hAnsi="Times New Roman" w:cs="Times New Roman"/>
          <w:b/>
          <w:bCs/>
        </w:rPr>
        <w:t xml:space="preserve">                 </w:t>
      </w:r>
      <w:r w:rsidR="00E20C74">
        <w:rPr>
          <w:rFonts w:ascii="Times New Roman" w:hAnsi="Times New Roman" w:cs="Times New Roman"/>
          <w:b/>
          <w:bCs/>
        </w:rPr>
        <w:t xml:space="preserve">     </w:t>
      </w:r>
      <w:r w:rsidR="00E20C74" w:rsidRPr="00E20C74">
        <w:rPr>
          <w:bCs/>
        </w:rPr>
        <w:t>v €</w:t>
      </w:r>
      <w:r w:rsidR="00E20C74">
        <w:rPr>
          <w:b/>
          <w:bCs/>
        </w:rPr>
        <w:t xml:space="preserve">         </w:t>
      </w:r>
    </w:p>
    <w:tbl>
      <w:tblPr>
        <w:tblW w:w="49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9"/>
        <w:gridCol w:w="1275"/>
        <w:gridCol w:w="1250"/>
        <w:gridCol w:w="1175"/>
        <w:gridCol w:w="1221"/>
        <w:gridCol w:w="1066"/>
        <w:gridCol w:w="959"/>
        <w:gridCol w:w="900"/>
      </w:tblGrid>
      <w:tr w:rsidR="00C3667D" w:rsidRPr="00156BF2" w:rsidTr="00936EC8">
        <w:tc>
          <w:tcPr>
            <w:tcW w:w="682" w:type="pct"/>
          </w:tcPr>
          <w:p w:rsidR="00C3667D" w:rsidRPr="00156BF2" w:rsidRDefault="00C3667D" w:rsidP="00936EC8">
            <w:pPr>
              <w:jc w:val="center"/>
              <w:rPr>
                <w:rFonts w:ascii="Times New Roman" w:hAnsi="Times New Roman" w:cs="Times New Roman"/>
                <w:b/>
                <w:bCs/>
              </w:rPr>
            </w:pPr>
          </w:p>
          <w:p w:rsidR="00C3667D" w:rsidRPr="00156BF2" w:rsidRDefault="00C3667D" w:rsidP="00936EC8">
            <w:pPr>
              <w:rPr>
                <w:rFonts w:ascii="Times New Roman" w:hAnsi="Times New Roman" w:cs="Times New Roman"/>
                <w:b/>
              </w:rPr>
            </w:pPr>
            <w:r w:rsidRPr="00156BF2">
              <w:rPr>
                <w:rFonts w:ascii="Times New Roman" w:hAnsi="Times New Roman" w:cs="Times New Roman"/>
                <w:b/>
              </w:rPr>
              <w:t>Organizácia</w:t>
            </w:r>
          </w:p>
        </w:tc>
        <w:tc>
          <w:tcPr>
            <w:tcW w:w="710" w:type="pct"/>
          </w:tcPr>
          <w:p w:rsidR="00C3667D" w:rsidRPr="00156BF2" w:rsidRDefault="00C3667D" w:rsidP="00936EC8">
            <w:pPr>
              <w:jc w:val="center"/>
              <w:rPr>
                <w:rFonts w:ascii="Times New Roman" w:hAnsi="Times New Roman" w:cs="Times New Roman"/>
                <w:b/>
              </w:rPr>
            </w:pP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Skutočnosť 2012</w:t>
            </w:r>
          </w:p>
        </w:tc>
        <w:tc>
          <w:tcPr>
            <w:tcW w:w="696"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Schválený rozpočet 2013</w:t>
            </w:r>
          </w:p>
        </w:tc>
        <w:tc>
          <w:tcPr>
            <w:tcW w:w="655"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Upravený rozpočet 2013</w:t>
            </w:r>
          </w:p>
        </w:tc>
        <w:tc>
          <w:tcPr>
            <w:tcW w:w="633" w:type="pct"/>
          </w:tcPr>
          <w:p w:rsidR="00C3667D" w:rsidRPr="00156BF2" w:rsidRDefault="00C3667D" w:rsidP="00936EC8">
            <w:pPr>
              <w:jc w:val="center"/>
              <w:rPr>
                <w:rFonts w:ascii="Times New Roman" w:hAnsi="Times New Roman" w:cs="Times New Roman"/>
                <w:b/>
              </w:rPr>
            </w:pP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Skutočnosť 2013</w:t>
            </w:r>
          </w:p>
        </w:tc>
        <w:tc>
          <w:tcPr>
            <w:tcW w:w="595"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   čerpania 4:3</w:t>
            </w:r>
          </w:p>
        </w:tc>
        <w:tc>
          <w:tcPr>
            <w:tcW w:w="525"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čerpania</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4:2</w:t>
            </w:r>
          </w:p>
        </w:tc>
        <w:tc>
          <w:tcPr>
            <w:tcW w:w="504"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Index 13/12</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4:1</w:t>
            </w:r>
          </w:p>
        </w:tc>
      </w:tr>
      <w:tr w:rsidR="00C3667D" w:rsidRPr="00156BF2" w:rsidTr="00936EC8">
        <w:tc>
          <w:tcPr>
            <w:tcW w:w="682"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a</w:t>
            </w:r>
          </w:p>
        </w:tc>
        <w:tc>
          <w:tcPr>
            <w:tcW w:w="710"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1</w:t>
            </w:r>
          </w:p>
        </w:tc>
        <w:tc>
          <w:tcPr>
            <w:tcW w:w="696"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2</w:t>
            </w:r>
          </w:p>
        </w:tc>
        <w:tc>
          <w:tcPr>
            <w:tcW w:w="655"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3</w:t>
            </w:r>
          </w:p>
        </w:tc>
        <w:tc>
          <w:tcPr>
            <w:tcW w:w="633"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4</w:t>
            </w:r>
          </w:p>
        </w:tc>
        <w:tc>
          <w:tcPr>
            <w:tcW w:w="595"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5</w:t>
            </w:r>
          </w:p>
        </w:tc>
        <w:tc>
          <w:tcPr>
            <w:tcW w:w="525"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6</w:t>
            </w:r>
          </w:p>
        </w:tc>
        <w:tc>
          <w:tcPr>
            <w:tcW w:w="504"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7</w:t>
            </w:r>
          </w:p>
        </w:tc>
      </w:tr>
      <w:tr w:rsidR="00C3667D" w:rsidRPr="00156BF2" w:rsidTr="00936EC8">
        <w:tc>
          <w:tcPr>
            <w:tcW w:w="682" w:type="pct"/>
          </w:tcPr>
          <w:p w:rsidR="00C3667D" w:rsidRPr="00156BF2" w:rsidRDefault="00C3667D" w:rsidP="00936EC8">
            <w:pPr>
              <w:rPr>
                <w:rFonts w:ascii="Times New Roman" w:hAnsi="Times New Roman" w:cs="Times New Roman"/>
              </w:rPr>
            </w:pPr>
            <w:r w:rsidRPr="00156BF2">
              <w:rPr>
                <w:rFonts w:ascii="Times New Roman" w:hAnsi="Times New Roman" w:cs="Times New Roman"/>
              </w:rPr>
              <w:t>ŠVK Prešov</w:t>
            </w:r>
          </w:p>
        </w:tc>
        <w:tc>
          <w:tcPr>
            <w:tcW w:w="710"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1 026 543</w:t>
            </w:r>
          </w:p>
        </w:tc>
        <w:tc>
          <w:tcPr>
            <w:tcW w:w="696"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765 970</w:t>
            </w:r>
          </w:p>
        </w:tc>
        <w:tc>
          <w:tcPr>
            <w:tcW w:w="655"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912 432</w:t>
            </w:r>
          </w:p>
        </w:tc>
        <w:tc>
          <w:tcPr>
            <w:tcW w:w="633"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912 308</w:t>
            </w:r>
          </w:p>
        </w:tc>
        <w:tc>
          <w:tcPr>
            <w:tcW w:w="595"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100,0</w:t>
            </w:r>
          </w:p>
        </w:tc>
        <w:tc>
          <w:tcPr>
            <w:tcW w:w="525"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119,1</w:t>
            </w:r>
          </w:p>
        </w:tc>
        <w:tc>
          <w:tcPr>
            <w:tcW w:w="504"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88,9</w:t>
            </w:r>
          </w:p>
        </w:tc>
      </w:tr>
      <w:tr w:rsidR="00C3667D" w:rsidRPr="00156BF2" w:rsidTr="00936EC8">
        <w:tc>
          <w:tcPr>
            <w:tcW w:w="682" w:type="pct"/>
          </w:tcPr>
          <w:p w:rsidR="00C3667D" w:rsidRPr="00156BF2" w:rsidRDefault="00C3667D" w:rsidP="00936EC8">
            <w:pPr>
              <w:rPr>
                <w:rFonts w:ascii="Times New Roman" w:hAnsi="Times New Roman" w:cs="Times New Roman"/>
              </w:rPr>
            </w:pPr>
            <w:r w:rsidRPr="00156BF2">
              <w:rPr>
                <w:rFonts w:ascii="Times New Roman" w:hAnsi="Times New Roman" w:cs="Times New Roman"/>
              </w:rPr>
              <w:t>ŠVK Košice</w:t>
            </w:r>
          </w:p>
        </w:tc>
        <w:tc>
          <w:tcPr>
            <w:tcW w:w="710"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1 226 795</w:t>
            </w:r>
          </w:p>
        </w:tc>
        <w:tc>
          <w:tcPr>
            <w:tcW w:w="696"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1 180 325</w:t>
            </w:r>
          </w:p>
        </w:tc>
        <w:tc>
          <w:tcPr>
            <w:tcW w:w="655"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1 261 357</w:t>
            </w:r>
          </w:p>
        </w:tc>
        <w:tc>
          <w:tcPr>
            <w:tcW w:w="633"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1 261 213</w:t>
            </w:r>
          </w:p>
        </w:tc>
        <w:tc>
          <w:tcPr>
            <w:tcW w:w="595"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100,0</w:t>
            </w:r>
          </w:p>
        </w:tc>
        <w:tc>
          <w:tcPr>
            <w:tcW w:w="525"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106,9</w:t>
            </w:r>
          </w:p>
        </w:tc>
        <w:tc>
          <w:tcPr>
            <w:tcW w:w="504"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102,8</w:t>
            </w:r>
          </w:p>
        </w:tc>
      </w:tr>
    </w:tbl>
    <w:p w:rsidR="00C3667D" w:rsidRPr="00156BF2" w:rsidRDefault="00C3667D" w:rsidP="00C3667D">
      <w:pPr>
        <w:jc w:val="both"/>
        <w:rPr>
          <w:rFonts w:ascii="Times New Roman" w:hAnsi="Times New Roman" w:cs="Times New Roman"/>
          <w:b/>
          <w:bCs/>
        </w:rPr>
      </w:pPr>
    </w:p>
    <w:p w:rsidR="00C3667D" w:rsidRPr="00156BF2" w:rsidRDefault="00C3667D" w:rsidP="006D4C39">
      <w:pPr>
        <w:spacing w:line="240" w:lineRule="auto"/>
        <w:jc w:val="both"/>
        <w:rPr>
          <w:rFonts w:ascii="Times New Roman" w:hAnsi="Times New Roman" w:cs="Times New Roman"/>
        </w:rPr>
      </w:pPr>
      <w:r w:rsidRPr="00156BF2">
        <w:rPr>
          <w:rFonts w:ascii="Times New Roman" w:hAnsi="Times New Roman" w:cs="Times New Roman"/>
        </w:rPr>
        <w:t xml:space="preserve">Prostriedky štátneho rozpočtu ( zdroj „111“) rozpočtované v tejto triede boli určené na financovanie činnosti dvoch štátnych </w:t>
      </w:r>
      <w:r w:rsidR="000E1201" w:rsidRPr="00156BF2">
        <w:rPr>
          <w:rFonts w:ascii="Times New Roman" w:hAnsi="Times New Roman" w:cs="Times New Roman"/>
        </w:rPr>
        <w:t>vedeckých knižníc.</w:t>
      </w:r>
    </w:p>
    <w:p w:rsidR="00C3667D" w:rsidRPr="00156BF2" w:rsidRDefault="00C3667D" w:rsidP="00C3667D">
      <w:pPr>
        <w:jc w:val="both"/>
        <w:rPr>
          <w:rFonts w:ascii="Times New Roman" w:hAnsi="Times New Roman" w:cs="Times New Roman"/>
          <w:b/>
        </w:rPr>
      </w:pPr>
      <w:r w:rsidRPr="00156BF2">
        <w:rPr>
          <w:rFonts w:ascii="Times New Roman" w:hAnsi="Times New Roman" w:cs="Times New Roman"/>
          <w:b/>
        </w:rPr>
        <w:t xml:space="preserve">Štátna vedecká knižnica v Prešove </w:t>
      </w:r>
    </w:p>
    <w:p w:rsidR="00C3667D" w:rsidRPr="00156BF2" w:rsidRDefault="00C3667D" w:rsidP="006D4C39">
      <w:pPr>
        <w:spacing w:line="240" w:lineRule="auto"/>
        <w:ind w:firstLine="360"/>
        <w:jc w:val="both"/>
        <w:rPr>
          <w:rFonts w:ascii="Times New Roman" w:hAnsi="Times New Roman" w:cs="Times New Roman"/>
        </w:rPr>
      </w:pPr>
      <w:r w:rsidRPr="00156BF2">
        <w:rPr>
          <w:rFonts w:ascii="Times New Roman" w:hAnsi="Times New Roman" w:cs="Times New Roman"/>
        </w:rPr>
        <w:t>Upravený rozpočet organizácie bol v objeme 912 432  eur a skutočné čerpanie výdavkov štátneho rozpočtu za rok 2013 bolo vo výške  912 308  eur. Z uvedeného čerpania predstavovali mzdové výdavky čiastku  283 470 eur, poistné a  príspevok do poisťovní sumu  129 484 eur,  tovary a služby boli čerpané v sume 495 448 eur a bežné transfery v sume  3 906 eur. Výdavky rozpočtované v programe 08S dosiahli výšku 774 669 eur. V rámci programu 08T čerpala rozpočtové prostriedky v sume 137 639 eur na financovanie projektov kultúrnych aktivít v tuzemsku,  informatizáciu, nákup knižničných fondov  a stratégiu rozvoja slovenského knihovníctva.</w:t>
      </w:r>
    </w:p>
    <w:p w:rsidR="009E02C6" w:rsidRDefault="009E02C6" w:rsidP="00C3667D">
      <w:pPr>
        <w:jc w:val="both"/>
        <w:rPr>
          <w:rFonts w:ascii="Times New Roman" w:hAnsi="Times New Roman" w:cs="Times New Roman"/>
          <w:b/>
        </w:rPr>
      </w:pPr>
    </w:p>
    <w:p w:rsidR="00C3667D" w:rsidRPr="00156BF2" w:rsidRDefault="00C3667D" w:rsidP="00C3667D">
      <w:pPr>
        <w:jc w:val="both"/>
        <w:rPr>
          <w:rFonts w:ascii="Times New Roman" w:hAnsi="Times New Roman" w:cs="Times New Roman"/>
          <w:b/>
        </w:rPr>
      </w:pPr>
      <w:r w:rsidRPr="00156BF2">
        <w:rPr>
          <w:rFonts w:ascii="Times New Roman" w:hAnsi="Times New Roman" w:cs="Times New Roman"/>
          <w:b/>
        </w:rPr>
        <w:lastRenderedPageBreak/>
        <w:t>Štátna vedecká knižnica v Košiciach</w:t>
      </w:r>
    </w:p>
    <w:p w:rsidR="00C3667D" w:rsidRPr="00156BF2" w:rsidRDefault="00C3667D" w:rsidP="006D4C39">
      <w:pPr>
        <w:spacing w:line="240" w:lineRule="auto"/>
        <w:ind w:firstLine="360"/>
        <w:jc w:val="both"/>
        <w:rPr>
          <w:rFonts w:ascii="Times New Roman" w:hAnsi="Times New Roman" w:cs="Times New Roman"/>
        </w:rPr>
      </w:pPr>
      <w:r w:rsidRPr="00156BF2">
        <w:rPr>
          <w:rFonts w:ascii="Times New Roman" w:hAnsi="Times New Roman" w:cs="Times New Roman"/>
        </w:rPr>
        <w:t>Upravený rozpočet organizácie bol v objeme 1 261 357 eur a skutočné čerpanie výdavkov štátneho rozpočtu za rok 2013 bolo vo výške 1 261 213 eur. Z uvedeného čerpania predstavovali mzdové výdavky čiastku 561 481 eur, poistné a  príspevok do poisťovní sumu  209 696 eur,  tovary a  služby boli čerpané v sume  487 131 eur a bežné transfery v sume 2 905 eur. Výdavky rozpočtované v programe 08S dosiahli výšku  1 180 666 eur. V rámci programu 08T čerpala rozpočtové prostriedky v sume 80 547 eur na informatizáciu, nákup knižničných fondov  a stratégiu rozvoja slovenského knihovníctva</w:t>
      </w:r>
      <w:r w:rsidR="000E1201" w:rsidRPr="00156BF2">
        <w:rPr>
          <w:rFonts w:ascii="Times New Roman" w:hAnsi="Times New Roman" w:cs="Times New Roman"/>
        </w:rPr>
        <w:t>.</w:t>
      </w:r>
    </w:p>
    <w:p w:rsidR="00C3667D" w:rsidRPr="00156BF2" w:rsidRDefault="00C3667D" w:rsidP="00451437">
      <w:pPr>
        <w:spacing w:after="0"/>
        <w:rPr>
          <w:rFonts w:ascii="Times New Roman" w:hAnsi="Times New Roman" w:cs="Times New Roman"/>
          <w:b/>
          <w:bCs/>
        </w:rPr>
      </w:pPr>
      <w:r w:rsidRPr="00156BF2">
        <w:rPr>
          <w:rFonts w:ascii="Times New Roman" w:hAnsi="Times New Roman" w:cs="Times New Roman"/>
          <w:b/>
          <w:bCs/>
        </w:rPr>
        <w:t>02</w:t>
      </w:r>
      <w:r w:rsidRPr="00156BF2">
        <w:rPr>
          <w:rFonts w:ascii="Times New Roman" w:hAnsi="Times New Roman" w:cs="Times New Roman"/>
          <w:b/>
          <w:bCs/>
        </w:rPr>
        <w:tab/>
      </w:r>
      <w:r w:rsidRPr="00156BF2">
        <w:rPr>
          <w:rFonts w:ascii="Times New Roman" w:hAnsi="Times New Roman" w:cs="Times New Roman"/>
          <w:b/>
          <w:bCs/>
        </w:rPr>
        <w:tab/>
        <w:t>Obrana</w:t>
      </w:r>
    </w:p>
    <w:p w:rsidR="00C3667D" w:rsidRPr="00156BF2" w:rsidRDefault="00C3667D" w:rsidP="00451437">
      <w:pPr>
        <w:spacing w:after="0"/>
        <w:jc w:val="both"/>
        <w:rPr>
          <w:rFonts w:ascii="Times New Roman" w:hAnsi="Times New Roman" w:cs="Times New Roman"/>
          <w:bCs/>
        </w:rPr>
      </w:pPr>
      <w:r w:rsidRPr="00156BF2">
        <w:rPr>
          <w:rFonts w:ascii="Times New Roman" w:hAnsi="Times New Roman" w:cs="Times New Roman"/>
          <w:bCs/>
        </w:rPr>
        <w:t>02.1</w:t>
      </w:r>
      <w:r w:rsidRPr="00156BF2">
        <w:rPr>
          <w:rFonts w:ascii="Times New Roman" w:hAnsi="Times New Roman" w:cs="Times New Roman"/>
          <w:bCs/>
        </w:rPr>
        <w:tab/>
      </w:r>
      <w:r w:rsidRPr="00156BF2">
        <w:rPr>
          <w:rFonts w:ascii="Times New Roman" w:hAnsi="Times New Roman" w:cs="Times New Roman"/>
          <w:bCs/>
        </w:rPr>
        <w:tab/>
        <w:t>Vojenská obrana</w:t>
      </w:r>
    </w:p>
    <w:p w:rsidR="00C3667D" w:rsidRPr="00156BF2" w:rsidRDefault="00C3667D" w:rsidP="00451437">
      <w:pPr>
        <w:spacing w:after="0"/>
        <w:jc w:val="both"/>
        <w:rPr>
          <w:rFonts w:ascii="Times New Roman" w:hAnsi="Times New Roman" w:cs="Times New Roman"/>
          <w:b/>
          <w:bCs/>
        </w:rPr>
      </w:pPr>
      <w:r w:rsidRPr="00156BF2">
        <w:rPr>
          <w:rFonts w:ascii="Times New Roman" w:hAnsi="Times New Roman" w:cs="Times New Roman"/>
          <w:bCs/>
        </w:rPr>
        <w:t>02.1.0</w:t>
      </w:r>
      <w:r w:rsidRPr="00156BF2">
        <w:rPr>
          <w:rFonts w:ascii="Times New Roman" w:hAnsi="Times New Roman" w:cs="Times New Roman"/>
          <w:bCs/>
        </w:rPr>
        <w:tab/>
      </w:r>
      <w:r w:rsidR="00451437">
        <w:rPr>
          <w:rFonts w:ascii="Times New Roman" w:hAnsi="Times New Roman" w:cs="Times New Roman"/>
          <w:bCs/>
        </w:rPr>
        <w:t xml:space="preserve">            </w:t>
      </w:r>
      <w:r w:rsidRPr="00156BF2">
        <w:rPr>
          <w:rFonts w:ascii="Times New Roman" w:hAnsi="Times New Roman" w:cs="Times New Roman"/>
          <w:bCs/>
        </w:rPr>
        <w:t>Vojenská obrana</w:t>
      </w:r>
    </w:p>
    <w:p w:rsidR="00C3667D" w:rsidRPr="00E20C74" w:rsidRDefault="00C3667D" w:rsidP="00E20C74">
      <w:pPr>
        <w:jc w:val="both"/>
        <w:rPr>
          <w:rFonts w:ascii="Times New Roman" w:hAnsi="Times New Roman" w:cs="Times New Roman"/>
          <w:b/>
          <w:bCs/>
        </w:rPr>
      </w:pPr>
      <w:r w:rsidRPr="00156BF2">
        <w:rPr>
          <w:rFonts w:ascii="Times New Roman" w:hAnsi="Times New Roman" w:cs="Times New Roman"/>
          <w:b/>
          <w:bCs/>
        </w:rPr>
        <w:t>0</w:t>
      </w:r>
      <w:r w:rsidR="00305E98">
        <w:rPr>
          <w:rFonts w:ascii="Times New Roman" w:hAnsi="Times New Roman" w:cs="Times New Roman"/>
          <w:b/>
          <w:bCs/>
        </w:rPr>
        <w:t>2.1.0.3</w:t>
      </w:r>
      <w:r w:rsidR="00305E98">
        <w:rPr>
          <w:rFonts w:ascii="Times New Roman" w:hAnsi="Times New Roman" w:cs="Times New Roman"/>
          <w:b/>
          <w:bCs/>
        </w:rPr>
        <w:tab/>
        <w:t>Hospodárska mobilizácia</w:t>
      </w:r>
      <w:r w:rsidR="00E20C74">
        <w:rPr>
          <w:rFonts w:ascii="Times New Roman" w:hAnsi="Times New Roman" w:cs="Times New Roman"/>
          <w:b/>
          <w:bCs/>
        </w:rPr>
        <w:t xml:space="preserve">                        </w:t>
      </w:r>
      <w:r w:rsidRPr="00156BF2">
        <w:rPr>
          <w:rFonts w:ascii="Times New Roman" w:hAnsi="Times New Roman" w:cs="Times New Roman"/>
        </w:rPr>
        <w:tab/>
      </w:r>
      <w:r w:rsidRPr="00156BF2">
        <w:rPr>
          <w:rFonts w:ascii="Times New Roman" w:hAnsi="Times New Roman" w:cs="Times New Roman"/>
        </w:rPr>
        <w:tab/>
      </w:r>
      <w:r w:rsidRPr="00156BF2">
        <w:rPr>
          <w:rFonts w:ascii="Times New Roman" w:hAnsi="Times New Roman" w:cs="Times New Roman"/>
        </w:rPr>
        <w:tab/>
      </w:r>
      <w:r w:rsidRPr="00156BF2">
        <w:rPr>
          <w:rFonts w:ascii="Times New Roman" w:hAnsi="Times New Roman" w:cs="Times New Roman"/>
        </w:rPr>
        <w:tab/>
      </w:r>
      <w:r w:rsidR="00E20C74" w:rsidRPr="00E20C74">
        <w:rPr>
          <w:bCs/>
        </w:rPr>
        <w:t>v €</w:t>
      </w:r>
      <w:r w:rsidR="00E20C74">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9"/>
        <w:gridCol w:w="1239"/>
        <w:gridCol w:w="1137"/>
        <w:gridCol w:w="1084"/>
        <w:gridCol w:w="1240"/>
        <w:gridCol w:w="1045"/>
        <w:gridCol w:w="1089"/>
        <w:gridCol w:w="1088"/>
      </w:tblGrid>
      <w:tr w:rsidR="00C3667D" w:rsidRPr="00156BF2" w:rsidTr="00936EC8">
        <w:tc>
          <w:tcPr>
            <w:tcW w:w="687" w:type="pct"/>
          </w:tcPr>
          <w:p w:rsidR="00C3667D" w:rsidRPr="00156BF2" w:rsidRDefault="00C3667D" w:rsidP="00936EC8">
            <w:pPr>
              <w:jc w:val="center"/>
              <w:rPr>
                <w:rFonts w:ascii="Times New Roman" w:hAnsi="Times New Roman" w:cs="Times New Roman"/>
                <w:b/>
                <w:bCs/>
              </w:rPr>
            </w:pPr>
          </w:p>
          <w:p w:rsidR="00C3667D" w:rsidRPr="00156BF2" w:rsidRDefault="00C3667D" w:rsidP="00936EC8">
            <w:pPr>
              <w:rPr>
                <w:rFonts w:ascii="Times New Roman" w:hAnsi="Times New Roman" w:cs="Times New Roman"/>
                <w:b/>
              </w:rPr>
            </w:pPr>
            <w:r w:rsidRPr="00156BF2">
              <w:rPr>
                <w:rFonts w:ascii="Times New Roman" w:hAnsi="Times New Roman" w:cs="Times New Roman"/>
                <w:b/>
              </w:rPr>
              <w:t>Organizácia</w:t>
            </w:r>
          </w:p>
        </w:tc>
        <w:tc>
          <w:tcPr>
            <w:tcW w:w="675" w:type="pct"/>
          </w:tcPr>
          <w:p w:rsidR="00C3667D" w:rsidRPr="00156BF2" w:rsidRDefault="00C3667D" w:rsidP="00936EC8">
            <w:pPr>
              <w:jc w:val="center"/>
              <w:rPr>
                <w:rFonts w:ascii="Times New Roman" w:hAnsi="Times New Roman" w:cs="Times New Roman"/>
                <w:b/>
              </w:rPr>
            </w:pP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Skutočnosť 2012</w:t>
            </w:r>
          </w:p>
        </w:tc>
        <w:tc>
          <w:tcPr>
            <w:tcW w:w="619"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Schválený rozpočet 2013</w:t>
            </w:r>
          </w:p>
        </w:tc>
        <w:tc>
          <w:tcPr>
            <w:tcW w:w="590"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Upravený rozpočet 2013</w:t>
            </w:r>
          </w:p>
        </w:tc>
        <w:tc>
          <w:tcPr>
            <w:tcW w:w="675" w:type="pct"/>
          </w:tcPr>
          <w:p w:rsidR="00C3667D" w:rsidRPr="00156BF2" w:rsidRDefault="00C3667D" w:rsidP="00936EC8">
            <w:pPr>
              <w:jc w:val="center"/>
              <w:rPr>
                <w:rFonts w:ascii="Times New Roman" w:hAnsi="Times New Roman" w:cs="Times New Roman"/>
                <w:b/>
              </w:rPr>
            </w:pP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Skutočnosť 2013</w:t>
            </w:r>
          </w:p>
        </w:tc>
        <w:tc>
          <w:tcPr>
            <w:tcW w:w="569"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   čerpania 4:3</w:t>
            </w:r>
          </w:p>
        </w:tc>
        <w:tc>
          <w:tcPr>
            <w:tcW w:w="593"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čerpania</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4:2</w:t>
            </w:r>
          </w:p>
        </w:tc>
        <w:tc>
          <w:tcPr>
            <w:tcW w:w="593" w:type="pct"/>
          </w:tcPr>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Index 13/12</w:t>
            </w:r>
          </w:p>
          <w:p w:rsidR="00C3667D" w:rsidRPr="00156BF2" w:rsidRDefault="00C3667D" w:rsidP="00936EC8">
            <w:pPr>
              <w:jc w:val="center"/>
              <w:rPr>
                <w:rFonts w:ascii="Times New Roman" w:hAnsi="Times New Roman" w:cs="Times New Roman"/>
                <w:b/>
              </w:rPr>
            </w:pPr>
            <w:r w:rsidRPr="00156BF2">
              <w:rPr>
                <w:rFonts w:ascii="Times New Roman" w:hAnsi="Times New Roman" w:cs="Times New Roman"/>
                <w:b/>
              </w:rPr>
              <w:t>4:1</w:t>
            </w:r>
          </w:p>
        </w:tc>
      </w:tr>
      <w:tr w:rsidR="00C3667D" w:rsidRPr="00156BF2" w:rsidTr="00936EC8">
        <w:tc>
          <w:tcPr>
            <w:tcW w:w="687"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a</w:t>
            </w:r>
          </w:p>
        </w:tc>
        <w:tc>
          <w:tcPr>
            <w:tcW w:w="675"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1</w:t>
            </w:r>
          </w:p>
        </w:tc>
        <w:tc>
          <w:tcPr>
            <w:tcW w:w="619"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2</w:t>
            </w:r>
          </w:p>
        </w:tc>
        <w:tc>
          <w:tcPr>
            <w:tcW w:w="590"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3</w:t>
            </w:r>
          </w:p>
        </w:tc>
        <w:tc>
          <w:tcPr>
            <w:tcW w:w="675"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4</w:t>
            </w:r>
          </w:p>
        </w:tc>
        <w:tc>
          <w:tcPr>
            <w:tcW w:w="569"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5</w:t>
            </w:r>
          </w:p>
        </w:tc>
        <w:tc>
          <w:tcPr>
            <w:tcW w:w="593"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6</w:t>
            </w:r>
          </w:p>
        </w:tc>
        <w:tc>
          <w:tcPr>
            <w:tcW w:w="593" w:type="pct"/>
          </w:tcPr>
          <w:p w:rsidR="00C3667D" w:rsidRPr="00156BF2" w:rsidRDefault="00C3667D" w:rsidP="00936EC8">
            <w:pPr>
              <w:jc w:val="center"/>
              <w:rPr>
                <w:rFonts w:ascii="Times New Roman" w:hAnsi="Times New Roman" w:cs="Times New Roman"/>
              </w:rPr>
            </w:pPr>
            <w:r w:rsidRPr="00156BF2">
              <w:rPr>
                <w:rFonts w:ascii="Times New Roman" w:hAnsi="Times New Roman" w:cs="Times New Roman"/>
              </w:rPr>
              <w:t>7</w:t>
            </w:r>
          </w:p>
        </w:tc>
      </w:tr>
      <w:tr w:rsidR="00C3667D" w:rsidRPr="00156BF2" w:rsidTr="00936EC8">
        <w:tc>
          <w:tcPr>
            <w:tcW w:w="687" w:type="pct"/>
          </w:tcPr>
          <w:p w:rsidR="00C3667D" w:rsidRPr="00156BF2" w:rsidRDefault="00C3667D" w:rsidP="00936EC8">
            <w:pPr>
              <w:jc w:val="both"/>
              <w:rPr>
                <w:rFonts w:ascii="Times New Roman" w:hAnsi="Times New Roman" w:cs="Times New Roman"/>
              </w:rPr>
            </w:pPr>
            <w:r w:rsidRPr="00156BF2">
              <w:rPr>
                <w:rFonts w:ascii="Times New Roman" w:hAnsi="Times New Roman" w:cs="Times New Roman"/>
              </w:rPr>
              <w:t>MK SR</w:t>
            </w:r>
          </w:p>
        </w:tc>
        <w:tc>
          <w:tcPr>
            <w:tcW w:w="675" w:type="pct"/>
          </w:tcPr>
          <w:p w:rsidR="00C3667D" w:rsidRPr="00156BF2" w:rsidRDefault="00C3667D" w:rsidP="00936EC8">
            <w:pPr>
              <w:tabs>
                <w:tab w:val="center" w:pos="510"/>
                <w:tab w:val="right" w:pos="1021"/>
              </w:tabs>
              <w:ind w:right="113"/>
              <w:rPr>
                <w:rFonts w:ascii="Times New Roman" w:hAnsi="Times New Roman" w:cs="Times New Roman"/>
              </w:rPr>
            </w:pPr>
            <w:r w:rsidRPr="00156BF2">
              <w:rPr>
                <w:rFonts w:ascii="Times New Roman" w:hAnsi="Times New Roman" w:cs="Times New Roman"/>
              </w:rPr>
              <w:tab/>
              <w:t>0</w:t>
            </w:r>
          </w:p>
        </w:tc>
        <w:tc>
          <w:tcPr>
            <w:tcW w:w="619"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2 656</w:t>
            </w:r>
          </w:p>
        </w:tc>
        <w:tc>
          <w:tcPr>
            <w:tcW w:w="590" w:type="pct"/>
          </w:tcPr>
          <w:p w:rsidR="00C3667D" w:rsidRPr="00156BF2" w:rsidRDefault="00C3667D" w:rsidP="00936EC8">
            <w:pPr>
              <w:ind w:right="113"/>
              <w:jc w:val="right"/>
              <w:rPr>
                <w:rFonts w:ascii="Times New Roman" w:hAnsi="Times New Roman" w:cs="Times New Roman"/>
              </w:rPr>
            </w:pPr>
            <w:r w:rsidRPr="00156BF2">
              <w:rPr>
                <w:rFonts w:ascii="Times New Roman" w:hAnsi="Times New Roman" w:cs="Times New Roman"/>
              </w:rPr>
              <w:t>2 656</w:t>
            </w:r>
          </w:p>
        </w:tc>
        <w:tc>
          <w:tcPr>
            <w:tcW w:w="675" w:type="pct"/>
          </w:tcPr>
          <w:p w:rsidR="00C3667D" w:rsidRPr="00156BF2" w:rsidRDefault="00C3667D" w:rsidP="00936EC8">
            <w:pPr>
              <w:ind w:right="113"/>
              <w:jc w:val="center"/>
              <w:rPr>
                <w:rFonts w:ascii="Times New Roman" w:hAnsi="Times New Roman" w:cs="Times New Roman"/>
              </w:rPr>
            </w:pPr>
            <w:r w:rsidRPr="00156BF2">
              <w:rPr>
                <w:rFonts w:ascii="Times New Roman" w:hAnsi="Times New Roman" w:cs="Times New Roman"/>
              </w:rPr>
              <w:t>0</w:t>
            </w:r>
          </w:p>
        </w:tc>
        <w:tc>
          <w:tcPr>
            <w:tcW w:w="569" w:type="pct"/>
          </w:tcPr>
          <w:p w:rsidR="00C3667D" w:rsidRPr="00156BF2" w:rsidRDefault="00C3667D" w:rsidP="00936EC8">
            <w:pPr>
              <w:ind w:right="113"/>
              <w:jc w:val="center"/>
              <w:rPr>
                <w:rFonts w:ascii="Times New Roman" w:hAnsi="Times New Roman" w:cs="Times New Roman"/>
              </w:rPr>
            </w:pPr>
            <w:r w:rsidRPr="00156BF2">
              <w:rPr>
                <w:rFonts w:ascii="Times New Roman" w:hAnsi="Times New Roman" w:cs="Times New Roman"/>
              </w:rPr>
              <w:t>-</w:t>
            </w:r>
          </w:p>
        </w:tc>
        <w:tc>
          <w:tcPr>
            <w:tcW w:w="593" w:type="pct"/>
          </w:tcPr>
          <w:p w:rsidR="00C3667D" w:rsidRPr="00156BF2" w:rsidRDefault="00C3667D" w:rsidP="00936EC8">
            <w:pPr>
              <w:ind w:right="113"/>
              <w:jc w:val="center"/>
              <w:rPr>
                <w:rFonts w:ascii="Times New Roman" w:hAnsi="Times New Roman" w:cs="Times New Roman"/>
              </w:rPr>
            </w:pPr>
            <w:r w:rsidRPr="00156BF2">
              <w:rPr>
                <w:rFonts w:ascii="Times New Roman" w:hAnsi="Times New Roman" w:cs="Times New Roman"/>
              </w:rPr>
              <w:t>-</w:t>
            </w:r>
          </w:p>
        </w:tc>
        <w:tc>
          <w:tcPr>
            <w:tcW w:w="593" w:type="pct"/>
          </w:tcPr>
          <w:p w:rsidR="00C3667D" w:rsidRPr="00156BF2" w:rsidRDefault="00C3667D" w:rsidP="00936EC8">
            <w:pPr>
              <w:ind w:right="113"/>
              <w:jc w:val="center"/>
              <w:rPr>
                <w:rFonts w:ascii="Times New Roman" w:hAnsi="Times New Roman" w:cs="Times New Roman"/>
              </w:rPr>
            </w:pPr>
            <w:r w:rsidRPr="00156BF2">
              <w:rPr>
                <w:rFonts w:ascii="Times New Roman" w:hAnsi="Times New Roman" w:cs="Times New Roman"/>
              </w:rPr>
              <w:t>-</w:t>
            </w:r>
          </w:p>
        </w:tc>
      </w:tr>
    </w:tbl>
    <w:p w:rsidR="00C3667D" w:rsidRPr="00156BF2" w:rsidRDefault="00C3667D" w:rsidP="00C3667D">
      <w:pPr>
        <w:jc w:val="both"/>
        <w:rPr>
          <w:rFonts w:ascii="Times New Roman" w:hAnsi="Times New Roman" w:cs="Times New Roman"/>
        </w:rPr>
      </w:pPr>
    </w:p>
    <w:p w:rsidR="00C3667D" w:rsidRPr="00156BF2" w:rsidRDefault="00C3667D" w:rsidP="00305E98">
      <w:pPr>
        <w:ind w:firstLine="510"/>
        <w:jc w:val="both"/>
        <w:rPr>
          <w:rFonts w:ascii="Times New Roman" w:hAnsi="Times New Roman" w:cs="Times New Roman"/>
        </w:rPr>
      </w:pPr>
      <w:r w:rsidRPr="00156BF2">
        <w:rPr>
          <w:rFonts w:ascii="Times New Roman" w:hAnsi="Times New Roman" w:cs="Times New Roman"/>
        </w:rPr>
        <w:t>V roku 2013 neboli čerpané finančné prostriedky štátneho rozpočtu na výdavky (zdroj „111“)  súvisiace s hospodársko</w:t>
      </w:r>
      <w:r w:rsidR="00305E98">
        <w:rPr>
          <w:rFonts w:ascii="Times New Roman" w:hAnsi="Times New Roman" w:cs="Times New Roman"/>
        </w:rPr>
        <w:t>u mobilizáciou (program 06H0A).</w:t>
      </w:r>
    </w:p>
    <w:p w:rsidR="00C3667D" w:rsidRPr="00156BF2" w:rsidRDefault="00C3667D" w:rsidP="00451437">
      <w:pPr>
        <w:spacing w:after="0"/>
        <w:rPr>
          <w:rFonts w:ascii="Times New Roman" w:hAnsi="Times New Roman" w:cs="Times New Roman"/>
          <w:b/>
          <w:bCs/>
        </w:rPr>
      </w:pPr>
      <w:r w:rsidRPr="00156BF2">
        <w:rPr>
          <w:rFonts w:ascii="Times New Roman" w:hAnsi="Times New Roman" w:cs="Times New Roman"/>
          <w:b/>
          <w:bCs/>
        </w:rPr>
        <w:t>08</w:t>
      </w:r>
      <w:r w:rsidRPr="00156BF2">
        <w:rPr>
          <w:rFonts w:ascii="Times New Roman" w:hAnsi="Times New Roman" w:cs="Times New Roman"/>
          <w:b/>
          <w:bCs/>
        </w:rPr>
        <w:tab/>
      </w:r>
      <w:r w:rsidRPr="00156BF2">
        <w:rPr>
          <w:rFonts w:ascii="Times New Roman" w:hAnsi="Times New Roman" w:cs="Times New Roman"/>
          <w:b/>
          <w:bCs/>
        </w:rPr>
        <w:tab/>
        <w:t>Rekreácia, kultúra a náboženstvo</w:t>
      </w:r>
    </w:p>
    <w:p w:rsidR="00C3667D" w:rsidRPr="00156BF2" w:rsidRDefault="00C3667D" w:rsidP="00451437">
      <w:pPr>
        <w:spacing w:after="0"/>
        <w:jc w:val="both"/>
        <w:rPr>
          <w:rFonts w:ascii="Times New Roman" w:hAnsi="Times New Roman" w:cs="Times New Roman"/>
          <w:bCs/>
        </w:rPr>
      </w:pPr>
      <w:r w:rsidRPr="00156BF2">
        <w:rPr>
          <w:rFonts w:ascii="Times New Roman" w:hAnsi="Times New Roman" w:cs="Times New Roman"/>
          <w:bCs/>
        </w:rPr>
        <w:t>08.2</w:t>
      </w:r>
      <w:r w:rsidRPr="00156BF2">
        <w:rPr>
          <w:rFonts w:ascii="Times New Roman" w:hAnsi="Times New Roman" w:cs="Times New Roman"/>
          <w:bCs/>
        </w:rPr>
        <w:tab/>
      </w:r>
      <w:r w:rsidRPr="00156BF2">
        <w:rPr>
          <w:rFonts w:ascii="Times New Roman" w:hAnsi="Times New Roman" w:cs="Times New Roman"/>
          <w:bCs/>
        </w:rPr>
        <w:tab/>
        <w:t>Kultúrne služby</w:t>
      </w:r>
    </w:p>
    <w:p w:rsidR="00C3667D" w:rsidRPr="00156BF2" w:rsidRDefault="00C3667D" w:rsidP="00451437">
      <w:pPr>
        <w:spacing w:after="0"/>
        <w:jc w:val="both"/>
        <w:rPr>
          <w:rFonts w:ascii="Times New Roman" w:hAnsi="Times New Roman" w:cs="Times New Roman"/>
          <w:b/>
          <w:bCs/>
        </w:rPr>
      </w:pPr>
      <w:r w:rsidRPr="00156BF2">
        <w:rPr>
          <w:rFonts w:ascii="Times New Roman" w:hAnsi="Times New Roman" w:cs="Times New Roman"/>
          <w:bCs/>
        </w:rPr>
        <w:t>08.2.0</w:t>
      </w:r>
      <w:r w:rsidRPr="00156BF2">
        <w:rPr>
          <w:rFonts w:ascii="Times New Roman" w:hAnsi="Times New Roman" w:cs="Times New Roman"/>
          <w:bCs/>
        </w:rPr>
        <w:tab/>
      </w:r>
      <w:r w:rsidR="00451437">
        <w:rPr>
          <w:rFonts w:ascii="Times New Roman" w:hAnsi="Times New Roman" w:cs="Times New Roman"/>
          <w:bCs/>
        </w:rPr>
        <w:t xml:space="preserve">            </w:t>
      </w:r>
      <w:r w:rsidRPr="00156BF2">
        <w:rPr>
          <w:rFonts w:ascii="Times New Roman" w:hAnsi="Times New Roman" w:cs="Times New Roman"/>
          <w:bCs/>
        </w:rPr>
        <w:t>Kultúrne služby</w:t>
      </w:r>
    </w:p>
    <w:p w:rsidR="00C3667D" w:rsidRPr="00E20C74" w:rsidRDefault="00C3667D" w:rsidP="00E20C74">
      <w:pPr>
        <w:jc w:val="both"/>
        <w:rPr>
          <w:rFonts w:ascii="Times New Roman" w:hAnsi="Times New Roman" w:cs="Times New Roman"/>
          <w:b/>
          <w:bCs/>
        </w:rPr>
      </w:pPr>
      <w:r w:rsidRPr="00156BF2">
        <w:rPr>
          <w:rFonts w:ascii="Times New Roman" w:hAnsi="Times New Roman" w:cs="Times New Roman"/>
          <w:bCs/>
        </w:rPr>
        <w:t>08.2.0.4</w:t>
      </w:r>
      <w:r w:rsidR="00305E98">
        <w:rPr>
          <w:rFonts w:ascii="Times New Roman" w:hAnsi="Times New Roman" w:cs="Times New Roman"/>
          <w:b/>
          <w:bCs/>
        </w:rPr>
        <w:tab/>
        <w:t>Odborno-metodické zariadenia</w:t>
      </w:r>
      <w:r w:rsidRPr="001959BC">
        <w:rPr>
          <w:sz w:val="20"/>
          <w:szCs w:val="20"/>
        </w:rPr>
        <w:tab/>
      </w:r>
      <w:r w:rsidRPr="001959BC">
        <w:rPr>
          <w:sz w:val="20"/>
          <w:szCs w:val="20"/>
        </w:rPr>
        <w:tab/>
      </w:r>
      <w:r w:rsidRPr="001959BC">
        <w:rPr>
          <w:sz w:val="20"/>
          <w:szCs w:val="20"/>
        </w:rPr>
        <w:tab/>
        <w:t xml:space="preserve"> </w:t>
      </w:r>
      <w:r w:rsidR="00E20C74">
        <w:rPr>
          <w:sz w:val="20"/>
          <w:szCs w:val="20"/>
        </w:rPr>
        <w:t xml:space="preserve">                                   </w:t>
      </w:r>
      <w:r w:rsidR="00E20C74" w:rsidRPr="00E20C74">
        <w:rPr>
          <w:bCs/>
        </w:rPr>
        <w:t>v €</w:t>
      </w:r>
      <w:r w:rsidR="00E20C74">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7"/>
        <w:gridCol w:w="1243"/>
        <w:gridCol w:w="1140"/>
        <w:gridCol w:w="1087"/>
        <w:gridCol w:w="1243"/>
        <w:gridCol w:w="1048"/>
        <w:gridCol w:w="1092"/>
        <w:gridCol w:w="1091"/>
      </w:tblGrid>
      <w:tr w:rsidR="00C3667D" w:rsidRPr="001959BC" w:rsidTr="00936EC8">
        <w:tc>
          <w:tcPr>
            <w:tcW w:w="687" w:type="pct"/>
          </w:tcPr>
          <w:p w:rsidR="00C3667D" w:rsidRPr="001959BC" w:rsidRDefault="00C3667D" w:rsidP="00936EC8">
            <w:pPr>
              <w:jc w:val="center"/>
              <w:rPr>
                <w:b/>
                <w:bCs/>
                <w:sz w:val="20"/>
                <w:szCs w:val="20"/>
              </w:rPr>
            </w:pPr>
          </w:p>
          <w:p w:rsidR="00C3667D" w:rsidRPr="001959BC" w:rsidRDefault="00C3667D" w:rsidP="00936EC8">
            <w:pPr>
              <w:rPr>
                <w:b/>
                <w:sz w:val="20"/>
                <w:szCs w:val="20"/>
              </w:rPr>
            </w:pPr>
            <w:r w:rsidRPr="001959BC">
              <w:rPr>
                <w:b/>
                <w:sz w:val="20"/>
                <w:szCs w:val="20"/>
              </w:rPr>
              <w:t>Organizácia</w:t>
            </w:r>
          </w:p>
        </w:tc>
        <w:tc>
          <w:tcPr>
            <w:tcW w:w="675" w:type="pct"/>
          </w:tcPr>
          <w:p w:rsidR="00C3667D" w:rsidRPr="001959BC" w:rsidRDefault="00C3667D" w:rsidP="00936EC8">
            <w:pPr>
              <w:jc w:val="center"/>
              <w:rPr>
                <w:b/>
                <w:sz w:val="20"/>
                <w:szCs w:val="20"/>
              </w:rPr>
            </w:pPr>
          </w:p>
          <w:p w:rsidR="00C3667D" w:rsidRPr="001959BC" w:rsidRDefault="00C3667D" w:rsidP="00936EC8">
            <w:pPr>
              <w:jc w:val="center"/>
              <w:rPr>
                <w:b/>
                <w:sz w:val="20"/>
                <w:szCs w:val="20"/>
              </w:rPr>
            </w:pPr>
            <w:r w:rsidRPr="001959BC">
              <w:rPr>
                <w:b/>
                <w:sz w:val="20"/>
                <w:szCs w:val="20"/>
              </w:rPr>
              <w:t>Skutočnosť 201</w:t>
            </w:r>
            <w:r>
              <w:rPr>
                <w:b/>
                <w:sz w:val="20"/>
                <w:szCs w:val="20"/>
              </w:rPr>
              <w:t>2</w:t>
            </w:r>
          </w:p>
        </w:tc>
        <w:tc>
          <w:tcPr>
            <w:tcW w:w="619" w:type="pct"/>
          </w:tcPr>
          <w:p w:rsidR="00C3667D" w:rsidRPr="001959BC" w:rsidRDefault="00C3667D" w:rsidP="00936EC8">
            <w:pPr>
              <w:jc w:val="center"/>
              <w:rPr>
                <w:b/>
                <w:sz w:val="20"/>
                <w:szCs w:val="20"/>
              </w:rPr>
            </w:pPr>
            <w:r w:rsidRPr="001959BC">
              <w:rPr>
                <w:b/>
                <w:sz w:val="20"/>
                <w:szCs w:val="20"/>
              </w:rPr>
              <w:t>Schválený rozpočet 201</w:t>
            </w:r>
            <w:r>
              <w:rPr>
                <w:b/>
                <w:sz w:val="20"/>
                <w:szCs w:val="20"/>
              </w:rPr>
              <w:t>3</w:t>
            </w:r>
          </w:p>
        </w:tc>
        <w:tc>
          <w:tcPr>
            <w:tcW w:w="590" w:type="pct"/>
          </w:tcPr>
          <w:p w:rsidR="00C3667D" w:rsidRPr="001959BC" w:rsidRDefault="00C3667D" w:rsidP="00936EC8">
            <w:pPr>
              <w:jc w:val="center"/>
              <w:rPr>
                <w:b/>
                <w:sz w:val="20"/>
                <w:szCs w:val="20"/>
              </w:rPr>
            </w:pPr>
            <w:r w:rsidRPr="001959BC">
              <w:rPr>
                <w:b/>
                <w:sz w:val="20"/>
                <w:szCs w:val="20"/>
              </w:rPr>
              <w:t>Upravený rozpočet 201</w:t>
            </w:r>
            <w:r>
              <w:rPr>
                <w:b/>
                <w:sz w:val="20"/>
                <w:szCs w:val="20"/>
              </w:rPr>
              <w:t>3</w:t>
            </w:r>
          </w:p>
        </w:tc>
        <w:tc>
          <w:tcPr>
            <w:tcW w:w="675" w:type="pct"/>
          </w:tcPr>
          <w:p w:rsidR="00C3667D" w:rsidRPr="001959BC" w:rsidRDefault="00C3667D" w:rsidP="00936EC8">
            <w:pPr>
              <w:jc w:val="center"/>
              <w:rPr>
                <w:b/>
                <w:sz w:val="20"/>
                <w:szCs w:val="20"/>
              </w:rPr>
            </w:pPr>
          </w:p>
          <w:p w:rsidR="00C3667D" w:rsidRPr="001959BC" w:rsidRDefault="00C3667D" w:rsidP="00936EC8">
            <w:pPr>
              <w:jc w:val="center"/>
              <w:rPr>
                <w:b/>
                <w:sz w:val="20"/>
                <w:szCs w:val="20"/>
              </w:rPr>
            </w:pPr>
            <w:r w:rsidRPr="001959BC">
              <w:rPr>
                <w:b/>
                <w:sz w:val="20"/>
                <w:szCs w:val="20"/>
              </w:rPr>
              <w:t>Skutočnosť 201</w:t>
            </w:r>
            <w:r>
              <w:rPr>
                <w:b/>
                <w:sz w:val="20"/>
                <w:szCs w:val="20"/>
              </w:rPr>
              <w:t>3</w:t>
            </w:r>
          </w:p>
        </w:tc>
        <w:tc>
          <w:tcPr>
            <w:tcW w:w="569" w:type="pct"/>
          </w:tcPr>
          <w:p w:rsidR="00C3667D" w:rsidRPr="001959BC" w:rsidRDefault="00C3667D" w:rsidP="00936EC8">
            <w:pPr>
              <w:jc w:val="center"/>
              <w:rPr>
                <w:b/>
                <w:sz w:val="20"/>
                <w:szCs w:val="20"/>
              </w:rPr>
            </w:pPr>
            <w:r w:rsidRPr="001959BC">
              <w:rPr>
                <w:b/>
                <w:sz w:val="20"/>
                <w:szCs w:val="20"/>
              </w:rPr>
              <w:t>%   čerpania 4:3</w:t>
            </w:r>
          </w:p>
        </w:tc>
        <w:tc>
          <w:tcPr>
            <w:tcW w:w="593" w:type="pct"/>
          </w:tcPr>
          <w:p w:rsidR="00C3667D" w:rsidRPr="001959BC" w:rsidRDefault="00C3667D" w:rsidP="00936EC8">
            <w:pPr>
              <w:jc w:val="center"/>
              <w:rPr>
                <w:b/>
                <w:sz w:val="20"/>
                <w:szCs w:val="20"/>
              </w:rPr>
            </w:pPr>
            <w:r w:rsidRPr="001959BC">
              <w:rPr>
                <w:b/>
                <w:sz w:val="20"/>
                <w:szCs w:val="20"/>
              </w:rPr>
              <w:t>%</w:t>
            </w:r>
          </w:p>
          <w:p w:rsidR="00C3667D" w:rsidRPr="001959BC" w:rsidRDefault="00C3667D" w:rsidP="00936EC8">
            <w:pPr>
              <w:jc w:val="center"/>
              <w:rPr>
                <w:b/>
                <w:sz w:val="20"/>
                <w:szCs w:val="20"/>
              </w:rPr>
            </w:pPr>
            <w:r w:rsidRPr="001959BC">
              <w:rPr>
                <w:b/>
                <w:sz w:val="20"/>
                <w:szCs w:val="20"/>
              </w:rPr>
              <w:t>čerpania</w:t>
            </w:r>
          </w:p>
          <w:p w:rsidR="00C3667D" w:rsidRPr="001959BC" w:rsidRDefault="00C3667D" w:rsidP="00936EC8">
            <w:pPr>
              <w:jc w:val="center"/>
              <w:rPr>
                <w:b/>
                <w:sz w:val="20"/>
                <w:szCs w:val="20"/>
              </w:rPr>
            </w:pPr>
            <w:r w:rsidRPr="001959BC">
              <w:rPr>
                <w:b/>
                <w:sz w:val="20"/>
                <w:szCs w:val="20"/>
              </w:rPr>
              <w:t>4:2</w:t>
            </w:r>
          </w:p>
        </w:tc>
        <w:tc>
          <w:tcPr>
            <w:tcW w:w="593" w:type="pct"/>
          </w:tcPr>
          <w:p w:rsidR="00C3667D" w:rsidRPr="001959BC" w:rsidRDefault="00C3667D" w:rsidP="00936EC8">
            <w:pPr>
              <w:jc w:val="center"/>
              <w:rPr>
                <w:b/>
                <w:sz w:val="20"/>
                <w:szCs w:val="20"/>
              </w:rPr>
            </w:pPr>
            <w:r w:rsidRPr="001959BC">
              <w:rPr>
                <w:b/>
                <w:sz w:val="20"/>
                <w:szCs w:val="20"/>
              </w:rPr>
              <w:t>Index 1</w:t>
            </w:r>
            <w:r>
              <w:rPr>
                <w:b/>
                <w:sz w:val="20"/>
                <w:szCs w:val="20"/>
              </w:rPr>
              <w:t>3</w:t>
            </w:r>
            <w:r w:rsidRPr="001959BC">
              <w:rPr>
                <w:b/>
                <w:sz w:val="20"/>
                <w:szCs w:val="20"/>
              </w:rPr>
              <w:t>/1</w:t>
            </w:r>
            <w:r>
              <w:rPr>
                <w:b/>
                <w:sz w:val="20"/>
                <w:szCs w:val="20"/>
              </w:rPr>
              <w:t>2</w:t>
            </w:r>
          </w:p>
          <w:p w:rsidR="00C3667D" w:rsidRPr="001959BC" w:rsidRDefault="00C3667D" w:rsidP="00936EC8">
            <w:pPr>
              <w:jc w:val="center"/>
              <w:rPr>
                <w:b/>
                <w:sz w:val="20"/>
                <w:szCs w:val="20"/>
              </w:rPr>
            </w:pPr>
            <w:r w:rsidRPr="001959BC">
              <w:rPr>
                <w:b/>
                <w:sz w:val="20"/>
                <w:szCs w:val="20"/>
              </w:rPr>
              <w:t>4:1</w:t>
            </w:r>
          </w:p>
        </w:tc>
      </w:tr>
      <w:tr w:rsidR="00C3667D" w:rsidRPr="001959BC" w:rsidTr="00936EC8">
        <w:tc>
          <w:tcPr>
            <w:tcW w:w="687" w:type="pct"/>
          </w:tcPr>
          <w:p w:rsidR="00C3667D" w:rsidRPr="001959BC" w:rsidRDefault="00C3667D" w:rsidP="00936EC8">
            <w:pPr>
              <w:jc w:val="center"/>
              <w:rPr>
                <w:sz w:val="20"/>
                <w:szCs w:val="20"/>
              </w:rPr>
            </w:pPr>
            <w:r w:rsidRPr="001959BC">
              <w:rPr>
                <w:sz w:val="20"/>
                <w:szCs w:val="20"/>
              </w:rPr>
              <w:t>a</w:t>
            </w:r>
          </w:p>
        </w:tc>
        <w:tc>
          <w:tcPr>
            <w:tcW w:w="675" w:type="pct"/>
          </w:tcPr>
          <w:p w:rsidR="00C3667D" w:rsidRPr="001959BC" w:rsidRDefault="00C3667D" w:rsidP="00936EC8">
            <w:pPr>
              <w:jc w:val="center"/>
              <w:rPr>
                <w:sz w:val="20"/>
                <w:szCs w:val="20"/>
              </w:rPr>
            </w:pPr>
            <w:r w:rsidRPr="001959BC">
              <w:rPr>
                <w:sz w:val="20"/>
                <w:szCs w:val="20"/>
              </w:rPr>
              <w:t>1</w:t>
            </w:r>
          </w:p>
        </w:tc>
        <w:tc>
          <w:tcPr>
            <w:tcW w:w="619" w:type="pct"/>
          </w:tcPr>
          <w:p w:rsidR="00C3667D" w:rsidRPr="001959BC" w:rsidRDefault="00C3667D" w:rsidP="00936EC8">
            <w:pPr>
              <w:jc w:val="center"/>
              <w:rPr>
                <w:sz w:val="20"/>
                <w:szCs w:val="20"/>
              </w:rPr>
            </w:pPr>
            <w:r w:rsidRPr="001959BC">
              <w:rPr>
                <w:sz w:val="20"/>
                <w:szCs w:val="20"/>
              </w:rPr>
              <w:t>2</w:t>
            </w:r>
          </w:p>
        </w:tc>
        <w:tc>
          <w:tcPr>
            <w:tcW w:w="590" w:type="pct"/>
          </w:tcPr>
          <w:p w:rsidR="00C3667D" w:rsidRPr="001959BC" w:rsidRDefault="00C3667D" w:rsidP="00936EC8">
            <w:pPr>
              <w:jc w:val="center"/>
              <w:rPr>
                <w:sz w:val="20"/>
                <w:szCs w:val="20"/>
              </w:rPr>
            </w:pPr>
            <w:r w:rsidRPr="001959BC">
              <w:rPr>
                <w:sz w:val="20"/>
                <w:szCs w:val="20"/>
              </w:rPr>
              <w:t>3</w:t>
            </w:r>
          </w:p>
        </w:tc>
        <w:tc>
          <w:tcPr>
            <w:tcW w:w="675" w:type="pct"/>
          </w:tcPr>
          <w:p w:rsidR="00C3667D" w:rsidRPr="001959BC" w:rsidRDefault="00C3667D" w:rsidP="00936EC8">
            <w:pPr>
              <w:jc w:val="center"/>
              <w:rPr>
                <w:sz w:val="20"/>
                <w:szCs w:val="20"/>
              </w:rPr>
            </w:pPr>
            <w:r w:rsidRPr="001959BC">
              <w:rPr>
                <w:sz w:val="20"/>
                <w:szCs w:val="20"/>
              </w:rPr>
              <w:t>4</w:t>
            </w:r>
          </w:p>
        </w:tc>
        <w:tc>
          <w:tcPr>
            <w:tcW w:w="569" w:type="pct"/>
          </w:tcPr>
          <w:p w:rsidR="00C3667D" w:rsidRPr="001959BC" w:rsidRDefault="00C3667D" w:rsidP="00936EC8">
            <w:pPr>
              <w:jc w:val="center"/>
              <w:rPr>
                <w:sz w:val="20"/>
                <w:szCs w:val="20"/>
              </w:rPr>
            </w:pPr>
            <w:r w:rsidRPr="001959BC">
              <w:rPr>
                <w:sz w:val="20"/>
                <w:szCs w:val="20"/>
              </w:rPr>
              <w:t>5</w:t>
            </w:r>
          </w:p>
        </w:tc>
        <w:tc>
          <w:tcPr>
            <w:tcW w:w="593" w:type="pct"/>
          </w:tcPr>
          <w:p w:rsidR="00C3667D" w:rsidRPr="001959BC" w:rsidRDefault="00C3667D" w:rsidP="00936EC8">
            <w:pPr>
              <w:jc w:val="center"/>
              <w:rPr>
                <w:sz w:val="20"/>
                <w:szCs w:val="20"/>
              </w:rPr>
            </w:pPr>
            <w:r w:rsidRPr="001959BC">
              <w:rPr>
                <w:sz w:val="20"/>
                <w:szCs w:val="20"/>
              </w:rPr>
              <w:t>6</w:t>
            </w:r>
          </w:p>
        </w:tc>
        <w:tc>
          <w:tcPr>
            <w:tcW w:w="593" w:type="pct"/>
          </w:tcPr>
          <w:p w:rsidR="00C3667D" w:rsidRPr="001959BC" w:rsidRDefault="00C3667D" w:rsidP="00936EC8">
            <w:pPr>
              <w:jc w:val="center"/>
              <w:rPr>
                <w:sz w:val="20"/>
                <w:szCs w:val="20"/>
              </w:rPr>
            </w:pPr>
            <w:r w:rsidRPr="001959BC">
              <w:rPr>
                <w:sz w:val="20"/>
                <w:szCs w:val="20"/>
              </w:rPr>
              <w:t>7</w:t>
            </w:r>
          </w:p>
        </w:tc>
      </w:tr>
      <w:tr w:rsidR="00C3667D" w:rsidRPr="001959BC" w:rsidTr="00936EC8">
        <w:tc>
          <w:tcPr>
            <w:tcW w:w="687" w:type="pct"/>
          </w:tcPr>
          <w:p w:rsidR="00C3667D" w:rsidRPr="001959BC" w:rsidRDefault="00C3667D" w:rsidP="00936EC8">
            <w:pPr>
              <w:jc w:val="both"/>
              <w:rPr>
                <w:sz w:val="20"/>
                <w:szCs w:val="20"/>
              </w:rPr>
            </w:pPr>
            <w:r w:rsidRPr="001959BC">
              <w:rPr>
                <w:sz w:val="20"/>
                <w:szCs w:val="20"/>
              </w:rPr>
              <w:t>Bibiana</w:t>
            </w:r>
          </w:p>
        </w:tc>
        <w:tc>
          <w:tcPr>
            <w:tcW w:w="675" w:type="pct"/>
          </w:tcPr>
          <w:p w:rsidR="00C3667D" w:rsidRPr="001959BC" w:rsidRDefault="00C3667D" w:rsidP="00936EC8">
            <w:pPr>
              <w:ind w:right="113"/>
              <w:jc w:val="right"/>
              <w:rPr>
                <w:sz w:val="20"/>
                <w:szCs w:val="20"/>
              </w:rPr>
            </w:pPr>
            <w:r>
              <w:rPr>
                <w:sz w:val="20"/>
                <w:szCs w:val="20"/>
              </w:rPr>
              <w:t>1 088 537</w:t>
            </w:r>
          </w:p>
        </w:tc>
        <w:tc>
          <w:tcPr>
            <w:tcW w:w="619" w:type="pct"/>
          </w:tcPr>
          <w:p w:rsidR="00C3667D" w:rsidRPr="001959BC" w:rsidRDefault="00C3667D" w:rsidP="00936EC8">
            <w:pPr>
              <w:ind w:right="113"/>
              <w:jc w:val="right"/>
              <w:rPr>
                <w:sz w:val="20"/>
                <w:szCs w:val="20"/>
              </w:rPr>
            </w:pPr>
            <w:r>
              <w:rPr>
                <w:sz w:val="20"/>
                <w:szCs w:val="20"/>
              </w:rPr>
              <w:t>1 080 000</w:t>
            </w:r>
          </w:p>
        </w:tc>
        <w:tc>
          <w:tcPr>
            <w:tcW w:w="590" w:type="pct"/>
          </w:tcPr>
          <w:p w:rsidR="00C3667D" w:rsidRPr="001959BC" w:rsidRDefault="00C3667D" w:rsidP="00936EC8">
            <w:pPr>
              <w:ind w:right="113"/>
              <w:jc w:val="right"/>
              <w:rPr>
                <w:sz w:val="20"/>
                <w:szCs w:val="20"/>
              </w:rPr>
            </w:pPr>
            <w:r>
              <w:rPr>
                <w:sz w:val="20"/>
                <w:szCs w:val="20"/>
              </w:rPr>
              <w:t>1 177 709</w:t>
            </w:r>
          </w:p>
        </w:tc>
        <w:tc>
          <w:tcPr>
            <w:tcW w:w="675" w:type="pct"/>
          </w:tcPr>
          <w:p w:rsidR="00C3667D" w:rsidRPr="001959BC" w:rsidRDefault="00C3667D" w:rsidP="00936EC8">
            <w:pPr>
              <w:ind w:right="113"/>
              <w:jc w:val="right"/>
              <w:rPr>
                <w:sz w:val="20"/>
                <w:szCs w:val="20"/>
              </w:rPr>
            </w:pPr>
            <w:r>
              <w:rPr>
                <w:sz w:val="20"/>
                <w:szCs w:val="20"/>
              </w:rPr>
              <w:t>1 177 553</w:t>
            </w:r>
          </w:p>
        </w:tc>
        <w:tc>
          <w:tcPr>
            <w:tcW w:w="569" w:type="pct"/>
          </w:tcPr>
          <w:p w:rsidR="00C3667D" w:rsidRPr="001959BC" w:rsidRDefault="00C3667D" w:rsidP="00936EC8">
            <w:pPr>
              <w:ind w:right="113"/>
              <w:jc w:val="right"/>
              <w:rPr>
                <w:sz w:val="20"/>
                <w:szCs w:val="20"/>
              </w:rPr>
            </w:pPr>
            <w:r>
              <w:rPr>
                <w:sz w:val="20"/>
                <w:szCs w:val="20"/>
              </w:rPr>
              <w:t>100,0</w:t>
            </w:r>
          </w:p>
        </w:tc>
        <w:tc>
          <w:tcPr>
            <w:tcW w:w="593" w:type="pct"/>
          </w:tcPr>
          <w:p w:rsidR="00C3667D" w:rsidRPr="001959BC" w:rsidRDefault="00C3667D" w:rsidP="00936EC8">
            <w:pPr>
              <w:ind w:right="113"/>
              <w:jc w:val="right"/>
              <w:rPr>
                <w:sz w:val="20"/>
                <w:szCs w:val="20"/>
              </w:rPr>
            </w:pPr>
            <w:r>
              <w:rPr>
                <w:sz w:val="20"/>
                <w:szCs w:val="20"/>
              </w:rPr>
              <w:t>109,0</w:t>
            </w:r>
          </w:p>
        </w:tc>
        <w:tc>
          <w:tcPr>
            <w:tcW w:w="593" w:type="pct"/>
          </w:tcPr>
          <w:p w:rsidR="00C3667D" w:rsidRPr="001959BC" w:rsidRDefault="00C3667D" w:rsidP="00936EC8">
            <w:pPr>
              <w:ind w:right="113"/>
              <w:jc w:val="right"/>
              <w:rPr>
                <w:sz w:val="20"/>
                <w:szCs w:val="20"/>
              </w:rPr>
            </w:pPr>
            <w:r>
              <w:rPr>
                <w:sz w:val="20"/>
                <w:szCs w:val="20"/>
              </w:rPr>
              <w:t>108,2</w:t>
            </w:r>
          </w:p>
        </w:tc>
      </w:tr>
    </w:tbl>
    <w:p w:rsidR="00C3667D" w:rsidRDefault="00C3667D" w:rsidP="00C3667D">
      <w:pPr>
        <w:jc w:val="both"/>
        <w:rPr>
          <w:b/>
        </w:rPr>
      </w:pPr>
    </w:p>
    <w:p w:rsidR="00C3667D" w:rsidRPr="001959BC" w:rsidRDefault="00C3667D" w:rsidP="00C3667D">
      <w:pPr>
        <w:jc w:val="both"/>
        <w:rPr>
          <w:b/>
        </w:rPr>
      </w:pPr>
      <w:r w:rsidRPr="001959BC">
        <w:rPr>
          <w:b/>
        </w:rPr>
        <w:t>Bibiana, medzinárodný dom umenia pre deti</w:t>
      </w:r>
    </w:p>
    <w:p w:rsidR="00C3667D" w:rsidRPr="006D4C39" w:rsidRDefault="00C3667D" w:rsidP="006D4C39">
      <w:pPr>
        <w:spacing w:line="240" w:lineRule="auto"/>
        <w:ind w:firstLine="360"/>
        <w:jc w:val="both"/>
        <w:rPr>
          <w:rFonts w:ascii="Times New Roman" w:hAnsi="Times New Roman" w:cs="Times New Roman"/>
        </w:rPr>
      </w:pPr>
      <w:r w:rsidRPr="006D4C39">
        <w:rPr>
          <w:rFonts w:ascii="Times New Roman" w:hAnsi="Times New Roman" w:cs="Times New Roman"/>
        </w:rPr>
        <w:t>Upravený rozpočet organizácie bol v objeme 1 177 709  eur a skutočné čerpanie výdavkov štátneho rozpočtu za rok 2013 bolo vo výške 1 177 553 eur (zdroj „111“).  Z uvedeného čerpania predstavovali mzdové výdavky čiastku 252 934 eur, poistné a  príspevok do poisťovní sumu  100 994 eur, tovary a služby boli čerpané v sume 800 858eur a bežné transfery v sume 22 767 eur. Výdavky rozpočtované v programe 08S dosiahli výšku 1 071 709 eur. V rámci programu 08T bolo 105 844 eur použitých na financovanie projektov kultúrnych aktivít v tuzemsku a informatizácie kultúry.</w:t>
      </w:r>
    </w:p>
    <w:p w:rsidR="00C3667D" w:rsidRPr="00E20C74" w:rsidRDefault="00C3667D" w:rsidP="00E20C74">
      <w:pPr>
        <w:numPr>
          <w:ilvl w:val="3"/>
          <w:numId w:val="23"/>
        </w:numPr>
        <w:spacing w:after="0" w:line="240" w:lineRule="auto"/>
        <w:jc w:val="both"/>
        <w:rPr>
          <w:b/>
          <w:bCs/>
        </w:rPr>
      </w:pPr>
      <w:r w:rsidRPr="001959BC">
        <w:rPr>
          <w:b/>
          <w:bCs/>
        </w:rPr>
        <w:lastRenderedPageBreak/>
        <w:t>Knižnice</w:t>
      </w:r>
      <w:r w:rsidR="00E20C74">
        <w:rPr>
          <w:b/>
          <w:bCs/>
        </w:rPr>
        <w:t xml:space="preserve">                                                                                                                             </w:t>
      </w:r>
      <w:r w:rsidR="00E20C74" w:rsidRPr="00E20C74">
        <w:rPr>
          <w:bCs/>
        </w:rPr>
        <w:t>v €</w:t>
      </w:r>
      <w:r w:rsidR="00E20C74">
        <w:rPr>
          <w:b/>
          <w:bCs/>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4"/>
        <w:gridCol w:w="1244"/>
        <w:gridCol w:w="1141"/>
        <w:gridCol w:w="1088"/>
        <w:gridCol w:w="1244"/>
        <w:gridCol w:w="1049"/>
        <w:gridCol w:w="1091"/>
        <w:gridCol w:w="1091"/>
      </w:tblGrid>
      <w:tr w:rsidR="00C3667D" w:rsidRPr="001959BC" w:rsidTr="00936EC8">
        <w:tc>
          <w:tcPr>
            <w:tcW w:w="681" w:type="pct"/>
          </w:tcPr>
          <w:p w:rsidR="00C3667D" w:rsidRPr="001959BC" w:rsidRDefault="00C3667D" w:rsidP="00936EC8">
            <w:pPr>
              <w:jc w:val="center"/>
              <w:rPr>
                <w:b/>
                <w:bCs/>
                <w:sz w:val="20"/>
                <w:szCs w:val="20"/>
              </w:rPr>
            </w:pPr>
          </w:p>
          <w:p w:rsidR="00C3667D" w:rsidRPr="001959BC" w:rsidRDefault="00C3667D" w:rsidP="00936EC8">
            <w:pPr>
              <w:rPr>
                <w:b/>
                <w:sz w:val="20"/>
                <w:szCs w:val="20"/>
              </w:rPr>
            </w:pPr>
            <w:r w:rsidRPr="001959BC">
              <w:rPr>
                <w:b/>
                <w:sz w:val="20"/>
                <w:szCs w:val="20"/>
              </w:rPr>
              <w:t>Organizácia</w:t>
            </w:r>
          </w:p>
        </w:tc>
        <w:tc>
          <w:tcPr>
            <w:tcW w:w="676" w:type="pct"/>
          </w:tcPr>
          <w:p w:rsidR="00C3667D" w:rsidRPr="001959BC" w:rsidRDefault="00C3667D" w:rsidP="00936EC8">
            <w:pPr>
              <w:jc w:val="center"/>
              <w:rPr>
                <w:b/>
                <w:sz w:val="20"/>
                <w:szCs w:val="20"/>
              </w:rPr>
            </w:pPr>
          </w:p>
          <w:p w:rsidR="00C3667D" w:rsidRPr="001959BC" w:rsidRDefault="00C3667D" w:rsidP="00936EC8">
            <w:pPr>
              <w:jc w:val="center"/>
              <w:rPr>
                <w:b/>
                <w:sz w:val="20"/>
                <w:szCs w:val="20"/>
              </w:rPr>
            </w:pPr>
            <w:r w:rsidRPr="001959BC">
              <w:rPr>
                <w:b/>
                <w:sz w:val="20"/>
                <w:szCs w:val="20"/>
              </w:rPr>
              <w:t>Skutočnosť 201</w:t>
            </w:r>
            <w:r>
              <w:rPr>
                <w:b/>
                <w:sz w:val="20"/>
                <w:szCs w:val="20"/>
              </w:rPr>
              <w:t>2</w:t>
            </w:r>
          </w:p>
        </w:tc>
        <w:tc>
          <w:tcPr>
            <w:tcW w:w="620" w:type="pct"/>
          </w:tcPr>
          <w:p w:rsidR="00C3667D" w:rsidRPr="001959BC" w:rsidRDefault="00C3667D" w:rsidP="00936EC8">
            <w:pPr>
              <w:jc w:val="center"/>
              <w:rPr>
                <w:b/>
                <w:sz w:val="20"/>
                <w:szCs w:val="20"/>
              </w:rPr>
            </w:pPr>
            <w:r w:rsidRPr="001959BC">
              <w:rPr>
                <w:b/>
                <w:sz w:val="20"/>
                <w:szCs w:val="20"/>
              </w:rPr>
              <w:t>Schválený rozpočet 201</w:t>
            </w:r>
            <w:r>
              <w:rPr>
                <w:b/>
                <w:sz w:val="20"/>
                <w:szCs w:val="20"/>
              </w:rPr>
              <w:t>3</w:t>
            </w:r>
          </w:p>
        </w:tc>
        <w:tc>
          <w:tcPr>
            <w:tcW w:w="591" w:type="pct"/>
          </w:tcPr>
          <w:p w:rsidR="00C3667D" w:rsidRPr="001959BC" w:rsidRDefault="00C3667D" w:rsidP="00936EC8">
            <w:pPr>
              <w:jc w:val="center"/>
              <w:rPr>
                <w:b/>
                <w:sz w:val="20"/>
                <w:szCs w:val="20"/>
              </w:rPr>
            </w:pPr>
            <w:r w:rsidRPr="001959BC">
              <w:rPr>
                <w:b/>
                <w:sz w:val="20"/>
                <w:szCs w:val="20"/>
              </w:rPr>
              <w:t>Upravený rozpočet 201</w:t>
            </w:r>
            <w:r>
              <w:rPr>
                <w:b/>
                <w:sz w:val="20"/>
                <w:szCs w:val="20"/>
              </w:rPr>
              <w:t>3</w:t>
            </w:r>
          </w:p>
        </w:tc>
        <w:tc>
          <w:tcPr>
            <w:tcW w:w="676" w:type="pct"/>
          </w:tcPr>
          <w:p w:rsidR="00C3667D" w:rsidRPr="001959BC" w:rsidRDefault="00C3667D" w:rsidP="00936EC8">
            <w:pPr>
              <w:jc w:val="center"/>
              <w:rPr>
                <w:b/>
                <w:sz w:val="20"/>
                <w:szCs w:val="20"/>
              </w:rPr>
            </w:pPr>
          </w:p>
          <w:p w:rsidR="00C3667D" w:rsidRPr="001959BC" w:rsidRDefault="00C3667D" w:rsidP="00936EC8">
            <w:pPr>
              <w:jc w:val="center"/>
              <w:rPr>
                <w:b/>
                <w:sz w:val="20"/>
                <w:szCs w:val="20"/>
              </w:rPr>
            </w:pPr>
            <w:r w:rsidRPr="001959BC">
              <w:rPr>
                <w:b/>
                <w:sz w:val="20"/>
                <w:szCs w:val="20"/>
              </w:rPr>
              <w:t>Skutočnosť 201</w:t>
            </w:r>
            <w:r>
              <w:rPr>
                <w:b/>
                <w:sz w:val="20"/>
                <w:szCs w:val="20"/>
              </w:rPr>
              <w:t>3</w:t>
            </w:r>
          </w:p>
        </w:tc>
        <w:tc>
          <w:tcPr>
            <w:tcW w:w="570" w:type="pct"/>
          </w:tcPr>
          <w:p w:rsidR="00C3667D" w:rsidRPr="001959BC" w:rsidRDefault="00C3667D" w:rsidP="00936EC8">
            <w:pPr>
              <w:jc w:val="center"/>
              <w:rPr>
                <w:b/>
                <w:sz w:val="20"/>
                <w:szCs w:val="20"/>
              </w:rPr>
            </w:pPr>
            <w:r w:rsidRPr="001959BC">
              <w:rPr>
                <w:b/>
                <w:sz w:val="20"/>
                <w:szCs w:val="20"/>
              </w:rPr>
              <w:t>%   čerpania 4:3</w:t>
            </w:r>
          </w:p>
        </w:tc>
        <w:tc>
          <w:tcPr>
            <w:tcW w:w="593" w:type="pct"/>
          </w:tcPr>
          <w:p w:rsidR="00C3667D" w:rsidRPr="001959BC" w:rsidRDefault="00C3667D" w:rsidP="00936EC8">
            <w:pPr>
              <w:jc w:val="center"/>
              <w:rPr>
                <w:b/>
                <w:sz w:val="20"/>
                <w:szCs w:val="20"/>
              </w:rPr>
            </w:pPr>
            <w:r w:rsidRPr="001959BC">
              <w:rPr>
                <w:b/>
                <w:sz w:val="20"/>
                <w:szCs w:val="20"/>
              </w:rPr>
              <w:t>%</w:t>
            </w:r>
          </w:p>
          <w:p w:rsidR="00C3667D" w:rsidRPr="001959BC" w:rsidRDefault="00C3667D" w:rsidP="00936EC8">
            <w:pPr>
              <w:jc w:val="center"/>
              <w:rPr>
                <w:b/>
                <w:sz w:val="20"/>
                <w:szCs w:val="20"/>
              </w:rPr>
            </w:pPr>
            <w:r w:rsidRPr="001959BC">
              <w:rPr>
                <w:b/>
                <w:sz w:val="20"/>
                <w:szCs w:val="20"/>
              </w:rPr>
              <w:t>čerpania</w:t>
            </w:r>
          </w:p>
          <w:p w:rsidR="00C3667D" w:rsidRPr="001959BC" w:rsidRDefault="00C3667D" w:rsidP="00936EC8">
            <w:pPr>
              <w:jc w:val="center"/>
              <w:rPr>
                <w:b/>
                <w:sz w:val="20"/>
                <w:szCs w:val="20"/>
              </w:rPr>
            </w:pPr>
            <w:r w:rsidRPr="001959BC">
              <w:rPr>
                <w:b/>
                <w:sz w:val="20"/>
                <w:szCs w:val="20"/>
              </w:rPr>
              <w:t>4:2</w:t>
            </w:r>
          </w:p>
        </w:tc>
        <w:tc>
          <w:tcPr>
            <w:tcW w:w="593" w:type="pct"/>
          </w:tcPr>
          <w:p w:rsidR="00C3667D" w:rsidRPr="001959BC" w:rsidRDefault="00C3667D" w:rsidP="00936EC8">
            <w:pPr>
              <w:jc w:val="center"/>
              <w:rPr>
                <w:b/>
                <w:sz w:val="20"/>
                <w:szCs w:val="20"/>
              </w:rPr>
            </w:pPr>
            <w:r w:rsidRPr="001959BC">
              <w:rPr>
                <w:b/>
                <w:sz w:val="20"/>
                <w:szCs w:val="20"/>
              </w:rPr>
              <w:t>Index 1</w:t>
            </w:r>
            <w:r>
              <w:rPr>
                <w:b/>
                <w:sz w:val="20"/>
                <w:szCs w:val="20"/>
              </w:rPr>
              <w:t>3</w:t>
            </w:r>
            <w:r w:rsidRPr="001959BC">
              <w:rPr>
                <w:b/>
                <w:sz w:val="20"/>
                <w:szCs w:val="20"/>
              </w:rPr>
              <w:t>/1</w:t>
            </w:r>
            <w:r>
              <w:rPr>
                <w:b/>
                <w:sz w:val="20"/>
                <w:szCs w:val="20"/>
              </w:rPr>
              <w:t>2</w:t>
            </w:r>
          </w:p>
          <w:p w:rsidR="00C3667D" w:rsidRPr="001959BC" w:rsidRDefault="00C3667D" w:rsidP="00936EC8">
            <w:pPr>
              <w:jc w:val="center"/>
              <w:rPr>
                <w:b/>
                <w:sz w:val="20"/>
                <w:szCs w:val="20"/>
              </w:rPr>
            </w:pPr>
            <w:r w:rsidRPr="001959BC">
              <w:rPr>
                <w:b/>
                <w:sz w:val="20"/>
                <w:szCs w:val="20"/>
              </w:rPr>
              <w:t>4:1</w:t>
            </w:r>
          </w:p>
        </w:tc>
      </w:tr>
      <w:tr w:rsidR="00C3667D" w:rsidRPr="001959BC" w:rsidTr="00936EC8">
        <w:tc>
          <w:tcPr>
            <w:tcW w:w="681" w:type="pct"/>
          </w:tcPr>
          <w:p w:rsidR="00C3667D" w:rsidRPr="001959BC" w:rsidRDefault="00C3667D" w:rsidP="00936EC8">
            <w:pPr>
              <w:jc w:val="center"/>
              <w:rPr>
                <w:sz w:val="20"/>
                <w:szCs w:val="20"/>
              </w:rPr>
            </w:pPr>
            <w:r w:rsidRPr="001959BC">
              <w:rPr>
                <w:sz w:val="20"/>
                <w:szCs w:val="20"/>
              </w:rPr>
              <w:t>a</w:t>
            </w:r>
          </w:p>
        </w:tc>
        <w:tc>
          <w:tcPr>
            <w:tcW w:w="676" w:type="pct"/>
          </w:tcPr>
          <w:p w:rsidR="00C3667D" w:rsidRPr="001959BC" w:rsidRDefault="00C3667D" w:rsidP="00936EC8">
            <w:pPr>
              <w:jc w:val="center"/>
              <w:rPr>
                <w:sz w:val="20"/>
                <w:szCs w:val="20"/>
              </w:rPr>
            </w:pPr>
            <w:r w:rsidRPr="001959BC">
              <w:rPr>
                <w:sz w:val="20"/>
                <w:szCs w:val="20"/>
              </w:rPr>
              <w:t>1</w:t>
            </w:r>
          </w:p>
        </w:tc>
        <w:tc>
          <w:tcPr>
            <w:tcW w:w="620" w:type="pct"/>
          </w:tcPr>
          <w:p w:rsidR="00C3667D" w:rsidRPr="001959BC" w:rsidRDefault="00C3667D" w:rsidP="00936EC8">
            <w:pPr>
              <w:jc w:val="center"/>
              <w:rPr>
                <w:sz w:val="20"/>
                <w:szCs w:val="20"/>
              </w:rPr>
            </w:pPr>
            <w:r w:rsidRPr="001959BC">
              <w:rPr>
                <w:sz w:val="20"/>
                <w:szCs w:val="20"/>
              </w:rPr>
              <w:t>2</w:t>
            </w:r>
          </w:p>
        </w:tc>
        <w:tc>
          <w:tcPr>
            <w:tcW w:w="591" w:type="pct"/>
          </w:tcPr>
          <w:p w:rsidR="00C3667D" w:rsidRPr="001959BC" w:rsidRDefault="00C3667D" w:rsidP="00936EC8">
            <w:pPr>
              <w:jc w:val="center"/>
              <w:rPr>
                <w:sz w:val="20"/>
                <w:szCs w:val="20"/>
              </w:rPr>
            </w:pPr>
            <w:r w:rsidRPr="001959BC">
              <w:rPr>
                <w:sz w:val="20"/>
                <w:szCs w:val="20"/>
              </w:rPr>
              <w:t>3</w:t>
            </w:r>
          </w:p>
        </w:tc>
        <w:tc>
          <w:tcPr>
            <w:tcW w:w="676" w:type="pct"/>
          </w:tcPr>
          <w:p w:rsidR="00C3667D" w:rsidRPr="001959BC" w:rsidRDefault="00C3667D" w:rsidP="00936EC8">
            <w:pPr>
              <w:jc w:val="center"/>
              <w:rPr>
                <w:sz w:val="20"/>
                <w:szCs w:val="20"/>
              </w:rPr>
            </w:pPr>
            <w:r w:rsidRPr="001959BC">
              <w:rPr>
                <w:sz w:val="20"/>
                <w:szCs w:val="20"/>
              </w:rPr>
              <w:t>4</w:t>
            </w:r>
          </w:p>
        </w:tc>
        <w:tc>
          <w:tcPr>
            <w:tcW w:w="570" w:type="pct"/>
          </w:tcPr>
          <w:p w:rsidR="00C3667D" w:rsidRPr="001959BC" w:rsidRDefault="00C3667D" w:rsidP="00936EC8">
            <w:pPr>
              <w:jc w:val="center"/>
              <w:rPr>
                <w:sz w:val="20"/>
                <w:szCs w:val="20"/>
              </w:rPr>
            </w:pPr>
            <w:r w:rsidRPr="001959BC">
              <w:rPr>
                <w:sz w:val="20"/>
                <w:szCs w:val="20"/>
              </w:rPr>
              <w:t>5</w:t>
            </w:r>
          </w:p>
        </w:tc>
        <w:tc>
          <w:tcPr>
            <w:tcW w:w="593" w:type="pct"/>
          </w:tcPr>
          <w:p w:rsidR="00C3667D" w:rsidRPr="001959BC" w:rsidRDefault="00C3667D" w:rsidP="00936EC8">
            <w:pPr>
              <w:jc w:val="center"/>
              <w:rPr>
                <w:sz w:val="20"/>
                <w:szCs w:val="20"/>
              </w:rPr>
            </w:pPr>
            <w:r w:rsidRPr="001959BC">
              <w:rPr>
                <w:sz w:val="20"/>
                <w:szCs w:val="20"/>
              </w:rPr>
              <w:t>6</w:t>
            </w:r>
          </w:p>
        </w:tc>
        <w:tc>
          <w:tcPr>
            <w:tcW w:w="593" w:type="pct"/>
          </w:tcPr>
          <w:p w:rsidR="00C3667D" w:rsidRPr="001959BC" w:rsidRDefault="00C3667D" w:rsidP="00936EC8">
            <w:pPr>
              <w:jc w:val="center"/>
              <w:rPr>
                <w:sz w:val="20"/>
                <w:szCs w:val="20"/>
              </w:rPr>
            </w:pPr>
            <w:r w:rsidRPr="001959BC">
              <w:rPr>
                <w:sz w:val="20"/>
                <w:szCs w:val="20"/>
              </w:rPr>
              <w:t>7</w:t>
            </w:r>
          </w:p>
        </w:tc>
      </w:tr>
      <w:tr w:rsidR="00C3667D" w:rsidRPr="001959BC" w:rsidTr="00936EC8">
        <w:tc>
          <w:tcPr>
            <w:tcW w:w="681" w:type="pct"/>
          </w:tcPr>
          <w:p w:rsidR="00C3667D" w:rsidRPr="001959BC" w:rsidRDefault="00C3667D" w:rsidP="00936EC8">
            <w:pPr>
              <w:jc w:val="both"/>
              <w:rPr>
                <w:sz w:val="20"/>
                <w:szCs w:val="20"/>
              </w:rPr>
            </w:pPr>
            <w:r w:rsidRPr="001959BC">
              <w:rPr>
                <w:sz w:val="20"/>
                <w:szCs w:val="20"/>
              </w:rPr>
              <w:t>SNK</w:t>
            </w:r>
          </w:p>
        </w:tc>
        <w:tc>
          <w:tcPr>
            <w:tcW w:w="676" w:type="pct"/>
          </w:tcPr>
          <w:p w:rsidR="00C3667D" w:rsidRPr="001959BC" w:rsidRDefault="00C3667D" w:rsidP="00936EC8">
            <w:pPr>
              <w:ind w:right="113"/>
              <w:jc w:val="right"/>
              <w:rPr>
                <w:sz w:val="20"/>
                <w:szCs w:val="20"/>
              </w:rPr>
            </w:pPr>
            <w:r>
              <w:rPr>
                <w:sz w:val="20"/>
                <w:szCs w:val="20"/>
              </w:rPr>
              <w:t>5 593 615</w:t>
            </w:r>
          </w:p>
        </w:tc>
        <w:tc>
          <w:tcPr>
            <w:tcW w:w="620" w:type="pct"/>
          </w:tcPr>
          <w:p w:rsidR="00C3667D" w:rsidRPr="001959BC" w:rsidRDefault="00C3667D" w:rsidP="00936EC8">
            <w:pPr>
              <w:ind w:right="113"/>
              <w:jc w:val="right"/>
              <w:rPr>
                <w:sz w:val="20"/>
                <w:szCs w:val="20"/>
              </w:rPr>
            </w:pPr>
            <w:r>
              <w:rPr>
                <w:sz w:val="20"/>
                <w:szCs w:val="20"/>
              </w:rPr>
              <w:t>5 693 407</w:t>
            </w:r>
          </w:p>
        </w:tc>
        <w:tc>
          <w:tcPr>
            <w:tcW w:w="591" w:type="pct"/>
          </w:tcPr>
          <w:p w:rsidR="00C3667D" w:rsidRPr="001959BC" w:rsidRDefault="00C3667D" w:rsidP="00936EC8">
            <w:pPr>
              <w:ind w:right="113"/>
              <w:jc w:val="right"/>
              <w:rPr>
                <w:sz w:val="20"/>
                <w:szCs w:val="20"/>
              </w:rPr>
            </w:pPr>
            <w:r>
              <w:rPr>
                <w:sz w:val="20"/>
                <w:szCs w:val="20"/>
              </w:rPr>
              <w:t>5 515 443</w:t>
            </w:r>
          </w:p>
        </w:tc>
        <w:tc>
          <w:tcPr>
            <w:tcW w:w="676" w:type="pct"/>
          </w:tcPr>
          <w:p w:rsidR="00C3667D" w:rsidRPr="001959BC" w:rsidRDefault="00C3667D" w:rsidP="00936EC8">
            <w:pPr>
              <w:ind w:right="113"/>
              <w:jc w:val="right"/>
              <w:rPr>
                <w:sz w:val="20"/>
                <w:szCs w:val="20"/>
              </w:rPr>
            </w:pPr>
            <w:r>
              <w:rPr>
                <w:sz w:val="20"/>
                <w:szCs w:val="20"/>
              </w:rPr>
              <w:t>5 510 030</w:t>
            </w:r>
          </w:p>
        </w:tc>
        <w:tc>
          <w:tcPr>
            <w:tcW w:w="570" w:type="pct"/>
          </w:tcPr>
          <w:p w:rsidR="00C3667D" w:rsidRPr="001959BC" w:rsidRDefault="00C3667D" w:rsidP="00936EC8">
            <w:pPr>
              <w:ind w:right="113"/>
              <w:jc w:val="center"/>
              <w:rPr>
                <w:sz w:val="20"/>
                <w:szCs w:val="20"/>
              </w:rPr>
            </w:pPr>
            <w:r>
              <w:rPr>
                <w:sz w:val="20"/>
                <w:szCs w:val="20"/>
              </w:rPr>
              <w:t xml:space="preserve">  99,9</w:t>
            </w:r>
          </w:p>
        </w:tc>
        <w:tc>
          <w:tcPr>
            <w:tcW w:w="593" w:type="pct"/>
          </w:tcPr>
          <w:p w:rsidR="00C3667D" w:rsidRPr="001959BC" w:rsidRDefault="00C3667D" w:rsidP="00936EC8">
            <w:pPr>
              <w:ind w:right="113"/>
              <w:jc w:val="center"/>
              <w:rPr>
                <w:sz w:val="20"/>
                <w:szCs w:val="20"/>
              </w:rPr>
            </w:pPr>
            <w:r>
              <w:rPr>
                <w:sz w:val="20"/>
                <w:szCs w:val="20"/>
              </w:rPr>
              <w:t xml:space="preserve"> 96,8</w:t>
            </w:r>
          </w:p>
        </w:tc>
        <w:tc>
          <w:tcPr>
            <w:tcW w:w="593" w:type="pct"/>
          </w:tcPr>
          <w:p w:rsidR="00C3667D" w:rsidRPr="001959BC" w:rsidRDefault="00C3667D" w:rsidP="00936EC8">
            <w:pPr>
              <w:ind w:right="113"/>
              <w:jc w:val="center"/>
              <w:rPr>
                <w:sz w:val="20"/>
                <w:szCs w:val="20"/>
              </w:rPr>
            </w:pPr>
            <w:r>
              <w:rPr>
                <w:sz w:val="20"/>
                <w:szCs w:val="20"/>
              </w:rPr>
              <w:t>98,5</w:t>
            </w:r>
          </w:p>
        </w:tc>
      </w:tr>
      <w:tr w:rsidR="00C3667D" w:rsidRPr="001959BC" w:rsidTr="00936EC8">
        <w:tc>
          <w:tcPr>
            <w:tcW w:w="681" w:type="pct"/>
          </w:tcPr>
          <w:p w:rsidR="00C3667D" w:rsidRPr="001959BC" w:rsidRDefault="00C3667D" w:rsidP="00936EC8">
            <w:pPr>
              <w:jc w:val="both"/>
              <w:rPr>
                <w:sz w:val="20"/>
                <w:szCs w:val="20"/>
              </w:rPr>
            </w:pPr>
            <w:r w:rsidRPr="001959BC">
              <w:rPr>
                <w:sz w:val="20"/>
                <w:szCs w:val="20"/>
              </w:rPr>
              <w:t>UKB</w:t>
            </w:r>
          </w:p>
        </w:tc>
        <w:tc>
          <w:tcPr>
            <w:tcW w:w="676" w:type="pct"/>
          </w:tcPr>
          <w:p w:rsidR="00C3667D" w:rsidRPr="001959BC" w:rsidRDefault="00C3667D" w:rsidP="00936EC8">
            <w:pPr>
              <w:ind w:right="113"/>
              <w:jc w:val="right"/>
              <w:rPr>
                <w:sz w:val="20"/>
                <w:szCs w:val="20"/>
              </w:rPr>
            </w:pPr>
            <w:r>
              <w:rPr>
                <w:sz w:val="20"/>
                <w:szCs w:val="20"/>
              </w:rPr>
              <w:t>4 452 156</w:t>
            </w:r>
          </w:p>
        </w:tc>
        <w:tc>
          <w:tcPr>
            <w:tcW w:w="620" w:type="pct"/>
          </w:tcPr>
          <w:p w:rsidR="00C3667D" w:rsidRPr="001959BC" w:rsidRDefault="00C3667D" w:rsidP="00936EC8">
            <w:pPr>
              <w:ind w:right="113"/>
              <w:jc w:val="right"/>
              <w:rPr>
                <w:sz w:val="20"/>
                <w:szCs w:val="20"/>
              </w:rPr>
            </w:pPr>
            <w:r>
              <w:rPr>
                <w:sz w:val="20"/>
                <w:szCs w:val="20"/>
              </w:rPr>
              <w:t>4 261 750</w:t>
            </w:r>
          </w:p>
        </w:tc>
        <w:tc>
          <w:tcPr>
            <w:tcW w:w="591" w:type="pct"/>
          </w:tcPr>
          <w:p w:rsidR="00C3667D" w:rsidRPr="001959BC" w:rsidRDefault="00C3667D" w:rsidP="00936EC8">
            <w:pPr>
              <w:ind w:right="113"/>
              <w:jc w:val="right"/>
              <w:rPr>
                <w:sz w:val="20"/>
                <w:szCs w:val="20"/>
              </w:rPr>
            </w:pPr>
            <w:r>
              <w:rPr>
                <w:sz w:val="20"/>
                <w:szCs w:val="20"/>
              </w:rPr>
              <w:t>4 272 518</w:t>
            </w:r>
          </w:p>
        </w:tc>
        <w:tc>
          <w:tcPr>
            <w:tcW w:w="676" w:type="pct"/>
          </w:tcPr>
          <w:p w:rsidR="00C3667D" w:rsidRPr="001959BC" w:rsidRDefault="00C3667D" w:rsidP="00936EC8">
            <w:pPr>
              <w:ind w:right="113"/>
              <w:jc w:val="right"/>
              <w:rPr>
                <w:sz w:val="20"/>
                <w:szCs w:val="20"/>
              </w:rPr>
            </w:pPr>
            <w:r>
              <w:rPr>
                <w:sz w:val="20"/>
                <w:szCs w:val="20"/>
              </w:rPr>
              <w:t>4 271 837</w:t>
            </w:r>
          </w:p>
        </w:tc>
        <w:tc>
          <w:tcPr>
            <w:tcW w:w="570" w:type="pct"/>
          </w:tcPr>
          <w:p w:rsidR="00C3667D" w:rsidRPr="001959BC" w:rsidRDefault="00C3667D" w:rsidP="00936EC8">
            <w:pPr>
              <w:ind w:right="113"/>
              <w:jc w:val="center"/>
              <w:rPr>
                <w:sz w:val="20"/>
                <w:szCs w:val="20"/>
              </w:rPr>
            </w:pPr>
            <w:r>
              <w:rPr>
                <w:sz w:val="20"/>
                <w:szCs w:val="20"/>
              </w:rPr>
              <w:t>100,0</w:t>
            </w:r>
          </w:p>
        </w:tc>
        <w:tc>
          <w:tcPr>
            <w:tcW w:w="593" w:type="pct"/>
          </w:tcPr>
          <w:p w:rsidR="00C3667D" w:rsidRPr="001959BC" w:rsidRDefault="00C3667D" w:rsidP="00936EC8">
            <w:pPr>
              <w:ind w:right="113"/>
              <w:jc w:val="center"/>
              <w:rPr>
                <w:sz w:val="20"/>
                <w:szCs w:val="20"/>
              </w:rPr>
            </w:pPr>
            <w:r>
              <w:rPr>
                <w:sz w:val="20"/>
                <w:szCs w:val="20"/>
              </w:rPr>
              <w:t>100,2</w:t>
            </w:r>
          </w:p>
        </w:tc>
        <w:tc>
          <w:tcPr>
            <w:tcW w:w="593" w:type="pct"/>
          </w:tcPr>
          <w:p w:rsidR="00C3667D" w:rsidRPr="001959BC" w:rsidRDefault="00C3667D" w:rsidP="00936EC8">
            <w:pPr>
              <w:ind w:right="113"/>
              <w:jc w:val="center"/>
              <w:rPr>
                <w:sz w:val="20"/>
                <w:szCs w:val="20"/>
              </w:rPr>
            </w:pPr>
            <w:r>
              <w:rPr>
                <w:sz w:val="20"/>
                <w:szCs w:val="20"/>
              </w:rPr>
              <w:t>95,9</w:t>
            </w:r>
          </w:p>
        </w:tc>
      </w:tr>
    </w:tbl>
    <w:p w:rsidR="00C3667D" w:rsidRPr="00287C1A" w:rsidRDefault="00C3667D" w:rsidP="00C3667D">
      <w:pPr>
        <w:jc w:val="both"/>
        <w:rPr>
          <w:rFonts w:ascii="Times New Roman" w:hAnsi="Times New Roman" w:cs="Times New Roman"/>
        </w:rPr>
      </w:pPr>
      <w:r w:rsidRPr="00287C1A">
        <w:rPr>
          <w:rFonts w:ascii="Times New Roman" w:hAnsi="Times New Roman" w:cs="Times New Roman"/>
        </w:rPr>
        <w:t>V tejto triede boli rozpočtované výdavky( zdroj „111“) pre dve knižnice.</w:t>
      </w:r>
    </w:p>
    <w:p w:rsidR="00C3667D" w:rsidRPr="00287C1A" w:rsidRDefault="00C3667D" w:rsidP="00C3667D">
      <w:pPr>
        <w:jc w:val="both"/>
        <w:rPr>
          <w:rFonts w:ascii="Times New Roman" w:hAnsi="Times New Roman" w:cs="Times New Roman"/>
        </w:rPr>
      </w:pPr>
      <w:r w:rsidRPr="00287C1A">
        <w:rPr>
          <w:rFonts w:ascii="Times New Roman" w:hAnsi="Times New Roman" w:cs="Times New Roman"/>
          <w:b/>
        </w:rPr>
        <w:t>Slovenská národná knižnica v Martine</w:t>
      </w:r>
    </w:p>
    <w:p w:rsidR="00C3667D" w:rsidRPr="00287C1A" w:rsidRDefault="00C3667D" w:rsidP="006D4C39">
      <w:pPr>
        <w:spacing w:line="240" w:lineRule="auto"/>
        <w:ind w:firstLine="360"/>
        <w:jc w:val="both"/>
        <w:rPr>
          <w:rFonts w:ascii="Times New Roman" w:hAnsi="Times New Roman" w:cs="Times New Roman"/>
        </w:rPr>
      </w:pPr>
      <w:r w:rsidRPr="00287C1A">
        <w:rPr>
          <w:rFonts w:ascii="Times New Roman" w:hAnsi="Times New Roman" w:cs="Times New Roman"/>
        </w:rPr>
        <w:t>Upravený rozpočet organizácie bol v objeme 5 510 030 eur a skutočné čerpanie výdavkov štátneho rozpočtu za rok 2013 bolo vo výške 5 510 030 eur. Z uvedeného čerpania predstavovali mzdové výdavky čiastku  1 943 669 eur, poistné a príspevok do poisťovní sumu  765 945 eur,  tovary a služby boli čerpané v sume  2 760 155 eur a bežné transfery v sume 40 261eur. Výdavky rozpočtované v programe 08S dosiahli výšku  5 371 977 eur. V rámci programu 08T bolo 138 053 eur použitých na financovanie kultúrnych aktivít v tuzemsku, v zahraničí, informatizáciu, na akvizíciu knižničných dokumentov a stratégiu rozvoja slovenského knihovníctva.</w:t>
      </w:r>
    </w:p>
    <w:p w:rsidR="00C3667D" w:rsidRPr="00287C1A" w:rsidRDefault="00C3667D" w:rsidP="00C3667D">
      <w:pPr>
        <w:jc w:val="both"/>
        <w:rPr>
          <w:rFonts w:ascii="Times New Roman" w:hAnsi="Times New Roman" w:cs="Times New Roman"/>
          <w:b/>
        </w:rPr>
      </w:pPr>
      <w:r w:rsidRPr="00287C1A">
        <w:rPr>
          <w:rFonts w:ascii="Times New Roman" w:hAnsi="Times New Roman" w:cs="Times New Roman"/>
          <w:b/>
        </w:rPr>
        <w:t>Univerzitná knižnica v Bratislave</w:t>
      </w:r>
    </w:p>
    <w:p w:rsidR="00C3667D" w:rsidRPr="00287C1A" w:rsidRDefault="00C3667D" w:rsidP="006D4C39">
      <w:pPr>
        <w:spacing w:line="240" w:lineRule="auto"/>
        <w:ind w:firstLine="360"/>
        <w:jc w:val="both"/>
        <w:rPr>
          <w:rFonts w:ascii="Times New Roman" w:hAnsi="Times New Roman" w:cs="Times New Roman"/>
        </w:rPr>
      </w:pPr>
      <w:r w:rsidRPr="00287C1A">
        <w:rPr>
          <w:rFonts w:ascii="Times New Roman" w:hAnsi="Times New Roman" w:cs="Times New Roman"/>
        </w:rPr>
        <w:t>Upravený rozpočet organizácie bol v objeme 4 272 518 eur a skutočné čerpanie výdavkov štátneho rozpočtu za rok 2013 bolo vo výške 4 271 837 eur. Z uvedeného čerpania predstavovali mzdové výdavky čiastku 1 542 896 eur, poistné a  príspevok do poisťovní 699 634 eur, tovary a služby boli čerpané v sume 2 009 276 eur a bežné transfery v sume 20 031eur. Výdavky rozpočtované v programe 08S dosiahli výšku 4 237 165 eur. V rámci programu 08T organizácia čerpala rozpočtové prostriedky v sume 34 672 eur na financovanie nových informačných zdrojov a stratégiu rozvoja slovenského knihovníctva.</w:t>
      </w:r>
    </w:p>
    <w:p w:rsidR="00C3667D" w:rsidRPr="00E20C74" w:rsidRDefault="00C3667D" w:rsidP="00E20C74">
      <w:pPr>
        <w:jc w:val="both"/>
      </w:pPr>
      <w:r w:rsidRPr="00735689">
        <w:rPr>
          <w:bCs/>
        </w:rPr>
        <w:t>08.2.0.7</w:t>
      </w:r>
      <w:r w:rsidRPr="00735689">
        <w:rPr>
          <w:bCs/>
        </w:rPr>
        <w:tab/>
      </w:r>
      <w:r w:rsidRPr="00735689">
        <w:rPr>
          <w:b/>
          <w:bCs/>
        </w:rPr>
        <w:t>Pamiatková starostlivosť</w:t>
      </w:r>
      <w:r w:rsidRPr="00735689">
        <w:rPr>
          <w:sz w:val="18"/>
          <w:szCs w:val="18"/>
        </w:rPr>
        <w:tab/>
      </w:r>
      <w:r w:rsidRPr="00735689">
        <w:rPr>
          <w:sz w:val="20"/>
          <w:szCs w:val="20"/>
        </w:rPr>
        <w:tab/>
      </w:r>
      <w:r w:rsidR="00E20C74">
        <w:rPr>
          <w:sz w:val="20"/>
          <w:szCs w:val="20"/>
        </w:rPr>
        <w:t xml:space="preserve">                                                                    </w:t>
      </w:r>
      <w:r w:rsidR="00E20C74" w:rsidRPr="00E20C74">
        <w:rPr>
          <w:bCs/>
        </w:rPr>
        <w:t>v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8"/>
        <w:gridCol w:w="1244"/>
        <w:gridCol w:w="1140"/>
        <w:gridCol w:w="1087"/>
        <w:gridCol w:w="1243"/>
        <w:gridCol w:w="1048"/>
        <w:gridCol w:w="1092"/>
        <w:gridCol w:w="1089"/>
      </w:tblGrid>
      <w:tr w:rsidR="00C3667D" w:rsidRPr="00735689" w:rsidTr="00936EC8">
        <w:tc>
          <w:tcPr>
            <w:tcW w:w="688" w:type="pct"/>
          </w:tcPr>
          <w:p w:rsidR="00C3667D" w:rsidRPr="00735689" w:rsidRDefault="00C3667D" w:rsidP="00936EC8">
            <w:pPr>
              <w:jc w:val="center"/>
              <w:rPr>
                <w:b/>
                <w:bCs/>
                <w:sz w:val="20"/>
                <w:szCs w:val="20"/>
              </w:rPr>
            </w:pPr>
          </w:p>
          <w:p w:rsidR="00C3667D" w:rsidRPr="00735689" w:rsidRDefault="00C3667D" w:rsidP="00936EC8">
            <w:pPr>
              <w:rPr>
                <w:b/>
                <w:sz w:val="20"/>
                <w:szCs w:val="20"/>
              </w:rPr>
            </w:pPr>
            <w:r w:rsidRPr="00735689">
              <w:rPr>
                <w:b/>
                <w:sz w:val="20"/>
                <w:szCs w:val="20"/>
              </w:rPr>
              <w:t>Organizácia</w:t>
            </w:r>
          </w:p>
        </w:tc>
        <w:tc>
          <w:tcPr>
            <w:tcW w:w="675" w:type="pct"/>
          </w:tcPr>
          <w:p w:rsidR="00C3667D" w:rsidRPr="00735689" w:rsidRDefault="00C3667D" w:rsidP="00936EC8">
            <w:pPr>
              <w:jc w:val="center"/>
              <w:rPr>
                <w:b/>
                <w:sz w:val="20"/>
                <w:szCs w:val="20"/>
              </w:rPr>
            </w:pPr>
          </w:p>
          <w:p w:rsidR="00C3667D" w:rsidRPr="00735689" w:rsidRDefault="00C3667D" w:rsidP="00936EC8">
            <w:pPr>
              <w:jc w:val="center"/>
              <w:rPr>
                <w:b/>
                <w:sz w:val="20"/>
                <w:szCs w:val="20"/>
              </w:rPr>
            </w:pPr>
            <w:r w:rsidRPr="00735689">
              <w:rPr>
                <w:b/>
                <w:sz w:val="20"/>
                <w:szCs w:val="20"/>
              </w:rPr>
              <w:t>Skutočnosť 201</w:t>
            </w:r>
            <w:r>
              <w:rPr>
                <w:b/>
                <w:sz w:val="20"/>
                <w:szCs w:val="20"/>
              </w:rPr>
              <w:t>2</w:t>
            </w:r>
          </w:p>
        </w:tc>
        <w:tc>
          <w:tcPr>
            <w:tcW w:w="619" w:type="pct"/>
          </w:tcPr>
          <w:p w:rsidR="00C3667D" w:rsidRPr="00735689" w:rsidRDefault="00C3667D" w:rsidP="00936EC8">
            <w:pPr>
              <w:jc w:val="center"/>
              <w:rPr>
                <w:b/>
                <w:sz w:val="20"/>
                <w:szCs w:val="20"/>
              </w:rPr>
            </w:pPr>
            <w:r w:rsidRPr="00735689">
              <w:rPr>
                <w:b/>
                <w:sz w:val="20"/>
                <w:szCs w:val="20"/>
              </w:rPr>
              <w:t>Schválený rozpočet 201</w:t>
            </w:r>
            <w:r>
              <w:rPr>
                <w:b/>
                <w:sz w:val="20"/>
                <w:szCs w:val="20"/>
              </w:rPr>
              <w:t>3</w:t>
            </w:r>
          </w:p>
        </w:tc>
        <w:tc>
          <w:tcPr>
            <w:tcW w:w="590" w:type="pct"/>
          </w:tcPr>
          <w:p w:rsidR="00C3667D" w:rsidRPr="00735689" w:rsidRDefault="00C3667D" w:rsidP="00936EC8">
            <w:pPr>
              <w:jc w:val="center"/>
              <w:rPr>
                <w:b/>
                <w:sz w:val="20"/>
                <w:szCs w:val="20"/>
              </w:rPr>
            </w:pPr>
            <w:r w:rsidRPr="00735689">
              <w:rPr>
                <w:b/>
                <w:sz w:val="20"/>
                <w:szCs w:val="20"/>
              </w:rPr>
              <w:t>Upravený rozpočet 201</w:t>
            </w:r>
            <w:r>
              <w:rPr>
                <w:b/>
                <w:sz w:val="20"/>
                <w:szCs w:val="20"/>
              </w:rPr>
              <w:t>3</w:t>
            </w:r>
          </w:p>
        </w:tc>
        <w:tc>
          <w:tcPr>
            <w:tcW w:w="675" w:type="pct"/>
          </w:tcPr>
          <w:p w:rsidR="00C3667D" w:rsidRPr="00735689" w:rsidRDefault="00C3667D" w:rsidP="00936EC8">
            <w:pPr>
              <w:jc w:val="center"/>
              <w:rPr>
                <w:b/>
                <w:sz w:val="20"/>
                <w:szCs w:val="20"/>
              </w:rPr>
            </w:pPr>
          </w:p>
          <w:p w:rsidR="00C3667D" w:rsidRPr="00735689" w:rsidRDefault="00C3667D" w:rsidP="00936EC8">
            <w:pPr>
              <w:jc w:val="center"/>
              <w:rPr>
                <w:b/>
                <w:sz w:val="20"/>
                <w:szCs w:val="20"/>
              </w:rPr>
            </w:pPr>
            <w:r w:rsidRPr="00735689">
              <w:rPr>
                <w:b/>
                <w:sz w:val="20"/>
                <w:szCs w:val="20"/>
              </w:rPr>
              <w:t>Skutočnosť 201</w:t>
            </w:r>
            <w:r>
              <w:rPr>
                <w:b/>
                <w:sz w:val="20"/>
                <w:szCs w:val="20"/>
              </w:rPr>
              <w:t>3</w:t>
            </w:r>
          </w:p>
        </w:tc>
        <w:tc>
          <w:tcPr>
            <w:tcW w:w="569" w:type="pct"/>
          </w:tcPr>
          <w:p w:rsidR="00C3667D" w:rsidRPr="00735689" w:rsidRDefault="00C3667D" w:rsidP="00936EC8">
            <w:pPr>
              <w:jc w:val="center"/>
              <w:rPr>
                <w:b/>
                <w:sz w:val="20"/>
                <w:szCs w:val="20"/>
              </w:rPr>
            </w:pPr>
            <w:r w:rsidRPr="00735689">
              <w:rPr>
                <w:b/>
                <w:sz w:val="20"/>
                <w:szCs w:val="20"/>
              </w:rPr>
              <w:t>%   čerpania 4:3</w:t>
            </w:r>
          </w:p>
        </w:tc>
        <w:tc>
          <w:tcPr>
            <w:tcW w:w="593" w:type="pct"/>
          </w:tcPr>
          <w:p w:rsidR="00C3667D" w:rsidRPr="00735689" w:rsidRDefault="00C3667D" w:rsidP="00936EC8">
            <w:pPr>
              <w:jc w:val="center"/>
              <w:rPr>
                <w:b/>
                <w:sz w:val="20"/>
                <w:szCs w:val="20"/>
              </w:rPr>
            </w:pPr>
            <w:r w:rsidRPr="00735689">
              <w:rPr>
                <w:b/>
                <w:sz w:val="20"/>
                <w:szCs w:val="20"/>
              </w:rPr>
              <w:t>%</w:t>
            </w:r>
          </w:p>
          <w:p w:rsidR="00C3667D" w:rsidRPr="00735689" w:rsidRDefault="00C3667D" w:rsidP="00936EC8">
            <w:pPr>
              <w:jc w:val="center"/>
              <w:rPr>
                <w:b/>
                <w:sz w:val="20"/>
                <w:szCs w:val="20"/>
              </w:rPr>
            </w:pPr>
            <w:r w:rsidRPr="00735689">
              <w:rPr>
                <w:b/>
                <w:sz w:val="20"/>
                <w:szCs w:val="20"/>
              </w:rPr>
              <w:t>čerpania</w:t>
            </w:r>
          </w:p>
          <w:p w:rsidR="00C3667D" w:rsidRPr="00735689" w:rsidRDefault="00C3667D" w:rsidP="00936EC8">
            <w:pPr>
              <w:jc w:val="center"/>
              <w:rPr>
                <w:b/>
                <w:sz w:val="20"/>
                <w:szCs w:val="20"/>
              </w:rPr>
            </w:pPr>
            <w:r w:rsidRPr="00735689">
              <w:rPr>
                <w:b/>
                <w:sz w:val="20"/>
                <w:szCs w:val="20"/>
              </w:rPr>
              <w:t>4:2</w:t>
            </w:r>
          </w:p>
        </w:tc>
        <w:tc>
          <w:tcPr>
            <w:tcW w:w="591" w:type="pct"/>
          </w:tcPr>
          <w:p w:rsidR="00C3667D" w:rsidRPr="00735689" w:rsidRDefault="00C3667D" w:rsidP="00936EC8">
            <w:pPr>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C3667D" w:rsidRPr="00735689" w:rsidRDefault="00C3667D" w:rsidP="00936EC8">
            <w:pPr>
              <w:jc w:val="center"/>
              <w:rPr>
                <w:b/>
                <w:sz w:val="20"/>
                <w:szCs w:val="20"/>
              </w:rPr>
            </w:pPr>
            <w:r w:rsidRPr="00735689">
              <w:rPr>
                <w:b/>
                <w:sz w:val="20"/>
                <w:szCs w:val="20"/>
              </w:rPr>
              <w:t>4:1</w:t>
            </w:r>
          </w:p>
        </w:tc>
      </w:tr>
      <w:tr w:rsidR="00C3667D" w:rsidRPr="00735689" w:rsidTr="00936EC8">
        <w:tc>
          <w:tcPr>
            <w:tcW w:w="688" w:type="pct"/>
          </w:tcPr>
          <w:p w:rsidR="00C3667D" w:rsidRPr="00735689" w:rsidRDefault="00C3667D" w:rsidP="00936EC8">
            <w:pPr>
              <w:jc w:val="center"/>
              <w:rPr>
                <w:sz w:val="20"/>
                <w:szCs w:val="20"/>
              </w:rPr>
            </w:pPr>
            <w:r w:rsidRPr="00735689">
              <w:rPr>
                <w:sz w:val="20"/>
                <w:szCs w:val="20"/>
              </w:rPr>
              <w:t>a</w:t>
            </w:r>
          </w:p>
        </w:tc>
        <w:tc>
          <w:tcPr>
            <w:tcW w:w="675" w:type="pct"/>
          </w:tcPr>
          <w:p w:rsidR="00C3667D" w:rsidRPr="00735689" w:rsidRDefault="00C3667D" w:rsidP="00936EC8">
            <w:pPr>
              <w:jc w:val="center"/>
              <w:rPr>
                <w:sz w:val="20"/>
                <w:szCs w:val="20"/>
              </w:rPr>
            </w:pPr>
            <w:r w:rsidRPr="00735689">
              <w:rPr>
                <w:sz w:val="20"/>
                <w:szCs w:val="20"/>
              </w:rPr>
              <w:t>1</w:t>
            </w:r>
          </w:p>
        </w:tc>
        <w:tc>
          <w:tcPr>
            <w:tcW w:w="619" w:type="pct"/>
          </w:tcPr>
          <w:p w:rsidR="00C3667D" w:rsidRPr="00735689" w:rsidRDefault="00C3667D" w:rsidP="00936EC8">
            <w:pPr>
              <w:jc w:val="center"/>
              <w:rPr>
                <w:sz w:val="20"/>
                <w:szCs w:val="20"/>
              </w:rPr>
            </w:pPr>
            <w:r w:rsidRPr="00735689">
              <w:rPr>
                <w:sz w:val="20"/>
                <w:szCs w:val="20"/>
              </w:rPr>
              <w:t>2</w:t>
            </w:r>
          </w:p>
        </w:tc>
        <w:tc>
          <w:tcPr>
            <w:tcW w:w="590" w:type="pct"/>
          </w:tcPr>
          <w:p w:rsidR="00C3667D" w:rsidRPr="00735689" w:rsidRDefault="00C3667D" w:rsidP="00936EC8">
            <w:pPr>
              <w:jc w:val="center"/>
              <w:rPr>
                <w:sz w:val="20"/>
                <w:szCs w:val="20"/>
              </w:rPr>
            </w:pPr>
            <w:r w:rsidRPr="00735689">
              <w:rPr>
                <w:sz w:val="20"/>
                <w:szCs w:val="20"/>
              </w:rPr>
              <w:t>3</w:t>
            </w:r>
          </w:p>
        </w:tc>
        <w:tc>
          <w:tcPr>
            <w:tcW w:w="675" w:type="pct"/>
          </w:tcPr>
          <w:p w:rsidR="00C3667D" w:rsidRPr="00735689" w:rsidRDefault="00C3667D" w:rsidP="00936EC8">
            <w:pPr>
              <w:jc w:val="center"/>
              <w:rPr>
                <w:sz w:val="20"/>
                <w:szCs w:val="20"/>
              </w:rPr>
            </w:pPr>
            <w:r w:rsidRPr="00735689">
              <w:rPr>
                <w:sz w:val="20"/>
                <w:szCs w:val="20"/>
              </w:rPr>
              <w:t>4</w:t>
            </w:r>
          </w:p>
        </w:tc>
        <w:tc>
          <w:tcPr>
            <w:tcW w:w="569" w:type="pct"/>
          </w:tcPr>
          <w:p w:rsidR="00C3667D" w:rsidRPr="00735689" w:rsidRDefault="00C3667D" w:rsidP="00936EC8">
            <w:pPr>
              <w:jc w:val="center"/>
              <w:rPr>
                <w:sz w:val="20"/>
                <w:szCs w:val="20"/>
              </w:rPr>
            </w:pPr>
            <w:r w:rsidRPr="00735689">
              <w:rPr>
                <w:sz w:val="20"/>
                <w:szCs w:val="20"/>
              </w:rPr>
              <w:t>5</w:t>
            </w:r>
          </w:p>
        </w:tc>
        <w:tc>
          <w:tcPr>
            <w:tcW w:w="593" w:type="pct"/>
          </w:tcPr>
          <w:p w:rsidR="00C3667D" w:rsidRPr="00735689" w:rsidRDefault="00C3667D" w:rsidP="00936EC8">
            <w:pPr>
              <w:jc w:val="center"/>
              <w:rPr>
                <w:sz w:val="20"/>
                <w:szCs w:val="20"/>
              </w:rPr>
            </w:pPr>
            <w:r w:rsidRPr="00735689">
              <w:rPr>
                <w:sz w:val="20"/>
                <w:szCs w:val="20"/>
              </w:rPr>
              <w:t>6</w:t>
            </w:r>
          </w:p>
        </w:tc>
        <w:tc>
          <w:tcPr>
            <w:tcW w:w="591" w:type="pct"/>
          </w:tcPr>
          <w:p w:rsidR="00C3667D" w:rsidRPr="00735689" w:rsidRDefault="00C3667D" w:rsidP="00936EC8">
            <w:pPr>
              <w:jc w:val="center"/>
              <w:rPr>
                <w:sz w:val="20"/>
                <w:szCs w:val="20"/>
              </w:rPr>
            </w:pPr>
            <w:r w:rsidRPr="00735689">
              <w:rPr>
                <w:sz w:val="20"/>
                <w:szCs w:val="20"/>
              </w:rPr>
              <w:t>7</w:t>
            </w:r>
          </w:p>
        </w:tc>
      </w:tr>
      <w:tr w:rsidR="00C3667D" w:rsidRPr="00735689" w:rsidTr="00936EC8">
        <w:tc>
          <w:tcPr>
            <w:tcW w:w="688" w:type="pct"/>
          </w:tcPr>
          <w:p w:rsidR="00C3667D" w:rsidRPr="00735689" w:rsidRDefault="00C3667D" w:rsidP="00936EC8">
            <w:pPr>
              <w:jc w:val="both"/>
              <w:rPr>
                <w:sz w:val="20"/>
                <w:szCs w:val="20"/>
              </w:rPr>
            </w:pPr>
            <w:r w:rsidRPr="00735689">
              <w:rPr>
                <w:sz w:val="20"/>
                <w:szCs w:val="20"/>
              </w:rPr>
              <w:t>PÚ SR</w:t>
            </w:r>
          </w:p>
        </w:tc>
        <w:tc>
          <w:tcPr>
            <w:tcW w:w="675" w:type="pct"/>
          </w:tcPr>
          <w:p w:rsidR="00C3667D" w:rsidRPr="00735689" w:rsidRDefault="00C3667D" w:rsidP="00936EC8">
            <w:pPr>
              <w:ind w:right="113"/>
              <w:jc w:val="right"/>
              <w:rPr>
                <w:sz w:val="20"/>
                <w:szCs w:val="20"/>
              </w:rPr>
            </w:pPr>
            <w:r>
              <w:rPr>
                <w:sz w:val="20"/>
                <w:szCs w:val="20"/>
              </w:rPr>
              <w:t>6 187 558</w:t>
            </w:r>
          </w:p>
        </w:tc>
        <w:tc>
          <w:tcPr>
            <w:tcW w:w="619" w:type="pct"/>
          </w:tcPr>
          <w:p w:rsidR="00C3667D" w:rsidRPr="00735689" w:rsidRDefault="00C3667D" w:rsidP="00936EC8">
            <w:pPr>
              <w:ind w:right="113"/>
              <w:jc w:val="right"/>
              <w:rPr>
                <w:sz w:val="20"/>
                <w:szCs w:val="20"/>
              </w:rPr>
            </w:pPr>
            <w:r>
              <w:rPr>
                <w:sz w:val="20"/>
                <w:szCs w:val="20"/>
              </w:rPr>
              <w:t>5 480 510</w:t>
            </w:r>
          </w:p>
        </w:tc>
        <w:tc>
          <w:tcPr>
            <w:tcW w:w="590" w:type="pct"/>
          </w:tcPr>
          <w:p w:rsidR="00C3667D" w:rsidRPr="00735689" w:rsidRDefault="00C3667D" w:rsidP="00936EC8">
            <w:pPr>
              <w:ind w:right="113"/>
              <w:jc w:val="right"/>
              <w:rPr>
                <w:sz w:val="20"/>
                <w:szCs w:val="20"/>
              </w:rPr>
            </w:pPr>
            <w:r>
              <w:rPr>
                <w:sz w:val="20"/>
                <w:szCs w:val="20"/>
              </w:rPr>
              <w:t>5 977 990</w:t>
            </w:r>
          </w:p>
        </w:tc>
        <w:tc>
          <w:tcPr>
            <w:tcW w:w="675" w:type="pct"/>
          </w:tcPr>
          <w:p w:rsidR="00C3667D" w:rsidRPr="00735689" w:rsidRDefault="00C3667D" w:rsidP="00936EC8">
            <w:pPr>
              <w:ind w:right="113"/>
              <w:jc w:val="right"/>
              <w:rPr>
                <w:sz w:val="20"/>
                <w:szCs w:val="20"/>
              </w:rPr>
            </w:pPr>
            <w:r>
              <w:rPr>
                <w:sz w:val="20"/>
                <w:szCs w:val="20"/>
              </w:rPr>
              <w:t>5 976 700</w:t>
            </w:r>
          </w:p>
        </w:tc>
        <w:tc>
          <w:tcPr>
            <w:tcW w:w="569" w:type="pct"/>
          </w:tcPr>
          <w:p w:rsidR="00C3667D" w:rsidRPr="00735689" w:rsidRDefault="00C3667D" w:rsidP="00936EC8">
            <w:pPr>
              <w:ind w:right="113"/>
              <w:jc w:val="right"/>
              <w:rPr>
                <w:sz w:val="20"/>
                <w:szCs w:val="20"/>
              </w:rPr>
            </w:pPr>
            <w:r>
              <w:rPr>
                <w:sz w:val="20"/>
                <w:szCs w:val="20"/>
              </w:rPr>
              <w:t>100,0</w:t>
            </w:r>
          </w:p>
        </w:tc>
        <w:tc>
          <w:tcPr>
            <w:tcW w:w="593" w:type="pct"/>
          </w:tcPr>
          <w:p w:rsidR="00C3667D" w:rsidRPr="00735689" w:rsidRDefault="00C3667D" w:rsidP="00936EC8">
            <w:pPr>
              <w:ind w:right="113"/>
              <w:jc w:val="right"/>
              <w:rPr>
                <w:sz w:val="20"/>
                <w:szCs w:val="20"/>
              </w:rPr>
            </w:pPr>
            <w:r>
              <w:rPr>
                <w:sz w:val="20"/>
                <w:szCs w:val="20"/>
              </w:rPr>
              <w:t>109,1</w:t>
            </w:r>
          </w:p>
        </w:tc>
        <w:tc>
          <w:tcPr>
            <w:tcW w:w="591" w:type="pct"/>
          </w:tcPr>
          <w:p w:rsidR="00C3667D" w:rsidRPr="00735689" w:rsidRDefault="00C3667D" w:rsidP="00936EC8">
            <w:pPr>
              <w:ind w:right="113"/>
              <w:jc w:val="right"/>
              <w:rPr>
                <w:sz w:val="20"/>
                <w:szCs w:val="20"/>
              </w:rPr>
            </w:pPr>
            <w:r>
              <w:rPr>
                <w:sz w:val="20"/>
                <w:szCs w:val="20"/>
              </w:rPr>
              <w:t>96,6</w:t>
            </w:r>
          </w:p>
        </w:tc>
      </w:tr>
    </w:tbl>
    <w:p w:rsidR="00186B02" w:rsidRDefault="00186B02" w:rsidP="00C3667D">
      <w:pPr>
        <w:jc w:val="both"/>
        <w:rPr>
          <w:rFonts w:ascii="Times New Roman" w:hAnsi="Times New Roman" w:cs="Times New Roman"/>
          <w:b/>
        </w:rPr>
      </w:pPr>
    </w:p>
    <w:p w:rsidR="00C3667D" w:rsidRPr="00186B02" w:rsidRDefault="00C3667D" w:rsidP="00C3667D">
      <w:pPr>
        <w:jc w:val="both"/>
        <w:rPr>
          <w:rFonts w:ascii="Times New Roman" w:hAnsi="Times New Roman" w:cs="Times New Roman"/>
          <w:b/>
        </w:rPr>
      </w:pPr>
      <w:r w:rsidRPr="00186B02">
        <w:rPr>
          <w:rFonts w:ascii="Times New Roman" w:hAnsi="Times New Roman" w:cs="Times New Roman"/>
          <w:b/>
        </w:rPr>
        <w:t>Pamiatkový úrad Slovenskej republiky</w:t>
      </w:r>
    </w:p>
    <w:p w:rsidR="00186B02" w:rsidRPr="00186B02" w:rsidRDefault="00C3667D" w:rsidP="005E0528">
      <w:pPr>
        <w:spacing w:line="240" w:lineRule="auto"/>
        <w:ind w:firstLine="708"/>
        <w:jc w:val="both"/>
        <w:rPr>
          <w:rFonts w:ascii="Times New Roman" w:hAnsi="Times New Roman" w:cs="Times New Roman"/>
        </w:rPr>
      </w:pPr>
      <w:r w:rsidRPr="00186B02">
        <w:rPr>
          <w:rFonts w:ascii="Times New Roman" w:hAnsi="Times New Roman" w:cs="Times New Roman"/>
        </w:rPr>
        <w:t xml:space="preserve">Upravený rozpočet organizácie bol v objeme 5 977 990  eur a skutočné čerpanie výdavkov štátneho rozpočtu za rok 2013 bolo vo výške 5 976 700 eur (zdroj „111“). Z uvedeného čerpania predstavovali mzdové výdavky čiastku  2 592 882 eur, poistné a príspevok do poisťovní sumu 978 825 eur, tovary a služby boli čerpané v sume 2 377 265  eur a bežné transfery v sume 27 728 eur. Výdavky rozpočtované v programe 08S dosiahli výšku 5 728 697 eur. V rámci programu 08T bolo 238 647 eur </w:t>
      </w:r>
      <w:r w:rsidRPr="00186B02">
        <w:rPr>
          <w:rFonts w:ascii="Times New Roman" w:hAnsi="Times New Roman" w:cs="Times New Roman"/>
        </w:rPr>
        <w:lastRenderedPageBreak/>
        <w:t>použitých na financovanie projektov kultúrnych aktivít v tuzemsku, v zahraničí a informatizácie a v rámci programu 0A906 sa čerpalo 9 356 eur (zdroj „111“).</w:t>
      </w:r>
    </w:p>
    <w:p w:rsidR="00C3667D" w:rsidRPr="00186B02" w:rsidRDefault="00C3667D" w:rsidP="00186B02">
      <w:pPr>
        <w:spacing w:line="240" w:lineRule="auto"/>
        <w:rPr>
          <w:rFonts w:ascii="Times New Roman" w:hAnsi="Times New Roman" w:cs="Times New Roman"/>
          <w:bCs/>
        </w:rPr>
      </w:pPr>
      <w:r w:rsidRPr="00414F06">
        <w:rPr>
          <w:bCs/>
        </w:rPr>
        <w:t>08.4</w:t>
      </w:r>
      <w:r w:rsidRPr="00414F06">
        <w:rPr>
          <w:bCs/>
        </w:rPr>
        <w:tab/>
      </w:r>
      <w:r w:rsidRPr="00414F06">
        <w:rPr>
          <w:bCs/>
        </w:rPr>
        <w:tab/>
      </w:r>
      <w:r w:rsidRPr="00186B02">
        <w:rPr>
          <w:rFonts w:ascii="Times New Roman" w:hAnsi="Times New Roman" w:cs="Times New Roman"/>
          <w:bCs/>
        </w:rPr>
        <w:t>Náboženské a iné spoločenské služby</w:t>
      </w:r>
    </w:p>
    <w:p w:rsidR="00C3667D" w:rsidRPr="00E20C74" w:rsidRDefault="00C3667D" w:rsidP="00186B02">
      <w:pPr>
        <w:spacing w:line="240" w:lineRule="auto"/>
        <w:jc w:val="both"/>
      </w:pPr>
      <w:r w:rsidRPr="00186B02">
        <w:rPr>
          <w:rFonts w:ascii="Times New Roman" w:hAnsi="Times New Roman" w:cs="Times New Roman"/>
          <w:bCs/>
        </w:rPr>
        <w:t>08.4.0</w:t>
      </w:r>
      <w:r w:rsidRPr="00186B02">
        <w:rPr>
          <w:rFonts w:ascii="Times New Roman" w:hAnsi="Times New Roman" w:cs="Times New Roman"/>
          <w:bCs/>
        </w:rPr>
        <w:tab/>
      </w:r>
      <w:r w:rsidRPr="00186B02">
        <w:rPr>
          <w:rFonts w:ascii="Times New Roman" w:hAnsi="Times New Roman" w:cs="Times New Roman"/>
          <w:b/>
          <w:bCs/>
        </w:rPr>
        <w:t>Náboženské a iné spoločenské služby</w:t>
      </w:r>
      <w:r w:rsidRPr="00186B02">
        <w:rPr>
          <w:rFonts w:ascii="Times New Roman" w:hAnsi="Times New Roman" w:cs="Times New Roman"/>
        </w:rPr>
        <w:tab/>
      </w:r>
      <w:r w:rsidRPr="00186B02">
        <w:rPr>
          <w:rFonts w:ascii="Times New Roman" w:hAnsi="Times New Roman" w:cs="Times New Roman"/>
        </w:rPr>
        <w:tab/>
      </w:r>
      <w:r w:rsidRPr="00186B02">
        <w:rPr>
          <w:rFonts w:ascii="Times New Roman" w:hAnsi="Times New Roman" w:cs="Times New Roman"/>
          <w:sz w:val="18"/>
          <w:szCs w:val="18"/>
        </w:rPr>
        <w:tab/>
      </w:r>
      <w:r w:rsidRPr="00186B02">
        <w:rPr>
          <w:rFonts w:ascii="Times New Roman" w:hAnsi="Times New Roman" w:cs="Times New Roman"/>
          <w:sz w:val="20"/>
          <w:szCs w:val="20"/>
        </w:rPr>
        <w:tab/>
      </w:r>
      <w:r w:rsidR="00E20C74">
        <w:rPr>
          <w:sz w:val="20"/>
          <w:szCs w:val="20"/>
        </w:rPr>
        <w:t xml:space="preserve">                                    </w:t>
      </w:r>
      <w:r w:rsidR="00E20C74" w:rsidRPr="00E20C74">
        <w:rPr>
          <w:bCs/>
        </w:rPr>
        <w:t>v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8"/>
        <w:gridCol w:w="1244"/>
        <w:gridCol w:w="1140"/>
        <w:gridCol w:w="1087"/>
        <w:gridCol w:w="1243"/>
        <w:gridCol w:w="1048"/>
        <w:gridCol w:w="1092"/>
        <w:gridCol w:w="1089"/>
      </w:tblGrid>
      <w:tr w:rsidR="00C3667D" w:rsidRPr="00735689" w:rsidTr="00F477F5">
        <w:trPr>
          <w:trHeight w:val="1024"/>
        </w:trPr>
        <w:tc>
          <w:tcPr>
            <w:tcW w:w="688" w:type="pct"/>
            <w:vAlign w:val="center"/>
          </w:tcPr>
          <w:p w:rsidR="00C3667D" w:rsidRPr="00735689" w:rsidRDefault="00C3667D" w:rsidP="00F477F5">
            <w:pPr>
              <w:jc w:val="center"/>
              <w:rPr>
                <w:b/>
                <w:sz w:val="20"/>
                <w:szCs w:val="20"/>
              </w:rPr>
            </w:pPr>
            <w:r w:rsidRPr="00735689">
              <w:rPr>
                <w:b/>
                <w:sz w:val="20"/>
                <w:szCs w:val="20"/>
              </w:rPr>
              <w:t>Organizácia</w:t>
            </w:r>
          </w:p>
        </w:tc>
        <w:tc>
          <w:tcPr>
            <w:tcW w:w="675" w:type="pct"/>
            <w:vAlign w:val="center"/>
          </w:tcPr>
          <w:p w:rsidR="00C3667D" w:rsidRPr="00735689" w:rsidRDefault="00C3667D" w:rsidP="005E0528">
            <w:pPr>
              <w:spacing w:line="240" w:lineRule="auto"/>
              <w:jc w:val="center"/>
              <w:rPr>
                <w:b/>
                <w:sz w:val="20"/>
                <w:szCs w:val="20"/>
              </w:rPr>
            </w:pPr>
            <w:r w:rsidRPr="00735689">
              <w:rPr>
                <w:b/>
                <w:sz w:val="20"/>
                <w:szCs w:val="20"/>
              </w:rPr>
              <w:t>Skutočnosť 201</w:t>
            </w:r>
            <w:r>
              <w:rPr>
                <w:b/>
                <w:sz w:val="20"/>
                <w:szCs w:val="20"/>
              </w:rPr>
              <w:t>2</w:t>
            </w:r>
          </w:p>
        </w:tc>
        <w:tc>
          <w:tcPr>
            <w:tcW w:w="619" w:type="pct"/>
            <w:vAlign w:val="center"/>
          </w:tcPr>
          <w:p w:rsidR="00C3667D" w:rsidRPr="00735689" w:rsidRDefault="00C3667D" w:rsidP="005E0528">
            <w:pPr>
              <w:spacing w:line="240" w:lineRule="auto"/>
              <w:jc w:val="center"/>
              <w:rPr>
                <w:b/>
                <w:sz w:val="20"/>
                <w:szCs w:val="20"/>
              </w:rPr>
            </w:pPr>
            <w:r w:rsidRPr="00735689">
              <w:rPr>
                <w:b/>
                <w:sz w:val="20"/>
                <w:szCs w:val="20"/>
              </w:rPr>
              <w:t>Schválený rozpočet 201</w:t>
            </w:r>
            <w:r>
              <w:rPr>
                <w:b/>
                <w:sz w:val="20"/>
                <w:szCs w:val="20"/>
              </w:rPr>
              <w:t>3</w:t>
            </w:r>
          </w:p>
        </w:tc>
        <w:tc>
          <w:tcPr>
            <w:tcW w:w="590" w:type="pct"/>
            <w:vAlign w:val="center"/>
          </w:tcPr>
          <w:p w:rsidR="00C3667D" w:rsidRPr="00735689" w:rsidRDefault="00C3667D" w:rsidP="005E0528">
            <w:pPr>
              <w:spacing w:line="240" w:lineRule="auto"/>
              <w:jc w:val="center"/>
              <w:rPr>
                <w:b/>
                <w:sz w:val="20"/>
                <w:szCs w:val="20"/>
              </w:rPr>
            </w:pPr>
            <w:r w:rsidRPr="00735689">
              <w:rPr>
                <w:b/>
                <w:sz w:val="20"/>
                <w:szCs w:val="20"/>
              </w:rPr>
              <w:t>Upravený rozpočet 201</w:t>
            </w:r>
            <w:r>
              <w:rPr>
                <w:b/>
                <w:sz w:val="20"/>
                <w:szCs w:val="20"/>
              </w:rPr>
              <w:t>3</w:t>
            </w:r>
          </w:p>
        </w:tc>
        <w:tc>
          <w:tcPr>
            <w:tcW w:w="675" w:type="pct"/>
            <w:vAlign w:val="center"/>
          </w:tcPr>
          <w:p w:rsidR="00C3667D" w:rsidRPr="00735689" w:rsidRDefault="00C3667D" w:rsidP="005E0528">
            <w:pPr>
              <w:spacing w:line="240" w:lineRule="auto"/>
              <w:jc w:val="center"/>
              <w:rPr>
                <w:b/>
                <w:sz w:val="20"/>
                <w:szCs w:val="20"/>
              </w:rPr>
            </w:pPr>
            <w:r w:rsidRPr="00735689">
              <w:rPr>
                <w:b/>
                <w:sz w:val="20"/>
                <w:szCs w:val="20"/>
              </w:rPr>
              <w:t>Skutočnosť 201</w:t>
            </w:r>
            <w:r>
              <w:rPr>
                <w:b/>
                <w:sz w:val="20"/>
                <w:szCs w:val="20"/>
              </w:rPr>
              <w:t>3</w:t>
            </w:r>
          </w:p>
        </w:tc>
        <w:tc>
          <w:tcPr>
            <w:tcW w:w="569" w:type="pct"/>
            <w:vAlign w:val="center"/>
          </w:tcPr>
          <w:p w:rsidR="00C3667D" w:rsidRPr="00735689" w:rsidRDefault="00C3667D" w:rsidP="005E0528">
            <w:pPr>
              <w:spacing w:line="240" w:lineRule="auto"/>
              <w:jc w:val="center"/>
              <w:rPr>
                <w:b/>
                <w:sz w:val="20"/>
                <w:szCs w:val="20"/>
              </w:rPr>
            </w:pPr>
            <w:r w:rsidRPr="00735689">
              <w:rPr>
                <w:b/>
                <w:sz w:val="20"/>
                <w:szCs w:val="20"/>
              </w:rPr>
              <w:t>%   čerpania 4:3</w:t>
            </w:r>
          </w:p>
        </w:tc>
        <w:tc>
          <w:tcPr>
            <w:tcW w:w="593" w:type="pct"/>
            <w:vAlign w:val="center"/>
          </w:tcPr>
          <w:p w:rsidR="00C3667D" w:rsidRPr="00735689" w:rsidRDefault="005E0528" w:rsidP="005E0528">
            <w:pPr>
              <w:spacing w:line="240" w:lineRule="auto"/>
              <w:jc w:val="center"/>
              <w:rPr>
                <w:b/>
                <w:sz w:val="20"/>
                <w:szCs w:val="20"/>
              </w:rPr>
            </w:pPr>
            <w:r w:rsidRPr="00735689">
              <w:rPr>
                <w:b/>
                <w:sz w:val="20"/>
                <w:szCs w:val="20"/>
              </w:rPr>
              <w:t>%   čerpania 4:</w:t>
            </w:r>
            <w:r>
              <w:rPr>
                <w:b/>
                <w:sz w:val="20"/>
                <w:szCs w:val="20"/>
              </w:rPr>
              <w:t>2</w:t>
            </w:r>
          </w:p>
        </w:tc>
        <w:tc>
          <w:tcPr>
            <w:tcW w:w="591" w:type="pct"/>
            <w:vAlign w:val="bottom"/>
          </w:tcPr>
          <w:p w:rsidR="005E0528" w:rsidRDefault="00C3667D" w:rsidP="005E0528">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C3667D" w:rsidRPr="00735689" w:rsidRDefault="005E0528" w:rsidP="005E0528">
            <w:pPr>
              <w:spacing w:line="240" w:lineRule="auto"/>
              <w:jc w:val="center"/>
              <w:rPr>
                <w:b/>
                <w:sz w:val="20"/>
                <w:szCs w:val="20"/>
              </w:rPr>
            </w:pPr>
            <w:r w:rsidRPr="00735689">
              <w:rPr>
                <w:b/>
                <w:sz w:val="20"/>
                <w:szCs w:val="20"/>
              </w:rPr>
              <w:t>4:</w:t>
            </w:r>
            <w:r>
              <w:rPr>
                <w:b/>
                <w:sz w:val="20"/>
                <w:szCs w:val="20"/>
              </w:rPr>
              <w:t>1</w:t>
            </w:r>
          </w:p>
        </w:tc>
      </w:tr>
      <w:tr w:rsidR="00C3667D" w:rsidRPr="00735689" w:rsidTr="00936EC8">
        <w:tc>
          <w:tcPr>
            <w:tcW w:w="688" w:type="pct"/>
          </w:tcPr>
          <w:p w:rsidR="00C3667D" w:rsidRPr="00735689" w:rsidRDefault="00C3667D" w:rsidP="00936EC8">
            <w:pPr>
              <w:jc w:val="center"/>
              <w:rPr>
                <w:sz w:val="20"/>
                <w:szCs w:val="20"/>
              </w:rPr>
            </w:pPr>
            <w:r w:rsidRPr="00735689">
              <w:rPr>
                <w:sz w:val="20"/>
                <w:szCs w:val="20"/>
              </w:rPr>
              <w:t>a</w:t>
            </w:r>
          </w:p>
        </w:tc>
        <w:tc>
          <w:tcPr>
            <w:tcW w:w="675" w:type="pct"/>
          </w:tcPr>
          <w:p w:rsidR="00C3667D" w:rsidRPr="00735689" w:rsidRDefault="00C3667D" w:rsidP="00936EC8">
            <w:pPr>
              <w:jc w:val="center"/>
              <w:rPr>
                <w:sz w:val="20"/>
                <w:szCs w:val="20"/>
              </w:rPr>
            </w:pPr>
            <w:r w:rsidRPr="00735689">
              <w:rPr>
                <w:sz w:val="20"/>
                <w:szCs w:val="20"/>
              </w:rPr>
              <w:t>1</w:t>
            </w:r>
          </w:p>
        </w:tc>
        <w:tc>
          <w:tcPr>
            <w:tcW w:w="619" w:type="pct"/>
          </w:tcPr>
          <w:p w:rsidR="00C3667D" w:rsidRPr="00735689" w:rsidRDefault="00C3667D" w:rsidP="00936EC8">
            <w:pPr>
              <w:jc w:val="center"/>
              <w:rPr>
                <w:sz w:val="20"/>
                <w:szCs w:val="20"/>
              </w:rPr>
            </w:pPr>
            <w:r w:rsidRPr="00735689">
              <w:rPr>
                <w:sz w:val="20"/>
                <w:szCs w:val="20"/>
              </w:rPr>
              <w:t>2</w:t>
            </w:r>
          </w:p>
        </w:tc>
        <w:tc>
          <w:tcPr>
            <w:tcW w:w="590" w:type="pct"/>
          </w:tcPr>
          <w:p w:rsidR="00C3667D" w:rsidRPr="00735689" w:rsidRDefault="00C3667D" w:rsidP="00936EC8">
            <w:pPr>
              <w:jc w:val="center"/>
              <w:rPr>
                <w:sz w:val="20"/>
                <w:szCs w:val="20"/>
              </w:rPr>
            </w:pPr>
            <w:r w:rsidRPr="00735689">
              <w:rPr>
                <w:sz w:val="20"/>
                <w:szCs w:val="20"/>
              </w:rPr>
              <w:t>3</w:t>
            </w:r>
          </w:p>
        </w:tc>
        <w:tc>
          <w:tcPr>
            <w:tcW w:w="675" w:type="pct"/>
          </w:tcPr>
          <w:p w:rsidR="00C3667D" w:rsidRPr="00735689" w:rsidRDefault="00C3667D" w:rsidP="00936EC8">
            <w:pPr>
              <w:jc w:val="center"/>
              <w:rPr>
                <w:sz w:val="20"/>
                <w:szCs w:val="20"/>
              </w:rPr>
            </w:pPr>
            <w:r w:rsidRPr="00735689">
              <w:rPr>
                <w:sz w:val="20"/>
                <w:szCs w:val="20"/>
              </w:rPr>
              <w:t>4</w:t>
            </w:r>
          </w:p>
        </w:tc>
        <w:tc>
          <w:tcPr>
            <w:tcW w:w="569" w:type="pct"/>
          </w:tcPr>
          <w:p w:rsidR="00C3667D" w:rsidRPr="00735689" w:rsidRDefault="00C3667D" w:rsidP="00936EC8">
            <w:pPr>
              <w:jc w:val="center"/>
              <w:rPr>
                <w:sz w:val="20"/>
                <w:szCs w:val="20"/>
              </w:rPr>
            </w:pPr>
            <w:r w:rsidRPr="00735689">
              <w:rPr>
                <w:sz w:val="20"/>
                <w:szCs w:val="20"/>
              </w:rPr>
              <w:t>5</w:t>
            </w:r>
          </w:p>
        </w:tc>
        <w:tc>
          <w:tcPr>
            <w:tcW w:w="593" w:type="pct"/>
          </w:tcPr>
          <w:p w:rsidR="00C3667D" w:rsidRPr="00735689" w:rsidRDefault="00C3667D" w:rsidP="00936EC8">
            <w:pPr>
              <w:jc w:val="center"/>
              <w:rPr>
                <w:sz w:val="20"/>
                <w:szCs w:val="20"/>
              </w:rPr>
            </w:pPr>
            <w:r w:rsidRPr="00735689">
              <w:rPr>
                <w:sz w:val="20"/>
                <w:szCs w:val="20"/>
              </w:rPr>
              <w:t>6</w:t>
            </w:r>
          </w:p>
        </w:tc>
        <w:tc>
          <w:tcPr>
            <w:tcW w:w="591" w:type="pct"/>
          </w:tcPr>
          <w:p w:rsidR="00C3667D" w:rsidRPr="00735689" w:rsidRDefault="00C3667D" w:rsidP="005E0528">
            <w:pPr>
              <w:spacing w:line="240" w:lineRule="auto"/>
              <w:jc w:val="center"/>
              <w:rPr>
                <w:sz w:val="20"/>
                <w:szCs w:val="20"/>
              </w:rPr>
            </w:pPr>
            <w:r w:rsidRPr="00735689">
              <w:rPr>
                <w:sz w:val="20"/>
                <w:szCs w:val="20"/>
              </w:rPr>
              <w:t>7</w:t>
            </w:r>
          </w:p>
        </w:tc>
      </w:tr>
      <w:tr w:rsidR="00C3667D" w:rsidRPr="00735689" w:rsidTr="00936EC8">
        <w:tc>
          <w:tcPr>
            <w:tcW w:w="688" w:type="pct"/>
          </w:tcPr>
          <w:p w:rsidR="00C3667D" w:rsidRPr="00735689" w:rsidRDefault="00C3667D" w:rsidP="00936EC8">
            <w:pPr>
              <w:jc w:val="both"/>
              <w:rPr>
                <w:sz w:val="20"/>
                <w:szCs w:val="20"/>
              </w:rPr>
            </w:pPr>
            <w:r w:rsidRPr="00735689">
              <w:rPr>
                <w:sz w:val="20"/>
                <w:szCs w:val="20"/>
              </w:rPr>
              <w:t>MK SR</w:t>
            </w:r>
          </w:p>
        </w:tc>
        <w:tc>
          <w:tcPr>
            <w:tcW w:w="675" w:type="pct"/>
          </w:tcPr>
          <w:p w:rsidR="00C3667D" w:rsidRPr="00735689" w:rsidRDefault="00C3667D" w:rsidP="00936EC8">
            <w:pPr>
              <w:ind w:right="113"/>
              <w:jc w:val="right"/>
              <w:rPr>
                <w:sz w:val="20"/>
                <w:szCs w:val="20"/>
              </w:rPr>
            </w:pPr>
            <w:r>
              <w:rPr>
                <w:sz w:val="20"/>
                <w:szCs w:val="20"/>
              </w:rPr>
              <w:t>52 120</w:t>
            </w:r>
          </w:p>
        </w:tc>
        <w:tc>
          <w:tcPr>
            <w:tcW w:w="619" w:type="pct"/>
          </w:tcPr>
          <w:p w:rsidR="00C3667D" w:rsidRPr="00735689" w:rsidRDefault="00C3667D" w:rsidP="00936EC8">
            <w:pPr>
              <w:ind w:right="113"/>
              <w:jc w:val="right"/>
              <w:rPr>
                <w:sz w:val="20"/>
                <w:szCs w:val="20"/>
              </w:rPr>
            </w:pPr>
            <w:r>
              <w:rPr>
                <w:sz w:val="20"/>
                <w:szCs w:val="20"/>
              </w:rPr>
              <w:t>207 188</w:t>
            </w:r>
          </w:p>
        </w:tc>
        <w:tc>
          <w:tcPr>
            <w:tcW w:w="590" w:type="pct"/>
          </w:tcPr>
          <w:p w:rsidR="00C3667D" w:rsidRPr="00735689" w:rsidRDefault="00C3667D" w:rsidP="00936EC8">
            <w:pPr>
              <w:ind w:right="113"/>
              <w:jc w:val="right"/>
              <w:rPr>
                <w:sz w:val="20"/>
                <w:szCs w:val="20"/>
              </w:rPr>
            </w:pPr>
            <w:r>
              <w:rPr>
                <w:sz w:val="20"/>
                <w:szCs w:val="20"/>
              </w:rPr>
              <w:t>62 828</w:t>
            </w:r>
          </w:p>
        </w:tc>
        <w:tc>
          <w:tcPr>
            <w:tcW w:w="675" w:type="pct"/>
          </w:tcPr>
          <w:p w:rsidR="00C3667D" w:rsidRPr="00735689" w:rsidRDefault="00C3667D" w:rsidP="00936EC8">
            <w:pPr>
              <w:ind w:right="113"/>
              <w:jc w:val="right"/>
              <w:rPr>
                <w:sz w:val="20"/>
                <w:szCs w:val="20"/>
              </w:rPr>
            </w:pPr>
            <w:r>
              <w:rPr>
                <w:sz w:val="20"/>
                <w:szCs w:val="20"/>
              </w:rPr>
              <w:t>62 828</w:t>
            </w:r>
          </w:p>
        </w:tc>
        <w:tc>
          <w:tcPr>
            <w:tcW w:w="569" w:type="pct"/>
          </w:tcPr>
          <w:p w:rsidR="00C3667D" w:rsidRPr="00735689" w:rsidRDefault="00C3667D" w:rsidP="00936EC8">
            <w:pPr>
              <w:ind w:right="113"/>
              <w:jc w:val="right"/>
              <w:rPr>
                <w:sz w:val="20"/>
                <w:szCs w:val="20"/>
              </w:rPr>
            </w:pPr>
            <w:r>
              <w:rPr>
                <w:sz w:val="20"/>
                <w:szCs w:val="20"/>
              </w:rPr>
              <w:t>100,0</w:t>
            </w:r>
          </w:p>
        </w:tc>
        <w:tc>
          <w:tcPr>
            <w:tcW w:w="593" w:type="pct"/>
          </w:tcPr>
          <w:p w:rsidR="00C3667D" w:rsidRPr="00735689" w:rsidRDefault="00C3667D" w:rsidP="00936EC8">
            <w:pPr>
              <w:ind w:right="113"/>
              <w:jc w:val="right"/>
              <w:rPr>
                <w:sz w:val="20"/>
                <w:szCs w:val="20"/>
              </w:rPr>
            </w:pPr>
            <w:r>
              <w:rPr>
                <w:sz w:val="20"/>
                <w:szCs w:val="20"/>
              </w:rPr>
              <w:t>30,3</w:t>
            </w:r>
          </w:p>
        </w:tc>
        <w:tc>
          <w:tcPr>
            <w:tcW w:w="591" w:type="pct"/>
          </w:tcPr>
          <w:p w:rsidR="00C3667D" w:rsidRPr="00735689" w:rsidRDefault="00C3667D" w:rsidP="00936EC8">
            <w:pPr>
              <w:ind w:right="113"/>
              <w:jc w:val="right"/>
              <w:rPr>
                <w:sz w:val="20"/>
                <w:szCs w:val="20"/>
              </w:rPr>
            </w:pPr>
            <w:r>
              <w:rPr>
                <w:sz w:val="20"/>
                <w:szCs w:val="20"/>
              </w:rPr>
              <w:t>120,5</w:t>
            </w:r>
          </w:p>
        </w:tc>
      </w:tr>
    </w:tbl>
    <w:p w:rsidR="00186B02" w:rsidRDefault="00186B02" w:rsidP="00186B02">
      <w:pPr>
        <w:spacing w:line="240" w:lineRule="auto"/>
        <w:jc w:val="both"/>
      </w:pPr>
      <w:r>
        <w:t xml:space="preserve">     </w:t>
      </w:r>
    </w:p>
    <w:p w:rsidR="00C3667D" w:rsidRPr="00186B02" w:rsidRDefault="00186B02" w:rsidP="00186B02">
      <w:pPr>
        <w:spacing w:line="240" w:lineRule="auto"/>
        <w:ind w:firstLine="708"/>
        <w:jc w:val="both"/>
        <w:rPr>
          <w:rFonts w:ascii="Times New Roman" w:hAnsi="Times New Roman" w:cs="Times New Roman"/>
        </w:rPr>
      </w:pPr>
      <w:r>
        <w:t xml:space="preserve"> </w:t>
      </w:r>
      <w:r w:rsidR="00C3667D" w:rsidRPr="00186B02">
        <w:rPr>
          <w:rFonts w:ascii="Times New Roman" w:hAnsi="Times New Roman" w:cs="Times New Roman"/>
        </w:rPr>
        <w:t>Výdavky v rámci vlastných úloh ministerstva kultúry realizuje cirkevný odbor. Skutočné čerpanie výdavkov celkom za rok 2013 (zdroj „111“) bolo vo výške 62 828 eur (100,0 % upraveného rozpočtu). Prostriedky štátneho rozpočtu boli použité na poskytovanie finančných prostriedkov cirkevným subjektom na zameriavanie nehnuteľností a na geometrické plány v rámci reštitúcie cirkevných majetkov (program 08T ).</w:t>
      </w:r>
    </w:p>
    <w:p w:rsidR="00186B02" w:rsidRDefault="00C3667D" w:rsidP="00186B02">
      <w:pPr>
        <w:spacing w:line="240" w:lineRule="auto"/>
        <w:jc w:val="both"/>
      </w:pPr>
      <w:r w:rsidRPr="00735689">
        <w:rPr>
          <w:bCs/>
        </w:rPr>
        <w:t>08.6</w:t>
      </w:r>
      <w:r w:rsidRPr="00735689">
        <w:rPr>
          <w:bCs/>
        </w:rPr>
        <w:tab/>
      </w:r>
      <w:r w:rsidRPr="00735689">
        <w:rPr>
          <w:bCs/>
        </w:rPr>
        <w:tab/>
        <w:t>Rekreácia, kultúra a náboženstvo inde neklasifikované</w:t>
      </w:r>
    </w:p>
    <w:p w:rsidR="00C3667D" w:rsidRPr="00186B02" w:rsidRDefault="00C3667D" w:rsidP="00186B02">
      <w:pPr>
        <w:spacing w:line="240" w:lineRule="auto"/>
        <w:jc w:val="both"/>
      </w:pPr>
      <w:r w:rsidRPr="00735689">
        <w:rPr>
          <w:bCs/>
        </w:rPr>
        <w:t>08.6.0</w:t>
      </w:r>
      <w:r w:rsidRPr="00735689">
        <w:rPr>
          <w:bCs/>
        </w:rPr>
        <w:tab/>
        <w:t>Rekreácia, kultúra a náboženstvo inde neklasifikované</w:t>
      </w:r>
    </w:p>
    <w:p w:rsidR="00C3667D" w:rsidRPr="00E20C74" w:rsidRDefault="00C3667D" w:rsidP="00186B02">
      <w:pPr>
        <w:spacing w:line="240" w:lineRule="auto"/>
        <w:jc w:val="both"/>
      </w:pPr>
      <w:r w:rsidRPr="00735689">
        <w:rPr>
          <w:bCs/>
        </w:rPr>
        <w:t>08.6.0.1</w:t>
      </w:r>
      <w:r w:rsidRPr="00735689">
        <w:rPr>
          <w:bCs/>
        </w:rPr>
        <w:tab/>
      </w:r>
      <w:r w:rsidRPr="00735689">
        <w:rPr>
          <w:b/>
          <w:bCs/>
        </w:rPr>
        <w:t>Ministerstvo kultúry Slovenskej republiky</w:t>
      </w:r>
      <w:r w:rsidRPr="00735689">
        <w:rPr>
          <w:bCs/>
        </w:rPr>
        <w:t xml:space="preserve"> </w:t>
      </w:r>
      <w:r w:rsidR="00E20C74">
        <w:rPr>
          <w:bCs/>
        </w:rPr>
        <w:t>–</w:t>
      </w:r>
      <w:r w:rsidRPr="00735689">
        <w:rPr>
          <w:bCs/>
        </w:rPr>
        <w:t xml:space="preserve"> aparát</w:t>
      </w:r>
      <w:r w:rsidR="00E20C74">
        <w:rPr>
          <w:bCs/>
        </w:rPr>
        <w:t xml:space="preserve">                                         </w:t>
      </w:r>
      <w:r w:rsidR="00E20C74" w:rsidRPr="00E20C74">
        <w:rPr>
          <w:bCs/>
        </w:rPr>
        <w:t>v €</w:t>
      </w:r>
      <w:r w:rsidR="00E20C74">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8"/>
        <w:gridCol w:w="1244"/>
        <w:gridCol w:w="1140"/>
        <w:gridCol w:w="1087"/>
        <w:gridCol w:w="1243"/>
        <w:gridCol w:w="1048"/>
        <w:gridCol w:w="1092"/>
        <w:gridCol w:w="1089"/>
      </w:tblGrid>
      <w:tr w:rsidR="00F477F5" w:rsidRPr="00735689" w:rsidTr="00F477F5">
        <w:tc>
          <w:tcPr>
            <w:tcW w:w="688" w:type="pct"/>
            <w:vAlign w:val="center"/>
          </w:tcPr>
          <w:p w:rsidR="00F477F5" w:rsidRPr="00735689" w:rsidRDefault="00F477F5" w:rsidP="00F477F5">
            <w:pPr>
              <w:jc w:val="center"/>
              <w:rPr>
                <w:b/>
                <w:sz w:val="20"/>
                <w:szCs w:val="20"/>
              </w:rPr>
            </w:pPr>
            <w:r w:rsidRPr="00735689">
              <w:rPr>
                <w:b/>
                <w:sz w:val="20"/>
                <w:szCs w:val="20"/>
              </w:rPr>
              <w:t>Organizácia</w:t>
            </w:r>
          </w:p>
        </w:tc>
        <w:tc>
          <w:tcPr>
            <w:tcW w:w="675" w:type="pct"/>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619" w:type="pct"/>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590" w:type="pct"/>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675" w:type="pct"/>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569" w:type="pct"/>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593" w:type="pct"/>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591" w:type="pct"/>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735689" w:rsidTr="00F477F5">
        <w:tc>
          <w:tcPr>
            <w:tcW w:w="688" w:type="pct"/>
          </w:tcPr>
          <w:p w:rsidR="00F477F5" w:rsidRPr="00735689" w:rsidRDefault="00F477F5" w:rsidP="00936EC8">
            <w:pPr>
              <w:jc w:val="center"/>
              <w:rPr>
                <w:sz w:val="20"/>
                <w:szCs w:val="20"/>
              </w:rPr>
            </w:pPr>
            <w:r w:rsidRPr="00735689">
              <w:rPr>
                <w:sz w:val="20"/>
                <w:szCs w:val="20"/>
              </w:rPr>
              <w:t>a</w:t>
            </w:r>
          </w:p>
        </w:tc>
        <w:tc>
          <w:tcPr>
            <w:tcW w:w="675" w:type="pct"/>
          </w:tcPr>
          <w:p w:rsidR="00F477F5" w:rsidRPr="00735689" w:rsidRDefault="00F477F5" w:rsidP="00936EC8">
            <w:pPr>
              <w:jc w:val="center"/>
              <w:rPr>
                <w:sz w:val="20"/>
                <w:szCs w:val="20"/>
              </w:rPr>
            </w:pPr>
            <w:r w:rsidRPr="00735689">
              <w:rPr>
                <w:sz w:val="20"/>
                <w:szCs w:val="20"/>
              </w:rPr>
              <w:t>1</w:t>
            </w:r>
          </w:p>
        </w:tc>
        <w:tc>
          <w:tcPr>
            <w:tcW w:w="619" w:type="pct"/>
          </w:tcPr>
          <w:p w:rsidR="00F477F5" w:rsidRPr="00735689" w:rsidRDefault="00F477F5" w:rsidP="00936EC8">
            <w:pPr>
              <w:jc w:val="center"/>
              <w:rPr>
                <w:sz w:val="20"/>
                <w:szCs w:val="20"/>
              </w:rPr>
            </w:pPr>
            <w:r w:rsidRPr="00735689">
              <w:rPr>
                <w:sz w:val="20"/>
                <w:szCs w:val="20"/>
              </w:rPr>
              <w:t>2</w:t>
            </w:r>
          </w:p>
        </w:tc>
        <w:tc>
          <w:tcPr>
            <w:tcW w:w="590" w:type="pct"/>
          </w:tcPr>
          <w:p w:rsidR="00F477F5" w:rsidRPr="00735689" w:rsidRDefault="00F477F5" w:rsidP="00936EC8">
            <w:pPr>
              <w:jc w:val="center"/>
              <w:rPr>
                <w:sz w:val="20"/>
                <w:szCs w:val="20"/>
              </w:rPr>
            </w:pPr>
            <w:r w:rsidRPr="00735689">
              <w:rPr>
                <w:sz w:val="20"/>
                <w:szCs w:val="20"/>
              </w:rPr>
              <w:t>3</w:t>
            </w:r>
          </w:p>
        </w:tc>
        <w:tc>
          <w:tcPr>
            <w:tcW w:w="675" w:type="pct"/>
          </w:tcPr>
          <w:p w:rsidR="00F477F5" w:rsidRPr="00735689" w:rsidRDefault="00F477F5" w:rsidP="00936EC8">
            <w:pPr>
              <w:jc w:val="center"/>
              <w:rPr>
                <w:sz w:val="20"/>
                <w:szCs w:val="20"/>
              </w:rPr>
            </w:pPr>
            <w:r w:rsidRPr="00735689">
              <w:rPr>
                <w:sz w:val="20"/>
                <w:szCs w:val="20"/>
              </w:rPr>
              <w:t>4</w:t>
            </w:r>
          </w:p>
        </w:tc>
        <w:tc>
          <w:tcPr>
            <w:tcW w:w="569" w:type="pct"/>
          </w:tcPr>
          <w:p w:rsidR="00F477F5" w:rsidRPr="00735689" w:rsidRDefault="00F477F5" w:rsidP="00936EC8">
            <w:pPr>
              <w:jc w:val="center"/>
              <w:rPr>
                <w:sz w:val="20"/>
                <w:szCs w:val="20"/>
              </w:rPr>
            </w:pPr>
            <w:r w:rsidRPr="00735689">
              <w:rPr>
                <w:sz w:val="20"/>
                <w:szCs w:val="20"/>
              </w:rPr>
              <w:t>5</w:t>
            </w:r>
          </w:p>
        </w:tc>
        <w:tc>
          <w:tcPr>
            <w:tcW w:w="593" w:type="pct"/>
          </w:tcPr>
          <w:p w:rsidR="00F477F5" w:rsidRPr="00735689" w:rsidRDefault="00F477F5" w:rsidP="00936EC8">
            <w:pPr>
              <w:jc w:val="center"/>
              <w:rPr>
                <w:sz w:val="20"/>
                <w:szCs w:val="20"/>
              </w:rPr>
            </w:pPr>
            <w:r w:rsidRPr="00735689">
              <w:rPr>
                <w:sz w:val="20"/>
                <w:szCs w:val="20"/>
              </w:rPr>
              <w:t>6</w:t>
            </w:r>
          </w:p>
        </w:tc>
        <w:tc>
          <w:tcPr>
            <w:tcW w:w="591" w:type="pct"/>
          </w:tcPr>
          <w:p w:rsidR="00F477F5" w:rsidRPr="00735689" w:rsidRDefault="00F477F5" w:rsidP="00936EC8">
            <w:pPr>
              <w:jc w:val="center"/>
              <w:rPr>
                <w:sz w:val="20"/>
                <w:szCs w:val="20"/>
              </w:rPr>
            </w:pPr>
            <w:r w:rsidRPr="00735689">
              <w:rPr>
                <w:sz w:val="20"/>
                <w:szCs w:val="20"/>
              </w:rPr>
              <w:t>7</w:t>
            </w:r>
          </w:p>
        </w:tc>
      </w:tr>
      <w:tr w:rsidR="00F477F5" w:rsidRPr="00735689" w:rsidTr="00F477F5">
        <w:tc>
          <w:tcPr>
            <w:tcW w:w="688" w:type="pct"/>
          </w:tcPr>
          <w:p w:rsidR="00F477F5" w:rsidRPr="00735689" w:rsidRDefault="00F477F5" w:rsidP="00936EC8">
            <w:pPr>
              <w:jc w:val="both"/>
              <w:rPr>
                <w:sz w:val="20"/>
                <w:szCs w:val="20"/>
              </w:rPr>
            </w:pPr>
            <w:r w:rsidRPr="00735689">
              <w:rPr>
                <w:sz w:val="20"/>
                <w:szCs w:val="20"/>
              </w:rPr>
              <w:t>MK SR</w:t>
            </w:r>
          </w:p>
        </w:tc>
        <w:tc>
          <w:tcPr>
            <w:tcW w:w="675" w:type="pct"/>
          </w:tcPr>
          <w:p w:rsidR="00F477F5" w:rsidRPr="00735689" w:rsidRDefault="00F477F5" w:rsidP="00936EC8">
            <w:pPr>
              <w:jc w:val="center"/>
              <w:rPr>
                <w:sz w:val="20"/>
                <w:szCs w:val="20"/>
              </w:rPr>
            </w:pPr>
            <w:r>
              <w:rPr>
                <w:sz w:val="20"/>
                <w:szCs w:val="20"/>
              </w:rPr>
              <w:t>7 738 253</w:t>
            </w:r>
          </w:p>
        </w:tc>
        <w:tc>
          <w:tcPr>
            <w:tcW w:w="619" w:type="pct"/>
          </w:tcPr>
          <w:p w:rsidR="00F477F5" w:rsidRPr="00735689" w:rsidRDefault="00F477F5" w:rsidP="00936EC8">
            <w:pPr>
              <w:jc w:val="center"/>
              <w:rPr>
                <w:sz w:val="20"/>
                <w:szCs w:val="20"/>
              </w:rPr>
            </w:pPr>
            <w:r>
              <w:rPr>
                <w:sz w:val="20"/>
                <w:szCs w:val="20"/>
              </w:rPr>
              <w:t>7 764 012</w:t>
            </w:r>
          </w:p>
        </w:tc>
        <w:tc>
          <w:tcPr>
            <w:tcW w:w="590" w:type="pct"/>
          </w:tcPr>
          <w:p w:rsidR="00F477F5" w:rsidRPr="00735689" w:rsidRDefault="00F477F5" w:rsidP="00936EC8">
            <w:pPr>
              <w:jc w:val="center"/>
              <w:rPr>
                <w:sz w:val="20"/>
                <w:szCs w:val="20"/>
              </w:rPr>
            </w:pPr>
            <w:r>
              <w:rPr>
                <w:sz w:val="20"/>
                <w:szCs w:val="20"/>
              </w:rPr>
              <w:t>8 145 323</w:t>
            </w:r>
          </w:p>
        </w:tc>
        <w:tc>
          <w:tcPr>
            <w:tcW w:w="675" w:type="pct"/>
          </w:tcPr>
          <w:p w:rsidR="00F477F5" w:rsidRPr="00735689" w:rsidRDefault="00F477F5" w:rsidP="00936EC8">
            <w:pPr>
              <w:jc w:val="center"/>
              <w:rPr>
                <w:sz w:val="20"/>
                <w:szCs w:val="20"/>
              </w:rPr>
            </w:pPr>
            <w:r>
              <w:rPr>
                <w:sz w:val="20"/>
                <w:szCs w:val="20"/>
              </w:rPr>
              <w:t>8 141 616</w:t>
            </w:r>
          </w:p>
        </w:tc>
        <w:tc>
          <w:tcPr>
            <w:tcW w:w="569" w:type="pct"/>
          </w:tcPr>
          <w:p w:rsidR="00F477F5" w:rsidRPr="00735689" w:rsidRDefault="00F477F5" w:rsidP="00936EC8">
            <w:pPr>
              <w:jc w:val="center"/>
              <w:rPr>
                <w:sz w:val="20"/>
                <w:szCs w:val="20"/>
              </w:rPr>
            </w:pPr>
            <w:r>
              <w:rPr>
                <w:sz w:val="20"/>
                <w:szCs w:val="20"/>
              </w:rPr>
              <w:t>100,0</w:t>
            </w:r>
          </w:p>
        </w:tc>
        <w:tc>
          <w:tcPr>
            <w:tcW w:w="593" w:type="pct"/>
          </w:tcPr>
          <w:p w:rsidR="00F477F5" w:rsidRPr="00735689" w:rsidRDefault="00F477F5" w:rsidP="00936EC8">
            <w:pPr>
              <w:jc w:val="center"/>
              <w:rPr>
                <w:sz w:val="20"/>
                <w:szCs w:val="20"/>
              </w:rPr>
            </w:pPr>
            <w:r>
              <w:rPr>
                <w:sz w:val="20"/>
                <w:szCs w:val="20"/>
              </w:rPr>
              <w:t>104,9</w:t>
            </w:r>
          </w:p>
        </w:tc>
        <w:tc>
          <w:tcPr>
            <w:tcW w:w="591" w:type="pct"/>
          </w:tcPr>
          <w:p w:rsidR="00F477F5" w:rsidRPr="00735689" w:rsidRDefault="00F477F5" w:rsidP="00936EC8">
            <w:pPr>
              <w:jc w:val="center"/>
              <w:rPr>
                <w:sz w:val="20"/>
                <w:szCs w:val="20"/>
              </w:rPr>
            </w:pPr>
            <w:r>
              <w:rPr>
                <w:sz w:val="20"/>
                <w:szCs w:val="20"/>
              </w:rPr>
              <w:t>105,2</w:t>
            </w:r>
          </w:p>
        </w:tc>
      </w:tr>
    </w:tbl>
    <w:p w:rsidR="00C3667D" w:rsidRPr="00735689" w:rsidRDefault="00C3667D" w:rsidP="00C3667D">
      <w:pPr>
        <w:jc w:val="both"/>
        <w:rPr>
          <w:sz w:val="20"/>
          <w:szCs w:val="20"/>
        </w:rPr>
      </w:pPr>
    </w:p>
    <w:p w:rsidR="00C3667D" w:rsidRPr="00822505" w:rsidRDefault="00C3667D" w:rsidP="00186B02">
      <w:pPr>
        <w:spacing w:line="240" w:lineRule="auto"/>
        <w:ind w:firstLine="360"/>
        <w:jc w:val="both"/>
        <w:rPr>
          <w:rFonts w:ascii="Times New Roman" w:hAnsi="Times New Roman" w:cs="Times New Roman"/>
        </w:rPr>
      </w:pPr>
      <w:r w:rsidRPr="00822505">
        <w:rPr>
          <w:rFonts w:ascii="Times New Roman" w:hAnsi="Times New Roman" w:cs="Times New Roman"/>
        </w:rPr>
        <w:t>Schválený rozpočet na rok 2013 pre aparát ministerstva kultúry bol upravený v nadväznosti na rozpočtové opatrenia realizované ministerstvom financií na sumu  8 145 323  eur, celkové čerpanie bolo vo výške 8 141 616 eur. V rámci prvku 08T0101 boli čerpané prostriedky štátneho rozpočtu na mzdy v sume  2 442 231 eur, poistné a príspevok do poisťovní v sume  906 532 eur, tovary a služby v sume 4 462 028 eur a bežné transfery v sume 330 825 eur (zdroj „111“).</w:t>
      </w:r>
    </w:p>
    <w:p w:rsidR="00C3667D" w:rsidRPr="00822505" w:rsidRDefault="00C3667D" w:rsidP="00451437">
      <w:pPr>
        <w:spacing w:after="0"/>
        <w:rPr>
          <w:rFonts w:ascii="Times New Roman" w:hAnsi="Times New Roman" w:cs="Times New Roman"/>
          <w:b/>
          <w:bCs/>
        </w:rPr>
      </w:pPr>
      <w:r w:rsidRPr="00822505">
        <w:rPr>
          <w:rFonts w:ascii="Times New Roman" w:hAnsi="Times New Roman" w:cs="Times New Roman"/>
          <w:b/>
          <w:bCs/>
        </w:rPr>
        <w:t>09</w:t>
      </w:r>
      <w:r w:rsidRPr="00822505">
        <w:rPr>
          <w:rFonts w:ascii="Times New Roman" w:hAnsi="Times New Roman" w:cs="Times New Roman"/>
          <w:b/>
          <w:bCs/>
        </w:rPr>
        <w:tab/>
      </w:r>
      <w:r w:rsidRPr="00822505">
        <w:rPr>
          <w:rFonts w:ascii="Times New Roman" w:hAnsi="Times New Roman" w:cs="Times New Roman"/>
          <w:b/>
          <w:bCs/>
        </w:rPr>
        <w:tab/>
        <w:t>Vzdelávanie</w:t>
      </w:r>
    </w:p>
    <w:p w:rsidR="00C3667D" w:rsidRPr="00822505" w:rsidRDefault="00C3667D" w:rsidP="00451437">
      <w:pPr>
        <w:spacing w:after="0"/>
        <w:rPr>
          <w:rFonts w:ascii="Times New Roman" w:hAnsi="Times New Roman" w:cs="Times New Roman"/>
          <w:bCs/>
        </w:rPr>
      </w:pPr>
      <w:r w:rsidRPr="00822505">
        <w:rPr>
          <w:rFonts w:ascii="Times New Roman" w:hAnsi="Times New Roman" w:cs="Times New Roman"/>
          <w:bCs/>
        </w:rPr>
        <w:t>09.8</w:t>
      </w:r>
      <w:r w:rsidRPr="00822505">
        <w:rPr>
          <w:rFonts w:ascii="Times New Roman" w:hAnsi="Times New Roman" w:cs="Times New Roman"/>
          <w:bCs/>
        </w:rPr>
        <w:tab/>
      </w:r>
      <w:r w:rsidRPr="00822505">
        <w:rPr>
          <w:rFonts w:ascii="Times New Roman" w:hAnsi="Times New Roman" w:cs="Times New Roman"/>
          <w:bCs/>
        </w:rPr>
        <w:tab/>
        <w:t>Vzdelávanie inde neklasifikované</w:t>
      </w:r>
    </w:p>
    <w:p w:rsidR="00C3667D" w:rsidRPr="00822505" w:rsidRDefault="00C3667D" w:rsidP="00E20C74">
      <w:pPr>
        <w:jc w:val="both"/>
        <w:rPr>
          <w:rFonts w:ascii="Times New Roman" w:hAnsi="Times New Roman" w:cs="Times New Roman"/>
        </w:rPr>
      </w:pPr>
      <w:r w:rsidRPr="00822505">
        <w:rPr>
          <w:rFonts w:ascii="Times New Roman" w:hAnsi="Times New Roman" w:cs="Times New Roman"/>
          <w:bCs/>
        </w:rPr>
        <w:t>09.8.0</w:t>
      </w:r>
      <w:r w:rsidRPr="00822505">
        <w:rPr>
          <w:rFonts w:ascii="Times New Roman" w:hAnsi="Times New Roman" w:cs="Times New Roman"/>
          <w:b/>
          <w:bCs/>
        </w:rPr>
        <w:tab/>
      </w:r>
      <w:r w:rsidR="00E20C74" w:rsidRPr="00822505">
        <w:rPr>
          <w:rFonts w:ascii="Times New Roman" w:hAnsi="Times New Roman" w:cs="Times New Roman"/>
          <w:b/>
          <w:bCs/>
        </w:rPr>
        <w:t xml:space="preserve">Vzdelávanie inde neklasifikované                                                                                       </w:t>
      </w:r>
      <w:r w:rsidR="00E20C74" w:rsidRPr="00822505">
        <w:rPr>
          <w:rFonts w:ascii="Times New Roman" w:hAnsi="Times New Roman" w:cs="Times New Roman"/>
          <w:bCs/>
        </w:rPr>
        <w:t>v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1244"/>
        <w:gridCol w:w="1139"/>
        <w:gridCol w:w="1087"/>
        <w:gridCol w:w="1244"/>
        <w:gridCol w:w="1049"/>
        <w:gridCol w:w="1092"/>
        <w:gridCol w:w="906"/>
      </w:tblGrid>
      <w:tr w:rsidR="00F477F5" w:rsidRPr="00735689" w:rsidTr="00F477F5">
        <w:tc>
          <w:tcPr>
            <w:tcW w:w="701" w:type="pct"/>
            <w:vAlign w:val="center"/>
          </w:tcPr>
          <w:p w:rsidR="00F477F5" w:rsidRPr="00735689" w:rsidRDefault="00F477F5" w:rsidP="00F477F5">
            <w:pPr>
              <w:jc w:val="center"/>
              <w:rPr>
                <w:b/>
                <w:sz w:val="20"/>
                <w:szCs w:val="20"/>
              </w:rPr>
            </w:pPr>
            <w:r w:rsidRPr="00735689">
              <w:rPr>
                <w:b/>
                <w:sz w:val="20"/>
                <w:szCs w:val="20"/>
              </w:rPr>
              <w:t>Organizácia</w:t>
            </w:r>
          </w:p>
        </w:tc>
        <w:tc>
          <w:tcPr>
            <w:tcW w:w="689" w:type="pct"/>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631" w:type="pct"/>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602" w:type="pct"/>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689" w:type="pct"/>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581" w:type="pct"/>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605" w:type="pct"/>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502" w:type="pct"/>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735689" w:rsidTr="00936EC8">
        <w:tc>
          <w:tcPr>
            <w:tcW w:w="701" w:type="pct"/>
          </w:tcPr>
          <w:p w:rsidR="00F477F5" w:rsidRPr="00735689" w:rsidRDefault="00F477F5" w:rsidP="00936EC8">
            <w:pPr>
              <w:jc w:val="center"/>
              <w:rPr>
                <w:sz w:val="20"/>
                <w:szCs w:val="20"/>
              </w:rPr>
            </w:pPr>
            <w:r w:rsidRPr="00735689">
              <w:rPr>
                <w:sz w:val="20"/>
                <w:szCs w:val="20"/>
              </w:rPr>
              <w:t>a</w:t>
            </w:r>
          </w:p>
        </w:tc>
        <w:tc>
          <w:tcPr>
            <w:tcW w:w="689" w:type="pct"/>
          </w:tcPr>
          <w:p w:rsidR="00F477F5" w:rsidRPr="00735689" w:rsidRDefault="00F477F5" w:rsidP="00936EC8">
            <w:pPr>
              <w:jc w:val="center"/>
              <w:rPr>
                <w:sz w:val="20"/>
                <w:szCs w:val="20"/>
              </w:rPr>
            </w:pPr>
            <w:r w:rsidRPr="00735689">
              <w:rPr>
                <w:sz w:val="20"/>
                <w:szCs w:val="20"/>
              </w:rPr>
              <w:t>1</w:t>
            </w:r>
          </w:p>
        </w:tc>
        <w:tc>
          <w:tcPr>
            <w:tcW w:w="631" w:type="pct"/>
          </w:tcPr>
          <w:p w:rsidR="00F477F5" w:rsidRPr="00735689" w:rsidRDefault="00F477F5" w:rsidP="00936EC8">
            <w:pPr>
              <w:jc w:val="center"/>
              <w:rPr>
                <w:sz w:val="20"/>
                <w:szCs w:val="20"/>
              </w:rPr>
            </w:pPr>
            <w:r w:rsidRPr="00735689">
              <w:rPr>
                <w:sz w:val="20"/>
                <w:szCs w:val="20"/>
              </w:rPr>
              <w:t>2</w:t>
            </w:r>
          </w:p>
        </w:tc>
        <w:tc>
          <w:tcPr>
            <w:tcW w:w="602" w:type="pct"/>
          </w:tcPr>
          <w:p w:rsidR="00F477F5" w:rsidRPr="00735689" w:rsidRDefault="00F477F5" w:rsidP="00936EC8">
            <w:pPr>
              <w:jc w:val="center"/>
              <w:rPr>
                <w:sz w:val="20"/>
                <w:szCs w:val="20"/>
              </w:rPr>
            </w:pPr>
            <w:r w:rsidRPr="00735689">
              <w:rPr>
                <w:sz w:val="20"/>
                <w:szCs w:val="20"/>
              </w:rPr>
              <w:t>3</w:t>
            </w:r>
          </w:p>
        </w:tc>
        <w:tc>
          <w:tcPr>
            <w:tcW w:w="689" w:type="pct"/>
          </w:tcPr>
          <w:p w:rsidR="00F477F5" w:rsidRPr="00735689" w:rsidRDefault="00F477F5" w:rsidP="00936EC8">
            <w:pPr>
              <w:jc w:val="center"/>
              <w:rPr>
                <w:sz w:val="20"/>
                <w:szCs w:val="20"/>
              </w:rPr>
            </w:pPr>
            <w:r w:rsidRPr="00735689">
              <w:rPr>
                <w:sz w:val="20"/>
                <w:szCs w:val="20"/>
              </w:rPr>
              <w:t>4</w:t>
            </w:r>
          </w:p>
        </w:tc>
        <w:tc>
          <w:tcPr>
            <w:tcW w:w="581" w:type="pct"/>
          </w:tcPr>
          <w:p w:rsidR="00F477F5" w:rsidRPr="00735689" w:rsidRDefault="00F477F5" w:rsidP="00936EC8">
            <w:pPr>
              <w:jc w:val="center"/>
              <w:rPr>
                <w:sz w:val="20"/>
                <w:szCs w:val="20"/>
              </w:rPr>
            </w:pPr>
            <w:r w:rsidRPr="00735689">
              <w:rPr>
                <w:sz w:val="20"/>
                <w:szCs w:val="20"/>
              </w:rPr>
              <w:t>5</w:t>
            </w:r>
          </w:p>
        </w:tc>
        <w:tc>
          <w:tcPr>
            <w:tcW w:w="605" w:type="pct"/>
          </w:tcPr>
          <w:p w:rsidR="00F477F5" w:rsidRPr="00735689" w:rsidRDefault="00F477F5" w:rsidP="00936EC8">
            <w:pPr>
              <w:jc w:val="center"/>
              <w:rPr>
                <w:sz w:val="20"/>
                <w:szCs w:val="20"/>
              </w:rPr>
            </w:pPr>
            <w:r w:rsidRPr="00735689">
              <w:rPr>
                <w:sz w:val="20"/>
                <w:szCs w:val="20"/>
              </w:rPr>
              <w:t>6</w:t>
            </w:r>
          </w:p>
        </w:tc>
        <w:tc>
          <w:tcPr>
            <w:tcW w:w="502" w:type="pct"/>
          </w:tcPr>
          <w:p w:rsidR="00F477F5" w:rsidRPr="00735689" w:rsidRDefault="00F477F5" w:rsidP="00936EC8">
            <w:pPr>
              <w:jc w:val="center"/>
              <w:rPr>
                <w:sz w:val="20"/>
                <w:szCs w:val="20"/>
              </w:rPr>
            </w:pPr>
            <w:r w:rsidRPr="00735689">
              <w:rPr>
                <w:sz w:val="20"/>
                <w:szCs w:val="20"/>
              </w:rPr>
              <w:t>7</w:t>
            </w:r>
          </w:p>
        </w:tc>
      </w:tr>
      <w:tr w:rsidR="00F477F5" w:rsidRPr="00735689" w:rsidTr="00936EC8">
        <w:tc>
          <w:tcPr>
            <w:tcW w:w="701" w:type="pct"/>
          </w:tcPr>
          <w:p w:rsidR="00F477F5" w:rsidRPr="00735689" w:rsidRDefault="00F477F5" w:rsidP="00936EC8">
            <w:pPr>
              <w:jc w:val="both"/>
              <w:rPr>
                <w:sz w:val="20"/>
                <w:szCs w:val="20"/>
              </w:rPr>
            </w:pPr>
            <w:r w:rsidRPr="00735689">
              <w:rPr>
                <w:sz w:val="20"/>
                <w:szCs w:val="20"/>
              </w:rPr>
              <w:lastRenderedPageBreak/>
              <w:t>MK SR</w:t>
            </w:r>
          </w:p>
        </w:tc>
        <w:tc>
          <w:tcPr>
            <w:tcW w:w="689" w:type="pct"/>
          </w:tcPr>
          <w:p w:rsidR="00F477F5" w:rsidRPr="00735689" w:rsidRDefault="00F477F5" w:rsidP="00936EC8">
            <w:pPr>
              <w:jc w:val="center"/>
              <w:rPr>
                <w:sz w:val="20"/>
                <w:szCs w:val="20"/>
              </w:rPr>
            </w:pPr>
            <w:r>
              <w:rPr>
                <w:sz w:val="20"/>
                <w:szCs w:val="20"/>
              </w:rPr>
              <w:t>8 699</w:t>
            </w:r>
          </w:p>
        </w:tc>
        <w:tc>
          <w:tcPr>
            <w:tcW w:w="631" w:type="pct"/>
          </w:tcPr>
          <w:p w:rsidR="00F477F5" w:rsidRPr="00735689" w:rsidRDefault="00F477F5" w:rsidP="00936EC8">
            <w:pPr>
              <w:jc w:val="center"/>
              <w:rPr>
                <w:sz w:val="20"/>
                <w:szCs w:val="20"/>
              </w:rPr>
            </w:pPr>
            <w:r>
              <w:rPr>
                <w:sz w:val="20"/>
                <w:szCs w:val="20"/>
              </w:rPr>
              <w:t>25 600</w:t>
            </w:r>
          </w:p>
        </w:tc>
        <w:tc>
          <w:tcPr>
            <w:tcW w:w="602" w:type="pct"/>
          </w:tcPr>
          <w:p w:rsidR="00F477F5" w:rsidRPr="00735689" w:rsidRDefault="00F477F5" w:rsidP="00936EC8">
            <w:pPr>
              <w:jc w:val="center"/>
              <w:rPr>
                <w:sz w:val="20"/>
                <w:szCs w:val="20"/>
              </w:rPr>
            </w:pPr>
            <w:r>
              <w:rPr>
                <w:sz w:val="20"/>
                <w:szCs w:val="20"/>
              </w:rPr>
              <w:t>15 600</w:t>
            </w:r>
          </w:p>
        </w:tc>
        <w:tc>
          <w:tcPr>
            <w:tcW w:w="689" w:type="pct"/>
          </w:tcPr>
          <w:p w:rsidR="00F477F5" w:rsidRPr="00735689" w:rsidRDefault="00F477F5" w:rsidP="00936EC8">
            <w:pPr>
              <w:jc w:val="center"/>
              <w:rPr>
                <w:sz w:val="20"/>
                <w:szCs w:val="20"/>
              </w:rPr>
            </w:pPr>
            <w:r>
              <w:rPr>
                <w:sz w:val="20"/>
                <w:szCs w:val="20"/>
              </w:rPr>
              <w:t>12 556</w:t>
            </w:r>
          </w:p>
        </w:tc>
        <w:tc>
          <w:tcPr>
            <w:tcW w:w="581" w:type="pct"/>
          </w:tcPr>
          <w:p w:rsidR="00F477F5" w:rsidRPr="00735689" w:rsidRDefault="00F477F5" w:rsidP="00936EC8">
            <w:pPr>
              <w:jc w:val="center"/>
              <w:rPr>
                <w:sz w:val="20"/>
                <w:szCs w:val="20"/>
              </w:rPr>
            </w:pPr>
            <w:r>
              <w:rPr>
                <w:sz w:val="20"/>
                <w:szCs w:val="20"/>
              </w:rPr>
              <w:t>80,5</w:t>
            </w:r>
          </w:p>
        </w:tc>
        <w:tc>
          <w:tcPr>
            <w:tcW w:w="605" w:type="pct"/>
          </w:tcPr>
          <w:p w:rsidR="00F477F5" w:rsidRPr="00735689" w:rsidRDefault="00F477F5" w:rsidP="00936EC8">
            <w:pPr>
              <w:jc w:val="center"/>
              <w:rPr>
                <w:sz w:val="20"/>
                <w:szCs w:val="20"/>
              </w:rPr>
            </w:pPr>
            <w:r>
              <w:rPr>
                <w:sz w:val="20"/>
                <w:szCs w:val="20"/>
              </w:rPr>
              <w:t>49,0</w:t>
            </w:r>
          </w:p>
        </w:tc>
        <w:tc>
          <w:tcPr>
            <w:tcW w:w="502" w:type="pct"/>
          </w:tcPr>
          <w:p w:rsidR="00F477F5" w:rsidRPr="00735689" w:rsidRDefault="00F477F5" w:rsidP="00936EC8">
            <w:pPr>
              <w:jc w:val="center"/>
              <w:rPr>
                <w:sz w:val="20"/>
                <w:szCs w:val="20"/>
              </w:rPr>
            </w:pPr>
            <w:r>
              <w:rPr>
                <w:sz w:val="20"/>
                <w:szCs w:val="20"/>
              </w:rPr>
              <w:t>144,3</w:t>
            </w:r>
          </w:p>
        </w:tc>
      </w:tr>
    </w:tbl>
    <w:p w:rsidR="00C3667D" w:rsidRPr="00735689" w:rsidRDefault="00C3667D" w:rsidP="00C3667D">
      <w:pPr>
        <w:jc w:val="both"/>
      </w:pPr>
    </w:p>
    <w:p w:rsidR="00C3667D" w:rsidRPr="00186B02" w:rsidRDefault="00C3667D" w:rsidP="00186B02">
      <w:pPr>
        <w:spacing w:line="240" w:lineRule="auto"/>
        <w:ind w:firstLine="510"/>
        <w:jc w:val="both"/>
        <w:rPr>
          <w:rFonts w:ascii="Times New Roman" w:hAnsi="Times New Roman" w:cs="Times New Roman"/>
        </w:rPr>
      </w:pPr>
      <w:r w:rsidRPr="00186B02">
        <w:rPr>
          <w:rFonts w:ascii="Times New Roman" w:hAnsi="Times New Roman" w:cs="Times New Roman"/>
        </w:rPr>
        <w:t>Rozpočtované finančné prostriedky boli čerpané vo výške 12 556 eur, čo predstavuje 80,5 % plnenie upraveného rozpočtu (zdroj „111“).</w:t>
      </w:r>
    </w:p>
    <w:p w:rsidR="00936EC8" w:rsidRPr="00186B02" w:rsidRDefault="00936EC8" w:rsidP="00186B02">
      <w:pPr>
        <w:spacing w:line="240" w:lineRule="auto"/>
        <w:ind w:left="150" w:firstLine="360"/>
        <w:jc w:val="both"/>
        <w:rPr>
          <w:rFonts w:ascii="Times New Roman" w:hAnsi="Times New Roman" w:cs="Times New Roman"/>
        </w:rPr>
      </w:pPr>
      <w:r w:rsidRPr="00186B02">
        <w:rPr>
          <w:rFonts w:ascii="Times New Roman" w:hAnsi="Times New Roman" w:cs="Times New Roman"/>
        </w:rPr>
        <w:t>(2)</w:t>
      </w:r>
      <w:r w:rsidRPr="00186B02">
        <w:rPr>
          <w:rFonts w:ascii="Times New Roman" w:hAnsi="Times New Roman" w:cs="Times New Roman"/>
        </w:rPr>
        <w:tab/>
      </w:r>
      <w:r w:rsidRPr="00186B02">
        <w:rPr>
          <w:rFonts w:ascii="Times New Roman" w:hAnsi="Times New Roman" w:cs="Times New Roman"/>
          <w:b/>
        </w:rPr>
        <w:t>Príspevkové organizácie</w:t>
      </w:r>
    </w:p>
    <w:p w:rsidR="00936EC8" w:rsidRPr="00186B02" w:rsidRDefault="00936EC8" w:rsidP="00186B02">
      <w:pPr>
        <w:spacing w:line="240" w:lineRule="auto"/>
        <w:ind w:firstLine="510"/>
        <w:jc w:val="both"/>
        <w:rPr>
          <w:rFonts w:ascii="Times New Roman" w:hAnsi="Times New Roman" w:cs="Times New Roman"/>
        </w:rPr>
      </w:pPr>
      <w:r w:rsidRPr="00186B02">
        <w:rPr>
          <w:rFonts w:ascii="Times New Roman" w:hAnsi="Times New Roman" w:cs="Times New Roman"/>
        </w:rPr>
        <w:t xml:space="preserve">V zriaďovateľskej pôsobnosti ministerstva kultúry bolo v roku 2013 celkom 23 príspevkových organizácií, ktorým bol schválený štátny rozpočet na rok 2013 v sume 57 307 986,00 € a po úprave bol príspevkovým organizáciám poukázaný bežný transfer v celkovej sume 61 555 579,14 €.   </w:t>
      </w:r>
    </w:p>
    <w:p w:rsidR="00936EC8" w:rsidRPr="00186B02" w:rsidRDefault="00936EC8" w:rsidP="00186B02">
      <w:pPr>
        <w:spacing w:line="240" w:lineRule="auto"/>
        <w:ind w:firstLine="510"/>
        <w:jc w:val="both"/>
        <w:rPr>
          <w:rFonts w:ascii="Times New Roman" w:hAnsi="Times New Roman" w:cs="Times New Roman"/>
        </w:rPr>
      </w:pPr>
      <w:r w:rsidRPr="00186B02">
        <w:rPr>
          <w:rFonts w:ascii="Times New Roman" w:hAnsi="Times New Roman" w:cs="Times New Roman"/>
        </w:rPr>
        <w:t>Čerpanie bežných výdavkov podľa jednotlivých kategórií ekonomickej rozpočtovej klasifikácie v roku 2013 za príspevkové organizácie je v nasledovnej tabuľke (podľa údajov zo Štátnej pokladnice – rozdiely v jednotlivých kategóriách pri porovnaní s tabuľkou č. 5, v ktorej sú údaje z Datacentra uvedené v tis. €, je spôsobený použitou metodikou zaokrúhľovania)</w:t>
      </w:r>
    </w:p>
    <w:p w:rsidR="00936EC8" w:rsidRPr="00186B02" w:rsidRDefault="00936EC8" w:rsidP="00186B02">
      <w:pPr>
        <w:spacing w:line="240" w:lineRule="auto"/>
        <w:jc w:val="both"/>
        <w:rPr>
          <w:rFonts w:ascii="Times New Roman" w:hAnsi="Times New Roman" w:cs="Times New Roman"/>
        </w:rPr>
      </w:pPr>
      <w:r w:rsidRPr="00186B02">
        <w:rPr>
          <w:rFonts w:ascii="Times New Roman" w:hAnsi="Times New Roman" w:cs="Times New Roman"/>
        </w:rPr>
        <w:tab/>
        <w:t>Treba uviesť, že úroveň čerpania finančných prostriedkov v príspevkových organizáciách do určitej miery ovplyvňuje iný režim ich čerpania ako v prípade rozpočtových organizácií čo v konečnom dôsledku môže pôsobiť pri prezen</w:t>
      </w:r>
      <w:r w:rsidR="00E20C74" w:rsidRPr="00186B02">
        <w:rPr>
          <w:rFonts w:ascii="Times New Roman" w:hAnsi="Times New Roman" w:cs="Times New Roman"/>
        </w:rPr>
        <w:t>tácii ukazovateľov skresľujúco.                                                             v €</w:t>
      </w:r>
    </w:p>
    <w:tbl>
      <w:tblPr>
        <w:tblW w:w="96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76"/>
        <w:gridCol w:w="1244"/>
        <w:gridCol w:w="1389"/>
        <w:gridCol w:w="1417"/>
        <w:gridCol w:w="940"/>
        <w:gridCol w:w="1040"/>
        <w:gridCol w:w="732"/>
      </w:tblGrid>
      <w:tr w:rsidR="00F477F5" w:rsidRPr="00DD5805" w:rsidTr="00F477F5">
        <w:tc>
          <w:tcPr>
            <w:tcW w:w="1620" w:type="dxa"/>
            <w:vAlign w:val="center"/>
          </w:tcPr>
          <w:p w:rsidR="00F477F5" w:rsidRPr="00735689" w:rsidRDefault="00F477F5" w:rsidP="00F477F5">
            <w:pPr>
              <w:jc w:val="center"/>
              <w:rPr>
                <w:b/>
                <w:sz w:val="20"/>
                <w:szCs w:val="20"/>
              </w:rPr>
            </w:pPr>
            <w:r>
              <w:rPr>
                <w:b/>
                <w:sz w:val="20"/>
                <w:szCs w:val="20"/>
              </w:rPr>
              <w:t>Kategór</w:t>
            </w:r>
            <w:r w:rsidRPr="00735689">
              <w:rPr>
                <w:b/>
                <w:sz w:val="20"/>
                <w:szCs w:val="20"/>
              </w:rPr>
              <w:t>ia</w:t>
            </w:r>
          </w:p>
        </w:tc>
        <w:tc>
          <w:tcPr>
            <w:tcW w:w="1276"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244"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389"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417"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940"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040"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732"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DD5805" w:rsidTr="00936EC8">
        <w:tc>
          <w:tcPr>
            <w:tcW w:w="1620" w:type="dxa"/>
          </w:tcPr>
          <w:p w:rsidR="00F477F5" w:rsidRPr="00DD5805" w:rsidRDefault="00F477F5" w:rsidP="00936EC8">
            <w:pPr>
              <w:jc w:val="center"/>
              <w:rPr>
                <w:sz w:val="20"/>
                <w:szCs w:val="20"/>
              </w:rPr>
            </w:pPr>
            <w:r w:rsidRPr="00DD5805">
              <w:rPr>
                <w:sz w:val="20"/>
                <w:szCs w:val="20"/>
              </w:rPr>
              <w:t>a</w:t>
            </w:r>
          </w:p>
        </w:tc>
        <w:tc>
          <w:tcPr>
            <w:tcW w:w="1276" w:type="dxa"/>
          </w:tcPr>
          <w:p w:rsidR="00F477F5" w:rsidRPr="00DD5805" w:rsidRDefault="00F477F5" w:rsidP="00936EC8">
            <w:pPr>
              <w:jc w:val="center"/>
              <w:rPr>
                <w:sz w:val="20"/>
                <w:szCs w:val="20"/>
              </w:rPr>
            </w:pPr>
            <w:r w:rsidRPr="00DD5805">
              <w:rPr>
                <w:sz w:val="20"/>
                <w:szCs w:val="20"/>
              </w:rPr>
              <w:t>1</w:t>
            </w:r>
          </w:p>
        </w:tc>
        <w:tc>
          <w:tcPr>
            <w:tcW w:w="1244" w:type="dxa"/>
          </w:tcPr>
          <w:p w:rsidR="00F477F5" w:rsidRPr="00DD5805" w:rsidRDefault="00F477F5" w:rsidP="00936EC8">
            <w:pPr>
              <w:jc w:val="center"/>
              <w:rPr>
                <w:sz w:val="20"/>
                <w:szCs w:val="20"/>
              </w:rPr>
            </w:pPr>
            <w:r w:rsidRPr="00DD5805">
              <w:rPr>
                <w:sz w:val="20"/>
                <w:szCs w:val="20"/>
              </w:rPr>
              <w:t>2</w:t>
            </w:r>
          </w:p>
        </w:tc>
        <w:tc>
          <w:tcPr>
            <w:tcW w:w="1389" w:type="dxa"/>
          </w:tcPr>
          <w:p w:rsidR="00F477F5" w:rsidRPr="00DD5805" w:rsidRDefault="00F477F5" w:rsidP="00936EC8">
            <w:pPr>
              <w:jc w:val="center"/>
              <w:rPr>
                <w:sz w:val="20"/>
                <w:szCs w:val="20"/>
              </w:rPr>
            </w:pPr>
            <w:r w:rsidRPr="00DD5805">
              <w:rPr>
                <w:sz w:val="20"/>
                <w:szCs w:val="20"/>
              </w:rPr>
              <w:t>3</w:t>
            </w:r>
          </w:p>
        </w:tc>
        <w:tc>
          <w:tcPr>
            <w:tcW w:w="1417" w:type="dxa"/>
          </w:tcPr>
          <w:p w:rsidR="00F477F5" w:rsidRPr="00DD5805" w:rsidRDefault="00F477F5" w:rsidP="00936EC8">
            <w:pPr>
              <w:jc w:val="center"/>
              <w:rPr>
                <w:sz w:val="20"/>
                <w:szCs w:val="20"/>
              </w:rPr>
            </w:pPr>
            <w:r w:rsidRPr="00DD5805">
              <w:rPr>
                <w:sz w:val="20"/>
                <w:szCs w:val="20"/>
              </w:rPr>
              <w:t>4</w:t>
            </w:r>
          </w:p>
        </w:tc>
        <w:tc>
          <w:tcPr>
            <w:tcW w:w="940" w:type="dxa"/>
          </w:tcPr>
          <w:p w:rsidR="00F477F5" w:rsidRPr="00DD5805" w:rsidRDefault="00F477F5" w:rsidP="00936EC8">
            <w:pPr>
              <w:jc w:val="center"/>
              <w:rPr>
                <w:sz w:val="20"/>
                <w:szCs w:val="20"/>
              </w:rPr>
            </w:pPr>
            <w:r w:rsidRPr="00DD5805">
              <w:rPr>
                <w:sz w:val="20"/>
                <w:szCs w:val="20"/>
              </w:rPr>
              <w:t>5</w:t>
            </w:r>
          </w:p>
        </w:tc>
        <w:tc>
          <w:tcPr>
            <w:tcW w:w="1040" w:type="dxa"/>
          </w:tcPr>
          <w:p w:rsidR="00F477F5" w:rsidRPr="00DD5805" w:rsidRDefault="00F477F5" w:rsidP="00936EC8">
            <w:pPr>
              <w:jc w:val="center"/>
              <w:rPr>
                <w:sz w:val="20"/>
                <w:szCs w:val="20"/>
              </w:rPr>
            </w:pPr>
            <w:r w:rsidRPr="00DD5805">
              <w:rPr>
                <w:sz w:val="20"/>
                <w:szCs w:val="20"/>
              </w:rPr>
              <w:t>6</w:t>
            </w:r>
          </w:p>
        </w:tc>
        <w:tc>
          <w:tcPr>
            <w:tcW w:w="732" w:type="dxa"/>
          </w:tcPr>
          <w:p w:rsidR="00F477F5" w:rsidRPr="00DD5805" w:rsidRDefault="00F477F5" w:rsidP="00936EC8">
            <w:pPr>
              <w:jc w:val="center"/>
              <w:rPr>
                <w:sz w:val="20"/>
                <w:szCs w:val="20"/>
              </w:rPr>
            </w:pPr>
            <w:r w:rsidRPr="00DD5805">
              <w:rPr>
                <w:sz w:val="20"/>
                <w:szCs w:val="20"/>
              </w:rPr>
              <w:t>7</w:t>
            </w:r>
          </w:p>
        </w:tc>
      </w:tr>
      <w:tr w:rsidR="00F477F5" w:rsidRPr="002E0C66" w:rsidTr="00936EC8">
        <w:tc>
          <w:tcPr>
            <w:tcW w:w="1620" w:type="dxa"/>
            <w:tcBorders>
              <w:bottom w:val="single" w:sz="4" w:space="0" w:color="auto"/>
            </w:tcBorders>
          </w:tcPr>
          <w:p w:rsidR="00F477F5" w:rsidRPr="002E0C66" w:rsidRDefault="00F477F5" w:rsidP="00936EC8">
            <w:pPr>
              <w:jc w:val="both"/>
              <w:rPr>
                <w:sz w:val="20"/>
                <w:szCs w:val="20"/>
              </w:rPr>
            </w:pPr>
            <w:r w:rsidRPr="002E0C66">
              <w:rPr>
                <w:sz w:val="20"/>
                <w:szCs w:val="20"/>
              </w:rPr>
              <w:t>610 Mzdy,</w:t>
            </w:r>
          </w:p>
          <w:p w:rsidR="00F477F5" w:rsidRPr="002E0C66" w:rsidRDefault="00F477F5" w:rsidP="00936EC8">
            <w:pPr>
              <w:jc w:val="both"/>
              <w:rPr>
                <w:sz w:val="20"/>
                <w:szCs w:val="20"/>
              </w:rPr>
            </w:pPr>
            <w:r w:rsidRPr="002E0C66">
              <w:rPr>
                <w:sz w:val="20"/>
                <w:szCs w:val="20"/>
              </w:rPr>
              <w:t>platy, služobné</w:t>
            </w:r>
          </w:p>
          <w:p w:rsidR="00F477F5" w:rsidRPr="002E0C66" w:rsidRDefault="00F477F5" w:rsidP="00936EC8">
            <w:pPr>
              <w:jc w:val="both"/>
              <w:rPr>
                <w:sz w:val="20"/>
                <w:szCs w:val="20"/>
              </w:rPr>
            </w:pPr>
            <w:r w:rsidRPr="002E0C66">
              <w:rPr>
                <w:sz w:val="20"/>
                <w:szCs w:val="20"/>
              </w:rPr>
              <w:t>príjmy a OOV</w:t>
            </w:r>
          </w:p>
        </w:tc>
        <w:tc>
          <w:tcPr>
            <w:tcW w:w="1276" w:type="dxa"/>
            <w:tcBorders>
              <w:bottom w:val="single" w:sz="4" w:space="0" w:color="auto"/>
            </w:tcBorders>
            <w:vAlign w:val="center"/>
          </w:tcPr>
          <w:p w:rsidR="00F477F5" w:rsidRPr="002E0C66" w:rsidRDefault="00F477F5" w:rsidP="00936EC8">
            <w:pPr>
              <w:jc w:val="center"/>
              <w:rPr>
                <w:sz w:val="20"/>
                <w:szCs w:val="20"/>
              </w:rPr>
            </w:pPr>
            <w:r w:rsidRPr="002E0C66">
              <w:rPr>
                <w:sz w:val="20"/>
                <w:szCs w:val="20"/>
              </w:rPr>
              <w:t>30 537 773</w:t>
            </w:r>
          </w:p>
        </w:tc>
        <w:tc>
          <w:tcPr>
            <w:tcW w:w="1244" w:type="dxa"/>
            <w:tcBorders>
              <w:bottom w:val="single" w:sz="4" w:space="0" w:color="auto"/>
            </w:tcBorders>
            <w:vAlign w:val="center"/>
          </w:tcPr>
          <w:p w:rsidR="00F477F5" w:rsidRPr="002E0C66" w:rsidRDefault="00F477F5" w:rsidP="00936EC8">
            <w:pPr>
              <w:pStyle w:val="xl28"/>
              <w:pBdr>
                <w:left w:val="none" w:sz="0" w:space="0" w:color="auto"/>
                <w:right w:val="none" w:sz="0" w:space="0" w:color="auto"/>
              </w:pBdr>
              <w:spacing w:before="0" w:beforeAutospacing="0" w:after="0" w:afterAutospacing="0"/>
              <w:rPr>
                <w:sz w:val="20"/>
                <w:szCs w:val="20"/>
              </w:rPr>
            </w:pPr>
            <w:r>
              <w:rPr>
                <w:sz w:val="20"/>
                <w:szCs w:val="20"/>
              </w:rPr>
              <w:t>28 286 520</w:t>
            </w:r>
          </w:p>
        </w:tc>
        <w:tc>
          <w:tcPr>
            <w:tcW w:w="1389" w:type="dxa"/>
            <w:tcBorders>
              <w:bottom w:val="single" w:sz="4" w:space="0" w:color="auto"/>
            </w:tcBorders>
            <w:vAlign w:val="center"/>
          </w:tcPr>
          <w:p w:rsidR="00F477F5" w:rsidRPr="002E0C66" w:rsidRDefault="00F477F5" w:rsidP="00936EC8">
            <w:pPr>
              <w:jc w:val="center"/>
              <w:rPr>
                <w:sz w:val="20"/>
                <w:szCs w:val="20"/>
              </w:rPr>
            </w:pPr>
            <w:r>
              <w:rPr>
                <w:sz w:val="20"/>
                <w:szCs w:val="20"/>
              </w:rPr>
              <w:t>31 167 888,51</w:t>
            </w:r>
          </w:p>
        </w:tc>
        <w:tc>
          <w:tcPr>
            <w:tcW w:w="1417" w:type="dxa"/>
            <w:tcBorders>
              <w:bottom w:val="single" w:sz="4" w:space="0" w:color="auto"/>
            </w:tcBorders>
            <w:vAlign w:val="center"/>
          </w:tcPr>
          <w:p w:rsidR="00F477F5" w:rsidRPr="002E0C66" w:rsidRDefault="00F477F5" w:rsidP="00936EC8">
            <w:pPr>
              <w:jc w:val="center"/>
              <w:rPr>
                <w:sz w:val="20"/>
                <w:szCs w:val="20"/>
              </w:rPr>
            </w:pPr>
            <w:r>
              <w:rPr>
                <w:sz w:val="20"/>
                <w:szCs w:val="20"/>
              </w:rPr>
              <w:t>31 700 608,91</w:t>
            </w:r>
          </w:p>
        </w:tc>
        <w:tc>
          <w:tcPr>
            <w:tcW w:w="940" w:type="dxa"/>
            <w:tcBorders>
              <w:bottom w:val="single" w:sz="4" w:space="0" w:color="auto"/>
            </w:tcBorders>
            <w:vAlign w:val="center"/>
          </w:tcPr>
          <w:p w:rsidR="00F477F5" w:rsidRPr="002E0C66" w:rsidRDefault="00F477F5" w:rsidP="00936EC8">
            <w:pPr>
              <w:jc w:val="center"/>
              <w:rPr>
                <w:sz w:val="20"/>
                <w:szCs w:val="20"/>
              </w:rPr>
            </w:pPr>
            <w:r>
              <w:rPr>
                <w:sz w:val="20"/>
                <w:szCs w:val="20"/>
              </w:rPr>
              <w:t>101,7</w:t>
            </w:r>
          </w:p>
        </w:tc>
        <w:tc>
          <w:tcPr>
            <w:tcW w:w="1040" w:type="dxa"/>
            <w:tcBorders>
              <w:bottom w:val="single" w:sz="4" w:space="0" w:color="auto"/>
            </w:tcBorders>
            <w:vAlign w:val="center"/>
          </w:tcPr>
          <w:p w:rsidR="00F477F5" w:rsidRPr="002E0C66" w:rsidRDefault="00F477F5" w:rsidP="00936EC8">
            <w:pPr>
              <w:jc w:val="center"/>
              <w:rPr>
                <w:sz w:val="20"/>
                <w:szCs w:val="20"/>
              </w:rPr>
            </w:pPr>
            <w:r>
              <w:rPr>
                <w:sz w:val="20"/>
                <w:szCs w:val="20"/>
              </w:rPr>
              <w:t>112,1</w:t>
            </w:r>
          </w:p>
        </w:tc>
        <w:tc>
          <w:tcPr>
            <w:tcW w:w="732" w:type="dxa"/>
            <w:tcBorders>
              <w:bottom w:val="single" w:sz="4" w:space="0" w:color="auto"/>
            </w:tcBorders>
            <w:vAlign w:val="center"/>
          </w:tcPr>
          <w:p w:rsidR="00F477F5" w:rsidRPr="002E0C66" w:rsidRDefault="00F477F5" w:rsidP="00936EC8">
            <w:pPr>
              <w:jc w:val="center"/>
              <w:rPr>
                <w:sz w:val="20"/>
                <w:szCs w:val="20"/>
              </w:rPr>
            </w:pPr>
            <w:r>
              <w:rPr>
                <w:sz w:val="20"/>
                <w:szCs w:val="20"/>
              </w:rPr>
              <w:t>103,8</w:t>
            </w:r>
          </w:p>
        </w:tc>
      </w:tr>
      <w:tr w:rsidR="00F477F5" w:rsidRPr="002E0C66" w:rsidTr="00936EC8">
        <w:tc>
          <w:tcPr>
            <w:tcW w:w="1620" w:type="dxa"/>
            <w:tcBorders>
              <w:bottom w:val="single" w:sz="4" w:space="0" w:color="auto"/>
            </w:tcBorders>
          </w:tcPr>
          <w:p w:rsidR="00F477F5" w:rsidRPr="002E0C66" w:rsidRDefault="00F477F5" w:rsidP="00936EC8">
            <w:pPr>
              <w:rPr>
                <w:sz w:val="20"/>
                <w:szCs w:val="20"/>
              </w:rPr>
            </w:pPr>
            <w:r w:rsidRPr="002E0C66">
              <w:rPr>
                <w:sz w:val="20"/>
                <w:szCs w:val="20"/>
              </w:rPr>
              <w:t>620 Poistné a príspevky poisťovní</w:t>
            </w:r>
          </w:p>
        </w:tc>
        <w:tc>
          <w:tcPr>
            <w:tcW w:w="1276" w:type="dxa"/>
            <w:tcBorders>
              <w:bottom w:val="single" w:sz="4" w:space="0" w:color="auto"/>
            </w:tcBorders>
            <w:vAlign w:val="center"/>
          </w:tcPr>
          <w:p w:rsidR="00F477F5" w:rsidRPr="002E0C66" w:rsidRDefault="00F477F5" w:rsidP="00936EC8">
            <w:pPr>
              <w:jc w:val="center"/>
              <w:rPr>
                <w:sz w:val="20"/>
                <w:szCs w:val="20"/>
              </w:rPr>
            </w:pPr>
            <w:r w:rsidRPr="002E0C66">
              <w:rPr>
                <w:sz w:val="20"/>
                <w:szCs w:val="20"/>
              </w:rPr>
              <w:t>11 351 989</w:t>
            </w:r>
          </w:p>
        </w:tc>
        <w:tc>
          <w:tcPr>
            <w:tcW w:w="1244" w:type="dxa"/>
            <w:tcBorders>
              <w:bottom w:val="single" w:sz="4" w:space="0" w:color="auto"/>
            </w:tcBorders>
            <w:vAlign w:val="center"/>
          </w:tcPr>
          <w:p w:rsidR="00F477F5" w:rsidRPr="002E0C66" w:rsidRDefault="00F477F5" w:rsidP="00936EC8">
            <w:pPr>
              <w:pStyle w:val="xl28"/>
              <w:pBdr>
                <w:left w:val="none" w:sz="0" w:space="0" w:color="auto"/>
                <w:right w:val="none" w:sz="0" w:space="0" w:color="auto"/>
              </w:pBdr>
              <w:spacing w:before="0" w:beforeAutospacing="0" w:after="0" w:afterAutospacing="0"/>
              <w:rPr>
                <w:sz w:val="20"/>
                <w:szCs w:val="20"/>
              </w:rPr>
            </w:pPr>
            <w:r>
              <w:rPr>
                <w:sz w:val="20"/>
                <w:szCs w:val="20"/>
              </w:rPr>
              <w:t>10 153 394</w:t>
            </w:r>
          </w:p>
        </w:tc>
        <w:tc>
          <w:tcPr>
            <w:tcW w:w="1389" w:type="dxa"/>
            <w:tcBorders>
              <w:bottom w:val="single" w:sz="4" w:space="0" w:color="auto"/>
            </w:tcBorders>
            <w:vAlign w:val="center"/>
          </w:tcPr>
          <w:p w:rsidR="00F477F5" w:rsidRPr="002E0C66" w:rsidRDefault="00F477F5" w:rsidP="00936EC8">
            <w:pPr>
              <w:jc w:val="center"/>
              <w:rPr>
                <w:sz w:val="20"/>
                <w:szCs w:val="20"/>
              </w:rPr>
            </w:pPr>
            <w:r>
              <w:rPr>
                <w:sz w:val="20"/>
                <w:szCs w:val="20"/>
              </w:rPr>
              <w:t>11 164 880,27</w:t>
            </w:r>
          </w:p>
        </w:tc>
        <w:tc>
          <w:tcPr>
            <w:tcW w:w="1417" w:type="dxa"/>
            <w:tcBorders>
              <w:bottom w:val="single" w:sz="4" w:space="0" w:color="auto"/>
            </w:tcBorders>
            <w:vAlign w:val="center"/>
          </w:tcPr>
          <w:p w:rsidR="00F477F5" w:rsidRPr="002E0C66" w:rsidRDefault="00F477F5" w:rsidP="00936EC8">
            <w:pPr>
              <w:jc w:val="center"/>
              <w:rPr>
                <w:sz w:val="20"/>
                <w:szCs w:val="20"/>
              </w:rPr>
            </w:pPr>
            <w:r>
              <w:rPr>
                <w:sz w:val="20"/>
                <w:szCs w:val="20"/>
              </w:rPr>
              <w:t>11 739 101,94</w:t>
            </w:r>
          </w:p>
        </w:tc>
        <w:tc>
          <w:tcPr>
            <w:tcW w:w="940" w:type="dxa"/>
            <w:tcBorders>
              <w:bottom w:val="single" w:sz="4" w:space="0" w:color="auto"/>
            </w:tcBorders>
            <w:vAlign w:val="center"/>
          </w:tcPr>
          <w:p w:rsidR="00F477F5" w:rsidRPr="002E0C66" w:rsidRDefault="00F477F5" w:rsidP="00936EC8">
            <w:pPr>
              <w:jc w:val="center"/>
              <w:rPr>
                <w:sz w:val="20"/>
                <w:szCs w:val="20"/>
              </w:rPr>
            </w:pPr>
            <w:r>
              <w:rPr>
                <w:sz w:val="20"/>
                <w:szCs w:val="20"/>
              </w:rPr>
              <w:t>105,1</w:t>
            </w:r>
          </w:p>
        </w:tc>
        <w:tc>
          <w:tcPr>
            <w:tcW w:w="1040" w:type="dxa"/>
            <w:tcBorders>
              <w:bottom w:val="single" w:sz="4" w:space="0" w:color="auto"/>
            </w:tcBorders>
            <w:vAlign w:val="center"/>
          </w:tcPr>
          <w:p w:rsidR="00F477F5" w:rsidRPr="002E0C66" w:rsidRDefault="00F477F5" w:rsidP="00936EC8">
            <w:pPr>
              <w:jc w:val="center"/>
              <w:rPr>
                <w:sz w:val="20"/>
                <w:szCs w:val="20"/>
              </w:rPr>
            </w:pPr>
            <w:r>
              <w:rPr>
                <w:sz w:val="20"/>
                <w:szCs w:val="20"/>
              </w:rPr>
              <w:t>115,6</w:t>
            </w:r>
          </w:p>
        </w:tc>
        <w:tc>
          <w:tcPr>
            <w:tcW w:w="732" w:type="dxa"/>
            <w:tcBorders>
              <w:bottom w:val="single" w:sz="4" w:space="0" w:color="auto"/>
            </w:tcBorders>
            <w:vAlign w:val="center"/>
          </w:tcPr>
          <w:p w:rsidR="00F477F5" w:rsidRPr="002E0C66" w:rsidRDefault="00F477F5" w:rsidP="00936EC8">
            <w:pPr>
              <w:jc w:val="center"/>
              <w:rPr>
                <w:sz w:val="20"/>
                <w:szCs w:val="20"/>
              </w:rPr>
            </w:pPr>
            <w:r>
              <w:rPr>
                <w:sz w:val="20"/>
                <w:szCs w:val="20"/>
              </w:rPr>
              <w:t>103,4</w:t>
            </w:r>
          </w:p>
        </w:tc>
      </w:tr>
      <w:tr w:rsidR="00F477F5" w:rsidRPr="002E0C66" w:rsidTr="00936EC8">
        <w:tc>
          <w:tcPr>
            <w:tcW w:w="1620" w:type="dxa"/>
            <w:tcBorders>
              <w:bottom w:val="single" w:sz="4" w:space="0" w:color="auto"/>
            </w:tcBorders>
          </w:tcPr>
          <w:p w:rsidR="00F477F5" w:rsidRPr="002E0C66" w:rsidRDefault="00F477F5" w:rsidP="00936EC8">
            <w:pPr>
              <w:jc w:val="both"/>
              <w:rPr>
                <w:sz w:val="20"/>
                <w:szCs w:val="20"/>
              </w:rPr>
            </w:pPr>
            <w:r w:rsidRPr="002E0C66">
              <w:rPr>
                <w:sz w:val="20"/>
                <w:szCs w:val="20"/>
              </w:rPr>
              <w:t>630 Tovary</w:t>
            </w:r>
          </w:p>
          <w:p w:rsidR="00F477F5" w:rsidRPr="002E0C66" w:rsidRDefault="00F477F5" w:rsidP="00936EC8">
            <w:pPr>
              <w:jc w:val="both"/>
              <w:rPr>
                <w:sz w:val="20"/>
                <w:szCs w:val="20"/>
              </w:rPr>
            </w:pPr>
            <w:r w:rsidRPr="002E0C66">
              <w:rPr>
                <w:sz w:val="20"/>
                <w:szCs w:val="20"/>
              </w:rPr>
              <w:t>a služby</w:t>
            </w:r>
          </w:p>
        </w:tc>
        <w:tc>
          <w:tcPr>
            <w:tcW w:w="1276" w:type="dxa"/>
            <w:tcBorders>
              <w:bottom w:val="single" w:sz="4" w:space="0" w:color="auto"/>
            </w:tcBorders>
            <w:vAlign w:val="center"/>
          </w:tcPr>
          <w:p w:rsidR="00F477F5" w:rsidRPr="002E0C66" w:rsidRDefault="00F477F5" w:rsidP="00936EC8">
            <w:pPr>
              <w:jc w:val="center"/>
              <w:rPr>
                <w:sz w:val="20"/>
                <w:szCs w:val="20"/>
              </w:rPr>
            </w:pPr>
            <w:r w:rsidRPr="002E0C66">
              <w:rPr>
                <w:sz w:val="20"/>
                <w:szCs w:val="20"/>
              </w:rPr>
              <w:t>32 664 420</w:t>
            </w:r>
          </w:p>
        </w:tc>
        <w:tc>
          <w:tcPr>
            <w:tcW w:w="1244" w:type="dxa"/>
            <w:tcBorders>
              <w:bottom w:val="single" w:sz="4" w:space="0" w:color="auto"/>
            </w:tcBorders>
            <w:vAlign w:val="center"/>
          </w:tcPr>
          <w:p w:rsidR="00F477F5" w:rsidRPr="002E0C66" w:rsidRDefault="00F477F5" w:rsidP="00936EC8">
            <w:pPr>
              <w:pStyle w:val="xl28"/>
              <w:pBdr>
                <w:left w:val="none" w:sz="0" w:space="0" w:color="auto"/>
                <w:right w:val="none" w:sz="0" w:space="0" w:color="auto"/>
              </w:pBdr>
              <w:spacing w:before="0" w:beforeAutospacing="0" w:after="0" w:afterAutospacing="0"/>
              <w:rPr>
                <w:sz w:val="20"/>
                <w:szCs w:val="20"/>
              </w:rPr>
            </w:pPr>
            <w:r>
              <w:rPr>
                <w:sz w:val="20"/>
                <w:szCs w:val="20"/>
              </w:rPr>
              <w:t xml:space="preserve">28 560 525 </w:t>
            </w:r>
          </w:p>
        </w:tc>
        <w:tc>
          <w:tcPr>
            <w:tcW w:w="1389" w:type="dxa"/>
            <w:tcBorders>
              <w:bottom w:val="single" w:sz="4" w:space="0" w:color="auto"/>
            </w:tcBorders>
            <w:vAlign w:val="center"/>
          </w:tcPr>
          <w:p w:rsidR="00F477F5" w:rsidRPr="002E0C66" w:rsidRDefault="00F477F5" w:rsidP="00936EC8">
            <w:pPr>
              <w:jc w:val="center"/>
              <w:rPr>
                <w:sz w:val="20"/>
                <w:szCs w:val="20"/>
              </w:rPr>
            </w:pPr>
            <w:r>
              <w:rPr>
                <w:sz w:val="20"/>
                <w:szCs w:val="20"/>
              </w:rPr>
              <w:t>31 497 193,85</w:t>
            </w:r>
            <w:r w:rsidRPr="002E0C66">
              <w:rPr>
                <w:sz w:val="20"/>
                <w:szCs w:val="20"/>
              </w:rPr>
              <w:t xml:space="preserve"> </w:t>
            </w:r>
          </w:p>
        </w:tc>
        <w:tc>
          <w:tcPr>
            <w:tcW w:w="1417" w:type="dxa"/>
            <w:tcBorders>
              <w:bottom w:val="single" w:sz="4" w:space="0" w:color="auto"/>
            </w:tcBorders>
            <w:vAlign w:val="center"/>
          </w:tcPr>
          <w:p w:rsidR="00F477F5" w:rsidRPr="002E0C66" w:rsidRDefault="00F477F5" w:rsidP="00936EC8">
            <w:pPr>
              <w:jc w:val="center"/>
              <w:rPr>
                <w:sz w:val="20"/>
                <w:szCs w:val="20"/>
              </w:rPr>
            </w:pPr>
            <w:r>
              <w:rPr>
                <w:sz w:val="20"/>
                <w:szCs w:val="20"/>
              </w:rPr>
              <w:t>39 379 037,14</w:t>
            </w:r>
          </w:p>
        </w:tc>
        <w:tc>
          <w:tcPr>
            <w:tcW w:w="940" w:type="dxa"/>
            <w:tcBorders>
              <w:bottom w:val="single" w:sz="4" w:space="0" w:color="auto"/>
            </w:tcBorders>
            <w:vAlign w:val="center"/>
          </w:tcPr>
          <w:p w:rsidR="00F477F5" w:rsidRPr="002E0C66" w:rsidRDefault="00F477F5" w:rsidP="00936EC8">
            <w:pPr>
              <w:jc w:val="center"/>
              <w:rPr>
                <w:sz w:val="20"/>
                <w:szCs w:val="20"/>
              </w:rPr>
            </w:pPr>
            <w:r>
              <w:rPr>
                <w:sz w:val="20"/>
                <w:szCs w:val="20"/>
              </w:rPr>
              <w:t>125,0</w:t>
            </w:r>
          </w:p>
        </w:tc>
        <w:tc>
          <w:tcPr>
            <w:tcW w:w="1040" w:type="dxa"/>
            <w:tcBorders>
              <w:bottom w:val="single" w:sz="4" w:space="0" w:color="auto"/>
            </w:tcBorders>
            <w:vAlign w:val="center"/>
          </w:tcPr>
          <w:p w:rsidR="00F477F5" w:rsidRPr="002E0C66" w:rsidRDefault="00F477F5" w:rsidP="00936EC8">
            <w:pPr>
              <w:jc w:val="center"/>
              <w:rPr>
                <w:sz w:val="20"/>
                <w:szCs w:val="20"/>
              </w:rPr>
            </w:pPr>
            <w:r>
              <w:rPr>
                <w:sz w:val="20"/>
                <w:szCs w:val="20"/>
              </w:rPr>
              <w:t>137,9</w:t>
            </w:r>
          </w:p>
        </w:tc>
        <w:tc>
          <w:tcPr>
            <w:tcW w:w="732" w:type="dxa"/>
            <w:tcBorders>
              <w:bottom w:val="single" w:sz="4" w:space="0" w:color="auto"/>
            </w:tcBorders>
            <w:vAlign w:val="center"/>
          </w:tcPr>
          <w:p w:rsidR="00F477F5" w:rsidRPr="002E0C66" w:rsidRDefault="00F477F5" w:rsidP="00936EC8">
            <w:pPr>
              <w:jc w:val="center"/>
              <w:rPr>
                <w:sz w:val="20"/>
                <w:szCs w:val="20"/>
              </w:rPr>
            </w:pPr>
            <w:r>
              <w:rPr>
                <w:sz w:val="20"/>
                <w:szCs w:val="20"/>
              </w:rPr>
              <w:t>120,6</w:t>
            </w:r>
          </w:p>
        </w:tc>
      </w:tr>
      <w:tr w:rsidR="00F477F5" w:rsidRPr="002E0C66" w:rsidTr="00936EC8">
        <w:tc>
          <w:tcPr>
            <w:tcW w:w="1620" w:type="dxa"/>
            <w:tcBorders>
              <w:bottom w:val="single" w:sz="4" w:space="0" w:color="auto"/>
            </w:tcBorders>
          </w:tcPr>
          <w:p w:rsidR="00F477F5" w:rsidRPr="002E0C66" w:rsidRDefault="00F477F5" w:rsidP="00936EC8">
            <w:pPr>
              <w:jc w:val="both"/>
              <w:rPr>
                <w:sz w:val="20"/>
                <w:szCs w:val="20"/>
              </w:rPr>
            </w:pPr>
            <w:r w:rsidRPr="002E0C66">
              <w:rPr>
                <w:sz w:val="20"/>
                <w:szCs w:val="20"/>
              </w:rPr>
              <w:t>640 Bežné</w:t>
            </w:r>
          </w:p>
          <w:p w:rsidR="00F477F5" w:rsidRPr="002E0C66" w:rsidRDefault="00F477F5" w:rsidP="00936EC8">
            <w:pPr>
              <w:jc w:val="both"/>
              <w:rPr>
                <w:sz w:val="20"/>
                <w:szCs w:val="20"/>
              </w:rPr>
            </w:pPr>
            <w:r w:rsidRPr="002E0C66">
              <w:rPr>
                <w:sz w:val="20"/>
                <w:szCs w:val="20"/>
              </w:rPr>
              <w:t>transfery</w:t>
            </w:r>
          </w:p>
        </w:tc>
        <w:tc>
          <w:tcPr>
            <w:tcW w:w="1276" w:type="dxa"/>
            <w:tcBorders>
              <w:bottom w:val="single" w:sz="4" w:space="0" w:color="auto"/>
            </w:tcBorders>
            <w:vAlign w:val="center"/>
          </w:tcPr>
          <w:p w:rsidR="00F477F5" w:rsidRPr="002E0C66" w:rsidRDefault="00F477F5" w:rsidP="00936EC8">
            <w:pPr>
              <w:jc w:val="center"/>
              <w:rPr>
                <w:sz w:val="20"/>
                <w:szCs w:val="20"/>
              </w:rPr>
            </w:pPr>
            <w:r w:rsidRPr="002E0C66">
              <w:rPr>
                <w:sz w:val="20"/>
                <w:szCs w:val="20"/>
              </w:rPr>
              <w:t>761 027</w:t>
            </w:r>
          </w:p>
        </w:tc>
        <w:tc>
          <w:tcPr>
            <w:tcW w:w="1244" w:type="dxa"/>
            <w:tcBorders>
              <w:bottom w:val="single" w:sz="4" w:space="0" w:color="auto"/>
            </w:tcBorders>
            <w:vAlign w:val="center"/>
          </w:tcPr>
          <w:p w:rsidR="00F477F5" w:rsidRPr="002E0C66" w:rsidRDefault="00F477F5" w:rsidP="00936EC8">
            <w:pPr>
              <w:pStyle w:val="xl28"/>
              <w:pBdr>
                <w:left w:val="none" w:sz="0" w:space="0" w:color="auto"/>
                <w:right w:val="none" w:sz="0" w:space="0" w:color="auto"/>
              </w:pBdr>
              <w:spacing w:before="0" w:beforeAutospacing="0" w:after="0" w:afterAutospacing="0"/>
              <w:rPr>
                <w:sz w:val="20"/>
                <w:szCs w:val="20"/>
              </w:rPr>
            </w:pPr>
            <w:r>
              <w:rPr>
                <w:sz w:val="20"/>
                <w:szCs w:val="20"/>
              </w:rPr>
              <w:t>274 023</w:t>
            </w:r>
          </w:p>
        </w:tc>
        <w:tc>
          <w:tcPr>
            <w:tcW w:w="1389" w:type="dxa"/>
            <w:tcBorders>
              <w:bottom w:val="single" w:sz="4" w:space="0" w:color="auto"/>
            </w:tcBorders>
            <w:vAlign w:val="center"/>
          </w:tcPr>
          <w:p w:rsidR="00F477F5" w:rsidRPr="002E0C66" w:rsidRDefault="00F477F5" w:rsidP="00936EC8">
            <w:pPr>
              <w:jc w:val="center"/>
              <w:rPr>
                <w:sz w:val="20"/>
                <w:szCs w:val="20"/>
              </w:rPr>
            </w:pPr>
            <w:r>
              <w:rPr>
                <w:sz w:val="20"/>
                <w:szCs w:val="20"/>
              </w:rPr>
              <w:t>587 283,53</w:t>
            </w:r>
          </w:p>
        </w:tc>
        <w:tc>
          <w:tcPr>
            <w:tcW w:w="1417" w:type="dxa"/>
            <w:tcBorders>
              <w:bottom w:val="single" w:sz="4" w:space="0" w:color="auto"/>
            </w:tcBorders>
            <w:vAlign w:val="center"/>
          </w:tcPr>
          <w:p w:rsidR="00F477F5" w:rsidRPr="002E0C66" w:rsidRDefault="00F477F5" w:rsidP="00936EC8">
            <w:pPr>
              <w:jc w:val="center"/>
              <w:rPr>
                <w:sz w:val="20"/>
                <w:szCs w:val="20"/>
              </w:rPr>
            </w:pPr>
            <w:r>
              <w:rPr>
                <w:sz w:val="20"/>
                <w:szCs w:val="20"/>
              </w:rPr>
              <w:t>760 909,29</w:t>
            </w:r>
          </w:p>
        </w:tc>
        <w:tc>
          <w:tcPr>
            <w:tcW w:w="940" w:type="dxa"/>
            <w:tcBorders>
              <w:bottom w:val="single" w:sz="4" w:space="0" w:color="auto"/>
            </w:tcBorders>
            <w:vAlign w:val="center"/>
          </w:tcPr>
          <w:p w:rsidR="00F477F5" w:rsidRPr="002E0C66" w:rsidRDefault="00F477F5" w:rsidP="00936EC8">
            <w:pPr>
              <w:jc w:val="center"/>
              <w:rPr>
                <w:sz w:val="20"/>
                <w:szCs w:val="20"/>
              </w:rPr>
            </w:pPr>
            <w:r>
              <w:rPr>
                <w:sz w:val="20"/>
                <w:szCs w:val="20"/>
              </w:rPr>
              <w:t>129,6</w:t>
            </w:r>
          </w:p>
        </w:tc>
        <w:tc>
          <w:tcPr>
            <w:tcW w:w="1040" w:type="dxa"/>
            <w:tcBorders>
              <w:bottom w:val="single" w:sz="4" w:space="0" w:color="auto"/>
            </w:tcBorders>
            <w:vAlign w:val="center"/>
          </w:tcPr>
          <w:p w:rsidR="00F477F5" w:rsidRPr="002E0C66" w:rsidRDefault="00F477F5" w:rsidP="00936EC8">
            <w:pPr>
              <w:jc w:val="center"/>
              <w:rPr>
                <w:sz w:val="20"/>
                <w:szCs w:val="20"/>
              </w:rPr>
            </w:pPr>
            <w:r>
              <w:rPr>
                <w:sz w:val="20"/>
                <w:szCs w:val="20"/>
              </w:rPr>
              <w:t>277,7</w:t>
            </w:r>
          </w:p>
        </w:tc>
        <w:tc>
          <w:tcPr>
            <w:tcW w:w="732" w:type="dxa"/>
            <w:tcBorders>
              <w:bottom w:val="single" w:sz="4" w:space="0" w:color="auto"/>
            </w:tcBorders>
            <w:vAlign w:val="center"/>
          </w:tcPr>
          <w:p w:rsidR="00F477F5" w:rsidRPr="002E0C66" w:rsidRDefault="00F477F5" w:rsidP="00936EC8">
            <w:pPr>
              <w:jc w:val="center"/>
              <w:rPr>
                <w:sz w:val="20"/>
                <w:szCs w:val="20"/>
              </w:rPr>
            </w:pPr>
            <w:r>
              <w:rPr>
                <w:sz w:val="20"/>
                <w:szCs w:val="20"/>
              </w:rPr>
              <w:t>100,0</w:t>
            </w:r>
          </w:p>
        </w:tc>
      </w:tr>
      <w:tr w:rsidR="00F477F5" w:rsidRPr="002E0C66" w:rsidTr="00936EC8">
        <w:tc>
          <w:tcPr>
            <w:tcW w:w="1620" w:type="dxa"/>
            <w:tcBorders>
              <w:bottom w:val="single" w:sz="4" w:space="0" w:color="auto"/>
            </w:tcBorders>
          </w:tcPr>
          <w:p w:rsidR="00F477F5" w:rsidRPr="002E0C66" w:rsidRDefault="00F477F5" w:rsidP="00936EC8">
            <w:pPr>
              <w:jc w:val="both"/>
              <w:rPr>
                <w:b/>
                <w:sz w:val="20"/>
                <w:szCs w:val="20"/>
              </w:rPr>
            </w:pPr>
            <w:r w:rsidRPr="002E0C66">
              <w:rPr>
                <w:b/>
                <w:sz w:val="20"/>
                <w:szCs w:val="20"/>
              </w:rPr>
              <w:t>600 Bežné</w:t>
            </w:r>
          </w:p>
          <w:p w:rsidR="00F477F5" w:rsidRPr="002E0C66" w:rsidRDefault="00F477F5" w:rsidP="00936EC8">
            <w:pPr>
              <w:jc w:val="both"/>
              <w:rPr>
                <w:b/>
                <w:sz w:val="20"/>
                <w:szCs w:val="20"/>
                <w:vertAlign w:val="superscript"/>
              </w:rPr>
            </w:pPr>
            <w:r w:rsidRPr="002E0C66">
              <w:rPr>
                <w:b/>
                <w:sz w:val="20"/>
                <w:szCs w:val="20"/>
              </w:rPr>
              <w:t>výdavky</w:t>
            </w:r>
            <w:r w:rsidRPr="002E0C66">
              <w:rPr>
                <w:sz w:val="20"/>
                <w:szCs w:val="20"/>
                <w:vertAlign w:val="superscript"/>
              </w:rPr>
              <w:t>1)</w:t>
            </w:r>
          </w:p>
        </w:tc>
        <w:tc>
          <w:tcPr>
            <w:tcW w:w="1276" w:type="dxa"/>
            <w:tcBorders>
              <w:bottom w:val="single" w:sz="4" w:space="0" w:color="auto"/>
            </w:tcBorders>
            <w:vAlign w:val="center"/>
          </w:tcPr>
          <w:p w:rsidR="00F477F5" w:rsidRPr="002E0C66" w:rsidRDefault="00F477F5" w:rsidP="00936EC8">
            <w:pPr>
              <w:jc w:val="center"/>
              <w:rPr>
                <w:b/>
                <w:sz w:val="20"/>
                <w:szCs w:val="20"/>
              </w:rPr>
            </w:pPr>
            <w:r>
              <w:rPr>
                <w:b/>
                <w:sz w:val="20"/>
                <w:szCs w:val="20"/>
              </w:rPr>
              <w:t>75 315 209</w:t>
            </w:r>
          </w:p>
        </w:tc>
        <w:tc>
          <w:tcPr>
            <w:tcW w:w="1244" w:type="dxa"/>
            <w:tcBorders>
              <w:bottom w:val="single" w:sz="4" w:space="0" w:color="auto"/>
            </w:tcBorders>
            <w:vAlign w:val="center"/>
          </w:tcPr>
          <w:p w:rsidR="00F477F5" w:rsidRPr="002E0C66" w:rsidRDefault="00F477F5" w:rsidP="00936EC8">
            <w:pPr>
              <w:pStyle w:val="xl28"/>
              <w:pBdr>
                <w:left w:val="none" w:sz="0" w:space="0" w:color="auto"/>
                <w:right w:val="none" w:sz="0" w:space="0" w:color="auto"/>
              </w:pBdr>
              <w:spacing w:before="0" w:beforeAutospacing="0" w:after="0" w:afterAutospacing="0"/>
              <w:rPr>
                <w:b/>
                <w:sz w:val="20"/>
                <w:szCs w:val="20"/>
              </w:rPr>
            </w:pPr>
            <w:r>
              <w:rPr>
                <w:b/>
                <w:sz w:val="20"/>
                <w:szCs w:val="20"/>
              </w:rPr>
              <w:t>67 274 462</w:t>
            </w:r>
          </w:p>
        </w:tc>
        <w:tc>
          <w:tcPr>
            <w:tcW w:w="1389" w:type="dxa"/>
            <w:tcBorders>
              <w:bottom w:val="single" w:sz="4" w:space="0" w:color="auto"/>
            </w:tcBorders>
            <w:vAlign w:val="center"/>
          </w:tcPr>
          <w:p w:rsidR="00F477F5" w:rsidRDefault="00F477F5" w:rsidP="00936EC8">
            <w:pPr>
              <w:jc w:val="center"/>
              <w:rPr>
                <w:b/>
                <w:sz w:val="20"/>
                <w:szCs w:val="20"/>
              </w:rPr>
            </w:pPr>
          </w:p>
          <w:p w:rsidR="00F477F5" w:rsidRDefault="00F477F5" w:rsidP="00936EC8">
            <w:pPr>
              <w:jc w:val="center"/>
              <w:rPr>
                <w:b/>
                <w:sz w:val="20"/>
                <w:szCs w:val="20"/>
              </w:rPr>
            </w:pPr>
            <w:r>
              <w:rPr>
                <w:b/>
                <w:sz w:val="20"/>
                <w:szCs w:val="20"/>
              </w:rPr>
              <w:t>74 417 246,16</w:t>
            </w:r>
          </w:p>
          <w:p w:rsidR="00F477F5" w:rsidRPr="002E0C66" w:rsidRDefault="00F477F5" w:rsidP="00936EC8">
            <w:pPr>
              <w:jc w:val="center"/>
              <w:rPr>
                <w:b/>
                <w:sz w:val="20"/>
                <w:szCs w:val="20"/>
              </w:rPr>
            </w:pPr>
          </w:p>
        </w:tc>
        <w:tc>
          <w:tcPr>
            <w:tcW w:w="1417" w:type="dxa"/>
            <w:tcBorders>
              <w:bottom w:val="single" w:sz="4" w:space="0" w:color="auto"/>
            </w:tcBorders>
            <w:vAlign w:val="center"/>
          </w:tcPr>
          <w:p w:rsidR="00F477F5" w:rsidRPr="002E0C66" w:rsidRDefault="00F477F5" w:rsidP="00936EC8">
            <w:pPr>
              <w:jc w:val="center"/>
              <w:rPr>
                <w:b/>
                <w:sz w:val="20"/>
                <w:szCs w:val="20"/>
              </w:rPr>
            </w:pPr>
            <w:r>
              <w:rPr>
                <w:b/>
                <w:sz w:val="20"/>
                <w:szCs w:val="20"/>
              </w:rPr>
              <w:t>83 579 657,28</w:t>
            </w:r>
          </w:p>
        </w:tc>
        <w:tc>
          <w:tcPr>
            <w:tcW w:w="940" w:type="dxa"/>
            <w:tcBorders>
              <w:bottom w:val="single" w:sz="4" w:space="0" w:color="auto"/>
            </w:tcBorders>
            <w:vAlign w:val="center"/>
          </w:tcPr>
          <w:p w:rsidR="00F477F5" w:rsidRPr="002E0C66" w:rsidRDefault="00F477F5" w:rsidP="00936EC8">
            <w:pPr>
              <w:jc w:val="center"/>
              <w:rPr>
                <w:b/>
                <w:sz w:val="20"/>
                <w:szCs w:val="20"/>
              </w:rPr>
            </w:pPr>
            <w:r>
              <w:rPr>
                <w:b/>
                <w:sz w:val="20"/>
                <w:szCs w:val="20"/>
              </w:rPr>
              <w:t>112,3</w:t>
            </w:r>
          </w:p>
        </w:tc>
        <w:tc>
          <w:tcPr>
            <w:tcW w:w="1040" w:type="dxa"/>
            <w:tcBorders>
              <w:bottom w:val="single" w:sz="4" w:space="0" w:color="auto"/>
            </w:tcBorders>
            <w:vAlign w:val="center"/>
          </w:tcPr>
          <w:p w:rsidR="00F477F5" w:rsidRPr="002E0C66" w:rsidRDefault="00F477F5" w:rsidP="00936EC8">
            <w:pPr>
              <w:jc w:val="center"/>
              <w:rPr>
                <w:b/>
                <w:sz w:val="20"/>
                <w:szCs w:val="20"/>
              </w:rPr>
            </w:pPr>
            <w:r>
              <w:rPr>
                <w:b/>
                <w:sz w:val="20"/>
                <w:szCs w:val="20"/>
              </w:rPr>
              <w:t>124,2</w:t>
            </w:r>
          </w:p>
        </w:tc>
        <w:tc>
          <w:tcPr>
            <w:tcW w:w="732" w:type="dxa"/>
            <w:tcBorders>
              <w:bottom w:val="single" w:sz="4" w:space="0" w:color="auto"/>
            </w:tcBorders>
            <w:vAlign w:val="center"/>
          </w:tcPr>
          <w:p w:rsidR="00F477F5" w:rsidRPr="002E0C66" w:rsidRDefault="00F477F5" w:rsidP="00936EC8">
            <w:pPr>
              <w:jc w:val="center"/>
              <w:rPr>
                <w:b/>
                <w:sz w:val="20"/>
                <w:szCs w:val="20"/>
              </w:rPr>
            </w:pPr>
            <w:r>
              <w:rPr>
                <w:b/>
                <w:sz w:val="20"/>
                <w:szCs w:val="20"/>
              </w:rPr>
              <w:t>111,0</w:t>
            </w:r>
          </w:p>
        </w:tc>
      </w:tr>
    </w:tbl>
    <w:p w:rsidR="00936EC8" w:rsidRPr="00936EC8" w:rsidRDefault="00E20C74" w:rsidP="00936EC8">
      <w:pPr>
        <w:jc w:val="both"/>
        <w:rPr>
          <w:sz w:val="20"/>
          <w:szCs w:val="20"/>
        </w:rPr>
      </w:pPr>
      <w:r>
        <w:rPr>
          <w:sz w:val="20"/>
          <w:szCs w:val="20"/>
        </w:rPr>
        <w:t xml:space="preserve">Poznámka: </w:t>
      </w:r>
      <w:r w:rsidR="00936EC8">
        <w:rPr>
          <w:sz w:val="20"/>
          <w:szCs w:val="20"/>
          <w:vertAlign w:val="superscript"/>
        </w:rPr>
        <w:t>1)</w:t>
      </w:r>
      <w:r w:rsidR="00936EC8">
        <w:rPr>
          <w:sz w:val="20"/>
          <w:szCs w:val="20"/>
        </w:rPr>
        <w:t xml:space="preserve"> číselné údaje sú vykazované vrátane vlastných a mimorozpočtových zdrojov</w:t>
      </w:r>
    </w:p>
    <w:p w:rsidR="00936EC8" w:rsidRPr="00186B02" w:rsidRDefault="00936EC8" w:rsidP="00186B02">
      <w:pPr>
        <w:spacing w:line="240" w:lineRule="auto"/>
        <w:ind w:firstLine="360"/>
        <w:jc w:val="both"/>
        <w:rPr>
          <w:rFonts w:ascii="Times New Roman" w:hAnsi="Times New Roman" w:cs="Times New Roman"/>
        </w:rPr>
      </w:pPr>
      <w:r w:rsidRPr="00186B02">
        <w:rPr>
          <w:rFonts w:ascii="Times New Roman" w:hAnsi="Times New Roman" w:cs="Times New Roman"/>
        </w:rPr>
        <w:lastRenderedPageBreak/>
        <w:t>Detailnú informáciu o hospodárení jednotlivých štátnych príspevkových organizácií poskytujú ich výročné správy, ktoré sú zverejnené na webovom sídle ministerstva, rovnako sú prístupné aj na webových sídlach organizácií.</w:t>
      </w:r>
    </w:p>
    <w:p w:rsidR="00936EC8" w:rsidRDefault="00936EC8" w:rsidP="00186B02">
      <w:pPr>
        <w:spacing w:line="240" w:lineRule="auto"/>
        <w:ind w:firstLine="360"/>
        <w:jc w:val="both"/>
        <w:rPr>
          <w:rFonts w:ascii="Times New Roman" w:hAnsi="Times New Roman" w:cs="Times New Roman"/>
        </w:rPr>
      </w:pPr>
      <w:r w:rsidRPr="00186B02">
        <w:rPr>
          <w:rFonts w:ascii="Times New Roman" w:hAnsi="Times New Roman" w:cs="Times New Roman"/>
        </w:rPr>
        <w:t>Najväčší podiel finančných prostriedkov na celkovom bežnom transfere príspevkových organizácií dosiahla podtrieda Divadlá 08.2.0.1 a podtrieda Múzeá a galérie 08.2.0.6.</w:t>
      </w:r>
    </w:p>
    <w:p w:rsidR="00E24750" w:rsidRPr="00186B02" w:rsidRDefault="00E24750" w:rsidP="00186B02">
      <w:pPr>
        <w:spacing w:line="240" w:lineRule="auto"/>
        <w:ind w:firstLine="360"/>
        <w:jc w:val="both"/>
        <w:rPr>
          <w:rFonts w:ascii="Times New Roman" w:hAnsi="Times New Roman" w:cs="Times New Roman"/>
        </w:rPr>
      </w:pPr>
    </w:p>
    <w:p w:rsidR="00936EC8" w:rsidRPr="00B03FE0" w:rsidRDefault="00936EC8" w:rsidP="00822505">
      <w:pPr>
        <w:spacing w:after="0" w:line="240" w:lineRule="auto"/>
        <w:jc w:val="both"/>
        <w:rPr>
          <w:b/>
          <w:bCs/>
        </w:rPr>
      </w:pPr>
      <w:r w:rsidRPr="00B03FE0">
        <w:rPr>
          <w:b/>
          <w:bCs/>
        </w:rPr>
        <w:t>01</w:t>
      </w:r>
      <w:r>
        <w:rPr>
          <w:b/>
          <w:bCs/>
        </w:rPr>
        <w:tab/>
      </w:r>
      <w:r>
        <w:rPr>
          <w:b/>
          <w:bCs/>
        </w:rPr>
        <w:tab/>
      </w:r>
      <w:r w:rsidRPr="001E3ECF">
        <w:rPr>
          <w:b/>
          <w:bCs/>
        </w:rPr>
        <w:t>Všeobecné verejné služby</w:t>
      </w:r>
    </w:p>
    <w:p w:rsidR="00E20C74" w:rsidRPr="00E20C74" w:rsidRDefault="00936EC8" w:rsidP="00822505">
      <w:pPr>
        <w:spacing w:after="0" w:line="240" w:lineRule="auto"/>
        <w:jc w:val="both"/>
        <w:rPr>
          <w:bCs/>
        </w:rPr>
      </w:pPr>
      <w:r w:rsidRPr="001E3ECF">
        <w:rPr>
          <w:bCs/>
        </w:rPr>
        <w:t>01.3</w:t>
      </w:r>
      <w:r w:rsidRPr="001E3ECF">
        <w:rPr>
          <w:bCs/>
        </w:rPr>
        <w:tab/>
      </w:r>
      <w:r>
        <w:rPr>
          <w:b/>
          <w:bCs/>
        </w:rPr>
        <w:tab/>
      </w:r>
      <w:r w:rsidRPr="00564340">
        <w:rPr>
          <w:bCs/>
        </w:rPr>
        <w:t>Všeobecné služby</w:t>
      </w:r>
    </w:p>
    <w:p w:rsidR="00936EC8" w:rsidRPr="00E20C74" w:rsidRDefault="00936EC8" w:rsidP="00936EC8">
      <w:pPr>
        <w:jc w:val="both"/>
        <w:rPr>
          <w:b/>
          <w:bCs/>
        </w:rPr>
      </w:pPr>
      <w:r w:rsidRPr="001E3ECF">
        <w:rPr>
          <w:bCs/>
        </w:rPr>
        <w:t>01.3.3</w:t>
      </w:r>
      <w:r>
        <w:rPr>
          <w:b/>
          <w:bCs/>
        </w:rPr>
        <w:tab/>
      </w:r>
      <w:r w:rsidRPr="00B03FE0">
        <w:rPr>
          <w:b/>
          <w:bCs/>
        </w:rPr>
        <w:t>Iné všeobecné služby</w:t>
      </w:r>
      <w:r w:rsidR="00E20C74">
        <w:rPr>
          <w:b/>
          <w:bCs/>
        </w:rPr>
        <w:t xml:space="preserve">                                                                                                                 </w:t>
      </w:r>
      <w:r w:rsidR="00E20C74" w:rsidRPr="0015574E">
        <w:rPr>
          <w:sz w:val="20"/>
        </w:rPr>
        <w:t xml:space="preserve">v </w:t>
      </w:r>
      <w:r w:rsidR="00E20C74">
        <w:rPr>
          <w:sz w:val="20"/>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1260"/>
        <w:gridCol w:w="1080"/>
        <w:gridCol w:w="1260"/>
        <w:gridCol w:w="1260"/>
        <w:gridCol w:w="1080"/>
        <w:gridCol w:w="1062"/>
        <w:gridCol w:w="918"/>
      </w:tblGrid>
      <w:tr w:rsidR="00F477F5" w:rsidRPr="00B03FE0" w:rsidTr="00F477F5">
        <w:tc>
          <w:tcPr>
            <w:tcW w:w="1330" w:type="dxa"/>
            <w:vAlign w:val="center"/>
          </w:tcPr>
          <w:p w:rsidR="00F477F5" w:rsidRPr="00735689" w:rsidRDefault="00F477F5" w:rsidP="00F477F5">
            <w:pPr>
              <w:jc w:val="center"/>
              <w:rPr>
                <w:b/>
                <w:sz w:val="20"/>
                <w:szCs w:val="20"/>
              </w:rPr>
            </w:pPr>
            <w:r w:rsidRPr="00735689">
              <w:rPr>
                <w:b/>
                <w:sz w:val="20"/>
                <w:szCs w:val="20"/>
              </w:rPr>
              <w:t>Organizácia</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062"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18"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B03FE0" w:rsidTr="00936EC8">
        <w:tc>
          <w:tcPr>
            <w:tcW w:w="1330" w:type="dxa"/>
          </w:tcPr>
          <w:p w:rsidR="00F477F5" w:rsidRPr="00B03FE0" w:rsidRDefault="00F477F5" w:rsidP="00936EC8">
            <w:pPr>
              <w:jc w:val="center"/>
              <w:rPr>
                <w:sz w:val="20"/>
                <w:szCs w:val="20"/>
              </w:rPr>
            </w:pPr>
            <w:r>
              <w:rPr>
                <w:sz w:val="20"/>
                <w:szCs w:val="20"/>
              </w:rPr>
              <w:t>a</w:t>
            </w:r>
          </w:p>
        </w:tc>
        <w:tc>
          <w:tcPr>
            <w:tcW w:w="1260" w:type="dxa"/>
          </w:tcPr>
          <w:p w:rsidR="00F477F5" w:rsidRPr="00B03FE0" w:rsidRDefault="00F477F5" w:rsidP="00936EC8">
            <w:pPr>
              <w:jc w:val="center"/>
              <w:rPr>
                <w:sz w:val="20"/>
                <w:szCs w:val="20"/>
              </w:rPr>
            </w:pPr>
            <w:r w:rsidRPr="00B03FE0">
              <w:rPr>
                <w:sz w:val="20"/>
                <w:szCs w:val="20"/>
              </w:rPr>
              <w:t>1</w:t>
            </w:r>
          </w:p>
        </w:tc>
        <w:tc>
          <w:tcPr>
            <w:tcW w:w="1080" w:type="dxa"/>
          </w:tcPr>
          <w:p w:rsidR="00F477F5" w:rsidRPr="00B03FE0" w:rsidRDefault="00F477F5" w:rsidP="00936EC8">
            <w:pPr>
              <w:jc w:val="center"/>
              <w:rPr>
                <w:sz w:val="20"/>
                <w:szCs w:val="20"/>
              </w:rPr>
            </w:pPr>
            <w:r w:rsidRPr="00B03FE0">
              <w:rPr>
                <w:sz w:val="20"/>
                <w:szCs w:val="20"/>
              </w:rPr>
              <w:t>2</w:t>
            </w:r>
          </w:p>
        </w:tc>
        <w:tc>
          <w:tcPr>
            <w:tcW w:w="1260" w:type="dxa"/>
          </w:tcPr>
          <w:p w:rsidR="00F477F5" w:rsidRPr="00B03FE0" w:rsidRDefault="00F477F5" w:rsidP="00936EC8">
            <w:pPr>
              <w:jc w:val="center"/>
              <w:rPr>
                <w:sz w:val="20"/>
                <w:szCs w:val="20"/>
              </w:rPr>
            </w:pPr>
            <w:r w:rsidRPr="00B03FE0">
              <w:rPr>
                <w:sz w:val="20"/>
                <w:szCs w:val="20"/>
              </w:rPr>
              <w:t>3</w:t>
            </w:r>
          </w:p>
        </w:tc>
        <w:tc>
          <w:tcPr>
            <w:tcW w:w="1260" w:type="dxa"/>
          </w:tcPr>
          <w:p w:rsidR="00F477F5" w:rsidRPr="00B03FE0" w:rsidRDefault="00F477F5" w:rsidP="00936EC8">
            <w:pPr>
              <w:jc w:val="center"/>
              <w:rPr>
                <w:sz w:val="20"/>
                <w:szCs w:val="20"/>
              </w:rPr>
            </w:pPr>
            <w:r w:rsidRPr="00B03FE0">
              <w:rPr>
                <w:sz w:val="20"/>
                <w:szCs w:val="20"/>
              </w:rPr>
              <w:t>4</w:t>
            </w:r>
          </w:p>
        </w:tc>
        <w:tc>
          <w:tcPr>
            <w:tcW w:w="1080" w:type="dxa"/>
          </w:tcPr>
          <w:p w:rsidR="00F477F5" w:rsidRPr="00B03FE0" w:rsidRDefault="00F477F5" w:rsidP="00936EC8">
            <w:pPr>
              <w:jc w:val="center"/>
              <w:rPr>
                <w:sz w:val="20"/>
                <w:szCs w:val="20"/>
              </w:rPr>
            </w:pPr>
            <w:r w:rsidRPr="00B03FE0">
              <w:rPr>
                <w:sz w:val="20"/>
                <w:szCs w:val="20"/>
              </w:rPr>
              <w:t>5</w:t>
            </w:r>
          </w:p>
        </w:tc>
        <w:tc>
          <w:tcPr>
            <w:tcW w:w="1062" w:type="dxa"/>
          </w:tcPr>
          <w:p w:rsidR="00F477F5" w:rsidRPr="00B03FE0" w:rsidRDefault="00F477F5" w:rsidP="00936EC8">
            <w:pPr>
              <w:jc w:val="center"/>
              <w:rPr>
                <w:sz w:val="20"/>
                <w:szCs w:val="20"/>
              </w:rPr>
            </w:pPr>
            <w:r w:rsidRPr="00B03FE0">
              <w:rPr>
                <w:sz w:val="20"/>
                <w:szCs w:val="20"/>
              </w:rPr>
              <w:t>6</w:t>
            </w:r>
          </w:p>
        </w:tc>
        <w:tc>
          <w:tcPr>
            <w:tcW w:w="918" w:type="dxa"/>
          </w:tcPr>
          <w:p w:rsidR="00F477F5" w:rsidRPr="00B03FE0" w:rsidRDefault="00F477F5" w:rsidP="00936EC8">
            <w:pPr>
              <w:jc w:val="center"/>
              <w:rPr>
                <w:sz w:val="20"/>
                <w:szCs w:val="20"/>
              </w:rPr>
            </w:pPr>
            <w:r w:rsidRPr="00B03FE0">
              <w:rPr>
                <w:sz w:val="20"/>
                <w:szCs w:val="20"/>
              </w:rPr>
              <w:t>7</w:t>
            </w:r>
          </w:p>
        </w:tc>
      </w:tr>
      <w:tr w:rsidR="00F477F5" w:rsidRPr="00B03FE0" w:rsidTr="00936EC8">
        <w:tc>
          <w:tcPr>
            <w:tcW w:w="1330" w:type="dxa"/>
            <w:tcBorders>
              <w:bottom w:val="single" w:sz="4" w:space="0" w:color="auto"/>
            </w:tcBorders>
          </w:tcPr>
          <w:p w:rsidR="00F477F5" w:rsidRPr="00B03FE0" w:rsidRDefault="00F477F5" w:rsidP="00936EC8">
            <w:pPr>
              <w:jc w:val="both"/>
              <w:rPr>
                <w:sz w:val="20"/>
                <w:szCs w:val="20"/>
              </w:rPr>
            </w:pPr>
            <w:r w:rsidRPr="00B03FE0">
              <w:rPr>
                <w:sz w:val="20"/>
                <w:szCs w:val="20"/>
              </w:rPr>
              <w:t>ŠVK BB</w:t>
            </w:r>
          </w:p>
        </w:tc>
        <w:tc>
          <w:tcPr>
            <w:tcW w:w="1260" w:type="dxa"/>
            <w:tcBorders>
              <w:bottom w:val="single" w:sz="4" w:space="0" w:color="auto"/>
            </w:tcBorders>
          </w:tcPr>
          <w:p w:rsidR="00F477F5" w:rsidRPr="00B03FE0" w:rsidRDefault="00F477F5" w:rsidP="00936EC8">
            <w:pPr>
              <w:jc w:val="center"/>
              <w:rPr>
                <w:sz w:val="20"/>
                <w:szCs w:val="20"/>
              </w:rPr>
            </w:pPr>
            <w:r>
              <w:rPr>
                <w:sz w:val="20"/>
                <w:szCs w:val="20"/>
              </w:rPr>
              <w:t xml:space="preserve">1 007 969 </w:t>
            </w:r>
          </w:p>
        </w:tc>
        <w:tc>
          <w:tcPr>
            <w:tcW w:w="1080" w:type="dxa"/>
            <w:tcBorders>
              <w:bottom w:val="single" w:sz="4" w:space="0" w:color="auto"/>
            </w:tcBorders>
          </w:tcPr>
          <w:p w:rsidR="00F477F5" w:rsidRPr="00B03FE0" w:rsidRDefault="00F477F5" w:rsidP="00936EC8">
            <w:pPr>
              <w:pStyle w:val="xl28"/>
              <w:pBdr>
                <w:left w:val="none" w:sz="0" w:space="0" w:color="auto"/>
                <w:right w:val="none" w:sz="0" w:space="0" w:color="auto"/>
              </w:pBdr>
              <w:spacing w:before="0" w:beforeAutospacing="0" w:after="0" w:afterAutospacing="0"/>
              <w:rPr>
                <w:sz w:val="20"/>
                <w:szCs w:val="20"/>
              </w:rPr>
            </w:pPr>
            <w:r>
              <w:rPr>
                <w:sz w:val="20"/>
                <w:szCs w:val="20"/>
              </w:rPr>
              <w:t>935 900</w:t>
            </w:r>
          </w:p>
        </w:tc>
        <w:tc>
          <w:tcPr>
            <w:tcW w:w="1260" w:type="dxa"/>
            <w:tcBorders>
              <w:bottom w:val="single" w:sz="4" w:space="0" w:color="auto"/>
            </w:tcBorders>
          </w:tcPr>
          <w:p w:rsidR="00F477F5" w:rsidRPr="00B03FE0" w:rsidRDefault="00F477F5" w:rsidP="00936EC8">
            <w:pPr>
              <w:jc w:val="center"/>
              <w:rPr>
                <w:sz w:val="20"/>
                <w:szCs w:val="20"/>
              </w:rPr>
            </w:pPr>
            <w:r>
              <w:rPr>
                <w:sz w:val="20"/>
                <w:szCs w:val="20"/>
              </w:rPr>
              <w:t xml:space="preserve">1 074 138 </w:t>
            </w:r>
          </w:p>
        </w:tc>
        <w:tc>
          <w:tcPr>
            <w:tcW w:w="1260" w:type="dxa"/>
            <w:tcBorders>
              <w:bottom w:val="single" w:sz="4" w:space="0" w:color="auto"/>
            </w:tcBorders>
          </w:tcPr>
          <w:p w:rsidR="00F477F5" w:rsidRPr="00B03FE0" w:rsidRDefault="00F477F5" w:rsidP="00936EC8">
            <w:pPr>
              <w:jc w:val="center"/>
              <w:rPr>
                <w:sz w:val="20"/>
                <w:szCs w:val="20"/>
              </w:rPr>
            </w:pPr>
            <w:r>
              <w:rPr>
                <w:sz w:val="20"/>
                <w:szCs w:val="20"/>
              </w:rPr>
              <w:t xml:space="preserve"> 1 074 138 </w:t>
            </w:r>
          </w:p>
        </w:tc>
        <w:tc>
          <w:tcPr>
            <w:tcW w:w="1080" w:type="dxa"/>
            <w:tcBorders>
              <w:bottom w:val="single" w:sz="4" w:space="0" w:color="auto"/>
            </w:tcBorders>
          </w:tcPr>
          <w:p w:rsidR="00F477F5" w:rsidRPr="00B03FE0" w:rsidRDefault="00F477F5" w:rsidP="00936EC8">
            <w:pPr>
              <w:jc w:val="center"/>
              <w:rPr>
                <w:sz w:val="20"/>
                <w:szCs w:val="20"/>
              </w:rPr>
            </w:pPr>
            <w:r>
              <w:rPr>
                <w:sz w:val="20"/>
                <w:szCs w:val="20"/>
              </w:rPr>
              <w:t>100,0</w:t>
            </w:r>
          </w:p>
        </w:tc>
        <w:tc>
          <w:tcPr>
            <w:tcW w:w="1062" w:type="dxa"/>
            <w:tcBorders>
              <w:bottom w:val="single" w:sz="4" w:space="0" w:color="auto"/>
            </w:tcBorders>
          </w:tcPr>
          <w:p w:rsidR="00F477F5" w:rsidRPr="00B03FE0" w:rsidRDefault="00F477F5" w:rsidP="00936EC8">
            <w:pPr>
              <w:jc w:val="center"/>
              <w:rPr>
                <w:sz w:val="20"/>
                <w:szCs w:val="20"/>
              </w:rPr>
            </w:pPr>
            <w:r>
              <w:rPr>
                <w:sz w:val="20"/>
                <w:szCs w:val="20"/>
              </w:rPr>
              <w:t>114,8</w:t>
            </w:r>
          </w:p>
        </w:tc>
        <w:tc>
          <w:tcPr>
            <w:tcW w:w="918" w:type="dxa"/>
            <w:tcBorders>
              <w:bottom w:val="single" w:sz="4" w:space="0" w:color="auto"/>
            </w:tcBorders>
          </w:tcPr>
          <w:p w:rsidR="00F477F5" w:rsidRPr="00B03FE0" w:rsidRDefault="00F477F5" w:rsidP="00936EC8">
            <w:pPr>
              <w:jc w:val="center"/>
              <w:rPr>
                <w:sz w:val="20"/>
                <w:szCs w:val="20"/>
              </w:rPr>
            </w:pPr>
            <w:r>
              <w:rPr>
                <w:sz w:val="20"/>
                <w:szCs w:val="20"/>
              </w:rPr>
              <w:t>106,6</w:t>
            </w:r>
          </w:p>
        </w:tc>
      </w:tr>
    </w:tbl>
    <w:p w:rsidR="00936EC8" w:rsidRPr="00B03FE0" w:rsidRDefault="00936EC8" w:rsidP="00936EC8">
      <w:pPr>
        <w:jc w:val="both"/>
        <w:rPr>
          <w:b/>
          <w:bCs/>
          <w:sz w:val="20"/>
          <w:szCs w:val="20"/>
        </w:rPr>
      </w:pPr>
    </w:p>
    <w:p w:rsidR="00936EC8" w:rsidRPr="00822505" w:rsidRDefault="00936EC8" w:rsidP="00936EC8">
      <w:pPr>
        <w:jc w:val="both"/>
        <w:rPr>
          <w:rFonts w:ascii="Times New Roman" w:hAnsi="Times New Roman" w:cs="Times New Roman"/>
          <w:bCs/>
        </w:rPr>
      </w:pPr>
      <w:r w:rsidRPr="00822505">
        <w:rPr>
          <w:rFonts w:ascii="Times New Roman" w:hAnsi="Times New Roman" w:cs="Times New Roman"/>
          <w:b/>
          <w:bCs/>
        </w:rPr>
        <w:t>Štátna vedecká knižnica Banská Bystrica</w:t>
      </w:r>
    </w:p>
    <w:p w:rsidR="00936EC8" w:rsidRPr="00822505" w:rsidRDefault="00936EC8" w:rsidP="00186B02">
      <w:pPr>
        <w:spacing w:line="240" w:lineRule="auto"/>
        <w:ind w:firstLine="510"/>
        <w:jc w:val="both"/>
        <w:rPr>
          <w:rFonts w:ascii="Times New Roman" w:hAnsi="Times New Roman" w:cs="Times New Roman"/>
          <w:bCs/>
        </w:rPr>
      </w:pPr>
      <w:r w:rsidRPr="00822505">
        <w:rPr>
          <w:rFonts w:ascii="Times New Roman" w:hAnsi="Times New Roman" w:cs="Times New Roman"/>
          <w:bCs/>
        </w:rPr>
        <w:t xml:space="preserve">V roku 2013 bol ŠVK B.B. schválený bežný transfer na činnosť v sume 935 900 €. Počas roka 2013 boli bežné výdavky zvýšené celkom o 138 238 €, v prvku 08T 0103 – Podpora kultúrnych aktivít RO a PO o 34 500 €, v prvku  08T 0104 – Podpora kultúrnych aktivít v zahraničí o 4 927 €, v prvku 08T 0105 – Projekt informatizácie kultúry o 16 573 €, v prvku 08T 0106 - Projekt akvizície a zbierkových predmetov o 25 000 € a v prvku 08T 0109 - </w:t>
      </w:r>
      <w:r w:rsidRPr="00822505">
        <w:rPr>
          <w:rFonts w:ascii="Times New Roman" w:hAnsi="Times New Roman" w:cs="Times New Roman"/>
        </w:rPr>
        <w:t xml:space="preserve">Stratégia rozvoja slovenského knihovníctva o 55 000 </w:t>
      </w:r>
      <w:r w:rsidRPr="00822505">
        <w:rPr>
          <w:rFonts w:ascii="Times New Roman" w:hAnsi="Times New Roman" w:cs="Times New Roman"/>
          <w:bCs/>
        </w:rPr>
        <w:t>€. Na zabezpečenie prefinancovania výdavkov spojených s poskytovaním kultúrnych služieb prostredníctvom kultúrnych poukazov boli organizácii v roku 2013 uvoľnené finančné prostriedky v sume 2 238 €.</w:t>
      </w:r>
    </w:p>
    <w:p w:rsidR="00936EC8" w:rsidRPr="00822505" w:rsidRDefault="00936EC8" w:rsidP="00936EC8">
      <w:pPr>
        <w:ind w:firstLine="510"/>
        <w:rPr>
          <w:rFonts w:ascii="Times New Roman" w:hAnsi="Times New Roman" w:cs="Times New Roman"/>
          <w:color w:val="FF0000"/>
        </w:rPr>
      </w:pPr>
      <w:r w:rsidRPr="00822505">
        <w:rPr>
          <w:rFonts w:ascii="Times New Roman" w:hAnsi="Times New Roman" w:cs="Times New Roman"/>
        </w:rPr>
        <w:t xml:space="preserve">Organizácia vykázala za rok 2013  hospodársky výsledok po zdanení zisk v sume 4 512,32 €. </w:t>
      </w:r>
    </w:p>
    <w:p w:rsidR="00936EC8" w:rsidRPr="00822505" w:rsidRDefault="00936EC8" w:rsidP="00733140">
      <w:pPr>
        <w:spacing w:after="0"/>
        <w:jc w:val="both"/>
        <w:rPr>
          <w:rFonts w:ascii="Times New Roman" w:hAnsi="Times New Roman" w:cs="Times New Roman"/>
          <w:b/>
          <w:bCs/>
        </w:rPr>
      </w:pPr>
      <w:r w:rsidRPr="00822505">
        <w:rPr>
          <w:rFonts w:ascii="Times New Roman" w:hAnsi="Times New Roman" w:cs="Times New Roman"/>
          <w:b/>
          <w:bCs/>
        </w:rPr>
        <w:t>08</w:t>
      </w:r>
      <w:r w:rsidRPr="00822505">
        <w:rPr>
          <w:rFonts w:ascii="Times New Roman" w:hAnsi="Times New Roman" w:cs="Times New Roman"/>
          <w:b/>
          <w:bCs/>
        </w:rPr>
        <w:tab/>
      </w:r>
      <w:r w:rsidRPr="00822505">
        <w:rPr>
          <w:rFonts w:ascii="Times New Roman" w:hAnsi="Times New Roman" w:cs="Times New Roman"/>
          <w:b/>
          <w:bCs/>
        </w:rPr>
        <w:tab/>
        <w:t>Rekreácia, kultúra a náboženstvo</w:t>
      </w:r>
    </w:p>
    <w:p w:rsidR="00936EC8" w:rsidRPr="00822505" w:rsidRDefault="00936EC8" w:rsidP="00733140">
      <w:pPr>
        <w:spacing w:after="0"/>
        <w:jc w:val="both"/>
        <w:rPr>
          <w:rFonts w:ascii="Times New Roman" w:hAnsi="Times New Roman" w:cs="Times New Roman"/>
          <w:bCs/>
        </w:rPr>
      </w:pPr>
      <w:r w:rsidRPr="00822505">
        <w:rPr>
          <w:rFonts w:ascii="Times New Roman" w:hAnsi="Times New Roman" w:cs="Times New Roman"/>
          <w:bCs/>
        </w:rPr>
        <w:t>08.2</w:t>
      </w:r>
      <w:r w:rsidRPr="00822505">
        <w:rPr>
          <w:rFonts w:ascii="Times New Roman" w:hAnsi="Times New Roman" w:cs="Times New Roman"/>
          <w:bCs/>
        </w:rPr>
        <w:tab/>
      </w:r>
      <w:r w:rsidRPr="00822505">
        <w:rPr>
          <w:rFonts w:ascii="Times New Roman" w:hAnsi="Times New Roman" w:cs="Times New Roman"/>
          <w:bCs/>
        </w:rPr>
        <w:tab/>
        <w:t>Kultúrne služby</w:t>
      </w:r>
    </w:p>
    <w:p w:rsidR="00936EC8" w:rsidRPr="00822505" w:rsidRDefault="00936EC8" w:rsidP="00936EC8">
      <w:pPr>
        <w:jc w:val="both"/>
        <w:rPr>
          <w:rFonts w:ascii="Times New Roman" w:hAnsi="Times New Roman" w:cs="Times New Roman"/>
          <w:sz w:val="20"/>
          <w:szCs w:val="20"/>
        </w:rPr>
      </w:pPr>
      <w:r w:rsidRPr="00822505">
        <w:rPr>
          <w:rFonts w:ascii="Times New Roman" w:hAnsi="Times New Roman" w:cs="Times New Roman"/>
          <w:bCs/>
        </w:rPr>
        <w:t>082.0.1</w:t>
      </w:r>
      <w:r w:rsidRPr="00822505">
        <w:rPr>
          <w:rFonts w:ascii="Times New Roman" w:hAnsi="Times New Roman" w:cs="Times New Roman"/>
          <w:b/>
          <w:bCs/>
        </w:rPr>
        <w:tab/>
        <w:t>Divadlá</w:t>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Pr="00822505">
        <w:rPr>
          <w:rFonts w:ascii="Times New Roman" w:hAnsi="Times New Roman" w:cs="Times New Roman"/>
          <w:sz w:val="20"/>
          <w:szCs w:val="20"/>
        </w:rPr>
        <w:tab/>
      </w:r>
      <w:r w:rsidR="00822505">
        <w:rPr>
          <w:rFonts w:ascii="Times New Roman" w:hAnsi="Times New Roman" w:cs="Times New Roman"/>
          <w:sz w:val="20"/>
          <w:szCs w:val="20"/>
        </w:rPr>
        <w:t xml:space="preserve">                                                                                                                                                        </w:t>
      </w:r>
      <w:r w:rsidR="00E20C74" w:rsidRPr="00822505">
        <w:rPr>
          <w:rFonts w:ascii="Times New Roman" w:hAnsi="Times New Roman" w:cs="Times New Roman"/>
          <w:sz w:val="20"/>
        </w:rPr>
        <w:t>v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1268"/>
        <w:gridCol w:w="1072"/>
        <w:gridCol w:w="1362"/>
        <w:gridCol w:w="1417"/>
        <w:gridCol w:w="851"/>
        <w:gridCol w:w="1050"/>
        <w:gridCol w:w="900"/>
      </w:tblGrid>
      <w:tr w:rsidR="00F477F5" w:rsidRPr="00B03FE0" w:rsidTr="00F477F5">
        <w:tc>
          <w:tcPr>
            <w:tcW w:w="1330" w:type="dxa"/>
            <w:vAlign w:val="center"/>
          </w:tcPr>
          <w:p w:rsidR="00F477F5" w:rsidRPr="00735689" w:rsidRDefault="00F477F5" w:rsidP="00F477F5">
            <w:pPr>
              <w:jc w:val="center"/>
              <w:rPr>
                <w:b/>
                <w:sz w:val="20"/>
                <w:szCs w:val="20"/>
              </w:rPr>
            </w:pPr>
            <w:r w:rsidRPr="00735689">
              <w:rPr>
                <w:b/>
                <w:sz w:val="20"/>
                <w:szCs w:val="20"/>
              </w:rPr>
              <w:t>Organizácia</w:t>
            </w:r>
          </w:p>
        </w:tc>
        <w:tc>
          <w:tcPr>
            <w:tcW w:w="1268"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072"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362"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417"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851"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050"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936EC8" w:rsidRPr="00B03FE0" w:rsidTr="00936EC8">
        <w:tc>
          <w:tcPr>
            <w:tcW w:w="1330" w:type="dxa"/>
          </w:tcPr>
          <w:p w:rsidR="00936EC8" w:rsidRPr="00B03FE0" w:rsidRDefault="00936EC8" w:rsidP="00936EC8">
            <w:pPr>
              <w:jc w:val="center"/>
              <w:rPr>
                <w:sz w:val="20"/>
                <w:szCs w:val="20"/>
              </w:rPr>
            </w:pPr>
            <w:r w:rsidRPr="00B03FE0">
              <w:rPr>
                <w:sz w:val="20"/>
                <w:szCs w:val="20"/>
              </w:rPr>
              <w:t>a</w:t>
            </w:r>
          </w:p>
        </w:tc>
        <w:tc>
          <w:tcPr>
            <w:tcW w:w="1268" w:type="dxa"/>
          </w:tcPr>
          <w:p w:rsidR="00936EC8" w:rsidRPr="00B03FE0" w:rsidRDefault="00936EC8" w:rsidP="00936EC8">
            <w:pPr>
              <w:jc w:val="center"/>
              <w:rPr>
                <w:sz w:val="20"/>
                <w:szCs w:val="20"/>
              </w:rPr>
            </w:pPr>
            <w:r w:rsidRPr="00B03FE0">
              <w:rPr>
                <w:sz w:val="20"/>
                <w:szCs w:val="20"/>
              </w:rPr>
              <w:t>1</w:t>
            </w:r>
          </w:p>
        </w:tc>
        <w:tc>
          <w:tcPr>
            <w:tcW w:w="1072" w:type="dxa"/>
          </w:tcPr>
          <w:p w:rsidR="00936EC8" w:rsidRPr="00B03FE0" w:rsidRDefault="00936EC8" w:rsidP="00936EC8">
            <w:pPr>
              <w:jc w:val="center"/>
              <w:rPr>
                <w:sz w:val="20"/>
                <w:szCs w:val="20"/>
              </w:rPr>
            </w:pPr>
            <w:r w:rsidRPr="00B03FE0">
              <w:rPr>
                <w:sz w:val="20"/>
                <w:szCs w:val="20"/>
              </w:rPr>
              <w:t>2</w:t>
            </w:r>
          </w:p>
        </w:tc>
        <w:tc>
          <w:tcPr>
            <w:tcW w:w="1362" w:type="dxa"/>
          </w:tcPr>
          <w:p w:rsidR="00936EC8" w:rsidRPr="00B03FE0" w:rsidRDefault="00936EC8" w:rsidP="00936EC8">
            <w:pPr>
              <w:jc w:val="center"/>
              <w:rPr>
                <w:sz w:val="20"/>
                <w:szCs w:val="20"/>
              </w:rPr>
            </w:pPr>
            <w:r w:rsidRPr="00B03FE0">
              <w:rPr>
                <w:sz w:val="20"/>
                <w:szCs w:val="20"/>
              </w:rPr>
              <w:t>3</w:t>
            </w:r>
          </w:p>
        </w:tc>
        <w:tc>
          <w:tcPr>
            <w:tcW w:w="1417" w:type="dxa"/>
          </w:tcPr>
          <w:p w:rsidR="00936EC8" w:rsidRPr="00B03FE0" w:rsidRDefault="00936EC8" w:rsidP="00936EC8">
            <w:pPr>
              <w:jc w:val="center"/>
              <w:rPr>
                <w:sz w:val="20"/>
                <w:szCs w:val="20"/>
              </w:rPr>
            </w:pPr>
            <w:r w:rsidRPr="00B03FE0">
              <w:rPr>
                <w:sz w:val="20"/>
                <w:szCs w:val="20"/>
              </w:rPr>
              <w:t>4</w:t>
            </w:r>
          </w:p>
        </w:tc>
        <w:tc>
          <w:tcPr>
            <w:tcW w:w="851" w:type="dxa"/>
          </w:tcPr>
          <w:p w:rsidR="00936EC8" w:rsidRPr="00B03FE0" w:rsidRDefault="00936EC8" w:rsidP="00936EC8">
            <w:pPr>
              <w:jc w:val="center"/>
              <w:rPr>
                <w:sz w:val="20"/>
                <w:szCs w:val="20"/>
              </w:rPr>
            </w:pPr>
            <w:r w:rsidRPr="00B03FE0">
              <w:rPr>
                <w:sz w:val="20"/>
                <w:szCs w:val="20"/>
              </w:rPr>
              <w:t>5</w:t>
            </w:r>
          </w:p>
        </w:tc>
        <w:tc>
          <w:tcPr>
            <w:tcW w:w="1050" w:type="dxa"/>
          </w:tcPr>
          <w:p w:rsidR="00936EC8" w:rsidRPr="00B03FE0" w:rsidRDefault="00936EC8" w:rsidP="00936EC8">
            <w:pPr>
              <w:jc w:val="center"/>
              <w:rPr>
                <w:sz w:val="20"/>
                <w:szCs w:val="20"/>
              </w:rPr>
            </w:pPr>
            <w:r w:rsidRPr="00B03FE0">
              <w:rPr>
                <w:sz w:val="20"/>
                <w:szCs w:val="20"/>
              </w:rPr>
              <w:t>6</w:t>
            </w:r>
          </w:p>
        </w:tc>
        <w:tc>
          <w:tcPr>
            <w:tcW w:w="900" w:type="dxa"/>
          </w:tcPr>
          <w:p w:rsidR="00936EC8" w:rsidRPr="00B03FE0" w:rsidRDefault="00936EC8" w:rsidP="00936EC8">
            <w:pPr>
              <w:jc w:val="center"/>
              <w:rPr>
                <w:sz w:val="20"/>
                <w:szCs w:val="20"/>
              </w:rPr>
            </w:pPr>
            <w:r w:rsidRPr="00B03FE0">
              <w:rPr>
                <w:sz w:val="20"/>
                <w:szCs w:val="20"/>
              </w:rPr>
              <w:t>7</w:t>
            </w:r>
          </w:p>
        </w:tc>
      </w:tr>
      <w:tr w:rsidR="00936EC8" w:rsidRPr="00B03FE0" w:rsidTr="00936EC8">
        <w:tc>
          <w:tcPr>
            <w:tcW w:w="1330" w:type="dxa"/>
          </w:tcPr>
          <w:p w:rsidR="00936EC8" w:rsidRPr="00B03FE0" w:rsidRDefault="00936EC8" w:rsidP="00936EC8">
            <w:pPr>
              <w:jc w:val="both"/>
              <w:rPr>
                <w:sz w:val="20"/>
                <w:szCs w:val="20"/>
              </w:rPr>
            </w:pPr>
            <w:r w:rsidRPr="00B03FE0">
              <w:rPr>
                <w:sz w:val="20"/>
                <w:szCs w:val="20"/>
              </w:rPr>
              <w:t>SND</w:t>
            </w:r>
          </w:p>
        </w:tc>
        <w:tc>
          <w:tcPr>
            <w:tcW w:w="1268" w:type="dxa"/>
          </w:tcPr>
          <w:p w:rsidR="00936EC8" w:rsidRPr="00B03FE0" w:rsidRDefault="00936EC8" w:rsidP="00936EC8">
            <w:pPr>
              <w:jc w:val="center"/>
              <w:rPr>
                <w:sz w:val="20"/>
                <w:szCs w:val="20"/>
              </w:rPr>
            </w:pPr>
            <w:r>
              <w:rPr>
                <w:sz w:val="20"/>
                <w:szCs w:val="20"/>
              </w:rPr>
              <w:t xml:space="preserve">16 427 798 </w:t>
            </w:r>
          </w:p>
        </w:tc>
        <w:tc>
          <w:tcPr>
            <w:tcW w:w="1072" w:type="dxa"/>
          </w:tcPr>
          <w:p w:rsidR="00936EC8" w:rsidRPr="00B03FE0" w:rsidRDefault="00936EC8" w:rsidP="00936EC8">
            <w:pPr>
              <w:jc w:val="center"/>
              <w:rPr>
                <w:sz w:val="20"/>
                <w:szCs w:val="20"/>
              </w:rPr>
            </w:pPr>
            <w:r>
              <w:rPr>
                <w:sz w:val="20"/>
                <w:szCs w:val="20"/>
              </w:rPr>
              <w:t xml:space="preserve">16 200 000 </w:t>
            </w:r>
          </w:p>
        </w:tc>
        <w:tc>
          <w:tcPr>
            <w:tcW w:w="1362" w:type="dxa"/>
          </w:tcPr>
          <w:p w:rsidR="00936EC8" w:rsidRPr="00B03FE0" w:rsidRDefault="00936EC8" w:rsidP="00936EC8">
            <w:pPr>
              <w:jc w:val="center"/>
              <w:rPr>
                <w:sz w:val="20"/>
                <w:szCs w:val="20"/>
              </w:rPr>
            </w:pPr>
            <w:r>
              <w:rPr>
                <w:sz w:val="20"/>
                <w:szCs w:val="20"/>
              </w:rPr>
              <w:t xml:space="preserve">16 391 260,58 </w:t>
            </w:r>
          </w:p>
        </w:tc>
        <w:tc>
          <w:tcPr>
            <w:tcW w:w="1417" w:type="dxa"/>
          </w:tcPr>
          <w:p w:rsidR="00936EC8" w:rsidRPr="00B03FE0" w:rsidRDefault="00936EC8" w:rsidP="00936EC8">
            <w:pPr>
              <w:jc w:val="center"/>
              <w:rPr>
                <w:sz w:val="20"/>
                <w:szCs w:val="20"/>
              </w:rPr>
            </w:pPr>
            <w:r>
              <w:rPr>
                <w:sz w:val="20"/>
                <w:szCs w:val="20"/>
              </w:rPr>
              <w:t xml:space="preserve">16 391 260,58 </w:t>
            </w:r>
          </w:p>
        </w:tc>
        <w:tc>
          <w:tcPr>
            <w:tcW w:w="851" w:type="dxa"/>
          </w:tcPr>
          <w:p w:rsidR="00936EC8" w:rsidRPr="00B03FE0" w:rsidRDefault="00936EC8" w:rsidP="00936EC8">
            <w:pPr>
              <w:jc w:val="center"/>
              <w:rPr>
                <w:sz w:val="20"/>
                <w:szCs w:val="20"/>
              </w:rPr>
            </w:pPr>
            <w:r>
              <w:rPr>
                <w:sz w:val="20"/>
                <w:szCs w:val="20"/>
              </w:rPr>
              <w:t>100,0</w:t>
            </w:r>
          </w:p>
        </w:tc>
        <w:tc>
          <w:tcPr>
            <w:tcW w:w="1050" w:type="dxa"/>
          </w:tcPr>
          <w:p w:rsidR="00936EC8" w:rsidRPr="00B03FE0" w:rsidRDefault="00936EC8" w:rsidP="00936EC8">
            <w:pPr>
              <w:jc w:val="center"/>
              <w:rPr>
                <w:sz w:val="20"/>
                <w:szCs w:val="20"/>
              </w:rPr>
            </w:pPr>
            <w:r>
              <w:rPr>
                <w:sz w:val="20"/>
                <w:szCs w:val="20"/>
              </w:rPr>
              <w:t>101,2</w:t>
            </w:r>
          </w:p>
        </w:tc>
        <w:tc>
          <w:tcPr>
            <w:tcW w:w="900" w:type="dxa"/>
          </w:tcPr>
          <w:p w:rsidR="00936EC8" w:rsidRPr="00B03FE0" w:rsidRDefault="00936EC8" w:rsidP="00936EC8">
            <w:pPr>
              <w:jc w:val="center"/>
              <w:rPr>
                <w:sz w:val="20"/>
                <w:szCs w:val="20"/>
              </w:rPr>
            </w:pPr>
            <w:r>
              <w:rPr>
                <w:sz w:val="20"/>
                <w:szCs w:val="20"/>
              </w:rPr>
              <w:t>99,8</w:t>
            </w:r>
          </w:p>
        </w:tc>
      </w:tr>
      <w:tr w:rsidR="00936EC8" w:rsidRPr="00B03FE0" w:rsidTr="00936EC8">
        <w:tc>
          <w:tcPr>
            <w:tcW w:w="1330" w:type="dxa"/>
          </w:tcPr>
          <w:p w:rsidR="00936EC8" w:rsidRPr="00B03FE0" w:rsidRDefault="00936EC8" w:rsidP="00936EC8">
            <w:pPr>
              <w:jc w:val="both"/>
              <w:rPr>
                <w:sz w:val="20"/>
                <w:szCs w:val="20"/>
              </w:rPr>
            </w:pPr>
            <w:r w:rsidRPr="00B03FE0">
              <w:rPr>
                <w:sz w:val="20"/>
                <w:szCs w:val="20"/>
              </w:rPr>
              <w:t>DNS</w:t>
            </w:r>
          </w:p>
        </w:tc>
        <w:tc>
          <w:tcPr>
            <w:tcW w:w="1268" w:type="dxa"/>
          </w:tcPr>
          <w:p w:rsidR="00936EC8" w:rsidRPr="00B03FE0" w:rsidRDefault="00936EC8" w:rsidP="00936EC8">
            <w:pPr>
              <w:jc w:val="center"/>
              <w:rPr>
                <w:sz w:val="20"/>
                <w:szCs w:val="20"/>
              </w:rPr>
            </w:pPr>
            <w:r>
              <w:rPr>
                <w:sz w:val="20"/>
                <w:szCs w:val="20"/>
              </w:rPr>
              <w:t xml:space="preserve">1 561 677 </w:t>
            </w:r>
          </w:p>
        </w:tc>
        <w:tc>
          <w:tcPr>
            <w:tcW w:w="1072" w:type="dxa"/>
          </w:tcPr>
          <w:p w:rsidR="00936EC8" w:rsidRPr="00B03FE0" w:rsidRDefault="00936EC8" w:rsidP="00936EC8">
            <w:pPr>
              <w:jc w:val="center"/>
              <w:rPr>
                <w:sz w:val="20"/>
                <w:szCs w:val="20"/>
              </w:rPr>
            </w:pPr>
            <w:r>
              <w:rPr>
                <w:sz w:val="20"/>
                <w:szCs w:val="20"/>
              </w:rPr>
              <w:t xml:space="preserve"> 1 300 000 </w:t>
            </w:r>
          </w:p>
        </w:tc>
        <w:tc>
          <w:tcPr>
            <w:tcW w:w="1362" w:type="dxa"/>
          </w:tcPr>
          <w:p w:rsidR="00936EC8" w:rsidRPr="00B03FE0" w:rsidRDefault="00936EC8" w:rsidP="00936EC8">
            <w:pPr>
              <w:jc w:val="center"/>
              <w:rPr>
                <w:sz w:val="20"/>
                <w:szCs w:val="20"/>
              </w:rPr>
            </w:pPr>
            <w:r>
              <w:rPr>
                <w:sz w:val="20"/>
                <w:szCs w:val="20"/>
              </w:rPr>
              <w:t xml:space="preserve">1 914 990 </w:t>
            </w:r>
          </w:p>
        </w:tc>
        <w:tc>
          <w:tcPr>
            <w:tcW w:w="1417" w:type="dxa"/>
          </w:tcPr>
          <w:p w:rsidR="00936EC8" w:rsidRPr="00B03FE0" w:rsidRDefault="00936EC8" w:rsidP="00936EC8">
            <w:pPr>
              <w:jc w:val="center"/>
              <w:rPr>
                <w:sz w:val="20"/>
                <w:szCs w:val="20"/>
              </w:rPr>
            </w:pPr>
            <w:r>
              <w:rPr>
                <w:sz w:val="20"/>
                <w:szCs w:val="20"/>
              </w:rPr>
              <w:t xml:space="preserve">1 914 990 </w:t>
            </w:r>
          </w:p>
        </w:tc>
        <w:tc>
          <w:tcPr>
            <w:tcW w:w="851" w:type="dxa"/>
          </w:tcPr>
          <w:p w:rsidR="00936EC8" w:rsidRPr="00B03FE0" w:rsidRDefault="00936EC8" w:rsidP="00936EC8">
            <w:pPr>
              <w:jc w:val="center"/>
              <w:rPr>
                <w:sz w:val="20"/>
                <w:szCs w:val="20"/>
              </w:rPr>
            </w:pPr>
            <w:r>
              <w:rPr>
                <w:sz w:val="20"/>
                <w:szCs w:val="20"/>
              </w:rPr>
              <w:t>100,0</w:t>
            </w:r>
          </w:p>
        </w:tc>
        <w:tc>
          <w:tcPr>
            <w:tcW w:w="1050" w:type="dxa"/>
          </w:tcPr>
          <w:p w:rsidR="00936EC8" w:rsidRPr="00B03FE0" w:rsidRDefault="00936EC8" w:rsidP="00936EC8">
            <w:pPr>
              <w:jc w:val="center"/>
              <w:rPr>
                <w:sz w:val="20"/>
                <w:szCs w:val="20"/>
              </w:rPr>
            </w:pPr>
            <w:r>
              <w:rPr>
                <w:sz w:val="20"/>
                <w:szCs w:val="20"/>
              </w:rPr>
              <w:t>147,3</w:t>
            </w:r>
          </w:p>
        </w:tc>
        <w:tc>
          <w:tcPr>
            <w:tcW w:w="900" w:type="dxa"/>
          </w:tcPr>
          <w:p w:rsidR="00936EC8" w:rsidRPr="00B03FE0" w:rsidRDefault="00936EC8" w:rsidP="00936EC8">
            <w:pPr>
              <w:jc w:val="center"/>
              <w:rPr>
                <w:sz w:val="20"/>
                <w:szCs w:val="20"/>
              </w:rPr>
            </w:pPr>
            <w:r>
              <w:rPr>
                <w:sz w:val="20"/>
                <w:szCs w:val="20"/>
              </w:rPr>
              <w:t>122,6</w:t>
            </w:r>
          </w:p>
        </w:tc>
      </w:tr>
      <w:tr w:rsidR="00936EC8" w:rsidRPr="00B03FE0" w:rsidTr="00936EC8">
        <w:tc>
          <w:tcPr>
            <w:tcW w:w="1330" w:type="dxa"/>
          </w:tcPr>
          <w:p w:rsidR="00936EC8" w:rsidRPr="00B03FE0" w:rsidRDefault="00936EC8" w:rsidP="00936EC8">
            <w:pPr>
              <w:jc w:val="both"/>
              <w:rPr>
                <w:sz w:val="20"/>
                <w:szCs w:val="20"/>
              </w:rPr>
            </w:pPr>
            <w:r w:rsidRPr="00B03FE0">
              <w:rPr>
                <w:sz w:val="20"/>
                <w:szCs w:val="20"/>
              </w:rPr>
              <w:t xml:space="preserve">ŠO BB </w:t>
            </w:r>
          </w:p>
        </w:tc>
        <w:tc>
          <w:tcPr>
            <w:tcW w:w="1268" w:type="dxa"/>
          </w:tcPr>
          <w:p w:rsidR="00936EC8" w:rsidRPr="00B03FE0" w:rsidRDefault="00936EC8" w:rsidP="00936EC8">
            <w:pPr>
              <w:jc w:val="center"/>
              <w:rPr>
                <w:sz w:val="20"/>
                <w:szCs w:val="20"/>
              </w:rPr>
            </w:pPr>
            <w:r>
              <w:rPr>
                <w:sz w:val="20"/>
                <w:szCs w:val="20"/>
              </w:rPr>
              <w:t xml:space="preserve">3 566 412 </w:t>
            </w:r>
          </w:p>
        </w:tc>
        <w:tc>
          <w:tcPr>
            <w:tcW w:w="1072" w:type="dxa"/>
          </w:tcPr>
          <w:p w:rsidR="00936EC8" w:rsidRPr="00B03FE0" w:rsidRDefault="00936EC8" w:rsidP="00936EC8">
            <w:pPr>
              <w:jc w:val="center"/>
              <w:rPr>
                <w:sz w:val="20"/>
                <w:szCs w:val="20"/>
              </w:rPr>
            </w:pPr>
            <w:r>
              <w:rPr>
                <w:sz w:val="20"/>
                <w:szCs w:val="20"/>
              </w:rPr>
              <w:t>3 595 925</w:t>
            </w:r>
          </w:p>
        </w:tc>
        <w:tc>
          <w:tcPr>
            <w:tcW w:w="1362" w:type="dxa"/>
          </w:tcPr>
          <w:p w:rsidR="00936EC8" w:rsidRPr="00B03FE0" w:rsidRDefault="00936EC8" w:rsidP="00936EC8">
            <w:pPr>
              <w:jc w:val="center"/>
              <w:rPr>
                <w:sz w:val="20"/>
                <w:szCs w:val="20"/>
              </w:rPr>
            </w:pPr>
            <w:r>
              <w:rPr>
                <w:sz w:val="20"/>
                <w:szCs w:val="20"/>
              </w:rPr>
              <w:t xml:space="preserve"> 3 551 637 </w:t>
            </w:r>
          </w:p>
        </w:tc>
        <w:tc>
          <w:tcPr>
            <w:tcW w:w="1417" w:type="dxa"/>
          </w:tcPr>
          <w:p w:rsidR="00936EC8" w:rsidRPr="00B03FE0" w:rsidRDefault="00936EC8" w:rsidP="00936EC8">
            <w:pPr>
              <w:jc w:val="center"/>
              <w:rPr>
                <w:sz w:val="20"/>
                <w:szCs w:val="20"/>
              </w:rPr>
            </w:pPr>
            <w:r>
              <w:rPr>
                <w:sz w:val="20"/>
                <w:szCs w:val="20"/>
              </w:rPr>
              <w:t xml:space="preserve"> 3 551 637 </w:t>
            </w:r>
          </w:p>
        </w:tc>
        <w:tc>
          <w:tcPr>
            <w:tcW w:w="851" w:type="dxa"/>
          </w:tcPr>
          <w:p w:rsidR="00936EC8" w:rsidRPr="00B03FE0" w:rsidRDefault="00936EC8" w:rsidP="00936EC8">
            <w:pPr>
              <w:jc w:val="center"/>
              <w:rPr>
                <w:sz w:val="20"/>
                <w:szCs w:val="20"/>
              </w:rPr>
            </w:pPr>
            <w:r>
              <w:rPr>
                <w:sz w:val="20"/>
                <w:szCs w:val="20"/>
              </w:rPr>
              <w:t>100,0</w:t>
            </w:r>
          </w:p>
        </w:tc>
        <w:tc>
          <w:tcPr>
            <w:tcW w:w="1050" w:type="dxa"/>
          </w:tcPr>
          <w:p w:rsidR="00936EC8" w:rsidRPr="00B03FE0" w:rsidRDefault="00936EC8" w:rsidP="00936EC8">
            <w:pPr>
              <w:jc w:val="center"/>
              <w:rPr>
                <w:sz w:val="20"/>
                <w:szCs w:val="20"/>
              </w:rPr>
            </w:pPr>
            <w:r>
              <w:rPr>
                <w:sz w:val="20"/>
                <w:szCs w:val="20"/>
              </w:rPr>
              <w:t>98,8</w:t>
            </w:r>
          </w:p>
        </w:tc>
        <w:tc>
          <w:tcPr>
            <w:tcW w:w="900" w:type="dxa"/>
          </w:tcPr>
          <w:p w:rsidR="00936EC8" w:rsidRPr="00B03FE0" w:rsidRDefault="00936EC8" w:rsidP="00936EC8">
            <w:pPr>
              <w:jc w:val="center"/>
              <w:rPr>
                <w:sz w:val="20"/>
                <w:szCs w:val="20"/>
              </w:rPr>
            </w:pPr>
            <w:r>
              <w:rPr>
                <w:sz w:val="20"/>
                <w:szCs w:val="20"/>
              </w:rPr>
              <w:t>99,6</w:t>
            </w:r>
          </w:p>
        </w:tc>
      </w:tr>
      <w:tr w:rsidR="00936EC8" w:rsidRPr="00B03FE0" w:rsidTr="00936EC8">
        <w:tc>
          <w:tcPr>
            <w:tcW w:w="1330" w:type="dxa"/>
          </w:tcPr>
          <w:p w:rsidR="00936EC8" w:rsidRPr="00B03FE0" w:rsidRDefault="00936EC8" w:rsidP="00936EC8">
            <w:pPr>
              <w:pStyle w:val="Zkladntext21"/>
              <w:overflowPunct/>
              <w:autoSpaceDE/>
              <w:autoSpaceDN/>
              <w:adjustRightInd/>
              <w:textAlignment w:val="auto"/>
              <w:rPr>
                <w:bCs/>
                <w:sz w:val="20"/>
              </w:rPr>
            </w:pPr>
            <w:r w:rsidRPr="00B03FE0">
              <w:rPr>
                <w:bCs/>
                <w:sz w:val="20"/>
              </w:rPr>
              <w:t>ŠD KE</w:t>
            </w:r>
          </w:p>
        </w:tc>
        <w:tc>
          <w:tcPr>
            <w:tcW w:w="1268" w:type="dxa"/>
          </w:tcPr>
          <w:p w:rsidR="00936EC8" w:rsidRPr="00B03FE0" w:rsidRDefault="00936EC8" w:rsidP="00936EC8">
            <w:pPr>
              <w:pStyle w:val="xl28"/>
              <w:pBdr>
                <w:left w:val="none" w:sz="0" w:space="0" w:color="auto"/>
                <w:right w:val="none" w:sz="0" w:space="0" w:color="auto"/>
              </w:pBdr>
              <w:spacing w:before="0" w:beforeAutospacing="0" w:after="0" w:afterAutospacing="0"/>
              <w:rPr>
                <w:bCs/>
                <w:sz w:val="20"/>
                <w:szCs w:val="20"/>
              </w:rPr>
            </w:pPr>
            <w:r>
              <w:rPr>
                <w:bCs/>
                <w:sz w:val="20"/>
                <w:szCs w:val="20"/>
              </w:rPr>
              <w:t xml:space="preserve">4 060 581 </w:t>
            </w:r>
          </w:p>
        </w:tc>
        <w:tc>
          <w:tcPr>
            <w:tcW w:w="1072" w:type="dxa"/>
          </w:tcPr>
          <w:p w:rsidR="00936EC8" w:rsidRPr="00B03FE0" w:rsidRDefault="00936EC8" w:rsidP="00936EC8">
            <w:pPr>
              <w:pStyle w:val="Hlavika"/>
              <w:tabs>
                <w:tab w:val="clear" w:pos="4536"/>
                <w:tab w:val="clear" w:pos="9072"/>
              </w:tabs>
              <w:jc w:val="center"/>
              <w:rPr>
                <w:bCs/>
                <w:sz w:val="20"/>
                <w:szCs w:val="20"/>
              </w:rPr>
            </w:pPr>
            <w:r>
              <w:rPr>
                <w:bCs/>
                <w:sz w:val="20"/>
                <w:szCs w:val="20"/>
              </w:rPr>
              <w:t xml:space="preserve"> 3 905 000</w:t>
            </w:r>
          </w:p>
        </w:tc>
        <w:tc>
          <w:tcPr>
            <w:tcW w:w="1362" w:type="dxa"/>
          </w:tcPr>
          <w:p w:rsidR="00936EC8" w:rsidRPr="00B03FE0" w:rsidRDefault="00936EC8" w:rsidP="00936EC8">
            <w:pPr>
              <w:pStyle w:val="Hlavika"/>
              <w:tabs>
                <w:tab w:val="clear" w:pos="4536"/>
                <w:tab w:val="clear" w:pos="9072"/>
              </w:tabs>
              <w:jc w:val="center"/>
              <w:rPr>
                <w:bCs/>
                <w:sz w:val="20"/>
                <w:szCs w:val="20"/>
              </w:rPr>
            </w:pPr>
            <w:r>
              <w:rPr>
                <w:bCs/>
                <w:sz w:val="20"/>
                <w:szCs w:val="20"/>
              </w:rPr>
              <w:t>4 060 521</w:t>
            </w:r>
          </w:p>
        </w:tc>
        <w:tc>
          <w:tcPr>
            <w:tcW w:w="1417" w:type="dxa"/>
          </w:tcPr>
          <w:p w:rsidR="00936EC8" w:rsidRPr="00B03FE0" w:rsidRDefault="00936EC8" w:rsidP="00936EC8">
            <w:pPr>
              <w:pStyle w:val="Hlavika"/>
              <w:tabs>
                <w:tab w:val="clear" w:pos="4536"/>
                <w:tab w:val="clear" w:pos="9072"/>
              </w:tabs>
              <w:jc w:val="center"/>
              <w:rPr>
                <w:bCs/>
                <w:sz w:val="20"/>
                <w:szCs w:val="20"/>
              </w:rPr>
            </w:pPr>
            <w:r>
              <w:rPr>
                <w:bCs/>
                <w:sz w:val="20"/>
                <w:szCs w:val="20"/>
              </w:rPr>
              <w:t>4 060 521</w:t>
            </w:r>
          </w:p>
        </w:tc>
        <w:tc>
          <w:tcPr>
            <w:tcW w:w="851" w:type="dxa"/>
          </w:tcPr>
          <w:p w:rsidR="00936EC8" w:rsidRPr="00B03FE0" w:rsidRDefault="00936EC8" w:rsidP="00936EC8">
            <w:pPr>
              <w:pStyle w:val="xl28"/>
              <w:pBdr>
                <w:left w:val="none" w:sz="0" w:space="0" w:color="auto"/>
                <w:right w:val="none" w:sz="0" w:space="0" w:color="auto"/>
              </w:pBdr>
              <w:spacing w:before="0" w:beforeAutospacing="0" w:after="0" w:afterAutospacing="0"/>
              <w:rPr>
                <w:bCs/>
                <w:sz w:val="20"/>
                <w:szCs w:val="20"/>
              </w:rPr>
            </w:pPr>
            <w:r>
              <w:rPr>
                <w:bCs/>
                <w:sz w:val="20"/>
                <w:szCs w:val="20"/>
              </w:rPr>
              <w:t>100,0</w:t>
            </w:r>
          </w:p>
        </w:tc>
        <w:tc>
          <w:tcPr>
            <w:tcW w:w="1050" w:type="dxa"/>
          </w:tcPr>
          <w:p w:rsidR="00936EC8" w:rsidRPr="00B03FE0" w:rsidRDefault="00936EC8" w:rsidP="00936EC8">
            <w:pPr>
              <w:pStyle w:val="xl28"/>
              <w:pBdr>
                <w:left w:val="none" w:sz="0" w:space="0" w:color="auto"/>
                <w:right w:val="none" w:sz="0" w:space="0" w:color="auto"/>
              </w:pBdr>
              <w:spacing w:before="0" w:beforeAutospacing="0" w:after="0" w:afterAutospacing="0"/>
              <w:rPr>
                <w:bCs/>
                <w:sz w:val="20"/>
                <w:szCs w:val="20"/>
              </w:rPr>
            </w:pPr>
            <w:r>
              <w:rPr>
                <w:bCs/>
                <w:sz w:val="20"/>
                <w:szCs w:val="20"/>
              </w:rPr>
              <w:t>104,0</w:t>
            </w:r>
          </w:p>
        </w:tc>
        <w:tc>
          <w:tcPr>
            <w:tcW w:w="900" w:type="dxa"/>
          </w:tcPr>
          <w:p w:rsidR="00936EC8" w:rsidRPr="00B03FE0" w:rsidRDefault="00936EC8" w:rsidP="00936EC8">
            <w:pPr>
              <w:pStyle w:val="xl28"/>
              <w:pBdr>
                <w:left w:val="none" w:sz="0" w:space="0" w:color="auto"/>
                <w:right w:val="none" w:sz="0" w:space="0" w:color="auto"/>
              </w:pBdr>
              <w:spacing w:before="0" w:beforeAutospacing="0" w:after="0" w:afterAutospacing="0"/>
              <w:rPr>
                <w:bCs/>
                <w:sz w:val="20"/>
                <w:szCs w:val="20"/>
              </w:rPr>
            </w:pPr>
            <w:r>
              <w:rPr>
                <w:bCs/>
                <w:sz w:val="20"/>
                <w:szCs w:val="20"/>
              </w:rPr>
              <w:t>100,0</w:t>
            </w:r>
          </w:p>
        </w:tc>
      </w:tr>
      <w:tr w:rsidR="00936EC8" w:rsidRPr="00B03FE0" w:rsidTr="00936EC8">
        <w:tc>
          <w:tcPr>
            <w:tcW w:w="1330" w:type="dxa"/>
          </w:tcPr>
          <w:p w:rsidR="00936EC8" w:rsidRPr="00B03FE0" w:rsidRDefault="00936EC8" w:rsidP="00936EC8">
            <w:pPr>
              <w:jc w:val="both"/>
              <w:rPr>
                <w:b/>
                <w:sz w:val="20"/>
                <w:szCs w:val="20"/>
              </w:rPr>
            </w:pPr>
            <w:r w:rsidRPr="00B03FE0">
              <w:rPr>
                <w:b/>
                <w:sz w:val="20"/>
                <w:szCs w:val="20"/>
              </w:rPr>
              <w:lastRenderedPageBreak/>
              <w:t>Spolu:</w:t>
            </w:r>
          </w:p>
        </w:tc>
        <w:tc>
          <w:tcPr>
            <w:tcW w:w="1268" w:type="dxa"/>
          </w:tcPr>
          <w:p w:rsidR="00936EC8" w:rsidRPr="00B03FE0" w:rsidRDefault="00936EC8" w:rsidP="00936EC8">
            <w:pPr>
              <w:jc w:val="center"/>
              <w:rPr>
                <w:b/>
                <w:sz w:val="20"/>
                <w:szCs w:val="20"/>
              </w:rPr>
            </w:pPr>
            <w:r>
              <w:rPr>
                <w:b/>
                <w:sz w:val="20"/>
                <w:szCs w:val="20"/>
              </w:rPr>
              <w:t xml:space="preserve">25 616 468 </w:t>
            </w:r>
          </w:p>
        </w:tc>
        <w:tc>
          <w:tcPr>
            <w:tcW w:w="1072" w:type="dxa"/>
          </w:tcPr>
          <w:p w:rsidR="00936EC8" w:rsidRPr="00B03FE0" w:rsidRDefault="00936EC8" w:rsidP="00936EC8">
            <w:pPr>
              <w:jc w:val="center"/>
              <w:rPr>
                <w:b/>
                <w:sz w:val="20"/>
                <w:szCs w:val="20"/>
              </w:rPr>
            </w:pPr>
            <w:r>
              <w:rPr>
                <w:b/>
                <w:sz w:val="20"/>
                <w:szCs w:val="20"/>
              </w:rPr>
              <w:t xml:space="preserve">25 000 925 </w:t>
            </w:r>
          </w:p>
        </w:tc>
        <w:tc>
          <w:tcPr>
            <w:tcW w:w="1362" w:type="dxa"/>
          </w:tcPr>
          <w:p w:rsidR="00936EC8" w:rsidRPr="00B03FE0" w:rsidRDefault="00936EC8" w:rsidP="00936EC8">
            <w:pPr>
              <w:jc w:val="center"/>
              <w:rPr>
                <w:b/>
                <w:sz w:val="20"/>
                <w:szCs w:val="20"/>
              </w:rPr>
            </w:pPr>
            <w:r>
              <w:rPr>
                <w:b/>
                <w:sz w:val="20"/>
                <w:szCs w:val="20"/>
              </w:rPr>
              <w:t>25 918 408,58</w:t>
            </w:r>
          </w:p>
        </w:tc>
        <w:tc>
          <w:tcPr>
            <w:tcW w:w="1417" w:type="dxa"/>
          </w:tcPr>
          <w:p w:rsidR="00936EC8" w:rsidRPr="00B03FE0" w:rsidRDefault="00936EC8" w:rsidP="00936EC8">
            <w:pPr>
              <w:jc w:val="center"/>
              <w:rPr>
                <w:b/>
                <w:sz w:val="20"/>
                <w:szCs w:val="20"/>
              </w:rPr>
            </w:pPr>
            <w:r>
              <w:rPr>
                <w:b/>
                <w:sz w:val="20"/>
                <w:szCs w:val="20"/>
              </w:rPr>
              <w:t xml:space="preserve">25 918 408,58 </w:t>
            </w:r>
          </w:p>
        </w:tc>
        <w:tc>
          <w:tcPr>
            <w:tcW w:w="851" w:type="dxa"/>
          </w:tcPr>
          <w:p w:rsidR="00936EC8" w:rsidRPr="00B03FE0" w:rsidRDefault="00936EC8" w:rsidP="00936EC8">
            <w:pPr>
              <w:jc w:val="center"/>
              <w:rPr>
                <w:b/>
                <w:sz w:val="20"/>
                <w:szCs w:val="20"/>
              </w:rPr>
            </w:pPr>
            <w:r>
              <w:rPr>
                <w:b/>
                <w:sz w:val="20"/>
                <w:szCs w:val="20"/>
              </w:rPr>
              <w:t>100,0</w:t>
            </w:r>
          </w:p>
        </w:tc>
        <w:tc>
          <w:tcPr>
            <w:tcW w:w="1050" w:type="dxa"/>
          </w:tcPr>
          <w:p w:rsidR="00936EC8" w:rsidRPr="00B03FE0" w:rsidRDefault="00936EC8" w:rsidP="00936EC8">
            <w:pPr>
              <w:jc w:val="center"/>
              <w:rPr>
                <w:b/>
                <w:sz w:val="20"/>
                <w:szCs w:val="20"/>
              </w:rPr>
            </w:pPr>
            <w:r>
              <w:rPr>
                <w:b/>
                <w:sz w:val="20"/>
                <w:szCs w:val="20"/>
              </w:rPr>
              <w:t>103,7</w:t>
            </w:r>
          </w:p>
        </w:tc>
        <w:tc>
          <w:tcPr>
            <w:tcW w:w="900" w:type="dxa"/>
          </w:tcPr>
          <w:p w:rsidR="00936EC8" w:rsidRPr="00B03FE0" w:rsidRDefault="00936EC8" w:rsidP="00936EC8">
            <w:pPr>
              <w:jc w:val="center"/>
              <w:rPr>
                <w:b/>
                <w:sz w:val="20"/>
                <w:szCs w:val="20"/>
              </w:rPr>
            </w:pPr>
            <w:r>
              <w:rPr>
                <w:b/>
                <w:sz w:val="20"/>
                <w:szCs w:val="20"/>
              </w:rPr>
              <w:t>101,2</w:t>
            </w:r>
          </w:p>
        </w:tc>
      </w:tr>
    </w:tbl>
    <w:p w:rsidR="00936EC8" w:rsidRDefault="00936EC8" w:rsidP="00936EC8">
      <w:pPr>
        <w:jc w:val="both"/>
        <w:rPr>
          <w:b/>
        </w:rPr>
      </w:pPr>
    </w:p>
    <w:p w:rsidR="00936EC8" w:rsidRPr="00186B02" w:rsidRDefault="00936EC8" w:rsidP="00186B02">
      <w:pPr>
        <w:spacing w:line="240" w:lineRule="auto"/>
        <w:jc w:val="both"/>
        <w:rPr>
          <w:rFonts w:ascii="Times New Roman" w:hAnsi="Times New Roman" w:cs="Times New Roman"/>
          <w:b/>
        </w:rPr>
      </w:pPr>
      <w:r w:rsidRPr="00186B02">
        <w:rPr>
          <w:rFonts w:ascii="Times New Roman" w:hAnsi="Times New Roman" w:cs="Times New Roman"/>
          <w:b/>
        </w:rPr>
        <w:t>Slovenské národné divadlo</w:t>
      </w:r>
    </w:p>
    <w:p w:rsidR="00936EC8" w:rsidRPr="00186B02" w:rsidRDefault="00936EC8" w:rsidP="00186B02">
      <w:pPr>
        <w:spacing w:line="240" w:lineRule="auto"/>
        <w:ind w:firstLine="510"/>
        <w:jc w:val="both"/>
        <w:rPr>
          <w:rFonts w:ascii="Times New Roman" w:hAnsi="Times New Roman" w:cs="Times New Roman"/>
        </w:rPr>
      </w:pPr>
      <w:r w:rsidRPr="00186B02">
        <w:rPr>
          <w:rFonts w:ascii="Times New Roman" w:hAnsi="Times New Roman" w:cs="Times New Roman"/>
        </w:rPr>
        <w:t xml:space="preserve">V roku 2013 bol SND schválený bežný transfer na činnosť v sume 16 200 000 €. V priebehu roka sa rozpočtovým opatrením bežné výdavky zvýšili o 191 260,58 €. V prvku 08T 0103 – Podpora kultúrnych aktivít RO a PO v sume 44 650 €, v prvku 08T 0104 – Podpora kultúrnych aktivít v zahraničí v sume 105 000 € a v prvku 08S 0101 – Divadlo a divadelná činnosť - na zabezpečenie výdavkov v súvislosti s povodňovými aktivitami v sume 742,58 €. </w:t>
      </w:r>
      <w:r w:rsidRPr="00186B02">
        <w:rPr>
          <w:rFonts w:ascii="Times New Roman" w:hAnsi="Times New Roman" w:cs="Times New Roman"/>
          <w:bCs/>
        </w:rPr>
        <w:t xml:space="preserve">Na zabezpečenie prefinancovania výdavkov spojených s poskytovaním kultúrnych služieb prostredníctvom kultúrnych poukazov </w:t>
      </w:r>
      <w:r w:rsidRPr="00186B02">
        <w:rPr>
          <w:rFonts w:ascii="Times New Roman" w:hAnsi="Times New Roman" w:cs="Times New Roman"/>
        </w:rPr>
        <w:t>boli divadlu v roku 2013 uvoľnené finančné prostriedky v sume 40 868 €.</w:t>
      </w:r>
    </w:p>
    <w:p w:rsidR="00936EC8" w:rsidRPr="00186B02" w:rsidRDefault="00936EC8" w:rsidP="00186B02">
      <w:pPr>
        <w:spacing w:line="240" w:lineRule="auto"/>
        <w:ind w:firstLine="510"/>
        <w:rPr>
          <w:rFonts w:ascii="Times New Roman" w:hAnsi="Times New Roman" w:cs="Times New Roman"/>
          <w:color w:val="FF0000"/>
        </w:rPr>
      </w:pPr>
      <w:r w:rsidRPr="00186B02">
        <w:rPr>
          <w:rFonts w:ascii="Times New Roman" w:hAnsi="Times New Roman" w:cs="Times New Roman"/>
        </w:rPr>
        <w:t xml:space="preserve">Organizácia vykázala za rok 2013  hospodársky výsledok po zdanení zisk v sume 186 579,94 €. </w:t>
      </w:r>
    </w:p>
    <w:p w:rsidR="00936EC8" w:rsidRPr="00186B02" w:rsidRDefault="00936EC8" w:rsidP="00186B02">
      <w:pPr>
        <w:spacing w:line="240" w:lineRule="auto"/>
        <w:jc w:val="both"/>
        <w:rPr>
          <w:rFonts w:ascii="Times New Roman" w:hAnsi="Times New Roman" w:cs="Times New Roman"/>
          <w:b/>
        </w:rPr>
      </w:pPr>
      <w:r w:rsidRPr="00186B02">
        <w:rPr>
          <w:rFonts w:ascii="Times New Roman" w:hAnsi="Times New Roman" w:cs="Times New Roman"/>
          <w:b/>
        </w:rPr>
        <w:t>Divadlo Nová scéna</w:t>
      </w:r>
    </w:p>
    <w:p w:rsidR="00936EC8" w:rsidRPr="00186B02" w:rsidRDefault="00936EC8" w:rsidP="00186B02">
      <w:pPr>
        <w:spacing w:line="240" w:lineRule="auto"/>
        <w:ind w:firstLine="510"/>
        <w:jc w:val="both"/>
        <w:rPr>
          <w:rFonts w:ascii="Times New Roman" w:hAnsi="Times New Roman" w:cs="Times New Roman"/>
        </w:rPr>
      </w:pPr>
      <w:r w:rsidRPr="00186B02">
        <w:rPr>
          <w:rFonts w:ascii="Times New Roman" w:hAnsi="Times New Roman" w:cs="Times New Roman"/>
        </w:rPr>
        <w:t>V roku 2013 bol DNS schválený bežný transfer na  činnosť v sume 1 300 000 €.</w:t>
      </w:r>
      <w:r w:rsidRPr="00186B02">
        <w:rPr>
          <w:rFonts w:ascii="Times New Roman" w:hAnsi="Times New Roman" w:cs="Times New Roman"/>
          <w:bCs/>
        </w:rPr>
        <w:t xml:space="preserve"> </w:t>
      </w:r>
      <w:r w:rsidRPr="00186B02">
        <w:rPr>
          <w:rFonts w:ascii="Times New Roman" w:hAnsi="Times New Roman" w:cs="Times New Roman"/>
        </w:rPr>
        <w:t xml:space="preserve">Počas roka 2013  bol organizácii zvýšený bežný transfer spolu o 614 990 €. Z toho v prvku 08T 0103 – Podpora kultúrnych aktivít v sume 227 000 €, v prvku 08T 0105 – Projekt informatizácie kultúry v sume 23 200 € a v prvku 08S 0101 – Divadlá a divadelná činnosť v sume – najmä v súvislosti s obligatórnymi výdavkami v sume 344 765 €. </w:t>
      </w:r>
      <w:r w:rsidRPr="00186B02">
        <w:rPr>
          <w:rFonts w:ascii="Times New Roman" w:hAnsi="Times New Roman" w:cs="Times New Roman"/>
          <w:bCs/>
        </w:rPr>
        <w:t xml:space="preserve">Na zabezpečenie prefinancovania výdavkov spojených s poskytovaním kultúrnych služieb prostredníctvom kultúrnych poukazov </w:t>
      </w:r>
      <w:r w:rsidRPr="00186B02">
        <w:rPr>
          <w:rFonts w:ascii="Times New Roman" w:hAnsi="Times New Roman" w:cs="Times New Roman"/>
        </w:rPr>
        <w:t>boli DNS uvoľnené finančné prostriedky v sume 20 025 €.</w:t>
      </w:r>
    </w:p>
    <w:p w:rsidR="00936EC8" w:rsidRPr="00936EC8" w:rsidRDefault="00936EC8" w:rsidP="00936EC8">
      <w:pPr>
        <w:ind w:firstLine="510"/>
        <w:jc w:val="both"/>
        <w:rPr>
          <w:color w:val="FF0000"/>
        </w:rPr>
      </w:pPr>
      <w:r w:rsidRPr="00270C02">
        <w:t>Organizácia vykázala za rok 201</w:t>
      </w:r>
      <w:r>
        <w:t>3</w:t>
      </w:r>
      <w:r w:rsidRPr="00270C02">
        <w:t xml:space="preserve"> negatívny hospodársky výsledok po zdanení</w:t>
      </w:r>
      <w:r>
        <w:t xml:space="preserve"> stratu v sume 72 346,68 €. </w:t>
      </w:r>
    </w:p>
    <w:p w:rsidR="00936EC8" w:rsidRPr="00186B02" w:rsidRDefault="00936EC8" w:rsidP="00186B02">
      <w:pPr>
        <w:spacing w:line="240" w:lineRule="auto"/>
        <w:jc w:val="both"/>
        <w:rPr>
          <w:rFonts w:ascii="Times New Roman" w:hAnsi="Times New Roman" w:cs="Times New Roman"/>
          <w:b/>
        </w:rPr>
      </w:pPr>
      <w:r w:rsidRPr="00186B02">
        <w:rPr>
          <w:rFonts w:ascii="Times New Roman" w:hAnsi="Times New Roman" w:cs="Times New Roman"/>
          <w:b/>
        </w:rPr>
        <w:t>Štátna opera, Banská Bystrica</w:t>
      </w:r>
    </w:p>
    <w:p w:rsidR="00936EC8" w:rsidRPr="00186B02" w:rsidRDefault="00936EC8" w:rsidP="00186B02">
      <w:pPr>
        <w:spacing w:line="240" w:lineRule="auto"/>
        <w:ind w:firstLine="510"/>
        <w:jc w:val="both"/>
        <w:rPr>
          <w:rFonts w:ascii="Times New Roman" w:hAnsi="Times New Roman" w:cs="Times New Roman"/>
        </w:rPr>
      </w:pPr>
      <w:r w:rsidRPr="00186B02">
        <w:rPr>
          <w:rFonts w:ascii="Times New Roman" w:hAnsi="Times New Roman" w:cs="Times New Roman"/>
        </w:rPr>
        <w:t xml:space="preserve">V roku 2013 mala ŠO BB schválený bežný transfer na činnosť vo výške 3 595 925 €. V priebehu roka sa bežné výdavky znížili o 128 420 € s ich nasledovným preklasifikovaním na kapitálové výdavky. Počas roka 2013 bol organizácii zvýšený bežný transfer celkom o 84 132 €. V prvku </w:t>
      </w:r>
      <w:r w:rsidRPr="00186B02">
        <w:rPr>
          <w:rFonts w:ascii="Times New Roman" w:hAnsi="Times New Roman" w:cs="Times New Roman"/>
          <w:bCs/>
        </w:rPr>
        <w:t>08T 0103  – Podpora kultúrnych aktivít RO a PO  v sume 65 000 €</w:t>
      </w:r>
      <w:r w:rsidRPr="00186B02">
        <w:rPr>
          <w:rFonts w:ascii="Times New Roman" w:hAnsi="Times New Roman" w:cs="Times New Roman"/>
        </w:rPr>
        <w:t xml:space="preserve">, 08T 0104 – Podpora kultúrnych aktivít v zahraničí v sume 10 000 €. </w:t>
      </w:r>
      <w:r w:rsidRPr="00186B02">
        <w:rPr>
          <w:rFonts w:ascii="Times New Roman" w:hAnsi="Times New Roman" w:cs="Times New Roman"/>
          <w:bCs/>
        </w:rPr>
        <w:t>Na zabezpečenie prefinancovania výdavkov spojených s poskytovaním kultúrnych služieb prostredníctvom kultúrnych poukazov</w:t>
      </w:r>
      <w:r w:rsidRPr="00186B02">
        <w:rPr>
          <w:rFonts w:ascii="Times New Roman" w:hAnsi="Times New Roman" w:cs="Times New Roman"/>
        </w:rPr>
        <w:t xml:space="preserve"> boli v roku 2013 uvoľnené finančné prostriedky v sume 9 132 €. </w:t>
      </w:r>
    </w:p>
    <w:p w:rsidR="00936EC8" w:rsidRPr="00186B02" w:rsidRDefault="00936EC8" w:rsidP="00186B02">
      <w:pPr>
        <w:spacing w:line="240" w:lineRule="auto"/>
        <w:ind w:firstLine="510"/>
        <w:rPr>
          <w:rFonts w:ascii="Times New Roman" w:hAnsi="Times New Roman" w:cs="Times New Roman"/>
        </w:rPr>
      </w:pPr>
      <w:r w:rsidRPr="00186B02">
        <w:rPr>
          <w:rFonts w:ascii="Times New Roman" w:hAnsi="Times New Roman" w:cs="Times New Roman"/>
        </w:rPr>
        <w:t xml:space="preserve">Organizácia vykázala za rok 2013 hospodársky výsledok po zdanení zisk v sume 41 073,23 €. </w:t>
      </w:r>
    </w:p>
    <w:p w:rsidR="00936EC8" w:rsidRPr="00F61682" w:rsidRDefault="00936EC8" w:rsidP="00F61682">
      <w:pPr>
        <w:spacing w:line="240" w:lineRule="auto"/>
        <w:jc w:val="both"/>
        <w:rPr>
          <w:rFonts w:ascii="Times New Roman" w:hAnsi="Times New Roman" w:cs="Times New Roman"/>
          <w:b/>
          <w:color w:val="000000"/>
        </w:rPr>
      </w:pPr>
      <w:r w:rsidRPr="00F61682">
        <w:rPr>
          <w:rFonts w:ascii="Times New Roman" w:hAnsi="Times New Roman" w:cs="Times New Roman"/>
          <w:b/>
          <w:color w:val="000000"/>
        </w:rPr>
        <w:t>Štátne divadlo, Košice</w:t>
      </w:r>
    </w:p>
    <w:p w:rsidR="00936EC8" w:rsidRPr="00F61682" w:rsidRDefault="00936EC8" w:rsidP="00F61682">
      <w:pPr>
        <w:spacing w:line="240" w:lineRule="auto"/>
        <w:ind w:firstLine="510"/>
        <w:jc w:val="both"/>
        <w:rPr>
          <w:rFonts w:ascii="Times New Roman" w:hAnsi="Times New Roman" w:cs="Times New Roman"/>
        </w:rPr>
      </w:pPr>
      <w:r w:rsidRPr="00F61682">
        <w:rPr>
          <w:rFonts w:ascii="Times New Roman" w:hAnsi="Times New Roman" w:cs="Times New Roman"/>
        </w:rPr>
        <w:t>V roku 2013 bol ŠD schválený bežný transfer vo výške 3 905 000 €.</w:t>
      </w:r>
      <w:r w:rsidRPr="00F61682">
        <w:rPr>
          <w:rFonts w:ascii="Times New Roman" w:hAnsi="Times New Roman" w:cs="Times New Roman"/>
          <w:bCs/>
        </w:rPr>
        <w:t xml:space="preserve"> </w:t>
      </w:r>
      <w:r w:rsidRPr="00F61682">
        <w:rPr>
          <w:rFonts w:ascii="Times New Roman" w:hAnsi="Times New Roman" w:cs="Times New Roman"/>
        </w:rPr>
        <w:t xml:space="preserve">V priebehu roka bol organizácii zvýšený bežný transfer celkom o 155 521 €. V prvku 08T 0103 – Podpora kultúrnych aktivít RO a PO v sume 95 000 €, v prvku 08T 0104 – Podpora kultúrnych aktivít v zahraničí v sume 15 000 €. </w:t>
      </w:r>
      <w:r w:rsidRPr="00F61682">
        <w:rPr>
          <w:rFonts w:ascii="Times New Roman" w:hAnsi="Times New Roman" w:cs="Times New Roman"/>
          <w:bCs/>
        </w:rPr>
        <w:t xml:space="preserve">Na </w:t>
      </w:r>
      <w:r w:rsidR="00F61682">
        <w:rPr>
          <w:rFonts w:ascii="Times New Roman" w:hAnsi="Times New Roman" w:cs="Times New Roman"/>
          <w:bCs/>
        </w:rPr>
        <w:t>úhradu</w:t>
      </w:r>
      <w:r w:rsidRPr="00F61682">
        <w:rPr>
          <w:rFonts w:ascii="Times New Roman" w:hAnsi="Times New Roman" w:cs="Times New Roman"/>
          <w:bCs/>
        </w:rPr>
        <w:t xml:space="preserve"> výdavkov spojených s poskytovaním kultúrnych služieb prostredníctvom kultúrnych poukazov</w:t>
      </w:r>
      <w:r w:rsidRPr="00F61682">
        <w:rPr>
          <w:rFonts w:ascii="Times New Roman" w:hAnsi="Times New Roman" w:cs="Times New Roman"/>
        </w:rPr>
        <w:t xml:space="preserve"> boli v roku 2013 uvoľnené finančné prostriedky v sume 45 521 €. </w:t>
      </w:r>
    </w:p>
    <w:p w:rsidR="00936EC8" w:rsidRPr="00F61682" w:rsidRDefault="00936EC8" w:rsidP="00F61682">
      <w:pPr>
        <w:spacing w:line="240" w:lineRule="auto"/>
        <w:ind w:firstLine="510"/>
        <w:jc w:val="both"/>
        <w:rPr>
          <w:rFonts w:ascii="Times New Roman" w:hAnsi="Times New Roman" w:cs="Times New Roman"/>
          <w:color w:val="FF0000"/>
        </w:rPr>
      </w:pPr>
      <w:r w:rsidRPr="00F61682">
        <w:rPr>
          <w:rFonts w:ascii="Times New Roman" w:hAnsi="Times New Roman" w:cs="Times New Roman"/>
        </w:rPr>
        <w:t xml:space="preserve">Organizácia </w:t>
      </w:r>
      <w:r w:rsidR="00F61682">
        <w:rPr>
          <w:rFonts w:ascii="Times New Roman" w:hAnsi="Times New Roman" w:cs="Times New Roman"/>
        </w:rPr>
        <w:t>dosiahl</w:t>
      </w:r>
      <w:r w:rsidRPr="00F61682">
        <w:rPr>
          <w:rFonts w:ascii="Times New Roman" w:hAnsi="Times New Roman" w:cs="Times New Roman"/>
        </w:rPr>
        <w:t>a za rok 201</w:t>
      </w:r>
      <w:r w:rsidR="00F61682">
        <w:rPr>
          <w:rFonts w:ascii="Times New Roman" w:hAnsi="Times New Roman" w:cs="Times New Roman"/>
        </w:rPr>
        <w:t>3</w:t>
      </w:r>
      <w:r w:rsidRPr="00F61682">
        <w:rPr>
          <w:rFonts w:ascii="Times New Roman" w:hAnsi="Times New Roman" w:cs="Times New Roman"/>
        </w:rPr>
        <w:t xml:space="preserve"> hospodársky výsledok po zdanení stratu vo výške 85 675,48 €. </w:t>
      </w:r>
    </w:p>
    <w:p w:rsidR="00936EC8" w:rsidRPr="00EB5F21" w:rsidRDefault="00936EC8" w:rsidP="00936EC8">
      <w:pPr>
        <w:jc w:val="both"/>
        <w:rPr>
          <w:rFonts w:ascii="Times New Roman" w:hAnsi="Times New Roman" w:cs="Times New Roman"/>
        </w:rPr>
      </w:pPr>
      <w:r w:rsidRPr="00EB5F21">
        <w:rPr>
          <w:rFonts w:ascii="Times New Roman" w:hAnsi="Times New Roman" w:cs="Times New Roman"/>
        </w:rPr>
        <w:t>08.2.0.2</w:t>
      </w:r>
      <w:r w:rsidRPr="00EB5F21">
        <w:rPr>
          <w:rFonts w:ascii="Times New Roman" w:hAnsi="Times New Roman" w:cs="Times New Roman"/>
          <w:b/>
        </w:rPr>
        <w:tab/>
        <w:t>Umelecké súbory</w:t>
      </w:r>
      <w:r w:rsidR="004E694B" w:rsidRPr="00EB5F21">
        <w:rPr>
          <w:rFonts w:ascii="Times New Roman" w:hAnsi="Times New Roman" w:cs="Times New Roman"/>
        </w:rPr>
        <w:tab/>
      </w:r>
      <w:r w:rsidR="004E694B" w:rsidRPr="00EB5F21">
        <w:rPr>
          <w:rFonts w:ascii="Times New Roman" w:hAnsi="Times New Roman" w:cs="Times New Roman"/>
        </w:rPr>
        <w:tab/>
      </w:r>
      <w:r w:rsidRPr="00EB5F21">
        <w:rPr>
          <w:rFonts w:ascii="Times New Roman" w:hAnsi="Times New Roman" w:cs="Times New Roman"/>
        </w:rPr>
        <w:tab/>
      </w:r>
      <w:r w:rsidRPr="00EB5F21">
        <w:rPr>
          <w:rFonts w:ascii="Times New Roman" w:hAnsi="Times New Roman" w:cs="Times New Roman"/>
        </w:rPr>
        <w:tab/>
      </w:r>
      <w:r w:rsidRPr="00EB5F21">
        <w:rPr>
          <w:rFonts w:ascii="Times New Roman" w:hAnsi="Times New Roman" w:cs="Times New Roman"/>
        </w:rPr>
        <w:tab/>
      </w:r>
      <w:r w:rsidRPr="00EB5F21">
        <w:rPr>
          <w:rFonts w:ascii="Times New Roman" w:hAnsi="Times New Roman" w:cs="Times New Roman"/>
        </w:rPr>
        <w:tab/>
      </w:r>
      <w:r w:rsidRPr="00EB5F21">
        <w:rPr>
          <w:rFonts w:ascii="Times New Roman" w:hAnsi="Times New Roman" w:cs="Times New Roman"/>
        </w:rPr>
        <w:tab/>
      </w:r>
      <w:r w:rsidRPr="00EB5F21">
        <w:rPr>
          <w:rFonts w:ascii="Times New Roman" w:hAnsi="Times New Roman" w:cs="Times New Roman"/>
        </w:rPr>
        <w:tab/>
      </w:r>
      <w:r w:rsidR="00E20C74" w:rsidRPr="00EB5F21">
        <w:rPr>
          <w:rFonts w:ascii="Times New Roman" w:hAnsi="Times New Roman" w:cs="Times New Roman"/>
        </w:rPr>
        <w:t>v €</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240"/>
        <w:gridCol w:w="1100"/>
        <w:gridCol w:w="1260"/>
        <w:gridCol w:w="1260"/>
        <w:gridCol w:w="1080"/>
        <w:gridCol w:w="1080"/>
        <w:gridCol w:w="900"/>
      </w:tblGrid>
      <w:tr w:rsidR="00F477F5" w:rsidRPr="00EB5F21" w:rsidTr="00F477F5">
        <w:tc>
          <w:tcPr>
            <w:tcW w:w="1440" w:type="dxa"/>
            <w:vAlign w:val="center"/>
          </w:tcPr>
          <w:p w:rsidR="00F477F5" w:rsidRPr="00735689" w:rsidRDefault="00F477F5" w:rsidP="00F477F5">
            <w:pPr>
              <w:jc w:val="center"/>
              <w:rPr>
                <w:b/>
                <w:sz w:val="20"/>
                <w:szCs w:val="20"/>
              </w:rPr>
            </w:pPr>
            <w:r w:rsidRPr="00735689">
              <w:rPr>
                <w:b/>
                <w:sz w:val="20"/>
                <w:szCs w:val="20"/>
              </w:rPr>
              <w:t>Organizácia</w:t>
            </w:r>
          </w:p>
        </w:tc>
        <w:tc>
          <w:tcPr>
            <w:tcW w:w="124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100"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lastRenderedPageBreak/>
              <w:t>4:</w:t>
            </w:r>
            <w:r>
              <w:rPr>
                <w:b/>
                <w:sz w:val="20"/>
                <w:szCs w:val="20"/>
              </w:rPr>
              <w:t>1</w:t>
            </w:r>
          </w:p>
        </w:tc>
      </w:tr>
      <w:tr w:rsidR="00F477F5" w:rsidRPr="00EB5F21" w:rsidTr="00936EC8">
        <w:tc>
          <w:tcPr>
            <w:tcW w:w="144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lastRenderedPageBreak/>
              <w:t>a</w:t>
            </w:r>
          </w:p>
        </w:tc>
        <w:tc>
          <w:tcPr>
            <w:tcW w:w="124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w:t>
            </w:r>
          </w:p>
        </w:tc>
        <w:tc>
          <w:tcPr>
            <w:tcW w:w="11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2</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3</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4</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5</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6</w:t>
            </w:r>
          </w:p>
        </w:tc>
        <w:tc>
          <w:tcPr>
            <w:tcW w:w="9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7</w:t>
            </w:r>
          </w:p>
        </w:tc>
      </w:tr>
      <w:tr w:rsidR="00F477F5" w:rsidRPr="00EB5F21" w:rsidTr="00936EC8">
        <w:trPr>
          <w:trHeight w:val="149"/>
        </w:trPr>
        <w:tc>
          <w:tcPr>
            <w:tcW w:w="1440" w:type="dxa"/>
          </w:tcPr>
          <w:p w:rsidR="00F477F5" w:rsidRPr="00EB5F21" w:rsidRDefault="00F477F5" w:rsidP="00936EC8">
            <w:pPr>
              <w:jc w:val="both"/>
              <w:rPr>
                <w:rFonts w:ascii="Times New Roman" w:hAnsi="Times New Roman" w:cs="Times New Roman"/>
              </w:rPr>
            </w:pPr>
            <w:r w:rsidRPr="00EB5F21">
              <w:rPr>
                <w:rFonts w:ascii="Times New Roman" w:hAnsi="Times New Roman" w:cs="Times New Roman"/>
              </w:rPr>
              <w:t>Lúčnica</w:t>
            </w:r>
          </w:p>
        </w:tc>
        <w:tc>
          <w:tcPr>
            <w:tcW w:w="124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889 246</w:t>
            </w:r>
          </w:p>
        </w:tc>
        <w:tc>
          <w:tcPr>
            <w:tcW w:w="11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684 766</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857 061</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857 061</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100,0</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125,2</w:t>
            </w:r>
          </w:p>
        </w:tc>
        <w:tc>
          <w:tcPr>
            <w:tcW w:w="9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96,4</w:t>
            </w:r>
          </w:p>
        </w:tc>
      </w:tr>
      <w:tr w:rsidR="00F477F5" w:rsidRPr="00EB5F21" w:rsidTr="00936EC8">
        <w:tc>
          <w:tcPr>
            <w:tcW w:w="1440" w:type="dxa"/>
          </w:tcPr>
          <w:p w:rsidR="00F477F5" w:rsidRPr="00EB5F21" w:rsidRDefault="00F477F5" w:rsidP="00936EC8">
            <w:pPr>
              <w:jc w:val="both"/>
              <w:rPr>
                <w:rFonts w:ascii="Times New Roman" w:hAnsi="Times New Roman" w:cs="Times New Roman"/>
              </w:rPr>
            </w:pPr>
            <w:r w:rsidRPr="00EB5F21">
              <w:rPr>
                <w:rFonts w:ascii="Times New Roman" w:hAnsi="Times New Roman" w:cs="Times New Roman"/>
              </w:rPr>
              <w:t>SF</w:t>
            </w:r>
          </w:p>
        </w:tc>
        <w:tc>
          <w:tcPr>
            <w:tcW w:w="124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5 787 508</w:t>
            </w:r>
          </w:p>
        </w:tc>
        <w:tc>
          <w:tcPr>
            <w:tcW w:w="11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5 492 640 </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5 742 083 </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5 742 083 </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100,0</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104,5</w:t>
            </w:r>
          </w:p>
        </w:tc>
        <w:tc>
          <w:tcPr>
            <w:tcW w:w="9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99,2 </w:t>
            </w:r>
          </w:p>
        </w:tc>
      </w:tr>
      <w:tr w:rsidR="00F477F5" w:rsidRPr="00EB5F21" w:rsidTr="00936EC8">
        <w:tc>
          <w:tcPr>
            <w:tcW w:w="1440" w:type="dxa"/>
          </w:tcPr>
          <w:p w:rsidR="00F477F5" w:rsidRPr="00EB5F21" w:rsidRDefault="00F477F5" w:rsidP="00936EC8">
            <w:pPr>
              <w:jc w:val="both"/>
              <w:rPr>
                <w:rFonts w:ascii="Times New Roman" w:hAnsi="Times New Roman" w:cs="Times New Roman"/>
              </w:rPr>
            </w:pPr>
            <w:r w:rsidRPr="00EB5F21">
              <w:rPr>
                <w:rFonts w:ascii="Times New Roman" w:hAnsi="Times New Roman" w:cs="Times New Roman"/>
              </w:rPr>
              <w:t>SĽUK</w:t>
            </w:r>
          </w:p>
        </w:tc>
        <w:tc>
          <w:tcPr>
            <w:tcW w:w="124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1 408 025</w:t>
            </w:r>
          </w:p>
        </w:tc>
        <w:tc>
          <w:tcPr>
            <w:tcW w:w="11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 1 326 560 </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 1 474 760 </w:t>
            </w:r>
          </w:p>
        </w:tc>
        <w:tc>
          <w:tcPr>
            <w:tcW w:w="126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 xml:space="preserve">1 474 760 </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100,0</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111,2</w:t>
            </w:r>
          </w:p>
        </w:tc>
        <w:tc>
          <w:tcPr>
            <w:tcW w:w="9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104,7</w:t>
            </w:r>
          </w:p>
        </w:tc>
      </w:tr>
      <w:tr w:rsidR="00F477F5" w:rsidRPr="00EB5F21" w:rsidTr="00936EC8">
        <w:trPr>
          <w:trHeight w:val="156"/>
        </w:trPr>
        <w:tc>
          <w:tcPr>
            <w:tcW w:w="1440" w:type="dxa"/>
          </w:tcPr>
          <w:p w:rsidR="00F477F5" w:rsidRPr="00EB5F21" w:rsidRDefault="00F477F5" w:rsidP="00936EC8">
            <w:pPr>
              <w:jc w:val="both"/>
              <w:rPr>
                <w:rFonts w:ascii="Times New Roman" w:hAnsi="Times New Roman" w:cs="Times New Roman"/>
              </w:rPr>
            </w:pPr>
            <w:r w:rsidRPr="00EB5F21">
              <w:rPr>
                <w:rFonts w:ascii="Times New Roman" w:hAnsi="Times New Roman" w:cs="Times New Roman"/>
              </w:rPr>
              <w:t>ŠKO Žilina</w:t>
            </w:r>
          </w:p>
        </w:tc>
        <w:tc>
          <w:tcPr>
            <w:tcW w:w="124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772 531</w:t>
            </w:r>
          </w:p>
        </w:tc>
        <w:tc>
          <w:tcPr>
            <w:tcW w:w="110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706 600</w:t>
            </w:r>
          </w:p>
        </w:tc>
        <w:tc>
          <w:tcPr>
            <w:tcW w:w="126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 xml:space="preserve">890 712 </w:t>
            </w:r>
          </w:p>
        </w:tc>
        <w:tc>
          <w:tcPr>
            <w:tcW w:w="126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890 712</w:t>
            </w:r>
          </w:p>
        </w:tc>
        <w:tc>
          <w:tcPr>
            <w:tcW w:w="108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100,0</w:t>
            </w:r>
          </w:p>
        </w:tc>
        <w:tc>
          <w:tcPr>
            <w:tcW w:w="1080" w:type="dxa"/>
          </w:tcPr>
          <w:p w:rsidR="00F477F5" w:rsidRPr="00EB5F21" w:rsidRDefault="00F477F5" w:rsidP="00936EC8">
            <w:pPr>
              <w:jc w:val="center"/>
              <w:rPr>
                <w:rFonts w:ascii="Times New Roman" w:hAnsi="Times New Roman" w:cs="Times New Roman"/>
              </w:rPr>
            </w:pPr>
            <w:r w:rsidRPr="00EB5F21">
              <w:rPr>
                <w:rFonts w:ascii="Times New Roman" w:hAnsi="Times New Roman" w:cs="Times New Roman"/>
              </w:rPr>
              <w:t>126,1</w:t>
            </w:r>
          </w:p>
        </w:tc>
        <w:tc>
          <w:tcPr>
            <w:tcW w:w="90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115,3</w:t>
            </w:r>
          </w:p>
        </w:tc>
      </w:tr>
      <w:tr w:rsidR="00F477F5" w:rsidRPr="00EB5F21" w:rsidTr="00936EC8">
        <w:tc>
          <w:tcPr>
            <w:tcW w:w="1440" w:type="dxa"/>
          </w:tcPr>
          <w:p w:rsidR="00F477F5" w:rsidRPr="00EB5F21" w:rsidRDefault="00F477F5" w:rsidP="00936EC8">
            <w:pPr>
              <w:pStyle w:val="Zkladntext21"/>
              <w:overflowPunct/>
              <w:autoSpaceDE/>
              <w:autoSpaceDN/>
              <w:adjustRightInd/>
              <w:textAlignment w:val="auto"/>
              <w:rPr>
                <w:bCs/>
                <w:sz w:val="22"/>
                <w:szCs w:val="22"/>
              </w:rPr>
            </w:pPr>
            <w:r w:rsidRPr="00EB5F21">
              <w:rPr>
                <w:bCs/>
                <w:sz w:val="22"/>
                <w:szCs w:val="22"/>
              </w:rPr>
              <w:t>ŠF Košice</w:t>
            </w:r>
          </w:p>
        </w:tc>
        <w:tc>
          <w:tcPr>
            <w:tcW w:w="124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1 462 001</w:t>
            </w:r>
          </w:p>
        </w:tc>
        <w:tc>
          <w:tcPr>
            <w:tcW w:w="1100" w:type="dxa"/>
          </w:tcPr>
          <w:p w:rsidR="00F477F5" w:rsidRPr="00EB5F21" w:rsidRDefault="00F477F5" w:rsidP="00936EC8">
            <w:pPr>
              <w:pStyle w:val="Zkladntext21"/>
              <w:overflowPunct/>
              <w:autoSpaceDE/>
              <w:autoSpaceDN/>
              <w:adjustRightInd/>
              <w:jc w:val="center"/>
              <w:textAlignment w:val="auto"/>
              <w:rPr>
                <w:bCs/>
                <w:sz w:val="22"/>
                <w:szCs w:val="22"/>
              </w:rPr>
            </w:pPr>
            <w:r w:rsidRPr="00EB5F21">
              <w:rPr>
                <w:bCs/>
                <w:sz w:val="22"/>
                <w:szCs w:val="22"/>
              </w:rPr>
              <w:t>1 400 000</w:t>
            </w:r>
          </w:p>
        </w:tc>
        <w:tc>
          <w:tcPr>
            <w:tcW w:w="126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 xml:space="preserve">1 449 922 </w:t>
            </w:r>
          </w:p>
        </w:tc>
        <w:tc>
          <w:tcPr>
            <w:tcW w:w="126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 xml:space="preserve">1 449 922 </w:t>
            </w:r>
          </w:p>
        </w:tc>
        <w:tc>
          <w:tcPr>
            <w:tcW w:w="108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100,0</w:t>
            </w:r>
          </w:p>
        </w:tc>
        <w:tc>
          <w:tcPr>
            <w:tcW w:w="1080" w:type="dxa"/>
          </w:tcPr>
          <w:p w:rsidR="00F477F5" w:rsidRPr="00EB5F21" w:rsidRDefault="00F477F5" w:rsidP="00936EC8">
            <w:pPr>
              <w:pStyle w:val="xl28"/>
              <w:pBdr>
                <w:left w:val="none" w:sz="0" w:space="0" w:color="auto"/>
                <w:right w:val="none" w:sz="0" w:space="0" w:color="auto"/>
              </w:pBdr>
              <w:spacing w:before="0" w:beforeAutospacing="0" w:after="0" w:afterAutospacing="0"/>
              <w:rPr>
                <w:bCs/>
                <w:sz w:val="22"/>
                <w:szCs w:val="22"/>
              </w:rPr>
            </w:pPr>
            <w:r w:rsidRPr="00EB5F21">
              <w:rPr>
                <w:bCs/>
                <w:sz w:val="22"/>
                <w:szCs w:val="22"/>
              </w:rPr>
              <w:t>103,6</w:t>
            </w:r>
          </w:p>
        </w:tc>
        <w:tc>
          <w:tcPr>
            <w:tcW w:w="900" w:type="dxa"/>
          </w:tcPr>
          <w:p w:rsidR="00F477F5" w:rsidRPr="00EB5F21" w:rsidRDefault="00F477F5" w:rsidP="00936EC8">
            <w:pPr>
              <w:jc w:val="center"/>
              <w:rPr>
                <w:rFonts w:ascii="Times New Roman" w:hAnsi="Times New Roman" w:cs="Times New Roman"/>
                <w:bCs/>
              </w:rPr>
            </w:pPr>
            <w:r w:rsidRPr="00EB5F21">
              <w:rPr>
                <w:rFonts w:ascii="Times New Roman" w:hAnsi="Times New Roman" w:cs="Times New Roman"/>
                <w:bCs/>
              </w:rPr>
              <w:t>99,2</w:t>
            </w:r>
          </w:p>
        </w:tc>
      </w:tr>
      <w:tr w:rsidR="00F477F5" w:rsidRPr="00EB5F21" w:rsidTr="00936EC8">
        <w:tc>
          <w:tcPr>
            <w:tcW w:w="1440" w:type="dxa"/>
          </w:tcPr>
          <w:p w:rsidR="00F477F5" w:rsidRPr="00EB5F21" w:rsidRDefault="00F477F5" w:rsidP="00936EC8">
            <w:pPr>
              <w:jc w:val="both"/>
              <w:rPr>
                <w:rFonts w:ascii="Times New Roman" w:hAnsi="Times New Roman" w:cs="Times New Roman"/>
                <w:b/>
              </w:rPr>
            </w:pPr>
            <w:r w:rsidRPr="00EB5F21">
              <w:rPr>
                <w:rFonts w:ascii="Times New Roman" w:hAnsi="Times New Roman" w:cs="Times New Roman"/>
                <w:b/>
              </w:rPr>
              <w:t>Spolu:</w:t>
            </w:r>
          </w:p>
        </w:tc>
        <w:tc>
          <w:tcPr>
            <w:tcW w:w="1240" w:type="dxa"/>
          </w:tcPr>
          <w:p w:rsidR="00F477F5" w:rsidRPr="00EB5F21" w:rsidRDefault="00F477F5" w:rsidP="00936EC8">
            <w:pPr>
              <w:jc w:val="center"/>
              <w:rPr>
                <w:rFonts w:ascii="Times New Roman" w:hAnsi="Times New Roman" w:cs="Times New Roman"/>
                <w:b/>
              </w:rPr>
            </w:pPr>
            <w:r w:rsidRPr="00EB5F21">
              <w:rPr>
                <w:rFonts w:ascii="Times New Roman" w:hAnsi="Times New Roman" w:cs="Times New Roman"/>
                <w:b/>
              </w:rPr>
              <w:t>10 319 311</w:t>
            </w:r>
          </w:p>
        </w:tc>
        <w:tc>
          <w:tcPr>
            <w:tcW w:w="1100" w:type="dxa"/>
          </w:tcPr>
          <w:p w:rsidR="00F477F5" w:rsidRPr="00EB5F21" w:rsidRDefault="00F477F5" w:rsidP="00936EC8">
            <w:pPr>
              <w:pStyle w:val="Zkladntext21"/>
              <w:overflowPunct/>
              <w:autoSpaceDE/>
              <w:autoSpaceDN/>
              <w:adjustRightInd/>
              <w:jc w:val="center"/>
              <w:textAlignment w:val="auto"/>
              <w:rPr>
                <w:b/>
                <w:sz w:val="22"/>
                <w:szCs w:val="22"/>
              </w:rPr>
            </w:pPr>
            <w:r w:rsidRPr="00EB5F21">
              <w:rPr>
                <w:b/>
                <w:sz w:val="22"/>
                <w:szCs w:val="22"/>
              </w:rPr>
              <w:t>9 610 566</w:t>
            </w:r>
          </w:p>
        </w:tc>
        <w:tc>
          <w:tcPr>
            <w:tcW w:w="1260" w:type="dxa"/>
          </w:tcPr>
          <w:p w:rsidR="00F477F5" w:rsidRPr="00EB5F21" w:rsidRDefault="00F477F5" w:rsidP="00936EC8">
            <w:pPr>
              <w:jc w:val="center"/>
              <w:rPr>
                <w:rFonts w:ascii="Times New Roman" w:hAnsi="Times New Roman" w:cs="Times New Roman"/>
                <w:b/>
              </w:rPr>
            </w:pPr>
            <w:r w:rsidRPr="00EB5F21">
              <w:rPr>
                <w:rFonts w:ascii="Times New Roman" w:hAnsi="Times New Roman" w:cs="Times New Roman"/>
                <w:b/>
              </w:rPr>
              <w:t>10 414 538</w:t>
            </w:r>
          </w:p>
        </w:tc>
        <w:tc>
          <w:tcPr>
            <w:tcW w:w="1260" w:type="dxa"/>
          </w:tcPr>
          <w:p w:rsidR="00F477F5" w:rsidRPr="00EB5F21" w:rsidRDefault="00F477F5" w:rsidP="00936EC8">
            <w:pPr>
              <w:jc w:val="center"/>
              <w:rPr>
                <w:rFonts w:ascii="Times New Roman" w:hAnsi="Times New Roman" w:cs="Times New Roman"/>
                <w:b/>
              </w:rPr>
            </w:pPr>
            <w:r w:rsidRPr="00EB5F21">
              <w:rPr>
                <w:rFonts w:ascii="Times New Roman" w:hAnsi="Times New Roman" w:cs="Times New Roman"/>
                <w:b/>
              </w:rPr>
              <w:t xml:space="preserve">10 414 538 </w:t>
            </w:r>
          </w:p>
        </w:tc>
        <w:tc>
          <w:tcPr>
            <w:tcW w:w="1080" w:type="dxa"/>
          </w:tcPr>
          <w:p w:rsidR="00F477F5" w:rsidRPr="00EB5F21" w:rsidRDefault="00F477F5" w:rsidP="00936EC8">
            <w:pPr>
              <w:jc w:val="center"/>
              <w:rPr>
                <w:rFonts w:ascii="Times New Roman" w:hAnsi="Times New Roman" w:cs="Times New Roman"/>
                <w:b/>
              </w:rPr>
            </w:pPr>
            <w:r w:rsidRPr="00EB5F21">
              <w:rPr>
                <w:rFonts w:ascii="Times New Roman" w:hAnsi="Times New Roman" w:cs="Times New Roman"/>
                <w:b/>
              </w:rPr>
              <w:t>100,0</w:t>
            </w:r>
          </w:p>
        </w:tc>
        <w:tc>
          <w:tcPr>
            <w:tcW w:w="1080" w:type="dxa"/>
          </w:tcPr>
          <w:p w:rsidR="00F477F5" w:rsidRPr="00EB5F21" w:rsidRDefault="00F477F5" w:rsidP="00936EC8">
            <w:pPr>
              <w:jc w:val="center"/>
              <w:rPr>
                <w:rFonts w:ascii="Times New Roman" w:hAnsi="Times New Roman" w:cs="Times New Roman"/>
                <w:b/>
              </w:rPr>
            </w:pPr>
            <w:r w:rsidRPr="00EB5F21">
              <w:rPr>
                <w:rFonts w:ascii="Times New Roman" w:hAnsi="Times New Roman" w:cs="Times New Roman"/>
                <w:b/>
              </w:rPr>
              <w:t xml:space="preserve">108,4 </w:t>
            </w:r>
          </w:p>
        </w:tc>
        <w:tc>
          <w:tcPr>
            <w:tcW w:w="900" w:type="dxa"/>
          </w:tcPr>
          <w:p w:rsidR="00F477F5" w:rsidRPr="00EB5F21" w:rsidRDefault="00F477F5" w:rsidP="00936EC8">
            <w:pPr>
              <w:pStyle w:val="xl28"/>
              <w:pBdr>
                <w:left w:val="none" w:sz="0" w:space="0" w:color="auto"/>
                <w:right w:val="none" w:sz="0" w:space="0" w:color="auto"/>
              </w:pBdr>
              <w:spacing w:before="0" w:beforeAutospacing="0" w:after="0" w:afterAutospacing="0"/>
              <w:rPr>
                <w:b/>
                <w:sz w:val="22"/>
                <w:szCs w:val="22"/>
              </w:rPr>
            </w:pPr>
            <w:r w:rsidRPr="00EB5F21">
              <w:rPr>
                <w:b/>
                <w:sz w:val="22"/>
                <w:szCs w:val="22"/>
              </w:rPr>
              <w:t xml:space="preserve">100,9 </w:t>
            </w:r>
          </w:p>
        </w:tc>
      </w:tr>
    </w:tbl>
    <w:p w:rsidR="00936EC8" w:rsidRDefault="00936EC8" w:rsidP="00936EC8">
      <w:pPr>
        <w:jc w:val="both"/>
        <w:rPr>
          <w:b/>
        </w:rPr>
      </w:pPr>
    </w:p>
    <w:p w:rsidR="00936EC8" w:rsidRPr="00C44648" w:rsidRDefault="00936EC8" w:rsidP="00C44648">
      <w:pPr>
        <w:spacing w:line="240" w:lineRule="auto"/>
        <w:jc w:val="both"/>
        <w:rPr>
          <w:rFonts w:ascii="Times New Roman" w:hAnsi="Times New Roman" w:cs="Times New Roman"/>
          <w:b/>
        </w:rPr>
      </w:pPr>
      <w:r w:rsidRPr="00C44648">
        <w:rPr>
          <w:rFonts w:ascii="Times New Roman" w:hAnsi="Times New Roman" w:cs="Times New Roman"/>
          <w:b/>
        </w:rPr>
        <w:t>Umelecký súbor Lúčnica</w:t>
      </w:r>
    </w:p>
    <w:p w:rsidR="00936EC8" w:rsidRPr="00C44648" w:rsidRDefault="00936EC8" w:rsidP="00C44648">
      <w:pPr>
        <w:spacing w:line="240" w:lineRule="auto"/>
        <w:ind w:firstLine="510"/>
        <w:jc w:val="both"/>
        <w:rPr>
          <w:rFonts w:ascii="Times New Roman" w:hAnsi="Times New Roman" w:cs="Times New Roman"/>
        </w:rPr>
      </w:pPr>
      <w:r w:rsidRPr="00C44648">
        <w:rPr>
          <w:rFonts w:ascii="Times New Roman" w:hAnsi="Times New Roman" w:cs="Times New Roman"/>
        </w:rPr>
        <w:t xml:space="preserve">V roku 2013 bol Lúčnici schválený bežný transfer na činnosť v sume 684 766 €. V priebehu roka sa bežné výdavky znížili o 17 025 € s ich nasledovným preklasifikovaním na kapitálové výdavky.  Počas roka 2013 boli bežné výdavky zvýšené o 189 320 €. V rámci programu 08T v prvku 08T 0103 –Podpora kultúrnych  aktivít RO a PO v sume 85 000 €, v prvku 08T 0104 – Podpora kultúrnych aktivít v zahraničí v sume 70 000 €, v programe 08S v sume 34 320 €. </w:t>
      </w:r>
    </w:p>
    <w:p w:rsidR="00936EC8" w:rsidRPr="00C44648" w:rsidRDefault="00936EC8" w:rsidP="00C44648">
      <w:pPr>
        <w:pStyle w:val="Zkladntext21"/>
        <w:overflowPunct/>
        <w:autoSpaceDE/>
        <w:autoSpaceDN/>
        <w:adjustRightInd/>
        <w:ind w:firstLine="510"/>
        <w:textAlignment w:val="auto"/>
        <w:rPr>
          <w:sz w:val="22"/>
          <w:szCs w:val="22"/>
        </w:rPr>
      </w:pPr>
      <w:r w:rsidRPr="00C44648">
        <w:rPr>
          <w:sz w:val="22"/>
          <w:szCs w:val="22"/>
        </w:rPr>
        <w:t xml:space="preserve">Lúčnica dosiahla v roku 2013 hospodársky výsledok po zdanení zisk vo výške 27 139,81 €. </w:t>
      </w:r>
    </w:p>
    <w:p w:rsidR="00936EC8" w:rsidRDefault="00936EC8" w:rsidP="00936EC8">
      <w:pPr>
        <w:jc w:val="both"/>
        <w:rPr>
          <w:b/>
        </w:rPr>
      </w:pPr>
    </w:p>
    <w:p w:rsidR="00936EC8" w:rsidRPr="00C44648" w:rsidRDefault="00936EC8" w:rsidP="00936EC8">
      <w:pPr>
        <w:jc w:val="both"/>
        <w:rPr>
          <w:rFonts w:ascii="Times New Roman" w:hAnsi="Times New Roman" w:cs="Times New Roman"/>
          <w:b/>
        </w:rPr>
      </w:pPr>
      <w:r w:rsidRPr="00C44648">
        <w:rPr>
          <w:rFonts w:ascii="Times New Roman" w:hAnsi="Times New Roman" w:cs="Times New Roman"/>
          <w:b/>
        </w:rPr>
        <w:t>Slovenská filharmónia</w:t>
      </w:r>
    </w:p>
    <w:p w:rsidR="00936EC8" w:rsidRPr="00C44648" w:rsidRDefault="00936EC8" w:rsidP="00C44648">
      <w:pPr>
        <w:spacing w:line="240" w:lineRule="auto"/>
        <w:ind w:firstLine="510"/>
        <w:jc w:val="both"/>
        <w:rPr>
          <w:rFonts w:ascii="Times New Roman" w:hAnsi="Times New Roman" w:cs="Times New Roman"/>
        </w:rPr>
      </w:pPr>
      <w:r w:rsidRPr="00C44648">
        <w:rPr>
          <w:rFonts w:ascii="Times New Roman" w:hAnsi="Times New Roman" w:cs="Times New Roman"/>
        </w:rPr>
        <w:t xml:space="preserve">V roku 2013 bol SF schválený bežný transfer na činnosť  v sume 5 492 640 €. Počas roka bol bežný transfer zvýšený o 249 443 €. V rámci programu 08T o 103 410 € v prvku 08T 0103 – Podpora kultúrnych aktivít o 31 500 €, v prvku 08T 0104 – Podpora kultúrnych aktivít v zahraničí o 58 780 € a v prvku 08T 010B – Obnova nástrojového vybavenia a krojových súčiastok o 13 130 €. V prvku  08S 0102 – Hudba, koncertná činnosť a umelecké súbory o 140 205 €. Na zabezpečenie kultúrnych poukazov boli v roku 2013 uvoľnené finančné prostriedky v sume 5 828 €. Organizácia vykázala za rok 2013 hospodársky výsledok po zdanení stratu vo výške 177 466,70 €.  </w:t>
      </w:r>
    </w:p>
    <w:p w:rsidR="00936EC8" w:rsidRPr="00C44648" w:rsidRDefault="00936EC8" w:rsidP="00C44648">
      <w:pPr>
        <w:spacing w:line="240" w:lineRule="auto"/>
        <w:jc w:val="both"/>
        <w:rPr>
          <w:rFonts w:ascii="Times New Roman" w:hAnsi="Times New Roman" w:cs="Times New Roman"/>
          <w:b/>
        </w:rPr>
      </w:pPr>
      <w:r w:rsidRPr="00C44648">
        <w:rPr>
          <w:rFonts w:ascii="Times New Roman" w:hAnsi="Times New Roman" w:cs="Times New Roman"/>
          <w:b/>
        </w:rPr>
        <w:t>Slovenský ľudový umelecký kolektív</w:t>
      </w:r>
    </w:p>
    <w:p w:rsidR="00936EC8" w:rsidRPr="00C44648" w:rsidRDefault="00936EC8" w:rsidP="00C44648">
      <w:pPr>
        <w:spacing w:line="240" w:lineRule="auto"/>
        <w:ind w:firstLine="510"/>
        <w:jc w:val="both"/>
        <w:rPr>
          <w:rFonts w:ascii="Times New Roman" w:hAnsi="Times New Roman" w:cs="Times New Roman"/>
        </w:rPr>
      </w:pPr>
      <w:r w:rsidRPr="00C44648">
        <w:rPr>
          <w:rFonts w:ascii="Times New Roman" w:hAnsi="Times New Roman" w:cs="Times New Roman"/>
        </w:rPr>
        <w:t xml:space="preserve">V roku 2013 bol SĽUK- u schválený bežný transfer na činnosť v sume  1 326 560 €. V priebehu roka sa bežné výdavky znížili o 90 000 € s ich nasledovným preklasifikovaním na kapitálové výdavky.  </w:t>
      </w:r>
      <w:r w:rsidRPr="00C44648">
        <w:rPr>
          <w:rFonts w:ascii="Times New Roman" w:hAnsi="Times New Roman" w:cs="Times New Roman"/>
          <w:bCs/>
        </w:rPr>
        <w:t xml:space="preserve">Počas roka bol bežný transfer zvýšený o 218 200 € v programe 08T v prvku 08T 0103 – Podpora kultúrnych aktivít RO a PO o 170 000 €, v prvku 08T 0104 – Podpora kultúrnych aktivít v zahraničí o 38 000 € a v programe 08S o 10 200 €. </w:t>
      </w:r>
      <w:r w:rsidRPr="00C44648">
        <w:rPr>
          <w:rFonts w:ascii="Times New Roman" w:hAnsi="Times New Roman" w:cs="Times New Roman"/>
        </w:rPr>
        <w:t>SĽUK za rok 2012 vykázal hospodársky výsledok po zda</w:t>
      </w:r>
      <w:r w:rsidR="00D13357" w:rsidRPr="00C44648">
        <w:rPr>
          <w:rFonts w:ascii="Times New Roman" w:hAnsi="Times New Roman" w:cs="Times New Roman"/>
        </w:rPr>
        <w:t xml:space="preserve">není zisk vo výške 2 098,04 €. </w:t>
      </w:r>
    </w:p>
    <w:p w:rsidR="00936EC8" w:rsidRPr="00C44648" w:rsidRDefault="00936EC8" w:rsidP="00C44648">
      <w:pPr>
        <w:spacing w:line="240" w:lineRule="auto"/>
        <w:jc w:val="both"/>
        <w:rPr>
          <w:rFonts w:ascii="Times New Roman" w:hAnsi="Times New Roman" w:cs="Times New Roman"/>
          <w:b/>
          <w:bCs/>
        </w:rPr>
      </w:pPr>
      <w:r w:rsidRPr="00C44648">
        <w:rPr>
          <w:rFonts w:ascii="Times New Roman" w:hAnsi="Times New Roman" w:cs="Times New Roman"/>
          <w:b/>
          <w:bCs/>
        </w:rPr>
        <w:t>Štátny komorný orchester, Žilina</w:t>
      </w:r>
    </w:p>
    <w:p w:rsidR="00936EC8" w:rsidRPr="00C44648" w:rsidRDefault="00936EC8" w:rsidP="00C44648">
      <w:pPr>
        <w:spacing w:line="240" w:lineRule="auto"/>
        <w:ind w:firstLine="510"/>
        <w:jc w:val="both"/>
        <w:rPr>
          <w:rFonts w:ascii="Times New Roman" w:hAnsi="Times New Roman" w:cs="Times New Roman"/>
        </w:rPr>
      </w:pPr>
      <w:r w:rsidRPr="00C44648">
        <w:rPr>
          <w:rFonts w:ascii="Times New Roman" w:hAnsi="Times New Roman" w:cs="Times New Roman"/>
        </w:rPr>
        <w:t>Na rok 2013 mal ŠKO schválený bežný transfer celkom v sume 706 600 €. V</w:t>
      </w:r>
      <w:r w:rsidRPr="00C44648">
        <w:rPr>
          <w:rFonts w:ascii="Times New Roman" w:hAnsi="Times New Roman" w:cs="Times New Roman"/>
          <w:bCs/>
        </w:rPr>
        <w:t xml:space="preserve"> prie</w:t>
      </w:r>
      <w:r w:rsidRPr="00C44648">
        <w:rPr>
          <w:rFonts w:ascii="Times New Roman" w:hAnsi="Times New Roman" w:cs="Times New Roman"/>
        </w:rPr>
        <w:t>behu roka bol zvýšený bežný transfer o 184 112 €. V programe 08T v prvku 08T 0103 – Podpora kultúrnych aktivít RO a PO v sume 56 000 €, v prvku 08T 0104 – Podpora kultúrnych aktivít v zahraničí v sume 92 000 €. V programe 08S o 34 000 €. Na zabezpečenie kultúrnych poukazov boli v roku 2013 uvoľnené finančné prostriedky v sume 2 112 €.</w:t>
      </w:r>
      <w:r w:rsidR="002C2944" w:rsidRPr="00C44648">
        <w:rPr>
          <w:rFonts w:ascii="Times New Roman" w:hAnsi="Times New Roman" w:cs="Times New Roman"/>
        </w:rPr>
        <w:t xml:space="preserve"> </w:t>
      </w:r>
      <w:r w:rsidRPr="00C44648">
        <w:rPr>
          <w:rFonts w:ascii="Times New Roman" w:hAnsi="Times New Roman" w:cs="Times New Roman"/>
        </w:rPr>
        <w:t xml:space="preserve">Organizácia dosiahla v roku 2013 hospodársky výsledok po zdanení zisk vo výške 4 217,00 €. </w:t>
      </w:r>
    </w:p>
    <w:p w:rsidR="00936EC8" w:rsidRPr="00C44648" w:rsidRDefault="00936EC8" w:rsidP="00C44648">
      <w:pPr>
        <w:pStyle w:val="Zkladntext21"/>
        <w:overflowPunct/>
        <w:autoSpaceDE/>
        <w:autoSpaceDN/>
        <w:adjustRightInd/>
        <w:textAlignment w:val="auto"/>
        <w:rPr>
          <w:b/>
          <w:bCs/>
          <w:color w:val="FF0000"/>
          <w:sz w:val="22"/>
          <w:szCs w:val="22"/>
        </w:rPr>
      </w:pPr>
    </w:p>
    <w:p w:rsidR="00936EC8" w:rsidRDefault="00936EC8" w:rsidP="00C44648">
      <w:pPr>
        <w:pStyle w:val="Zkladntext21"/>
        <w:overflowPunct/>
        <w:autoSpaceDE/>
        <w:autoSpaceDN/>
        <w:adjustRightInd/>
        <w:textAlignment w:val="auto"/>
        <w:rPr>
          <w:b/>
          <w:bCs/>
          <w:sz w:val="22"/>
          <w:szCs w:val="22"/>
        </w:rPr>
      </w:pPr>
      <w:r w:rsidRPr="00C44648">
        <w:rPr>
          <w:b/>
          <w:bCs/>
          <w:sz w:val="22"/>
          <w:szCs w:val="22"/>
        </w:rPr>
        <w:t>Štátna filharmónia, Košice</w:t>
      </w:r>
    </w:p>
    <w:p w:rsidR="00E24750" w:rsidRPr="00C44648" w:rsidRDefault="00E24750" w:rsidP="00C44648">
      <w:pPr>
        <w:pStyle w:val="Zkladntext21"/>
        <w:overflowPunct/>
        <w:autoSpaceDE/>
        <w:autoSpaceDN/>
        <w:adjustRightInd/>
        <w:textAlignment w:val="auto"/>
        <w:rPr>
          <w:b/>
          <w:bCs/>
          <w:sz w:val="22"/>
          <w:szCs w:val="22"/>
        </w:rPr>
      </w:pPr>
    </w:p>
    <w:p w:rsidR="00936EC8" w:rsidRPr="00C44648" w:rsidRDefault="00936EC8" w:rsidP="00C44648">
      <w:pPr>
        <w:spacing w:line="240" w:lineRule="auto"/>
        <w:ind w:firstLine="510"/>
        <w:jc w:val="both"/>
        <w:rPr>
          <w:rFonts w:ascii="Times New Roman" w:hAnsi="Times New Roman" w:cs="Times New Roman"/>
        </w:rPr>
      </w:pPr>
      <w:r w:rsidRPr="00C44648">
        <w:rPr>
          <w:rFonts w:ascii="Times New Roman" w:hAnsi="Times New Roman" w:cs="Times New Roman"/>
        </w:rPr>
        <w:t xml:space="preserve">Na rok 2013 mala organizácia schválený bežný transfer v sume 1 400 000 €. Počas roka sa výdavky na činnosť zvýšili </w:t>
      </w:r>
      <w:r w:rsidRPr="00C44648">
        <w:rPr>
          <w:rFonts w:ascii="Times New Roman" w:hAnsi="Times New Roman" w:cs="Times New Roman"/>
          <w:bCs/>
        </w:rPr>
        <w:t xml:space="preserve">o 49 922 €. </w:t>
      </w:r>
      <w:r w:rsidRPr="00C44648">
        <w:rPr>
          <w:rFonts w:ascii="Times New Roman" w:hAnsi="Times New Roman" w:cs="Times New Roman"/>
        </w:rPr>
        <w:t>Z toho v rámci programu 08T v prvku 08T 0103 – Podpora kultúrnych aktivít RO a PO v sume 19 000 €, v prvku 08T 0104 – Podpora kultúrnych aktivít v zahraničí v sume 25 000 €. Na zabezpečenie kultúrnych poukazov boli v roku 2013 uvoľnené finančné prostriedky v sume 5 922 €.</w:t>
      </w:r>
      <w:r w:rsidR="002C2944" w:rsidRPr="00C44648">
        <w:rPr>
          <w:rFonts w:ascii="Times New Roman" w:hAnsi="Times New Roman" w:cs="Times New Roman"/>
        </w:rPr>
        <w:t xml:space="preserve"> </w:t>
      </w:r>
      <w:r w:rsidRPr="00C44648">
        <w:rPr>
          <w:rFonts w:ascii="Times New Roman" w:hAnsi="Times New Roman" w:cs="Times New Roman"/>
        </w:rPr>
        <w:t>ŠF KE dosiahla v roku 2013 hospodársky výsledok po zdanení stratu vo výške 39 281,16 €.</w:t>
      </w:r>
    </w:p>
    <w:p w:rsidR="00936EC8" w:rsidRPr="00C44648" w:rsidRDefault="00936EC8" w:rsidP="00C44648">
      <w:pPr>
        <w:spacing w:line="240" w:lineRule="auto"/>
        <w:jc w:val="both"/>
        <w:rPr>
          <w:rFonts w:ascii="Times New Roman" w:hAnsi="Times New Roman" w:cs="Times New Roman"/>
          <w:b/>
        </w:rPr>
      </w:pPr>
      <w:r w:rsidRPr="00C44648">
        <w:rPr>
          <w:rFonts w:ascii="Times New Roman" w:hAnsi="Times New Roman" w:cs="Times New Roman"/>
        </w:rPr>
        <w:t>08.2.0.3</w:t>
      </w:r>
      <w:r w:rsidRPr="00C44648">
        <w:rPr>
          <w:rFonts w:ascii="Times New Roman" w:hAnsi="Times New Roman" w:cs="Times New Roman"/>
          <w:b/>
        </w:rPr>
        <w:tab/>
        <w:t>Klubové a špeciálne kultúrne zariadenia</w:t>
      </w:r>
      <w:r w:rsidR="004E694B" w:rsidRPr="00C44648">
        <w:rPr>
          <w:rFonts w:ascii="Times New Roman" w:hAnsi="Times New Roman" w:cs="Times New Roman"/>
        </w:rPr>
        <w:tab/>
      </w:r>
      <w:r w:rsidR="004E694B" w:rsidRPr="00C44648">
        <w:rPr>
          <w:rFonts w:ascii="Times New Roman" w:hAnsi="Times New Roman" w:cs="Times New Roman"/>
        </w:rPr>
        <w:tab/>
      </w:r>
      <w:r w:rsidR="004E694B" w:rsidRPr="00C44648">
        <w:rPr>
          <w:rFonts w:ascii="Times New Roman" w:hAnsi="Times New Roman" w:cs="Times New Roman"/>
        </w:rPr>
        <w:tab/>
      </w:r>
      <w:r w:rsidRPr="00C44648">
        <w:rPr>
          <w:rFonts w:ascii="Times New Roman" w:hAnsi="Times New Roman" w:cs="Times New Roman"/>
        </w:rPr>
        <w:tab/>
      </w:r>
      <w:r w:rsidRPr="00C44648">
        <w:rPr>
          <w:rFonts w:ascii="Times New Roman" w:hAnsi="Times New Roman" w:cs="Times New Roman"/>
        </w:rPr>
        <w:tab/>
      </w:r>
      <w:r w:rsidR="00E20C74" w:rsidRPr="00C44648">
        <w:rPr>
          <w:rFonts w:ascii="Times New Roman" w:hAnsi="Times New Roman" w:cs="Times New Roman"/>
        </w:rPr>
        <w:t>v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1180"/>
        <w:gridCol w:w="1160"/>
        <w:gridCol w:w="1260"/>
        <w:gridCol w:w="1260"/>
        <w:gridCol w:w="1080"/>
        <w:gridCol w:w="1080"/>
        <w:gridCol w:w="900"/>
      </w:tblGrid>
      <w:tr w:rsidR="00F477F5" w:rsidRPr="00C44648" w:rsidTr="00F477F5">
        <w:tc>
          <w:tcPr>
            <w:tcW w:w="1330" w:type="dxa"/>
            <w:vAlign w:val="center"/>
          </w:tcPr>
          <w:p w:rsidR="00F477F5" w:rsidRPr="00735689" w:rsidRDefault="00F477F5" w:rsidP="00F477F5">
            <w:pPr>
              <w:jc w:val="center"/>
              <w:rPr>
                <w:b/>
                <w:sz w:val="20"/>
                <w:szCs w:val="20"/>
              </w:rPr>
            </w:pPr>
            <w:r w:rsidRPr="00735689">
              <w:rPr>
                <w:b/>
                <w:sz w:val="20"/>
                <w:szCs w:val="20"/>
              </w:rPr>
              <w:t>Organizácia</w:t>
            </w:r>
          </w:p>
        </w:tc>
        <w:tc>
          <w:tcPr>
            <w:tcW w:w="118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160"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C44648" w:rsidTr="00936EC8">
        <w:tc>
          <w:tcPr>
            <w:tcW w:w="133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a</w:t>
            </w:r>
          </w:p>
        </w:tc>
        <w:tc>
          <w:tcPr>
            <w:tcW w:w="118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1</w:t>
            </w:r>
          </w:p>
        </w:tc>
        <w:tc>
          <w:tcPr>
            <w:tcW w:w="116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2</w:t>
            </w:r>
          </w:p>
        </w:tc>
        <w:tc>
          <w:tcPr>
            <w:tcW w:w="126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3</w:t>
            </w:r>
          </w:p>
        </w:tc>
        <w:tc>
          <w:tcPr>
            <w:tcW w:w="126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4</w:t>
            </w:r>
          </w:p>
        </w:tc>
        <w:tc>
          <w:tcPr>
            <w:tcW w:w="108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5</w:t>
            </w:r>
          </w:p>
        </w:tc>
        <w:tc>
          <w:tcPr>
            <w:tcW w:w="108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6</w:t>
            </w:r>
          </w:p>
        </w:tc>
        <w:tc>
          <w:tcPr>
            <w:tcW w:w="900" w:type="dxa"/>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7</w:t>
            </w:r>
          </w:p>
        </w:tc>
      </w:tr>
      <w:tr w:rsidR="00F477F5" w:rsidRPr="00C44648" w:rsidTr="00936EC8">
        <w:tc>
          <w:tcPr>
            <w:tcW w:w="1330" w:type="dxa"/>
            <w:tcBorders>
              <w:bottom w:val="single" w:sz="4" w:space="0" w:color="auto"/>
            </w:tcBorders>
          </w:tcPr>
          <w:p w:rsidR="00F477F5" w:rsidRPr="00C44648" w:rsidRDefault="00F477F5" w:rsidP="00C44648">
            <w:pPr>
              <w:spacing w:line="240" w:lineRule="auto"/>
              <w:jc w:val="both"/>
              <w:rPr>
                <w:rFonts w:ascii="Times New Roman" w:hAnsi="Times New Roman" w:cs="Times New Roman"/>
              </w:rPr>
            </w:pPr>
            <w:r w:rsidRPr="00C44648">
              <w:rPr>
                <w:rFonts w:ascii="Times New Roman" w:hAnsi="Times New Roman" w:cs="Times New Roman"/>
              </w:rPr>
              <w:t>SÚH</w:t>
            </w:r>
          </w:p>
        </w:tc>
        <w:tc>
          <w:tcPr>
            <w:tcW w:w="118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495 859</w:t>
            </w:r>
          </w:p>
        </w:tc>
        <w:tc>
          <w:tcPr>
            <w:tcW w:w="116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 xml:space="preserve">476 985 </w:t>
            </w:r>
          </w:p>
        </w:tc>
        <w:tc>
          <w:tcPr>
            <w:tcW w:w="126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485 803</w:t>
            </w:r>
          </w:p>
        </w:tc>
        <w:tc>
          <w:tcPr>
            <w:tcW w:w="126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 xml:space="preserve">485 803 </w:t>
            </w:r>
          </w:p>
        </w:tc>
        <w:tc>
          <w:tcPr>
            <w:tcW w:w="108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100,0</w:t>
            </w:r>
          </w:p>
        </w:tc>
        <w:tc>
          <w:tcPr>
            <w:tcW w:w="108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101,8</w:t>
            </w:r>
          </w:p>
        </w:tc>
        <w:tc>
          <w:tcPr>
            <w:tcW w:w="900" w:type="dxa"/>
            <w:tcBorders>
              <w:bottom w:val="single" w:sz="4" w:space="0" w:color="auto"/>
            </w:tcBorders>
          </w:tcPr>
          <w:p w:rsidR="00F477F5" w:rsidRPr="00C44648" w:rsidRDefault="00F477F5" w:rsidP="00C44648">
            <w:pPr>
              <w:spacing w:line="240" w:lineRule="auto"/>
              <w:jc w:val="center"/>
              <w:rPr>
                <w:rFonts w:ascii="Times New Roman" w:hAnsi="Times New Roman" w:cs="Times New Roman"/>
              </w:rPr>
            </w:pPr>
            <w:r w:rsidRPr="00C44648">
              <w:rPr>
                <w:rFonts w:ascii="Times New Roman" w:hAnsi="Times New Roman" w:cs="Times New Roman"/>
              </w:rPr>
              <w:t>98,0</w:t>
            </w:r>
          </w:p>
        </w:tc>
      </w:tr>
    </w:tbl>
    <w:p w:rsidR="00E24750" w:rsidRPr="00C44648" w:rsidRDefault="00E24750" w:rsidP="00C44648">
      <w:pPr>
        <w:spacing w:line="240" w:lineRule="auto"/>
        <w:jc w:val="both"/>
        <w:rPr>
          <w:rFonts w:ascii="Times New Roman" w:hAnsi="Times New Roman" w:cs="Times New Roman"/>
          <w:b/>
        </w:rPr>
      </w:pPr>
    </w:p>
    <w:p w:rsidR="00936EC8" w:rsidRPr="00913E49" w:rsidRDefault="00936EC8" w:rsidP="00936EC8">
      <w:pPr>
        <w:jc w:val="both"/>
        <w:rPr>
          <w:rFonts w:ascii="Times New Roman" w:hAnsi="Times New Roman" w:cs="Times New Roman"/>
        </w:rPr>
      </w:pPr>
      <w:r w:rsidRPr="00913E49">
        <w:rPr>
          <w:rFonts w:ascii="Times New Roman" w:hAnsi="Times New Roman" w:cs="Times New Roman"/>
          <w:b/>
        </w:rPr>
        <w:t>Slovenská ústredná hvezdáreň, Hurbanovo</w:t>
      </w:r>
    </w:p>
    <w:p w:rsidR="00936EC8" w:rsidRDefault="00936EC8" w:rsidP="00936EC8">
      <w:pPr>
        <w:pStyle w:val="Zkladntext21"/>
        <w:overflowPunct/>
        <w:autoSpaceDE/>
        <w:autoSpaceDN/>
        <w:adjustRightInd/>
        <w:ind w:firstLine="510"/>
        <w:textAlignment w:val="auto"/>
        <w:rPr>
          <w:sz w:val="22"/>
          <w:szCs w:val="22"/>
        </w:rPr>
      </w:pPr>
      <w:r w:rsidRPr="008463BE">
        <w:rPr>
          <w:sz w:val="22"/>
          <w:szCs w:val="22"/>
        </w:rPr>
        <w:t>V roku  201</w:t>
      </w:r>
      <w:r>
        <w:rPr>
          <w:sz w:val="22"/>
          <w:szCs w:val="22"/>
        </w:rPr>
        <w:t xml:space="preserve">3  </w:t>
      </w:r>
      <w:r w:rsidRPr="008463BE">
        <w:rPr>
          <w:sz w:val="22"/>
          <w:szCs w:val="22"/>
        </w:rPr>
        <w:t>bol SÚH schválený bežný transfer na činnosť v</w:t>
      </w:r>
      <w:r>
        <w:rPr>
          <w:sz w:val="22"/>
          <w:szCs w:val="22"/>
        </w:rPr>
        <w:t> </w:t>
      </w:r>
      <w:r w:rsidRPr="008463BE">
        <w:rPr>
          <w:sz w:val="22"/>
          <w:szCs w:val="22"/>
        </w:rPr>
        <w:t>sume</w:t>
      </w:r>
      <w:r>
        <w:rPr>
          <w:sz w:val="22"/>
          <w:szCs w:val="22"/>
        </w:rPr>
        <w:t xml:space="preserve"> 476 985 </w:t>
      </w:r>
      <w:r w:rsidRPr="008463BE">
        <w:rPr>
          <w:sz w:val="22"/>
          <w:szCs w:val="22"/>
        </w:rPr>
        <w:t>€.</w:t>
      </w:r>
      <w:r>
        <w:rPr>
          <w:sz w:val="22"/>
          <w:szCs w:val="22"/>
        </w:rPr>
        <w:t xml:space="preserve"> </w:t>
      </w:r>
      <w:r w:rsidRPr="008463BE">
        <w:rPr>
          <w:sz w:val="22"/>
          <w:szCs w:val="22"/>
        </w:rPr>
        <w:t xml:space="preserve"> V priebehu roka bol zvýšený </w:t>
      </w:r>
      <w:r>
        <w:rPr>
          <w:sz w:val="22"/>
          <w:szCs w:val="22"/>
        </w:rPr>
        <w:t xml:space="preserve">limit výdavkov o 8 818 </w:t>
      </w:r>
      <w:r w:rsidRPr="008463BE">
        <w:rPr>
          <w:sz w:val="22"/>
          <w:szCs w:val="22"/>
        </w:rPr>
        <w:t>€.</w:t>
      </w:r>
      <w:r>
        <w:rPr>
          <w:sz w:val="22"/>
          <w:szCs w:val="22"/>
        </w:rPr>
        <w:t xml:space="preserve"> V prvku 08T 0103 – Podpora kultúrnych aktivít RO a PO             o 8 000 €. Na zabezpečenie kultúrnych poukazov boli v roku 2013 uvoľnené finančné prostriedky v sume 818 €.</w:t>
      </w:r>
    </w:p>
    <w:p w:rsidR="00936EC8" w:rsidRPr="00D13357" w:rsidRDefault="00936EC8" w:rsidP="00D13357">
      <w:pPr>
        <w:ind w:firstLine="510"/>
        <w:jc w:val="both"/>
        <w:rPr>
          <w:color w:val="FF0000"/>
        </w:rPr>
      </w:pPr>
      <w:r w:rsidRPr="008463BE">
        <w:t>SÚH</w:t>
      </w:r>
      <w:r>
        <w:t xml:space="preserve"> </w:t>
      </w:r>
      <w:r w:rsidRPr="008463BE">
        <w:t>dosiahla v roku 201</w:t>
      </w:r>
      <w:r>
        <w:t xml:space="preserve">3 </w:t>
      </w:r>
      <w:r w:rsidRPr="008463BE">
        <w:t>hospodársky výsledok po zdanení</w:t>
      </w:r>
      <w:r>
        <w:t xml:space="preserve"> zisk vo výške 3 068,45 €. </w:t>
      </w:r>
    </w:p>
    <w:p w:rsidR="00936EC8" w:rsidRPr="004E694B" w:rsidRDefault="00936EC8" w:rsidP="004E694B">
      <w:pPr>
        <w:jc w:val="both"/>
        <w:rPr>
          <w:b/>
        </w:rPr>
      </w:pPr>
      <w:r w:rsidRPr="00913E49">
        <w:rPr>
          <w:rFonts w:ascii="Times New Roman" w:hAnsi="Times New Roman" w:cs="Times New Roman"/>
        </w:rPr>
        <w:t>08.2.0.4</w:t>
      </w:r>
      <w:r w:rsidRPr="00913E49">
        <w:rPr>
          <w:rFonts w:ascii="Times New Roman" w:hAnsi="Times New Roman" w:cs="Times New Roman"/>
          <w:b/>
        </w:rPr>
        <w:tab/>
        <w:t>Odborno-metodické zariadenia</w:t>
      </w:r>
      <w:r w:rsidR="00E20C74" w:rsidRPr="00913E49">
        <w:rPr>
          <w:rFonts w:ascii="Times New Roman" w:hAnsi="Times New Roman" w:cs="Times New Roman"/>
          <w:b/>
        </w:rPr>
        <w:t xml:space="preserve">          </w:t>
      </w:r>
      <w:r w:rsidR="00E20C74">
        <w:rPr>
          <w:b/>
        </w:rPr>
        <w:t xml:space="preserve">                                                                       </w:t>
      </w:r>
      <w:r w:rsidR="00E20C74" w:rsidRPr="0015574E">
        <w:rPr>
          <w:sz w:val="20"/>
        </w:rPr>
        <w:t xml:space="preserve">v </w:t>
      </w:r>
      <w:r w:rsidR="00E20C74">
        <w:rPr>
          <w:sz w:val="20"/>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7"/>
        <w:gridCol w:w="1383"/>
        <w:gridCol w:w="1080"/>
        <w:gridCol w:w="1260"/>
        <w:gridCol w:w="1280"/>
        <w:gridCol w:w="911"/>
        <w:gridCol w:w="1229"/>
        <w:gridCol w:w="900"/>
      </w:tblGrid>
      <w:tr w:rsidR="00F477F5" w:rsidRPr="00B03FE0" w:rsidTr="00F477F5">
        <w:tc>
          <w:tcPr>
            <w:tcW w:w="1207" w:type="dxa"/>
            <w:vAlign w:val="center"/>
          </w:tcPr>
          <w:p w:rsidR="00F477F5" w:rsidRPr="00735689" w:rsidRDefault="00F477F5" w:rsidP="00F477F5">
            <w:pPr>
              <w:jc w:val="center"/>
              <w:rPr>
                <w:b/>
                <w:sz w:val="20"/>
                <w:szCs w:val="20"/>
              </w:rPr>
            </w:pPr>
            <w:r w:rsidRPr="00735689">
              <w:rPr>
                <w:b/>
                <w:sz w:val="20"/>
                <w:szCs w:val="20"/>
              </w:rPr>
              <w:t>Organizácia</w:t>
            </w:r>
          </w:p>
        </w:tc>
        <w:tc>
          <w:tcPr>
            <w:tcW w:w="1383"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28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911"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229"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B03FE0" w:rsidTr="00936EC8">
        <w:tc>
          <w:tcPr>
            <w:tcW w:w="1207" w:type="dxa"/>
          </w:tcPr>
          <w:p w:rsidR="00F477F5" w:rsidRPr="00B03FE0" w:rsidRDefault="00F477F5" w:rsidP="00936EC8">
            <w:pPr>
              <w:jc w:val="center"/>
              <w:rPr>
                <w:sz w:val="20"/>
                <w:szCs w:val="20"/>
              </w:rPr>
            </w:pPr>
            <w:r>
              <w:rPr>
                <w:sz w:val="20"/>
                <w:szCs w:val="20"/>
              </w:rPr>
              <w:t>a</w:t>
            </w:r>
          </w:p>
        </w:tc>
        <w:tc>
          <w:tcPr>
            <w:tcW w:w="1383" w:type="dxa"/>
          </w:tcPr>
          <w:p w:rsidR="00F477F5" w:rsidRPr="00B03FE0" w:rsidRDefault="00F477F5" w:rsidP="00936EC8">
            <w:pPr>
              <w:jc w:val="center"/>
              <w:rPr>
                <w:sz w:val="20"/>
                <w:szCs w:val="20"/>
              </w:rPr>
            </w:pPr>
            <w:r w:rsidRPr="00B03FE0">
              <w:rPr>
                <w:sz w:val="20"/>
                <w:szCs w:val="20"/>
              </w:rPr>
              <w:t>1</w:t>
            </w:r>
          </w:p>
        </w:tc>
        <w:tc>
          <w:tcPr>
            <w:tcW w:w="1080" w:type="dxa"/>
          </w:tcPr>
          <w:p w:rsidR="00F477F5" w:rsidRPr="00B03FE0" w:rsidRDefault="00F477F5" w:rsidP="00936EC8">
            <w:pPr>
              <w:jc w:val="center"/>
              <w:rPr>
                <w:sz w:val="20"/>
                <w:szCs w:val="20"/>
              </w:rPr>
            </w:pPr>
            <w:r w:rsidRPr="00B03FE0">
              <w:rPr>
                <w:sz w:val="20"/>
                <w:szCs w:val="20"/>
              </w:rPr>
              <w:t>2</w:t>
            </w:r>
          </w:p>
        </w:tc>
        <w:tc>
          <w:tcPr>
            <w:tcW w:w="1260" w:type="dxa"/>
          </w:tcPr>
          <w:p w:rsidR="00F477F5" w:rsidRPr="00B03FE0" w:rsidRDefault="00F477F5" w:rsidP="00936EC8">
            <w:pPr>
              <w:jc w:val="center"/>
              <w:rPr>
                <w:sz w:val="20"/>
                <w:szCs w:val="20"/>
              </w:rPr>
            </w:pPr>
            <w:r w:rsidRPr="00B03FE0">
              <w:rPr>
                <w:sz w:val="20"/>
                <w:szCs w:val="20"/>
              </w:rPr>
              <w:t>3</w:t>
            </w:r>
          </w:p>
        </w:tc>
        <w:tc>
          <w:tcPr>
            <w:tcW w:w="1280" w:type="dxa"/>
          </w:tcPr>
          <w:p w:rsidR="00F477F5" w:rsidRPr="00B03FE0" w:rsidRDefault="00F477F5" w:rsidP="00936EC8">
            <w:pPr>
              <w:jc w:val="center"/>
              <w:rPr>
                <w:sz w:val="20"/>
                <w:szCs w:val="20"/>
              </w:rPr>
            </w:pPr>
            <w:r w:rsidRPr="00B03FE0">
              <w:rPr>
                <w:sz w:val="20"/>
                <w:szCs w:val="20"/>
              </w:rPr>
              <w:t>4</w:t>
            </w:r>
          </w:p>
        </w:tc>
        <w:tc>
          <w:tcPr>
            <w:tcW w:w="911" w:type="dxa"/>
          </w:tcPr>
          <w:p w:rsidR="00F477F5" w:rsidRPr="00B03FE0" w:rsidRDefault="00F477F5" w:rsidP="00936EC8">
            <w:pPr>
              <w:jc w:val="center"/>
              <w:rPr>
                <w:sz w:val="20"/>
                <w:szCs w:val="20"/>
              </w:rPr>
            </w:pPr>
            <w:r w:rsidRPr="00B03FE0">
              <w:rPr>
                <w:sz w:val="20"/>
                <w:szCs w:val="20"/>
              </w:rPr>
              <w:t>5</w:t>
            </w:r>
          </w:p>
        </w:tc>
        <w:tc>
          <w:tcPr>
            <w:tcW w:w="1229" w:type="dxa"/>
          </w:tcPr>
          <w:p w:rsidR="00F477F5" w:rsidRPr="00B03FE0" w:rsidRDefault="00F477F5" w:rsidP="00936EC8">
            <w:pPr>
              <w:jc w:val="center"/>
              <w:rPr>
                <w:sz w:val="20"/>
                <w:szCs w:val="20"/>
              </w:rPr>
            </w:pPr>
            <w:r w:rsidRPr="00B03FE0">
              <w:rPr>
                <w:sz w:val="20"/>
                <w:szCs w:val="20"/>
              </w:rPr>
              <w:t>6</w:t>
            </w:r>
          </w:p>
        </w:tc>
        <w:tc>
          <w:tcPr>
            <w:tcW w:w="900" w:type="dxa"/>
          </w:tcPr>
          <w:p w:rsidR="00F477F5" w:rsidRPr="00B03FE0" w:rsidRDefault="00F477F5" w:rsidP="00936EC8">
            <w:pPr>
              <w:jc w:val="center"/>
              <w:rPr>
                <w:sz w:val="20"/>
                <w:szCs w:val="20"/>
              </w:rPr>
            </w:pPr>
            <w:r w:rsidRPr="00B03FE0">
              <w:rPr>
                <w:sz w:val="20"/>
                <w:szCs w:val="20"/>
              </w:rPr>
              <w:t>7</w:t>
            </w:r>
          </w:p>
        </w:tc>
      </w:tr>
      <w:tr w:rsidR="00F477F5" w:rsidRPr="00B03FE0" w:rsidTr="00936EC8">
        <w:tc>
          <w:tcPr>
            <w:tcW w:w="1207" w:type="dxa"/>
          </w:tcPr>
          <w:p w:rsidR="00F477F5" w:rsidRPr="00B03FE0" w:rsidRDefault="00F477F5" w:rsidP="00936EC8">
            <w:pPr>
              <w:jc w:val="both"/>
              <w:rPr>
                <w:sz w:val="20"/>
                <w:szCs w:val="20"/>
              </w:rPr>
            </w:pPr>
            <w:r w:rsidRPr="00B03FE0">
              <w:rPr>
                <w:sz w:val="20"/>
                <w:szCs w:val="20"/>
              </w:rPr>
              <w:t>HC</w:t>
            </w:r>
          </w:p>
        </w:tc>
        <w:tc>
          <w:tcPr>
            <w:tcW w:w="1383" w:type="dxa"/>
          </w:tcPr>
          <w:p w:rsidR="00F477F5" w:rsidRPr="00FA2BF1" w:rsidRDefault="00F477F5" w:rsidP="00936EC8">
            <w:pPr>
              <w:jc w:val="center"/>
              <w:rPr>
                <w:sz w:val="20"/>
                <w:szCs w:val="20"/>
              </w:rPr>
            </w:pPr>
            <w:r w:rsidRPr="00FA2BF1">
              <w:rPr>
                <w:sz w:val="20"/>
                <w:szCs w:val="20"/>
              </w:rPr>
              <w:t>1 195 346</w:t>
            </w:r>
          </w:p>
        </w:tc>
        <w:tc>
          <w:tcPr>
            <w:tcW w:w="1080" w:type="dxa"/>
          </w:tcPr>
          <w:p w:rsidR="00F477F5" w:rsidRPr="00FA2BF1" w:rsidRDefault="00F477F5" w:rsidP="00936EC8">
            <w:pPr>
              <w:jc w:val="center"/>
              <w:rPr>
                <w:sz w:val="20"/>
                <w:szCs w:val="20"/>
              </w:rPr>
            </w:pPr>
            <w:r w:rsidRPr="00FA2BF1">
              <w:rPr>
                <w:sz w:val="20"/>
                <w:szCs w:val="20"/>
              </w:rPr>
              <w:t>1 111 620</w:t>
            </w:r>
          </w:p>
        </w:tc>
        <w:tc>
          <w:tcPr>
            <w:tcW w:w="1260" w:type="dxa"/>
          </w:tcPr>
          <w:p w:rsidR="00F477F5" w:rsidRPr="00F00470" w:rsidRDefault="00F477F5" w:rsidP="00936EC8">
            <w:pPr>
              <w:jc w:val="center"/>
              <w:rPr>
                <w:sz w:val="20"/>
                <w:szCs w:val="20"/>
              </w:rPr>
            </w:pPr>
            <w:r>
              <w:rPr>
                <w:sz w:val="20"/>
                <w:szCs w:val="20"/>
              </w:rPr>
              <w:t>1 401 768,54</w:t>
            </w:r>
          </w:p>
        </w:tc>
        <w:tc>
          <w:tcPr>
            <w:tcW w:w="1280" w:type="dxa"/>
          </w:tcPr>
          <w:p w:rsidR="00F477F5" w:rsidRPr="00FA2BF1" w:rsidRDefault="00F477F5" w:rsidP="00936EC8">
            <w:pPr>
              <w:jc w:val="center"/>
              <w:rPr>
                <w:sz w:val="20"/>
                <w:szCs w:val="20"/>
              </w:rPr>
            </w:pPr>
            <w:r w:rsidRPr="00FA2BF1">
              <w:rPr>
                <w:sz w:val="20"/>
                <w:szCs w:val="20"/>
              </w:rPr>
              <w:t xml:space="preserve">1 401 768,54 </w:t>
            </w:r>
          </w:p>
        </w:tc>
        <w:tc>
          <w:tcPr>
            <w:tcW w:w="911" w:type="dxa"/>
          </w:tcPr>
          <w:p w:rsidR="00F477F5" w:rsidRPr="00F00470" w:rsidRDefault="00F477F5" w:rsidP="00936EC8">
            <w:pPr>
              <w:jc w:val="center"/>
              <w:rPr>
                <w:sz w:val="20"/>
                <w:szCs w:val="20"/>
              </w:rPr>
            </w:pPr>
            <w:r w:rsidRPr="00F00470">
              <w:rPr>
                <w:sz w:val="20"/>
                <w:szCs w:val="20"/>
              </w:rPr>
              <w:t>100,0</w:t>
            </w:r>
          </w:p>
        </w:tc>
        <w:tc>
          <w:tcPr>
            <w:tcW w:w="1229" w:type="dxa"/>
          </w:tcPr>
          <w:p w:rsidR="00F477F5" w:rsidRPr="00F00470" w:rsidRDefault="00F477F5" w:rsidP="00936EC8">
            <w:pPr>
              <w:jc w:val="center"/>
              <w:rPr>
                <w:sz w:val="20"/>
                <w:szCs w:val="20"/>
              </w:rPr>
            </w:pPr>
            <w:r>
              <w:rPr>
                <w:sz w:val="20"/>
                <w:szCs w:val="20"/>
              </w:rPr>
              <w:t>126,1</w:t>
            </w:r>
          </w:p>
        </w:tc>
        <w:tc>
          <w:tcPr>
            <w:tcW w:w="900" w:type="dxa"/>
          </w:tcPr>
          <w:p w:rsidR="00F477F5" w:rsidRPr="00B03FE0" w:rsidRDefault="00F477F5" w:rsidP="00936EC8">
            <w:pPr>
              <w:jc w:val="center"/>
              <w:rPr>
                <w:sz w:val="20"/>
                <w:szCs w:val="20"/>
              </w:rPr>
            </w:pPr>
            <w:r>
              <w:rPr>
                <w:sz w:val="20"/>
                <w:szCs w:val="20"/>
              </w:rPr>
              <w:t>117,3</w:t>
            </w:r>
          </w:p>
        </w:tc>
      </w:tr>
      <w:tr w:rsidR="00F477F5" w:rsidRPr="00B03FE0" w:rsidTr="00936EC8">
        <w:tc>
          <w:tcPr>
            <w:tcW w:w="1207" w:type="dxa"/>
          </w:tcPr>
          <w:p w:rsidR="00F477F5" w:rsidRPr="00B03FE0" w:rsidRDefault="00F477F5" w:rsidP="00936EC8">
            <w:pPr>
              <w:jc w:val="both"/>
              <w:rPr>
                <w:sz w:val="20"/>
                <w:szCs w:val="20"/>
              </w:rPr>
            </w:pPr>
            <w:r w:rsidRPr="00B03FE0">
              <w:rPr>
                <w:sz w:val="20"/>
                <w:szCs w:val="20"/>
              </w:rPr>
              <w:t>SCD</w:t>
            </w:r>
          </w:p>
        </w:tc>
        <w:tc>
          <w:tcPr>
            <w:tcW w:w="1383" w:type="dxa"/>
          </w:tcPr>
          <w:p w:rsidR="00F477F5" w:rsidRPr="00FA2BF1" w:rsidRDefault="00F477F5" w:rsidP="00936EC8">
            <w:pPr>
              <w:jc w:val="center"/>
              <w:rPr>
                <w:sz w:val="20"/>
                <w:szCs w:val="20"/>
              </w:rPr>
            </w:pPr>
            <w:r w:rsidRPr="00FA2BF1">
              <w:rPr>
                <w:sz w:val="20"/>
                <w:szCs w:val="20"/>
              </w:rPr>
              <w:t>372 150</w:t>
            </w:r>
          </w:p>
        </w:tc>
        <w:tc>
          <w:tcPr>
            <w:tcW w:w="1080" w:type="dxa"/>
          </w:tcPr>
          <w:p w:rsidR="00F477F5" w:rsidRPr="00FA2BF1" w:rsidRDefault="00F477F5" w:rsidP="00936EC8">
            <w:pPr>
              <w:jc w:val="center"/>
              <w:rPr>
                <w:sz w:val="20"/>
                <w:szCs w:val="20"/>
              </w:rPr>
            </w:pPr>
            <w:r w:rsidRPr="00FA2BF1">
              <w:rPr>
                <w:sz w:val="20"/>
                <w:szCs w:val="20"/>
              </w:rPr>
              <w:t>334 250</w:t>
            </w:r>
          </w:p>
        </w:tc>
        <w:tc>
          <w:tcPr>
            <w:tcW w:w="1260" w:type="dxa"/>
          </w:tcPr>
          <w:p w:rsidR="00F477F5" w:rsidRPr="00F00470" w:rsidRDefault="00F477F5" w:rsidP="00936EC8">
            <w:pPr>
              <w:jc w:val="center"/>
              <w:rPr>
                <w:sz w:val="20"/>
                <w:szCs w:val="20"/>
              </w:rPr>
            </w:pPr>
            <w:r>
              <w:rPr>
                <w:sz w:val="20"/>
                <w:szCs w:val="20"/>
              </w:rPr>
              <w:t xml:space="preserve">427 650 </w:t>
            </w:r>
          </w:p>
        </w:tc>
        <w:tc>
          <w:tcPr>
            <w:tcW w:w="1280" w:type="dxa"/>
          </w:tcPr>
          <w:p w:rsidR="00F477F5" w:rsidRPr="00FA2BF1" w:rsidRDefault="00F477F5" w:rsidP="00936EC8">
            <w:pPr>
              <w:jc w:val="center"/>
              <w:rPr>
                <w:sz w:val="20"/>
                <w:szCs w:val="20"/>
              </w:rPr>
            </w:pPr>
            <w:r w:rsidRPr="00FA2BF1">
              <w:rPr>
                <w:sz w:val="20"/>
                <w:szCs w:val="20"/>
              </w:rPr>
              <w:t xml:space="preserve">427 650 </w:t>
            </w:r>
          </w:p>
        </w:tc>
        <w:tc>
          <w:tcPr>
            <w:tcW w:w="911" w:type="dxa"/>
          </w:tcPr>
          <w:p w:rsidR="00F477F5" w:rsidRPr="00F00470" w:rsidRDefault="00F477F5" w:rsidP="00936EC8">
            <w:pPr>
              <w:jc w:val="center"/>
              <w:rPr>
                <w:sz w:val="20"/>
                <w:szCs w:val="20"/>
              </w:rPr>
            </w:pPr>
            <w:r w:rsidRPr="00F00470">
              <w:rPr>
                <w:sz w:val="20"/>
                <w:szCs w:val="20"/>
              </w:rPr>
              <w:t>100,0</w:t>
            </w:r>
          </w:p>
        </w:tc>
        <w:tc>
          <w:tcPr>
            <w:tcW w:w="1229" w:type="dxa"/>
          </w:tcPr>
          <w:p w:rsidR="00F477F5" w:rsidRPr="00F00470" w:rsidRDefault="00F477F5" w:rsidP="00936EC8">
            <w:pPr>
              <w:jc w:val="center"/>
              <w:rPr>
                <w:sz w:val="20"/>
                <w:szCs w:val="20"/>
              </w:rPr>
            </w:pPr>
            <w:r>
              <w:rPr>
                <w:sz w:val="20"/>
                <w:szCs w:val="20"/>
              </w:rPr>
              <w:t xml:space="preserve">127,9 </w:t>
            </w:r>
          </w:p>
        </w:tc>
        <w:tc>
          <w:tcPr>
            <w:tcW w:w="900" w:type="dxa"/>
          </w:tcPr>
          <w:p w:rsidR="00F477F5" w:rsidRPr="00B03FE0" w:rsidRDefault="00F477F5" w:rsidP="00936EC8">
            <w:pPr>
              <w:jc w:val="center"/>
              <w:rPr>
                <w:sz w:val="20"/>
                <w:szCs w:val="20"/>
              </w:rPr>
            </w:pPr>
            <w:r>
              <w:rPr>
                <w:sz w:val="20"/>
                <w:szCs w:val="20"/>
              </w:rPr>
              <w:t xml:space="preserve">114,9 </w:t>
            </w:r>
          </w:p>
        </w:tc>
      </w:tr>
      <w:tr w:rsidR="00F477F5" w:rsidRPr="00B03FE0" w:rsidTr="00936EC8">
        <w:tc>
          <w:tcPr>
            <w:tcW w:w="1207" w:type="dxa"/>
          </w:tcPr>
          <w:p w:rsidR="00F477F5" w:rsidRPr="00B03FE0" w:rsidRDefault="00F477F5" w:rsidP="00936EC8">
            <w:pPr>
              <w:jc w:val="both"/>
              <w:rPr>
                <w:sz w:val="20"/>
                <w:szCs w:val="20"/>
              </w:rPr>
            </w:pPr>
            <w:r w:rsidRPr="00B03FE0">
              <w:rPr>
                <w:sz w:val="20"/>
                <w:szCs w:val="20"/>
              </w:rPr>
              <w:t xml:space="preserve">SFÚ </w:t>
            </w:r>
          </w:p>
        </w:tc>
        <w:tc>
          <w:tcPr>
            <w:tcW w:w="1383" w:type="dxa"/>
          </w:tcPr>
          <w:p w:rsidR="00F477F5" w:rsidRPr="00FA2BF1" w:rsidRDefault="00F477F5" w:rsidP="00936EC8">
            <w:pPr>
              <w:jc w:val="center"/>
              <w:rPr>
                <w:sz w:val="20"/>
                <w:szCs w:val="20"/>
              </w:rPr>
            </w:pPr>
            <w:r w:rsidRPr="00FA2BF1">
              <w:rPr>
                <w:sz w:val="20"/>
                <w:szCs w:val="20"/>
              </w:rPr>
              <w:t xml:space="preserve">2 884 208 </w:t>
            </w:r>
          </w:p>
        </w:tc>
        <w:tc>
          <w:tcPr>
            <w:tcW w:w="1080" w:type="dxa"/>
          </w:tcPr>
          <w:p w:rsidR="00F477F5" w:rsidRPr="00FA2BF1" w:rsidRDefault="00F477F5" w:rsidP="00936EC8">
            <w:pPr>
              <w:jc w:val="center"/>
              <w:rPr>
                <w:sz w:val="20"/>
                <w:szCs w:val="20"/>
              </w:rPr>
            </w:pPr>
            <w:r w:rsidRPr="00FA2BF1">
              <w:rPr>
                <w:sz w:val="20"/>
                <w:szCs w:val="20"/>
              </w:rPr>
              <w:t xml:space="preserve">2 553 726 </w:t>
            </w:r>
          </w:p>
        </w:tc>
        <w:tc>
          <w:tcPr>
            <w:tcW w:w="1260" w:type="dxa"/>
          </w:tcPr>
          <w:p w:rsidR="00F477F5" w:rsidRPr="00F00470" w:rsidRDefault="00F477F5" w:rsidP="00936EC8">
            <w:pPr>
              <w:jc w:val="center"/>
              <w:rPr>
                <w:sz w:val="20"/>
                <w:szCs w:val="20"/>
              </w:rPr>
            </w:pPr>
            <w:r>
              <w:rPr>
                <w:sz w:val="20"/>
                <w:szCs w:val="20"/>
              </w:rPr>
              <w:t xml:space="preserve">2 894 674,65 </w:t>
            </w:r>
          </w:p>
        </w:tc>
        <w:tc>
          <w:tcPr>
            <w:tcW w:w="1280" w:type="dxa"/>
          </w:tcPr>
          <w:p w:rsidR="00F477F5" w:rsidRPr="00FA2BF1" w:rsidRDefault="00F477F5" w:rsidP="00936EC8">
            <w:pPr>
              <w:jc w:val="center"/>
              <w:rPr>
                <w:sz w:val="20"/>
                <w:szCs w:val="20"/>
              </w:rPr>
            </w:pPr>
            <w:r w:rsidRPr="00FA2BF1">
              <w:rPr>
                <w:sz w:val="20"/>
                <w:szCs w:val="20"/>
              </w:rPr>
              <w:t xml:space="preserve"> 2 894 674,65  </w:t>
            </w:r>
          </w:p>
        </w:tc>
        <w:tc>
          <w:tcPr>
            <w:tcW w:w="911" w:type="dxa"/>
          </w:tcPr>
          <w:p w:rsidR="00F477F5" w:rsidRPr="00F00470" w:rsidRDefault="00F477F5" w:rsidP="00936EC8">
            <w:pPr>
              <w:jc w:val="center"/>
              <w:rPr>
                <w:sz w:val="20"/>
                <w:szCs w:val="20"/>
              </w:rPr>
            </w:pPr>
            <w:r w:rsidRPr="00F00470">
              <w:rPr>
                <w:sz w:val="20"/>
                <w:szCs w:val="20"/>
              </w:rPr>
              <w:t>100,0</w:t>
            </w:r>
          </w:p>
        </w:tc>
        <w:tc>
          <w:tcPr>
            <w:tcW w:w="1229" w:type="dxa"/>
          </w:tcPr>
          <w:p w:rsidR="00F477F5" w:rsidRPr="00F00470" w:rsidRDefault="00F477F5" w:rsidP="00936EC8">
            <w:pPr>
              <w:jc w:val="center"/>
              <w:rPr>
                <w:sz w:val="20"/>
                <w:szCs w:val="20"/>
              </w:rPr>
            </w:pPr>
            <w:r>
              <w:rPr>
                <w:sz w:val="20"/>
                <w:szCs w:val="20"/>
              </w:rPr>
              <w:t xml:space="preserve">113,3 </w:t>
            </w:r>
          </w:p>
        </w:tc>
        <w:tc>
          <w:tcPr>
            <w:tcW w:w="900" w:type="dxa"/>
          </w:tcPr>
          <w:p w:rsidR="00F477F5" w:rsidRPr="00B03FE0" w:rsidRDefault="00F477F5" w:rsidP="00936EC8">
            <w:pPr>
              <w:jc w:val="center"/>
              <w:rPr>
                <w:sz w:val="20"/>
                <w:szCs w:val="20"/>
              </w:rPr>
            </w:pPr>
            <w:r>
              <w:rPr>
                <w:sz w:val="20"/>
                <w:szCs w:val="20"/>
              </w:rPr>
              <w:t>100,4</w:t>
            </w:r>
          </w:p>
        </w:tc>
      </w:tr>
      <w:tr w:rsidR="00F477F5" w:rsidRPr="00B03FE0" w:rsidTr="00936EC8">
        <w:tc>
          <w:tcPr>
            <w:tcW w:w="1207" w:type="dxa"/>
          </w:tcPr>
          <w:p w:rsidR="00F477F5" w:rsidRPr="00B03FE0" w:rsidRDefault="00F477F5" w:rsidP="00936EC8">
            <w:pPr>
              <w:jc w:val="both"/>
              <w:rPr>
                <w:sz w:val="20"/>
                <w:szCs w:val="20"/>
              </w:rPr>
            </w:pPr>
            <w:r w:rsidRPr="00B03FE0">
              <w:rPr>
                <w:sz w:val="20"/>
                <w:szCs w:val="20"/>
              </w:rPr>
              <w:t>DÚ</w:t>
            </w:r>
          </w:p>
        </w:tc>
        <w:tc>
          <w:tcPr>
            <w:tcW w:w="1383" w:type="dxa"/>
          </w:tcPr>
          <w:p w:rsidR="00F477F5" w:rsidRPr="00FA2BF1" w:rsidRDefault="00F477F5" w:rsidP="00936EC8">
            <w:pPr>
              <w:jc w:val="center"/>
              <w:rPr>
                <w:sz w:val="20"/>
                <w:szCs w:val="20"/>
              </w:rPr>
            </w:pPr>
            <w:r w:rsidRPr="00FA2BF1">
              <w:rPr>
                <w:sz w:val="20"/>
                <w:szCs w:val="20"/>
              </w:rPr>
              <w:t xml:space="preserve">1 194 007 </w:t>
            </w:r>
          </w:p>
        </w:tc>
        <w:tc>
          <w:tcPr>
            <w:tcW w:w="1080" w:type="dxa"/>
          </w:tcPr>
          <w:p w:rsidR="00F477F5" w:rsidRPr="00FA2BF1" w:rsidRDefault="00F477F5" w:rsidP="00936EC8">
            <w:pPr>
              <w:jc w:val="center"/>
              <w:rPr>
                <w:sz w:val="20"/>
                <w:szCs w:val="20"/>
              </w:rPr>
            </w:pPr>
            <w:r w:rsidRPr="00FA2BF1">
              <w:rPr>
                <w:sz w:val="20"/>
                <w:szCs w:val="20"/>
              </w:rPr>
              <w:t xml:space="preserve">1 075 500 </w:t>
            </w:r>
          </w:p>
        </w:tc>
        <w:tc>
          <w:tcPr>
            <w:tcW w:w="1260" w:type="dxa"/>
          </w:tcPr>
          <w:p w:rsidR="00F477F5" w:rsidRPr="00F00470" w:rsidRDefault="00F477F5" w:rsidP="00936EC8">
            <w:pPr>
              <w:jc w:val="center"/>
              <w:rPr>
                <w:sz w:val="20"/>
                <w:szCs w:val="20"/>
              </w:rPr>
            </w:pPr>
            <w:r>
              <w:rPr>
                <w:sz w:val="20"/>
                <w:szCs w:val="20"/>
              </w:rPr>
              <w:t>1 150 500</w:t>
            </w:r>
          </w:p>
        </w:tc>
        <w:tc>
          <w:tcPr>
            <w:tcW w:w="1280" w:type="dxa"/>
          </w:tcPr>
          <w:p w:rsidR="00F477F5" w:rsidRPr="00FA2BF1" w:rsidRDefault="00F477F5" w:rsidP="00936EC8">
            <w:pPr>
              <w:jc w:val="center"/>
              <w:rPr>
                <w:sz w:val="20"/>
                <w:szCs w:val="20"/>
              </w:rPr>
            </w:pPr>
            <w:r w:rsidRPr="00FA2BF1">
              <w:rPr>
                <w:sz w:val="20"/>
                <w:szCs w:val="20"/>
              </w:rPr>
              <w:t xml:space="preserve">1 150 500 </w:t>
            </w:r>
          </w:p>
        </w:tc>
        <w:tc>
          <w:tcPr>
            <w:tcW w:w="911" w:type="dxa"/>
          </w:tcPr>
          <w:p w:rsidR="00F477F5" w:rsidRPr="00F00470" w:rsidRDefault="00F477F5" w:rsidP="00936EC8">
            <w:pPr>
              <w:jc w:val="center"/>
              <w:rPr>
                <w:sz w:val="20"/>
                <w:szCs w:val="20"/>
              </w:rPr>
            </w:pPr>
            <w:r w:rsidRPr="00F00470">
              <w:rPr>
                <w:sz w:val="20"/>
                <w:szCs w:val="20"/>
              </w:rPr>
              <w:t>100,0</w:t>
            </w:r>
          </w:p>
        </w:tc>
        <w:tc>
          <w:tcPr>
            <w:tcW w:w="1229" w:type="dxa"/>
          </w:tcPr>
          <w:p w:rsidR="00F477F5" w:rsidRPr="00F00470" w:rsidRDefault="00F477F5" w:rsidP="00936EC8">
            <w:pPr>
              <w:jc w:val="center"/>
              <w:rPr>
                <w:sz w:val="20"/>
                <w:szCs w:val="20"/>
              </w:rPr>
            </w:pPr>
            <w:r>
              <w:rPr>
                <w:sz w:val="20"/>
                <w:szCs w:val="20"/>
              </w:rPr>
              <w:t>107,0</w:t>
            </w:r>
          </w:p>
        </w:tc>
        <w:tc>
          <w:tcPr>
            <w:tcW w:w="900" w:type="dxa"/>
          </w:tcPr>
          <w:p w:rsidR="00F477F5" w:rsidRPr="00B03FE0" w:rsidRDefault="00F477F5" w:rsidP="00936EC8">
            <w:pPr>
              <w:jc w:val="center"/>
              <w:rPr>
                <w:sz w:val="20"/>
                <w:szCs w:val="20"/>
              </w:rPr>
            </w:pPr>
            <w:r>
              <w:rPr>
                <w:sz w:val="20"/>
                <w:szCs w:val="20"/>
              </w:rPr>
              <w:t>96,4</w:t>
            </w:r>
          </w:p>
        </w:tc>
      </w:tr>
      <w:tr w:rsidR="00F477F5" w:rsidRPr="00B03FE0" w:rsidTr="00936EC8">
        <w:tc>
          <w:tcPr>
            <w:tcW w:w="1207" w:type="dxa"/>
          </w:tcPr>
          <w:p w:rsidR="00F477F5" w:rsidRPr="00B03FE0" w:rsidRDefault="00F477F5" w:rsidP="00936EC8">
            <w:pPr>
              <w:jc w:val="both"/>
              <w:rPr>
                <w:sz w:val="20"/>
                <w:szCs w:val="20"/>
              </w:rPr>
            </w:pPr>
            <w:r w:rsidRPr="00B03FE0">
              <w:rPr>
                <w:sz w:val="20"/>
                <w:szCs w:val="20"/>
              </w:rPr>
              <w:t>NOC</w:t>
            </w:r>
          </w:p>
        </w:tc>
        <w:tc>
          <w:tcPr>
            <w:tcW w:w="1383" w:type="dxa"/>
          </w:tcPr>
          <w:p w:rsidR="00F477F5" w:rsidRPr="00FA2BF1" w:rsidRDefault="00F477F5" w:rsidP="00936EC8">
            <w:pPr>
              <w:jc w:val="center"/>
              <w:rPr>
                <w:sz w:val="20"/>
                <w:szCs w:val="20"/>
              </w:rPr>
            </w:pPr>
            <w:r w:rsidRPr="00FA2BF1">
              <w:rPr>
                <w:sz w:val="20"/>
                <w:szCs w:val="20"/>
              </w:rPr>
              <w:t xml:space="preserve">2 483 470 </w:t>
            </w:r>
          </w:p>
        </w:tc>
        <w:tc>
          <w:tcPr>
            <w:tcW w:w="1080" w:type="dxa"/>
          </w:tcPr>
          <w:p w:rsidR="00F477F5" w:rsidRPr="00FA2BF1" w:rsidRDefault="00F477F5" w:rsidP="00936EC8">
            <w:pPr>
              <w:jc w:val="center"/>
              <w:rPr>
                <w:sz w:val="20"/>
                <w:szCs w:val="20"/>
              </w:rPr>
            </w:pPr>
            <w:r w:rsidRPr="00FA2BF1">
              <w:rPr>
                <w:sz w:val="20"/>
                <w:szCs w:val="20"/>
              </w:rPr>
              <w:t xml:space="preserve">1 747 000 </w:t>
            </w:r>
          </w:p>
        </w:tc>
        <w:tc>
          <w:tcPr>
            <w:tcW w:w="1260" w:type="dxa"/>
          </w:tcPr>
          <w:p w:rsidR="00F477F5" w:rsidRPr="00F00470" w:rsidRDefault="00F477F5" w:rsidP="00936EC8">
            <w:pPr>
              <w:jc w:val="center"/>
              <w:rPr>
                <w:sz w:val="20"/>
                <w:szCs w:val="20"/>
              </w:rPr>
            </w:pPr>
            <w:r>
              <w:rPr>
                <w:sz w:val="20"/>
                <w:szCs w:val="20"/>
              </w:rPr>
              <w:t xml:space="preserve">2 116 626,98 </w:t>
            </w:r>
          </w:p>
        </w:tc>
        <w:tc>
          <w:tcPr>
            <w:tcW w:w="1280" w:type="dxa"/>
          </w:tcPr>
          <w:p w:rsidR="00F477F5" w:rsidRPr="00FA2BF1" w:rsidRDefault="00F477F5" w:rsidP="00936EC8">
            <w:pPr>
              <w:jc w:val="center"/>
              <w:rPr>
                <w:sz w:val="20"/>
                <w:szCs w:val="20"/>
              </w:rPr>
            </w:pPr>
            <w:r w:rsidRPr="00FA2BF1">
              <w:rPr>
                <w:sz w:val="20"/>
                <w:szCs w:val="20"/>
              </w:rPr>
              <w:t xml:space="preserve">2 116 626,98  </w:t>
            </w:r>
          </w:p>
        </w:tc>
        <w:tc>
          <w:tcPr>
            <w:tcW w:w="911" w:type="dxa"/>
          </w:tcPr>
          <w:p w:rsidR="00F477F5" w:rsidRPr="00F00470" w:rsidRDefault="00F477F5" w:rsidP="00936EC8">
            <w:pPr>
              <w:jc w:val="center"/>
              <w:rPr>
                <w:sz w:val="20"/>
                <w:szCs w:val="20"/>
              </w:rPr>
            </w:pPr>
            <w:r w:rsidRPr="00F00470">
              <w:rPr>
                <w:sz w:val="20"/>
                <w:szCs w:val="20"/>
              </w:rPr>
              <w:t>100,0</w:t>
            </w:r>
          </w:p>
        </w:tc>
        <w:tc>
          <w:tcPr>
            <w:tcW w:w="1229" w:type="dxa"/>
          </w:tcPr>
          <w:p w:rsidR="00F477F5" w:rsidRPr="00F00470" w:rsidRDefault="00F477F5" w:rsidP="00936EC8">
            <w:pPr>
              <w:jc w:val="center"/>
              <w:rPr>
                <w:sz w:val="20"/>
                <w:szCs w:val="20"/>
              </w:rPr>
            </w:pPr>
            <w:r>
              <w:rPr>
                <w:sz w:val="20"/>
                <w:szCs w:val="20"/>
              </w:rPr>
              <w:t>121,2</w:t>
            </w:r>
          </w:p>
        </w:tc>
        <w:tc>
          <w:tcPr>
            <w:tcW w:w="900" w:type="dxa"/>
          </w:tcPr>
          <w:p w:rsidR="00F477F5" w:rsidRPr="00B03FE0" w:rsidRDefault="00F477F5" w:rsidP="00936EC8">
            <w:pPr>
              <w:jc w:val="center"/>
              <w:rPr>
                <w:sz w:val="20"/>
                <w:szCs w:val="20"/>
              </w:rPr>
            </w:pPr>
            <w:r>
              <w:rPr>
                <w:sz w:val="20"/>
                <w:szCs w:val="20"/>
              </w:rPr>
              <w:t>85,2</w:t>
            </w:r>
          </w:p>
        </w:tc>
      </w:tr>
      <w:tr w:rsidR="00F477F5" w:rsidRPr="00B03FE0" w:rsidTr="00936EC8">
        <w:tc>
          <w:tcPr>
            <w:tcW w:w="1207" w:type="dxa"/>
          </w:tcPr>
          <w:p w:rsidR="00F477F5" w:rsidRPr="00B03FE0" w:rsidRDefault="00F477F5" w:rsidP="00936EC8">
            <w:pPr>
              <w:jc w:val="both"/>
              <w:rPr>
                <w:sz w:val="20"/>
                <w:szCs w:val="20"/>
              </w:rPr>
            </w:pPr>
            <w:r>
              <w:rPr>
                <w:sz w:val="20"/>
                <w:szCs w:val="20"/>
              </w:rPr>
              <w:t>L</w:t>
            </w:r>
            <w:r w:rsidRPr="00B03FE0">
              <w:rPr>
                <w:sz w:val="20"/>
                <w:szCs w:val="20"/>
              </w:rPr>
              <w:t>IC</w:t>
            </w:r>
          </w:p>
        </w:tc>
        <w:tc>
          <w:tcPr>
            <w:tcW w:w="1383" w:type="dxa"/>
          </w:tcPr>
          <w:p w:rsidR="00F477F5" w:rsidRPr="00FA2BF1" w:rsidRDefault="00F477F5" w:rsidP="00936EC8">
            <w:pPr>
              <w:jc w:val="center"/>
              <w:rPr>
                <w:sz w:val="20"/>
                <w:szCs w:val="20"/>
              </w:rPr>
            </w:pPr>
            <w:r w:rsidRPr="00FA2BF1">
              <w:rPr>
                <w:sz w:val="20"/>
                <w:szCs w:val="20"/>
              </w:rPr>
              <w:t xml:space="preserve">822 125 </w:t>
            </w:r>
          </w:p>
        </w:tc>
        <w:tc>
          <w:tcPr>
            <w:tcW w:w="1080" w:type="dxa"/>
          </w:tcPr>
          <w:p w:rsidR="00F477F5" w:rsidRPr="00FA2BF1" w:rsidRDefault="00F477F5" w:rsidP="00936EC8">
            <w:pPr>
              <w:jc w:val="center"/>
              <w:rPr>
                <w:sz w:val="20"/>
                <w:szCs w:val="20"/>
              </w:rPr>
            </w:pPr>
            <w:r w:rsidRPr="00FA2BF1">
              <w:rPr>
                <w:sz w:val="20"/>
                <w:szCs w:val="20"/>
              </w:rPr>
              <w:t>746 125</w:t>
            </w:r>
          </w:p>
        </w:tc>
        <w:tc>
          <w:tcPr>
            <w:tcW w:w="1260" w:type="dxa"/>
          </w:tcPr>
          <w:p w:rsidR="00F477F5" w:rsidRPr="00F00470" w:rsidRDefault="00F477F5" w:rsidP="00936EC8">
            <w:pPr>
              <w:jc w:val="center"/>
              <w:rPr>
                <w:sz w:val="20"/>
                <w:szCs w:val="20"/>
              </w:rPr>
            </w:pPr>
            <w:r>
              <w:rPr>
                <w:sz w:val="20"/>
                <w:szCs w:val="20"/>
              </w:rPr>
              <w:t xml:space="preserve">857 825 </w:t>
            </w:r>
          </w:p>
        </w:tc>
        <w:tc>
          <w:tcPr>
            <w:tcW w:w="1280" w:type="dxa"/>
          </w:tcPr>
          <w:p w:rsidR="00F477F5" w:rsidRPr="00FA2BF1" w:rsidRDefault="00F477F5" w:rsidP="00936EC8">
            <w:pPr>
              <w:jc w:val="center"/>
              <w:rPr>
                <w:sz w:val="20"/>
                <w:szCs w:val="20"/>
              </w:rPr>
            </w:pPr>
            <w:r w:rsidRPr="00FA2BF1">
              <w:rPr>
                <w:sz w:val="20"/>
                <w:szCs w:val="20"/>
              </w:rPr>
              <w:t xml:space="preserve">857 825 </w:t>
            </w:r>
          </w:p>
        </w:tc>
        <w:tc>
          <w:tcPr>
            <w:tcW w:w="911" w:type="dxa"/>
          </w:tcPr>
          <w:p w:rsidR="00F477F5" w:rsidRPr="00F00470" w:rsidRDefault="00F477F5" w:rsidP="00936EC8">
            <w:pPr>
              <w:jc w:val="center"/>
              <w:rPr>
                <w:sz w:val="20"/>
                <w:szCs w:val="20"/>
              </w:rPr>
            </w:pPr>
            <w:r w:rsidRPr="00F00470">
              <w:rPr>
                <w:sz w:val="20"/>
                <w:szCs w:val="20"/>
              </w:rPr>
              <w:t>100,0</w:t>
            </w:r>
          </w:p>
        </w:tc>
        <w:tc>
          <w:tcPr>
            <w:tcW w:w="1229" w:type="dxa"/>
          </w:tcPr>
          <w:p w:rsidR="00F477F5" w:rsidRPr="00F00470" w:rsidRDefault="00F477F5" w:rsidP="00936EC8">
            <w:pPr>
              <w:jc w:val="center"/>
              <w:rPr>
                <w:sz w:val="20"/>
                <w:szCs w:val="20"/>
              </w:rPr>
            </w:pPr>
            <w:r>
              <w:rPr>
                <w:sz w:val="20"/>
                <w:szCs w:val="20"/>
              </w:rPr>
              <w:t xml:space="preserve">115,0 </w:t>
            </w:r>
          </w:p>
        </w:tc>
        <w:tc>
          <w:tcPr>
            <w:tcW w:w="900" w:type="dxa"/>
          </w:tcPr>
          <w:p w:rsidR="00F477F5" w:rsidRPr="00B03FE0" w:rsidRDefault="00F477F5" w:rsidP="00936EC8">
            <w:pPr>
              <w:jc w:val="center"/>
              <w:rPr>
                <w:sz w:val="20"/>
                <w:szCs w:val="20"/>
              </w:rPr>
            </w:pPr>
            <w:r>
              <w:rPr>
                <w:sz w:val="20"/>
                <w:szCs w:val="20"/>
              </w:rPr>
              <w:t>104,3</w:t>
            </w:r>
          </w:p>
        </w:tc>
      </w:tr>
      <w:tr w:rsidR="00F477F5" w:rsidRPr="00B03FE0" w:rsidTr="00936EC8">
        <w:tc>
          <w:tcPr>
            <w:tcW w:w="1207" w:type="dxa"/>
          </w:tcPr>
          <w:p w:rsidR="00F477F5" w:rsidRPr="00B03FE0" w:rsidRDefault="00F477F5" w:rsidP="00936EC8">
            <w:pPr>
              <w:jc w:val="both"/>
              <w:rPr>
                <w:b/>
                <w:sz w:val="20"/>
                <w:szCs w:val="20"/>
              </w:rPr>
            </w:pPr>
            <w:r w:rsidRPr="00B03FE0">
              <w:rPr>
                <w:b/>
                <w:sz w:val="20"/>
                <w:szCs w:val="20"/>
              </w:rPr>
              <w:t>Spolu:</w:t>
            </w:r>
          </w:p>
        </w:tc>
        <w:tc>
          <w:tcPr>
            <w:tcW w:w="1383" w:type="dxa"/>
          </w:tcPr>
          <w:p w:rsidR="00F477F5" w:rsidRPr="00F00470" w:rsidRDefault="00F477F5" w:rsidP="00936EC8">
            <w:pPr>
              <w:jc w:val="center"/>
              <w:rPr>
                <w:b/>
                <w:sz w:val="20"/>
                <w:szCs w:val="20"/>
              </w:rPr>
            </w:pPr>
            <w:r>
              <w:rPr>
                <w:b/>
                <w:sz w:val="20"/>
                <w:szCs w:val="20"/>
              </w:rPr>
              <w:t>8 951 306</w:t>
            </w:r>
          </w:p>
        </w:tc>
        <w:tc>
          <w:tcPr>
            <w:tcW w:w="1080" w:type="dxa"/>
          </w:tcPr>
          <w:p w:rsidR="00F477F5" w:rsidRPr="00F00470" w:rsidRDefault="00F477F5" w:rsidP="00936EC8">
            <w:pPr>
              <w:jc w:val="center"/>
              <w:rPr>
                <w:b/>
                <w:sz w:val="20"/>
                <w:szCs w:val="20"/>
              </w:rPr>
            </w:pPr>
            <w:r>
              <w:rPr>
                <w:b/>
                <w:sz w:val="20"/>
                <w:szCs w:val="20"/>
              </w:rPr>
              <w:t>7 568 221</w:t>
            </w:r>
          </w:p>
        </w:tc>
        <w:tc>
          <w:tcPr>
            <w:tcW w:w="1260" w:type="dxa"/>
          </w:tcPr>
          <w:p w:rsidR="00F477F5" w:rsidRPr="00F00470" w:rsidRDefault="00F477F5" w:rsidP="00936EC8">
            <w:pPr>
              <w:jc w:val="center"/>
              <w:rPr>
                <w:b/>
                <w:sz w:val="20"/>
                <w:szCs w:val="20"/>
              </w:rPr>
            </w:pPr>
            <w:r>
              <w:rPr>
                <w:b/>
                <w:sz w:val="20"/>
                <w:szCs w:val="20"/>
              </w:rPr>
              <w:t>8 849 045,17</w:t>
            </w:r>
          </w:p>
        </w:tc>
        <w:tc>
          <w:tcPr>
            <w:tcW w:w="1280" w:type="dxa"/>
          </w:tcPr>
          <w:p w:rsidR="00F477F5" w:rsidRPr="00F00470" w:rsidRDefault="00F477F5" w:rsidP="00936EC8">
            <w:pPr>
              <w:jc w:val="center"/>
              <w:rPr>
                <w:b/>
                <w:sz w:val="20"/>
                <w:szCs w:val="20"/>
              </w:rPr>
            </w:pPr>
            <w:r>
              <w:rPr>
                <w:b/>
                <w:sz w:val="20"/>
                <w:szCs w:val="20"/>
              </w:rPr>
              <w:t>8 849 045,17</w:t>
            </w:r>
          </w:p>
        </w:tc>
        <w:tc>
          <w:tcPr>
            <w:tcW w:w="911" w:type="dxa"/>
          </w:tcPr>
          <w:p w:rsidR="00F477F5" w:rsidRPr="00F00470" w:rsidRDefault="00F477F5" w:rsidP="00936EC8">
            <w:pPr>
              <w:jc w:val="center"/>
              <w:rPr>
                <w:b/>
                <w:sz w:val="20"/>
                <w:szCs w:val="20"/>
              </w:rPr>
            </w:pPr>
            <w:r w:rsidRPr="00F00470">
              <w:rPr>
                <w:b/>
                <w:sz w:val="20"/>
                <w:szCs w:val="20"/>
              </w:rPr>
              <w:t>100,0</w:t>
            </w:r>
          </w:p>
        </w:tc>
        <w:tc>
          <w:tcPr>
            <w:tcW w:w="1229" w:type="dxa"/>
          </w:tcPr>
          <w:p w:rsidR="00F477F5" w:rsidRPr="00F00470" w:rsidRDefault="00F477F5" w:rsidP="00936EC8">
            <w:pPr>
              <w:jc w:val="center"/>
              <w:rPr>
                <w:b/>
                <w:sz w:val="20"/>
                <w:szCs w:val="20"/>
              </w:rPr>
            </w:pPr>
            <w:r>
              <w:rPr>
                <w:b/>
                <w:sz w:val="20"/>
                <w:szCs w:val="20"/>
              </w:rPr>
              <w:t>116,9</w:t>
            </w:r>
          </w:p>
        </w:tc>
        <w:tc>
          <w:tcPr>
            <w:tcW w:w="900" w:type="dxa"/>
          </w:tcPr>
          <w:p w:rsidR="00F477F5" w:rsidRPr="00B03FE0" w:rsidRDefault="00F477F5" w:rsidP="00936EC8">
            <w:pPr>
              <w:jc w:val="center"/>
              <w:rPr>
                <w:b/>
                <w:sz w:val="20"/>
                <w:szCs w:val="20"/>
              </w:rPr>
            </w:pPr>
            <w:r>
              <w:rPr>
                <w:b/>
                <w:sz w:val="20"/>
                <w:szCs w:val="20"/>
              </w:rPr>
              <w:t>98,9</w:t>
            </w:r>
          </w:p>
        </w:tc>
      </w:tr>
    </w:tbl>
    <w:p w:rsidR="00936EC8" w:rsidRDefault="00936EC8" w:rsidP="00936EC8">
      <w:pPr>
        <w:jc w:val="both"/>
        <w:rPr>
          <w:b/>
          <w:bCs/>
        </w:rPr>
      </w:pPr>
    </w:p>
    <w:p w:rsidR="00913E49" w:rsidRDefault="00913E49" w:rsidP="00936EC8">
      <w:pPr>
        <w:jc w:val="both"/>
        <w:rPr>
          <w:b/>
          <w:bCs/>
        </w:rPr>
      </w:pPr>
    </w:p>
    <w:p w:rsidR="00936EC8" w:rsidRPr="00CC0604" w:rsidRDefault="00936EC8" w:rsidP="00936EC8">
      <w:pPr>
        <w:rPr>
          <w:b/>
        </w:rPr>
      </w:pPr>
      <w:r>
        <w:rPr>
          <w:b/>
        </w:rPr>
        <w:lastRenderedPageBreak/>
        <w:t>Hudobné centrum, Bratislava</w:t>
      </w:r>
    </w:p>
    <w:p w:rsidR="00936EC8" w:rsidRPr="00CC0604" w:rsidRDefault="00936EC8" w:rsidP="00936EC8">
      <w:pPr>
        <w:pStyle w:val="Zkladntext21"/>
        <w:overflowPunct/>
        <w:autoSpaceDE/>
        <w:autoSpaceDN/>
        <w:adjustRightInd/>
        <w:ind w:firstLine="510"/>
        <w:textAlignment w:val="auto"/>
        <w:rPr>
          <w:sz w:val="22"/>
          <w:szCs w:val="22"/>
        </w:rPr>
      </w:pPr>
      <w:r w:rsidRPr="00CC0604">
        <w:rPr>
          <w:sz w:val="22"/>
          <w:szCs w:val="22"/>
        </w:rPr>
        <w:t>V roku 201</w:t>
      </w:r>
      <w:r>
        <w:rPr>
          <w:sz w:val="22"/>
          <w:szCs w:val="22"/>
        </w:rPr>
        <w:t xml:space="preserve">3 </w:t>
      </w:r>
      <w:r w:rsidRPr="00CC0604">
        <w:rPr>
          <w:sz w:val="22"/>
          <w:szCs w:val="22"/>
        </w:rPr>
        <w:t>bol HC schválený bežný transfer na činnosť v</w:t>
      </w:r>
      <w:r>
        <w:rPr>
          <w:sz w:val="22"/>
          <w:szCs w:val="22"/>
        </w:rPr>
        <w:t> </w:t>
      </w:r>
      <w:r w:rsidRPr="00CC0604">
        <w:rPr>
          <w:sz w:val="22"/>
          <w:szCs w:val="22"/>
        </w:rPr>
        <w:t>sume</w:t>
      </w:r>
      <w:r>
        <w:rPr>
          <w:sz w:val="22"/>
          <w:szCs w:val="22"/>
        </w:rPr>
        <w:t xml:space="preserve"> 1 111 620 </w:t>
      </w:r>
      <w:r w:rsidRPr="00CC0604">
        <w:rPr>
          <w:sz w:val="22"/>
          <w:szCs w:val="22"/>
        </w:rPr>
        <w:t>€.</w:t>
      </w:r>
      <w:r>
        <w:rPr>
          <w:sz w:val="22"/>
          <w:szCs w:val="22"/>
        </w:rPr>
        <w:t xml:space="preserve"> </w:t>
      </w:r>
      <w:r w:rsidRPr="00CC0604">
        <w:rPr>
          <w:sz w:val="22"/>
          <w:szCs w:val="22"/>
        </w:rPr>
        <w:t xml:space="preserve"> V priebehu roka bol bežný transfer zvýšený o</w:t>
      </w:r>
      <w:r>
        <w:rPr>
          <w:sz w:val="22"/>
          <w:szCs w:val="22"/>
        </w:rPr>
        <w:t xml:space="preserve"> 290 148,54 </w:t>
      </w:r>
      <w:r w:rsidRPr="00CC0604">
        <w:rPr>
          <w:sz w:val="22"/>
          <w:szCs w:val="22"/>
        </w:rPr>
        <w:t>€. Z toho v programe 08T v rámci prvku</w:t>
      </w:r>
      <w:r>
        <w:rPr>
          <w:sz w:val="22"/>
          <w:szCs w:val="22"/>
        </w:rPr>
        <w:t xml:space="preserve"> 08T 0103 – Podpora kultúrnych aktivít RO a PO v sume 235 000 €, v prvku </w:t>
      </w:r>
      <w:r w:rsidRPr="00CC0604">
        <w:rPr>
          <w:sz w:val="22"/>
          <w:szCs w:val="22"/>
        </w:rPr>
        <w:t>08T</w:t>
      </w:r>
      <w:r>
        <w:rPr>
          <w:sz w:val="22"/>
          <w:szCs w:val="22"/>
        </w:rPr>
        <w:t xml:space="preserve"> </w:t>
      </w:r>
      <w:r w:rsidRPr="00CC0604">
        <w:rPr>
          <w:sz w:val="22"/>
          <w:szCs w:val="22"/>
        </w:rPr>
        <w:t>0104 – Podpora kultúrnych aktivít v zahraničí v</w:t>
      </w:r>
      <w:r>
        <w:rPr>
          <w:sz w:val="22"/>
          <w:szCs w:val="22"/>
        </w:rPr>
        <w:t> </w:t>
      </w:r>
      <w:r w:rsidRPr="00CC0604">
        <w:rPr>
          <w:sz w:val="22"/>
          <w:szCs w:val="22"/>
        </w:rPr>
        <w:t>sume</w:t>
      </w:r>
      <w:r>
        <w:rPr>
          <w:sz w:val="22"/>
          <w:szCs w:val="22"/>
        </w:rPr>
        <w:t xml:space="preserve"> 47 948,54 </w:t>
      </w:r>
      <w:r w:rsidRPr="00CC0604">
        <w:rPr>
          <w:sz w:val="22"/>
          <w:szCs w:val="22"/>
        </w:rPr>
        <w:t>€.</w:t>
      </w:r>
      <w:r>
        <w:rPr>
          <w:sz w:val="22"/>
          <w:szCs w:val="22"/>
        </w:rPr>
        <w:t xml:space="preserve"> </w:t>
      </w:r>
      <w:r w:rsidRPr="00CC0604">
        <w:rPr>
          <w:sz w:val="22"/>
          <w:szCs w:val="22"/>
        </w:rPr>
        <w:t>Na zabezpečenie kultúrnych poukazov boli v roku 201</w:t>
      </w:r>
      <w:r>
        <w:rPr>
          <w:sz w:val="22"/>
          <w:szCs w:val="22"/>
        </w:rPr>
        <w:t xml:space="preserve">3 </w:t>
      </w:r>
      <w:r w:rsidRPr="00CC0604">
        <w:rPr>
          <w:sz w:val="22"/>
          <w:szCs w:val="22"/>
        </w:rPr>
        <w:t>uvoľnené finančné prostriedky v</w:t>
      </w:r>
      <w:r>
        <w:rPr>
          <w:sz w:val="22"/>
          <w:szCs w:val="22"/>
        </w:rPr>
        <w:t> </w:t>
      </w:r>
      <w:r w:rsidRPr="00CC0604">
        <w:rPr>
          <w:sz w:val="22"/>
          <w:szCs w:val="22"/>
        </w:rPr>
        <w:t>sume</w:t>
      </w:r>
      <w:r>
        <w:rPr>
          <w:sz w:val="22"/>
          <w:szCs w:val="22"/>
        </w:rPr>
        <w:t xml:space="preserve"> 7 200 €.</w:t>
      </w:r>
    </w:p>
    <w:p w:rsidR="00936EC8" w:rsidRDefault="00936EC8" w:rsidP="00D13357">
      <w:pPr>
        <w:pStyle w:val="Zkladntext21"/>
        <w:overflowPunct/>
        <w:autoSpaceDE/>
        <w:autoSpaceDN/>
        <w:adjustRightInd/>
        <w:ind w:firstLine="510"/>
        <w:textAlignment w:val="auto"/>
        <w:rPr>
          <w:sz w:val="22"/>
          <w:szCs w:val="22"/>
        </w:rPr>
      </w:pPr>
      <w:r>
        <w:rPr>
          <w:sz w:val="22"/>
          <w:szCs w:val="22"/>
        </w:rPr>
        <w:t xml:space="preserve">HC vykázalo za rok 2013 </w:t>
      </w:r>
      <w:r w:rsidRPr="00CC0604">
        <w:rPr>
          <w:sz w:val="22"/>
          <w:szCs w:val="22"/>
        </w:rPr>
        <w:t>hospodársky výsledok po zdanení</w:t>
      </w:r>
      <w:r>
        <w:rPr>
          <w:sz w:val="22"/>
          <w:szCs w:val="22"/>
        </w:rPr>
        <w:t xml:space="preserve"> zisk v sume 713,38 €. </w:t>
      </w:r>
      <w:r w:rsidRPr="00CC0604">
        <w:rPr>
          <w:sz w:val="22"/>
          <w:szCs w:val="22"/>
        </w:rPr>
        <w:t xml:space="preserve"> </w:t>
      </w:r>
    </w:p>
    <w:p w:rsidR="00D13357" w:rsidRPr="00D13357" w:rsidRDefault="00D13357" w:rsidP="00D13357">
      <w:pPr>
        <w:pStyle w:val="Zkladntext21"/>
        <w:overflowPunct/>
        <w:autoSpaceDE/>
        <w:autoSpaceDN/>
        <w:adjustRightInd/>
        <w:ind w:firstLine="510"/>
        <w:textAlignment w:val="auto"/>
        <w:rPr>
          <w:sz w:val="22"/>
          <w:szCs w:val="22"/>
        </w:rPr>
      </w:pPr>
    </w:p>
    <w:p w:rsidR="00936EC8" w:rsidRPr="00DD67F2" w:rsidRDefault="00936EC8" w:rsidP="00DD67F2">
      <w:pPr>
        <w:spacing w:line="240" w:lineRule="auto"/>
        <w:rPr>
          <w:rFonts w:ascii="Times New Roman" w:hAnsi="Times New Roman" w:cs="Times New Roman"/>
          <w:b/>
        </w:rPr>
      </w:pPr>
      <w:r w:rsidRPr="00DD67F2">
        <w:rPr>
          <w:rFonts w:ascii="Times New Roman" w:hAnsi="Times New Roman" w:cs="Times New Roman"/>
          <w:b/>
        </w:rPr>
        <w:t>Slovenské centrum dizajnu, Bratislava</w:t>
      </w:r>
    </w:p>
    <w:p w:rsidR="00936EC8" w:rsidRPr="00DD67F2" w:rsidRDefault="00936EC8" w:rsidP="00DD67F2">
      <w:pPr>
        <w:spacing w:line="240" w:lineRule="auto"/>
        <w:ind w:firstLine="510"/>
        <w:jc w:val="both"/>
        <w:rPr>
          <w:rFonts w:ascii="Times New Roman" w:hAnsi="Times New Roman" w:cs="Times New Roman"/>
        </w:rPr>
      </w:pPr>
      <w:r w:rsidRPr="00DD67F2">
        <w:rPr>
          <w:rFonts w:ascii="Times New Roman" w:hAnsi="Times New Roman" w:cs="Times New Roman"/>
        </w:rPr>
        <w:t xml:space="preserve">V roku 2013 bol SCD schválený bežný transfer v sume 334 250 €. V priebehu roka bol transfer zvýšený o 93 400 €. Z toho v programe 08T v rámci prvku 08T 0103 - Podpora kultúrnych aktivít RO a PO v sume 45 000 €, v prvku 08T 0104 – Podpora kultúrnych aktivít v zahraničí o 23 000 € a v prvku 08T 0105 – Projekt informatizácie kultúry o sumu 25 400 €.   </w:t>
      </w:r>
    </w:p>
    <w:p w:rsidR="00936EC8" w:rsidRPr="00DD67F2" w:rsidRDefault="00936EC8" w:rsidP="00DD67F2">
      <w:pPr>
        <w:spacing w:line="240" w:lineRule="auto"/>
        <w:ind w:firstLine="510"/>
        <w:jc w:val="both"/>
        <w:rPr>
          <w:rFonts w:ascii="Times New Roman" w:hAnsi="Times New Roman" w:cs="Times New Roman"/>
          <w:color w:val="FF0000"/>
        </w:rPr>
      </w:pPr>
      <w:r w:rsidRPr="00DD67F2">
        <w:rPr>
          <w:rFonts w:ascii="Times New Roman" w:hAnsi="Times New Roman" w:cs="Times New Roman"/>
        </w:rPr>
        <w:t>SCD vykázalo za rok 2013 hospodársky výsledok po zdanení stratu vo výške 13 434,03 €.</w:t>
      </w:r>
    </w:p>
    <w:p w:rsidR="00936EC8" w:rsidRPr="00DD67F2" w:rsidRDefault="00936EC8" w:rsidP="00936EC8">
      <w:pPr>
        <w:jc w:val="both"/>
        <w:rPr>
          <w:rFonts w:ascii="Times New Roman" w:hAnsi="Times New Roman" w:cs="Times New Roman"/>
          <w:b/>
        </w:rPr>
      </w:pPr>
      <w:r w:rsidRPr="00DD67F2">
        <w:rPr>
          <w:rFonts w:ascii="Times New Roman" w:hAnsi="Times New Roman" w:cs="Times New Roman"/>
          <w:b/>
        </w:rPr>
        <w:t>Slovenský filmový ústav, Bratislava</w:t>
      </w:r>
    </w:p>
    <w:p w:rsidR="00936EC8" w:rsidRDefault="00936EC8" w:rsidP="00DD67F2">
      <w:pPr>
        <w:pStyle w:val="Zkladntext21"/>
        <w:overflowPunct/>
        <w:autoSpaceDE/>
        <w:autoSpaceDN/>
        <w:adjustRightInd/>
        <w:ind w:firstLine="510"/>
        <w:textAlignment w:val="auto"/>
        <w:rPr>
          <w:sz w:val="22"/>
          <w:szCs w:val="22"/>
        </w:rPr>
      </w:pPr>
      <w:r w:rsidRPr="008463BE">
        <w:rPr>
          <w:sz w:val="22"/>
          <w:szCs w:val="22"/>
        </w:rPr>
        <w:t>V  roku 201</w:t>
      </w:r>
      <w:r>
        <w:rPr>
          <w:sz w:val="22"/>
          <w:szCs w:val="22"/>
        </w:rPr>
        <w:t xml:space="preserve">3 </w:t>
      </w:r>
      <w:r w:rsidRPr="008463BE">
        <w:rPr>
          <w:sz w:val="22"/>
          <w:szCs w:val="22"/>
        </w:rPr>
        <w:t>bol SFÚ schválený bežný transfer na činnosť v</w:t>
      </w:r>
      <w:r>
        <w:rPr>
          <w:sz w:val="22"/>
          <w:szCs w:val="22"/>
        </w:rPr>
        <w:t> </w:t>
      </w:r>
      <w:r w:rsidRPr="008463BE">
        <w:rPr>
          <w:sz w:val="22"/>
          <w:szCs w:val="22"/>
        </w:rPr>
        <w:t>sume</w:t>
      </w:r>
      <w:r>
        <w:rPr>
          <w:sz w:val="22"/>
          <w:szCs w:val="22"/>
        </w:rPr>
        <w:t xml:space="preserve"> 2 553 726 </w:t>
      </w:r>
      <w:r w:rsidRPr="008463BE">
        <w:rPr>
          <w:sz w:val="22"/>
          <w:szCs w:val="22"/>
        </w:rPr>
        <w:t>€.</w:t>
      </w:r>
      <w:r w:rsidRPr="008463BE">
        <w:rPr>
          <w:bCs/>
          <w:sz w:val="22"/>
          <w:szCs w:val="22"/>
        </w:rPr>
        <w:t xml:space="preserve"> V priebehu roka bol </w:t>
      </w:r>
      <w:r>
        <w:rPr>
          <w:bCs/>
          <w:sz w:val="22"/>
          <w:szCs w:val="22"/>
        </w:rPr>
        <w:t xml:space="preserve">upravený limit výdavkov celkom o 340 948,65 </w:t>
      </w:r>
      <w:r w:rsidRPr="008463BE">
        <w:rPr>
          <w:sz w:val="22"/>
          <w:szCs w:val="22"/>
        </w:rPr>
        <w:t>€.</w:t>
      </w:r>
      <w:r>
        <w:rPr>
          <w:sz w:val="22"/>
          <w:szCs w:val="22"/>
        </w:rPr>
        <w:t xml:space="preserve"> V programe 08T v prvku 08T 0103 – Podpora kultúrnych aktivít RO a PO v sume 220 000 €, v prvku 08T 0104 – Podpora kultúrnych aktivít v zahraničí v sume 18 657 €, v prvku 08T 0105 – Projekt informatizácie kultúry v sume 67 000 €. V programe 08S 0104 – Médiá a audiovízia v sume 35 205,65 €. N</w:t>
      </w:r>
      <w:r w:rsidRPr="00CC0604">
        <w:rPr>
          <w:sz w:val="22"/>
          <w:szCs w:val="22"/>
        </w:rPr>
        <w:t>a zabezpečenie kultúrnych poukazov boli v roku 201</w:t>
      </w:r>
      <w:r>
        <w:rPr>
          <w:sz w:val="22"/>
          <w:szCs w:val="22"/>
        </w:rPr>
        <w:t xml:space="preserve">3 </w:t>
      </w:r>
      <w:r w:rsidRPr="00CC0604">
        <w:rPr>
          <w:sz w:val="22"/>
          <w:szCs w:val="22"/>
        </w:rPr>
        <w:t>uvoľnené finančné prostriedky v</w:t>
      </w:r>
      <w:r>
        <w:rPr>
          <w:sz w:val="22"/>
          <w:szCs w:val="22"/>
        </w:rPr>
        <w:t> </w:t>
      </w:r>
      <w:r w:rsidRPr="00CC0604">
        <w:rPr>
          <w:sz w:val="22"/>
          <w:szCs w:val="22"/>
        </w:rPr>
        <w:t>sume</w:t>
      </w:r>
      <w:r>
        <w:rPr>
          <w:sz w:val="22"/>
          <w:szCs w:val="22"/>
        </w:rPr>
        <w:t xml:space="preserve"> 86 €.</w:t>
      </w:r>
    </w:p>
    <w:p w:rsidR="00936EC8" w:rsidRDefault="00936EC8" w:rsidP="00DD67F2">
      <w:pPr>
        <w:spacing w:line="240" w:lineRule="auto"/>
        <w:ind w:firstLine="510"/>
        <w:jc w:val="both"/>
      </w:pPr>
      <w:r>
        <w:t xml:space="preserve">SFÚ vykázal v roku 2013 </w:t>
      </w:r>
      <w:r w:rsidRPr="008463BE">
        <w:t>hospodársky výsledok po zdanení</w:t>
      </w:r>
      <w:r w:rsidR="00D13357">
        <w:t xml:space="preserve"> zisk v sume 9 016,12 €. </w:t>
      </w:r>
    </w:p>
    <w:p w:rsidR="00936EC8" w:rsidRPr="00DD67F2" w:rsidRDefault="00936EC8" w:rsidP="00DD67F2">
      <w:pPr>
        <w:spacing w:line="240" w:lineRule="auto"/>
        <w:jc w:val="both"/>
        <w:rPr>
          <w:rFonts w:ascii="Times New Roman" w:hAnsi="Times New Roman" w:cs="Times New Roman"/>
        </w:rPr>
      </w:pPr>
      <w:r w:rsidRPr="00DD67F2">
        <w:rPr>
          <w:rFonts w:ascii="Times New Roman" w:hAnsi="Times New Roman" w:cs="Times New Roman"/>
          <w:b/>
        </w:rPr>
        <w:t>Divadelný ústav, Bratislava</w:t>
      </w:r>
    </w:p>
    <w:p w:rsidR="00936EC8" w:rsidRPr="00DD67F2" w:rsidRDefault="00936EC8" w:rsidP="00DD67F2">
      <w:pPr>
        <w:spacing w:line="240" w:lineRule="auto"/>
        <w:ind w:firstLine="510"/>
        <w:jc w:val="both"/>
        <w:rPr>
          <w:rFonts w:ascii="Times New Roman" w:hAnsi="Times New Roman" w:cs="Times New Roman"/>
        </w:rPr>
      </w:pPr>
      <w:r w:rsidRPr="00DD67F2">
        <w:rPr>
          <w:rFonts w:ascii="Times New Roman" w:hAnsi="Times New Roman" w:cs="Times New Roman"/>
        </w:rPr>
        <w:t xml:space="preserve">V  roku 2013 bol DÚ schválený bežný transfer na činnosť v sume 1 075 500 €. V priebeh roka sa bežné výdavky znížili o 60 000 € z dôvodu delemitáci Európskeho kontaktného bodu a Kultúrneho kontaktného bodu  (NOC 25 000 € a SFÚ 35 000 €). </w:t>
      </w:r>
      <w:r w:rsidRPr="00DD67F2">
        <w:rPr>
          <w:rFonts w:ascii="Times New Roman" w:hAnsi="Times New Roman" w:cs="Times New Roman"/>
          <w:bCs/>
        </w:rPr>
        <w:t xml:space="preserve">Počas roka bol limit výdavkov zvýšený o 135 000 €, v programe 08T v prvku 08T 0103 – Podpora kultúrnych aktivít RO a PO o 60 000 a v prvku 08T 0104 – Podpora kultúrnych aktivít v zahraničí o 75 000 €. </w:t>
      </w:r>
      <w:r w:rsidRPr="00DD67F2">
        <w:rPr>
          <w:rFonts w:ascii="Times New Roman" w:hAnsi="Times New Roman" w:cs="Times New Roman"/>
        </w:rPr>
        <w:t xml:space="preserve">DÚ vykázal v roku 2013 hospodársky výsledok po zdanení zisk v sume 7 433,08 </w:t>
      </w:r>
      <w:r w:rsidR="00D13357" w:rsidRPr="00DD67F2">
        <w:rPr>
          <w:rFonts w:ascii="Times New Roman" w:hAnsi="Times New Roman" w:cs="Times New Roman"/>
        </w:rPr>
        <w:t xml:space="preserve">€. </w:t>
      </w:r>
    </w:p>
    <w:p w:rsidR="00936EC8" w:rsidRPr="00DD67F2" w:rsidRDefault="00936EC8" w:rsidP="00DD67F2">
      <w:pPr>
        <w:spacing w:line="240" w:lineRule="auto"/>
        <w:jc w:val="both"/>
        <w:rPr>
          <w:rFonts w:ascii="Times New Roman" w:hAnsi="Times New Roman" w:cs="Times New Roman"/>
          <w:b/>
        </w:rPr>
      </w:pPr>
      <w:r w:rsidRPr="00DD67F2">
        <w:rPr>
          <w:rFonts w:ascii="Times New Roman" w:hAnsi="Times New Roman" w:cs="Times New Roman"/>
          <w:b/>
        </w:rPr>
        <w:t>Národné osvetové centrum, Bratislava</w:t>
      </w:r>
    </w:p>
    <w:p w:rsidR="00936EC8" w:rsidRPr="00DD67F2" w:rsidRDefault="00936EC8" w:rsidP="00DD67F2">
      <w:pPr>
        <w:tabs>
          <w:tab w:val="left" w:pos="360"/>
        </w:tabs>
        <w:spacing w:line="240" w:lineRule="auto"/>
        <w:ind w:firstLine="360"/>
        <w:jc w:val="both"/>
        <w:rPr>
          <w:rFonts w:ascii="Times New Roman" w:hAnsi="Times New Roman" w:cs="Times New Roman"/>
        </w:rPr>
      </w:pPr>
      <w:r w:rsidRPr="00DD67F2">
        <w:rPr>
          <w:rFonts w:ascii="Times New Roman" w:hAnsi="Times New Roman" w:cs="Times New Roman"/>
        </w:rPr>
        <w:t>V roku 2013 bol schválený bežný transfer na činnosť NOC vo výške 1 747 000 €.  V priebehu roka bol limit výdavkov zvýšený o 369 626,98 €. V rámci programu 08S o 152 700,98 € v programe 08T v prvku 08T 0103 – Podpora kultúrnych aktivít RO a PO o 153 884 €, v prvku 08T 0104 – Podpora kultúrnych aktivít v zahraničí o 10 025 € a v programe 0A906 – Rozvoj pamäťových a fondových inšt. a obnova ich národnej infraštruktúry MF SR – MK SR o 52 663 a to v prvku 0A9 0608 – Centrálna aplikačná infraštruktúra a registratúra o 44 298 € a v prvku 0A9 0609 – Harmonizácia informačných systémov o 8 365 €. Na zabezpečenie kultúrnych poukazov boli v roku 2013 uvoľnené finančné prostriedky v sume 354 €.</w:t>
      </w:r>
      <w:r w:rsidR="00590F1E" w:rsidRPr="00DD67F2">
        <w:rPr>
          <w:rFonts w:ascii="Times New Roman" w:hAnsi="Times New Roman" w:cs="Times New Roman"/>
        </w:rPr>
        <w:t xml:space="preserve"> </w:t>
      </w:r>
      <w:r w:rsidRPr="00DD67F2">
        <w:rPr>
          <w:rFonts w:ascii="Times New Roman" w:hAnsi="Times New Roman" w:cs="Times New Roman"/>
        </w:rPr>
        <w:t xml:space="preserve">NOC vykázalo v roku 2013 hospodársky výsledok po zdanení zisk v sume 3 338,55 €. </w:t>
      </w:r>
    </w:p>
    <w:p w:rsidR="00936EC8" w:rsidRPr="00DD67F2" w:rsidRDefault="00936EC8" w:rsidP="00DD67F2">
      <w:pPr>
        <w:spacing w:line="240" w:lineRule="auto"/>
        <w:jc w:val="both"/>
        <w:rPr>
          <w:rFonts w:ascii="Times New Roman" w:hAnsi="Times New Roman" w:cs="Times New Roman"/>
          <w:b/>
        </w:rPr>
      </w:pPr>
      <w:r w:rsidRPr="00DD67F2">
        <w:rPr>
          <w:rFonts w:ascii="Times New Roman" w:hAnsi="Times New Roman" w:cs="Times New Roman"/>
          <w:b/>
        </w:rPr>
        <w:t>Literárne informačné centrum, Bratislava</w:t>
      </w:r>
    </w:p>
    <w:p w:rsidR="00936EC8" w:rsidRPr="00DD67F2" w:rsidRDefault="00936EC8" w:rsidP="00DD67F2">
      <w:pPr>
        <w:spacing w:line="240" w:lineRule="auto"/>
        <w:ind w:firstLine="510"/>
        <w:jc w:val="both"/>
        <w:rPr>
          <w:rFonts w:ascii="Times New Roman" w:hAnsi="Times New Roman" w:cs="Times New Roman"/>
        </w:rPr>
      </w:pPr>
      <w:r w:rsidRPr="00DD67F2">
        <w:rPr>
          <w:rFonts w:ascii="Times New Roman" w:hAnsi="Times New Roman" w:cs="Times New Roman"/>
        </w:rPr>
        <w:t>V roku 2013 bol LIC schválený bežný transfer na  činnosť v sume 746 125 €. V priebehu roka bol limit výdavkov navýšený v programe 08T o 111 700 € a to v prvku 08T 0103 – podpora kultúrnych aktivít RO a PO v sume 33 000 €, v prvku 08T 0104 – Podpora kultúrnych aktivít v zahraničí v sume 63 700 € a v prvku 08T 0105 – projekt informatizácie kultúry v sume 15 000. LIC vykázalo v roku 2013 hospodársky výsledok po z</w:t>
      </w:r>
      <w:r w:rsidR="00D13357" w:rsidRPr="00DD67F2">
        <w:rPr>
          <w:rFonts w:ascii="Times New Roman" w:hAnsi="Times New Roman" w:cs="Times New Roman"/>
        </w:rPr>
        <w:t xml:space="preserve">danení zisk v sume 8 159,79 €. </w:t>
      </w:r>
    </w:p>
    <w:p w:rsidR="00936EC8" w:rsidRPr="00B03FE0" w:rsidRDefault="00936EC8" w:rsidP="00936EC8">
      <w:pPr>
        <w:jc w:val="both"/>
        <w:rPr>
          <w:sz w:val="20"/>
          <w:szCs w:val="20"/>
        </w:rPr>
      </w:pPr>
      <w:r w:rsidRPr="001E3ECF">
        <w:lastRenderedPageBreak/>
        <w:t>08.2.0.5</w:t>
      </w:r>
      <w:r>
        <w:rPr>
          <w:b/>
        </w:rPr>
        <w:tab/>
      </w:r>
      <w:r w:rsidR="00E20C74">
        <w:rPr>
          <w:b/>
        </w:rPr>
        <w:t>Knižnice</w:t>
      </w:r>
      <w:r w:rsidR="00E20C74">
        <w:rPr>
          <w:sz w:val="20"/>
          <w:szCs w:val="20"/>
        </w:rPr>
        <w:tab/>
      </w:r>
      <w:r w:rsidR="00E20C74">
        <w:rPr>
          <w:sz w:val="20"/>
          <w:szCs w:val="20"/>
        </w:rPr>
        <w:tab/>
      </w:r>
      <w:r w:rsidR="00E20C74">
        <w:rPr>
          <w:sz w:val="20"/>
          <w:szCs w:val="20"/>
        </w:rPr>
        <w:tab/>
      </w:r>
      <w:r w:rsidR="00E20C74">
        <w:rPr>
          <w:sz w:val="20"/>
          <w:szCs w:val="20"/>
        </w:rPr>
        <w:tab/>
      </w:r>
      <w:r w:rsidR="00E20C74">
        <w:rPr>
          <w:sz w:val="20"/>
          <w:szCs w:val="20"/>
        </w:rPr>
        <w:tab/>
      </w:r>
      <w:r w:rsidR="00E20C74">
        <w:rPr>
          <w:sz w:val="20"/>
          <w:szCs w:val="20"/>
        </w:rPr>
        <w:tab/>
      </w:r>
      <w:r>
        <w:rPr>
          <w:sz w:val="20"/>
          <w:szCs w:val="20"/>
        </w:rPr>
        <w:tab/>
      </w:r>
      <w:r>
        <w:rPr>
          <w:sz w:val="20"/>
          <w:szCs w:val="20"/>
        </w:rPr>
        <w:tab/>
      </w:r>
      <w:r w:rsidR="00E20C74">
        <w:rPr>
          <w:sz w:val="20"/>
          <w:szCs w:val="20"/>
        </w:rPr>
        <w:tab/>
      </w:r>
      <w:r w:rsidR="00E20C74" w:rsidRPr="0015574E">
        <w:rPr>
          <w:sz w:val="20"/>
        </w:rPr>
        <w:t xml:space="preserve">v </w:t>
      </w:r>
      <w:r w:rsidR="00E20C74">
        <w:rPr>
          <w:sz w:val="20"/>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7"/>
        <w:gridCol w:w="1420"/>
        <w:gridCol w:w="1043"/>
        <w:gridCol w:w="1260"/>
        <w:gridCol w:w="1260"/>
        <w:gridCol w:w="1080"/>
        <w:gridCol w:w="1080"/>
        <w:gridCol w:w="900"/>
      </w:tblGrid>
      <w:tr w:rsidR="00F477F5" w:rsidRPr="00B03FE0" w:rsidTr="00F477F5">
        <w:tc>
          <w:tcPr>
            <w:tcW w:w="1207" w:type="dxa"/>
            <w:vAlign w:val="center"/>
          </w:tcPr>
          <w:p w:rsidR="00F477F5" w:rsidRPr="00735689" w:rsidRDefault="00F477F5" w:rsidP="00F477F5">
            <w:pPr>
              <w:jc w:val="center"/>
              <w:rPr>
                <w:b/>
                <w:sz w:val="20"/>
                <w:szCs w:val="20"/>
              </w:rPr>
            </w:pPr>
            <w:r w:rsidRPr="00735689">
              <w:rPr>
                <w:b/>
                <w:sz w:val="20"/>
                <w:szCs w:val="20"/>
              </w:rPr>
              <w:t>Organizácia</w:t>
            </w:r>
          </w:p>
        </w:tc>
        <w:tc>
          <w:tcPr>
            <w:tcW w:w="142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043"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B03FE0" w:rsidTr="00936EC8">
        <w:tc>
          <w:tcPr>
            <w:tcW w:w="1207" w:type="dxa"/>
          </w:tcPr>
          <w:p w:rsidR="00F477F5" w:rsidRPr="00B03FE0" w:rsidRDefault="00F477F5" w:rsidP="00936EC8">
            <w:pPr>
              <w:jc w:val="center"/>
              <w:rPr>
                <w:sz w:val="20"/>
                <w:szCs w:val="20"/>
              </w:rPr>
            </w:pPr>
            <w:r>
              <w:rPr>
                <w:sz w:val="20"/>
                <w:szCs w:val="20"/>
              </w:rPr>
              <w:t>a</w:t>
            </w:r>
          </w:p>
        </w:tc>
        <w:tc>
          <w:tcPr>
            <w:tcW w:w="1420" w:type="dxa"/>
          </w:tcPr>
          <w:p w:rsidR="00F477F5" w:rsidRPr="00B03FE0" w:rsidRDefault="00F477F5" w:rsidP="00936EC8">
            <w:pPr>
              <w:jc w:val="center"/>
              <w:rPr>
                <w:sz w:val="20"/>
                <w:szCs w:val="20"/>
              </w:rPr>
            </w:pPr>
            <w:r w:rsidRPr="00B03FE0">
              <w:rPr>
                <w:sz w:val="20"/>
                <w:szCs w:val="20"/>
              </w:rPr>
              <w:t>1</w:t>
            </w:r>
          </w:p>
        </w:tc>
        <w:tc>
          <w:tcPr>
            <w:tcW w:w="1043" w:type="dxa"/>
          </w:tcPr>
          <w:p w:rsidR="00F477F5" w:rsidRPr="00B03FE0" w:rsidRDefault="00F477F5" w:rsidP="00936EC8">
            <w:pPr>
              <w:jc w:val="center"/>
              <w:rPr>
                <w:sz w:val="20"/>
                <w:szCs w:val="20"/>
              </w:rPr>
            </w:pPr>
            <w:r w:rsidRPr="00B03FE0">
              <w:rPr>
                <w:sz w:val="20"/>
                <w:szCs w:val="20"/>
              </w:rPr>
              <w:t>2</w:t>
            </w:r>
          </w:p>
        </w:tc>
        <w:tc>
          <w:tcPr>
            <w:tcW w:w="1260" w:type="dxa"/>
          </w:tcPr>
          <w:p w:rsidR="00F477F5" w:rsidRPr="00B03FE0" w:rsidRDefault="00F477F5" w:rsidP="00936EC8">
            <w:pPr>
              <w:jc w:val="center"/>
              <w:rPr>
                <w:sz w:val="20"/>
                <w:szCs w:val="20"/>
              </w:rPr>
            </w:pPr>
            <w:r w:rsidRPr="00B03FE0">
              <w:rPr>
                <w:sz w:val="20"/>
                <w:szCs w:val="20"/>
              </w:rPr>
              <w:t>3</w:t>
            </w:r>
          </w:p>
        </w:tc>
        <w:tc>
          <w:tcPr>
            <w:tcW w:w="1260" w:type="dxa"/>
          </w:tcPr>
          <w:p w:rsidR="00F477F5" w:rsidRPr="00B03FE0" w:rsidRDefault="00F477F5" w:rsidP="00936EC8">
            <w:pPr>
              <w:jc w:val="center"/>
              <w:rPr>
                <w:sz w:val="20"/>
                <w:szCs w:val="20"/>
              </w:rPr>
            </w:pPr>
            <w:r w:rsidRPr="00B03FE0">
              <w:rPr>
                <w:sz w:val="20"/>
                <w:szCs w:val="20"/>
              </w:rPr>
              <w:t>4</w:t>
            </w:r>
          </w:p>
        </w:tc>
        <w:tc>
          <w:tcPr>
            <w:tcW w:w="1080" w:type="dxa"/>
          </w:tcPr>
          <w:p w:rsidR="00F477F5" w:rsidRPr="00B03FE0" w:rsidRDefault="00F477F5" w:rsidP="00936EC8">
            <w:pPr>
              <w:jc w:val="center"/>
              <w:rPr>
                <w:sz w:val="20"/>
                <w:szCs w:val="20"/>
              </w:rPr>
            </w:pPr>
            <w:r w:rsidRPr="00B03FE0">
              <w:rPr>
                <w:sz w:val="20"/>
                <w:szCs w:val="20"/>
              </w:rPr>
              <w:t>5</w:t>
            </w:r>
          </w:p>
        </w:tc>
        <w:tc>
          <w:tcPr>
            <w:tcW w:w="1080" w:type="dxa"/>
          </w:tcPr>
          <w:p w:rsidR="00F477F5" w:rsidRPr="00B03FE0" w:rsidRDefault="00F477F5" w:rsidP="00936EC8">
            <w:pPr>
              <w:jc w:val="center"/>
              <w:rPr>
                <w:sz w:val="20"/>
                <w:szCs w:val="20"/>
              </w:rPr>
            </w:pPr>
            <w:r w:rsidRPr="00B03FE0">
              <w:rPr>
                <w:sz w:val="20"/>
                <w:szCs w:val="20"/>
              </w:rPr>
              <w:t>6</w:t>
            </w:r>
          </w:p>
        </w:tc>
        <w:tc>
          <w:tcPr>
            <w:tcW w:w="900" w:type="dxa"/>
          </w:tcPr>
          <w:p w:rsidR="00F477F5" w:rsidRPr="00B03FE0" w:rsidRDefault="00F477F5" w:rsidP="00936EC8">
            <w:pPr>
              <w:jc w:val="center"/>
              <w:rPr>
                <w:sz w:val="20"/>
                <w:szCs w:val="20"/>
              </w:rPr>
            </w:pPr>
            <w:r w:rsidRPr="00B03FE0">
              <w:rPr>
                <w:sz w:val="20"/>
                <w:szCs w:val="20"/>
              </w:rPr>
              <w:t>7</w:t>
            </w:r>
          </w:p>
        </w:tc>
      </w:tr>
      <w:tr w:rsidR="00F477F5" w:rsidRPr="00B03FE0" w:rsidTr="00936EC8">
        <w:tc>
          <w:tcPr>
            <w:tcW w:w="1207" w:type="dxa"/>
          </w:tcPr>
          <w:p w:rsidR="00F477F5" w:rsidRPr="00B03FE0" w:rsidRDefault="00F477F5" w:rsidP="00936EC8">
            <w:pPr>
              <w:jc w:val="both"/>
              <w:rPr>
                <w:sz w:val="20"/>
                <w:szCs w:val="20"/>
              </w:rPr>
            </w:pPr>
            <w:r w:rsidRPr="00B03FE0">
              <w:rPr>
                <w:sz w:val="20"/>
                <w:szCs w:val="20"/>
              </w:rPr>
              <w:t>SKN</w:t>
            </w:r>
          </w:p>
        </w:tc>
        <w:tc>
          <w:tcPr>
            <w:tcW w:w="1420" w:type="dxa"/>
          </w:tcPr>
          <w:p w:rsidR="00F477F5" w:rsidRPr="00B03FE0" w:rsidRDefault="00F477F5" w:rsidP="00936EC8">
            <w:pPr>
              <w:jc w:val="center"/>
              <w:rPr>
                <w:sz w:val="20"/>
                <w:szCs w:val="20"/>
              </w:rPr>
            </w:pPr>
            <w:r>
              <w:rPr>
                <w:sz w:val="20"/>
                <w:szCs w:val="20"/>
              </w:rPr>
              <w:t>714 525</w:t>
            </w:r>
          </w:p>
        </w:tc>
        <w:tc>
          <w:tcPr>
            <w:tcW w:w="1043" w:type="dxa"/>
          </w:tcPr>
          <w:p w:rsidR="00F477F5" w:rsidRPr="00B03FE0" w:rsidRDefault="00F477F5" w:rsidP="00936EC8">
            <w:pPr>
              <w:jc w:val="center"/>
              <w:rPr>
                <w:sz w:val="20"/>
                <w:szCs w:val="20"/>
              </w:rPr>
            </w:pPr>
            <w:r>
              <w:rPr>
                <w:sz w:val="20"/>
                <w:szCs w:val="20"/>
              </w:rPr>
              <w:t>797 725</w:t>
            </w:r>
          </w:p>
        </w:tc>
        <w:tc>
          <w:tcPr>
            <w:tcW w:w="1260" w:type="dxa"/>
          </w:tcPr>
          <w:p w:rsidR="00F477F5" w:rsidRPr="00B03FE0" w:rsidRDefault="00F477F5" w:rsidP="00936EC8">
            <w:pPr>
              <w:jc w:val="center"/>
              <w:rPr>
                <w:sz w:val="20"/>
                <w:szCs w:val="20"/>
              </w:rPr>
            </w:pPr>
            <w:r>
              <w:rPr>
                <w:sz w:val="20"/>
                <w:szCs w:val="20"/>
              </w:rPr>
              <w:t>768 725</w:t>
            </w:r>
          </w:p>
        </w:tc>
        <w:tc>
          <w:tcPr>
            <w:tcW w:w="1260" w:type="dxa"/>
          </w:tcPr>
          <w:p w:rsidR="00F477F5" w:rsidRPr="00B03FE0" w:rsidRDefault="00F477F5" w:rsidP="00936EC8">
            <w:pPr>
              <w:jc w:val="center"/>
              <w:rPr>
                <w:sz w:val="20"/>
                <w:szCs w:val="20"/>
              </w:rPr>
            </w:pPr>
            <w:r>
              <w:rPr>
                <w:sz w:val="20"/>
                <w:szCs w:val="20"/>
              </w:rPr>
              <w:t xml:space="preserve">768 725 </w:t>
            </w:r>
          </w:p>
        </w:tc>
        <w:tc>
          <w:tcPr>
            <w:tcW w:w="1080" w:type="dxa"/>
          </w:tcPr>
          <w:p w:rsidR="00F477F5" w:rsidRPr="00B03FE0" w:rsidRDefault="00F477F5" w:rsidP="00936EC8">
            <w:pPr>
              <w:ind w:firstLine="29"/>
              <w:jc w:val="center"/>
              <w:rPr>
                <w:sz w:val="20"/>
                <w:szCs w:val="20"/>
              </w:rPr>
            </w:pPr>
            <w:r w:rsidRPr="00B03FE0">
              <w:rPr>
                <w:sz w:val="20"/>
                <w:szCs w:val="20"/>
              </w:rPr>
              <w:t>100,0</w:t>
            </w:r>
          </w:p>
        </w:tc>
        <w:tc>
          <w:tcPr>
            <w:tcW w:w="1080" w:type="dxa"/>
          </w:tcPr>
          <w:p w:rsidR="00F477F5" w:rsidRPr="00B03FE0" w:rsidRDefault="00F477F5" w:rsidP="00936EC8">
            <w:pPr>
              <w:ind w:firstLine="29"/>
              <w:jc w:val="center"/>
              <w:rPr>
                <w:sz w:val="20"/>
                <w:szCs w:val="20"/>
              </w:rPr>
            </w:pPr>
            <w:r>
              <w:rPr>
                <w:sz w:val="20"/>
                <w:szCs w:val="20"/>
              </w:rPr>
              <w:t xml:space="preserve">96,4 </w:t>
            </w:r>
          </w:p>
        </w:tc>
        <w:tc>
          <w:tcPr>
            <w:tcW w:w="900" w:type="dxa"/>
          </w:tcPr>
          <w:p w:rsidR="00F477F5" w:rsidRPr="00B03FE0" w:rsidRDefault="00F477F5" w:rsidP="00936EC8">
            <w:pPr>
              <w:jc w:val="center"/>
              <w:rPr>
                <w:sz w:val="20"/>
                <w:szCs w:val="20"/>
              </w:rPr>
            </w:pPr>
            <w:r>
              <w:rPr>
                <w:sz w:val="20"/>
                <w:szCs w:val="20"/>
              </w:rPr>
              <w:t>107,6</w:t>
            </w:r>
          </w:p>
        </w:tc>
      </w:tr>
    </w:tbl>
    <w:p w:rsidR="00936EC8" w:rsidRDefault="00936EC8" w:rsidP="00936EC8">
      <w:pPr>
        <w:jc w:val="both"/>
        <w:rPr>
          <w:b/>
        </w:rPr>
      </w:pPr>
    </w:p>
    <w:p w:rsidR="00936EC8" w:rsidRPr="00913E49" w:rsidRDefault="00936EC8" w:rsidP="00936EC8">
      <w:pPr>
        <w:jc w:val="both"/>
        <w:rPr>
          <w:rFonts w:ascii="Times New Roman" w:hAnsi="Times New Roman" w:cs="Times New Roman"/>
        </w:rPr>
      </w:pPr>
      <w:r w:rsidRPr="00913E49">
        <w:rPr>
          <w:rFonts w:ascii="Times New Roman" w:hAnsi="Times New Roman" w:cs="Times New Roman"/>
          <w:b/>
        </w:rPr>
        <w:t xml:space="preserve">Slovenská knižnica pre nevidiacich Mateja Hrebendu, Levoča </w:t>
      </w:r>
    </w:p>
    <w:p w:rsidR="00936EC8" w:rsidRPr="00913E49" w:rsidRDefault="00936EC8" w:rsidP="00797110">
      <w:pPr>
        <w:spacing w:line="240" w:lineRule="auto"/>
        <w:ind w:firstLine="360"/>
        <w:jc w:val="both"/>
        <w:rPr>
          <w:rFonts w:ascii="Times New Roman" w:hAnsi="Times New Roman" w:cs="Times New Roman"/>
        </w:rPr>
      </w:pPr>
      <w:r w:rsidRPr="00913E49">
        <w:rPr>
          <w:rFonts w:ascii="Times New Roman" w:hAnsi="Times New Roman" w:cs="Times New Roman"/>
        </w:rPr>
        <w:t xml:space="preserve">V roku 2013 bol  SKN schválený bežný transfer na činnosť v sume 797 425 €. V priebehu roka sa bežné výdavky znížili o 35 000 € preklasifikovaním na kapitálové výdavky. V priebehu roka bol limit výdavkov navýšený o 6 300 € a to v prvku 08T 0109 – Stratégia rozvoja slovenského knihovníctva.  </w:t>
      </w:r>
    </w:p>
    <w:p w:rsidR="00936EC8" w:rsidRPr="00913E49" w:rsidRDefault="00936EC8" w:rsidP="00797110">
      <w:pPr>
        <w:spacing w:line="240" w:lineRule="auto"/>
        <w:ind w:firstLine="360"/>
        <w:jc w:val="both"/>
        <w:rPr>
          <w:rFonts w:ascii="Times New Roman" w:hAnsi="Times New Roman" w:cs="Times New Roman"/>
        </w:rPr>
      </w:pPr>
      <w:r w:rsidRPr="00913E49">
        <w:rPr>
          <w:rFonts w:ascii="Times New Roman" w:hAnsi="Times New Roman" w:cs="Times New Roman"/>
        </w:rPr>
        <w:t xml:space="preserve">SKN vykázala v roku 2013 kladný hospodársky výsledok po zdanení zisk v sume 3 366,13 €. </w:t>
      </w:r>
    </w:p>
    <w:p w:rsidR="00E24750" w:rsidRDefault="00E24750" w:rsidP="00797110">
      <w:pPr>
        <w:spacing w:line="240" w:lineRule="auto"/>
        <w:ind w:firstLine="360"/>
        <w:jc w:val="both"/>
      </w:pPr>
    </w:p>
    <w:p w:rsidR="00936EC8" w:rsidRPr="00E20C74" w:rsidRDefault="00E20C74" w:rsidP="00E20C74">
      <w:pPr>
        <w:pStyle w:val="Odsekzoznamu"/>
        <w:numPr>
          <w:ilvl w:val="3"/>
          <w:numId w:val="23"/>
        </w:numPr>
        <w:rPr>
          <w:b/>
        </w:rPr>
      </w:pPr>
      <w:r w:rsidRPr="00913E49">
        <w:rPr>
          <w:rFonts w:ascii="Times New Roman" w:hAnsi="Times New Roman" w:cs="Times New Roman"/>
          <w:b/>
        </w:rPr>
        <w:t>Múzeá a galérie</w:t>
      </w:r>
      <w:r w:rsidR="00936EC8" w:rsidRPr="00913E49">
        <w:rPr>
          <w:rFonts w:ascii="Times New Roman" w:hAnsi="Times New Roman" w:cs="Times New Roman"/>
          <w:sz w:val="20"/>
          <w:szCs w:val="20"/>
        </w:rPr>
        <w:tab/>
      </w:r>
      <w:r w:rsidR="00936EC8" w:rsidRPr="00E20C74">
        <w:rPr>
          <w:sz w:val="20"/>
          <w:szCs w:val="20"/>
        </w:rPr>
        <w:tab/>
      </w:r>
      <w:r w:rsidR="00936EC8" w:rsidRPr="00E20C74">
        <w:rPr>
          <w:sz w:val="20"/>
          <w:szCs w:val="20"/>
        </w:rPr>
        <w:tab/>
      </w:r>
      <w:r w:rsidR="00936EC8" w:rsidRPr="00E20C74">
        <w:rPr>
          <w:sz w:val="20"/>
          <w:szCs w:val="20"/>
        </w:rPr>
        <w:tab/>
      </w:r>
      <w:r w:rsidR="00936EC8" w:rsidRPr="00E20C74">
        <w:rPr>
          <w:sz w:val="20"/>
          <w:szCs w:val="20"/>
        </w:rPr>
        <w:tab/>
      </w:r>
      <w:r w:rsidR="00936EC8" w:rsidRPr="00E20C74">
        <w:rPr>
          <w:sz w:val="20"/>
          <w:szCs w:val="20"/>
        </w:rPr>
        <w:tab/>
      </w:r>
      <w:r w:rsidR="00936EC8" w:rsidRPr="00E20C74">
        <w:rPr>
          <w:sz w:val="20"/>
          <w:szCs w:val="20"/>
        </w:rPr>
        <w:tab/>
      </w:r>
      <w:r w:rsidR="00936EC8" w:rsidRPr="00E20C74">
        <w:rPr>
          <w:sz w:val="20"/>
          <w:szCs w:val="20"/>
        </w:rPr>
        <w:tab/>
      </w:r>
      <w:r w:rsidR="00936EC8" w:rsidRPr="00E20C74">
        <w:rPr>
          <w:sz w:val="20"/>
          <w:szCs w:val="20"/>
        </w:rPr>
        <w:tab/>
      </w:r>
      <w:r w:rsidRPr="0015574E">
        <w:rPr>
          <w:sz w:val="20"/>
        </w:rPr>
        <w:t xml:space="preserve">v </w:t>
      </w:r>
      <w:r>
        <w:rPr>
          <w:sz w:val="20"/>
        </w:rPr>
        <w:t>€</w:t>
      </w:r>
    </w:p>
    <w:tbl>
      <w:tblPr>
        <w:tblW w:w="9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117"/>
        <w:gridCol w:w="1303"/>
        <w:gridCol w:w="1303"/>
        <w:gridCol w:w="1117"/>
        <w:gridCol w:w="993"/>
        <w:gridCol w:w="778"/>
      </w:tblGrid>
      <w:tr w:rsidR="00F477F5" w:rsidRPr="00B03FE0" w:rsidTr="00F477F5">
        <w:tc>
          <w:tcPr>
            <w:tcW w:w="1260" w:type="dxa"/>
            <w:vAlign w:val="center"/>
          </w:tcPr>
          <w:p w:rsidR="00F477F5" w:rsidRPr="00735689" w:rsidRDefault="00F477F5" w:rsidP="00F477F5">
            <w:pPr>
              <w:jc w:val="center"/>
              <w:rPr>
                <w:b/>
                <w:sz w:val="20"/>
                <w:szCs w:val="20"/>
              </w:rPr>
            </w:pPr>
            <w:r w:rsidRPr="00735689">
              <w:rPr>
                <w:b/>
                <w:sz w:val="20"/>
                <w:szCs w:val="20"/>
              </w:rPr>
              <w:t>Organizácia</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117"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303"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303"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1117"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993"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778"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B03FE0" w:rsidTr="00936EC8">
        <w:tc>
          <w:tcPr>
            <w:tcW w:w="1260" w:type="dxa"/>
          </w:tcPr>
          <w:p w:rsidR="00F477F5" w:rsidRPr="00B03FE0" w:rsidRDefault="00F477F5" w:rsidP="00936EC8">
            <w:pPr>
              <w:jc w:val="center"/>
              <w:rPr>
                <w:sz w:val="20"/>
                <w:szCs w:val="20"/>
              </w:rPr>
            </w:pPr>
            <w:r w:rsidRPr="00B03FE0">
              <w:rPr>
                <w:sz w:val="20"/>
                <w:szCs w:val="20"/>
              </w:rPr>
              <w:t>a</w:t>
            </w:r>
          </w:p>
        </w:tc>
        <w:tc>
          <w:tcPr>
            <w:tcW w:w="1260" w:type="dxa"/>
          </w:tcPr>
          <w:p w:rsidR="00F477F5" w:rsidRPr="00B03FE0" w:rsidRDefault="00F477F5" w:rsidP="00936EC8">
            <w:pPr>
              <w:jc w:val="center"/>
              <w:rPr>
                <w:sz w:val="20"/>
                <w:szCs w:val="20"/>
              </w:rPr>
            </w:pPr>
            <w:r w:rsidRPr="00B03FE0">
              <w:rPr>
                <w:sz w:val="20"/>
                <w:szCs w:val="20"/>
              </w:rPr>
              <w:t>1</w:t>
            </w:r>
          </w:p>
        </w:tc>
        <w:tc>
          <w:tcPr>
            <w:tcW w:w="1117" w:type="dxa"/>
          </w:tcPr>
          <w:p w:rsidR="00F477F5" w:rsidRPr="00B03FE0" w:rsidRDefault="00F477F5" w:rsidP="00936EC8">
            <w:pPr>
              <w:jc w:val="center"/>
              <w:rPr>
                <w:sz w:val="20"/>
                <w:szCs w:val="20"/>
              </w:rPr>
            </w:pPr>
            <w:r w:rsidRPr="00B03FE0">
              <w:rPr>
                <w:sz w:val="20"/>
                <w:szCs w:val="20"/>
              </w:rPr>
              <w:t>2</w:t>
            </w:r>
          </w:p>
        </w:tc>
        <w:tc>
          <w:tcPr>
            <w:tcW w:w="1303" w:type="dxa"/>
          </w:tcPr>
          <w:p w:rsidR="00F477F5" w:rsidRPr="00B03FE0" w:rsidRDefault="00F477F5" w:rsidP="00936EC8">
            <w:pPr>
              <w:jc w:val="center"/>
              <w:rPr>
                <w:sz w:val="20"/>
                <w:szCs w:val="20"/>
              </w:rPr>
            </w:pPr>
            <w:r w:rsidRPr="00B03FE0">
              <w:rPr>
                <w:sz w:val="20"/>
                <w:szCs w:val="20"/>
              </w:rPr>
              <w:t>3</w:t>
            </w:r>
          </w:p>
        </w:tc>
        <w:tc>
          <w:tcPr>
            <w:tcW w:w="1303" w:type="dxa"/>
          </w:tcPr>
          <w:p w:rsidR="00F477F5" w:rsidRPr="00B03FE0" w:rsidRDefault="00F477F5" w:rsidP="00936EC8">
            <w:pPr>
              <w:jc w:val="center"/>
              <w:rPr>
                <w:sz w:val="20"/>
                <w:szCs w:val="20"/>
              </w:rPr>
            </w:pPr>
            <w:r w:rsidRPr="00B03FE0">
              <w:rPr>
                <w:sz w:val="20"/>
                <w:szCs w:val="20"/>
              </w:rPr>
              <w:t>4</w:t>
            </w:r>
          </w:p>
        </w:tc>
        <w:tc>
          <w:tcPr>
            <w:tcW w:w="1117" w:type="dxa"/>
          </w:tcPr>
          <w:p w:rsidR="00F477F5" w:rsidRPr="00B03FE0" w:rsidRDefault="00F477F5" w:rsidP="00936EC8">
            <w:pPr>
              <w:jc w:val="center"/>
              <w:rPr>
                <w:sz w:val="20"/>
                <w:szCs w:val="20"/>
              </w:rPr>
            </w:pPr>
            <w:r w:rsidRPr="00B03FE0">
              <w:rPr>
                <w:sz w:val="20"/>
                <w:szCs w:val="20"/>
              </w:rPr>
              <w:t>5</w:t>
            </w:r>
          </w:p>
        </w:tc>
        <w:tc>
          <w:tcPr>
            <w:tcW w:w="993" w:type="dxa"/>
          </w:tcPr>
          <w:p w:rsidR="00F477F5" w:rsidRPr="00B03FE0" w:rsidRDefault="00F477F5" w:rsidP="00936EC8">
            <w:pPr>
              <w:jc w:val="center"/>
              <w:rPr>
                <w:sz w:val="20"/>
                <w:szCs w:val="20"/>
              </w:rPr>
            </w:pPr>
            <w:r w:rsidRPr="00B03FE0">
              <w:rPr>
                <w:sz w:val="20"/>
                <w:szCs w:val="20"/>
              </w:rPr>
              <w:t>6</w:t>
            </w:r>
          </w:p>
        </w:tc>
        <w:tc>
          <w:tcPr>
            <w:tcW w:w="778" w:type="dxa"/>
          </w:tcPr>
          <w:p w:rsidR="00F477F5" w:rsidRPr="00B03FE0" w:rsidRDefault="00F477F5" w:rsidP="00936EC8">
            <w:pPr>
              <w:jc w:val="center"/>
              <w:rPr>
                <w:sz w:val="20"/>
                <w:szCs w:val="20"/>
              </w:rPr>
            </w:pPr>
            <w:r w:rsidRPr="00B03FE0">
              <w:rPr>
                <w:sz w:val="20"/>
                <w:szCs w:val="20"/>
              </w:rPr>
              <w:t>7</w:t>
            </w:r>
          </w:p>
        </w:tc>
      </w:tr>
      <w:tr w:rsidR="00F477F5" w:rsidRPr="00B03FE0" w:rsidTr="00936EC8">
        <w:tc>
          <w:tcPr>
            <w:tcW w:w="1260" w:type="dxa"/>
          </w:tcPr>
          <w:p w:rsidR="00F477F5" w:rsidRPr="00B03FE0" w:rsidRDefault="00F477F5" w:rsidP="00936EC8">
            <w:pPr>
              <w:pStyle w:val="Hlavika"/>
              <w:tabs>
                <w:tab w:val="clear" w:pos="4536"/>
                <w:tab w:val="clear" w:pos="9072"/>
              </w:tabs>
              <w:rPr>
                <w:sz w:val="20"/>
                <w:szCs w:val="20"/>
              </w:rPr>
            </w:pPr>
            <w:r w:rsidRPr="00B03FE0">
              <w:rPr>
                <w:sz w:val="20"/>
                <w:szCs w:val="20"/>
              </w:rPr>
              <w:t>SNM</w:t>
            </w:r>
          </w:p>
        </w:tc>
        <w:tc>
          <w:tcPr>
            <w:tcW w:w="1260" w:type="dxa"/>
          </w:tcPr>
          <w:p w:rsidR="00F477F5" w:rsidRPr="00B03FE0" w:rsidRDefault="00F477F5" w:rsidP="00936EC8">
            <w:pPr>
              <w:jc w:val="center"/>
              <w:rPr>
                <w:sz w:val="20"/>
                <w:szCs w:val="20"/>
              </w:rPr>
            </w:pPr>
            <w:r>
              <w:rPr>
                <w:sz w:val="20"/>
                <w:szCs w:val="20"/>
              </w:rPr>
              <w:t xml:space="preserve">5 645 581 </w:t>
            </w:r>
          </w:p>
        </w:tc>
        <w:tc>
          <w:tcPr>
            <w:tcW w:w="1117" w:type="dxa"/>
          </w:tcPr>
          <w:p w:rsidR="00F477F5" w:rsidRPr="00B03FE0" w:rsidRDefault="00F477F5" w:rsidP="00936EC8">
            <w:pPr>
              <w:jc w:val="center"/>
              <w:rPr>
                <w:sz w:val="20"/>
                <w:szCs w:val="20"/>
              </w:rPr>
            </w:pPr>
            <w:r>
              <w:rPr>
                <w:sz w:val="20"/>
                <w:szCs w:val="20"/>
              </w:rPr>
              <w:t>5 646 155</w:t>
            </w:r>
          </w:p>
        </w:tc>
        <w:tc>
          <w:tcPr>
            <w:tcW w:w="1303" w:type="dxa"/>
          </w:tcPr>
          <w:p w:rsidR="00F477F5" w:rsidRPr="00B03FE0" w:rsidRDefault="00F477F5" w:rsidP="00936EC8">
            <w:pPr>
              <w:jc w:val="center"/>
              <w:rPr>
                <w:sz w:val="20"/>
                <w:szCs w:val="20"/>
              </w:rPr>
            </w:pPr>
            <w:r>
              <w:rPr>
                <w:sz w:val="20"/>
                <w:szCs w:val="20"/>
              </w:rPr>
              <w:t>5 932 059,66</w:t>
            </w:r>
          </w:p>
        </w:tc>
        <w:tc>
          <w:tcPr>
            <w:tcW w:w="1303" w:type="dxa"/>
          </w:tcPr>
          <w:p w:rsidR="00F477F5" w:rsidRPr="00B03FE0" w:rsidRDefault="00F477F5" w:rsidP="00936EC8">
            <w:pPr>
              <w:jc w:val="center"/>
              <w:rPr>
                <w:sz w:val="20"/>
                <w:szCs w:val="20"/>
              </w:rPr>
            </w:pPr>
            <w:r>
              <w:rPr>
                <w:sz w:val="20"/>
                <w:szCs w:val="20"/>
              </w:rPr>
              <w:t>5 932 059,66</w:t>
            </w:r>
          </w:p>
        </w:tc>
        <w:tc>
          <w:tcPr>
            <w:tcW w:w="1117" w:type="dxa"/>
          </w:tcPr>
          <w:p w:rsidR="00F477F5" w:rsidRPr="00B03FE0" w:rsidRDefault="00F477F5" w:rsidP="00936EC8">
            <w:pPr>
              <w:jc w:val="center"/>
              <w:rPr>
                <w:sz w:val="20"/>
                <w:szCs w:val="20"/>
              </w:rPr>
            </w:pPr>
            <w:r w:rsidRPr="00B03FE0">
              <w:rPr>
                <w:sz w:val="20"/>
                <w:szCs w:val="20"/>
              </w:rPr>
              <w:t>100,0</w:t>
            </w:r>
          </w:p>
        </w:tc>
        <w:tc>
          <w:tcPr>
            <w:tcW w:w="993" w:type="dxa"/>
          </w:tcPr>
          <w:p w:rsidR="00F477F5" w:rsidRPr="00B03FE0" w:rsidRDefault="00F477F5" w:rsidP="00936EC8">
            <w:pPr>
              <w:jc w:val="center"/>
              <w:rPr>
                <w:sz w:val="20"/>
                <w:szCs w:val="20"/>
              </w:rPr>
            </w:pPr>
            <w:r>
              <w:rPr>
                <w:sz w:val="20"/>
                <w:szCs w:val="20"/>
              </w:rPr>
              <w:t>105,1</w:t>
            </w:r>
          </w:p>
        </w:tc>
        <w:tc>
          <w:tcPr>
            <w:tcW w:w="778" w:type="dxa"/>
          </w:tcPr>
          <w:p w:rsidR="00F477F5" w:rsidRPr="00B03FE0" w:rsidRDefault="00F477F5" w:rsidP="00936EC8">
            <w:pPr>
              <w:jc w:val="center"/>
              <w:rPr>
                <w:sz w:val="20"/>
                <w:szCs w:val="20"/>
              </w:rPr>
            </w:pPr>
            <w:r>
              <w:rPr>
                <w:sz w:val="20"/>
                <w:szCs w:val="20"/>
              </w:rPr>
              <w:t>105,1</w:t>
            </w:r>
          </w:p>
        </w:tc>
      </w:tr>
      <w:tr w:rsidR="00F477F5" w:rsidRPr="00B03FE0" w:rsidTr="00936EC8">
        <w:tc>
          <w:tcPr>
            <w:tcW w:w="1260" w:type="dxa"/>
          </w:tcPr>
          <w:p w:rsidR="00F477F5" w:rsidRPr="00B03FE0" w:rsidRDefault="00F477F5" w:rsidP="00936EC8">
            <w:pPr>
              <w:rPr>
                <w:sz w:val="20"/>
                <w:szCs w:val="20"/>
              </w:rPr>
            </w:pPr>
            <w:r w:rsidRPr="00B03FE0">
              <w:rPr>
                <w:sz w:val="20"/>
                <w:szCs w:val="20"/>
              </w:rPr>
              <w:t>STM</w:t>
            </w:r>
          </w:p>
        </w:tc>
        <w:tc>
          <w:tcPr>
            <w:tcW w:w="1260" w:type="dxa"/>
          </w:tcPr>
          <w:p w:rsidR="00F477F5" w:rsidRPr="00B03FE0" w:rsidRDefault="00F477F5" w:rsidP="00936EC8">
            <w:pPr>
              <w:jc w:val="center"/>
              <w:rPr>
                <w:sz w:val="20"/>
                <w:szCs w:val="20"/>
              </w:rPr>
            </w:pPr>
            <w:r>
              <w:rPr>
                <w:sz w:val="20"/>
                <w:szCs w:val="20"/>
              </w:rPr>
              <w:t xml:space="preserve">976 295 </w:t>
            </w:r>
          </w:p>
        </w:tc>
        <w:tc>
          <w:tcPr>
            <w:tcW w:w="1117" w:type="dxa"/>
          </w:tcPr>
          <w:p w:rsidR="00F477F5" w:rsidRPr="00B03FE0" w:rsidRDefault="00F477F5" w:rsidP="00936EC8">
            <w:pPr>
              <w:jc w:val="center"/>
              <w:rPr>
                <w:sz w:val="20"/>
                <w:szCs w:val="20"/>
              </w:rPr>
            </w:pPr>
            <w:r>
              <w:rPr>
                <w:sz w:val="20"/>
                <w:szCs w:val="20"/>
              </w:rPr>
              <w:t>815 560</w:t>
            </w:r>
          </w:p>
        </w:tc>
        <w:tc>
          <w:tcPr>
            <w:tcW w:w="1303" w:type="dxa"/>
          </w:tcPr>
          <w:p w:rsidR="00F477F5" w:rsidRPr="00B03FE0" w:rsidRDefault="00F477F5" w:rsidP="00936EC8">
            <w:pPr>
              <w:jc w:val="center"/>
              <w:rPr>
                <w:sz w:val="20"/>
                <w:szCs w:val="20"/>
              </w:rPr>
            </w:pPr>
            <w:r>
              <w:rPr>
                <w:sz w:val="20"/>
                <w:szCs w:val="20"/>
              </w:rPr>
              <w:t>948 973</w:t>
            </w:r>
          </w:p>
        </w:tc>
        <w:tc>
          <w:tcPr>
            <w:tcW w:w="1303" w:type="dxa"/>
          </w:tcPr>
          <w:p w:rsidR="00F477F5" w:rsidRPr="00B03FE0" w:rsidRDefault="00F477F5" w:rsidP="00936EC8">
            <w:pPr>
              <w:jc w:val="center"/>
              <w:rPr>
                <w:sz w:val="20"/>
                <w:szCs w:val="20"/>
              </w:rPr>
            </w:pPr>
            <w:r>
              <w:rPr>
                <w:sz w:val="20"/>
                <w:szCs w:val="20"/>
              </w:rPr>
              <w:t>948 973</w:t>
            </w:r>
          </w:p>
        </w:tc>
        <w:tc>
          <w:tcPr>
            <w:tcW w:w="1117" w:type="dxa"/>
          </w:tcPr>
          <w:p w:rsidR="00F477F5" w:rsidRPr="00B03FE0" w:rsidRDefault="00F477F5" w:rsidP="00936EC8">
            <w:pPr>
              <w:jc w:val="center"/>
              <w:rPr>
                <w:sz w:val="20"/>
                <w:szCs w:val="20"/>
              </w:rPr>
            </w:pPr>
            <w:r w:rsidRPr="00B03FE0">
              <w:rPr>
                <w:sz w:val="20"/>
                <w:szCs w:val="20"/>
              </w:rPr>
              <w:t>100,0</w:t>
            </w:r>
          </w:p>
        </w:tc>
        <w:tc>
          <w:tcPr>
            <w:tcW w:w="993" w:type="dxa"/>
          </w:tcPr>
          <w:p w:rsidR="00F477F5" w:rsidRPr="00B03FE0" w:rsidRDefault="00F477F5" w:rsidP="00936EC8">
            <w:pPr>
              <w:jc w:val="center"/>
              <w:rPr>
                <w:sz w:val="20"/>
                <w:szCs w:val="20"/>
              </w:rPr>
            </w:pPr>
            <w:r>
              <w:rPr>
                <w:sz w:val="20"/>
                <w:szCs w:val="20"/>
              </w:rPr>
              <w:t>116,4</w:t>
            </w:r>
          </w:p>
        </w:tc>
        <w:tc>
          <w:tcPr>
            <w:tcW w:w="778" w:type="dxa"/>
          </w:tcPr>
          <w:p w:rsidR="00F477F5" w:rsidRPr="00B03FE0" w:rsidRDefault="00F477F5" w:rsidP="00936EC8">
            <w:pPr>
              <w:jc w:val="center"/>
              <w:rPr>
                <w:sz w:val="20"/>
                <w:szCs w:val="20"/>
              </w:rPr>
            </w:pPr>
            <w:r>
              <w:rPr>
                <w:sz w:val="20"/>
                <w:szCs w:val="20"/>
              </w:rPr>
              <w:t>97,2</w:t>
            </w:r>
          </w:p>
        </w:tc>
      </w:tr>
      <w:tr w:rsidR="00F477F5" w:rsidRPr="00B03FE0" w:rsidTr="00936EC8">
        <w:tc>
          <w:tcPr>
            <w:tcW w:w="1260" w:type="dxa"/>
          </w:tcPr>
          <w:p w:rsidR="00F477F5" w:rsidRPr="00B03FE0" w:rsidRDefault="00F477F5" w:rsidP="00936EC8">
            <w:pPr>
              <w:rPr>
                <w:sz w:val="20"/>
                <w:szCs w:val="20"/>
              </w:rPr>
            </w:pPr>
            <w:r w:rsidRPr="00B03FE0">
              <w:rPr>
                <w:sz w:val="20"/>
                <w:szCs w:val="20"/>
              </w:rPr>
              <w:t>M SNP</w:t>
            </w:r>
          </w:p>
        </w:tc>
        <w:tc>
          <w:tcPr>
            <w:tcW w:w="1260" w:type="dxa"/>
          </w:tcPr>
          <w:p w:rsidR="00F477F5" w:rsidRPr="00B03FE0" w:rsidRDefault="00F477F5" w:rsidP="00936EC8">
            <w:pPr>
              <w:jc w:val="center"/>
              <w:rPr>
                <w:sz w:val="20"/>
                <w:szCs w:val="20"/>
              </w:rPr>
            </w:pPr>
            <w:r>
              <w:rPr>
                <w:sz w:val="20"/>
                <w:szCs w:val="20"/>
              </w:rPr>
              <w:t>1 331 013</w:t>
            </w:r>
          </w:p>
        </w:tc>
        <w:tc>
          <w:tcPr>
            <w:tcW w:w="1117" w:type="dxa"/>
          </w:tcPr>
          <w:p w:rsidR="00F477F5" w:rsidRPr="00B03FE0" w:rsidRDefault="00F477F5" w:rsidP="00936EC8">
            <w:pPr>
              <w:jc w:val="center"/>
              <w:rPr>
                <w:sz w:val="20"/>
                <w:szCs w:val="20"/>
              </w:rPr>
            </w:pPr>
            <w:r>
              <w:rPr>
                <w:sz w:val="20"/>
                <w:szCs w:val="20"/>
              </w:rPr>
              <w:t>1 076 455</w:t>
            </w:r>
          </w:p>
        </w:tc>
        <w:tc>
          <w:tcPr>
            <w:tcW w:w="1303" w:type="dxa"/>
          </w:tcPr>
          <w:p w:rsidR="00F477F5" w:rsidRPr="00B03FE0" w:rsidRDefault="00F477F5" w:rsidP="00936EC8">
            <w:pPr>
              <w:jc w:val="center"/>
              <w:rPr>
                <w:sz w:val="20"/>
                <w:szCs w:val="20"/>
              </w:rPr>
            </w:pPr>
            <w:r>
              <w:rPr>
                <w:sz w:val="20"/>
                <w:szCs w:val="20"/>
              </w:rPr>
              <w:t>1 272 737,73</w:t>
            </w:r>
          </w:p>
        </w:tc>
        <w:tc>
          <w:tcPr>
            <w:tcW w:w="1303" w:type="dxa"/>
          </w:tcPr>
          <w:p w:rsidR="00F477F5" w:rsidRPr="00B03FE0" w:rsidRDefault="00F477F5" w:rsidP="00936EC8">
            <w:pPr>
              <w:jc w:val="center"/>
              <w:rPr>
                <w:sz w:val="20"/>
                <w:szCs w:val="20"/>
              </w:rPr>
            </w:pPr>
            <w:r>
              <w:rPr>
                <w:sz w:val="20"/>
                <w:szCs w:val="20"/>
              </w:rPr>
              <w:t>1 272 737,73</w:t>
            </w:r>
          </w:p>
        </w:tc>
        <w:tc>
          <w:tcPr>
            <w:tcW w:w="1117" w:type="dxa"/>
          </w:tcPr>
          <w:p w:rsidR="00F477F5" w:rsidRPr="00B03FE0" w:rsidRDefault="00F477F5" w:rsidP="00936EC8">
            <w:pPr>
              <w:jc w:val="center"/>
              <w:rPr>
                <w:sz w:val="20"/>
                <w:szCs w:val="20"/>
              </w:rPr>
            </w:pPr>
            <w:r w:rsidRPr="00B03FE0">
              <w:rPr>
                <w:sz w:val="20"/>
                <w:szCs w:val="20"/>
              </w:rPr>
              <w:t>100,0</w:t>
            </w:r>
          </w:p>
        </w:tc>
        <w:tc>
          <w:tcPr>
            <w:tcW w:w="993" w:type="dxa"/>
          </w:tcPr>
          <w:p w:rsidR="00F477F5" w:rsidRPr="00B03FE0" w:rsidRDefault="00F477F5" w:rsidP="00936EC8">
            <w:pPr>
              <w:jc w:val="center"/>
              <w:rPr>
                <w:sz w:val="20"/>
                <w:szCs w:val="20"/>
              </w:rPr>
            </w:pPr>
            <w:r>
              <w:rPr>
                <w:sz w:val="20"/>
                <w:szCs w:val="20"/>
              </w:rPr>
              <w:t>118,2</w:t>
            </w:r>
          </w:p>
        </w:tc>
        <w:tc>
          <w:tcPr>
            <w:tcW w:w="778" w:type="dxa"/>
          </w:tcPr>
          <w:p w:rsidR="00F477F5" w:rsidRPr="00B03FE0" w:rsidRDefault="00F477F5" w:rsidP="00936EC8">
            <w:pPr>
              <w:jc w:val="center"/>
              <w:rPr>
                <w:sz w:val="20"/>
                <w:szCs w:val="20"/>
              </w:rPr>
            </w:pPr>
            <w:r>
              <w:rPr>
                <w:sz w:val="20"/>
                <w:szCs w:val="20"/>
              </w:rPr>
              <w:t>95,6</w:t>
            </w:r>
          </w:p>
        </w:tc>
      </w:tr>
      <w:tr w:rsidR="00F477F5" w:rsidRPr="00B03FE0" w:rsidTr="00936EC8">
        <w:tc>
          <w:tcPr>
            <w:tcW w:w="1260" w:type="dxa"/>
          </w:tcPr>
          <w:p w:rsidR="00F477F5" w:rsidRPr="00B03FE0" w:rsidRDefault="00F477F5" w:rsidP="00936EC8">
            <w:pPr>
              <w:rPr>
                <w:sz w:val="20"/>
                <w:szCs w:val="20"/>
              </w:rPr>
            </w:pPr>
            <w:r w:rsidRPr="00B03FE0">
              <w:rPr>
                <w:sz w:val="20"/>
                <w:szCs w:val="20"/>
              </w:rPr>
              <w:t>SNG</w:t>
            </w:r>
          </w:p>
        </w:tc>
        <w:tc>
          <w:tcPr>
            <w:tcW w:w="1260" w:type="dxa"/>
          </w:tcPr>
          <w:p w:rsidR="00F477F5" w:rsidRPr="00B03FE0" w:rsidRDefault="00F477F5" w:rsidP="00936EC8">
            <w:pPr>
              <w:jc w:val="center"/>
              <w:rPr>
                <w:sz w:val="20"/>
                <w:szCs w:val="20"/>
              </w:rPr>
            </w:pPr>
            <w:r>
              <w:rPr>
                <w:sz w:val="20"/>
                <w:szCs w:val="20"/>
              </w:rPr>
              <w:t xml:space="preserve">3 210 837 </w:t>
            </w:r>
          </w:p>
        </w:tc>
        <w:tc>
          <w:tcPr>
            <w:tcW w:w="1117" w:type="dxa"/>
          </w:tcPr>
          <w:p w:rsidR="00F477F5" w:rsidRPr="00B03FE0" w:rsidRDefault="00F477F5" w:rsidP="00936EC8">
            <w:pPr>
              <w:jc w:val="center"/>
              <w:rPr>
                <w:sz w:val="20"/>
                <w:szCs w:val="20"/>
              </w:rPr>
            </w:pPr>
            <w:r>
              <w:rPr>
                <w:sz w:val="20"/>
                <w:szCs w:val="20"/>
              </w:rPr>
              <w:t>2 819 760</w:t>
            </w:r>
          </w:p>
        </w:tc>
        <w:tc>
          <w:tcPr>
            <w:tcW w:w="1303" w:type="dxa"/>
          </w:tcPr>
          <w:p w:rsidR="00F477F5" w:rsidRPr="00B03FE0" w:rsidRDefault="00F477F5" w:rsidP="00936EC8">
            <w:pPr>
              <w:jc w:val="center"/>
              <w:rPr>
                <w:sz w:val="20"/>
                <w:szCs w:val="20"/>
              </w:rPr>
            </w:pPr>
            <w:r>
              <w:rPr>
                <w:sz w:val="20"/>
                <w:szCs w:val="20"/>
              </w:rPr>
              <w:t>3 106 045</w:t>
            </w:r>
          </w:p>
        </w:tc>
        <w:tc>
          <w:tcPr>
            <w:tcW w:w="1303" w:type="dxa"/>
          </w:tcPr>
          <w:p w:rsidR="00F477F5" w:rsidRPr="00B03FE0" w:rsidRDefault="00F477F5" w:rsidP="00936EC8">
            <w:pPr>
              <w:jc w:val="center"/>
              <w:rPr>
                <w:sz w:val="20"/>
                <w:szCs w:val="20"/>
              </w:rPr>
            </w:pPr>
            <w:r>
              <w:rPr>
                <w:sz w:val="20"/>
                <w:szCs w:val="20"/>
              </w:rPr>
              <w:t>3 106 045</w:t>
            </w:r>
          </w:p>
        </w:tc>
        <w:tc>
          <w:tcPr>
            <w:tcW w:w="1117" w:type="dxa"/>
          </w:tcPr>
          <w:p w:rsidR="00F477F5" w:rsidRPr="00B03FE0" w:rsidRDefault="00F477F5" w:rsidP="00936EC8">
            <w:pPr>
              <w:jc w:val="center"/>
              <w:rPr>
                <w:sz w:val="20"/>
                <w:szCs w:val="20"/>
              </w:rPr>
            </w:pPr>
            <w:r w:rsidRPr="00B03FE0">
              <w:rPr>
                <w:sz w:val="20"/>
                <w:szCs w:val="20"/>
              </w:rPr>
              <w:t>100,0</w:t>
            </w:r>
          </w:p>
        </w:tc>
        <w:tc>
          <w:tcPr>
            <w:tcW w:w="993" w:type="dxa"/>
          </w:tcPr>
          <w:p w:rsidR="00F477F5" w:rsidRPr="00B03FE0" w:rsidRDefault="00F477F5" w:rsidP="00936EC8">
            <w:pPr>
              <w:jc w:val="center"/>
              <w:rPr>
                <w:sz w:val="20"/>
                <w:szCs w:val="20"/>
              </w:rPr>
            </w:pPr>
            <w:r>
              <w:rPr>
                <w:sz w:val="20"/>
                <w:szCs w:val="20"/>
              </w:rPr>
              <w:t>110,2</w:t>
            </w:r>
          </w:p>
        </w:tc>
        <w:tc>
          <w:tcPr>
            <w:tcW w:w="778" w:type="dxa"/>
          </w:tcPr>
          <w:p w:rsidR="00F477F5" w:rsidRPr="00B03FE0" w:rsidRDefault="00F477F5" w:rsidP="00936EC8">
            <w:pPr>
              <w:jc w:val="center"/>
              <w:rPr>
                <w:sz w:val="20"/>
                <w:szCs w:val="20"/>
              </w:rPr>
            </w:pPr>
            <w:r>
              <w:rPr>
                <w:sz w:val="20"/>
                <w:szCs w:val="20"/>
              </w:rPr>
              <w:t>96,7</w:t>
            </w:r>
          </w:p>
        </w:tc>
      </w:tr>
      <w:tr w:rsidR="00F477F5" w:rsidRPr="00B03FE0" w:rsidTr="00936EC8">
        <w:tc>
          <w:tcPr>
            <w:tcW w:w="1260" w:type="dxa"/>
          </w:tcPr>
          <w:p w:rsidR="00F477F5" w:rsidRPr="00B03FE0" w:rsidRDefault="00F477F5" w:rsidP="00936EC8">
            <w:pPr>
              <w:rPr>
                <w:sz w:val="20"/>
                <w:szCs w:val="20"/>
              </w:rPr>
            </w:pPr>
            <w:r w:rsidRPr="00B03FE0">
              <w:rPr>
                <w:b/>
                <w:sz w:val="20"/>
                <w:szCs w:val="20"/>
              </w:rPr>
              <w:t>Spolu:</w:t>
            </w:r>
          </w:p>
        </w:tc>
        <w:tc>
          <w:tcPr>
            <w:tcW w:w="1260" w:type="dxa"/>
          </w:tcPr>
          <w:p w:rsidR="00F477F5" w:rsidRPr="00B03FE0" w:rsidRDefault="00F477F5" w:rsidP="00936EC8">
            <w:pPr>
              <w:jc w:val="center"/>
              <w:rPr>
                <w:b/>
                <w:sz w:val="20"/>
                <w:szCs w:val="20"/>
              </w:rPr>
            </w:pPr>
            <w:r>
              <w:rPr>
                <w:b/>
                <w:sz w:val="20"/>
                <w:szCs w:val="20"/>
              </w:rPr>
              <w:t xml:space="preserve">11 163 726 </w:t>
            </w:r>
          </w:p>
        </w:tc>
        <w:tc>
          <w:tcPr>
            <w:tcW w:w="1117" w:type="dxa"/>
          </w:tcPr>
          <w:p w:rsidR="00F477F5" w:rsidRPr="00B03FE0" w:rsidRDefault="00F477F5" w:rsidP="00936EC8">
            <w:pPr>
              <w:jc w:val="center"/>
              <w:rPr>
                <w:b/>
                <w:sz w:val="20"/>
                <w:szCs w:val="20"/>
              </w:rPr>
            </w:pPr>
            <w:r>
              <w:rPr>
                <w:b/>
                <w:sz w:val="20"/>
                <w:szCs w:val="20"/>
              </w:rPr>
              <w:t xml:space="preserve">10 357 930 </w:t>
            </w:r>
          </w:p>
        </w:tc>
        <w:tc>
          <w:tcPr>
            <w:tcW w:w="1303" w:type="dxa"/>
          </w:tcPr>
          <w:p w:rsidR="00F477F5" w:rsidRPr="00B03FE0" w:rsidRDefault="00F477F5" w:rsidP="00936EC8">
            <w:pPr>
              <w:jc w:val="center"/>
              <w:rPr>
                <w:b/>
                <w:sz w:val="20"/>
                <w:szCs w:val="20"/>
              </w:rPr>
            </w:pPr>
            <w:r>
              <w:rPr>
                <w:b/>
                <w:sz w:val="20"/>
                <w:szCs w:val="20"/>
              </w:rPr>
              <w:t>11 259 815,39</w:t>
            </w:r>
          </w:p>
        </w:tc>
        <w:tc>
          <w:tcPr>
            <w:tcW w:w="1303" w:type="dxa"/>
          </w:tcPr>
          <w:p w:rsidR="00F477F5" w:rsidRPr="00B03FE0" w:rsidRDefault="00F477F5" w:rsidP="00936EC8">
            <w:pPr>
              <w:jc w:val="center"/>
              <w:rPr>
                <w:b/>
                <w:sz w:val="20"/>
                <w:szCs w:val="20"/>
              </w:rPr>
            </w:pPr>
            <w:r>
              <w:rPr>
                <w:b/>
                <w:sz w:val="20"/>
                <w:szCs w:val="20"/>
              </w:rPr>
              <w:t>11 259 815,39</w:t>
            </w:r>
          </w:p>
        </w:tc>
        <w:tc>
          <w:tcPr>
            <w:tcW w:w="1117" w:type="dxa"/>
          </w:tcPr>
          <w:p w:rsidR="00F477F5" w:rsidRPr="00B03FE0" w:rsidRDefault="00F477F5" w:rsidP="00936EC8">
            <w:pPr>
              <w:jc w:val="center"/>
              <w:rPr>
                <w:b/>
                <w:sz w:val="20"/>
                <w:szCs w:val="20"/>
              </w:rPr>
            </w:pPr>
            <w:r w:rsidRPr="00B03FE0">
              <w:rPr>
                <w:b/>
                <w:sz w:val="20"/>
                <w:szCs w:val="20"/>
              </w:rPr>
              <w:t>100,0</w:t>
            </w:r>
          </w:p>
        </w:tc>
        <w:tc>
          <w:tcPr>
            <w:tcW w:w="993" w:type="dxa"/>
          </w:tcPr>
          <w:p w:rsidR="00F477F5" w:rsidRPr="00B03FE0" w:rsidRDefault="00F477F5" w:rsidP="00936EC8">
            <w:pPr>
              <w:jc w:val="center"/>
              <w:rPr>
                <w:b/>
                <w:sz w:val="20"/>
                <w:szCs w:val="20"/>
              </w:rPr>
            </w:pPr>
            <w:r>
              <w:rPr>
                <w:b/>
                <w:sz w:val="20"/>
                <w:szCs w:val="20"/>
              </w:rPr>
              <w:t>108,7</w:t>
            </w:r>
          </w:p>
        </w:tc>
        <w:tc>
          <w:tcPr>
            <w:tcW w:w="778" w:type="dxa"/>
          </w:tcPr>
          <w:p w:rsidR="00F477F5" w:rsidRPr="00B03FE0" w:rsidRDefault="00F477F5" w:rsidP="00936EC8">
            <w:pPr>
              <w:jc w:val="center"/>
              <w:rPr>
                <w:b/>
                <w:sz w:val="20"/>
                <w:szCs w:val="20"/>
              </w:rPr>
            </w:pPr>
            <w:r>
              <w:rPr>
                <w:b/>
                <w:sz w:val="20"/>
                <w:szCs w:val="20"/>
              </w:rPr>
              <w:t>100,9</w:t>
            </w:r>
          </w:p>
        </w:tc>
      </w:tr>
    </w:tbl>
    <w:p w:rsidR="00936EC8" w:rsidRDefault="00936EC8" w:rsidP="00936EC8"/>
    <w:p w:rsidR="00936EC8" w:rsidRPr="00797110" w:rsidRDefault="00936EC8" w:rsidP="00936EC8">
      <w:pPr>
        <w:jc w:val="both"/>
        <w:rPr>
          <w:rFonts w:ascii="Times New Roman" w:hAnsi="Times New Roman" w:cs="Times New Roman"/>
          <w:b/>
        </w:rPr>
      </w:pPr>
      <w:r w:rsidRPr="00797110">
        <w:rPr>
          <w:rFonts w:ascii="Times New Roman" w:hAnsi="Times New Roman" w:cs="Times New Roman"/>
          <w:b/>
        </w:rPr>
        <w:t>Slovenské národné múzeum, Bratislava</w:t>
      </w:r>
    </w:p>
    <w:p w:rsidR="00936EC8" w:rsidRPr="00BA4FBE" w:rsidRDefault="00936EC8" w:rsidP="00797110">
      <w:pPr>
        <w:spacing w:line="240" w:lineRule="auto"/>
        <w:ind w:firstLine="360"/>
        <w:jc w:val="both"/>
        <w:rPr>
          <w:rFonts w:ascii="Times New Roman" w:hAnsi="Times New Roman" w:cs="Times New Roman"/>
        </w:rPr>
      </w:pPr>
      <w:r w:rsidRPr="00BA4FBE">
        <w:rPr>
          <w:rFonts w:ascii="Times New Roman" w:hAnsi="Times New Roman" w:cs="Times New Roman"/>
        </w:rPr>
        <w:t>SNM bol v roku 2013 schválený bežný transfer na činnosť vo výške 5 646 155 €. V priebehu roka sa bežné výdavky znížili o 97 648 € preklasifikovaním na kapitálové výdavky. Počas roka sa bežný transfer znížil o 559 491,07</w:t>
      </w:r>
      <w:r w:rsidR="00332B74" w:rsidRPr="00BA4FBE">
        <w:rPr>
          <w:rFonts w:ascii="Times New Roman" w:hAnsi="Times New Roman" w:cs="Times New Roman"/>
        </w:rPr>
        <w:t xml:space="preserve"> €</w:t>
      </w:r>
      <w:r w:rsidRPr="00BA4FBE">
        <w:rPr>
          <w:rFonts w:ascii="Times New Roman" w:hAnsi="Times New Roman" w:cs="Times New Roman"/>
        </w:rPr>
        <w:t xml:space="preserve"> a zároveň aj navýšil o 285 904,66 € V programe 08T o  699 100 €  v prvku 08T 0103 – Podpora kultúrnych aktivít RO a PO v sume 487 000 €, v prvku 08T 0104 – Podpora kultúrnych aktivít v zahraničí v sume 208 100 € a v prvku 08T 0106 – Projekt akvizície zbierkových predmetov a knižničných fondov v sume 4 000 €. Na zabezpečenie kultúrnych poukazov boli organizácii uvoľnené finančné prostriedky v sume 58 155 €. </w:t>
      </w:r>
      <w:r w:rsidR="00590F1E" w:rsidRPr="00BA4FBE">
        <w:rPr>
          <w:rFonts w:ascii="Times New Roman" w:hAnsi="Times New Roman" w:cs="Times New Roman"/>
        </w:rPr>
        <w:t xml:space="preserve"> </w:t>
      </w:r>
      <w:r w:rsidRPr="00BA4FBE">
        <w:rPr>
          <w:rFonts w:ascii="Times New Roman" w:hAnsi="Times New Roman" w:cs="Times New Roman"/>
        </w:rPr>
        <w:t xml:space="preserve">SNM vykázalo v roku 2013 kladný hospodársky výsledok z hlavnej činnosti po zdanení stratu </w:t>
      </w:r>
      <w:r w:rsidR="00913E49">
        <w:rPr>
          <w:rFonts w:ascii="Times New Roman" w:hAnsi="Times New Roman" w:cs="Times New Roman"/>
        </w:rPr>
        <w:t xml:space="preserve"> </w:t>
      </w:r>
      <w:r w:rsidRPr="00BA4FBE">
        <w:rPr>
          <w:rFonts w:ascii="Times New Roman" w:hAnsi="Times New Roman" w:cs="Times New Roman"/>
        </w:rPr>
        <w:t xml:space="preserve">vo výške 83 976,41 € a z podnikateľskej činnosti zisk vo výške 24 192,44 €.  </w:t>
      </w:r>
    </w:p>
    <w:p w:rsidR="00BA4FBE" w:rsidRDefault="00BA4FBE" w:rsidP="00936EC8">
      <w:pPr>
        <w:jc w:val="both"/>
        <w:rPr>
          <w:rFonts w:ascii="Times New Roman" w:hAnsi="Times New Roman" w:cs="Times New Roman"/>
          <w:b/>
        </w:rPr>
      </w:pPr>
    </w:p>
    <w:p w:rsidR="00936EC8" w:rsidRPr="00797110" w:rsidRDefault="00936EC8" w:rsidP="00936EC8">
      <w:pPr>
        <w:jc w:val="both"/>
        <w:rPr>
          <w:rFonts w:ascii="Times New Roman" w:hAnsi="Times New Roman" w:cs="Times New Roman"/>
        </w:rPr>
      </w:pPr>
      <w:r w:rsidRPr="00797110">
        <w:rPr>
          <w:rFonts w:ascii="Times New Roman" w:hAnsi="Times New Roman" w:cs="Times New Roman"/>
          <w:b/>
        </w:rPr>
        <w:t>Slovenské technické múzeum, Košice</w:t>
      </w:r>
    </w:p>
    <w:p w:rsidR="00936EC8" w:rsidRPr="00BA4FBE" w:rsidRDefault="00936EC8" w:rsidP="00797110">
      <w:pPr>
        <w:spacing w:line="240" w:lineRule="auto"/>
        <w:ind w:firstLine="510"/>
        <w:jc w:val="both"/>
        <w:rPr>
          <w:rFonts w:ascii="Times New Roman" w:hAnsi="Times New Roman" w:cs="Times New Roman"/>
        </w:rPr>
      </w:pPr>
      <w:r w:rsidRPr="00BA4FBE">
        <w:rPr>
          <w:rFonts w:ascii="Times New Roman" w:hAnsi="Times New Roman" w:cs="Times New Roman"/>
        </w:rPr>
        <w:t>STM bol v roku 2013 schválený bežný transfer na činnosť v sume  815 560 €.  V priebehu roka 2013 sa bežný transfer na činnosť zvýšil o 133 413 €. V rámci programu 08S o 111 413, v rámci programu 08T v prvku 08T 0103 – Podpora kultúrnych aktivít RO a PO v sume 20 000 €, v prvku 08T 0106 – Projekt akvizície zbierkových predmetov a knižničných fondov v sume 2 000 €.   STM vykázalo v roku 2013 hospodársky výsledok po zdanení stratu vo výške 18 354,37 €.</w:t>
      </w:r>
    </w:p>
    <w:p w:rsidR="00936EC8" w:rsidRPr="00797110" w:rsidRDefault="00936EC8" w:rsidP="00936EC8">
      <w:pPr>
        <w:jc w:val="both"/>
        <w:rPr>
          <w:rFonts w:ascii="Times New Roman" w:hAnsi="Times New Roman" w:cs="Times New Roman"/>
          <w:b/>
        </w:rPr>
      </w:pPr>
      <w:r w:rsidRPr="00797110">
        <w:rPr>
          <w:rFonts w:ascii="Times New Roman" w:hAnsi="Times New Roman" w:cs="Times New Roman"/>
          <w:b/>
        </w:rPr>
        <w:t>Múzeum Slovenského národného povstania, Banská Bystrica</w:t>
      </w:r>
    </w:p>
    <w:p w:rsidR="00936EC8" w:rsidRPr="00BA4FBE" w:rsidRDefault="00936EC8" w:rsidP="00797110">
      <w:pPr>
        <w:spacing w:line="240" w:lineRule="auto"/>
        <w:ind w:firstLine="510"/>
        <w:jc w:val="both"/>
        <w:rPr>
          <w:rFonts w:ascii="Times New Roman" w:hAnsi="Times New Roman" w:cs="Times New Roman"/>
        </w:rPr>
      </w:pPr>
      <w:r w:rsidRPr="00BA4FBE">
        <w:rPr>
          <w:rFonts w:ascii="Times New Roman" w:hAnsi="Times New Roman" w:cs="Times New Roman"/>
        </w:rPr>
        <w:t>M</w:t>
      </w:r>
      <w:r w:rsidR="00332B74" w:rsidRPr="00BA4FBE">
        <w:rPr>
          <w:rFonts w:ascii="Times New Roman" w:hAnsi="Times New Roman" w:cs="Times New Roman"/>
        </w:rPr>
        <w:t>úzeum</w:t>
      </w:r>
      <w:r w:rsidRPr="00BA4FBE">
        <w:rPr>
          <w:rFonts w:ascii="Times New Roman" w:hAnsi="Times New Roman" w:cs="Times New Roman"/>
        </w:rPr>
        <w:t xml:space="preserve"> SNP bol v roku 2013 schválený bežný transfer na činnosť v sume 1 076 455 €. Počas roka sa bežné výdavky znížili o 33 220 € preklasifikovaním na kapitálové výdavky. V priebehu roka sa zvýšil bežný transfer na činnosť zvýšil o 143 683 €, programe 08T na prvku 08T 0103 – Podpora kultúrnych aktivít RO a PO v sume 20 000 €, v prvku 08T 0104 – Podpora kultúrnych aktivít v zahraničí v sume 15 000 € a v prvku 0A9 0606 – Digitálne múzeum v sume 14 808,73 €. Na zabezpečenie kultúrnych poukazov boli organizácii uvoľnené finančné prostriedky v sume 2 791 €. Múzeum SNP vykázalo v roku 2013 hospodársky výsledok po zdane</w:t>
      </w:r>
      <w:r w:rsidR="00332B74" w:rsidRPr="00BA4FBE">
        <w:rPr>
          <w:rFonts w:ascii="Times New Roman" w:hAnsi="Times New Roman" w:cs="Times New Roman"/>
        </w:rPr>
        <w:t>ní stratu vo výške 21 674,14 €.</w:t>
      </w:r>
    </w:p>
    <w:p w:rsidR="00936EC8" w:rsidRPr="00797110" w:rsidRDefault="00936EC8" w:rsidP="00936EC8">
      <w:pPr>
        <w:jc w:val="both"/>
        <w:rPr>
          <w:rFonts w:ascii="Times New Roman" w:hAnsi="Times New Roman" w:cs="Times New Roman"/>
          <w:b/>
        </w:rPr>
      </w:pPr>
      <w:r w:rsidRPr="00797110">
        <w:rPr>
          <w:rFonts w:ascii="Times New Roman" w:hAnsi="Times New Roman" w:cs="Times New Roman"/>
          <w:b/>
        </w:rPr>
        <w:t xml:space="preserve">Slovenská národná galéria, Bratislava  </w:t>
      </w:r>
    </w:p>
    <w:p w:rsidR="00936EC8" w:rsidRPr="00BA4FBE" w:rsidRDefault="00936EC8" w:rsidP="00797110">
      <w:pPr>
        <w:spacing w:line="240" w:lineRule="auto"/>
        <w:ind w:firstLine="510"/>
        <w:jc w:val="both"/>
        <w:rPr>
          <w:rFonts w:ascii="Times New Roman" w:hAnsi="Times New Roman" w:cs="Times New Roman"/>
        </w:rPr>
      </w:pPr>
      <w:r w:rsidRPr="00BA4FBE">
        <w:rPr>
          <w:rFonts w:ascii="Times New Roman" w:hAnsi="Times New Roman" w:cs="Times New Roman"/>
        </w:rPr>
        <w:t>V roku 2013 bol SNG schválený bežný transfer na činnosť v sume 2 819 760 €. Preklasifikovaním na kapitálové výdavky sa znížil bežný rozpočet o 27 562 €. V priebehu roka 2013 sa bežný transfer zvýšil o  finančnú čiastku 283 847 €. V programe 08S o 30 000 €, v programe 08T v rámci prvku   08T 0103 – Podpora kultúrnych aktivít RO a PO v sume 146 000 €, v prvku  08T 0104 – Podpora kultúrnych aktivít v zahraničí v sume 60 000 €,  v prvku 08T 0105 – Projekt informatizácie kultúry v sume 60 000 €, v prvku 08T 0106 - Projekt akvizície zbierkových predmetov a knižničných fondov v sume 4 000 € a v prvku 0A9 0601 – Digitálna galéria v sume 11 392 €. Na zabezpečenie kultúrnych poukazov boli organizácii uvoľnené finančné prostriedky v sume 2 455 €.  SNG dosiahla v roku 2013 hospodársky výsledok po zd</w:t>
      </w:r>
      <w:r w:rsidR="000D095F" w:rsidRPr="00BA4FBE">
        <w:rPr>
          <w:rFonts w:ascii="Times New Roman" w:hAnsi="Times New Roman" w:cs="Times New Roman"/>
        </w:rPr>
        <w:t>anení zisk v sume 193 513,02 €.</w:t>
      </w:r>
    </w:p>
    <w:p w:rsidR="00936EC8" w:rsidRPr="000D095F" w:rsidRDefault="00936EC8" w:rsidP="00936EC8">
      <w:pPr>
        <w:jc w:val="both"/>
        <w:rPr>
          <w:b/>
        </w:rPr>
      </w:pPr>
      <w:r w:rsidRPr="001E3ECF">
        <w:t>08.2.0.8</w:t>
      </w:r>
      <w:r>
        <w:rPr>
          <w:b/>
        </w:rPr>
        <w:tab/>
      </w:r>
      <w:r w:rsidRPr="00FF16B4">
        <w:rPr>
          <w:rFonts w:ascii="Times New Roman" w:hAnsi="Times New Roman" w:cs="Times New Roman"/>
          <w:b/>
        </w:rPr>
        <w:t>Slovenské národné múzeum – Múzeá menšín</w:t>
      </w:r>
      <w:r w:rsidRPr="001676C6">
        <w:rPr>
          <w:sz w:val="20"/>
          <w:szCs w:val="20"/>
        </w:rPr>
        <w:tab/>
      </w:r>
      <w:r w:rsidRPr="001676C6">
        <w:rPr>
          <w:sz w:val="20"/>
          <w:szCs w:val="20"/>
        </w:rPr>
        <w:tab/>
      </w:r>
      <w:r w:rsidRPr="001676C6">
        <w:rPr>
          <w:sz w:val="20"/>
          <w:szCs w:val="20"/>
        </w:rPr>
        <w:tab/>
      </w:r>
      <w:r w:rsidRPr="001676C6">
        <w:rPr>
          <w:sz w:val="20"/>
          <w:szCs w:val="20"/>
        </w:rPr>
        <w:tab/>
      </w:r>
      <w:r w:rsidRPr="001676C6">
        <w:rPr>
          <w:sz w:val="20"/>
          <w:szCs w:val="20"/>
        </w:rPr>
        <w:tab/>
      </w:r>
      <w:r w:rsidRPr="001676C6">
        <w:rPr>
          <w:sz w:val="20"/>
          <w:szCs w:val="20"/>
        </w:rPr>
        <w:tab/>
      </w:r>
      <w:r w:rsidRPr="001676C6">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676C6">
        <w:rPr>
          <w:sz w:val="20"/>
          <w:szCs w:val="20"/>
        </w:rPr>
        <w:tab/>
      </w:r>
      <w:r w:rsidRPr="001676C6">
        <w:rPr>
          <w:sz w:val="20"/>
          <w:szCs w:val="20"/>
        </w:rPr>
        <w:tab/>
      </w:r>
      <w:r>
        <w:rPr>
          <w:sz w:val="20"/>
          <w:szCs w:val="20"/>
        </w:rPr>
        <w:t xml:space="preserve">   </w:t>
      </w:r>
      <w:r w:rsidR="00A432E1">
        <w:rPr>
          <w:sz w:val="20"/>
          <w:szCs w:val="20"/>
        </w:rPr>
        <w:t xml:space="preserve">                        </w:t>
      </w:r>
      <w:r>
        <w:rPr>
          <w:sz w:val="20"/>
          <w:szCs w:val="20"/>
        </w:rPr>
        <w:t xml:space="preserve">  </w:t>
      </w:r>
      <w:r w:rsidR="00797110">
        <w:rPr>
          <w:sz w:val="20"/>
          <w:szCs w:val="20"/>
        </w:rPr>
        <w:t>v €</w:t>
      </w:r>
    </w:p>
    <w:tbl>
      <w:tblPr>
        <w:tblW w:w="92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340"/>
        <w:gridCol w:w="1053"/>
        <w:gridCol w:w="1260"/>
        <w:gridCol w:w="1440"/>
        <w:gridCol w:w="1080"/>
        <w:gridCol w:w="900"/>
        <w:gridCol w:w="900"/>
      </w:tblGrid>
      <w:tr w:rsidR="00F477F5" w:rsidRPr="001676C6" w:rsidTr="00F477F5">
        <w:tc>
          <w:tcPr>
            <w:tcW w:w="1260" w:type="dxa"/>
            <w:vAlign w:val="center"/>
          </w:tcPr>
          <w:p w:rsidR="00F477F5" w:rsidRPr="00735689" w:rsidRDefault="00F477F5" w:rsidP="00F477F5">
            <w:pPr>
              <w:jc w:val="center"/>
              <w:rPr>
                <w:b/>
                <w:sz w:val="20"/>
                <w:szCs w:val="20"/>
              </w:rPr>
            </w:pPr>
            <w:r w:rsidRPr="00735689">
              <w:rPr>
                <w:b/>
                <w:sz w:val="20"/>
                <w:szCs w:val="20"/>
              </w:rPr>
              <w:t>Organizácia</w:t>
            </w:r>
          </w:p>
        </w:tc>
        <w:tc>
          <w:tcPr>
            <w:tcW w:w="134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2</w:t>
            </w:r>
          </w:p>
        </w:tc>
        <w:tc>
          <w:tcPr>
            <w:tcW w:w="1053" w:type="dxa"/>
            <w:vAlign w:val="center"/>
          </w:tcPr>
          <w:p w:rsidR="00F477F5" w:rsidRPr="00735689" w:rsidRDefault="00F477F5" w:rsidP="00F477F5">
            <w:pPr>
              <w:spacing w:line="240" w:lineRule="auto"/>
              <w:jc w:val="center"/>
              <w:rPr>
                <w:b/>
                <w:sz w:val="20"/>
                <w:szCs w:val="20"/>
              </w:rPr>
            </w:pPr>
            <w:r w:rsidRPr="00735689">
              <w:rPr>
                <w:b/>
                <w:sz w:val="20"/>
                <w:szCs w:val="20"/>
              </w:rPr>
              <w:t>Schválený rozpočet 201</w:t>
            </w:r>
            <w:r>
              <w:rPr>
                <w:b/>
                <w:sz w:val="20"/>
                <w:szCs w:val="20"/>
              </w:rPr>
              <w:t>3</w:t>
            </w:r>
          </w:p>
        </w:tc>
        <w:tc>
          <w:tcPr>
            <w:tcW w:w="1260" w:type="dxa"/>
            <w:vAlign w:val="center"/>
          </w:tcPr>
          <w:p w:rsidR="00F477F5" w:rsidRPr="00735689" w:rsidRDefault="00F477F5" w:rsidP="00F477F5">
            <w:pPr>
              <w:spacing w:line="240" w:lineRule="auto"/>
              <w:jc w:val="center"/>
              <w:rPr>
                <w:b/>
                <w:sz w:val="20"/>
                <w:szCs w:val="20"/>
              </w:rPr>
            </w:pPr>
            <w:r w:rsidRPr="00735689">
              <w:rPr>
                <w:b/>
                <w:sz w:val="20"/>
                <w:szCs w:val="20"/>
              </w:rPr>
              <w:t>Upravený rozpočet 201</w:t>
            </w:r>
            <w:r>
              <w:rPr>
                <w:b/>
                <w:sz w:val="20"/>
                <w:szCs w:val="20"/>
              </w:rPr>
              <w:t>3</w:t>
            </w:r>
          </w:p>
        </w:tc>
        <w:tc>
          <w:tcPr>
            <w:tcW w:w="1440" w:type="dxa"/>
            <w:vAlign w:val="center"/>
          </w:tcPr>
          <w:p w:rsidR="00F477F5" w:rsidRPr="00735689" w:rsidRDefault="00F477F5" w:rsidP="00F477F5">
            <w:pPr>
              <w:spacing w:line="240" w:lineRule="auto"/>
              <w:jc w:val="center"/>
              <w:rPr>
                <w:b/>
                <w:sz w:val="20"/>
                <w:szCs w:val="20"/>
              </w:rPr>
            </w:pPr>
            <w:r w:rsidRPr="00735689">
              <w:rPr>
                <w:b/>
                <w:sz w:val="20"/>
                <w:szCs w:val="20"/>
              </w:rPr>
              <w:t>Skutočnosť 201</w:t>
            </w:r>
            <w:r>
              <w:rPr>
                <w:b/>
                <w:sz w:val="20"/>
                <w:szCs w:val="20"/>
              </w:rPr>
              <w:t>3</w:t>
            </w:r>
          </w:p>
        </w:tc>
        <w:tc>
          <w:tcPr>
            <w:tcW w:w="1080" w:type="dxa"/>
            <w:vAlign w:val="center"/>
          </w:tcPr>
          <w:p w:rsidR="00F477F5" w:rsidRPr="00735689" w:rsidRDefault="00F477F5" w:rsidP="00F477F5">
            <w:pPr>
              <w:spacing w:line="240" w:lineRule="auto"/>
              <w:jc w:val="center"/>
              <w:rPr>
                <w:b/>
                <w:sz w:val="20"/>
                <w:szCs w:val="20"/>
              </w:rPr>
            </w:pPr>
            <w:r w:rsidRPr="00735689">
              <w:rPr>
                <w:b/>
                <w:sz w:val="20"/>
                <w:szCs w:val="20"/>
              </w:rPr>
              <w:t>%   čerpania 4:3</w:t>
            </w:r>
          </w:p>
        </w:tc>
        <w:tc>
          <w:tcPr>
            <w:tcW w:w="900" w:type="dxa"/>
            <w:vAlign w:val="center"/>
          </w:tcPr>
          <w:p w:rsidR="00F477F5" w:rsidRPr="00735689" w:rsidRDefault="00F477F5" w:rsidP="00F477F5">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F477F5" w:rsidRDefault="00F477F5" w:rsidP="00F477F5">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F477F5">
            <w:pPr>
              <w:spacing w:line="240" w:lineRule="auto"/>
              <w:jc w:val="center"/>
              <w:rPr>
                <w:b/>
                <w:sz w:val="20"/>
                <w:szCs w:val="20"/>
              </w:rPr>
            </w:pPr>
            <w:r w:rsidRPr="00735689">
              <w:rPr>
                <w:b/>
                <w:sz w:val="20"/>
                <w:szCs w:val="20"/>
              </w:rPr>
              <w:t>4:</w:t>
            </w:r>
            <w:r>
              <w:rPr>
                <w:b/>
                <w:sz w:val="20"/>
                <w:szCs w:val="20"/>
              </w:rPr>
              <w:t>1</w:t>
            </w:r>
          </w:p>
        </w:tc>
      </w:tr>
      <w:tr w:rsidR="00F477F5" w:rsidRPr="001676C6" w:rsidTr="00936EC8">
        <w:tc>
          <w:tcPr>
            <w:tcW w:w="1260" w:type="dxa"/>
          </w:tcPr>
          <w:p w:rsidR="00F477F5" w:rsidRPr="001676C6" w:rsidRDefault="00F477F5" w:rsidP="00936EC8">
            <w:pPr>
              <w:jc w:val="center"/>
              <w:rPr>
                <w:sz w:val="20"/>
                <w:szCs w:val="20"/>
              </w:rPr>
            </w:pPr>
            <w:r w:rsidRPr="001676C6">
              <w:rPr>
                <w:sz w:val="20"/>
                <w:szCs w:val="20"/>
              </w:rPr>
              <w:t>a</w:t>
            </w:r>
          </w:p>
        </w:tc>
        <w:tc>
          <w:tcPr>
            <w:tcW w:w="1340" w:type="dxa"/>
          </w:tcPr>
          <w:p w:rsidR="00F477F5" w:rsidRPr="001676C6" w:rsidRDefault="00F477F5" w:rsidP="00936EC8">
            <w:pPr>
              <w:jc w:val="center"/>
              <w:rPr>
                <w:sz w:val="20"/>
                <w:szCs w:val="20"/>
              </w:rPr>
            </w:pPr>
            <w:r w:rsidRPr="001676C6">
              <w:rPr>
                <w:sz w:val="20"/>
                <w:szCs w:val="20"/>
              </w:rPr>
              <w:t>1</w:t>
            </w:r>
          </w:p>
        </w:tc>
        <w:tc>
          <w:tcPr>
            <w:tcW w:w="1053" w:type="dxa"/>
          </w:tcPr>
          <w:p w:rsidR="00F477F5" w:rsidRPr="001676C6" w:rsidRDefault="00F477F5" w:rsidP="00936EC8">
            <w:pPr>
              <w:jc w:val="center"/>
              <w:rPr>
                <w:sz w:val="20"/>
                <w:szCs w:val="20"/>
              </w:rPr>
            </w:pPr>
            <w:r w:rsidRPr="001676C6">
              <w:rPr>
                <w:sz w:val="20"/>
                <w:szCs w:val="20"/>
              </w:rPr>
              <w:t>2</w:t>
            </w:r>
          </w:p>
        </w:tc>
        <w:tc>
          <w:tcPr>
            <w:tcW w:w="1260" w:type="dxa"/>
          </w:tcPr>
          <w:p w:rsidR="00F477F5" w:rsidRPr="001676C6" w:rsidRDefault="00F477F5" w:rsidP="00936EC8">
            <w:pPr>
              <w:jc w:val="center"/>
              <w:rPr>
                <w:sz w:val="20"/>
                <w:szCs w:val="20"/>
              </w:rPr>
            </w:pPr>
            <w:r w:rsidRPr="001676C6">
              <w:rPr>
                <w:sz w:val="20"/>
                <w:szCs w:val="20"/>
              </w:rPr>
              <w:t>3</w:t>
            </w:r>
          </w:p>
        </w:tc>
        <w:tc>
          <w:tcPr>
            <w:tcW w:w="1440" w:type="dxa"/>
          </w:tcPr>
          <w:p w:rsidR="00F477F5" w:rsidRPr="001676C6" w:rsidRDefault="00F477F5" w:rsidP="00936EC8">
            <w:pPr>
              <w:jc w:val="center"/>
              <w:rPr>
                <w:sz w:val="20"/>
                <w:szCs w:val="20"/>
              </w:rPr>
            </w:pPr>
            <w:r w:rsidRPr="001676C6">
              <w:rPr>
                <w:sz w:val="20"/>
                <w:szCs w:val="20"/>
              </w:rPr>
              <w:t>4</w:t>
            </w:r>
          </w:p>
        </w:tc>
        <w:tc>
          <w:tcPr>
            <w:tcW w:w="1080" w:type="dxa"/>
          </w:tcPr>
          <w:p w:rsidR="00F477F5" w:rsidRPr="001676C6" w:rsidRDefault="00F477F5" w:rsidP="00936EC8">
            <w:pPr>
              <w:jc w:val="center"/>
              <w:rPr>
                <w:sz w:val="20"/>
                <w:szCs w:val="20"/>
              </w:rPr>
            </w:pPr>
            <w:r w:rsidRPr="001676C6">
              <w:rPr>
                <w:sz w:val="20"/>
                <w:szCs w:val="20"/>
              </w:rPr>
              <w:t>5</w:t>
            </w:r>
          </w:p>
        </w:tc>
        <w:tc>
          <w:tcPr>
            <w:tcW w:w="900" w:type="dxa"/>
          </w:tcPr>
          <w:p w:rsidR="00F477F5" w:rsidRPr="001676C6" w:rsidRDefault="00F477F5" w:rsidP="00936EC8">
            <w:pPr>
              <w:jc w:val="center"/>
              <w:rPr>
                <w:sz w:val="20"/>
                <w:szCs w:val="20"/>
              </w:rPr>
            </w:pPr>
            <w:r w:rsidRPr="001676C6">
              <w:rPr>
                <w:sz w:val="20"/>
                <w:szCs w:val="20"/>
              </w:rPr>
              <w:t>6</w:t>
            </w:r>
          </w:p>
        </w:tc>
        <w:tc>
          <w:tcPr>
            <w:tcW w:w="900" w:type="dxa"/>
          </w:tcPr>
          <w:p w:rsidR="00F477F5" w:rsidRPr="001676C6" w:rsidRDefault="00F477F5" w:rsidP="00936EC8">
            <w:pPr>
              <w:jc w:val="center"/>
              <w:rPr>
                <w:sz w:val="20"/>
                <w:szCs w:val="20"/>
              </w:rPr>
            </w:pPr>
            <w:r w:rsidRPr="001676C6">
              <w:rPr>
                <w:sz w:val="20"/>
                <w:szCs w:val="20"/>
              </w:rPr>
              <w:t>7</w:t>
            </w:r>
          </w:p>
        </w:tc>
      </w:tr>
      <w:tr w:rsidR="00F477F5" w:rsidRPr="001676C6" w:rsidTr="00936EC8">
        <w:tc>
          <w:tcPr>
            <w:tcW w:w="1260" w:type="dxa"/>
            <w:tcBorders>
              <w:bottom w:val="single" w:sz="4" w:space="0" w:color="auto"/>
            </w:tcBorders>
          </w:tcPr>
          <w:p w:rsidR="00F477F5" w:rsidRPr="001676C6" w:rsidRDefault="00F477F5" w:rsidP="00936EC8">
            <w:pPr>
              <w:jc w:val="both"/>
              <w:rPr>
                <w:sz w:val="20"/>
                <w:szCs w:val="20"/>
              </w:rPr>
            </w:pPr>
            <w:r w:rsidRPr="001676C6">
              <w:rPr>
                <w:sz w:val="20"/>
                <w:szCs w:val="20"/>
              </w:rPr>
              <w:t>SNM -</w:t>
            </w:r>
            <w:r>
              <w:rPr>
                <w:sz w:val="20"/>
                <w:szCs w:val="20"/>
              </w:rPr>
              <w:t xml:space="preserve"> </w:t>
            </w:r>
            <w:r w:rsidRPr="001676C6">
              <w:rPr>
                <w:sz w:val="20"/>
                <w:szCs w:val="20"/>
              </w:rPr>
              <w:t>MM</w:t>
            </w:r>
          </w:p>
        </w:tc>
        <w:tc>
          <w:tcPr>
            <w:tcW w:w="1340" w:type="dxa"/>
            <w:tcBorders>
              <w:bottom w:val="single" w:sz="4" w:space="0" w:color="auto"/>
            </w:tcBorders>
          </w:tcPr>
          <w:p w:rsidR="00F477F5" w:rsidRPr="001676C6" w:rsidRDefault="00F477F5" w:rsidP="00936EC8">
            <w:pPr>
              <w:jc w:val="center"/>
              <w:rPr>
                <w:sz w:val="20"/>
                <w:szCs w:val="20"/>
              </w:rPr>
            </w:pPr>
            <w:r>
              <w:rPr>
                <w:sz w:val="20"/>
                <w:szCs w:val="20"/>
              </w:rPr>
              <w:t xml:space="preserve">1 400 484 </w:t>
            </w:r>
          </w:p>
        </w:tc>
        <w:tc>
          <w:tcPr>
            <w:tcW w:w="1053" w:type="dxa"/>
            <w:tcBorders>
              <w:bottom w:val="single" w:sz="4" w:space="0" w:color="auto"/>
            </w:tcBorders>
          </w:tcPr>
          <w:p w:rsidR="00F477F5" w:rsidRPr="001676C6" w:rsidRDefault="00F477F5" w:rsidP="00936EC8">
            <w:pPr>
              <w:jc w:val="center"/>
              <w:rPr>
                <w:sz w:val="20"/>
                <w:szCs w:val="20"/>
              </w:rPr>
            </w:pPr>
            <w:r>
              <w:rPr>
                <w:sz w:val="20"/>
                <w:szCs w:val="20"/>
              </w:rPr>
              <w:t xml:space="preserve">1 259 480 </w:t>
            </w:r>
          </w:p>
        </w:tc>
        <w:tc>
          <w:tcPr>
            <w:tcW w:w="1260" w:type="dxa"/>
            <w:tcBorders>
              <w:bottom w:val="single" w:sz="4" w:space="0" w:color="auto"/>
            </w:tcBorders>
          </w:tcPr>
          <w:p w:rsidR="00F477F5" w:rsidRPr="001676C6" w:rsidRDefault="00F477F5" w:rsidP="00936EC8">
            <w:pPr>
              <w:jc w:val="center"/>
              <w:rPr>
                <w:sz w:val="20"/>
                <w:szCs w:val="20"/>
              </w:rPr>
            </w:pPr>
            <w:r>
              <w:rPr>
                <w:sz w:val="20"/>
                <w:szCs w:val="20"/>
              </w:rPr>
              <w:t xml:space="preserve">1 410 148 </w:t>
            </w:r>
          </w:p>
        </w:tc>
        <w:tc>
          <w:tcPr>
            <w:tcW w:w="1440" w:type="dxa"/>
            <w:tcBorders>
              <w:bottom w:val="single" w:sz="4" w:space="0" w:color="auto"/>
            </w:tcBorders>
          </w:tcPr>
          <w:p w:rsidR="00F477F5" w:rsidRPr="001676C6" w:rsidRDefault="00F477F5" w:rsidP="00936EC8">
            <w:pPr>
              <w:jc w:val="center"/>
              <w:rPr>
                <w:sz w:val="20"/>
                <w:szCs w:val="20"/>
              </w:rPr>
            </w:pPr>
            <w:r>
              <w:rPr>
                <w:sz w:val="20"/>
                <w:szCs w:val="20"/>
              </w:rPr>
              <w:t xml:space="preserve">1 410 148  </w:t>
            </w:r>
          </w:p>
        </w:tc>
        <w:tc>
          <w:tcPr>
            <w:tcW w:w="1080" w:type="dxa"/>
            <w:tcBorders>
              <w:bottom w:val="single" w:sz="4" w:space="0" w:color="auto"/>
            </w:tcBorders>
          </w:tcPr>
          <w:p w:rsidR="00F477F5" w:rsidRPr="001676C6" w:rsidRDefault="00F477F5" w:rsidP="00936EC8">
            <w:pPr>
              <w:jc w:val="center"/>
              <w:rPr>
                <w:sz w:val="20"/>
                <w:szCs w:val="20"/>
              </w:rPr>
            </w:pPr>
            <w:r w:rsidRPr="001676C6">
              <w:rPr>
                <w:sz w:val="20"/>
                <w:szCs w:val="20"/>
              </w:rPr>
              <w:t>100,0</w:t>
            </w:r>
          </w:p>
        </w:tc>
        <w:tc>
          <w:tcPr>
            <w:tcW w:w="900" w:type="dxa"/>
            <w:tcBorders>
              <w:bottom w:val="single" w:sz="4" w:space="0" w:color="auto"/>
            </w:tcBorders>
          </w:tcPr>
          <w:p w:rsidR="00F477F5" w:rsidRPr="001676C6" w:rsidRDefault="00F477F5" w:rsidP="00936EC8">
            <w:pPr>
              <w:jc w:val="center"/>
              <w:rPr>
                <w:sz w:val="20"/>
                <w:szCs w:val="20"/>
              </w:rPr>
            </w:pPr>
            <w:r>
              <w:rPr>
                <w:sz w:val="20"/>
                <w:szCs w:val="20"/>
              </w:rPr>
              <w:t>112,0</w:t>
            </w:r>
          </w:p>
        </w:tc>
        <w:tc>
          <w:tcPr>
            <w:tcW w:w="900" w:type="dxa"/>
            <w:tcBorders>
              <w:bottom w:val="single" w:sz="4" w:space="0" w:color="auto"/>
            </w:tcBorders>
          </w:tcPr>
          <w:p w:rsidR="00F477F5" w:rsidRPr="001676C6" w:rsidRDefault="00F477F5" w:rsidP="00936EC8">
            <w:pPr>
              <w:jc w:val="center"/>
              <w:rPr>
                <w:sz w:val="20"/>
                <w:szCs w:val="20"/>
              </w:rPr>
            </w:pPr>
            <w:r>
              <w:rPr>
                <w:sz w:val="20"/>
                <w:szCs w:val="20"/>
              </w:rPr>
              <w:t>100,7</w:t>
            </w:r>
          </w:p>
        </w:tc>
      </w:tr>
    </w:tbl>
    <w:p w:rsidR="00936EC8" w:rsidRPr="001676C6" w:rsidRDefault="00936EC8" w:rsidP="00936EC8">
      <w:pPr>
        <w:jc w:val="both"/>
      </w:pPr>
    </w:p>
    <w:p w:rsidR="000D095F" w:rsidRPr="00797110" w:rsidRDefault="00936EC8" w:rsidP="00797110">
      <w:pPr>
        <w:spacing w:line="240" w:lineRule="auto"/>
        <w:jc w:val="both"/>
        <w:rPr>
          <w:rFonts w:ascii="Times New Roman" w:hAnsi="Times New Roman" w:cs="Times New Roman"/>
        </w:rPr>
      </w:pPr>
      <w:r>
        <w:rPr>
          <w:bCs/>
        </w:rPr>
        <w:t xml:space="preserve">         </w:t>
      </w:r>
      <w:r w:rsidRPr="00797110">
        <w:rPr>
          <w:rFonts w:ascii="Times New Roman" w:hAnsi="Times New Roman" w:cs="Times New Roman"/>
          <w:bCs/>
        </w:rPr>
        <w:t>V tejto triede</w:t>
      </w:r>
      <w:r w:rsidRPr="00797110">
        <w:rPr>
          <w:rFonts w:ascii="Times New Roman" w:hAnsi="Times New Roman" w:cs="Times New Roman"/>
          <w:b/>
        </w:rPr>
        <w:t xml:space="preserve"> </w:t>
      </w:r>
      <w:r w:rsidRPr="00797110">
        <w:rPr>
          <w:rFonts w:ascii="Times New Roman" w:hAnsi="Times New Roman" w:cs="Times New Roman"/>
        </w:rPr>
        <w:t>bol schválený bežný transfer pre múzeá menšín, ktoré sú organizačne začlenené                 do SNM Bratislava, v sume 1 259 480 €. V priebehu roka 2013 bol bežný transfer znížený a 4 000 €, ktoré boli následne preklasifikované na kapitálové výdavky, ďalej bol bežný transfer  zvýšený celkovo o 150 668 €. V programe 08S o 46 249 €, v programe 08T v prvku 08T 0103 – Podpora kultúrnych aktivít RO a PO v sume 96 000 €, v prvku 08T 0104 – Podpora kultúrnych aktivít v zahraničí v sume 7 000 €. Na prefinancovanie výdavkov spojených so sprístupňovaním kultúry prostredníctvom kultúrnych poukazov boli organizácii uvoľnené finančné prostriedky v sume 1 419 €.</w:t>
      </w:r>
      <w:r w:rsidR="000D095F" w:rsidRPr="00797110">
        <w:rPr>
          <w:rFonts w:ascii="Times New Roman" w:hAnsi="Times New Roman" w:cs="Times New Roman"/>
        </w:rPr>
        <w:t xml:space="preserve"> </w:t>
      </w:r>
    </w:p>
    <w:p w:rsidR="00936EC8" w:rsidRPr="00797110" w:rsidRDefault="00936EC8" w:rsidP="000D095F">
      <w:pPr>
        <w:ind w:firstLine="708"/>
        <w:jc w:val="both"/>
        <w:rPr>
          <w:rFonts w:ascii="Times New Roman" w:hAnsi="Times New Roman" w:cs="Times New Roman"/>
        </w:rPr>
      </w:pPr>
      <w:r w:rsidRPr="00797110">
        <w:rPr>
          <w:rFonts w:ascii="Times New Roman" w:hAnsi="Times New Roman" w:cs="Times New Roman"/>
        </w:rPr>
        <w:t xml:space="preserve"> SNM – MM - národnostná kultúra - vykázalo v roku 2013 hospodársky výsledok po zdanení zisk vo výške 15 932,85 €. </w:t>
      </w:r>
    </w:p>
    <w:p w:rsidR="001603CC" w:rsidRDefault="001603CC" w:rsidP="00936EC8">
      <w:pPr>
        <w:jc w:val="both"/>
        <w:rPr>
          <w:rFonts w:ascii="Times New Roman" w:hAnsi="Times New Roman" w:cs="Times New Roman"/>
        </w:rPr>
      </w:pPr>
    </w:p>
    <w:p w:rsidR="00936EC8" w:rsidRPr="00797110" w:rsidRDefault="00936EC8" w:rsidP="00936EC8">
      <w:pPr>
        <w:jc w:val="both"/>
        <w:rPr>
          <w:rFonts w:ascii="Times New Roman" w:hAnsi="Times New Roman" w:cs="Times New Roman"/>
          <w:b/>
        </w:rPr>
      </w:pPr>
      <w:r w:rsidRPr="00797110">
        <w:rPr>
          <w:rFonts w:ascii="Times New Roman" w:hAnsi="Times New Roman" w:cs="Times New Roman"/>
        </w:rPr>
        <w:t>08.2.0.9</w:t>
      </w:r>
      <w:r w:rsidRPr="00797110">
        <w:rPr>
          <w:rFonts w:ascii="Times New Roman" w:hAnsi="Times New Roman" w:cs="Times New Roman"/>
          <w:b/>
        </w:rPr>
        <w:tab/>
        <w:t>Ostatné kultúrne služby</w:t>
      </w:r>
      <w:r w:rsidR="00E20C74" w:rsidRPr="00797110">
        <w:rPr>
          <w:rFonts w:ascii="Times New Roman" w:hAnsi="Times New Roman" w:cs="Times New Roman"/>
        </w:rPr>
        <w:tab/>
      </w:r>
      <w:r w:rsidR="00E20C74" w:rsidRPr="00797110">
        <w:rPr>
          <w:rFonts w:ascii="Times New Roman" w:hAnsi="Times New Roman" w:cs="Times New Roman"/>
        </w:rPr>
        <w:tab/>
      </w:r>
      <w:r w:rsidR="00E20C74" w:rsidRPr="00797110">
        <w:rPr>
          <w:rFonts w:ascii="Times New Roman" w:hAnsi="Times New Roman" w:cs="Times New Roman"/>
        </w:rPr>
        <w:tab/>
      </w:r>
      <w:r w:rsidR="00E20C74" w:rsidRPr="00797110">
        <w:rPr>
          <w:rFonts w:ascii="Times New Roman" w:hAnsi="Times New Roman" w:cs="Times New Roman"/>
        </w:rPr>
        <w:tab/>
      </w:r>
      <w:r w:rsidR="00E20C74" w:rsidRPr="00797110">
        <w:rPr>
          <w:rFonts w:ascii="Times New Roman" w:hAnsi="Times New Roman" w:cs="Times New Roman"/>
        </w:rPr>
        <w:tab/>
      </w:r>
      <w:r w:rsidR="00E20C74" w:rsidRPr="00797110">
        <w:rPr>
          <w:rFonts w:ascii="Times New Roman" w:hAnsi="Times New Roman" w:cs="Times New Roman"/>
        </w:rPr>
        <w:tab/>
      </w:r>
      <w:r w:rsidR="00E20C74" w:rsidRPr="00797110">
        <w:rPr>
          <w:rFonts w:ascii="Times New Roman" w:hAnsi="Times New Roman" w:cs="Times New Roman"/>
        </w:rPr>
        <w:tab/>
        <w:t>v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6"/>
        <w:gridCol w:w="1294"/>
        <w:gridCol w:w="1080"/>
        <w:gridCol w:w="1260"/>
        <w:gridCol w:w="1440"/>
        <w:gridCol w:w="1084"/>
        <w:gridCol w:w="896"/>
        <w:gridCol w:w="900"/>
      </w:tblGrid>
      <w:tr w:rsidR="00F477F5" w:rsidRPr="00797110" w:rsidTr="00F477F5">
        <w:tc>
          <w:tcPr>
            <w:tcW w:w="1296" w:type="dxa"/>
            <w:vAlign w:val="center"/>
          </w:tcPr>
          <w:p w:rsidR="00F477F5" w:rsidRPr="00091872" w:rsidRDefault="00F477F5" w:rsidP="00F477F5">
            <w:pPr>
              <w:jc w:val="center"/>
              <w:rPr>
                <w:rFonts w:ascii="Times New Roman" w:hAnsi="Times New Roman" w:cs="Times New Roman"/>
                <w:b/>
                <w:sz w:val="18"/>
                <w:szCs w:val="18"/>
              </w:rPr>
            </w:pPr>
            <w:r w:rsidRPr="00091872">
              <w:rPr>
                <w:rFonts w:ascii="Times New Roman" w:hAnsi="Times New Roman" w:cs="Times New Roman"/>
                <w:b/>
                <w:sz w:val="18"/>
                <w:szCs w:val="18"/>
              </w:rPr>
              <w:t>Organizácia</w:t>
            </w:r>
          </w:p>
        </w:tc>
        <w:tc>
          <w:tcPr>
            <w:tcW w:w="1294"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2012</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Schválený rozpočet 2013</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Upravený rozpočet 2013</w:t>
            </w:r>
          </w:p>
        </w:tc>
        <w:tc>
          <w:tcPr>
            <w:tcW w:w="144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2013</w:t>
            </w:r>
          </w:p>
        </w:tc>
        <w:tc>
          <w:tcPr>
            <w:tcW w:w="1084"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4:3</w:t>
            </w:r>
          </w:p>
        </w:tc>
        <w:tc>
          <w:tcPr>
            <w:tcW w:w="896"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4:2</w:t>
            </w:r>
          </w:p>
        </w:tc>
        <w:tc>
          <w:tcPr>
            <w:tcW w:w="900" w:type="dxa"/>
            <w:vAlign w:val="bottom"/>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Index 13/12</w:t>
            </w:r>
          </w:p>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4:1</w:t>
            </w:r>
          </w:p>
        </w:tc>
      </w:tr>
      <w:tr w:rsidR="00F477F5" w:rsidRPr="00797110" w:rsidTr="00936EC8">
        <w:tc>
          <w:tcPr>
            <w:tcW w:w="1296"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a</w:t>
            </w:r>
          </w:p>
        </w:tc>
        <w:tc>
          <w:tcPr>
            <w:tcW w:w="1294"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1</w:t>
            </w:r>
          </w:p>
        </w:tc>
        <w:tc>
          <w:tcPr>
            <w:tcW w:w="108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2</w:t>
            </w:r>
          </w:p>
        </w:tc>
        <w:tc>
          <w:tcPr>
            <w:tcW w:w="126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3</w:t>
            </w:r>
          </w:p>
        </w:tc>
        <w:tc>
          <w:tcPr>
            <w:tcW w:w="144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4</w:t>
            </w:r>
          </w:p>
        </w:tc>
        <w:tc>
          <w:tcPr>
            <w:tcW w:w="1084"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5</w:t>
            </w:r>
          </w:p>
        </w:tc>
        <w:tc>
          <w:tcPr>
            <w:tcW w:w="896"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6</w:t>
            </w:r>
          </w:p>
        </w:tc>
        <w:tc>
          <w:tcPr>
            <w:tcW w:w="90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7</w:t>
            </w:r>
          </w:p>
        </w:tc>
      </w:tr>
      <w:tr w:rsidR="00F477F5" w:rsidRPr="00797110" w:rsidTr="00936EC8">
        <w:tc>
          <w:tcPr>
            <w:tcW w:w="1296" w:type="dxa"/>
          </w:tcPr>
          <w:p w:rsidR="00F477F5" w:rsidRPr="00091872" w:rsidRDefault="00F477F5" w:rsidP="00936EC8">
            <w:pPr>
              <w:pStyle w:val="Zkladntext21"/>
              <w:overflowPunct/>
              <w:autoSpaceDE/>
              <w:autoSpaceDN/>
              <w:adjustRightInd/>
              <w:textAlignment w:val="auto"/>
              <w:rPr>
                <w:sz w:val="18"/>
                <w:szCs w:val="18"/>
              </w:rPr>
            </w:pPr>
            <w:r w:rsidRPr="00091872">
              <w:rPr>
                <w:sz w:val="18"/>
                <w:szCs w:val="18"/>
              </w:rPr>
              <w:t>ÚĽUV</w:t>
            </w:r>
          </w:p>
        </w:tc>
        <w:tc>
          <w:tcPr>
            <w:tcW w:w="1294"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 xml:space="preserve">1 313 508 </w:t>
            </w:r>
          </w:p>
        </w:tc>
        <w:tc>
          <w:tcPr>
            <w:tcW w:w="108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 xml:space="preserve">1 300 554 </w:t>
            </w:r>
          </w:p>
        </w:tc>
        <w:tc>
          <w:tcPr>
            <w:tcW w:w="126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 xml:space="preserve">1 374 958 </w:t>
            </w:r>
          </w:p>
        </w:tc>
        <w:tc>
          <w:tcPr>
            <w:tcW w:w="144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 xml:space="preserve">1 374 958 </w:t>
            </w:r>
          </w:p>
        </w:tc>
        <w:tc>
          <w:tcPr>
            <w:tcW w:w="1084" w:type="dxa"/>
          </w:tcPr>
          <w:p w:rsidR="00F477F5" w:rsidRPr="00091872" w:rsidRDefault="00F477F5" w:rsidP="00936EC8">
            <w:pPr>
              <w:ind w:firstLine="9"/>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896" w:type="dxa"/>
          </w:tcPr>
          <w:p w:rsidR="00F477F5" w:rsidRPr="00091872" w:rsidRDefault="00F477F5" w:rsidP="00936EC8">
            <w:pPr>
              <w:ind w:firstLine="9"/>
              <w:jc w:val="center"/>
              <w:rPr>
                <w:rFonts w:ascii="Times New Roman" w:hAnsi="Times New Roman" w:cs="Times New Roman"/>
                <w:sz w:val="18"/>
                <w:szCs w:val="18"/>
              </w:rPr>
            </w:pPr>
            <w:r w:rsidRPr="00091872">
              <w:rPr>
                <w:rFonts w:ascii="Times New Roman" w:hAnsi="Times New Roman" w:cs="Times New Roman"/>
                <w:sz w:val="18"/>
                <w:szCs w:val="18"/>
              </w:rPr>
              <w:t>105,7</w:t>
            </w:r>
          </w:p>
        </w:tc>
        <w:tc>
          <w:tcPr>
            <w:tcW w:w="900" w:type="dxa"/>
          </w:tcPr>
          <w:p w:rsidR="00F477F5" w:rsidRPr="00091872" w:rsidRDefault="00F477F5" w:rsidP="00936EC8">
            <w:pPr>
              <w:jc w:val="center"/>
              <w:rPr>
                <w:rFonts w:ascii="Times New Roman" w:hAnsi="Times New Roman" w:cs="Times New Roman"/>
                <w:sz w:val="18"/>
                <w:szCs w:val="18"/>
              </w:rPr>
            </w:pPr>
            <w:r w:rsidRPr="00091872">
              <w:rPr>
                <w:rFonts w:ascii="Times New Roman" w:hAnsi="Times New Roman" w:cs="Times New Roman"/>
                <w:sz w:val="18"/>
                <w:szCs w:val="18"/>
              </w:rPr>
              <w:t xml:space="preserve">104,7 </w:t>
            </w:r>
          </w:p>
        </w:tc>
      </w:tr>
    </w:tbl>
    <w:p w:rsidR="00936EC8" w:rsidRPr="00797110" w:rsidRDefault="00936EC8" w:rsidP="00936EC8">
      <w:pPr>
        <w:jc w:val="both"/>
        <w:rPr>
          <w:rFonts w:ascii="Times New Roman" w:hAnsi="Times New Roman" w:cs="Times New Roman"/>
          <w:b/>
        </w:rPr>
      </w:pPr>
    </w:p>
    <w:p w:rsidR="00936EC8" w:rsidRPr="00797110" w:rsidRDefault="00936EC8" w:rsidP="00936EC8">
      <w:pPr>
        <w:ind w:left="283" w:hanging="283"/>
        <w:rPr>
          <w:rFonts w:ascii="Times New Roman" w:hAnsi="Times New Roman" w:cs="Times New Roman"/>
        </w:rPr>
      </w:pPr>
      <w:r w:rsidRPr="00797110">
        <w:rPr>
          <w:rFonts w:ascii="Times New Roman" w:hAnsi="Times New Roman" w:cs="Times New Roman"/>
          <w:b/>
        </w:rPr>
        <w:t>Ústredie ľudovej umeleckej kultúry, Bratislava</w:t>
      </w:r>
    </w:p>
    <w:p w:rsidR="00936EC8" w:rsidRPr="00797110" w:rsidRDefault="00936EC8" w:rsidP="0015214D">
      <w:pPr>
        <w:spacing w:line="240" w:lineRule="auto"/>
        <w:ind w:firstLine="360"/>
        <w:jc w:val="both"/>
        <w:rPr>
          <w:rFonts w:ascii="Times New Roman" w:hAnsi="Times New Roman" w:cs="Times New Roman"/>
        </w:rPr>
      </w:pPr>
      <w:r w:rsidRPr="00797110">
        <w:rPr>
          <w:rFonts w:ascii="Times New Roman" w:hAnsi="Times New Roman" w:cs="Times New Roman"/>
        </w:rPr>
        <w:t xml:space="preserve">V roku 2013 bol pre ÚĽUV schválený bežný transfer na činnosť v sume 1 300 554 €. Počas roku 2013 sa bežný transfer zvýšil o 74 404 €. V programe 08T v prvku 08T 0103 – Podpora kultúrnych aktivít RO a PO v sume 32 000 €, 08T 0104 – Podpora kultúrnych aktivít v zahraničí v sume 14 500 €,  a v prvku 08T 0109 – Stratégia rozvoja slovenského knihovníctva v sume 1 680 €. V programe                   08S - Tvorba, šírenie, ochrana a prezentácii kultúrnych hodnôt o 23 500 €. Na zabezpečenie financovania výdavkov spojených s prijímaním kultúrnych poukazov od žiakov a študentov boli organizácii uvoľnené finančné prostriedky v sume 2 724 €. </w:t>
      </w:r>
    </w:p>
    <w:p w:rsidR="00936EC8" w:rsidRPr="00970D85" w:rsidRDefault="00936EC8" w:rsidP="00970D85">
      <w:pPr>
        <w:pStyle w:val="Zkladntext21"/>
        <w:overflowPunct/>
        <w:autoSpaceDE/>
        <w:autoSpaceDN/>
        <w:adjustRightInd/>
        <w:ind w:firstLine="510"/>
        <w:textAlignment w:val="auto"/>
        <w:rPr>
          <w:color w:val="FF0000"/>
          <w:sz w:val="22"/>
          <w:szCs w:val="22"/>
        </w:rPr>
      </w:pPr>
      <w:r w:rsidRPr="00797110">
        <w:rPr>
          <w:sz w:val="22"/>
          <w:szCs w:val="22"/>
        </w:rPr>
        <w:t xml:space="preserve">ÚĽUV  vykázal v roku 2013 hospodársky výsledok po zdanení zisk v sume 71 603,16 €. </w:t>
      </w:r>
    </w:p>
    <w:p w:rsidR="00936EC8" w:rsidRPr="00BA28FF" w:rsidRDefault="00936EC8" w:rsidP="00BA28FF">
      <w:pPr>
        <w:spacing w:line="240" w:lineRule="auto"/>
        <w:rPr>
          <w:rFonts w:ascii="Times New Roman" w:hAnsi="Times New Roman" w:cs="Times New Roman"/>
          <w:b/>
        </w:rPr>
      </w:pPr>
      <w:r w:rsidRPr="00BA28FF">
        <w:rPr>
          <w:rFonts w:ascii="Times New Roman" w:hAnsi="Times New Roman" w:cs="Times New Roman"/>
        </w:rPr>
        <w:t>(3)</w:t>
      </w:r>
      <w:r w:rsidRPr="00BA28FF">
        <w:rPr>
          <w:rFonts w:ascii="Times New Roman" w:hAnsi="Times New Roman" w:cs="Times New Roman"/>
          <w:b/>
        </w:rPr>
        <w:tab/>
        <w:t>Verejnoprávne inštitúcie</w:t>
      </w:r>
    </w:p>
    <w:p w:rsidR="00936EC8" w:rsidRPr="00BA28FF" w:rsidRDefault="00936EC8" w:rsidP="00BA28FF">
      <w:pPr>
        <w:spacing w:line="240" w:lineRule="auto"/>
        <w:jc w:val="both"/>
        <w:rPr>
          <w:rFonts w:ascii="Times New Roman" w:hAnsi="Times New Roman" w:cs="Times New Roman"/>
          <w:b/>
        </w:rPr>
      </w:pPr>
      <w:r w:rsidRPr="00BA28FF">
        <w:rPr>
          <w:rFonts w:ascii="Times New Roman" w:hAnsi="Times New Roman" w:cs="Times New Roman"/>
        </w:rPr>
        <w:t>08.2.0.9</w:t>
      </w:r>
      <w:r w:rsidRPr="00BA28FF">
        <w:rPr>
          <w:rFonts w:ascii="Times New Roman" w:hAnsi="Times New Roman" w:cs="Times New Roman"/>
          <w:b/>
        </w:rPr>
        <w:tab/>
        <w:t>Ostatné kultúrne služby</w:t>
      </w:r>
    </w:p>
    <w:p w:rsidR="00936EC8" w:rsidRPr="00BA28FF" w:rsidRDefault="00936EC8" w:rsidP="00BA28FF">
      <w:pPr>
        <w:spacing w:line="240" w:lineRule="auto"/>
        <w:jc w:val="both"/>
        <w:rPr>
          <w:rFonts w:ascii="Times New Roman" w:hAnsi="Times New Roman" w:cs="Times New Roman"/>
          <w:b/>
        </w:rPr>
      </w:pPr>
      <w:r w:rsidRPr="00BA28FF">
        <w:rPr>
          <w:rFonts w:ascii="Times New Roman" w:hAnsi="Times New Roman" w:cs="Times New Roman"/>
          <w:b/>
        </w:rPr>
        <w:t>Matica slovenská</w:t>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00E20C74" w:rsidRPr="00BA28FF">
        <w:rPr>
          <w:rFonts w:ascii="Times New Roman" w:hAnsi="Times New Roman" w:cs="Times New Roman"/>
        </w:rPr>
        <w:t>v €</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090"/>
        <w:gridCol w:w="1271"/>
        <w:gridCol w:w="1419"/>
        <w:gridCol w:w="1080"/>
        <w:gridCol w:w="900"/>
        <w:gridCol w:w="900"/>
      </w:tblGrid>
      <w:tr w:rsidR="00F477F5" w:rsidRPr="00091872" w:rsidTr="00F477F5">
        <w:tc>
          <w:tcPr>
            <w:tcW w:w="1260" w:type="dxa"/>
            <w:vAlign w:val="center"/>
          </w:tcPr>
          <w:p w:rsidR="00F477F5" w:rsidRPr="00091872" w:rsidRDefault="00F477F5" w:rsidP="00F477F5">
            <w:pPr>
              <w:jc w:val="center"/>
              <w:rPr>
                <w:rFonts w:ascii="Times New Roman" w:hAnsi="Times New Roman" w:cs="Times New Roman"/>
                <w:b/>
                <w:sz w:val="18"/>
                <w:szCs w:val="18"/>
              </w:rPr>
            </w:pPr>
            <w:r w:rsidRPr="00091872">
              <w:rPr>
                <w:rFonts w:ascii="Times New Roman" w:hAnsi="Times New Roman" w:cs="Times New Roman"/>
                <w:b/>
                <w:sz w:val="18"/>
                <w:szCs w:val="18"/>
              </w:rPr>
              <w:t>Organizácia</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2012</w:t>
            </w:r>
          </w:p>
        </w:tc>
        <w:tc>
          <w:tcPr>
            <w:tcW w:w="109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Schválený rozpočet 2013</w:t>
            </w:r>
          </w:p>
        </w:tc>
        <w:tc>
          <w:tcPr>
            <w:tcW w:w="1271"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Upravený rozpočet 2013</w:t>
            </w:r>
          </w:p>
        </w:tc>
        <w:tc>
          <w:tcPr>
            <w:tcW w:w="1419"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2013</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4:3</w:t>
            </w:r>
          </w:p>
        </w:tc>
        <w:tc>
          <w:tcPr>
            <w:tcW w:w="90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4:2</w:t>
            </w:r>
          </w:p>
        </w:tc>
        <w:tc>
          <w:tcPr>
            <w:tcW w:w="900" w:type="dxa"/>
            <w:vAlign w:val="bottom"/>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Index 13/12</w:t>
            </w:r>
          </w:p>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4:1</w:t>
            </w:r>
          </w:p>
        </w:tc>
      </w:tr>
      <w:tr w:rsidR="00F477F5" w:rsidRPr="00091872" w:rsidTr="00936EC8">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a</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w:t>
            </w:r>
          </w:p>
        </w:tc>
        <w:tc>
          <w:tcPr>
            <w:tcW w:w="109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2</w:t>
            </w:r>
          </w:p>
        </w:tc>
        <w:tc>
          <w:tcPr>
            <w:tcW w:w="1271"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3</w:t>
            </w:r>
          </w:p>
        </w:tc>
        <w:tc>
          <w:tcPr>
            <w:tcW w:w="1419"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4</w:t>
            </w:r>
          </w:p>
        </w:tc>
        <w:tc>
          <w:tcPr>
            <w:tcW w:w="108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5</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6</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7</w:t>
            </w:r>
          </w:p>
        </w:tc>
      </w:tr>
      <w:tr w:rsidR="00F477F5" w:rsidRPr="00091872" w:rsidTr="00936EC8">
        <w:tc>
          <w:tcPr>
            <w:tcW w:w="1260" w:type="dxa"/>
            <w:tcBorders>
              <w:bottom w:val="single" w:sz="4" w:space="0" w:color="auto"/>
            </w:tcBorders>
          </w:tcPr>
          <w:p w:rsidR="00F477F5" w:rsidRPr="00091872" w:rsidRDefault="00F477F5" w:rsidP="00BA28FF">
            <w:pPr>
              <w:spacing w:line="240" w:lineRule="auto"/>
              <w:jc w:val="both"/>
              <w:rPr>
                <w:rFonts w:ascii="Times New Roman" w:hAnsi="Times New Roman" w:cs="Times New Roman"/>
                <w:sz w:val="18"/>
                <w:szCs w:val="18"/>
              </w:rPr>
            </w:pPr>
            <w:r w:rsidRPr="00091872">
              <w:rPr>
                <w:rFonts w:ascii="Times New Roman" w:hAnsi="Times New Roman" w:cs="Times New Roman"/>
                <w:sz w:val="18"/>
                <w:szCs w:val="18"/>
              </w:rPr>
              <w:t>Matica slovenská</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1 494 000</w:t>
            </w:r>
          </w:p>
        </w:tc>
        <w:tc>
          <w:tcPr>
            <w:tcW w:w="1090" w:type="dxa"/>
            <w:tcBorders>
              <w:bottom w:val="single" w:sz="4" w:space="0" w:color="auto"/>
            </w:tcBorders>
          </w:tcPr>
          <w:p w:rsidR="00F477F5" w:rsidRPr="00091872" w:rsidRDefault="00F477F5" w:rsidP="00BA28FF">
            <w:pPr>
              <w:pStyle w:val="xl28"/>
              <w:pBdr>
                <w:left w:val="none" w:sz="0" w:space="0" w:color="auto"/>
                <w:right w:val="none" w:sz="0" w:space="0" w:color="auto"/>
              </w:pBdr>
              <w:spacing w:before="0" w:beforeAutospacing="0" w:after="0" w:afterAutospacing="0"/>
              <w:rPr>
                <w:sz w:val="18"/>
                <w:szCs w:val="18"/>
              </w:rPr>
            </w:pPr>
            <w:r w:rsidRPr="00091872">
              <w:rPr>
                <w:sz w:val="18"/>
                <w:szCs w:val="18"/>
              </w:rPr>
              <w:t>1 494 000</w:t>
            </w:r>
          </w:p>
        </w:tc>
        <w:tc>
          <w:tcPr>
            <w:tcW w:w="1271"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 1 494 000</w:t>
            </w:r>
          </w:p>
        </w:tc>
        <w:tc>
          <w:tcPr>
            <w:tcW w:w="1419"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1 494 000</w:t>
            </w:r>
          </w:p>
        </w:tc>
        <w:tc>
          <w:tcPr>
            <w:tcW w:w="1080" w:type="dxa"/>
            <w:tcBorders>
              <w:bottom w:val="single" w:sz="4" w:space="0" w:color="auto"/>
            </w:tcBorders>
          </w:tcPr>
          <w:p w:rsidR="00F477F5" w:rsidRPr="00091872" w:rsidRDefault="00F477F5" w:rsidP="00BA28FF">
            <w:pPr>
              <w:tabs>
                <w:tab w:val="right" w:pos="760"/>
              </w:tabs>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r>
    </w:tbl>
    <w:p w:rsidR="00936EC8" w:rsidRPr="00BA28FF" w:rsidRDefault="00936EC8" w:rsidP="00BA28FF">
      <w:pPr>
        <w:spacing w:line="240" w:lineRule="auto"/>
        <w:jc w:val="both"/>
        <w:rPr>
          <w:rFonts w:ascii="Times New Roman" w:hAnsi="Times New Roman" w:cs="Times New Roman"/>
        </w:rPr>
      </w:pPr>
    </w:p>
    <w:p w:rsidR="00936EC8" w:rsidRPr="00BA28FF" w:rsidRDefault="00936EC8" w:rsidP="00BA28FF">
      <w:pPr>
        <w:spacing w:line="240" w:lineRule="auto"/>
        <w:ind w:firstLine="510"/>
        <w:jc w:val="both"/>
        <w:rPr>
          <w:rFonts w:ascii="Times New Roman" w:hAnsi="Times New Roman" w:cs="Times New Roman"/>
        </w:rPr>
      </w:pPr>
      <w:r w:rsidRPr="00BA28FF">
        <w:rPr>
          <w:rFonts w:ascii="Times New Roman" w:hAnsi="Times New Roman" w:cs="Times New Roman"/>
        </w:rPr>
        <w:t xml:space="preserve">Účelová dotácia na podporu kultúrnych služieb Matice slovenskej bola rozpočtom na rok 2013 schválená v sume 1 494 000 €. </w:t>
      </w:r>
    </w:p>
    <w:p w:rsidR="006F58D2" w:rsidRPr="00BA28FF" w:rsidRDefault="006F58D2" w:rsidP="00BA28FF">
      <w:pPr>
        <w:numPr>
          <w:ilvl w:val="1"/>
          <w:numId w:val="28"/>
        </w:numPr>
        <w:spacing w:after="0" w:line="240" w:lineRule="auto"/>
        <w:rPr>
          <w:rFonts w:ascii="Times New Roman" w:hAnsi="Times New Roman" w:cs="Times New Roman"/>
          <w:b/>
        </w:rPr>
      </w:pPr>
      <w:r w:rsidRPr="00BA28FF">
        <w:rPr>
          <w:rFonts w:ascii="Times New Roman" w:hAnsi="Times New Roman" w:cs="Times New Roman"/>
          <w:b/>
        </w:rPr>
        <w:t>Vysielacie a vydavateľské služby</w:t>
      </w:r>
    </w:p>
    <w:p w:rsidR="006F58D2" w:rsidRPr="00BA28FF" w:rsidRDefault="006F58D2" w:rsidP="00BA28FF">
      <w:pPr>
        <w:spacing w:line="240" w:lineRule="auto"/>
        <w:rPr>
          <w:rFonts w:ascii="Times New Roman" w:hAnsi="Times New Roman" w:cs="Times New Roman"/>
          <w:b/>
        </w:rPr>
      </w:pPr>
      <w:r w:rsidRPr="00BA28FF">
        <w:rPr>
          <w:rFonts w:ascii="Times New Roman" w:hAnsi="Times New Roman" w:cs="Times New Roman"/>
          <w:b/>
        </w:rPr>
        <w:t>Tlačová agentúra Slovenskej republik</w:t>
      </w:r>
      <w:r w:rsidR="00E20C74" w:rsidRPr="00BA28FF">
        <w:rPr>
          <w:rFonts w:ascii="Times New Roman" w:hAnsi="Times New Roman" w:cs="Times New Roman"/>
          <w:b/>
        </w:rPr>
        <w:t>y</w:t>
      </w:r>
      <w:r w:rsidR="00E20C74" w:rsidRPr="00BA28FF">
        <w:rPr>
          <w:rFonts w:ascii="Times New Roman" w:hAnsi="Times New Roman" w:cs="Times New Roman"/>
        </w:rPr>
        <w:tab/>
      </w:r>
      <w:r w:rsidR="00E20C74" w:rsidRPr="00BA28FF">
        <w:rPr>
          <w:rFonts w:ascii="Times New Roman" w:hAnsi="Times New Roman" w:cs="Times New Roman"/>
        </w:rPr>
        <w:tab/>
      </w:r>
      <w:r w:rsidR="00E20C74" w:rsidRPr="00BA28FF">
        <w:rPr>
          <w:rFonts w:ascii="Times New Roman" w:hAnsi="Times New Roman" w:cs="Times New Roman"/>
        </w:rPr>
        <w:tab/>
      </w:r>
      <w:r w:rsidR="00E20C74" w:rsidRPr="00BA28FF">
        <w:rPr>
          <w:rFonts w:ascii="Times New Roman" w:hAnsi="Times New Roman" w:cs="Times New Roman"/>
        </w:rPr>
        <w:tab/>
      </w:r>
      <w:r w:rsidR="00E20C74" w:rsidRPr="00BA28FF">
        <w:rPr>
          <w:rFonts w:ascii="Times New Roman" w:hAnsi="Times New Roman" w:cs="Times New Roman"/>
        </w:rPr>
        <w:tab/>
      </w:r>
      <w:r w:rsidR="00E20C74" w:rsidRPr="00BA28FF">
        <w:rPr>
          <w:rFonts w:ascii="Times New Roman" w:hAnsi="Times New Roman" w:cs="Times New Roman"/>
        </w:rPr>
        <w:tab/>
      </w:r>
      <w:r w:rsidR="00E20C74" w:rsidRPr="00BA28FF">
        <w:rPr>
          <w:rFonts w:ascii="Times New Roman" w:hAnsi="Times New Roman" w:cs="Times New Roman"/>
        </w:rPr>
        <w:tab/>
      </w:r>
      <w:r w:rsidR="00E20C74" w:rsidRPr="00BA28FF">
        <w:rPr>
          <w:rFonts w:ascii="Times New Roman" w:hAnsi="Times New Roman" w:cs="Times New Roman"/>
        </w:rPr>
        <w:tab/>
      </w:r>
      <w:r w:rsidR="00BA28FF">
        <w:rPr>
          <w:rFonts w:ascii="Times New Roman" w:hAnsi="Times New Roman" w:cs="Times New Roman"/>
        </w:rPr>
        <w:t xml:space="preserve">                                                                                                                                            </w:t>
      </w:r>
      <w:r w:rsidR="00E20C74" w:rsidRPr="00BA28FF">
        <w:rPr>
          <w:rFonts w:ascii="Times New Roman" w:hAnsi="Times New Roman" w:cs="Times New Roman"/>
        </w:rPr>
        <w:t>v €</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3"/>
        <w:gridCol w:w="1207"/>
        <w:gridCol w:w="1080"/>
        <w:gridCol w:w="1260"/>
        <w:gridCol w:w="1440"/>
        <w:gridCol w:w="1080"/>
        <w:gridCol w:w="900"/>
        <w:gridCol w:w="900"/>
      </w:tblGrid>
      <w:tr w:rsidR="00F477F5" w:rsidRPr="00BA28FF" w:rsidTr="00F477F5">
        <w:tc>
          <w:tcPr>
            <w:tcW w:w="1313" w:type="dxa"/>
            <w:vAlign w:val="center"/>
          </w:tcPr>
          <w:p w:rsidR="00F477F5" w:rsidRPr="00091872" w:rsidRDefault="00F477F5" w:rsidP="00F477F5">
            <w:pPr>
              <w:jc w:val="center"/>
              <w:rPr>
                <w:rFonts w:ascii="Times New Roman" w:hAnsi="Times New Roman" w:cs="Times New Roman"/>
                <w:b/>
                <w:sz w:val="18"/>
                <w:szCs w:val="18"/>
              </w:rPr>
            </w:pPr>
            <w:r w:rsidRPr="00091872">
              <w:rPr>
                <w:rFonts w:ascii="Times New Roman" w:hAnsi="Times New Roman" w:cs="Times New Roman"/>
                <w:b/>
                <w:sz w:val="18"/>
                <w:szCs w:val="18"/>
              </w:rPr>
              <w:t>Organizácia</w:t>
            </w:r>
          </w:p>
        </w:tc>
        <w:tc>
          <w:tcPr>
            <w:tcW w:w="1207"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2012</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Schválený rozpočet 2013</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Upravený rozpočet 2013</w:t>
            </w:r>
          </w:p>
        </w:tc>
        <w:tc>
          <w:tcPr>
            <w:tcW w:w="144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2013</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4:3</w:t>
            </w:r>
          </w:p>
        </w:tc>
        <w:tc>
          <w:tcPr>
            <w:tcW w:w="90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4:2</w:t>
            </w:r>
          </w:p>
        </w:tc>
        <w:tc>
          <w:tcPr>
            <w:tcW w:w="900" w:type="dxa"/>
            <w:vAlign w:val="bottom"/>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Index 13/12</w:t>
            </w:r>
          </w:p>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4:1</w:t>
            </w:r>
          </w:p>
        </w:tc>
      </w:tr>
      <w:tr w:rsidR="00F477F5" w:rsidRPr="00BA28FF" w:rsidTr="008F0731">
        <w:trPr>
          <w:trHeight w:hRule="exact" w:val="241"/>
        </w:trPr>
        <w:tc>
          <w:tcPr>
            <w:tcW w:w="1313"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a</w:t>
            </w:r>
          </w:p>
        </w:tc>
        <w:tc>
          <w:tcPr>
            <w:tcW w:w="1207"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w:t>
            </w:r>
          </w:p>
        </w:tc>
        <w:tc>
          <w:tcPr>
            <w:tcW w:w="108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2</w:t>
            </w:r>
          </w:p>
        </w:tc>
        <w:tc>
          <w:tcPr>
            <w:tcW w:w="126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3</w:t>
            </w:r>
          </w:p>
        </w:tc>
        <w:tc>
          <w:tcPr>
            <w:tcW w:w="144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4</w:t>
            </w:r>
          </w:p>
        </w:tc>
        <w:tc>
          <w:tcPr>
            <w:tcW w:w="108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5</w:t>
            </w:r>
          </w:p>
        </w:tc>
        <w:tc>
          <w:tcPr>
            <w:tcW w:w="90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6</w:t>
            </w:r>
          </w:p>
        </w:tc>
        <w:tc>
          <w:tcPr>
            <w:tcW w:w="90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7</w:t>
            </w:r>
          </w:p>
        </w:tc>
      </w:tr>
      <w:tr w:rsidR="00F477F5" w:rsidRPr="00BA28FF" w:rsidTr="008F0731">
        <w:tc>
          <w:tcPr>
            <w:tcW w:w="1313" w:type="dxa"/>
          </w:tcPr>
          <w:p w:rsidR="00F477F5" w:rsidRPr="00091872" w:rsidRDefault="00F477F5" w:rsidP="00BA28FF">
            <w:pPr>
              <w:spacing w:line="240" w:lineRule="auto"/>
              <w:rPr>
                <w:rFonts w:ascii="Times New Roman" w:hAnsi="Times New Roman" w:cs="Times New Roman"/>
                <w:sz w:val="18"/>
                <w:szCs w:val="18"/>
              </w:rPr>
            </w:pPr>
            <w:r w:rsidRPr="00091872">
              <w:rPr>
                <w:rFonts w:ascii="Times New Roman" w:hAnsi="Times New Roman" w:cs="Times New Roman"/>
                <w:sz w:val="18"/>
                <w:szCs w:val="18"/>
              </w:rPr>
              <w:t>TASR</w:t>
            </w:r>
          </w:p>
        </w:tc>
        <w:tc>
          <w:tcPr>
            <w:tcW w:w="1207"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1 860 000 </w:t>
            </w:r>
          </w:p>
        </w:tc>
        <w:tc>
          <w:tcPr>
            <w:tcW w:w="108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 1 400 000 </w:t>
            </w:r>
          </w:p>
        </w:tc>
        <w:tc>
          <w:tcPr>
            <w:tcW w:w="126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1 900 000 </w:t>
            </w:r>
          </w:p>
        </w:tc>
        <w:tc>
          <w:tcPr>
            <w:tcW w:w="144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1 900 000 </w:t>
            </w:r>
          </w:p>
        </w:tc>
        <w:tc>
          <w:tcPr>
            <w:tcW w:w="1080" w:type="dxa"/>
          </w:tcPr>
          <w:p w:rsidR="00F477F5" w:rsidRPr="00091872" w:rsidRDefault="00F477F5" w:rsidP="00BA28FF">
            <w:pPr>
              <w:spacing w:line="240" w:lineRule="auto"/>
              <w:ind w:firstLine="29"/>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F477F5" w:rsidRPr="00091872" w:rsidRDefault="00F477F5" w:rsidP="00BA28FF">
            <w:pPr>
              <w:spacing w:line="240" w:lineRule="auto"/>
              <w:ind w:firstLine="29"/>
              <w:jc w:val="center"/>
              <w:rPr>
                <w:rFonts w:ascii="Times New Roman" w:hAnsi="Times New Roman" w:cs="Times New Roman"/>
                <w:sz w:val="18"/>
                <w:szCs w:val="18"/>
              </w:rPr>
            </w:pPr>
            <w:r w:rsidRPr="00091872">
              <w:rPr>
                <w:rFonts w:ascii="Times New Roman" w:hAnsi="Times New Roman" w:cs="Times New Roman"/>
                <w:sz w:val="18"/>
                <w:szCs w:val="18"/>
              </w:rPr>
              <w:t>135,7</w:t>
            </w:r>
          </w:p>
        </w:tc>
        <w:tc>
          <w:tcPr>
            <w:tcW w:w="900" w:type="dxa"/>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102,2 </w:t>
            </w:r>
          </w:p>
        </w:tc>
      </w:tr>
    </w:tbl>
    <w:p w:rsidR="006F58D2" w:rsidRPr="00BA28FF" w:rsidRDefault="006F58D2" w:rsidP="00BA28FF">
      <w:pPr>
        <w:spacing w:line="240" w:lineRule="auto"/>
        <w:jc w:val="both"/>
        <w:rPr>
          <w:rFonts w:ascii="Times New Roman" w:hAnsi="Times New Roman" w:cs="Times New Roman"/>
        </w:rPr>
      </w:pPr>
    </w:p>
    <w:p w:rsidR="006F58D2" w:rsidRPr="00BA28FF" w:rsidRDefault="006F58D2" w:rsidP="00BA28FF">
      <w:pPr>
        <w:spacing w:line="240" w:lineRule="auto"/>
        <w:ind w:firstLine="510"/>
        <w:jc w:val="both"/>
        <w:rPr>
          <w:rFonts w:ascii="Times New Roman" w:hAnsi="Times New Roman" w:cs="Times New Roman"/>
        </w:rPr>
      </w:pPr>
      <w:r w:rsidRPr="00BA28FF">
        <w:rPr>
          <w:rFonts w:ascii="Times New Roman" w:hAnsi="Times New Roman" w:cs="Times New Roman"/>
        </w:rPr>
        <w:lastRenderedPageBreak/>
        <w:t>Tlačová agentúra Slovenskej republiky je verejnoprávnou inštitúciou, ktorej je uvoľňovaný transfer zo štátneho rozpočtu prostredníctvom kapitoly ministerstva kultúry od roku 2004. V roku 2013 mala schválený príspevok na bežnú činnosť v sume 1 400 000 €. V priebehu roka bol upravený bežný transfer na sumu 1 900 000 €.</w:t>
      </w:r>
    </w:p>
    <w:p w:rsidR="006F58D2" w:rsidRPr="00BA28FF" w:rsidRDefault="006F58D2" w:rsidP="00BA28FF">
      <w:pPr>
        <w:spacing w:line="240" w:lineRule="auto"/>
        <w:rPr>
          <w:rFonts w:ascii="Times New Roman" w:hAnsi="Times New Roman" w:cs="Times New Roman"/>
          <w:b/>
        </w:rPr>
      </w:pPr>
      <w:r w:rsidRPr="00BA28FF">
        <w:rPr>
          <w:rFonts w:ascii="Times New Roman" w:hAnsi="Times New Roman" w:cs="Times New Roman"/>
          <w:b/>
        </w:rPr>
        <w:t>Rozhlas a televízia Slovenska</w:t>
      </w:r>
      <w:r w:rsidR="00E20C74" w:rsidRPr="00BA28FF">
        <w:rPr>
          <w:rFonts w:ascii="Times New Roman" w:hAnsi="Times New Roman" w:cs="Times New Roman"/>
          <w:b/>
        </w:rPr>
        <w:t xml:space="preserve">                                                                                                              </w:t>
      </w:r>
      <w:r w:rsidR="00E20C74" w:rsidRPr="00BA28FF">
        <w:rPr>
          <w:rFonts w:ascii="Times New Roman" w:hAnsi="Times New Roman" w:cs="Times New Roman"/>
        </w:rPr>
        <w:t>v €</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080"/>
        <w:gridCol w:w="1260"/>
        <w:gridCol w:w="1440"/>
        <w:gridCol w:w="937"/>
        <w:gridCol w:w="985"/>
        <w:gridCol w:w="958"/>
      </w:tblGrid>
      <w:tr w:rsidR="00F477F5" w:rsidRPr="00BA28FF" w:rsidTr="00F477F5">
        <w:tc>
          <w:tcPr>
            <w:tcW w:w="1260" w:type="dxa"/>
            <w:vAlign w:val="center"/>
          </w:tcPr>
          <w:p w:rsidR="00F477F5" w:rsidRPr="00091872" w:rsidRDefault="00F477F5" w:rsidP="00F477F5">
            <w:pPr>
              <w:jc w:val="center"/>
              <w:rPr>
                <w:rFonts w:ascii="Times New Roman" w:hAnsi="Times New Roman" w:cs="Times New Roman"/>
                <w:b/>
                <w:sz w:val="18"/>
                <w:szCs w:val="18"/>
              </w:rPr>
            </w:pPr>
            <w:r w:rsidRPr="00091872">
              <w:rPr>
                <w:rFonts w:ascii="Times New Roman" w:hAnsi="Times New Roman" w:cs="Times New Roman"/>
                <w:b/>
                <w:sz w:val="18"/>
                <w:szCs w:val="18"/>
              </w:rPr>
              <w:t>Organizácia</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2012</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Schválený rozpočet 2013</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Upravený rozpočet 2013</w:t>
            </w:r>
          </w:p>
        </w:tc>
        <w:tc>
          <w:tcPr>
            <w:tcW w:w="1440"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2013</w:t>
            </w:r>
          </w:p>
        </w:tc>
        <w:tc>
          <w:tcPr>
            <w:tcW w:w="937"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4:3</w:t>
            </w:r>
          </w:p>
        </w:tc>
        <w:tc>
          <w:tcPr>
            <w:tcW w:w="985" w:type="dxa"/>
            <w:vAlign w:val="center"/>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4:2</w:t>
            </w:r>
          </w:p>
        </w:tc>
        <w:tc>
          <w:tcPr>
            <w:tcW w:w="958" w:type="dxa"/>
            <w:vAlign w:val="bottom"/>
          </w:tcPr>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Index 13/12</w:t>
            </w:r>
          </w:p>
          <w:p w:rsidR="00F477F5" w:rsidRPr="00091872" w:rsidRDefault="00F477F5" w:rsidP="00F477F5">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4:1</w:t>
            </w:r>
          </w:p>
        </w:tc>
      </w:tr>
      <w:tr w:rsidR="00F477F5" w:rsidRPr="00BA28FF" w:rsidTr="008F0731">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a</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w:t>
            </w:r>
          </w:p>
        </w:tc>
        <w:tc>
          <w:tcPr>
            <w:tcW w:w="108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2</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3</w:t>
            </w:r>
          </w:p>
        </w:tc>
        <w:tc>
          <w:tcPr>
            <w:tcW w:w="144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4</w:t>
            </w:r>
          </w:p>
        </w:tc>
        <w:tc>
          <w:tcPr>
            <w:tcW w:w="937"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5</w:t>
            </w:r>
          </w:p>
        </w:tc>
        <w:tc>
          <w:tcPr>
            <w:tcW w:w="985"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6</w:t>
            </w:r>
          </w:p>
        </w:tc>
        <w:tc>
          <w:tcPr>
            <w:tcW w:w="958"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7</w:t>
            </w:r>
          </w:p>
        </w:tc>
      </w:tr>
      <w:tr w:rsidR="00F477F5" w:rsidRPr="00BA28FF" w:rsidTr="008F0731">
        <w:tc>
          <w:tcPr>
            <w:tcW w:w="1260" w:type="dxa"/>
            <w:tcBorders>
              <w:bottom w:val="single" w:sz="4" w:space="0" w:color="auto"/>
            </w:tcBorders>
          </w:tcPr>
          <w:p w:rsidR="00F477F5" w:rsidRPr="00091872" w:rsidRDefault="00F477F5" w:rsidP="00BA28FF">
            <w:pPr>
              <w:spacing w:line="240" w:lineRule="auto"/>
              <w:jc w:val="both"/>
              <w:rPr>
                <w:rFonts w:ascii="Times New Roman" w:hAnsi="Times New Roman" w:cs="Times New Roman"/>
                <w:sz w:val="18"/>
                <w:szCs w:val="18"/>
              </w:rPr>
            </w:pPr>
            <w:r w:rsidRPr="00091872">
              <w:rPr>
                <w:rFonts w:ascii="Times New Roman" w:hAnsi="Times New Roman" w:cs="Times New Roman"/>
                <w:sz w:val="18"/>
                <w:szCs w:val="18"/>
              </w:rPr>
              <w:t>Rozhlas a televízia Slovenska</w:t>
            </w:r>
          </w:p>
        </w:tc>
        <w:tc>
          <w:tcPr>
            <w:tcW w:w="1260" w:type="dxa"/>
            <w:tcBorders>
              <w:bottom w:val="single" w:sz="4" w:space="0" w:color="auto"/>
            </w:tcBorders>
            <w:vAlign w:val="center"/>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18 637 115 </w:t>
            </w:r>
          </w:p>
        </w:tc>
        <w:tc>
          <w:tcPr>
            <w:tcW w:w="1080" w:type="dxa"/>
            <w:tcBorders>
              <w:bottom w:val="single" w:sz="4" w:space="0" w:color="auto"/>
            </w:tcBorders>
            <w:vAlign w:val="center"/>
          </w:tcPr>
          <w:p w:rsidR="00F477F5" w:rsidRPr="00091872" w:rsidRDefault="00F477F5" w:rsidP="00BA28FF">
            <w:pPr>
              <w:pStyle w:val="xl28"/>
              <w:pBdr>
                <w:left w:val="none" w:sz="0" w:space="0" w:color="auto"/>
                <w:right w:val="none" w:sz="0" w:space="0" w:color="auto"/>
              </w:pBdr>
              <w:spacing w:before="0" w:beforeAutospacing="0" w:after="0" w:afterAutospacing="0"/>
              <w:rPr>
                <w:sz w:val="18"/>
                <w:szCs w:val="18"/>
              </w:rPr>
            </w:pPr>
            <w:r w:rsidRPr="00091872">
              <w:rPr>
                <w:sz w:val="18"/>
                <w:szCs w:val="18"/>
              </w:rPr>
              <w:t>18 000 000</w:t>
            </w:r>
          </w:p>
        </w:tc>
        <w:tc>
          <w:tcPr>
            <w:tcW w:w="1260" w:type="dxa"/>
            <w:tcBorders>
              <w:bottom w:val="single" w:sz="4" w:space="0" w:color="auto"/>
            </w:tcBorders>
            <w:vAlign w:val="center"/>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23 118 680 </w:t>
            </w:r>
          </w:p>
        </w:tc>
        <w:tc>
          <w:tcPr>
            <w:tcW w:w="1440" w:type="dxa"/>
            <w:tcBorders>
              <w:bottom w:val="single" w:sz="4" w:space="0" w:color="auto"/>
            </w:tcBorders>
            <w:vAlign w:val="center"/>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23 118 680 </w:t>
            </w:r>
          </w:p>
        </w:tc>
        <w:tc>
          <w:tcPr>
            <w:tcW w:w="937" w:type="dxa"/>
            <w:tcBorders>
              <w:bottom w:val="single" w:sz="4" w:space="0" w:color="auto"/>
            </w:tcBorders>
            <w:vAlign w:val="center"/>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85" w:type="dxa"/>
            <w:tcBorders>
              <w:bottom w:val="single" w:sz="4" w:space="0" w:color="auto"/>
            </w:tcBorders>
            <w:vAlign w:val="center"/>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128,4 </w:t>
            </w:r>
          </w:p>
        </w:tc>
        <w:tc>
          <w:tcPr>
            <w:tcW w:w="958" w:type="dxa"/>
            <w:tcBorders>
              <w:bottom w:val="single" w:sz="4" w:space="0" w:color="auto"/>
            </w:tcBorders>
            <w:vAlign w:val="center"/>
          </w:tcPr>
          <w:p w:rsidR="00F477F5" w:rsidRPr="00091872" w:rsidRDefault="00F477F5"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 xml:space="preserve">124,0 </w:t>
            </w:r>
          </w:p>
        </w:tc>
      </w:tr>
    </w:tbl>
    <w:p w:rsidR="006F58D2" w:rsidRPr="00BA28FF" w:rsidRDefault="006F58D2" w:rsidP="00BA28FF">
      <w:pPr>
        <w:spacing w:line="240" w:lineRule="auto"/>
        <w:ind w:firstLine="510"/>
        <w:jc w:val="both"/>
        <w:rPr>
          <w:rFonts w:ascii="Times New Roman" w:hAnsi="Times New Roman" w:cs="Times New Roman"/>
        </w:rPr>
      </w:pPr>
    </w:p>
    <w:p w:rsidR="006F58D2" w:rsidRPr="00BA28FF" w:rsidRDefault="006F58D2" w:rsidP="00BA28FF">
      <w:pPr>
        <w:spacing w:line="240" w:lineRule="auto"/>
        <w:ind w:firstLine="510"/>
        <w:jc w:val="both"/>
        <w:rPr>
          <w:rFonts w:ascii="Times New Roman" w:hAnsi="Times New Roman" w:cs="Times New Roman"/>
        </w:rPr>
      </w:pPr>
      <w:r w:rsidRPr="00BA28FF">
        <w:rPr>
          <w:rFonts w:ascii="Times New Roman" w:hAnsi="Times New Roman" w:cs="Times New Roman"/>
        </w:rPr>
        <w:t xml:space="preserve">Účelová dotácia pre RTVS bola schválená na rok 2013 v sume 18 000 000 €. V priebehu roka bol upravený bežný transfer na sumu 23 118 680,00 €. Dotácia bola poskytnutá na základe zmluvy so štátom – prostredníctvom kapitoly ministerstva kultúry.  </w:t>
      </w:r>
    </w:p>
    <w:p w:rsidR="006F58D2" w:rsidRPr="00BA28FF" w:rsidRDefault="004E694B" w:rsidP="00BA28FF">
      <w:pPr>
        <w:spacing w:line="240" w:lineRule="auto"/>
        <w:rPr>
          <w:rFonts w:ascii="Times New Roman" w:hAnsi="Times New Roman" w:cs="Times New Roman"/>
          <w:b/>
        </w:rPr>
      </w:pPr>
      <w:r w:rsidRPr="00BA28FF">
        <w:rPr>
          <w:rFonts w:ascii="Times New Roman" w:hAnsi="Times New Roman" w:cs="Times New Roman"/>
          <w:b/>
        </w:rPr>
        <w:t xml:space="preserve">Audiovizuálny </w:t>
      </w:r>
      <w:r w:rsidR="006F58D2" w:rsidRPr="00BA28FF">
        <w:rPr>
          <w:rFonts w:ascii="Times New Roman" w:hAnsi="Times New Roman" w:cs="Times New Roman"/>
          <w:b/>
        </w:rPr>
        <w:t xml:space="preserve"> </w:t>
      </w:r>
      <w:r w:rsidRPr="00BA28FF">
        <w:rPr>
          <w:rFonts w:ascii="Times New Roman" w:hAnsi="Times New Roman" w:cs="Times New Roman"/>
          <w:b/>
        </w:rPr>
        <w:t>fond</w:t>
      </w:r>
      <w:r w:rsidR="00E20C74" w:rsidRPr="00BA28FF">
        <w:rPr>
          <w:rFonts w:ascii="Times New Roman" w:hAnsi="Times New Roman" w:cs="Times New Roman"/>
          <w:b/>
        </w:rPr>
        <w:t xml:space="preserve">                                                                                                                     </w:t>
      </w:r>
      <w:r w:rsidR="00E20C74" w:rsidRPr="00BA28FF">
        <w:rPr>
          <w:rFonts w:ascii="Times New Roman" w:hAnsi="Times New Roman" w:cs="Times New Roman"/>
        </w:rPr>
        <w:t>v €</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080"/>
        <w:gridCol w:w="1260"/>
        <w:gridCol w:w="1440"/>
        <w:gridCol w:w="900"/>
        <w:gridCol w:w="1080"/>
        <w:gridCol w:w="900"/>
      </w:tblGrid>
      <w:tr w:rsidR="00F477F5" w:rsidRPr="00BA28FF" w:rsidTr="00F477F5">
        <w:tc>
          <w:tcPr>
            <w:tcW w:w="1260" w:type="dxa"/>
            <w:vAlign w:val="center"/>
          </w:tcPr>
          <w:p w:rsidR="00F477F5" w:rsidRPr="00091872" w:rsidRDefault="00F477F5" w:rsidP="00F477F5">
            <w:pPr>
              <w:jc w:val="center"/>
              <w:rPr>
                <w:rFonts w:ascii="Times New Roman" w:hAnsi="Times New Roman" w:cs="Times New Roman"/>
                <w:b/>
                <w:sz w:val="20"/>
                <w:szCs w:val="20"/>
              </w:rPr>
            </w:pPr>
            <w:r w:rsidRPr="00091872">
              <w:rPr>
                <w:rFonts w:ascii="Times New Roman" w:hAnsi="Times New Roman" w:cs="Times New Roman"/>
                <w:b/>
                <w:sz w:val="20"/>
                <w:szCs w:val="20"/>
              </w:rPr>
              <w:t>Organizácia</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Skutočnosť 2012</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Schválený rozpočet 2013</w:t>
            </w:r>
          </w:p>
        </w:tc>
        <w:tc>
          <w:tcPr>
            <w:tcW w:w="1260" w:type="dxa"/>
            <w:vAlign w:val="center"/>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Upravený rozpočet 2013</w:t>
            </w:r>
          </w:p>
        </w:tc>
        <w:tc>
          <w:tcPr>
            <w:tcW w:w="1440" w:type="dxa"/>
            <w:vAlign w:val="center"/>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Skutočnosť 2013</w:t>
            </w:r>
          </w:p>
        </w:tc>
        <w:tc>
          <w:tcPr>
            <w:tcW w:w="900" w:type="dxa"/>
            <w:vAlign w:val="center"/>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   čerpania 4:3</w:t>
            </w:r>
          </w:p>
        </w:tc>
        <w:tc>
          <w:tcPr>
            <w:tcW w:w="1080" w:type="dxa"/>
            <w:vAlign w:val="center"/>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   čerpania 4:2</w:t>
            </w:r>
          </w:p>
        </w:tc>
        <w:tc>
          <w:tcPr>
            <w:tcW w:w="900" w:type="dxa"/>
            <w:vAlign w:val="bottom"/>
          </w:tcPr>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Index 13/12</w:t>
            </w:r>
          </w:p>
          <w:p w:rsidR="00F477F5" w:rsidRPr="00091872" w:rsidRDefault="00F477F5" w:rsidP="00F477F5">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4:1</w:t>
            </w:r>
          </w:p>
        </w:tc>
      </w:tr>
      <w:tr w:rsidR="00F477F5" w:rsidRPr="00BA28FF" w:rsidTr="008F0731">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a</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1</w:t>
            </w:r>
          </w:p>
        </w:tc>
        <w:tc>
          <w:tcPr>
            <w:tcW w:w="108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2</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3</w:t>
            </w:r>
          </w:p>
        </w:tc>
        <w:tc>
          <w:tcPr>
            <w:tcW w:w="144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4</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5</w:t>
            </w:r>
          </w:p>
        </w:tc>
        <w:tc>
          <w:tcPr>
            <w:tcW w:w="108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6</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7</w:t>
            </w:r>
          </w:p>
        </w:tc>
      </w:tr>
      <w:tr w:rsidR="00F477F5" w:rsidRPr="00BA28FF" w:rsidTr="008F0731">
        <w:tc>
          <w:tcPr>
            <w:tcW w:w="1260" w:type="dxa"/>
            <w:tcBorders>
              <w:bottom w:val="single" w:sz="4" w:space="0" w:color="auto"/>
            </w:tcBorders>
          </w:tcPr>
          <w:p w:rsidR="00F477F5" w:rsidRPr="00091872" w:rsidRDefault="00F477F5" w:rsidP="00BA28FF">
            <w:pPr>
              <w:spacing w:line="240" w:lineRule="auto"/>
              <w:jc w:val="both"/>
              <w:rPr>
                <w:rFonts w:ascii="Times New Roman" w:hAnsi="Times New Roman" w:cs="Times New Roman"/>
              </w:rPr>
            </w:pPr>
            <w:r w:rsidRPr="00091872">
              <w:rPr>
                <w:rFonts w:ascii="Times New Roman" w:hAnsi="Times New Roman" w:cs="Times New Roman"/>
              </w:rPr>
              <w:t>AVF</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3 500 000</w:t>
            </w:r>
          </w:p>
        </w:tc>
        <w:tc>
          <w:tcPr>
            <w:tcW w:w="1080" w:type="dxa"/>
            <w:tcBorders>
              <w:bottom w:val="single" w:sz="4" w:space="0" w:color="auto"/>
            </w:tcBorders>
          </w:tcPr>
          <w:p w:rsidR="00F477F5" w:rsidRPr="00091872" w:rsidRDefault="00F477F5" w:rsidP="00BA28FF">
            <w:pPr>
              <w:pStyle w:val="xl28"/>
              <w:pBdr>
                <w:left w:val="none" w:sz="0" w:space="0" w:color="auto"/>
                <w:right w:val="none" w:sz="0" w:space="0" w:color="auto"/>
              </w:pBdr>
              <w:spacing w:before="0" w:beforeAutospacing="0" w:after="0" w:afterAutospacing="0"/>
              <w:rPr>
                <w:sz w:val="22"/>
                <w:szCs w:val="22"/>
              </w:rPr>
            </w:pPr>
            <w:r w:rsidRPr="00091872">
              <w:rPr>
                <w:sz w:val="22"/>
                <w:szCs w:val="22"/>
              </w:rPr>
              <w:t>3 500 000</w:t>
            </w:r>
          </w:p>
        </w:tc>
        <w:tc>
          <w:tcPr>
            <w:tcW w:w="126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3 500 000</w:t>
            </w:r>
          </w:p>
        </w:tc>
        <w:tc>
          <w:tcPr>
            <w:tcW w:w="144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3 500 000</w:t>
            </w:r>
          </w:p>
        </w:tc>
        <w:tc>
          <w:tcPr>
            <w:tcW w:w="90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100,0</w:t>
            </w:r>
          </w:p>
        </w:tc>
        <w:tc>
          <w:tcPr>
            <w:tcW w:w="1080" w:type="dxa"/>
            <w:tcBorders>
              <w:bottom w:val="single" w:sz="4" w:space="0" w:color="auto"/>
            </w:tcBorders>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100,0</w:t>
            </w:r>
          </w:p>
        </w:tc>
        <w:tc>
          <w:tcPr>
            <w:tcW w:w="900" w:type="dxa"/>
            <w:tcBorders>
              <w:bottom w:val="single" w:sz="4" w:space="0" w:color="auto"/>
            </w:tcBorders>
            <w:vAlign w:val="bottom"/>
          </w:tcPr>
          <w:p w:rsidR="00F477F5" w:rsidRPr="00091872" w:rsidRDefault="00F477F5" w:rsidP="00BA28FF">
            <w:pPr>
              <w:spacing w:line="240" w:lineRule="auto"/>
              <w:jc w:val="center"/>
              <w:rPr>
                <w:rFonts w:ascii="Times New Roman" w:hAnsi="Times New Roman" w:cs="Times New Roman"/>
              </w:rPr>
            </w:pPr>
            <w:r w:rsidRPr="00091872">
              <w:rPr>
                <w:rFonts w:ascii="Times New Roman" w:hAnsi="Times New Roman" w:cs="Times New Roman"/>
              </w:rPr>
              <w:t>100,0</w:t>
            </w:r>
          </w:p>
        </w:tc>
      </w:tr>
    </w:tbl>
    <w:p w:rsidR="006F58D2" w:rsidRPr="00BA28FF" w:rsidRDefault="006F58D2" w:rsidP="00BA28FF">
      <w:pPr>
        <w:spacing w:line="240" w:lineRule="auto"/>
        <w:ind w:firstLine="510"/>
        <w:jc w:val="both"/>
        <w:rPr>
          <w:rFonts w:ascii="Times New Roman" w:hAnsi="Times New Roman" w:cs="Times New Roman"/>
        </w:rPr>
      </w:pPr>
    </w:p>
    <w:p w:rsidR="006F58D2" w:rsidRPr="00BA28FF" w:rsidRDefault="006F58D2" w:rsidP="00BA28FF">
      <w:pPr>
        <w:spacing w:line="240" w:lineRule="auto"/>
        <w:ind w:firstLine="510"/>
        <w:jc w:val="both"/>
        <w:rPr>
          <w:rFonts w:ascii="Times New Roman" w:hAnsi="Times New Roman" w:cs="Times New Roman"/>
        </w:rPr>
      </w:pPr>
      <w:r w:rsidRPr="00BA28FF">
        <w:rPr>
          <w:rFonts w:ascii="Times New Roman" w:hAnsi="Times New Roman" w:cs="Times New Roman"/>
        </w:rPr>
        <w:t xml:space="preserve">Účelová dotácia pre Audiovizuálny fond na rok 2013 bola schválená v sume 3 500 000 €. Dotácia bola poskytnutá na základe </w:t>
      </w:r>
      <w:r w:rsidR="00332B74" w:rsidRPr="00BA28FF">
        <w:rPr>
          <w:rFonts w:ascii="Times New Roman" w:hAnsi="Times New Roman" w:cs="Times New Roman"/>
        </w:rPr>
        <w:t>zmluvy s ministerstvom kultúry.</w:t>
      </w:r>
    </w:p>
    <w:p w:rsidR="006F58D2" w:rsidRPr="00BA28FF" w:rsidRDefault="008F0731" w:rsidP="00BA28FF">
      <w:pPr>
        <w:tabs>
          <w:tab w:val="left" w:pos="900"/>
        </w:tabs>
        <w:spacing w:line="240" w:lineRule="auto"/>
        <w:ind w:firstLine="510"/>
        <w:jc w:val="both"/>
        <w:rPr>
          <w:rFonts w:ascii="Times New Roman" w:hAnsi="Times New Roman" w:cs="Times New Roman"/>
          <w:b/>
        </w:rPr>
      </w:pPr>
      <w:r w:rsidRPr="00BA28FF">
        <w:rPr>
          <w:rFonts w:ascii="Times New Roman" w:hAnsi="Times New Roman" w:cs="Times New Roman"/>
          <w:b/>
        </w:rPr>
        <w:t>(4) Cirkvi a náboženské spoločnosti</w:t>
      </w:r>
    </w:p>
    <w:p w:rsidR="00DF49C8" w:rsidRPr="00BA28FF" w:rsidRDefault="008F0731" w:rsidP="00BA28FF">
      <w:pPr>
        <w:tabs>
          <w:tab w:val="left" w:pos="900"/>
        </w:tabs>
        <w:spacing w:line="240" w:lineRule="auto"/>
        <w:ind w:firstLine="510"/>
        <w:jc w:val="both"/>
        <w:rPr>
          <w:rFonts w:ascii="Times New Roman" w:hAnsi="Times New Roman" w:cs="Times New Roman"/>
          <w:b/>
        </w:rPr>
      </w:pPr>
      <w:r w:rsidRPr="00BA28FF">
        <w:rPr>
          <w:rFonts w:ascii="Times New Roman" w:hAnsi="Times New Roman" w:cs="Times New Roman"/>
          <w:b/>
        </w:rPr>
        <w:t>08.</w:t>
      </w:r>
      <w:r w:rsidR="00BD6FB1">
        <w:rPr>
          <w:rFonts w:ascii="Times New Roman" w:hAnsi="Times New Roman" w:cs="Times New Roman"/>
          <w:b/>
        </w:rPr>
        <w:t>4</w:t>
      </w:r>
      <w:r w:rsidRPr="00BA28FF">
        <w:rPr>
          <w:rFonts w:ascii="Times New Roman" w:hAnsi="Times New Roman" w:cs="Times New Roman"/>
          <w:b/>
        </w:rPr>
        <w:t>.</w:t>
      </w:r>
      <w:r w:rsidR="00BD6FB1">
        <w:rPr>
          <w:rFonts w:ascii="Times New Roman" w:hAnsi="Times New Roman" w:cs="Times New Roman"/>
          <w:b/>
        </w:rPr>
        <w:t>0</w:t>
      </w:r>
      <w:r w:rsidRPr="00BA28FF">
        <w:rPr>
          <w:rFonts w:ascii="Times New Roman" w:hAnsi="Times New Roman" w:cs="Times New Roman"/>
          <w:b/>
        </w:rPr>
        <w:t xml:space="preserve"> Náboženské a iné spoločenské služby</w:t>
      </w:r>
      <w:r w:rsidR="00E20C74" w:rsidRPr="00BA28FF">
        <w:rPr>
          <w:rFonts w:ascii="Times New Roman" w:hAnsi="Times New Roman" w:cs="Times New Roman"/>
          <w:b/>
        </w:rPr>
        <w:t xml:space="preserve">                                                                           </w:t>
      </w:r>
      <w:r w:rsidR="00E20C74" w:rsidRPr="00BA28FF">
        <w:rPr>
          <w:rFonts w:ascii="Times New Roman" w:hAnsi="Times New Roman" w:cs="Times New Roman"/>
        </w:rPr>
        <w:t>v €</w:t>
      </w:r>
      <w:r w:rsidR="00E20C74" w:rsidRPr="00BA28FF">
        <w:rPr>
          <w:rFonts w:ascii="Times New Roman" w:hAnsi="Times New Roman" w:cs="Times New Roman"/>
          <w:b/>
        </w:rPr>
        <w:t xml:space="preserve">       </w:t>
      </w:r>
    </w:p>
    <w:tbl>
      <w:tblPr>
        <w:tblpPr w:leftFromText="141" w:rightFromText="141" w:vertAnchor="text" w:horzAnchor="margin" w:tblpXSpec="center" w:tblpY="140"/>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1260"/>
        <w:gridCol w:w="1260"/>
        <w:gridCol w:w="1260"/>
        <w:gridCol w:w="1221"/>
        <w:gridCol w:w="959"/>
        <w:gridCol w:w="963"/>
        <w:gridCol w:w="939"/>
      </w:tblGrid>
      <w:tr w:rsidR="00F477F5" w:rsidRPr="00BA28FF" w:rsidTr="00F477F5">
        <w:trPr>
          <w:trHeight w:val="785"/>
        </w:trPr>
        <w:tc>
          <w:tcPr>
            <w:tcW w:w="1330" w:type="dxa"/>
            <w:shd w:val="clear" w:color="auto" w:fill="auto"/>
            <w:noWrap/>
            <w:vAlign w:val="center"/>
          </w:tcPr>
          <w:p w:rsidR="00F477F5" w:rsidRPr="00735689" w:rsidRDefault="00F477F5" w:rsidP="00091872">
            <w:pPr>
              <w:spacing w:after="0"/>
              <w:jc w:val="center"/>
              <w:rPr>
                <w:b/>
                <w:sz w:val="20"/>
                <w:szCs w:val="20"/>
              </w:rPr>
            </w:pPr>
            <w:r>
              <w:rPr>
                <w:b/>
                <w:sz w:val="20"/>
                <w:szCs w:val="20"/>
              </w:rPr>
              <w:t>Kateg</w:t>
            </w:r>
            <w:r w:rsidR="00091872">
              <w:rPr>
                <w:b/>
                <w:sz w:val="20"/>
                <w:szCs w:val="20"/>
              </w:rPr>
              <w:t>ór</w:t>
            </w:r>
            <w:r w:rsidRPr="00735689">
              <w:rPr>
                <w:b/>
                <w:sz w:val="20"/>
                <w:szCs w:val="20"/>
              </w:rPr>
              <w:t>ia</w:t>
            </w:r>
          </w:p>
        </w:tc>
        <w:tc>
          <w:tcPr>
            <w:tcW w:w="1260" w:type="dxa"/>
            <w:shd w:val="clear" w:color="auto" w:fill="auto"/>
            <w:noWrap/>
            <w:vAlign w:val="center"/>
          </w:tcPr>
          <w:p w:rsidR="00F477F5" w:rsidRPr="00735689" w:rsidRDefault="00F477F5" w:rsidP="00091872">
            <w:pPr>
              <w:spacing w:after="0" w:line="240" w:lineRule="auto"/>
              <w:jc w:val="center"/>
              <w:rPr>
                <w:b/>
                <w:sz w:val="20"/>
                <w:szCs w:val="20"/>
              </w:rPr>
            </w:pPr>
            <w:r w:rsidRPr="00735689">
              <w:rPr>
                <w:b/>
                <w:sz w:val="20"/>
                <w:szCs w:val="20"/>
              </w:rPr>
              <w:t>Skutočnosť 201</w:t>
            </w:r>
            <w:r>
              <w:rPr>
                <w:b/>
                <w:sz w:val="20"/>
                <w:szCs w:val="20"/>
              </w:rPr>
              <w:t>2</w:t>
            </w:r>
          </w:p>
        </w:tc>
        <w:tc>
          <w:tcPr>
            <w:tcW w:w="1260" w:type="dxa"/>
            <w:shd w:val="clear" w:color="auto" w:fill="auto"/>
            <w:noWrap/>
            <w:vAlign w:val="center"/>
          </w:tcPr>
          <w:p w:rsidR="00F477F5" w:rsidRPr="00735689" w:rsidRDefault="00F477F5" w:rsidP="00091872">
            <w:pPr>
              <w:spacing w:after="0" w:line="240" w:lineRule="auto"/>
              <w:jc w:val="center"/>
              <w:rPr>
                <w:b/>
                <w:sz w:val="20"/>
                <w:szCs w:val="20"/>
              </w:rPr>
            </w:pPr>
            <w:r w:rsidRPr="00735689">
              <w:rPr>
                <w:b/>
                <w:sz w:val="20"/>
                <w:szCs w:val="20"/>
              </w:rPr>
              <w:t>Schválený rozpočet 201</w:t>
            </w:r>
            <w:r>
              <w:rPr>
                <w:b/>
                <w:sz w:val="20"/>
                <w:szCs w:val="20"/>
              </w:rPr>
              <w:t>3</w:t>
            </w:r>
          </w:p>
        </w:tc>
        <w:tc>
          <w:tcPr>
            <w:tcW w:w="1260" w:type="dxa"/>
            <w:shd w:val="clear" w:color="auto" w:fill="auto"/>
            <w:noWrap/>
            <w:vAlign w:val="center"/>
          </w:tcPr>
          <w:p w:rsidR="00F477F5" w:rsidRPr="00735689" w:rsidRDefault="00F477F5" w:rsidP="00091872">
            <w:pPr>
              <w:spacing w:after="0" w:line="240" w:lineRule="auto"/>
              <w:jc w:val="center"/>
              <w:rPr>
                <w:b/>
                <w:sz w:val="20"/>
                <w:szCs w:val="20"/>
              </w:rPr>
            </w:pPr>
            <w:r w:rsidRPr="00735689">
              <w:rPr>
                <w:b/>
                <w:sz w:val="20"/>
                <w:szCs w:val="20"/>
              </w:rPr>
              <w:t>Upravený rozpočet 201</w:t>
            </w:r>
            <w:r>
              <w:rPr>
                <w:b/>
                <w:sz w:val="20"/>
                <w:szCs w:val="20"/>
              </w:rPr>
              <w:t>3</w:t>
            </w:r>
          </w:p>
        </w:tc>
        <w:tc>
          <w:tcPr>
            <w:tcW w:w="1221" w:type="dxa"/>
            <w:shd w:val="clear" w:color="auto" w:fill="auto"/>
            <w:noWrap/>
            <w:vAlign w:val="center"/>
          </w:tcPr>
          <w:p w:rsidR="00F477F5" w:rsidRPr="00735689" w:rsidRDefault="00F477F5" w:rsidP="00091872">
            <w:pPr>
              <w:spacing w:after="0" w:line="240" w:lineRule="auto"/>
              <w:jc w:val="center"/>
              <w:rPr>
                <w:b/>
                <w:sz w:val="20"/>
                <w:szCs w:val="20"/>
              </w:rPr>
            </w:pPr>
            <w:r w:rsidRPr="00735689">
              <w:rPr>
                <w:b/>
                <w:sz w:val="20"/>
                <w:szCs w:val="20"/>
              </w:rPr>
              <w:t>Skutočnosť 201</w:t>
            </w:r>
            <w:r>
              <w:rPr>
                <w:b/>
                <w:sz w:val="20"/>
                <w:szCs w:val="20"/>
              </w:rPr>
              <w:t>3</w:t>
            </w:r>
          </w:p>
        </w:tc>
        <w:tc>
          <w:tcPr>
            <w:tcW w:w="959" w:type="dxa"/>
            <w:shd w:val="clear" w:color="auto" w:fill="auto"/>
            <w:noWrap/>
            <w:vAlign w:val="center"/>
          </w:tcPr>
          <w:p w:rsidR="00F477F5" w:rsidRPr="00735689" w:rsidRDefault="00F477F5" w:rsidP="00091872">
            <w:pPr>
              <w:spacing w:after="0" w:line="240" w:lineRule="auto"/>
              <w:jc w:val="center"/>
              <w:rPr>
                <w:b/>
                <w:sz w:val="20"/>
                <w:szCs w:val="20"/>
              </w:rPr>
            </w:pPr>
            <w:r w:rsidRPr="00735689">
              <w:rPr>
                <w:b/>
                <w:sz w:val="20"/>
                <w:szCs w:val="20"/>
              </w:rPr>
              <w:t>%   čerpania 4:3</w:t>
            </w:r>
          </w:p>
        </w:tc>
        <w:tc>
          <w:tcPr>
            <w:tcW w:w="963" w:type="dxa"/>
            <w:shd w:val="clear" w:color="auto" w:fill="auto"/>
            <w:noWrap/>
            <w:vAlign w:val="center"/>
          </w:tcPr>
          <w:p w:rsidR="00F477F5" w:rsidRPr="00735689" w:rsidRDefault="00F477F5" w:rsidP="00091872">
            <w:pPr>
              <w:spacing w:after="0" w:line="240" w:lineRule="auto"/>
              <w:jc w:val="center"/>
              <w:rPr>
                <w:b/>
                <w:sz w:val="20"/>
                <w:szCs w:val="20"/>
              </w:rPr>
            </w:pPr>
            <w:r w:rsidRPr="00735689">
              <w:rPr>
                <w:b/>
                <w:sz w:val="20"/>
                <w:szCs w:val="20"/>
              </w:rPr>
              <w:t>%   čerpania 4:</w:t>
            </w:r>
            <w:r>
              <w:rPr>
                <w:b/>
                <w:sz w:val="20"/>
                <w:szCs w:val="20"/>
              </w:rPr>
              <w:t>2</w:t>
            </w:r>
          </w:p>
        </w:tc>
        <w:tc>
          <w:tcPr>
            <w:tcW w:w="939" w:type="dxa"/>
            <w:shd w:val="clear" w:color="auto" w:fill="auto"/>
            <w:noWrap/>
            <w:vAlign w:val="bottom"/>
          </w:tcPr>
          <w:p w:rsidR="00F477F5" w:rsidRDefault="00F477F5" w:rsidP="00091872">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F477F5" w:rsidRPr="00735689" w:rsidRDefault="00F477F5" w:rsidP="00091872">
            <w:pPr>
              <w:spacing w:after="0" w:line="240" w:lineRule="auto"/>
              <w:jc w:val="center"/>
              <w:rPr>
                <w:b/>
                <w:sz w:val="20"/>
                <w:szCs w:val="20"/>
              </w:rPr>
            </w:pPr>
            <w:r w:rsidRPr="00735689">
              <w:rPr>
                <w:b/>
                <w:sz w:val="20"/>
                <w:szCs w:val="20"/>
              </w:rPr>
              <w:t>4:</w:t>
            </w:r>
            <w:r>
              <w:rPr>
                <w:b/>
                <w:sz w:val="20"/>
                <w:szCs w:val="20"/>
              </w:rPr>
              <w:t>1</w:t>
            </w:r>
          </w:p>
        </w:tc>
      </w:tr>
      <w:tr w:rsidR="00F477F5" w:rsidRPr="00BA28FF" w:rsidTr="00F477F5">
        <w:trPr>
          <w:trHeight w:val="255"/>
        </w:trPr>
        <w:tc>
          <w:tcPr>
            <w:tcW w:w="1330"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260"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260"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260"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221"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59"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63"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39" w:type="dxa"/>
            <w:shd w:val="clear" w:color="auto" w:fill="auto"/>
            <w:noWrap/>
          </w:tcPr>
          <w:p w:rsidR="00F477F5" w:rsidRPr="00BA28FF" w:rsidRDefault="00F477F5" w:rsidP="00E00521">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F477F5" w:rsidRPr="00BA28FF" w:rsidTr="00F477F5">
        <w:trPr>
          <w:trHeight w:val="520"/>
        </w:trPr>
        <w:tc>
          <w:tcPr>
            <w:tcW w:w="1330" w:type="dxa"/>
            <w:shd w:val="clear" w:color="auto" w:fill="auto"/>
            <w:noWrap/>
            <w:vAlign w:val="bottom"/>
          </w:tcPr>
          <w:p w:rsidR="00F477F5" w:rsidRPr="00091872" w:rsidRDefault="00F477F5" w:rsidP="00E00521">
            <w:pPr>
              <w:spacing w:after="0" w:line="240" w:lineRule="auto"/>
              <w:rPr>
                <w:rStyle w:val="tabuky"/>
                <w:rFonts w:cs="Times New Roman"/>
                <w:szCs w:val="18"/>
              </w:rPr>
            </w:pPr>
            <w:r w:rsidRPr="00091872">
              <w:rPr>
                <w:rStyle w:val="tabuky"/>
                <w:rFonts w:cs="Times New Roman"/>
                <w:szCs w:val="18"/>
              </w:rPr>
              <w:t xml:space="preserve">Cirkvi a náboženské </w:t>
            </w:r>
          </w:p>
          <w:p w:rsidR="00F477F5" w:rsidRPr="00091872" w:rsidRDefault="00F477F5" w:rsidP="00E00521">
            <w:pPr>
              <w:spacing w:after="0" w:line="240" w:lineRule="auto"/>
              <w:rPr>
                <w:rStyle w:val="tabuky"/>
                <w:rFonts w:cs="Times New Roman"/>
                <w:szCs w:val="18"/>
              </w:rPr>
            </w:pPr>
            <w:r w:rsidRPr="00091872">
              <w:rPr>
                <w:rStyle w:val="tabuky"/>
                <w:rFonts w:cs="Times New Roman"/>
                <w:szCs w:val="18"/>
              </w:rPr>
              <w:t>spoločnosti</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34 981 980</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 xml:space="preserve">34 806 913 </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34 951 273</w:t>
            </w:r>
          </w:p>
        </w:tc>
        <w:tc>
          <w:tcPr>
            <w:tcW w:w="1221"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34 951 273</w:t>
            </w:r>
          </w:p>
        </w:tc>
        <w:tc>
          <w:tcPr>
            <w:tcW w:w="95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63"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 xml:space="preserve">  100,4 </w:t>
            </w:r>
          </w:p>
        </w:tc>
        <w:tc>
          <w:tcPr>
            <w:tcW w:w="93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r>
      <w:tr w:rsidR="00F477F5" w:rsidRPr="00BA28FF" w:rsidTr="00F477F5">
        <w:trPr>
          <w:trHeight w:val="510"/>
        </w:trPr>
        <w:tc>
          <w:tcPr>
            <w:tcW w:w="1330" w:type="dxa"/>
            <w:shd w:val="clear" w:color="auto" w:fill="auto"/>
            <w:noWrap/>
            <w:vAlign w:val="bottom"/>
          </w:tcPr>
          <w:p w:rsidR="00F477F5" w:rsidRPr="00091872" w:rsidRDefault="00F477F5" w:rsidP="00E00521">
            <w:pPr>
              <w:spacing w:after="0" w:line="240" w:lineRule="auto"/>
              <w:rPr>
                <w:rStyle w:val="tabuky"/>
                <w:rFonts w:cs="Times New Roman"/>
                <w:szCs w:val="18"/>
              </w:rPr>
            </w:pPr>
            <w:r w:rsidRPr="00091872">
              <w:rPr>
                <w:rStyle w:val="tabuky"/>
                <w:rFonts w:cs="Times New Roman"/>
                <w:szCs w:val="18"/>
              </w:rPr>
              <w:t>Slovenská katolícka</w:t>
            </w:r>
          </w:p>
          <w:p w:rsidR="00F477F5" w:rsidRPr="00091872" w:rsidRDefault="00F477F5" w:rsidP="00E00521">
            <w:pPr>
              <w:spacing w:after="0" w:line="240" w:lineRule="auto"/>
              <w:rPr>
                <w:rStyle w:val="tabuky"/>
                <w:rFonts w:cs="Times New Roman"/>
                <w:szCs w:val="18"/>
              </w:rPr>
            </w:pPr>
            <w:r w:rsidRPr="00091872">
              <w:rPr>
                <w:rStyle w:val="tabuky"/>
                <w:rFonts w:cs="Times New Roman"/>
                <w:szCs w:val="18"/>
              </w:rPr>
              <w:t>charita</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2 337 848</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2 337 848</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2 337 848</w:t>
            </w:r>
          </w:p>
        </w:tc>
        <w:tc>
          <w:tcPr>
            <w:tcW w:w="1221"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2 337 848</w:t>
            </w:r>
          </w:p>
        </w:tc>
        <w:tc>
          <w:tcPr>
            <w:tcW w:w="95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63"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3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r>
      <w:tr w:rsidR="00F477F5" w:rsidRPr="00BA28FF" w:rsidTr="00F477F5">
        <w:trPr>
          <w:trHeight w:val="255"/>
        </w:trPr>
        <w:tc>
          <w:tcPr>
            <w:tcW w:w="1330" w:type="dxa"/>
            <w:shd w:val="clear" w:color="auto" w:fill="auto"/>
            <w:noWrap/>
            <w:vAlign w:val="bottom"/>
          </w:tcPr>
          <w:p w:rsidR="00F477F5" w:rsidRPr="00091872" w:rsidRDefault="00F477F5" w:rsidP="00E00521">
            <w:pPr>
              <w:spacing w:after="0" w:line="240" w:lineRule="auto"/>
              <w:rPr>
                <w:rStyle w:val="tabuky"/>
                <w:rFonts w:cs="Times New Roman"/>
                <w:szCs w:val="18"/>
              </w:rPr>
            </w:pPr>
            <w:r w:rsidRPr="00091872">
              <w:rPr>
                <w:rStyle w:val="tabuky"/>
                <w:rFonts w:cs="Times New Roman"/>
                <w:szCs w:val="18"/>
              </w:rPr>
              <w:t>Diakonia ECAV</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208 657</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208 657</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 xml:space="preserve">208 657 </w:t>
            </w:r>
          </w:p>
        </w:tc>
        <w:tc>
          <w:tcPr>
            <w:tcW w:w="1221"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208 657</w:t>
            </w:r>
          </w:p>
        </w:tc>
        <w:tc>
          <w:tcPr>
            <w:tcW w:w="95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63"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3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r>
      <w:tr w:rsidR="00F477F5" w:rsidRPr="00BA28FF" w:rsidTr="00F477F5">
        <w:trPr>
          <w:trHeight w:val="255"/>
        </w:trPr>
        <w:tc>
          <w:tcPr>
            <w:tcW w:w="1330" w:type="dxa"/>
            <w:shd w:val="clear" w:color="auto" w:fill="auto"/>
            <w:noWrap/>
            <w:vAlign w:val="bottom"/>
          </w:tcPr>
          <w:p w:rsidR="00F477F5" w:rsidRPr="00091872" w:rsidRDefault="00F477F5" w:rsidP="00E00521">
            <w:pPr>
              <w:spacing w:after="0" w:line="240" w:lineRule="auto"/>
              <w:rPr>
                <w:rStyle w:val="tabuky"/>
                <w:rFonts w:cs="Times New Roman"/>
                <w:szCs w:val="18"/>
              </w:rPr>
            </w:pPr>
            <w:r w:rsidRPr="00091872">
              <w:rPr>
                <w:rStyle w:val="tabuky"/>
                <w:rFonts w:cs="Times New Roman"/>
                <w:szCs w:val="18"/>
              </w:rPr>
              <w:t>Ústredie Diakonie RKC na Slovensku</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26 555</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26 555</w:t>
            </w:r>
          </w:p>
        </w:tc>
        <w:tc>
          <w:tcPr>
            <w:tcW w:w="1260"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26 555</w:t>
            </w:r>
          </w:p>
        </w:tc>
        <w:tc>
          <w:tcPr>
            <w:tcW w:w="1221"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26 555</w:t>
            </w:r>
          </w:p>
        </w:tc>
        <w:tc>
          <w:tcPr>
            <w:tcW w:w="95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63"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c>
          <w:tcPr>
            <w:tcW w:w="939" w:type="dxa"/>
            <w:shd w:val="clear" w:color="auto" w:fill="auto"/>
            <w:noWrap/>
            <w:vAlign w:val="center"/>
          </w:tcPr>
          <w:p w:rsidR="00F477F5" w:rsidRPr="00091872" w:rsidRDefault="00F477F5" w:rsidP="00E00521">
            <w:pPr>
              <w:spacing w:after="0" w:line="240" w:lineRule="auto"/>
              <w:ind w:right="113"/>
              <w:jc w:val="right"/>
              <w:rPr>
                <w:rFonts w:ascii="Times New Roman" w:hAnsi="Times New Roman" w:cs="Times New Roman"/>
                <w:sz w:val="18"/>
                <w:szCs w:val="18"/>
              </w:rPr>
            </w:pPr>
            <w:r w:rsidRPr="00091872">
              <w:rPr>
                <w:rFonts w:ascii="Times New Roman" w:hAnsi="Times New Roman" w:cs="Times New Roman"/>
                <w:sz w:val="18"/>
                <w:szCs w:val="18"/>
              </w:rPr>
              <w:t>100,0</w:t>
            </w:r>
          </w:p>
        </w:tc>
      </w:tr>
      <w:tr w:rsidR="00F477F5" w:rsidRPr="00BA28FF" w:rsidTr="00F477F5">
        <w:trPr>
          <w:trHeight w:val="270"/>
        </w:trPr>
        <w:tc>
          <w:tcPr>
            <w:tcW w:w="1330" w:type="dxa"/>
            <w:shd w:val="clear" w:color="auto" w:fill="auto"/>
            <w:noWrap/>
            <w:vAlign w:val="bottom"/>
          </w:tcPr>
          <w:p w:rsidR="00F477F5" w:rsidRPr="00091872" w:rsidRDefault="00F477F5" w:rsidP="00BA28FF">
            <w:pPr>
              <w:spacing w:line="240" w:lineRule="auto"/>
              <w:rPr>
                <w:rStyle w:val="tabuky"/>
                <w:rFonts w:cs="Times New Roman"/>
                <w:b/>
                <w:szCs w:val="18"/>
              </w:rPr>
            </w:pPr>
            <w:r w:rsidRPr="00091872">
              <w:rPr>
                <w:rStyle w:val="tabuky"/>
                <w:rFonts w:cs="Times New Roman"/>
                <w:b/>
                <w:szCs w:val="18"/>
              </w:rPr>
              <w:t>Spolu</w:t>
            </w:r>
          </w:p>
        </w:tc>
        <w:tc>
          <w:tcPr>
            <w:tcW w:w="1260"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 xml:space="preserve">37 555 040 </w:t>
            </w:r>
          </w:p>
        </w:tc>
        <w:tc>
          <w:tcPr>
            <w:tcW w:w="1260"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37 379 973</w:t>
            </w:r>
          </w:p>
        </w:tc>
        <w:tc>
          <w:tcPr>
            <w:tcW w:w="1260"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37 524 333</w:t>
            </w:r>
          </w:p>
        </w:tc>
        <w:tc>
          <w:tcPr>
            <w:tcW w:w="1221"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37 524 333</w:t>
            </w:r>
          </w:p>
        </w:tc>
        <w:tc>
          <w:tcPr>
            <w:tcW w:w="959"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100,0</w:t>
            </w:r>
          </w:p>
        </w:tc>
        <w:tc>
          <w:tcPr>
            <w:tcW w:w="963"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100,4</w:t>
            </w:r>
          </w:p>
        </w:tc>
        <w:tc>
          <w:tcPr>
            <w:tcW w:w="939" w:type="dxa"/>
            <w:shd w:val="clear" w:color="auto" w:fill="auto"/>
            <w:noWrap/>
            <w:vAlign w:val="center"/>
          </w:tcPr>
          <w:p w:rsidR="00F477F5" w:rsidRPr="00091872" w:rsidRDefault="00F477F5" w:rsidP="00BA28FF">
            <w:pPr>
              <w:spacing w:line="240" w:lineRule="auto"/>
              <w:ind w:right="113"/>
              <w:jc w:val="right"/>
              <w:rPr>
                <w:rFonts w:ascii="Times New Roman" w:hAnsi="Times New Roman" w:cs="Times New Roman"/>
                <w:b/>
                <w:sz w:val="18"/>
                <w:szCs w:val="18"/>
              </w:rPr>
            </w:pPr>
            <w:r w:rsidRPr="00091872">
              <w:rPr>
                <w:rFonts w:ascii="Times New Roman" w:hAnsi="Times New Roman" w:cs="Times New Roman"/>
                <w:b/>
                <w:sz w:val="18"/>
                <w:szCs w:val="18"/>
              </w:rPr>
              <w:t>100,0</w:t>
            </w:r>
          </w:p>
        </w:tc>
      </w:tr>
    </w:tbl>
    <w:p w:rsidR="00DF49C8" w:rsidRPr="00BA28FF" w:rsidRDefault="00DF49C8" w:rsidP="00BA28FF">
      <w:pPr>
        <w:tabs>
          <w:tab w:val="left" w:pos="900"/>
        </w:tabs>
        <w:spacing w:line="240" w:lineRule="auto"/>
        <w:jc w:val="both"/>
        <w:rPr>
          <w:rFonts w:ascii="Times New Roman" w:hAnsi="Times New Roman" w:cs="Times New Roman"/>
          <w:b/>
        </w:rPr>
      </w:pPr>
    </w:p>
    <w:p w:rsidR="008F0731" w:rsidRPr="00BA28FF" w:rsidRDefault="008F0731" w:rsidP="00BA28FF">
      <w:pPr>
        <w:spacing w:line="240" w:lineRule="auto"/>
        <w:jc w:val="both"/>
        <w:rPr>
          <w:rFonts w:ascii="Times New Roman" w:hAnsi="Times New Roman" w:cs="Times New Roman"/>
        </w:rPr>
      </w:pPr>
      <w:r w:rsidRPr="00BA28FF">
        <w:rPr>
          <w:rFonts w:ascii="Times New Roman" w:hAnsi="Times New Roman" w:cs="Times New Roman"/>
        </w:rPr>
        <w:t xml:space="preserve">       Na základe zákona č. 218/1949 Zb. o hospodárskom zabezpečení cirkví a náboženských spoločností štátom v znení neskorších predpisov boli za rok 2013 poskytnuté finančné prostriedky pre </w:t>
      </w:r>
      <w:r w:rsidRPr="00BA28FF">
        <w:rPr>
          <w:rFonts w:ascii="Times New Roman" w:hAnsi="Times New Roman" w:cs="Times New Roman"/>
          <w:b/>
        </w:rPr>
        <w:t>cirkvi</w:t>
      </w:r>
      <w:r w:rsidRPr="00BA28FF">
        <w:rPr>
          <w:rFonts w:ascii="Times New Roman" w:hAnsi="Times New Roman" w:cs="Times New Roman"/>
        </w:rPr>
        <w:t xml:space="preserve"> </w:t>
      </w:r>
      <w:r w:rsidRPr="00BA28FF">
        <w:rPr>
          <w:rFonts w:ascii="Times New Roman" w:hAnsi="Times New Roman" w:cs="Times New Roman"/>
          <w:b/>
        </w:rPr>
        <w:t xml:space="preserve">a náboženské spoločnosti </w:t>
      </w:r>
      <w:r w:rsidR="00DF49C8" w:rsidRPr="00BA28FF">
        <w:rPr>
          <w:rFonts w:ascii="Times New Roman" w:hAnsi="Times New Roman" w:cs="Times New Roman"/>
          <w:b/>
        </w:rPr>
        <w:t xml:space="preserve">v celkovej sume 37 524 333 eur. </w:t>
      </w:r>
      <w:r w:rsidRPr="00BA28FF">
        <w:rPr>
          <w:rFonts w:ascii="Times New Roman" w:hAnsi="Times New Roman" w:cs="Times New Roman"/>
        </w:rPr>
        <w:t xml:space="preserve"> </w:t>
      </w:r>
      <w:r w:rsidR="00DF49C8" w:rsidRPr="00BA28FF">
        <w:rPr>
          <w:rFonts w:ascii="Times New Roman" w:hAnsi="Times New Roman" w:cs="Times New Roman"/>
        </w:rPr>
        <w:t>B</w:t>
      </w:r>
      <w:r w:rsidRPr="00BA28FF">
        <w:rPr>
          <w:rFonts w:ascii="Times New Roman" w:hAnsi="Times New Roman" w:cs="Times New Roman"/>
        </w:rPr>
        <w:t xml:space="preserve">ežný účelový transfer zahŕňa v príspevku  na prevádzku cirkevných ústredí osobné požitky duchovných, odvody do fondov poistenia a príspevok  na prevádzku. Osobné požitky duchovných  sú platové náležitosti duchovných v činnej službe vyrátané na základe Nariadenia vlády č. 299/2007 Z. z. v znení neskorších predpisov </w:t>
      </w:r>
      <w:r w:rsidR="00DF49C8" w:rsidRPr="00BA28FF">
        <w:rPr>
          <w:rFonts w:ascii="Times New Roman" w:hAnsi="Times New Roman" w:cs="Times New Roman"/>
        </w:rPr>
        <w:t xml:space="preserve">a tieto </w:t>
      </w:r>
      <w:r w:rsidRPr="00BA28FF">
        <w:rPr>
          <w:rFonts w:ascii="Times New Roman" w:hAnsi="Times New Roman" w:cs="Times New Roman"/>
        </w:rPr>
        <w:t>vrátane zákonných odvodov boli čerpané vo výške  29 054 289 eur, t.j. 77,43 % z</w:t>
      </w:r>
      <w:r w:rsidR="00B936D5" w:rsidRPr="00BA28FF">
        <w:rPr>
          <w:rFonts w:ascii="Times New Roman" w:hAnsi="Times New Roman" w:cs="Times New Roman"/>
        </w:rPr>
        <w:t> </w:t>
      </w:r>
      <w:r w:rsidRPr="00BA28FF">
        <w:rPr>
          <w:rFonts w:ascii="Times New Roman" w:hAnsi="Times New Roman" w:cs="Times New Roman"/>
        </w:rPr>
        <w:t>celkov</w:t>
      </w:r>
      <w:r w:rsidR="00B936D5" w:rsidRPr="00BA28FF">
        <w:rPr>
          <w:rFonts w:ascii="Times New Roman" w:hAnsi="Times New Roman" w:cs="Times New Roman"/>
        </w:rPr>
        <w:t xml:space="preserve">ých poskytnutých finančných prostriedkov. Prehľad čerpania podľa jednotlivých subjektov je uvedený v prílohe č. </w:t>
      </w:r>
      <w:r w:rsidR="00E932F0" w:rsidRPr="00BA28FF">
        <w:rPr>
          <w:rFonts w:ascii="Times New Roman" w:hAnsi="Times New Roman" w:cs="Times New Roman"/>
        </w:rPr>
        <w:t>6</w:t>
      </w:r>
      <w:r w:rsidR="000D095F" w:rsidRPr="00BA28FF">
        <w:rPr>
          <w:rFonts w:ascii="Times New Roman" w:hAnsi="Times New Roman" w:cs="Times New Roman"/>
        </w:rPr>
        <w:t xml:space="preserve">. </w:t>
      </w:r>
    </w:p>
    <w:p w:rsidR="006F58D2" w:rsidRPr="000D095F" w:rsidRDefault="00B936D5" w:rsidP="006F58D2">
      <w:pPr>
        <w:tabs>
          <w:tab w:val="left" w:pos="900"/>
        </w:tabs>
        <w:ind w:firstLine="510"/>
        <w:jc w:val="both"/>
        <w:rPr>
          <w:rFonts w:ascii="Times New Roman" w:hAnsi="Times New Roman" w:cs="Times New Roman"/>
          <w:b/>
        </w:rPr>
      </w:pPr>
      <w:r>
        <w:rPr>
          <w:b/>
        </w:rPr>
        <w:t xml:space="preserve">(5) </w:t>
      </w:r>
      <w:r w:rsidRPr="000D095F">
        <w:rPr>
          <w:rFonts w:ascii="Times New Roman" w:hAnsi="Times New Roman" w:cs="Times New Roman"/>
          <w:b/>
        </w:rPr>
        <w:t>Dotačný systém</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 xml:space="preserve">V roku 2013 boli v rámci dotačného systému ministerstva kultúry poskytované dotácie prostredníctvom ôsmych programov (v programovej štruktúre definovaných na úrovni prvkov)                     vo forme bežných alebo kapitálových výdavkov. Predmetom  podpory bola široká škála aktivít zahŕňajúca obnovu národných kultúrnych pamiatok, projekty z oblasti divadelného, výtvarného umenia, až po prezentáciu Slovenskej republiky v zahraničí. Nemenej dôležitou oblasťou podpory boli aktivity znevýhodnených skupín obyvateľstva, či vydavateľské aktivity orientované na detského i dospelého čitateľa. </w:t>
      </w:r>
    </w:p>
    <w:p w:rsidR="00A86729" w:rsidRPr="00BA28FF" w:rsidRDefault="00A86729" w:rsidP="00BA28FF">
      <w:pPr>
        <w:pStyle w:val="Normlnywebov"/>
        <w:ind w:firstLine="510"/>
        <w:jc w:val="both"/>
        <w:rPr>
          <w:sz w:val="22"/>
          <w:szCs w:val="22"/>
        </w:rPr>
      </w:pPr>
      <w:r w:rsidRPr="00BA28FF">
        <w:rPr>
          <w:sz w:val="22"/>
          <w:szCs w:val="22"/>
        </w:rPr>
        <w:t>Celkový rozpočet finančných prostriedkov alokovaných v rámci dotačného systému v roku 2013 predstavovala suma 21 066 097 €.</w:t>
      </w:r>
    </w:p>
    <w:p w:rsidR="00A86729" w:rsidRPr="00BA28FF" w:rsidRDefault="00A86729" w:rsidP="00BA28FF">
      <w:pPr>
        <w:pStyle w:val="Normlnywebov"/>
        <w:ind w:firstLine="510"/>
        <w:jc w:val="both"/>
        <w:rPr>
          <w:sz w:val="22"/>
          <w:szCs w:val="22"/>
        </w:rPr>
      </w:pPr>
      <w:r w:rsidRPr="00BA28FF">
        <w:rPr>
          <w:sz w:val="22"/>
          <w:szCs w:val="22"/>
        </w:rPr>
        <w:t>Úpravami rozpočtu v roku 2013 bol pôvodný schválený objem upravený na celkovú                               sumu 19 933 036 €. Skutočné čerpanie na úrovni 19 706 209 € predstavuje 98,9 % upraveného rozpočtu.</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color w:val="000000"/>
        </w:rPr>
        <w:tab/>
        <w:t>V rámci jednotlivých programov a podprogramov dotačného systému bolo predložených viac               ako 6 100 žiadostí, podporených bolo viac ako 3 400 projektov.</w:t>
      </w:r>
      <w:r w:rsidR="00332B74"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00332B74" w:rsidRPr="00BA28FF">
        <w:rPr>
          <w:rFonts w:ascii="Times New Roman" w:hAnsi="Times New Roman" w:cs="Times New Roman"/>
        </w:rPr>
        <w:t xml:space="preserve">                                                      </w:t>
      </w:r>
      <w:r w:rsidRPr="00BA28FF">
        <w:rPr>
          <w:rFonts w:ascii="Times New Roman" w:hAnsi="Times New Roman" w:cs="Times New Roman"/>
        </w:rPr>
        <w:t>v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E00521">
            <w:pPr>
              <w:spacing w:after="0"/>
              <w:jc w:val="center"/>
              <w:rPr>
                <w:b/>
                <w:sz w:val="20"/>
                <w:szCs w:val="20"/>
              </w:rPr>
            </w:pPr>
            <w:r>
              <w:rPr>
                <w:b/>
                <w:sz w:val="20"/>
                <w:szCs w:val="20"/>
              </w:rPr>
              <w:t>Ukazovateľ</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E00521">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E00521">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E00521">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E00521">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091872" w:rsidTr="008B150E">
        <w:tc>
          <w:tcPr>
            <w:tcW w:w="2410" w:type="dxa"/>
          </w:tcPr>
          <w:p w:rsidR="00091872" w:rsidRPr="00091872" w:rsidRDefault="00091872" w:rsidP="00BA28FF">
            <w:pPr>
              <w:spacing w:line="240" w:lineRule="auto"/>
              <w:jc w:val="both"/>
              <w:rPr>
                <w:rFonts w:ascii="Times New Roman" w:hAnsi="Times New Roman" w:cs="Times New Roman"/>
                <w:b/>
                <w:sz w:val="20"/>
                <w:szCs w:val="20"/>
              </w:rPr>
            </w:pPr>
            <w:r w:rsidRPr="00091872">
              <w:rPr>
                <w:rFonts w:ascii="Times New Roman" w:hAnsi="Times New Roman" w:cs="Times New Roman"/>
                <w:b/>
                <w:sz w:val="20"/>
                <w:szCs w:val="20"/>
              </w:rPr>
              <w:t>DS MK SR spolu</w:t>
            </w:r>
          </w:p>
        </w:tc>
        <w:tc>
          <w:tcPr>
            <w:tcW w:w="108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19 905 373</w:t>
            </w:r>
          </w:p>
        </w:tc>
        <w:tc>
          <w:tcPr>
            <w:tcW w:w="108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21 066 097</w:t>
            </w:r>
          </w:p>
        </w:tc>
        <w:tc>
          <w:tcPr>
            <w:tcW w:w="108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19 933 036</w:t>
            </w:r>
          </w:p>
        </w:tc>
        <w:tc>
          <w:tcPr>
            <w:tcW w:w="108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19 706 209</w:t>
            </w:r>
          </w:p>
        </w:tc>
        <w:tc>
          <w:tcPr>
            <w:tcW w:w="90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98,9</w:t>
            </w:r>
          </w:p>
        </w:tc>
        <w:tc>
          <w:tcPr>
            <w:tcW w:w="90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93,5</w:t>
            </w:r>
          </w:p>
        </w:tc>
        <w:tc>
          <w:tcPr>
            <w:tcW w:w="900" w:type="dxa"/>
          </w:tcPr>
          <w:p w:rsidR="00091872" w:rsidRPr="00091872" w:rsidRDefault="00091872" w:rsidP="00BA28FF">
            <w:pPr>
              <w:spacing w:line="240" w:lineRule="auto"/>
              <w:jc w:val="center"/>
              <w:rPr>
                <w:rFonts w:ascii="Times New Roman" w:hAnsi="Times New Roman" w:cs="Times New Roman"/>
                <w:b/>
                <w:sz w:val="20"/>
                <w:szCs w:val="20"/>
              </w:rPr>
            </w:pPr>
            <w:r w:rsidRPr="00091872">
              <w:rPr>
                <w:rFonts w:ascii="Times New Roman" w:hAnsi="Times New Roman" w:cs="Times New Roman"/>
                <w:b/>
                <w:sz w:val="20"/>
                <w:szCs w:val="20"/>
              </w:rPr>
              <w:t>99,0</w:t>
            </w:r>
          </w:p>
        </w:tc>
      </w:tr>
      <w:tr w:rsidR="00091872" w:rsidRPr="00091872" w:rsidTr="008B150E">
        <w:tc>
          <w:tcPr>
            <w:tcW w:w="2410" w:type="dxa"/>
          </w:tcPr>
          <w:p w:rsidR="00091872" w:rsidRPr="00091872" w:rsidRDefault="00091872" w:rsidP="00BA28FF">
            <w:pPr>
              <w:spacing w:line="240" w:lineRule="auto"/>
              <w:jc w:val="both"/>
              <w:rPr>
                <w:rFonts w:ascii="Times New Roman" w:hAnsi="Times New Roman" w:cs="Times New Roman"/>
                <w:sz w:val="20"/>
                <w:szCs w:val="20"/>
              </w:rPr>
            </w:pPr>
            <w:r w:rsidRPr="00091872">
              <w:rPr>
                <w:rFonts w:ascii="Times New Roman" w:hAnsi="Times New Roman" w:cs="Times New Roman"/>
                <w:sz w:val="20"/>
                <w:szCs w:val="20"/>
              </w:rPr>
              <w:t>Umenie (08S0201)</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4 973 657</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5 000 000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5 224 550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5 161 861</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98,8</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103,2</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103,8</w:t>
            </w:r>
          </w:p>
        </w:tc>
      </w:tr>
      <w:tr w:rsidR="00091872" w:rsidRPr="00091872" w:rsidTr="008B150E">
        <w:tc>
          <w:tcPr>
            <w:tcW w:w="2410" w:type="dxa"/>
          </w:tcPr>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Obnovme si svoj dom</w:t>
            </w:r>
          </w:p>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(08S0203)</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5 488 326</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5 122 297</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5 407 097</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5 355 465</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99,0</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104,6</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97,6</w:t>
            </w:r>
          </w:p>
        </w:tc>
      </w:tr>
      <w:tr w:rsidR="00091872" w:rsidRPr="00091872" w:rsidTr="008B150E">
        <w:tc>
          <w:tcPr>
            <w:tcW w:w="2410" w:type="dxa"/>
          </w:tcPr>
          <w:p w:rsidR="00091872" w:rsidRPr="00091872" w:rsidRDefault="00091872" w:rsidP="00BA28FF">
            <w:pPr>
              <w:spacing w:line="240" w:lineRule="auto"/>
              <w:jc w:val="both"/>
              <w:rPr>
                <w:rFonts w:ascii="Times New Roman" w:hAnsi="Times New Roman" w:cs="Times New Roman"/>
                <w:sz w:val="20"/>
                <w:szCs w:val="20"/>
              </w:rPr>
            </w:pPr>
            <w:r w:rsidRPr="00091872">
              <w:rPr>
                <w:rFonts w:ascii="Times New Roman" w:hAnsi="Times New Roman" w:cs="Times New Roman"/>
                <w:sz w:val="20"/>
                <w:szCs w:val="20"/>
              </w:rPr>
              <w:t>Pro Slovakia (08S0206)</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774 343</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800 000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797 690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763 657</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95,7</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95,5</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98,6</w:t>
            </w:r>
          </w:p>
        </w:tc>
      </w:tr>
      <w:tr w:rsidR="00091872" w:rsidRPr="00091872" w:rsidTr="008B150E">
        <w:tc>
          <w:tcPr>
            <w:tcW w:w="2410" w:type="dxa"/>
          </w:tcPr>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Podpora návštevnosti</w:t>
            </w:r>
          </w:p>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kultúrnych podujatí</w:t>
            </w:r>
          </w:p>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(08S0207)</w:t>
            </w:r>
          </w:p>
        </w:tc>
        <w:tc>
          <w:tcPr>
            <w:tcW w:w="108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2 768 182</w:t>
            </w:r>
          </w:p>
        </w:tc>
        <w:tc>
          <w:tcPr>
            <w:tcW w:w="108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2 860 000</w:t>
            </w:r>
          </w:p>
        </w:tc>
        <w:tc>
          <w:tcPr>
            <w:tcW w:w="108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2 109 369</w:t>
            </w:r>
          </w:p>
        </w:tc>
        <w:tc>
          <w:tcPr>
            <w:tcW w:w="108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2 109 369</w:t>
            </w:r>
          </w:p>
        </w:tc>
        <w:tc>
          <w:tcPr>
            <w:tcW w:w="90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100,0</w:t>
            </w:r>
          </w:p>
        </w:tc>
        <w:tc>
          <w:tcPr>
            <w:tcW w:w="90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73,8</w:t>
            </w:r>
          </w:p>
        </w:tc>
        <w:tc>
          <w:tcPr>
            <w:tcW w:w="900" w:type="dxa"/>
            <w:vAlign w:val="center"/>
          </w:tcPr>
          <w:p w:rsidR="00091872" w:rsidRPr="00091872" w:rsidRDefault="00091872" w:rsidP="00091872">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76,2</w:t>
            </w:r>
          </w:p>
        </w:tc>
      </w:tr>
      <w:tr w:rsidR="00091872" w:rsidRPr="00091872" w:rsidTr="008B150E">
        <w:tc>
          <w:tcPr>
            <w:tcW w:w="2410" w:type="dxa"/>
          </w:tcPr>
          <w:p w:rsidR="00091872" w:rsidRPr="00091872" w:rsidRDefault="00091872" w:rsidP="00BA28FF">
            <w:pPr>
              <w:spacing w:line="240" w:lineRule="auto"/>
              <w:jc w:val="both"/>
              <w:rPr>
                <w:rFonts w:ascii="Times New Roman" w:hAnsi="Times New Roman" w:cs="Times New Roman"/>
                <w:sz w:val="20"/>
                <w:szCs w:val="20"/>
              </w:rPr>
            </w:pPr>
            <w:r w:rsidRPr="00091872">
              <w:rPr>
                <w:rFonts w:ascii="Times New Roman" w:hAnsi="Times New Roman" w:cs="Times New Roman"/>
                <w:sz w:val="20"/>
                <w:szCs w:val="20"/>
              </w:rPr>
              <w:t>Kultúra znevýhodnených skupín (08S0209)</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336 608</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340 000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339 000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333 664</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98,4</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98,1</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99,1</w:t>
            </w:r>
          </w:p>
        </w:tc>
      </w:tr>
      <w:tr w:rsidR="00091872" w:rsidRPr="00091872" w:rsidTr="008B150E">
        <w:tc>
          <w:tcPr>
            <w:tcW w:w="2410" w:type="dxa"/>
          </w:tcPr>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Nehmotné kultúrne</w:t>
            </w:r>
          </w:p>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dedičstvo (08S020A)</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1 206 777</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2 000 000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1 635 330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1 596 621</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97,6</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79,8</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132,3</w:t>
            </w:r>
          </w:p>
        </w:tc>
      </w:tr>
      <w:tr w:rsidR="00091872" w:rsidRPr="00091872" w:rsidTr="008B150E">
        <w:tc>
          <w:tcPr>
            <w:tcW w:w="2410" w:type="dxa"/>
          </w:tcPr>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Kultúrne aktivity v oblasti</w:t>
            </w:r>
          </w:p>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pamäťových inštitúcií</w:t>
            </w:r>
          </w:p>
          <w:p w:rsidR="00091872" w:rsidRPr="00091872" w:rsidRDefault="00091872" w:rsidP="00091872">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(08S020C)</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1 074 747</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1 600 000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1 100 000</w:t>
            </w:r>
          </w:p>
        </w:tc>
        <w:tc>
          <w:tcPr>
            <w:tcW w:w="108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1 077 602</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98,0</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67,4</w:t>
            </w:r>
          </w:p>
        </w:tc>
        <w:tc>
          <w:tcPr>
            <w:tcW w:w="900" w:type="dxa"/>
            <w:vAlign w:val="center"/>
          </w:tcPr>
          <w:p w:rsidR="00091872" w:rsidRPr="00091872" w:rsidRDefault="00091872" w:rsidP="00BA28FF">
            <w:pPr>
              <w:spacing w:line="240" w:lineRule="auto"/>
              <w:jc w:val="center"/>
              <w:rPr>
                <w:rFonts w:ascii="Times New Roman" w:hAnsi="Times New Roman" w:cs="Times New Roman"/>
                <w:sz w:val="20"/>
                <w:szCs w:val="20"/>
              </w:rPr>
            </w:pPr>
            <w:r w:rsidRPr="00091872">
              <w:rPr>
                <w:rFonts w:ascii="Times New Roman" w:hAnsi="Times New Roman" w:cs="Times New Roman"/>
                <w:sz w:val="20"/>
                <w:szCs w:val="20"/>
              </w:rPr>
              <w:t>100,3</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t xml:space="preserve">Mimoriadne kultúrne </w:t>
            </w:r>
            <w:r w:rsidRPr="00091872">
              <w:rPr>
                <w:rFonts w:ascii="Times New Roman" w:hAnsi="Times New Roman" w:cs="Times New Roman"/>
                <w:sz w:val="20"/>
                <w:szCs w:val="20"/>
              </w:rPr>
              <w:lastRenderedPageBreak/>
              <w:t>aktivity / Národný cintorín v Martine (08S020D)</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lastRenderedPageBreak/>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23 800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x</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20"/>
                <w:szCs w:val="20"/>
              </w:rPr>
            </w:pPr>
            <w:r w:rsidRPr="00091872">
              <w:rPr>
                <w:rFonts w:ascii="Times New Roman" w:hAnsi="Times New Roman" w:cs="Times New Roman"/>
                <w:sz w:val="20"/>
                <w:szCs w:val="20"/>
              </w:rPr>
              <w:lastRenderedPageBreak/>
              <w:t>Európske hlavné mesto kultúry – Košice 2013 (08S020E)</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3 282 733</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3 320 000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3 320 000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3 307 970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99,6</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99,6</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20"/>
                <w:szCs w:val="20"/>
              </w:rPr>
            </w:pPr>
            <w:r w:rsidRPr="00091872">
              <w:rPr>
                <w:rFonts w:ascii="Times New Roman" w:hAnsi="Times New Roman" w:cs="Times New Roman"/>
                <w:sz w:val="20"/>
                <w:szCs w:val="20"/>
              </w:rPr>
              <w:t>100,8</w:t>
            </w:r>
          </w:p>
        </w:tc>
      </w:tr>
    </w:tbl>
    <w:p w:rsidR="00A86729" w:rsidRPr="00BA28FF" w:rsidRDefault="00A86729" w:rsidP="00BA28FF">
      <w:pPr>
        <w:spacing w:line="240" w:lineRule="auto"/>
        <w:jc w:val="both"/>
        <w:rPr>
          <w:rFonts w:ascii="Times New Roman" w:hAnsi="Times New Roman" w:cs="Times New Roman"/>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08S0201</w:t>
      </w:r>
      <w:r w:rsidRPr="00BA28FF">
        <w:rPr>
          <w:rFonts w:ascii="Times New Roman" w:hAnsi="Times New Roman" w:cs="Times New Roman"/>
        </w:rPr>
        <w:tab/>
      </w:r>
      <w:r w:rsidRPr="00BA28FF">
        <w:rPr>
          <w:rFonts w:ascii="Times New Roman" w:hAnsi="Times New Roman" w:cs="Times New Roman"/>
          <w:b/>
        </w:rPr>
        <w:t>Umenie</w:t>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t xml:space="preserve">                       </w:t>
      </w:r>
      <w:r w:rsidRPr="00BA28FF">
        <w:rPr>
          <w:rFonts w:ascii="Times New Roman" w:hAnsi="Times New Roman" w:cs="Times New Roman"/>
        </w:rPr>
        <w:tab/>
      </w:r>
      <w:r w:rsidRPr="00BA28FF">
        <w:rPr>
          <w:rFonts w:ascii="Times New Roman" w:hAnsi="Times New Roman" w:cs="Times New Roman"/>
        </w:rPr>
        <w:tab/>
      </w:r>
      <w:r w:rsidR="003050CE" w:rsidRPr="00BA28FF">
        <w:rPr>
          <w:rFonts w:ascii="Times New Roman" w:hAnsi="Times New Roman" w:cs="Times New Roman"/>
        </w:rPr>
        <w:t xml:space="preserve">  </w:t>
      </w:r>
      <w:r w:rsidR="004E694B" w:rsidRPr="00BA28FF">
        <w:rPr>
          <w:rFonts w:ascii="Times New Roman" w:hAnsi="Times New Roman" w:cs="Times New Roman"/>
        </w:rPr>
        <w:t>v €</w:t>
      </w:r>
      <w:r w:rsidR="003050CE" w:rsidRPr="00BA28FF">
        <w:rPr>
          <w:rFonts w:ascii="Times New Roman" w:hAnsi="Times New Roman" w:cs="Times New Roman"/>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E00521">
            <w:pPr>
              <w:spacing w:after="0"/>
              <w:jc w:val="center"/>
              <w:rPr>
                <w:b/>
                <w:sz w:val="20"/>
                <w:szCs w:val="20"/>
              </w:rPr>
            </w:pPr>
            <w:r>
              <w:rPr>
                <w:b/>
                <w:sz w:val="20"/>
                <w:szCs w:val="20"/>
              </w:rPr>
              <w:t>Ukazovateľ</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E00521">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E00521">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E00521">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E00521">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E00521">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E00521">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BA28FF" w:rsidTr="008B150E">
        <w:tc>
          <w:tcPr>
            <w:tcW w:w="2410" w:type="dxa"/>
          </w:tcPr>
          <w:p w:rsidR="00091872" w:rsidRPr="00BA28FF" w:rsidRDefault="00091872" w:rsidP="00E00521">
            <w:pPr>
              <w:spacing w:after="0" w:line="240" w:lineRule="auto"/>
              <w:jc w:val="both"/>
              <w:rPr>
                <w:rFonts w:ascii="Times New Roman" w:hAnsi="Times New Roman" w:cs="Times New Roman"/>
                <w:b/>
              </w:rPr>
            </w:pPr>
            <w:r w:rsidRPr="00BA28FF">
              <w:rPr>
                <w:rFonts w:ascii="Times New Roman" w:hAnsi="Times New Roman" w:cs="Times New Roman"/>
                <w:b/>
              </w:rPr>
              <w:t>Umenie spolu</w:t>
            </w:r>
          </w:p>
        </w:tc>
        <w:tc>
          <w:tcPr>
            <w:tcW w:w="108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4 973 657</w:t>
            </w:r>
          </w:p>
        </w:tc>
        <w:tc>
          <w:tcPr>
            <w:tcW w:w="108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5 000 000</w:t>
            </w:r>
          </w:p>
        </w:tc>
        <w:tc>
          <w:tcPr>
            <w:tcW w:w="108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5 224 550</w:t>
            </w:r>
          </w:p>
        </w:tc>
        <w:tc>
          <w:tcPr>
            <w:tcW w:w="108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5 161 861</w:t>
            </w:r>
          </w:p>
        </w:tc>
        <w:tc>
          <w:tcPr>
            <w:tcW w:w="90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98,8</w:t>
            </w:r>
          </w:p>
        </w:tc>
        <w:tc>
          <w:tcPr>
            <w:tcW w:w="90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103,2</w:t>
            </w:r>
          </w:p>
        </w:tc>
        <w:tc>
          <w:tcPr>
            <w:tcW w:w="900" w:type="dxa"/>
            <w:vAlign w:val="center"/>
          </w:tcPr>
          <w:p w:rsidR="00091872" w:rsidRPr="00BA28FF" w:rsidRDefault="00091872" w:rsidP="00E00521">
            <w:pPr>
              <w:spacing w:after="0" w:line="240" w:lineRule="auto"/>
              <w:jc w:val="center"/>
              <w:rPr>
                <w:rFonts w:ascii="Times New Roman" w:hAnsi="Times New Roman" w:cs="Times New Roman"/>
                <w:b/>
              </w:rPr>
            </w:pPr>
            <w:r w:rsidRPr="00BA28FF">
              <w:rPr>
                <w:rFonts w:ascii="Times New Roman" w:hAnsi="Times New Roman" w:cs="Times New Roman"/>
                <w:b/>
              </w:rPr>
              <w:t>103,8</w:t>
            </w:r>
          </w:p>
        </w:tc>
      </w:tr>
      <w:tr w:rsidR="00091872" w:rsidRPr="00BA28FF" w:rsidTr="008B150E">
        <w:tc>
          <w:tcPr>
            <w:tcW w:w="9430" w:type="dxa"/>
            <w:gridSpan w:val="8"/>
          </w:tcPr>
          <w:p w:rsidR="00091872" w:rsidRPr="00BA28FF" w:rsidRDefault="00091872" w:rsidP="00BA28FF">
            <w:pPr>
              <w:spacing w:line="240" w:lineRule="auto"/>
              <w:rPr>
                <w:rFonts w:ascii="Times New Roman" w:hAnsi="Times New Roman" w:cs="Times New Roman"/>
              </w:rPr>
            </w:pPr>
            <w:r w:rsidRPr="00BA28FF">
              <w:rPr>
                <w:rFonts w:ascii="Times New Roman" w:hAnsi="Times New Roman" w:cs="Times New Roman"/>
              </w:rPr>
              <w:t>z toho:</w:t>
            </w:r>
          </w:p>
        </w:tc>
      </w:tr>
      <w:tr w:rsidR="00091872" w:rsidRPr="00BA28FF" w:rsidTr="008B150E">
        <w:tc>
          <w:tcPr>
            <w:tcW w:w="9430" w:type="dxa"/>
            <w:gridSpan w:val="8"/>
          </w:tcPr>
          <w:p w:rsidR="00091872" w:rsidRPr="00BA28FF" w:rsidRDefault="00091872" w:rsidP="00BA28FF">
            <w:pPr>
              <w:spacing w:line="240" w:lineRule="auto"/>
              <w:rPr>
                <w:rFonts w:ascii="Times New Roman" w:hAnsi="Times New Roman" w:cs="Times New Roman"/>
              </w:rPr>
            </w:pPr>
            <w:r w:rsidRPr="00BA28FF">
              <w:rPr>
                <w:rFonts w:ascii="Times New Roman" w:hAnsi="Times New Roman" w:cs="Times New Roman"/>
              </w:rPr>
              <w:t>bežné výdavky</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škola (641 008)</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120 807</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117 745</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115 636</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98,2</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95,7</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206 579</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197 500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194 970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98,7</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94,4</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452 227</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560 159</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543 659</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97,1</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120,2</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2 752 318</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5 000 000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2 791 046</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2 769 052</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99,2</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55,4</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100,6</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258 600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326 500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326 500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126,3</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Cirkev, náboženská spoločnosť a cirkevná charita (642 007)</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47 288</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50 450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37 100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37 064</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99,9</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73,5</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(642 014)</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97 998</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135 500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135 500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138,3</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795 490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920 600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905 080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98,3</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113,8</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182 900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138 400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134 400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97,1</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73,5</w:t>
            </w:r>
          </w:p>
        </w:tc>
      </w:tr>
      <w:tr w:rsidR="00091872" w:rsidRPr="00091872" w:rsidTr="008B150E">
        <w:tc>
          <w:tcPr>
            <w:tcW w:w="9430" w:type="dxa"/>
            <w:gridSpan w:val="8"/>
          </w:tcPr>
          <w:p w:rsidR="00091872" w:rsidRPr="00091872" w:rsidRDefault="00091872" w:rsidP="00E00521">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kapitálové výdavky</w:t>
            </w:r>
          </w:p>
        </w:tc>
      </w:tr>
      <w:tr w:rsidR="00091872" w:rsidRPr="00091872" w:rsidTr="008B150E">
        <w:tc>
          <w:tcPr>
            <w:tcW w:w="2410" w:type="dxa"/>
          </w:tcPr>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E00521">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(722 001)</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9 000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E00521">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bl>
    <w:p w:rsidR="00A86729" w:rsidRPr="00091872" w:rsidRDefault="00A86729" w:rsidP="0023301F">
      <w:pPr>
        <w:spacing w:line="240" w:lineRule="auto"/>
        <w:jc w:val="both"/>
        <w:rPr>
          <w:rFonts w:ascii="Times New Roman" w:hAnsi="Times New Roman" w:cs="Times New Roman"/>
          <w:sz w:val="18"/>
          <w:szCs w:val="18"/>
        </w:rPr>
      </w:pPr>
    </w:p>
    <w:p w:rsidR="00A86729" w:rsidRPr="00BA28FF" w:rsidRDefault="00A86729" w:rsidP="00BA28FF">
      <w:pPr>
        <w:spacing w:line="240" w:lineRule="auto"/>
        <w:ind w:firstLine="510"/>
        <w:jc w:val="both"/>
        <w:rPr>
          <w:rFonts w:ascii="Times New Roman" w:hAnsi="Times New Roman" w:cs="Times New Roman"/>
          <w:b/>
          <w:bCs/>
        </w:rPr>
      </w:pPr>
      <w:r w:rsidRPr="00BA28FF">
        <w:rPr>
          <w:rFonts w:ascii="Times New Roman" w:hAnsi="Times New Roman" w:cs="Times New Roman"/>
        </w:rPr>
        <w:t>Program rešpektoval aktuálny stav v organizácii kultúrneho života. Bol otvorený žiadateľom s rôznou právnou subjektivitou, pričom rozhodujúcim kritériom poskytnutia dotácie bola kvalita projektu. Zahŕňal tiež projekty, ktoré podporovali implementáciu kultúrnej politiky. Jednotlivé podprogramy spájal spoločný zámer, ktorý kládol hlavný dôraz na podporu kultúrnych aktivít v oblasti umenia verejno-prospešného a nekomerčného charakteru.</w:t>
      </w:r>
    </w:p>
    <w:p w:rsidR="00A86729" w:rsidRPr="00BA28FF" w:rsidRDefault="00A86729" w:rsidP="00BA28FF">
      <w:pPr>
        <w:pStyle w:val="Nzov"/>
        <w:tabs>
          <w:tab w:val="num" w:pos="540"/>
        </w:tabs>
        <w:jc w:val="both"/>
        <w:rPr>
          <w:b w:val="0"/>
          <w:sz w:val="22"/>
          <w:szCs w:val="22"/>
        </w:rPr>
      </w:pPr>
      <w:r w:rsidRPr="00BA28FF">
        <w:rPr>
          <w:b w:val="0"/>
          <w:sz w:val="22"/>
          <w:szCs w:val="22"/>
        </w:rPr>
        <w:tab/>
        <w:t>Program bol určený predovšetkým na podporu profesionálnych aktivít z oblasti divadla a tanca, hudby, výtvarného umenia, úžitkového umenia, dizajnu, fotografie a architektúry, aktivity kultúrnej politiky v oblasti súčasného umenia.</w:t>
      </w:r>
    </w:p>
    <w:p w:rsidR="00A86729" w:rsidRPr="00BA28FF" w:rsidRDefault="00A86729" w:rsidP="00BA28FF">
      <w:pPr>
        <w:pStyle w:val="Nzov"/>
        <w:jc w:val="both"/>
        <w:rPr>
          <w:sz w:val="22"/>
          <w:szCs w:val="22"/>
        </w:rPr>
      </w:pPr>
      <w:r w:rsidRPr="00BA28FF">
        <w:rPr>
          <w:b w:val="0"/>
          <w:sz w:val="22"/>
          <w:szCs w:val="22"/>
        </w:rPr>
        <w:tab/>
        <w:t>K najvýznamnejším projektom podporeným v rámci tohto programu z oblasti profesionálneho umenia patria predovšetkým renomované festivaly – prehliadky súčasného i klasického umenia,                           ku ktorým možno jednoznačne zaradiť festivaly s medzinárodným aspektom - Divadelná Nitra, Dotyky a spojenia, Mesiac fotografie, Dni s</w:t>
      </w:r>
      <w:r w:rsidR="000D095F" w:rsidRPr="00BA28FF">
        <w:rPr>
          <w:b w:val="0"/>
          <w:sz w:val="22"/>
          <w:szCs w:val="22"/>
        </w:rPr>
        <w:t>tarej hudby, či Kremnické gagy.</w:t>
      </w:r>
    </w:p>
    <w:p w:rsidR="000D095F" w:rsidRPr="00BA28FF" w:rsidRDefault="000D095F" w:rsidP="00BA28FF">
      <w:pPr>
        <w:pStyle w:val="Nzov"/>
        <w:jc w:val="both"/>
        <w:rPr>
          <w:b w:val="0"/>
          <w:sz w:val="22"/>
          <w:szCs w:val="22"/>
        </w:rPr>
      </w:pPr>
    </w:p>
    <w:p w:rsidR="00A86729" w:rsidRPr="00BA28FF" w:rsidRDefault="00A86729" w:rsidP="0023301F">
      <w:pPr>
        <w:spacing w:line="240" w:lineRule="auto"/>
        <w:ind w:firstLine="510"/>
        <w:jc w:val="both"/>
        <w:rPr>
          <w:rFonts w:ascii="Times New Roman" w:hAnsi="Times New Roman" w:cs="Times New Roman"/>
        </w:rPr>
      </w:pPr>
      <w:r w:rsidRPr="00BA28FF">
        <w:rPr>
          <w:rFonts w:ascii="Times New Roman" w:hAnsi="Times New Roman" w:cs="Times New Roman"/>
        </w:rPr>
        <w:lastRenderedPageBreak/>
        <w:t>Schválený rozpočet programu predstavovala čiastka 5 000 000 €. Úpravami rozpočtu – nadväzne na výsledky hodnotenia projektov a zmenu vnútornej štruktúry na úrovni prvkov - bola táto suma upravená na úroveň 5 224 550 €. Skutočné čerpanie v porovnaní s upraveným rozpočtom  dosiahlo 98,8</w:t>
      </w:r>
      <w:r w:rsidR="000D095F" w:rsidRPr="00BA28FF">
        <w:rPr>
          <w:rFonts w:ascii="Times New Roman" w:hAnsi="Times New Roman" w:cs="Times New Roman"/>
        </w:rPr>
        <w:t xml:space="preserve"> %. </w:t>
      </w:r>
      <w:r w:rsidRPr="00BA28FF">
        <w:rPr>
          <w:rFonts w:ascii="Times New Roman" w:hAnsi="Times New Roman" w:cs="Times New Roman"/>
        </w:rPr>
        <w:t>V rámci jednotlivých podprogramov bolo podporených a realizovaných 968 projektov z celkového počtu 1 484</w:t>
      </w:r>
      <w:r w:rsidR="000D095F" w:rsidRPr="00BA28FF">
        <w:rPr>
          <w:rFonts w:ascii="Times New Roman" w:hAnsi="Times New Roman" w:cs="Times New Roman"/>
        </w:rPr>
        <w:t xml:space="preserve"> predložených žiadostí.</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 xml:space="preserve">Podrobný prehľad čerpania finančných prostriedkov podľa jednotlivých subjektov a podľa rozpočtovej klasifikácie uvádzame na </w:t>
      </w:r>
      <w:r w:rsidRPr="00BA28FF">
        <w:rPr>
          <w:rFonts w:ascii="Times New Roman" w:hAnsi="Times New Roman" w:cs="Times New Roman"/>
          <w:b/>
        </w:rPr>
        <w:t>prílohe č.</w:t>
      </w:r>
      <w:r w:rsidR="00ED658D" w:rsidRPr="00BA28FF">
        <w:rPr>
          <w:rFonts w:ascii="Times New Roman" w:hAnsi="Times New Roman" w:cs="Times New Roman"/>
          <w:b/>
        </w:rPr>
        <w:t>6</w:t>
      </w:r>
      <w:r w:rsidR="009B4D48" w:rsidRPr="00BA28FF">
        <w:rPr>
          <w:rFonts w:ascii="Times New Roman" w:hAnsi="Times New Roman" w:cs="Times New Roman"/>
        </w:rPr>
        <w:t>.</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08S0203</w:t>
      </w:r>
      <w:r w:rsidRPr="00BA28FF">
        <w:rPr>
          <w:rFonts w:ascii="Times New Roman" w:hAnsi="Times New Roman" w:cs="Times New Roman"/>
        </w:rPr>
        <w:tab/>
      </w:r>
      <w:r w:rsidRPr="00BA28FF">
        <w:rPr>
          <w:rFonts w:ascii="Times New Roman" w:hAnsi="Times New Roman" w:cs="Times New Roman"/>
          <w:b/>
        </w:rPr>
        <w:t>Obnovme si svoj dom</w:t>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r>
      <w:r w:rsidR="004E694B" w:rsidRPr="00BA28FF">
        <w:rPr>
          <w:rFonts w:ascii="Times New Roman" w:hAnsi="Times New Roman" w:cs="Times New Roman"/>
        </w:rPr>
        <w:tab/>
        <w:t xml:space="preserve">              </w:t>
      </w:r>
      <w:r w:rsidRPr="00BA28FF">
        <w:rPr>
          <w:rFonts w:ascii="Times New Roman" w:hAnsi="Times New Roman" w:cs="Times New Roman"/>
        </w:rPr>
        <w:tab/>
      </w:r>
      <w:r w:rsidR="004E694B" w:rsidRPr="00BA28FF">
        <w:rPr>
          <w:rFonts w:ascii="Times New Roman" w:hAnsi="Times New Roman" w:cs="Times New Roman"/>
        </w:rPr>
        <w:t>v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091872" w:rsidTr="00BF2AB4">
        <w:tc>
          <w:tcPr>
            <w:tcW w:w="2410" w:type="dxa"/>
            <w:vAlign w:val="center"/>
          </w:tcPr>
          <w:p w:rsidR="00091872" w:rsidRPr="00091872" w:rsidRDefault="00091872" w:rsidP="00770BA7">
            <w:pPr>
              <w:spacing w:after="0"/>
              <w:jc w:val="center"/>
              <w:rPr>
                <w:rFonts w:ascii="Times New Roman" w:hAnsi="Times New Roman" w:cs="Times New Roman"/>
                <w:b/>
                <w:sz w:val="18"/>
                <w:szCs w:val="18"/>
              </w:rPr>
            </w:pPr>
            <w:r w:rsidRPr="00091872">
              <w:rPr>
                <w:rFonts w:ascii="Times New Roman" w:hAnsi="Times New Roman" w:cs="Times New Roman"/>
                <w:b/>
                <w:sz w:val="18"/>
                <w:szCs w:val="18"/>
              </w:rPr>
              <w:t>Ukazovateľ</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2012</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Schválený rozpočet 2013</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Upravený rozpočet 2013</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Skutočnosť 2013</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4:3</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   čerpania 4:2</w:t>
            </w:r>
          </w:p>
        </w:tc>
        <w:tc>
          <w:tcPr>
            <w:tcW w:w="900" w:type="dxa"/>
            <w:vAlign w:val="bottom"/>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Index 13/12</w:t>
            </w: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4:1</w:t>
            </w:r>
          </w:p>
        </w:tc>
      </w:tr>
      <w:tr w:rsidR="00091872" w:rsidRPr="00091872" w:rsidTr="008B150E">
        <w:tc>
          <w:tcPr>
            <w:tcW w:w="241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a</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Obnovme si svoj dom</w:t>
            </w:r>
          </w:p>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spolu</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5 488 326</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5 122 297</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4 981 377</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4 929 745</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98,9</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96,2</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89,8</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bežné výdavky</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škola (641 008)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44 720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53 000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52 654</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99,3</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117,7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1 019 441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841 607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826 557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98,2</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81,1</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98 391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58 370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58 370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59,3</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478 932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5 122 297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536 930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536 189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99,8</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10,5</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112,0</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72 000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56 600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56 600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78,6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Cirkev, náboženská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spoločnosť a cirkevná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charita (642 007)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1 741 381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1 866 958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1 865 313</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107,1</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40 000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333,3</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(642 014)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619 920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639 232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618 081</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96,7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288 800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199 100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199 100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68,9</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42 000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44 400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44 400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105,7</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kapitálové výdavky</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(721 006)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303 668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236 000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235 384</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77,5</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(721 007)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33 000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33 000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183,3</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(722 001)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71 925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54 280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54 280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75,5</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Cirkev (722 002)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144 000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165 900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153 817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927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106,8</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Ostatné neziskové právnické osoby (722 003)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 nepodnikateľ (722 004)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317 648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55 000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55 000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17,3</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(723 002)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163 000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86 000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86 000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52,8</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(723 003)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15 000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15 000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60,0</w:t>
            </w:r>
          </w:p>
        </w:tc>
      </w:tr>
    </w:tbl>
    <w:p w:rsidR="00A86729" w:rsidRPr="00BA28FF" w:rsidRDefault="00A86729" w:rsidP="00770BA7">
      <w:pPr>
        <w:spacing w:after="0" w:line="240" w:lineRule="auto"/>
        <w:jc w:val="both"/>
        <w:rPr>
          <w:rFonts w:ascii="Times New Roman" w:hAnsi="Times New Roman" w:cs="Times New Roman"/>
        </w:rPr>
      </w:pPr>
      <w:r w:rsidRPr="00BA28FF">
        <w:rPr>
          <w:rFonts w:ascii="Times New Roman" w:hAnsi="Times New Roman" w:cs="Times New Roman"/>
        </w:rPr>
        <w:t>Finančné prostriedky presunuté z roku 2012:</w:t>
      </w:r>
    </w:p>
    <w:p w:rsidR="00A86729" w:rsidRPr="00BA28FF" w:rsidRDefault="00A86729" w:rsidP="00770BA7">
      <w:pPr>
        <w:spacing w:after="0" w:line="240" w:lineRule="auto"/>
        <w:jc w:val="both"/>
        <w:rPr>
          <w:rFonts w:ascii="Times New Roman" w:hAnsi="Times New Roman" w:cs="Times New Roman"/>
        </w:rPr>
      </w:pP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t>v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770BA7">
            <w:pPr>
              <w:spacing w:after="0"/>
              <w:jc w:val="center"/>
              <w:rPr>
                <w:b/>
                <w:sz w:val="20"/>
                <w:szCs w:val="20"/>
              </w:rPr>
            </w:pPr>
            <w:r>
              <w:rPr>
                <w:b/>
                <w:sz w:val="20"/>
                <w:szCs w:val="20"/>
              </w:rPr>
              <w:lastRenderedPageBreak/>
              <w:t>Ukazovateľ</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Obnovme si svoj dom</w:t>
            </w:r>
          </w:p>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spolu</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425 720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425 720</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x</w:t>
            </w:r>
          </w:p>
        </w:tc>
      </w:tr>
      <w:tr w:rsidR="00091872" w:rsidRPr="00BA28FF" w:rsidTr="008B150E">
        <w:tc>
          <w:tcPr>
            <w:tcW w:w="9430" w:type="dxa"/>
            <w:gridSpan w:val="8"/>
          </w:tcPr>
          <w:p w:rsidR="00091872" w:rsidRPr="00091872" w:rsidRDefault="00091872" w:rsidP="00BA28FF">
            <w:pPr>
              <w:spacing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BA28FF" w:rsidTr="008B150E">
        <w:tc>
          <w:tcPr>
            <w:tcW w:w="9430" w:type="dxa"/>
            <w:gridSpan w:val="8"/>
          </w:tcPr>
          <w:p w:rsidR="00091872" w:rsidRPr="00091872" w:rsidRDefault="00091872" w:rsidP="00BA28FF">
            <w:pPr>
              <w:spacing w:line="240" w:lineRule="auto"/>
              <w:rPr>
                <w:rFonts w:ascii="Times New Roman" w:hAnsi="Times New Roman" w:cs="Times New Roman"/>
                <w:sz w:val="18"/>
                <w:szCs w:val="18"/>
              </w:rPr>
            </w:pPr>
            <w:r w:rsidRPr="00091872">
              <w:rPr>
                <w:rFonts w:ascii="Times New Roman" w:hAnsi="Times New Roman" w:cs="Times New Roman"/>
                <w:sz w:val="18"/>
                <w:szCs w:val="18"/>
              </w:rPr>
              <w:t>kapitálové výdavky</w:t>
            </w:r>
          </w:p>
        </w:tc>
      </w:tr>
      <w:tr w:rsidR="00091872" w:rsidRPr="00BA28FF" w:rsidTr="008B150E">
        <w:tc>
          <w:tcPr>
            <w:tcW w:w="2410" w:type="dxa"/>
          </w:tcPr>
          <w:p w:rsidR="00091872" w:rsidRPr="00091872" w:rsidRDefault="00091872" w:rsidP="00BA28FF">
            <w:pPr>
              <w:spacing w:line="240" w:lineRule="auto"/>
              <w:jc w:val="both"/>
              <w:rPr>
                <w:rFonts w:ascii="Times New Roman" w:hAnsi="Times New Roman" w:cs="Times New Roman"/>
                <w:sz w:val="18"/>
                <w:szCs w:val="18"/>
              </w:rPr>
            </w:pPr>
            <w:r w:rsidRPr="00091872">
              <w:rPr>
                <w:rFonts w:ascii="Times New Roman" w:hAnsi="Times New Roman" w:cs="Times New Roman"/>
                <w:sz w:val="18"/>
                <w:szCs w:val="18"/>
              </w:rPr>
              <w:t>Obec (721 006)</w:t>
            </w:r>
          </w:p>
        </w:tc>
        <w:tc>
          <w:tcPr>
            <w:tcW w:w="108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93 500</w:t>
            </w:r>
          </w:p>
        </w:tc>
        <w:tc>
          <w:tcPr>
            <w:tcW w:w="108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93 500</w:t>
            </w:r>
          </w:p>
        </w:tc>
        <w:tc>
          <w:tcPr>
            <w:tcW w:w="90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BA28FF">
            <w:pPr>
              <w:spacing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(722 001)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720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Cirkev (722 002)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75 000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75 000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 nepodnikateľ (722 004)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167 500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167 500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(723 002)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72 000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72 000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(723 003)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17 000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17 000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bl>
    <w:p w:rsidR="00A86729" w:rsidRPr="00BA28FF" w:rsidRDefault="00A86729" w:rsidP="00BA28FF">
      <w:pPr>
        <w:spacing w:line="240" w:lineRule="auto"/>
        <w:jc w:val="both"/>
        <w:rPr>
          <w:rFonts w:ascii="Times New Roman" w:hAnsi="Times New Roman" w:cs="Times New Roman"/>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t>Program Obnovme si svoj dom patril aj v tomto roku medzi priority. Z 981 podaných žiadostí o poskytnutie dotácie bolo podporených 503. Okrem podpory obnovy národných kultúrnych pamiatok boli podporené aj projekty z oblasti kultúrnej politiky a edičnej činnosti v oblasti ochrany pamiatkového fondu.</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Dlhodobou ambíciou programu je vytvorenie komplexného rozvojového systému zameraného                 na podporu obnovy národných kultúrnych pamiatok s cieľom umožniť systémovú podporu revitalizácie národných kultúrnych pamiatok v jednotlivých fázach procesu ich záchrany, obnovy, prezentácie a interpretácie, či už ako solitérov, alebo súčastí osobitne chránených lokalít a aktivít zainteresovaných subjektov v procese ochrany pamiatkového fondu s cieľom zvýšenia ich odbornej, personálnej a technickej kapacity, koordinácie a spolupráce.</w:t>
      </w: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K prioritám programu patrili:</w:t>
      </w:r>
    </w:p>
    <w:p w:rsidR="00A86729" w:rsidRPr="00BA28FF" w:rsidRDefault="00A86729" w:rsidP="00BA28FF">
      <w:pPr>
        <w:pStyle w:val="Zkladntext"/>
        <w:numPr>
          <w:ilvl w:val="0"/>
          <w:numId w:val="29"/>
        </w:numPr>
        <w:rPr>
          <w:color w:val="000000"/>
          <w:sz w:val="22"/>
          <w:szCs w:val="22"/>
        </w:rPr>
      </w:pPr>
      <w:r w:rsidRPr="00BA28FF">
        <w:rPr>
          <w:color w:val="000000"/>
          <w:sz w:val="22"/>
          <w:szCs w:val="22"/>
        </w:rPr>
        <w:t>obnova národných kultúrnych pamiatok realizovaná na základe medzinárodných dohôd a tých, ktoré sú zapísané v Zozname svetového dedičstva alebo nominované na zápis do tohto zoznamu,</w:t>
      </w:r>
    </w:p>
    <w:p w:rsidR="00A86729" w:rsidRPr="00BA28FF" w:rsidRDefault="00A86729" w:rsidP="00BA28FF">
      <w:pPr>
        <w:pStyle w:val="Zkladntext"/>
        <w:numPr>
          <w:ilvl w:val="0"/>
          <w:numId w:val="29"/>
        </w:numPr>
        <w:rPr>
          <w:color w:val="000000"/>
          <w:sz w:val="22"/>
          <w:szCs w:val="22"/>
        </w:rPr>
      </w:pPr>
      <w:r w:rsidRPr="00BA28FF">
        <w:rPr>
          <w:color w:val="000000"/>
          <w:sz w:val="22"/>
          <w:szCs w:val="22"/>
        </w:rPr>
        <w:t>záchrana a obnova autentických pamiatkových hodnôt, cielená obnova, koncové využitie, sprístupňovanie a interpretácia pamiatok alebo ich častí,</w:t>
      </w:r>
    </w:p>
    <w:p w:rsidR="00A86729" w:rsidRPr="00BA28FF" w:rsidRDefault="00A86729" w:rsidP="00BA28FF">
      <w:pPr>
        <w:pStyle w:val="Zkladntext"/>
        <w:numPr>
          <w:ilvl w:val="0"/>
          <w:numId w:val="30"/>
        </w:numPr>
        <w:rPr>
          <w:color w:val="000000"/>
          <w:sz w:val="22"/>
          <w:szCs w:val="22"/>
        </w:rPr>
      </w:pPr>
      <w:r w:rsidRPr="00BA28FF">
        <w:rPr>
          <w:sz w:val="22"/>
          <w:szCs w:val="22"/>
        </w:rPr>
        <w:t xml:space="preserve">budovanie odbornej, personálnej a technickej kapacity, mobility organizácií a expertov, </w:t>
      </w:r>
      <w:r w:rsidRPr="00BA28FF">
        <w:rPr>
          <w:color w:val="000000"/>
          <w:sz w:val="22"/>
          <w:szCs w:val="22"/>
        </w:rPr>
        <w:t>zvyšovanie dostupnosti služieb v oblasti poskytovania poradenstva, informácií, konzultácií, tréningov a špecializovaného vzdelávania, výskumu a vývoja prostredníctvom siete spolupracujúcich inštitúcií a expertov a mnohé iné.</w:t>
      </w:r>
    </w:p>
    <w:p w:rsidR="00A86729" w:rsidRPr="00BA28FF" w:rsidRDefault="00A86729" w:rsidP="00BA28FF">
      <w:pPr>
        <w:pStyle w:val="Zkladntext"/>
        <w:rPr>
          <w:sz w:val="22"/>
          <w:szCs w:val="22"/>
        </w:rPr>
      </w:pP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V rámci programu bola poskytnutá aj dotácia na Národný cintorín v Martine vo výške 65 000 €. Dotácia pre Národný cintorín v Martine sa poskytuje v zmysle zákona č. 182/2009 Z. z., ktorým sa mení a dopĺňa zákon č. 241/1994 Z. z. o meste Martin ako centre národnej kultúry Slovákov.</w:t>
      </w:r>
    </w:p>
    <w:p w:rsidR="00A86729" w:rsidRPr="00BA28FF" w:rsidRDefault="00A86729" w:rsidP="00BA28FF">
      <w:pPr>
        <w:pStyle w:val="Zkladntext"/>
        <w:ind w:firstLine="360"/>
        <w:rPr>
          <w:sz w:val="22"/>
          <w:szCs w:val="22"/>
        </w:rPr>
      </w:pPr>
      <w:r w:rsidRPr="00BA28FF">
        <w:rPr>
          <w:sz w:val="22"/>
          <w:szCs w:val="22"/>
        </w:rPr>
        <w:t xml:space="preserve">Schválený rozpočet programu predstavovala suma 5 122 297 €. Rozpočtovými opatreniami boli prostriedky upravené na sumu 5 407 097 €, z toho z roku 2012 boli presunuté prostriedky                             v sume 425 720 €. Poskytnuté finančné prostriedky boli celkovo čerpané takmer na úrovni 100 % upraveného rozpočtu, z toho 4 297 264 € v podobe bežných výdavkov a 1 058 201 € v podobe kapitálových výdavkov. </w:t>
      </w: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 xml:space="preserve">Podrobný prehľad čerpania finančných prostriedkov podľa jednotlivých subjektov a podľa rozpočtovej klasifikácie uvádzame na </w:t>
      </w:r>
      <w:r w:rsidRPr="00BA28FF">
        <w:rPr>
          <w:rFonts w:ascii="Times New Roman" w:hAnsi="Times New Roman" w:cs="Times New Roman"/>
          <w:b/>
        </w:rPr>
        <w:t xml:space="preserve">prílohe č. </w:t>
      </w:r>
      <w:r w:rsidR="00ED658D" w:rsidRPr="00BA28FF">
        <w:rPr>
          <w:rFonts w:ascii="Times New Roman" w:hAnsi="Times New Roman" w:cs="Times New Roman"/>
          <w:b/>
        </w:rPr>
        <w:t>7</w:t>
      </w:r>
      <w:r w:rsidR="000D095F" w:rsidRPr="00BA28FF">
        <w:rPr>
          <w:rFonts w:ascii="Times New Roman" w:hAnsi="Times New Roman" w:cs="Times New Roman"/>
        </w:rPr>
        <w:t>.</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lastRenderedPageBreak/>
        <w:t>08.2.0.9</w:t>
      </w:r>
      <w:r w:rsidR="00E307C1">
        <w:rPr>
          <w:rFonts w:ascii="Times New Roman" w:hAnsi="Times New Roman" w:cs="Times New Roman"/>
        </w:rPr>
        <w:t xml:space="preserve">  </w:t>
      </w:r>
      <w:r w:rsidRPr="00BA28FF">
        <w:rPr>
          <w:rFonts w:ascii="Times New Roman" w:hAnsi="Times New Roman" w:cs="Times New Roman"/>
        </w:rPr>
        <w:t>Ostatné kultúrne služby, vrátane kultúrnych domov</w:t>
      </w:r>
    </w:p>
    <w:p w:rsidR="00B50B60" w:rsidRPr="00BA28FF" w:rsidRDefault="00A86729" w:rsidP="00E307C1">
      <w:pPr>
        <w:spacing w:line="240" w:lineRule="auto"/>
        <w:ind w:left="2832" w:hanging="2832"/>
        <w:jc w:val="both"/>
        <w:rPr>
          <w:rFonts w:ascii="Times New Roman" w:hAnsi="Times New Roman" w:cs="Times New Roman"/>
          <w:b/>
        </w:rPr>
      </w:pPr>
      <w:r w:rsidRPr="00BA28FF">
        <w:rPr>
          <w:rFonts w:ascii="Times New Roman" w:hAnsi="Times New Roman" w:cs="Times New Roman"/>
        </w:rPr>
        <w:t>08S0206</w:t>
      </w:r>
      <w:r w:rsidR="00E307C1">
        <w:rPr>
          <w:rFonts w:ascii="Times New Roman" w:hAnsi="Times New Roman" w:cs="Times New Roman"/>
        </w:rPr>
        <w:t xml:space="preserve"> </w:t>
      </w:r>
      <w:r w:rsidR="00E307C1" w:rsidRPr="00E307C1">
        <w:rPr>
          <w:rFonts w:ascii="Times New Roman" w:hAnsi="Times New Roman" w:cs="Times New Roman"/>
          <w:b/>
        </w:rPr>
        <w:t>Pro</w:t>
      </w:r>
      <w:r w:rsidR="00E307C1">
        <w:rPr>
          <w:rFonts w:ascii="Times New Roman" w:hAnsi="Times New Roman" w:cs="Times New Roman"/>
          <w:b/>
        </w:rPr>
        <w:t xml:space="preserve"> </w:t>
      </w:r>
      <w:r w:rsidR="00E307C1" w:rsidRPr="00E307C1">
        <w:rPr>
          <w:rFonts w:ascii="Times New Roman" w:hAnsi="Times New Roman" w:cs="Times New Roman"/>
          <w:b/>
        </w:rPr>
        <w:t>Slovakia</w:t>
      </w:r>
      <w:r w:rsidRPr="00E307C1">
        <w:rPr>
          <w:rFonts w:ascii="Times New Roman" w:hAnsi="Times New Roman" w:cs="Times New Roman"/>
          <w:b/>
        </w:rPr>
        <w:t xml:space="preserve">                                                                                                     </w:t>
      </w:r>
      <w:r w:rsidR="00E307C1">
        <w:rPr>
          <w:rFonts w:ascii="Times New Roman" w:hAnsi="Times New Roman" w:cs="Times New Roman"/>
          <w:b/>
        </w:rPr>
        <w:t xml:space="preserve">     </w:t>
      </w:r>
      <w:r w:rsidRPr="00E307C1">
        <w:rPr>
          <w:rFonts w:ascii="Times New Roman" w:hAnsi="Times New Roman" w:cs="Times New Roman"/>
          <w:b/>
        </w:rPr>
        <w:t xml:space="preserve"> </w:t>
      </w:r>
      <w:r w:rsidR="00E307C1" w:rsidRPr="00E307C1">
        <w:rPr>
          <w:rFonts w:ascii="Times New Roman" w:hAnsi="Times New Roman" w:cs="Times New Roman"/>
        </w:rPr>
        <w:t>v</w:t>
      </w:r>
      <w:r w:rsidRPr="00E307C1">
        <w:rPr>
          <w:rFonts w:ascii="Times New Roman" w:hAnsi="Times New Roman" w:cs="Times New Roman"/>
        </w:rPr>
        <w:t xml:space="preserve"> </w:t>
      </w:r>
      <w:r w:rsidRPr="00E307C1">
        <w:rPr>
          <w:rFonts w:ascii="Times New Roman" w:hAnsi="Times New Roman" w:cs="Times New Roman"/>
          <w:b/>
        </w:rPr>
        <w:t xml:space="preserve"> </w:t>
      </w:r>
      <w:r w:rsidR="00E307C1">
        <w:rPr>
          <w:rFonts w:ascii="Times New Roman" w:hAnsi="Times New Roman" w:cs="Times New Roman"/>
        </w:rPr>
        <w:t>€</w:t>
      </w:r>
      <w:r w:rsidRPr="00E307C1">
        <w:rPr>
          <w:rFonts w:ascii="Times New Roman" w:hAnsi="Times New Roman" w:cs="Times New Roman"/>
          <w:b/>
        </w:rPr>
        <w:t xml:space="preserve">        </w:t>
      </w:r>
      <w:r w:rsidR="00B50B60" w:rsidRPr="00E307C1">
        <w:rPr>
          <w:rFonts w:ascii="Times New Roman" w:hAnsi="Times New Roman" w:cs="Times New Roman"/>
          <w:b/>
        </w:rPr>
        <w:t xml:space="preserve">      </w:t>
      </w:r>
      <w:r w:rsidR="00E307C1" w:rsidRPr="00E307C1">
        <w:rPr>
          <w:rFonts w:ascii="Times New Roman" w:hAnsi="Times New Roman" w:cs="Times New Roman"/>
          <w:b/>
        </w:rPr>
        <w:t xml:space="preserve">   </w:t>
      </w:r>
      <w:r w:rsidR="00E307C1">
        <w:rPr>
          <w:rFonts w:ascii="Times New Roman" w:hAnsi="Times New Roman" w:cs="Times New Roman"/>
          <w:b/>
        </w:rPr>
        <w:t xml:space="preserve">  </w:t>
      </w:r>
      <w:r w:rsidRPr="00BA28FF">
        <w:rPr>
          <w:rFonts w:ascii="Times New Roman" w:hAnsi="Times New Roman" w:cs="Times New Roman"/>
        </w:rPr>
        <w:t xml:space="preserve">                      </w:t>
      </w:r>
      <w:r w:rsidR="00B50B60" w:rsidRPr="00BA28FF">
        <w:rPr>
          <w:rFonts w:ascii="Times New Roman" w:hAnsi="Times New Roman" w:cs="Times New Roman"/>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BF2AB4">
            <w:pPr>
              <w:jc w:val="center"/>
              <w:rPr>
                <w:b/>
                <w:sz w:val="20"/>
                <w:szCs w:val="20"/>
              </w:rPr>
            </w:pPr>
            <w:r>
              <w:rPr>
                <w:b/>
                <w:sz w:val="20"/>
                <w:szCs w:val="20"/>
              </w:rPr>
              <w:t>Ukazovateľ</w:t>
            </w:r>
          </w:p>
        </w:tc>
        <w:tc>
          <w:tcPr>
            <w:tcW w:w="1080" w:type="dxa"/>
            <w:vAlign w:val="center"/>
          </w:tcPr>
          <w:p w:rsidR="00091872" w:rsidRPr="00735689" w:rsidRDefault="00091872" w:rsidP="00BF2AB4">
            <w:pPr>
              <w:spacing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BF2AB4">
            <w:pPr>
              <w:spacing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BF2AB4">
            <w:pPr>
              <w:spacing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BF2AB4">
            <w:pPr>
              <w:spacing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BF2AB4">
            <w:pPr>
              <w:spacing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BF2AB4">
            <w:pPr>
              <w:spacing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BF2AB4">
            <w:pPr>
              <w:spacing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BF2AB4">
            <w:pPr>
              <w:spacing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BA28FF">
            <w:pPr>
              <w:spacing w:line="240" w:lineRule="auto"/>
              <w:jc w:val="center"/>
              <w:rPr>
                <w:rFonts w:ascii="Times New Roman" w:hAnsi="Times New Roman" w:cs="Times New Roman"/>
              </w:rPr>
            </w:pPr>
            <w:r w:rsidRPr="00BA28FF">
              <w:rPr>
                <w:rFonts w:ascii="Times New Roman" w:hAnsi="Times New Roman" w:cs="Times New Roman"/>
              </w:rPr>
              <w:t>7</w:t>
            </w:r>
          </w:p>
        </w:tc>
      </w:tr>
      <w:tr w:rsidR="00091872" w:rsidRPr="00BA28FF" w:rsidTr="008B150E">
        <w:tc>
          <w:tcPr>
            <w:tcW w:w="2410" w:type="dxa"/>
          </w:tcPr>
          <w:p w:rsidR="00091872" w:rsidRPr="00091872" w:rsidRDefault="00091872" w:rsidP="00BA28FF">
            <w:pPr>
              <w:spacing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Pro Slovakia spolu</w:t>
            </w:r>
          </w:p>
        </w:tc>
        <w:tc>
          <w:tcPr>
            <w:tcW w:w="108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774 343</w:t>
            </w:r>
          </w:p>
        </w:tc>
        <w:tc>
          <w:tcPr>
            <w:tcW w:w="108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800 000</w:t>
            </w:r>
          </w:p>
        </w:tc>
        <w:tc>
          <w:tcPr>
            <w:tcW w:w="108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797 690</w:t>
            </w:r>
          </w:p>
        </w:tc>
        <w:tc>
          <w:tcPr>
            <w:tcW w:w="108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763 657</w:t>
            </w:r>
          </w:p>
        </w:tc>
        <w:tc>
          <w:tcPr>
            <w:tcW w:w="90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95,7</w:t>
            </w:r>
          </w:p>
        </w:tc>
        <w:tc>
          <w:tcPr>
            <w:tcW w:w="90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95,5</w:t>
            </w:r>
          </w:p>
        </w:tc>
        <w:tc>
          <w:tcPr>
            <w:tcW w:w="900" w:type="dxa"/>
          </w:tcPr>
          <w:p w:rsidR="00091872" w:rsidRPr="00091872" w:rsidRDefault="00091872" w:rsidP="00BA28FF">
            <w:pPr>
              <w:spacing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98,6</w:t>
            </w:r>
          </w:p>
        </w:tc>
      </w:tr>
      <w:tr w:rsidR="00091872" w:rsidRPr="00BA28FF" w:rsidTr="008B150E">
        <w:tc>
          <w:tcPr>
            <w:tcW w:w="9430" w:type="dxa"/>
            <w:gridSpan w:val="8"/>
          </w:tcPr>
          <w:p w:rsidR="00091872" w:rsidRPr="00091872" w:rsidRDefault="00091872" w:rsidP="00BA28FF">
            <w:pPr>
              <w:spacing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škola (641 008)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43 586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50 260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49 720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114,1</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30 200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28 800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25 126</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87,2</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83,2</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54 811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47 730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41 556</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87,1</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75,8</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471 844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489 300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474 155</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96,9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59,3</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100,5</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31 650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37 500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37 500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118,5</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13 990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(642 014)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25 162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40 750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40 750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162,0</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86 600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85 200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76 700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88,6</w:t>
            </w:r>
          </w:p>
        </w:tc>
      </w:tr>
      <w:tr w:rsidR="00091872" w:rsidRPr="00BA28FF"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18 150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18 150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110,0</w:t>
            </w:r>
          </w:p>
        </w:tc>
      </w:tr>
    </w:tbl>
    <w:p w:rsidR="00A86729" w:rsidRPr="00BA28FF" w:rsidRDefault="00A86729" w:rsidP="00BA28FF">
      <w:pPr>
        <w:spacing w:line="240" w:lineRule="auto"/>
        <w:jc w:val="both"/>
        <w:rPr>
          <w:rFonts w:ascii="Times New Roman" w:hAnsi="Times New Roman" w:cs="Times New Roman"/>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t>Program Pro Slovakia bol určený predovšetkým na podporu:</w:t>
      </w:r>
    </w:p>
    <w:p w:rsidR="00A86729" w:rsidRPr="00BA28FF" w:rsidRDefault="00A86729" w:rsidP="00BA28FF">
      <w:pPr>
        <w:pStyle w:val="Normlnywebov"/>
        <w:numPr>
          <w:ilvl w:val="0"/>
          <w:numId w:val="31"/>
        </w:numPr>
        <w:spacing w:before="0" w:beforeAutospacing="0" w:after="0" w:afterAutospacing="0"/>
        <w:jc w:val="both"/>
        <w:rPr>
          <w:sz w:val="22"/>
          <w:szCs w:val="22"/>
        </w:rPr>
      </w:pPr>
      <w:r w:rsidRPr="00BA28FF">
        <w:rPr>
          <w:sz w:val="22"/>
          <w:szCs w:val="22"/>
        </w:rPr>
        <w:t>prezentačných aktivít z oblasti umenia a kultúry v zahraničí s cieľom podporiť projekty orientované na prezentáciu už realizovaných pôvodných diel z tvorby slovenskej kinematografie, hudobnej kultúry, divadelného a tanečného umenia, všetkých druhov výtvarného a úžitkového umenia v zahraničí,</w:t>
      </w:r>
    </w:p>
    <w:p w:rsidR="00A86729" w:rsidRPr="00BA28FF" w:rsidRDefault="00A86729" w:rsidP="00BA28FF">
      <w:pPr>
        <w:pStyle w:val="Normlnywebov"/>
        <w:numPr>
          <w:ilvl w:val="0"/>
          <w:numId w:val="31"/>
        </w:numPr>
        <w:spacing w:before="0" w:beforeAutospacing="0" w:after="0" w:afterAutospacing="0"/>
        <w:jc w:val="both"/>
        <w:rPr>
          <w:sz w:val="22"/>
          <w:szCs w:val="22"/>
        </w:rPr>
      </w:pPr>
      <w:r w:rsidRPr="00BA28FF">
        <w:rPr>
          <w:sz w:val="22"/>
          <w:szCs w:val="22"/>
        </w:rPr>
        <w:t>tvorivých pobytov a medzinárodnej mobility slovenských výkonných umelcov a umeleckých diel, ktorej cieľom je rozvoj medzinárodnej spolupráce, priama a dynamická výmena skúseností, a tým aj stimulácia domáceho kultúrneho vývoja.</w:t>
      </w: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V rámci programu bolo podaných 526 žiadostí, z ktorých bolo 215</w:t>
      </w:r>
      <w:r w:rsidR="000D095F" w:rsidRPr="00BA28FF">
        <w:rPr>
          <w:rFonts w:ascii="Times New Roman" w:hAnsi="Times New Roman" w:cs="Times New Roman"/>
        </w:rPr>
        <w:t xml:space="preserve"> podporených. </w:t>
      </w:r>
      <w:r w:rsidRPr="00BA28FF">
        <w:rPr>
          <w:rFonts w:ascii="Times New Roman" w:hAnsi="Times New Roman" w:cs="Times New Roman"/>
        </w:rPr>
        <w:t>Schválený rozpočet bol vo výške 800 000 €.</w:t>
      </w:r>
      <w:r w:rsidR="000D095F" w:rsidRPr="00BA28FF">
        <w:rPr>
          <w:rFonts w:ascii="Times New Roman" w:hAnsi="Times New Roman" w:cs="Times New Roman"/>
        </w:rPr>
        <w:t xml:space="preserve">  </w:t>
      </w:r>
      <w:r w:rsidRPr="00BA28FF">
        <w:rPr>
          <w:rFonts w:ascii="Times New Roman" w:hAnsi="Times New Roman" w:cs="Times New Roman"/>
        </w:rPr>
        <w:t>V porovnaní s upraveným rozpočtom dosiahlo skutočné čerpanie 95,7 %, t. z. 763 657 €.</w:t>
      </w: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 xml:space="preserve">Podrobný prehľad čerpania finančných prostriedkov podľa jednotlivých subjektov a podľa rozpočtovej klasifikácie uvádzame </w:t>
      </w:r>
      <w:r w:rsidR="00287C1A" w:rsidRPr="00BA28FF">
        <w:rPr>
          <w:rFonts w:ascii="Times New Roman" w:hAnsi="Times New Roman" w:cs="Times New Roman"/>
        </w:rPr>
        <w:t>v</w:t>
      </w:r>
      <w:r w:rsidRPr="00BA28FF">
        <w:rPr>
          <w:rFonts w:ascii="Times New Roman" w:hAnsi="Times New Roman" w:cs="Times New Roman"/>
        </w:rPr>
        <w:t xml:space="preserve"> </w:t>
      </w:r>
      <w:r w:rsidRPr="00BA28FF">
        <w:rPr>
          <w:rFonts w:ascii="Times New Roman" w:hAnsi="Times New Roman" w:cs="Times New Roman"/>
          <w:b/>
        </w:rPr>
        <w:t>prílohe č.</w:t>
      </w:r>
      <w:r w:rsidR="00ED658D" w:rsidRPr="00BA28FF">
        <w:rPr>
          <w:rFonts w:ascii="Times New Roman" w:hAnsi="Times New Roman" w:cs="Times New Roman"/>
          <w:b/>
        </w:rPr>
        <w:t>8</w:t>
      </w:r>
      <w:r w:rsidRPr="00BA28FF">
        <w:rPr>
          <w:rFonts w:ascii="Times New Roman" w:hAnsi="Times New Roman" w:cs="Times New Roman"/>
        </w:rPr>
        <w:t>.</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08S0207</w:t>
      </w:r>
      <w:r w:rsidRPr="00BA28FF">
        <w:rPr>
          <w:rFonts w:ascii="Times New Roman" w:hAnsi="Times New Roman" w:cs="Times New Roman"/>
        </w:rPr>
        <w:tab/>
      </w:r>
      <w:r w:rsidRPr="00BA28FF">
        <w:rPr>
          <w:rFonts w:ascii="Times New Roman" w:hAnsi="Times New Roman" w:cs="Times New Roman"/>
          <w:b/>
        </w:rPr>
        <w:t>Podpora návštevnosti kultúrnych podujatí</w:t>
      </w:r>
      <w:r w:rsidRPr="00BA28FF">
        <w:rPr>
          <w:rFonts w:ascii="Times New Roman" w:hAnsi="Times New Roman" w:cs="Times New Roman"/>
        </w:rPr>
        <w:t xml:space="preserve">                                                    </w:t>
      </w:r>
      <w:r w:rsidR="007B0F99" w:rsidRPr="00BA28FF">
        <w:rPr>
          <w:rFonts w:ascii="Times New Roman" w:hAnsi="Times New Roman" w:cs="Times New Roman"/>
        </w:rPr>
        <w:t xml:space="preserve">      </w:t>
      </w:r>
      <w:r w:rsidRPr="00BA28FF">
        <w:rPr>
          <w:rFonts w:ascii="Times New Roman" w:hAnsi="Times New Roman" w:cs="Times New Roman"/>
        </w:rPr>
        <w:t xml:space="preserve"> </w:t>
      </w:r>
      <w:r w:rsidR="007B0F99" w:rsidRPr="00BA28FF">
        <w:rPr>
          <w:rFonts w:ascii="Times New Roman" w:hAnsi="Times New Roman" w:cs="Times New Roman"/>
        </w:rPr>
        <w:t xml:space="preserve">v  €                                        </w:t>
      </w:r>
      <w:r w:rsidRPr="00BA28FF">
        <w:rPr>
          <w:rFonts w:ascii="Times New Roman" w:hAnsi="Times New Roman" w:cs="Times New Roman"/>
        </w:rPr>
        <w:t xml:space="preserve">                                                                                    </w:t>
      </w:r>
      <w:r w:rsidR="00B50B60" w:rsidRPr="00BA28FF">
        <w:rPr>
          <w:rFonts w:ascii="Times New Roman" w:hAnsi="Times New Roman" w:cs="Times New Roman"/>
        </w:rPr>
        <w:t xml:space="preserve">                           </w:t>
      </w:r>
      <w:r w:rsidR="007B0F99" w:rsidRPr="00BA28FF">
        <w:rPr>
          <w:rFonts w:ascii="Times New Roman" w:hAnsi="Times New Roman" w:cs="Times New Roman"/>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770BA7">
            <w:pPr>
              <w:spacing w:after="0"/>
              <w:jc w:val="center"/>
              <w:rPr>
                <w:b/>
                <w:sz w:val="20"/>
                <w:szCs w:val="20"/>
              </w:rPr>
            </w:pPr>
            <w:r>
              <w:rPr>
                <w:b/>
                <w:sz w:val="20"/>
                <w:szCs w:val="20"/>
              </w:rPr>
              <w:t>Ukazovateľ</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Podpora návštevnosti</w:t>
            </w:r>
          </w:p>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lastRenderedPageBreak/>
              <w:t>kultúrnych podujatí spolu</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lastRenderedPageBreak/>
              <w:t>2 768 182</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2 860 000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2 109 369</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2 109 369</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73,8</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73,8</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76,2</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lastRenderedPageBreak/>
              <w:t>z toho:</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435 400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273 644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273 644</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62,8</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670 859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473 936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473 936</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70,6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1 035 011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2 860 000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900 910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900 910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31,5</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87,0</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84 345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63 573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63 573</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75,4</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5 881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(642 014)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39 026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42 367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42 367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108,6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205 475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127 620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127 620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62,1</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292 185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227 319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227 319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77,8</w:t>
            </w:r>
          </w:p>
        </w:tc>
      </w:tr>
    </w:tbl>
    <w:p w:rsidR="00A86729" w:rsidRPr="00BA28FF" w:rsidRDefault="00A86729" w:rsidP="00BA28FF">
      <w:pPr>
        <w:spacing w:line="240" w:lineRule="auto"/>
        <w:jc w:val="both"/>
        <w:rPr>
          <w:rFonts w:ascii="Times New Roman" w:hAnsi="Times New Roman" w:cs="Times New Roman"/>
        </w:rPr>
      </w:pP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Dotačný program Podpora návštevnosti kultúrnych podujatí bol určený pre žiakov základných a stredných škôl a pre pedagogických zamestnancov týchto škôl, ktorým umožnil prístup do divadiel, múzeí, galérií, knižníc a niektorých ďalších kultúrnych inštitúcií poskytujúcich</w:t>
      </w:r>
      <w:r w:rsidR="000D095F" w:rsidRPr="00BA28FF">
        <w:rPr>
          <w:rFonts w:ascii="Times New Roman" w:hAnsi="Times New Roman" w:cs="Times New Roman"/>
        </w:rPr>
        <w:t xml:space="preserve"> kultúrne podujatia a aktivity.</w:t>
      </w:r>
    </w:p>
    <w:p w:rsidR="00A86729" w:rsidRPr="00BA28FF" w:rsidRDefault="00A86729" w:rsidP="00BA28FF">
      <w:pPr>
        <w:spacing w:line="240" w:lineRule="auto"/>
        <w:ind w:right="72" w:firstLine="510"/>
        <w:jc w:val="both"/>
        <w:rPr>
          <w:rFonts w:ascii="Times New Roman" w:hAnsi="Times New Roman" w:cs="Times New Roman"/>
        </w:rPr>
      </w:pPr>
      <w:r w:rsidRPr="00BA28FF">
        <w:rPr>
          <w:rFonts w:ascii="Times New Roman" w:hAnsi="Times New Roman" w:cs="Times New Roman"/>
        </w:rPr>
        <w:t xml:space="preserve">Do programu bolo zaregistrovaných 3 292 žiadostí, z toho v podprograme 8.1                                        bolo 2 943 základných a stredných škôl a v podprograme 8.2 bolo  zaregistrovaných 349 projektov,                      na ktoré sa kultúrne poukazy vyberali. </w:t>
      </w:r>
    </w:p>
    <w:p w:rsidR="00A86729" w:rsidRPr="00BA28FF" w:rsidRDefault="00A86729" w:rsidP="00BA28FF">
      <w:pPr>
        <w:spacing w:line="240" w:lineRule="auto"/>
        <w:ind w:right="72" w:firstLine="708"/>
        <w:jc w:val="both"/>
        <w:rPr>
          <w:rFonts w:ascii="Times New Roman" w:hAnsi="Times New Roman" w:cs="Times New Roman"/>
        </w:rPr>
      </w:pPr>
      <w:r w:rsidRPr="00BA28FF">
        <w:rPr>
          <w:rFonts w:ascii="Times New Roman" w:hAnsi="Times New Roman" w:cs="Times New Roman"/>
        </w:rPr>
        <w:t>Rozpočet programu bol rozpočtovými opatreniami upravený na konečnú sumu 2 109 369 €.</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 xml:space="preserve">Podrobný prehľad čerpania finančných prostriedkov podľa jednotlivých subjektov a podľa rozpočtovej klasifikácie uvádzame </w:t>
      </w:r>
      <w:r w:rsidR="00287C1A" w:rsidRPr="00BA28FF">
        <w:rPr>
          <w:rFonts w:ascii="Times New Roman" w:hAnsi="Times New Roman" w:cs="Times New Roman"/>
        </w:rPr>
        <w:t>v</w:t>
      </w:r>
      <w:r w:rsidRPr="00BA28FF">
        <w:rPr>
          <w:rFonts w:ascii="Times New Roman" w:hAnsi="Times New Roman" w:cs="Times New Roman"/>
        </w:rPr>
        <w:t xml:space="preserve"> </w:t>
      </w:r>
      <w:r w:rsidRPr="00BA28FF">
        <w:rPr>
          <w:rFonts w:ascii="Times New Roman" w:hAnsi="Times New Roman" w:cs="Times New Roman"/>
          <w:b/>
        </w:rPr>
        <w:t xml:space="preserve">prílohe č. </w:t>
      </w:r>
      <w:r w:rsidR="00ED658D" w:rsidRPr="00BA28FF">
        <w:rPr>
          <w:rFonts w:ascii="Times New Roman" w:hAnsi="Times New Roman" w:cs="Times New Roman"/>
          <w:b/>
        </w:rPr>
        <w:t>9</w:t>
      </w:r>
      <w:r w:rsidRPr="00BA28FF">
        <w:rPr>
          <w:rFonts w:ascii="Times New Roman" w:hAnsi="Times New Roman" w:cs="Times New Roman"/>
        </w:rPr>
        <w:t>.</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29659C">
      <w:pPr>
        <w:spacing w:line="240" w:lineRule="auto"/>
        <w:ind w:left="1416" w:hanging="1410"/>
        <w:jc w:val="both"/>
        <w:rPr>
          <w:rFonts w:ascii="Times New Roman" w:hAnsi="Times New Roman" w:cs="Times New Roman"/>
        </w:rPr>
      </w:pPr>
      <w:r w:rsidRPr="00BA28FF">
        <w:rPr>
          <w:rFonts w:ascii="Times New Roman" w:hAnsi="Times New Roman" w:cs="Times New Roman"/>
        </w:rPr>
        <w:t>08S0209</w:t>
      </w:r>
      <w:r w:rsidRPr="00BA28FF">
        <w:rPr>
          <w:rFonts w:ascii="Times New Roman" w:hAnsi="Times New Roman" w:cs="Times New Roman"/>
        </w:rPr>
        <w:tab/>
      </w:r>
      <w:r w:rsidRPr="00BA28FF">
        <w:rPr>
          <w:rFonts w:ascii="Times New Roman" w:hAnsi="Times New Roman" w:cs="Times New Roman"/>
          <w:b/>
        </w:rPr>
        <w:t>Kultúra znevýhodnených skupín</w:t>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t xml:space="preserve">                          </w:t>
      </w:r>
      <w:r w:rsidR="0029659C">
        <w:rPr>
          <w:rFonts w:ascii="Times New Roman" w:hAnsi="Times New Roman" w:cs="Times New Roman"/>
        </w:rPr>
        <w:t>v €</w:t>
      </w:r>
      <w:r w:rsidRPr="00BA28FF">
        <w:rPr>
          <w:rFonts w:ascii="Times New Roman" w:hAnsi="Times New Roman" w:cs="Times New Roman"/>
        </w:rPr>
        <w:t xml:space="preserve">                        </w:t>
      </w:r>
      <w:r w:rsidR="000D095F" w:rsidRPr="00BA28FF">
        <w:rPr>
          <w:rFonts w:ascii="Times New Roman" w:hAnsi="Times New Roman" w:cs="Times New Roman"/>
        </w:rPr>
        <w:t xml:space="preserve">                                                                    </w:t>
      </w:r>
      <w:r w:rsidRPr="00BA28FF">
        <w:rPr>
          <w:rFonts w:ascii="Times New Roman" w:hAnsi="Times New Roman" w:cs="Times New Roman"/>
        </w:rPr>
        <w:t xml:space="preserve">  </w:t>
      </w:r>
      <w:r w:rsidR="0029659C">
        <w:rPr>
          <w:rFonts w:ascii="Times New Roman" w:hAnsi="Times New Roman" w:cs="Times New Roman"/>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770BA7">
            <w:pPr>
              <w:spacing w:after="0"/>
              <w:jc w:val="center"/>
              <w:rPr>
                <w:b/>
                <w:sz w:val="20"/>
                <w:szCs w:val="20"/>
              </w:rPr>
            </w:pPr>
            <w:r>
              <w:rPr>
                <w:b/>
                <w:sz w:val="20"/>
                <w:szCs w:val="20"/>
              </w:rPr>
              <w:t>Ukazovateľ</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Kultúra znevýhodnených skupín spolu</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336 608</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340 000</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339 000</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333 664</w:t>
            </w:r>
          </w:p>
        </w:tc>
        <w:tc>
          <w:tcPr>
            <w:tcW w:w="90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98,4</w:t>
            </w:r>
          </w:p>
        </w:tc>
        <w:tc>
          <w:tcPr>
            <w:tcW w:w="90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98,1</w:t>
            </w:r>
          </w:p>
        </w:tc>
        <w:tc>
          <w:tcPr>
            <w:tcW w:w="90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99,1</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22 498</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11 100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9 600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86,5</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42,7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21 834</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22 350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22 350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102,4</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270 076</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340 000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275 750</w:t>
            </w:r>
          </w:p>
          <w:p w:rsidR="00091872" w:rsidRPr="00091872" w:rsidRDefault="00091872" w:rsidP="00770BA7">
            <w:pPr>
              <w:spacing w:after="0" w:line="240" w:lineRule="auto"/>
              <w:jc w:val="center"/>
              <w:rPr>
                <w:rFonts w:ascii="Times New Roman" w:hAnsi="Times New Roman" w:cs="Times New Roman"/>
                <w:sz w:val="18"/>
                <w:szCs w:val="18"/>
              </w:rPr>
            </w:pP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271 914</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98,6</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79,8</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9 200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25 500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25 500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277,2</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Cirkev, náboženská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spoločnosť a cirkevná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charita (642 007)</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5 000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4 300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4 300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86,0</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8 000</w:t>
            </w:r>
          </w:p>
        </w:tc>
        <w:tc>
          <w:tcPr>
            <w:tcW w:w="1080" w:type="dxa"/>
          </w:tcPr>
          <w:p w:rsidR="00091872" w:rsidRPr="00091872" w:rsidRDefault="00091872" w:rsidP="00770BA7">
            <w:pPr>
              <w:spacing w:after="0" w:line="240" w:lineRule="auto"/>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bl>
    <w:p w:rsidR="00A86729" w:rsidRPr="00091872" w:rsidRDefault="00A86729" w:rsidP="00BA28FF">
      <w:pPr>
        <w:spacing w:line="240" w:lineRule="auto"/>
        <w:rPr>
          <w:rFonts w:ascii="Times New Roman" w:hAnsi="Times New Roman" w:cs="Times New Roman"/>
          <w:sz w:val="18"/>
          <w:szCs w:val="18"/>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lastRenderedPageBreak/>
        <w:tab/>
        <w:t>Program Kultúrna znevýhodnených skupín obyvateľstva je určený predovšetkým na podporu kultúrnych potrieb znevýhodnených skupín obyvateľstva, najmä na podporu kultúrno-spoločenských projektov, ktoré vedú k potláčaniu rasizmu, xenofóbie a všetkých prejavov diskriminácie, vychovávajú k tolerancii, prijímaniu inakosti, a prispievajú k integrácii jednotlivých skupín do spoločnosti,                              k duchovnému a etickému rozvoju, k pochopeniu a prijatiu multikultúrnej dimenzie slovenskej spoločnosti, ako aj k posilneniu sociálnej súdržnosti.</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t>Oblasť živej kultúry bola zameraná na vytváranie rovnosti príležitostí v oblasti kultúry znevýhodnených skupín obyvateľstva (festivaly, prehliadky, výstavy, koncerty, umelecké tvorivé dielne, besedy, prednášky, odborné semináre, konferencie, sympóziá, atď.); na podporu kultúrnych aktivít, ktoré prispievajú k potieraniu diskriminácie, výchove k tolerancii, rozvoju kultúrnej diverzity a multikultúrneho chápania spoločnosti.</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t>Oblasť periodickej tlače bola určená na vydávanie literárnych, vedeckých a detských časopisov a zo spoločenského hľadiska významných periodík, ktoré prispievajú k rovnosti príležitosti, potieraniu diskriminácie, výchove k tolerancii.</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t>V oblasti neperiodickej tlače bolo podporované vydávanie pôvodných publikácií na tému znevýhodnených skupín obyvateľstva a podpora edičnej činnosti, vydavateľských a publikačných aktivít v oblasti pôvodnej, krásnej, odbornej a vedeckej literat</w:t>
      </w:r>
      <w:r w:rsidR="000D095F" w:rsidRPr="00BA28FF">
        <w:rPr>
          <w:rFonts w:ascii="Times New Roman" w:hAnsi="Times New Roman" w:cs="Times New Roman"/>
        </w:rPr>
        <w:t>úry a prekladateľskej činnosti.</w:t>
      </w:r>
    </w:p>
    <w:p w:rsidR="003F0AC6" w:rsidRDefault="00A86729" w:rsidP="003F0AC6">
      <w:pPr>
        <w:spacing w:line="240" w:lineRule="auto"/>
        <w:ind w:firstLine="510"/>
        <w:jc w:val="both"/>
        <w:rPr>
          <w:rFonts w:ascii="Times New Roman" w:hAnsi="Times New Roman" w:cs="Times New Roman"/>
        </w:rPr>
      </w:pPr>
      <w:r w:rsidRPr="00BA28FF">
        <w:rPr>
          <w:rFonts w:ascii="Times New Roman" w:hAnsi="Times New Roman" w:cs="Times New Roman"/>
        </w:rPr>
        <w:t>Upravený rozpočet vo výške 339 000 € bol vyčerpaný na 98,4 %</w:t>
      </w:r>
      <w:r w:rsidR="000D095F" w:rsidRPr="00BA28FF">
        <w:rPr>
          <w:rFonts w:ascii="Times New Roman" w:hAnsi="Times New Roman" w:cs="Times New Roman"/>
        </w:rPr>
        <w:t>.</w:t>
      </w:r>
      <w:r w:rsidR="003F0AC6">
        <w:rPr>
          <w:rFonts w:ascii="Times New Roman" w:hAnsi="Times New Roman" w:cs="Times New Roman"/>
        </w:rPr>
        <w:t xml:space="preserve"> </w:t>
      </w:r>
    </w:p>
    <w:p w:rsidR="00A86729" w:rsidRPr="00BA28FF" w:rsidRDefault="00A86729" w:rsidP="003F0AC6">
      <w:pPr>
        <w:spacing w:line="240" w:lineRule="auto"/>
        <w:ind w:firstLine="510"/>
        <w:jc w:val="both"/>
        <w:rPr>
          <w:rFonts w:ascii="Times New Roman" w:hAnsi="Times New Roman" w:cs="Times New Roman"/>
        </w:rPr>
      </w:pPr>
      <w:r w:rsidRPr="00BA28FF">
        <w:rPr>
          <w:rFonts w:ascii="Times New Roman" w:hAnsi="Times New Roman" w:cs="Times New Roman"/>
        </w:rPr>
        <w:t>V rámci programu bolo podaných 327 žiadostí, podporených bolo 115</w:t>
      </w:r>
      <w:r w:rsidR="000D095F" w:rsidRPr="00BA28FF">
        <w:rPr>
          <w:rFonts w:ascii="Times New Roman" w:hAnsi="Times New Roman" w:cs="Times New Roman"/>
        </w:rPr>
        <w:t xml:space="preserve"> projektov.</w:t>
      </w:r>
    </w:p>
    <w:p w:rsidR="00A86729" w:rsidRDefault="00A86729" w:rsidP="00BA28FF">
      <w:pPr>
        <w:spacing w:line="240" w:lineRule="auto"/>
        <w:ind w:firstLine="510"/>
        <w:jc w:val="both"/>
        <w:rPr>
          <w:rFonts w:ascii="Times New Roman" w:hAnsi="Times New Roman" w:cs="Times New Roman"/>
          <w:b/>
        </w:rPr>
      </w:pPr>
      <w:r w:rsidRPr="00BA28FF">
        <w:rPr>
          <w:rFonts w:ascii="Times New Roman" w:hAnsi="Times New Roman" w:cs="Times New Roman"/>
        </w:rPr>
        <w:t xml:space="preserve">Podrobný prehľad čerpania finančných prostriedkov podľa jednotlivých subjektov a podľa rozpočtovej klasifikácie uvádzame </w:t>
      </w:r>
      <w:r w:rsidR="00287C1A" w:rsidRPr="00BA28FF">
        <w:rPr>
          <w:rFonts w:ascii="Times New Roman" w:hAnsi="Times New Roman" w:cs="Times New Roman"/>
        </w:rPr>
        <w:t>v</w:t>
      </w:r>
      <w:r w:rsidRPr="00BA28FF">
        <w:rPr>
          <w:rFonts w:ascii="Times New Roman" w:hAnsi="Times New Roman" w:cs="Times New Roman"/>
        </w:rPr>
        <w:t xml:space="preserve"> </w:t>
      </w:r>
      <w:r w:rsidRPr="00BA28FF">
        <w:rPr>
          <w:rFonts w:ascii="Times New Roman" w:hAnsi="Times New Roman" w:cs="Times New Roman"/>
          <w:b/>
        </w:rPr>
        <w:t>prílohe č.</w:t>
      </w:r>
      <w:r w:rsidR="00ED658D" w:rsidRPr="00BA28FF">
        <w:rPr>
          <w:rFonts w:ascii="Times New Roman" w:hAnsi="Times New Roman" w:cs="Times New Roman"/>
          <w:b/>
        </w:rPr>
        <w:t>10.</w:t>
      </w:r>
    </w:p>
    <w:p w:rsidR="002D4B0E" w:rsidRPr="00BA28FF" w:rsidRDefault="002D4B0E" w:rsidP="00BA28FF">
      <w:pPr>
        <w:spacing w:line="240" w:lineRule="auto"/>
        <w:ind w:firstLine="510"/>
        <w:jc w:val="both"/>
        <w:rPr>
          <w:rFonts w:ascii="Times New Roman" w:hAnsi="Times New Roman" w:cs="Times New Roman"/>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jc w:val="both"/>
        <w:rPr>
          <w:rFonts w:ascii="Times New Roman" w:hAnsi="Times New Roman" w:cs="Times New Roman"/>
          <w:b/>
        </w:rPr>
      </w:pPr>
      <w:r w:rsidRPr="00BA28FF">
        <w:rPr>
          <w:rFonts w:ascii="Times New Roman" w:hAnsi="Times New Roman" w:cs="Times New Roman"/>
        </w:rPr>
        <w:t>08S020A</w:t>
      </w:r>
      <w:r w:rsidRPr="00BA28FF">
        <w:rPr>
          <w:rFonts w:ascii="Times New Roman" w:hAnsi="Times New Roman" w:cs="Times New Roman"/>
        </w:rPr>
        <w:tab/>
      </w:r>
      <w:r w:rsidR="000D095F" w:rsidRPr="00BA28FF">
        <w:rPr>
          <w:rFonts w:ascii="Times New Roman" w:hAnsi="Times New Roman" w:cs="Times New Roman"/>
          <w:b/>
        </w:rPr>
        <w:t>Nehmotné kultúrne dedičstvo</w:t>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000D095F" w:rsidRPr="00BA28FF">
        <w:rPr>
          <w:rFonts w:ascii="Times New Roman" w:hAnsi="Times New Roman" w:cs="Times New Roman"/>
        </w:rPr>
        <w:t xml:space="preserve">                                                                                          </w:t>
      </w:r>
      <w:r w:rsidRPr="00BA28FF">
        <w:rPr>
          <w:rFonts w:ascii="Times New Roman" w:hAnsi="Times New Roman" w:cs="Times New Roman"/>
        </w:rPr>
        <w:tab/>
      </w:r>
      <w:r w:rsidRPr="00BA28FF">
        <w:rPr>
          <w:rFonts w:ascii="Times New Roman" w:hAnsi="Times New Roman" w:cs="Times New Roman"/>
        </w:rPr>
        <w:tab/>
      </w:r>
      <w:r w:rsidR="000D095F" w:rsidRPr="00BA28FF">
        <w:rPr>
          <w:rFonts w:ascii="Times New Roman" w:hAnsi="Times New Roman" w:cs="Times New Roman"/>
        </w:rPr>
        <w:t xml:space="preserve">              </w:t>
      </w:r>
      <w:r w:rsidRPr="00BA28FF">
        <w:rPr>
          <w:rFonts w:ascii="Times New Roman" w:hAnsi="Times New Roman" w:cs="Times New Roman"/>
        </w:rPr>
        <w:t>v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770BA7">
            <w:pPr>
              <w:spacing w:after="0"/>
              <w:jc w:val="center"/>
              <w:rPr>
                <w:b/>
                <w:sz w:val="20"/>
                <w:szCs w:val="20"/>
              </w:rPr>
            </w:pPr>
            <w:r>
              <w:rPr>
                <w:b/>
                <w:sz w:val="20"/>
                <w:szCs w:val="20"/>
              </w:rPr>
              <w:t>Ukazovateľ</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Nehmotné kultúrne</w:t>
            </w:r>
          </w:p>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dedičstvo spolu</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1 206 777</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2 000 000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1 635 330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1 596 621</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97,6</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79,8</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132,3</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škola (641 008)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31 200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31 000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30 427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98,2</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97,5</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391 984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576 170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570 535</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114,1</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145,6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353 425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469 540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449 717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95,8</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127,2</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222 200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1 500 000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427 900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415 222</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97,0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186,9</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25 500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21 600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21 600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84,7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Cirkev, náboženská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spoločnosť a cirkevná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charita (642 007)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13 500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53 150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35 620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35 620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67,0</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lastRenderedPageBreak/>
              <w:t>(642 014)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lastRenderedPageBreak/>
              <w:t>11 900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151,3</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lastRenderedPageBreak/>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102 418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28 500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28 500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27,8</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13 500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13 500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135,0</w:t>
            </w:r>
          </w:p>
        </w:tc>
      </w:tr>
    </w:tbl>
    <w:p w:rsidR="00A86729" w:rsidRPr="00BA28FF" w:rsidRDefault="00A86729" w:rsidP="00BA28FF">
      <w:pPr>
        <w:spacing w:line="240" w:lineRule="auto"/>
        <w:jc w:val="both"/>
        <w:rPr>
          <w:rFonts w:ascii="Times New Roman" w:hAnsi="Times New Roman" w:cs="Times New Roman"/>
        </w:rPr>
      </w:pPr>
    </w:p>
    <w:p w:rsidR="00A86729"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Program Nehmotné kultúrne dedičstvo a kultúrno-osvetová činnosť je zameraný na podporu prezentácie živej kultúry v oblasti neprofesionálnej kultúry – výsledkov tvorby, uchovávania nehmotného kultúrneho dedičstva a kultúrno-osvetovej činnosti. Podporoval festivaly a prehliadky amatérskeho umenia, tvorivé dielne, vzdelávanie, sympóziá, semináre a výstavy, uchovávanie a osvojovanie si tradičných zručností, realizáciu odborných výskumov v oblasti kultúrno-historickej a spoločenskej topografie regiónov, vydávanie odborných publikácií, monografií obcí a miest.</w:t>
      </w:r>
    </w:p>
    <w:p w:rsidR="002D4B0E" w:rsidRPr="00BA28FF" w:rsidRDefault="002D4B0E" w:rsidP="00BA28FF">
      <w:pPr>
        <w:spacing w:line="240" w:lineRule="auto"/>
        <w:ind w:firstLine="510"/>
        <w:jc w:val="both"/>
        <w:rPr>
          <w:rFonts w:ascii="Times New Roman" w:hAnsi="Times New Roman" w:cs="Times New Roman"/>
        </w:rPr>
      </w:pPr>
    </w:p>
    <w:p w:rsidR="00A86729" w:rsidRPr="00BA28FF" w:rsidRDefault="00A86729" w:rsidP="00BA28FF">
      <w:pPr>
        <w:spacing w:line="240" w:lineRule="auto"/>
        <w:ind w:firstLine="510"/>
        <w:rPr>
          <w:rFonts w:ascii="Times New Roman" w:hAnsi="Times New Roman" w:cs="Times New Roman"/>
        </w:rPr>
      </w:pPr>
      <w:r w:rsidRPr="00BA28FF">
        <w:rPr>
          <w:rFonts w:ascii="Times New Roman" w:hAnsi="Times New Roman" w:cs="Times New Roman"/>
        </w:rPr>
        <w:t>Prioritami programu boli:</w:t>
      </w:r>
    </w:p>
    <w:p w:rsidR="00A86729" w:rsidRPr="00BA28FF" w:rsidRDefault="00A86729" w:rsidP="00BA28FF">
      <w:pPr>
        <w:numPr>
          <w:ilvl w:val="0"/>
          <w:numId w:val="34"/>
        </w:numPr>
        <w:spacing w:after="0" w:line="240" w:lineRule="auto"/>
        <w:jc w:val="both"/>
        <w:rPr>
          <w:rFonts w:ascii="Times New Roman" w:hAnsi="Times New Roman" w:cs="Times New Roman"/>
        </w:rPr>
      </w:pPr>
      <w:r w:rsidRPr="00BA28FF">
        <w:rPr>
          <w:rFonts w:ascii="Times New Roman" w:hAnsi="Times New Roman" w:cs="Times New Roman"/>
        </w:rPr>
        <w:t>podpora udržateľnosti a rozvoja umeleckých žánrov a tradičnej ľudovej kultúry v neprofesionálnej – záujmovej oblasti,</w:t>
      </w:r>
    </w:p>
    <w:p w:rsidR="00A86729" w:rsidRPr="00BA28FF" w:rsidRDefault="00A86729" w:rsidP="00BA28FF">
      <w:pPr>
        <w:numPr>
          <w:ilvl w:val="0"/>
          <w:numId w:val="33"/>
        </w:numPr>
        <w:spacing w:after="0" w:line="240" w:lineRule="auto"/>
        <w:jc w:val="both"/>
        <w:rPr>
          <w:rFonts w:ascii="Times New Roman" w:hAnsi="Times New Roman" w:cs="Times New Roman"/>
        </w:rPr>
      </w:pPr>
      <w:r w:rsidRPr="00BA28FF">
        <w:rPr>
          <w:rFonts w:ascii="Times New Roman" w:hAnsi="Times New Roman" w:cs="Times New Roman"/>
        </w:rPr>
        <w:t>podpora možnosti vzájomného porovnania tvorivých prístupov autorských, interpretačných, prezentačných a dokumentačných aktivít, podpora vzdelávacích aktivít,</w:t>
      </w:r>
    </w:p>
    <w:p w:rsidR="00A86729" w:rsidRPr="00BA28FF" w:rsidRDefault="00A86729" w:rsidP="00BA28FF">
      <w:pPr>
        <w:numPr>
          <w:ilvl w:val="0"/>
          <w:numId w:val="33"/>
        </w:numPr>
        <w:tabs>
          <w:tab w:val="right" w:pos="720"/>
        </w:tabs>
        <w:spacing w:after="0" w:line="240" w:lineRule="auto"/>
        <w:jc w:val="both"/>
        <w:rPr>
          <w:rFonts w:ascii="Times New Roman" w:hAnsi="Times New Roman" w:cs="Times New Roman"/>
        </w:rPr>
      </w:pPr>
      <w:r w:rsidRPr="00BA28FF">
        <w:rPr>
          <w:rFonts w:ascii="Times New Roman" w:hAnsi="Times New Roman" w:cs="Times New Roman"/>
        </w:rPr>
        <w:t>podpora zmysluplného využívania voľného času aj v záujme predchádzania a eliminovania pôsobenia negatívnych vplyvov na deti a mládež.</w:t>
      </w:r>
    </w:p>
    <w:p w:rsidR="00A86729" w:rsidRPr="00BA28FF" w:rsidRDefault="00A86729" w:rsidP="00BA28FF">
      <w:pPr>
        <w:tabs>
          <w:tab w:val="right" w:pos="720"/>
        </w:tabs>
        <w:spacing w:line="240" w:lineRule="auto"/>
        <w:jc w:val="both"/>
        <w:rPr>
          <w:rFonts w:ascii="Times New Roman" w:hAnsi="Times New Roman" w:cs="Times New Roman"/>
        </w:rPr>
      </w:pPr>
    </w:p>
    <w:p w:rsidR="00A86729" w:rsidRPr="00BA28FF" w:rsidRDefault="00A86729" w:rsidP="00BA28FF">
      <w:pPr>
        <w:tabs>
          <w:tab w:val="right" w:pos="720"/>
        </w:tabs>
        <w:spacing w:line="240" w:lineRule="auto"/>
        <w:jc w:val="both"/>
        <w:rPr>
          <w:rFonts w:ascii="Times New Roman" w:hAnsi="Times New Roman" w:cs="Times New Roman"/>
        </w:rPr>
      </w:pPr>
      <w:r w:rsidRPr="00BA28FF">
        <w:rPr>
          <w:rFonts w:ascii="Times New Roman" w:hAnsi="Times New Roman" w:cs="Times New Roman"/>
        </w:rPr>
        <w:tab/>
        <w:t xml:space="preserve">         V rámci programu bolo podaných 1 393 žiadostí, podporených bolo 776</w:t>
      </w:r>
      <w:r w:rsidR="000D095F" w:rsidRPr="00BA28FF">
        <w:rPr>
          <w:rFonts w:ascii="Times New Roman" w:hAnsi="Times New Roman" w:cs="Times New Roman"/>
        </w:rPr>
        <w:t xml:space="preserve"> projektov.</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Rozpočet upravený na úroveň 1 635 330 € bol čerpaný na úrovni 97,6 %, t. z. 1 596 621</w:t>
      </w:r>
      <w:r w:rsidR="000D095F" w:rsidRPr="00BA28FF">
        <w:rPr>
          <w:rFonts w:ascii="Times New Roman" w:hAnsi="Times New Roman" w:cs="Times New Roman"/>
        </w:rPr>
        <w:t xml:space="preserve"> €.</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 xml:space="preserve">Podrobný prehľad čerpania finančných prostriedkov podľa jednotlivých subjektov a podľa rozpočtovej klasifikácie uvádzame </w:t>
      </w:r>
      <w:r w:rsidR="00287C1A" w:rsidRPr="00BA28FF">
        <w:rPr>
          <w:rFonts w:ascii="Times New Roman" w:hAnsi="Times New Roman" w:cs="Times New Roman"/>
        </w:rPr>
        <w:t>v</w:t>
      </w:r>
      <w:r w:rsidRPr="00BA28FF">
        <w:rPr>
          <w:rFonts w:ascii="Times New Roman" w:hAnsi="Times New Roman" w:cs="Times New Roman"/>
        </w:rPr>
        <w:t xml:space="preserve"> </w:t>
      </w:r>
      <w:r w:rsidRPr="00BA28FF">
        <w:rPr>
          <w:rFonts w:ascii="Times New Roman" w:hAnsi="Times New Roman" w:cs="Times New Roman"/>
          <w:b/>
        </w:rPr>
        <w:t>prílohe č.</w:t>
      </w:r>
      <w:r w:rsidR="00ED658D" w:rsidRPr="00BA28FF">
        <w:rPr>
          <w:rFonts w:ascii="Times New Roman" w:hAnsi="Times New Roman" w:cs="Times New Roman"/>
          <w:b/>
        </w:rPr>
        <w:t>11</w:t>
      </w:r>
      <w:r w:rsidRPr="00BA28FF">
        <w:rPr>
          <w:rFonts w:ascii="Times New Roman" w:hAnsi="Times New Roman" w:cs="Times New Roman"/>
          <w:b/>
        </w:rPr>
        <w:t>.</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ind w:left="708" w:hanging="708"/>
        <w:jc w:val="both"/>
        <w:rPr>
          <w:rFonts w:ascii="Times New Roman" w:hAnsi="Times New Roman" w:cs="Times New Roman"/>
        </w:rPr>
      </w:pPr>
      <w:r w:rsidRPr="00BA28FF">
        <w:rPr>
          <w:rFonts w:ascii="Times New Roman" w:hAnsi="Times New Roman" w:cs="Times New Roman"/>
        </w:rPr>
        <w:t>08S020C</w:t>
      </w:r>
      <w:r w:rsidRPr="00BA28FF">
        <w:rPr>
          <w:rFonts w:ascii="Times New Roman" w:hAnsi="Times New Roman" w:cs="Times New Roman"/>
        </w:rPr>
        <w:tab/>
      </w:r>
      <w:r w:rsidRPr="00BA28FF">
        <w:rPr>
          <w:rFonts w:ascii="Times New Roman" w:hAnsi="Times New Roman" w:cs="Times New Roman"/>
          <w:b/>
        </w:rPr>
        <w:t>Kultúrne aktivity v oblasti pamäťových inštitúcií</w:t>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00BA28FF">
        <w:rPr>
          <w:rFonts w:ascii="Times New Roman" w:hAnsi="Times New Roman" w:cs="Times New Roman"/>
        </w:rPr>
        <w:t xml:space="preserve">  </w:t>
      </w:r>
      <w:r w:rsidR="00BA28FF">
        <w:rPr>
          <w:rFonts w:ascii="Times New Roman" w:hAnsi="Times New Roman" w:cs="Times New Roman"/>
        </w:rPr>
        <w:tab/>
      </w:r>
      <w:r w:rsidRPr="00BA28FF">
        <w:rPr>
          <w:rFonts w:ascii="Times New Roman" w:hAnsi="Times New Roman" w:cs="Times New Roman"/>
        </w:rPr>
        <w:tab/>
      </w:r>
      <w:r w:rsidR="00BA28FF">
        <w:rPr>
          <w:rFonts w:ascii="Times New Roman" w:hAnsi="Times New Roman" w:cs="Times New Roman"/>
        </w:rPr>
        <w:tab/>
      </w:r>
      <w:r w:rsidR="00BA28FF">
        <w:rPr>
          <w:rFonts w:ascii="Times New Roman" w:hAnsi="Times New Roman" w:cs="Times New Roman"/>
        </w:rPr>
        <w:tab/>
      </w:r>
      <w:r w:rsid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000D095F" w:rsidRPr="00BA28FF">
        <w:rPr>
          <w:rFonts w:ascii="Times New Roman" w:hAnsi="Times New Roman" w:cs="Times New Roman"/>
        </w:rPr>
        <w:t xml:space="preserve">                                                          </w:t>
      </w:r>
      <w:r w:rsidR="00BA28FF">
        <w:rPr>
          <w:rFonts w:ascii="Times New Roman" w:hAnsi="Times New Roman" w:cs="Times New Roman"/>
        </w:rPr>
        <w:t xml:space="preserve">                                       </w:t>
      </w:r>
      <w:r w:rsidR="000D095F" w:rsidRPr="00BA28FF">
        <w:rPr>
          <w:rFonts w:ascii="Times New Roman" w:hAnsi="Times New Roman" w:cs="Times New Roman"/>
        </w:rPr>
        <w:t xml:space="preserve">   </w:t>
      </w:r>
      <w:r w:rsidR="00BA28FF">
        <w:rPr>
          <w:rFonts w:ascii="Times New Roman" w:hAnsi="Times New Roman" w:cs="Times New Roman"/>
        </w:rPr>
        <w:t xml:space="preserve">                  </w:t>
      </w:r>
      <w:r w:rsidRPr="00BA28FF">
        <w:rPr>
          <w:rFonts w:ascii="Times New Roman" w:hAnsi="Times New Roman" w:cs="Times New Roman"/>
        </w:rPr>
        <w:t>v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770BA7">
            <w:pPr>
              <w:spacing w:after="0"/>
              <w:jc w:val="center"/>
              <w:rPr>
                <w:b/>
                <w:sz w:val="20"/>
                <w:szCs w:val="20"/>
              </w:rPr>
            </w:pPr>
            <w:r>
              <w:rPr>
                <w:b/>
                <w:sz w:val="20"/>
                <w:szCs w:val="20"/>
              </w:rPr>
              <w:t>Ukazovateľ</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Kultúrne aktivity v oblasti</w:t>
            </w:r>
          </w:p>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pamäťových inštitúcií</w:t>
            </w:r>
          </w:p>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spolu</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1 074 747</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1 600 000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1 100 000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1 077 602</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98,0</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67,4</w:t>
            </w:r>
          </w:p>
        </w:tc>
        <w:tc>
          <w:tcPr>
            <w:tcW w:w="900" w:type="dxa"/>
            <w:vAlign w:val="center"/>
          </w:tcPr>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100,3</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bežné výdavky</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škola (641 008)</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59 597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36 093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36 093</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60,6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198 936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263 709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263 486</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52,7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132,4</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556 449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519 645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510 457</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98,2</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91,7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12 967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1 100 000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15 400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9 313</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6,5</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0,8</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71,8</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33 853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18 820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18 820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55,6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lastRenderedPageBreak/>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1 130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1 130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091872" w:rsidTr="00BA28FF">
        <w:trPr>
          <w:trHeight w:val="878"/>
        </w:trPr>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5 000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5 000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125,0</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 škola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(721 003)</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9 920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16 724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16 724</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168,6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(721 006)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36 156</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50 475</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49 404</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97,9</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136,6</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(721 007)</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142 669</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172 104</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166 275</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96,6</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116,5</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(722 001)</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20 200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vAlign w:val="center"/>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bl>
    <w:p w:rsidR="00A86729" w:rsidRPr="00BA28FF" w:rsidRDefault="00A86729" w:rsidP="00BA28FF">
      <w:pPr>
        <w:spacing w:line="240" w:lineRule="auto"/>
        <w:jc w:val="both"/>
        <w:rPr>
          <w:rFonts w:ascii="Times New Roman" w:hAnsi="Times New Roman" w:cs="Times New Roman"/>
        </w:rPr>
      </w:pPr>
    </w:p>
    <w:p w:rsidR="00A86729"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Program Kultúrne aktivity v oblasti pamäťových inštitúcií bol určený na podporu vybraných aktivít knižníc a podporu knižničnej činnosti, vybraných aktivít múzeí a galérií, na podporu múzejnej a galerijnej činnosti, zabezpečenie ochrany a bezpečnosti kultúrneho dedičstva prostredníctvom technického, technologického, elektronického alebo mechanického vybavenia a zariadenia priestorov, akvizičnej činnosti múzeí, galérií a knižníc.</w:t>
      </w:r>
    </w:p>
    <w:p w:rsidR="001603CC" w:rsidRPr="00BA28FF" w:rsidRDefault="001603CC" w:rsidP="00BA28FF">
      <w:pPr>
        <w:spacing w:line="240" w:lineRule="auto"/>
        <w:ind w:firstLine="510"/>
        <w:jc w:val="both"/>
        <w:rPr>
          <w:rFonts w:ascii="Times New Roman" w:hAnsi="Times New Roman" w:cs="Times New Roman"/>
        </w:rPr>
      </w:pP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Cieľom programu bola podpora:</w:t>
      </w:r>
    </w:p>
    <w:p w:rsidR="00A86729" w:rsidRPr="00BA28FF" w:rsidRDefault="00A86729" w:rsidP="00BA28FF">
      <w:pPr>
        <w:numPr>
          <w:ilvl w:val="0"/>
          <w:numId w:val="32"/>
        </w:numPr>
        <w:spacing w:after="0" w:line="240" w:lineRule="auto"/>
        <w:jc w:val="both"/>
        <w:rPr>
          <w:rFonts w:ascii="Times New Roman" w:hAnsi="Times New Roman" w:cs="Times New Roman"/>
        </w:rPr>
      </w:pPr>
      <w:r w:rsidRPr="00BA28FF">
        <w:rPr>
          <w:rFonts w:ascii="Times New Roman" w:hAnsi="Times New Roman" w:cs="Times New Roman"/>
        </w:rPr>
        <w:t>projektov zameraných najmä na spracovanie, využívanie, sprístupňovanie a ochranu knižničných fondov, pasportizáciu, spracovanie a sprístupňovanie historických knižničných dokumentov a historických knižničných fondov, vzácnych rukopisov, starých a vzácnych tlačí, významných a vzácnych slovacikálnych dokumentov; podporu výskumu dejín knižníc a knižnej kultúry, odborné a vzdelávacie, informačné a edičné aktivity,</w:t>
      </w:r>
    </w:p>
    <w:p w:rsidR="00A86729" w:rsidRPr="00BA28FF" w:rsidRDefault="00A86729" w:rsidP="00BA28FF">
      <w:pPr>
        <w:numPr>
          <w:ilvl w:val="0"/>
          <w:numId w:val="32"/>
        </w:numPr>
        <w:spacing w:after="0" w:line="240" w:lineRule="auto"/>
        <w:jc w:val="both"/>
        <w:rPr>
          <w:rFonts w:ascii="Times New Roman" w:hAnsi="Times New Roman" w:cs="Times New Roman"/>
        </w:rPr>
      </w:pPr>
      <w:r w:rsidRPr="00BA28FF">
        <w:rPr>
          <w:rFonts w:ascii="Times New Roman" w:hAnsi="Times New Roman" w:cs="Times New Roman"/>
        </w:rPr>
        <w:t>prezentácie múzejných a galerijných aktivít celoslovenského a medzinárodného významu, podpora výstavných a expozičných činností, podpora výskumnej činnosti, podpora publikačných, výstavných a iných výstupov vedecko-výskumných úloh, podpora projektov na reštaurovanie a konzervovanie zbierkových predmetov, podpora podujatí zameraných na kultúrne dedičstvo nadregionálneho, celoslovenského významu s medzinárodnou účasťou - odborné konferencie, veľtrhy,</w:t>
      </w:r>
    </w:p>
    <w:p w:rsidR="00A86729" w:rsidRPr="00BA28FF" w:rsidRDefault="00A86729" w:rsidP="00BA28FF">
      <w:pPr>
        <w:numPr>
          <w:ilvl w:val="0"/>
          <w:numId w:val="32"/>
        </w:numPr>
        <w:spacing w:after="0" w:line="240" w:lineRule="auto"/>
        <w:jc w:val="both"/>
        <w:rPr>
          <w:rFonts w:ascii="Times New Roman" w:hAnsi="Times New Roman" w:cs="Times New Roman"/>
        </w:rPr>
      </w:pPr>
      <w:r w:rsidRPr="00BA28FF">
        <w:rPr>
          <w:rFonts w:ascii="Times New Roman" w:hAnsi="Times New Roman" w:cs="Times New Roman"/>
        </w:rPr>
        <w:t>zvyšovania úrovne ochrany a bezpečnosti priestorov, v ktorých sú uchovávané a prezentované zbierkové predmety múzeí a galérií, predmety múzejnej hodnoty a galerijnej hodnoty; historické knižničné dokumenty a historické knižničné fondy; staré a vzácne tlače, významné a vzácne slovacikálne dokumenty, vzácne rukopisy; predmety pamiatkovo chránené, ale aj ostatné umelecky  a historicky hodnotné hnuteľné predmety a predmety sakrálneho umenia,</w:t>
      </w:r>
    </w:p>
    <w:p w:rsidR="00A86729" w:rsidRPr="00BA28FF" w:rsidRDefault="00A86729" w:rsidP="00BA28FF">
      <w:pPr>
        <w:numPr>
          <w:ilvl w:val="0"/>
          <w:numId w:val="32"/>
        </w:numPr>
        <w:spacing w:after="0" w:line="240" w:lineRule="auto"/>
        <w:jc w:val="both"/>
        <w:rPr>
          <w:rFonts w:ascii="Times New Roman" w:hAnsi="Times New Roman" w:cs="Times New Roman"/>
        </w:rPr>
      </w:pPr>
      <w:r w:rsidRPr="00BA28FF">
        <w:rPr>
          <w:rFonts w:ascii="Times New Roman" w:hAnsi="Times New Roman" w:cs="Times New Roman"/>
        </w:rPr>
        <w:t>akvizičnej činnosti múzeí a galérií a knižníc, a tým riešiť kritickú situáciu v oblasti akvizičnej činnosti a vytvoriť podmienky na jej riadne zabezpečenie v múzeách, galériách a knižniciach.</w:t>
      </w: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V rámci programu bolo podaných 742 žiadostí, podporených bolo 414 projektov.</w:t>
      </w:r>
    </w:p>
    <w:p w:rsidR="001603CC" w:rsidRDefault="00A86729" w:rsidP="001603CC">
      <w:pPr>
        <w:spacing w:line="240" w:lineRule="auto"/>
        <w:ind w:firstLine="360"/>
        <w:jc w:val="both"/>
        <w:rPr>
          <w:rFonts w:ascii="Times New Roman" w:hAnsi="Times New Roman" w:cs="Times New Roman"/>
        </w:rPr>
      </w:pPr>
      <w:r w:rsidRPr="00BA28FF">
        <w:rPr>
          <w:rFonts w:ascii="Times New Roman" w:hAnsi="Times New Roman" w:cs="Times New Roman"/>
        </w:rPr>
        <w:t>Celkový upravený rozpočet predstavovala suma 1 100 000 €, z toho 860 697 € bolo určených                      na bežné výdavky a 239 303</w:t>
      </w:r>
      <w:r w:rsidR="000D095F" w:rsidRPr="00BA28FF">
        <w:rPr>
          <w:rFonts w:ascii="Times New Roman" w:hAnsi="Times New Roman" w:cs="Times New Roman"/>
        </w:rPr>
        <w:t xml:space="preserve"> € na kapitálové výdavky.</w:t>
      </w:r>
      <w:r w:rsidR="001603CC">
        <w:rPr>
          <w:rFonts w:ascii="Times New Roman" w:hAnsi="Times New Roman" w:cs="Times New Roman"/>
        </w:rPr>
        <w:t xml:space="preserve"> </w:t>
      </w:r>
    </w:p>
    <w:p w:rsidR="00A86729" w:rsidRPr="00BA28FF" w:rsidRDefault="00A86729" w:rsidP="001603CC">
      <w:pPr>
        <w:spacing w:line="240" w:lineRule="auto"/>
        <w:ind w:firstLine="360"/>
        <w:jc w:val="both"/>
        <w:rPr>
          <w:rFonts w:ascii="Times New Roman" w:hAnsi="Times New Roman" w:cs="Times New Roman"/>
        </w:rPr>
      </w:pPr>
      <w:r w:rsidRPr="00BA28FF">
        <w:rPr>
          <w:rFonts w:ascii="Times New Roman" w:hAnsi="Times New Roman" w:cs="Times New Roman"/>
        </w:rPr>
        <w:t>Celkové čerpanie dosiahlo úroveň 1 077 602 €, t. z. 98,0</w:t>
      </w:r>
      <w:r w:rsidR="000D095F" w:rsidRPr="00BA28FF">
        <w:rPr>
          <w:rFonts w:ascii="Times New Roman" w:hAnsi="Times New Roman" w:cs="Times New Roman"/>
        </w:rPr>
        <w:t xml:space="preserve"> % upraveného rozpočtu. </w:t>
      </w:r>
    </w:p>
    <w:p w:rsidR="00A86729"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 xml:space="preserve">Podrobný prehľad čerpania finančných prostriedkov podľa jednotlivých subjektov a podľa rozpočtovej klasifikácie uvádzame </w:t>
      </w:r>
      <w:r w:rsidR="00287C1A" w:rsidRPr="00BA28FF">
        <w:rPr>
          <w:rFonts w:ascii="Times New Roman" w:hAnsi="Times New Roman" w:cs="Times New Roman"/>
        </w:rPr>
        <w:t>v</w:t>
      </w:r>
      <w:r w:rsidRPr="00BA28FF">
        <w:rPr>
          <w:rFonts w:ascii="Times New Roman" w:hAnsi="Times New Roman" w:cs="Times New Roman"/>
        </w:rPr>
        <w:t xml:space="preserve"> </w:t>
      </w:r>
      <w:r w:rsidRPr="00BA28FF">
        <w:rPr>
          <w:rFonts w:ascii="Times New Roman" w:hAnsi="Times New Roman" w:cs="Times New Roman"/>
          <w:b/>
        </w:rPr>
        <w:t>prílohe č.</w:t>
      </w:r>
      <w:r w:rsidR="00ED658D" w:rsidRPr="00BA28FF">
        <w:rPr>
          <w:rFonts w:ascii="Times New Roman" w:hAnsi="Times New Roman" w:cs="Times New Roman"/>
          <w:b/>
        </w:rPr>
        <w:t>12</w:t>
      </w:r>
      <w:r w:rsidRPr="00BA28FF">
        <w:rPr>
          <w:rFonts w:ascii="Times New Roman" w:hAnsi="Times New Roman" w:cs="Times New Roman"/>
        </w:rPr>
        <w:t>.</w:t>
      </w:r>
    </w:p>
    <w:p w:rsidR="00770BA7" w:rsidRDefault="00770BA7" w:rsidP="00BA28FF">
      <w:pPr>
        <w:spacing w:line="240" w:lineRule="auto"/>
        <w:ind w:firstLine="360"/>
        <w:jc w:val="both"/>
        <w:rPr>
          <w:rFonts w:ascii="Times New Roman" w:hAnsi="Times New Roman" w:cs="Times New Roman"/>
        </w:rPr>
      </w:pPr>
    </w:p>
    <w:p w:rsidR="00FF16B4" w:rsidRPr="00BA28FF" w:rsidRDefault="00FF16B4" w:rsidP="00BA28FF">
      <w:pPr>
        <w:spacing w:line="240" w:lineRule="auto"/>
        <w:ind w:firstLine="360"/>
        <w:jc w:val="both"/>
        <w:rPr>
          <w:rFonts w:ascii="Times New Roman" w:hAnsi="Times New Roman" w:cs="Times New Roman"/>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lastRenderedPageBreak/>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jc w:val="both"/>
        <w:rPr>
          <w:rFonts w:ascii="Times New Roman" w:hAnsi="Times New Roman" w:cs="Times New Roman"/>
          <w:b/>
        </w:rPr>
      </w:pPr>
      <w:r w:rsidRPr="00BA28FF">
        <w:rPr>
          <w:rFonts w:ascii="Times New Roman" w:hAnsi="Times New Roman" w:cs="Times New Roman"/>
        </w:rPr>
        <w:t>08S020D</w:t>
      </w:r>
      <w:r w:rsidRPr="00BA28FF">
        <w:rPr>
          <w:rFonts w:ascii="Times New Roman" w:hAnsi="Times New Roman" w:cs="Times New Roman"/>
        </w:rPr>
        <w:tab/>
      </w:r>
      <w:r w:rsidR="000D095F" w:rsidRPr="00BA28FF">
        <w:rPr>
          <w:rFonts w:ascii="Times New Roman" w:hAnsi="Times New Roman" w:cs="Times New Roman"/>
          <w:b/>
        </w:rPr>
        <w:t>Mimoriadne kultúrne aktivity</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t xml:space="preserve">                                                                </w:t>
      </w:r>
      <w:r w:rsidR="003F0AC6">
        <w:rPr>
          <w:rFonts w:ascii="Times New Roman" w:hAnsi="Times New Roman" w:cs="Times New Roman"/>
        </w:rPr>
        <w:t xml:space="preserve">                          </w:t>
      </w:r>
      <w:r w:rsidRPr="00BA28FF">
        <w:rPr>
          <w:rFonts w:ascii="Times New Roman" w:hAnsi="Times New Roman" w:cs="Times New Roman"/>
        </w:rPr>
        <w:t xml:space="preserve">    v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091872">
        <w:tc>
          <w:tcPr>
            <w:tcW w:w="241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jc w:val="center"/>
              <w:rPr>
                <w:b/>
                <w:sz w:val="20"/>
                <w:szCs w:val="20"/>
              </w:rPr>
            </w:pPr>
            <w:r>
              <w:rPr>
                <w:b/>
                <w:sz w:val="20"/>
                <w:szCs w:val="20"/>
              </w:rPr>
              <w:t>Ukazovateľ</w:t>
            </w:r>
          </w:p>
        </w:tc>
        <w:tc>
          <w:tcPr>
            <w:tcW w:w="108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tcBorders>
              <w:top w:val="single" w:sz="4" w:space="0" w:color="auto"/>
              <w:left w:val="single" w:sz="4" w:space="0" w:color="auto"/>
              <w:bottom w:val="single" w:sz="4" w:space="0" w:color="auto"/>
              <w:right w:val="single" w:sz="4" w:space="0" w:color="auto"/>
            </w:tcBorders>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091872">
        <w:tc>
          <w:tcPr>
            <w:tcW w:w="241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BA28FF" w:rsidTr="00091872">
        <w:tc>
          <w:tcPr>
            <w:tcW w:w="241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both"/>
              <w:rPr>
                <w:rFonts w:ascii="Times New Roman" w:hAnsi="Times New Roman" w:cs="Times New Roman"/>
                <w:b/>
              </w:rPr>
            </w:pPr>
            <w:r w:rsidRPr="00BA28FF">
              <w:rPr>
                <w:rFonts w:ascii="Times New Roman" w:hAnsi="Times New Roman" w:cs="Times New Roman"/>
                <w:b/>
              </w:rPr>
              <w:t>Mimoriadne kultúrne aktivity</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0</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23 800</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0</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0</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x</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x</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b/>
              </w:rPr>
            </w:pPr>
          </w:p>
          <w:p w:rsidR="00091872" w:rsidRPr="00BA28FF" w:rsidRDefault="00091872" w:rsidP="00770BA7">
            <w:pPr>
              <w:spacing w:after="0" w:line="240" w:lineRule="auto"/>
              <w:jc w:val="center"/>
              <w:rPr>
                <w:rFonts w:ascii="Times New Roman" w:hAnsi="Times New Roman" w:cs="Times New Roman"/>
                <w:b/>
              </w:rPr>
            </w:pPr>
            <w:r w:rsidRPr="00BA28FF">
              <w:rPr>
                <w:rFonts w:ascii="Times New Roman" w:hAnsi="Times New Roman" w:cs="Times New Roman"/>
                <w:b/>
              </w:rPr>
              <w:t>x</w:t>
            </w:r>
          </w:p>
        </w:tc>
      </w:tr>
      <w:tr w:rsidR="00091872" w:rsidRPr="00BA28FF" w:rsidTr="00091872">
        <w:tc>
          <w:tcPr>
            <w:tcW w:w="9430" w:type="dxa"/>
            <w:gridSpan w:val="8"/>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rPr>
                <w:rFonts w:ascii="Times New Roman" w:hAnsi="Times New Roman" w:cs="Times New Roman"/>
              </w:rPr>
            </w:pPr>
            <w:r w:rsidRPr="00BA28FF">
              <w:rPr>
                <w:rFonts w:ascii="Times New Roman" w:hAnsi="Times New Roman" w:cs="Times New Roman"/>
              </w:rPr>
              <w:t>z toho</w:t>
            </w:r>
          </w:p>
        </w:tc>
      </w:tr>
      <w:tr w:rsidR="00091872" w:rsidRPr="00BA28FF" w:rsidTr="00091872">
        <w:tc>
          <w:tcPr>
            <w:tcW w:w="241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both"/>
              <w:rPr>
                <w:rFonts w:ascii="Times New Roman" w:hAnsi="Times New Roman" w:cs="Times New Roman"/>
              </w:rPr>
            </w:pPr>
          </w:p>
          <w:p w:rsidR="00091872" w:rsidRPr="00BA28FF" w:rsidRDefault="00091872" w:rsidP="00770BA7">
            <w:pPr>
              <w:spacing w:after="0" w:line="240" w:lineRule="auto"/>
              <w:jc w:val="both"/>
              <w:rPr>
                <w:rFonts w:ascii="Times New Roman" w:hAnsi="Times New Roman" w:cs="Times New Roman"/>
              </w:rPr>
            </w:pPr>
            <w:r w:rsidRPr="00BA28FF">
              <w:rPr>
                <w:rFonts w:ascii="Times New Roman" w:hAnsi="Times New Roman" w:cs="Times New Roman"/>
              </w:rPr>
              <w:t>Obec (641 009)</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23 800</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x</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x</w:t>
            </w:r>
          </w:p>
        </w:tc>
        <w:tc>
          <w:tcPr>
            <w:tcW w:w="900" w:type="dxa"/>
            <w:tcBorders>
              <w:top w:val="single" w:sz="4" w:space="0" w:color="auto"/>
              <w:left w:val="single" w:sz="4" w:space="0" w:color="auto"/>
              <w:bottom w:val="single" w:sz="4" w:space="0" w:color="auto"/>
              <w:right w:val="single" w:sz="4" w:space="0" w:color="auto"/>
            </w:tcBorders>
          </w:tcPr>
          <w:p w:rsidR="00091872" w:rsidRPr="00BA28FF" w:rsidRDefault="00091872" w:rsidP="00770BA7">
            <w:pPr>
              <w:spacing w:after="0" w:line="240" w:lineRule="auto"/>
              <w:jc w:val="center"/>
              <w:rPr>
                <w:rFonts w:ascii="Times New Roman" w:hAnsi="Times New Roman" w:cs="Times New Roman"/>
              </w:rPr>
            </w:pPr>
          </w:p>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x</w:t>
            </w:r>
          </w:p>
        </w:tc>
      </w:tr>
    </w:tbl>
    <w:p w:rsidR="00A86729" w:rsidRPr="00BA28FF" w:rsidRDefault="00A86729" w:rsidP="00BA28FF">
      <w:pPr>
        <w:spacing w:line="240" w:lineRule="auto"/>
        <w:jc w:val="both"/>
        <w:rPr>
          <w:rFonts w:ascii="Times New Roman" w:hAnsi="Times New Roman" w:cs="Times New Roman"/>
        </w:rPr>
      </w:pPr>
    </w:p>
    <w:p w:rsidR="00A86729" w:rsidRPr="00BA28FF" w:rsidRDefault="00A86729" w:rsidP="00BA28FF">
      <w:pPr>
        <w:spacing w:line="240" w:lineRule="auto"/>
        <w:ind w:firstLine="360"/>
        <w:jc w:val="both"/>
        <w:rPr>
          <w:rFonts w:ascii="Times New Roman" w:hAnsi="Times New Roman" w:cs="Times New Roman"/>
        </w:rPr>
      </w:pPr>
      <w:r w:rsidRPr="00BA28FF">
        <w:rPr>
          <w:rFonts w:ascii="Times New Roman" w:hAnsi="Times New Roman" w:cs="Times New Roman"/>
        </w:rPr>
        <w:t xml:space="preserve">V programe Mimoriadne kultúrne aktivity sa dotácie v roku 2013 neposkytovali. </w:t>
      </w: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08.2.0.9</w:t>
      </w:r>
      <w:r w:rsidRPr="00BA28FF">
        <w:rPr>
          <w:rFonts w:ascii="Times New Roman" w:hAnsi="Times New Roman" w:cs="Times New Roman"/>
        </w:rPr>
        <w:tab/>
        <w:t>Ostatné kultúrne služby, vrátane kultúrnych domov</w:t>
      </w:r>
    </w:p>
    <w:p w:rsidR="00A86729" w:rsidRPr="00BA28FF" w:rsidRDefault="00A86729" w:rsidP="00BA28FF">
      <w:pPr>
        <w:spacing w:line="240" w:lineRule="auto"/>
        <w:ind w:left="1416" w:hanging="1410"/>
        <w:jc w:val="both"/>
        <w:rPr>
          <w:rFonts w:ascii="Times New Roman" w:hAnsi="Times New Roman" w:cs="Times New Roman"/>
          <w:b/>
        </w:rPr>
      </w:pPr>
      <w:r w:rsidRPr="00BA28FF">
        <w:rPr>
          <w:rFonts w:ascii="Times New Roman" w:hAnsi="Times New Roman" w:cs="Times New Roman"/>
        </w:rPr>
        <w:t>08S020E</w:t>
      </w:r>
      <w:r w:rsidRPr="00BA28FF">
        <w:rPr>
          <w:rFonts w:ascii="Times New Roman" w:hAnsi="Times New Roman" w:cs="Times New Roman"/>
        </w:rPr>
        <w:tab/>
      </w:r>
      <w:r w:rsidRPr="00BA28FF">
        <w:rPr>
          <w:rFonts w:ascii="Times New Roman" w:hAnsi="Times New Roman" w:cs="Times New Roman"/>
          <w:b/>
        </w:rPr>
        <w:t>Európske hla</w:t>
      </w:r>
      <w:r w:rsidR="000D095F" w:rsidRPr="00BA28FF">
        <w:rPr>
          <w:rFonts w:ascii="Times New Roman" w:hAnsi="Times New Roman" w:cs="Times New Roman"/>
          <w:b/>
        </w:rPr>
        <w:t>vné mesto kultúry – Košice 2013</w:t>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t xml:space="preserve">     </w:t>
      </w:r>
      <w:r w:rsidR="00075A47" w:rsidRPr="00BA28FF">
        <w:rPr>
          <w:rFonts w:ascii="Times New Roman" w:hAnsi="Times New Roman" w:cs="Times New Roman"/>
        </w:rPr>
        <w:t>v€</w:t>
      </w:r>
      <w:r w:rsidRPr="00BA28FF">
        <w:rPr>
          <w:rFonts w:ascii="Times New Roman" w:hAnsi="Times New Roman" w:cs="Times New Roman"/>
        </w:rPr>
        <w:t xml:space="preserve">                                                            </w:t>
      </w:r>
      <w:r w:rsidR="000D095F" w:rsidRPr="00BA28FF">
        <w:rPr>
          <w:rFonts w:ascii="Times New Roman" w:hAnsi="Times New Roman" w:cs="Times New Roman"/>
        </w:rPr>
        <w:t xml:space="preserve">                                                 </w:t>
      </w:r>
      <w:r w:rsidR="00075A47" w:rsidRPr="00BA28FF">
        <w:rPr>
          <w:rFonts w:ascii="Times New Roman" w:hAnsi="Times New Roman" w:cs="Times New Roman"/>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080"/>
        <w:gridCol w:w="1080"/>
        <w:gridCol w:w="1080"/>
        <w:gridCol w:w="1080"/>
        <w:gridCol w:w="900"/>
        <w:gridCol w:w="900"/>
        <w:gridCol w:w="900"/>
      </w:tblGrid>
      <w:tr w:rsidR="00091872" w:rsidRPr="00BA28FF" w:rsidTr="00BF2AB4">
        <w:tc>
          <w:tcPr>
            <w:tcW w:w="2410" w:type="dxa"/>
            <w:vAlign w:val="center"/>
          </w:tcPr>
          <w:p w:rsidR="00091872" w:rsidRPr="00735689" w:rsidRDefault="00091872" w:rsidP="00770BA7">
            <w:pPr>
              <w:spacing w:after="0"/>
              <w:jc w:val="center"/>
              <w:rPr>
                <w:b/>
                <w:sz w:val="20"/>
                <w:szCs w:val="20"/>
              </w:rPr>
            </w:pPr>
            <w:r>
              <w:rPr>
                <w:b/>
                <w:sz w:val="20"/>
                <w:szCs w:val="20"/>
              </w:rPr>
              <w:t>Ukazovateľ</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1080" w:type="dxa"/>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900" w:type="dxa"/>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900" w:type="dxa"/>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BA28FF" w:rsidTr="008B150E">
        <w:tc>
          <w:tcPr>
            <w:tcW w:w="241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A</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1</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2</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3</w:t>
            </w:r>
          </w:p>
        </w:tc>
        <w:tc>
          <w:tcPr>
            <w:tcW w:w="108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4</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5</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6</w:t>
            </w:r>
          </w:p>
        </w:tc>
        <w:tc>
          <w:tcPr>
            <w:tcW w:w="900" w:type="dxa"/>
          </w:tcPr>
          <w:p w:rsidR="00091872" w:rsidRPr="00BA28FF" w:rsidRDefault="00091872" w:rsidP="00770BA7">
            <w:pPr>
              <w:spacing w:after="0" w:line="240" w:lineRule="auto"/>
              <w:jc w:val="center"/>
              <w:rPr>
                <w:rFonts w:ascii="Times New Roman" w:hAnsi="Times New Roman" w:cs="Times New Roman"/>
              </w:rPr>
            </w:pPr>
            <w:r w:rsidRPr="00BA28FF">
              <w:rPr>
                <w:rFonts w:ascii="Times New Roman" w:hAnsi="Times New Roman" w:cs="Times New Roman"/>
              </w:rPr>
              <w:t>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b/>
                <w:sz w:val="18"/>
                <w:szCs w:val="18"/>
              </w:rPr>
            </w:pPr>
            <w:r w:rsidRPr="00091872">
              <w:rPr>
                <w:rFonts w:ascii="Times New Roman" w:hAnsi="Times New Roman" w:cs="Times New Roman"/>
                <w:b/>
                <w:sz w:val="18"/>
                <w:szCs w:val="18"/>
              </w:rPr>
              <w:t>Európske hlavné mesto kultúry – Košice 2013  spolu</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3 282 733</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3 320 000</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3 320 000</w:t>
            </w:r>
          </w:p>
        </w:tc>
        <w:tc>
          <w:tcPr>
            <w:tcW w:w="108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3 307 970</w:t>
            </w:r>
          </w:p>
        </w:tc>
        <w:tc>
          <w:tcPr>
            <w:tcW w:w="90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99,6</w:t>
            </w:r>
          </w:p>
        </w:tc>
        <w:tc>
          <w:tcPr>
            <w:tcW w:w="90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99,6</w:t>
            </w:r>
          </w:p>
        </w:tc>
        <w:tc>
          <w:tcPr>
            <w:tcW w:w="900" w:type="dxa"/>
          </w:tcPr>
          <w:p w:rsidR="00091872" w:rsidRPr="00091872" w:rsidRDefault="00091872" w:rsidP="00770BA7">
            <w:pPr>
              <w:spacing w:after="0" w:line="240" w:lineRule="auto"/>
              <w:jc w:val="center"/>
              <w:rPr>
                <w:rFonts w:ascii="Times New Roman" w:hAnsi="Times New Roman" w:cs="Times New Roman"/>
                <w:b/>
                <w:sz w:val="18"/>
                <w:szCs w:val="18"/>
              </w:rPr>
            </w:pPr>
          </w:p>
          <w:p w:rsidR="00091872" w:rsidRPr="00091872" w:rsidRDefault="00091872" w:rsidP="00770BA7">
            <w:pPr>
              <w:spacing w:after="0" w:line="240" w:lineRule="auto"/>
              <w:jc w:val="center"/>
              <w:rPr>
                <w:rFonts w:ascii="Times New Roman" w:hAnsi="Times New Roman" w:cs="Times New Roman"/>
                <w:b/>
                <w:sz w:val="18"/>
                <w:szCs w:val="18"/>
              </w:rPr>
            </w:pPr>
            <w:r w:rsidRPr="00091872">
              <w:rPr>
                <w:rFonts w:ascii="Times New Roman" w:hAnsi="Times New Roman" w:cs="Times New Roman"/>
                <w:b/>
                <w:sz w:val="18"/>
                <w:szCs w:val="18"/>
              </w:rPr>
              <w:t>100,8</w:t>
            </w:r>
          </w:p>
        </w:tc>
      </w:tr>
      <w:tr w:rsidR="00091872" w:rsidRPr="00091872" w:rsidTr="008B150E">
        <w:tc>
          <w:tcPr>
            <w:tcW w:w="9430" w:type="dxa"/>
            <w:gridSpan w:val="8"/>
          </w:tcPr>
          <w:p w:rsidR="00091872" w:rsidRPr="00091872" w:rsidRDefault="00091872" w:rsidP="00770BA7">
            <w:pPr>
              <w:spacing w:after="0" w:line="240" w:lineRule="auto"/>
              <w:rPr>
                <w:rFonts w:ascii="Times New Roman" w:hAnsi="Times New Roman" w:cs="Times New Roman"/>
                <w:sz w:val="18"/>
                <w:szCs w:val="18"/>
              </w:rPr>
            </w:pPr>
            <w:r w:rsidRPr="00091872">
              <w:rPr>
                <w:rFonts w:ascii="Times New Roman" w:hAnsi="Times New Roman" w:cs="Times New Roman"/>
                <w:sz w:val="18"/>
                <w:szCs w:val="18"/>
              </w:rPr>
              <w:t>z toho</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Verejná vysoká škola (641 008)</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74 609</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46 940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46 940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62,9</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Obec (641 009)</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135 380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92 690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87 080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93,9</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64,3</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Vyšší územný celok</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(641 010)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181 938</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92 200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92 200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50,7</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Občianske združenie,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nadácia a neinvestičný</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fond (642 001)</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1 211 655</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3 320 000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951 290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944 870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99,3</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28,5</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78,0</w:t>
            </w:r>
          </w:p>
          <w:p w:rsidR="00091872" w:rsidRPr="00091872" w:rsidRDefault="00091872" w:rsidP="00770BA7">
            <w:pPr>
              <w:spacing w:after="0" w:line="240" w:lineRule="auto"/>
              <w:jc w:val="center"/>
              <w:rPr>
                <w:rFonts w:ascii="Times New Roman" w:hAnsi="Times New Roman" w:cs="Times New Roman"/>
                <w:sz w:val="18"/>
                <w:szCs w:val="18"/>
              </w:rPr>
            </w:pP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Nezisková organizácia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poskytujúca všeobecne</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prospešné služby (642 002)</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1 313 619</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1 903 185</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1 903 185</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144,9</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Nefinančná právnická</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osoba (642 009)</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6 000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16 500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16 500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275,0</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jednotlivec</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(642 014)</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7 340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7 340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Ostatná právnická osoba</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(644 002)</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350 532</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207 105</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207 105</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59,1</w:t>
            </w:r>
          </w:p>
        </w:tc>
      </w:tr>
      <w:tr w:rsidR="00091872" w:rsidRPr="00091872" w:rsidTr="008B150E">
        <w:tc>
          <w:tcPr>
            <w:tcW w:w="2410" w:type="dxa"/>
          </w:tcPr>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Fyzická osoba - podnikateľ</w:t>
            </w:r>
          </w:p>
          <w:p w:rsidR="00091872" w:rsidRPr="00091872" w:rsidRDefault="00091872" w:rsidP="00770BA7">
            <w:pPr>
              <w:spacing w:after="0" w:line="240" w:lineRule="auto"/>
              <w:jc w:val="both"/>
              <w:rPr>
                <w:rFonts w:ascii="Times New Roman" w:hAnsi="Times New Roman" w:cs="Times New Roman"/>
                <w:sz w:val="18"/>
                <w:szCs w:val="18"/>
              </w:rPr>
            </w:pPr>
            <w:r w:rsidRPr="00091872">
              <w:rPr>
                <w:rFonts w:ascii="Times New Roman" w:hAnsi="Times New Roman" w:cs="Times New Roman"/>
                <w:sz w:val="18"/>
                <w:szCs w:val="18"/>
              </w:rPr>
              <w:t>(644 003)</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9 000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2 750</w:t>
            </w:r>
          </w:p>
        </w:tc>
        <w:tc>
          <w:tcPr>
            <w:tcW w:w="108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2 750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100,0</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x</w:t>
            </w:r>
          </w:p>
        </w:tc>
        <w:tc>
          <w:tcPr>
            <w:tcW w:w="900" w:type="dxa"/>
          </w:tcPr>
          <w:p w:rsidR="00091872" w:rsidRPr="00091872" w:rsidRDefault="00091872" w:rsidP="00770BA7">
            <w:pPr>
              <w:spacing w:after="0" w:line="240" w:lineRule="auto"/>
              <w:jc w:val="center"/>
              <w:rPr>
                <w:rFonts w:ascii="Times New Roman" w:hAnsi="Times New Roman" w:cs="Times New Roman"/>
                <w:sz w:val="18"/>
                <w:szCs w:val="18"/>
              </w:rPr>
            </w:pPr>
          </w:p>
          <w:p w:rsidR="00091872" w:rsidRPr="00091872" w:rsidRDefault="00091872" w:rsidP="00770BA7">
            <w:pPr>
              <w:spacing w:after="0" w:line="240" w:lineRule="auto"/>
              <w:jc w:val="center"/>
              <w:rPr>
                <w:rFonts w:ascii="Times New Roman" w:hAnsi="Times New Roman" w:cs="Times New Roman"/>
                <w:sz w:val="18"/>
                <w:szCs w:val="18"/>
              </w:rPr>
            </w:pPr>
            <w:r w:rsidRPr="00091872">
              <w:rPr>
                <w:rFonts w:ascii="Times New Roman" w:hAnsi="Times New Roman" w:cs="Times New Roman"/>
                <w:sz w:val="18"/>
                <w:szCs w:val="18"/>
              </w:rPr>
              <w:t>30,6</w:t>
            </w:r>
          </w:p>
        </w:tc>
      </w:tr>
    </w:tbl>
    <w:p w:rsidR="00A86729" w:rsidRPr="00BA28FF" w:rsidRDefault="00A86729" w:rsidP="00BA28FF">
      <w:pPr>
        <w:spacing w:line="240" w:lineRule="auto"/>
        <w:rPr>
          <w:rFonts w:ascii="Times New Roman" w:hAnsi="Times New Roman" w:cs="Times New Roman"/>
        </w:rPr>
      </w:pPr>
    </w:p>
    <w:p w:rsidR="00A86729" w:rsidRPr="00BA28FF" w:rsidRDefault="00A86729" w:rsidP="00BA28FF">
      <w:pPr>
        <w:spacing w:line="240" w:lineRule="auto"/>
        <w:jc w:val="both"/>
        <w:rPr>
          <w:rFonts w:ascii="Times New Roman" w:hAnsi="Times New Roman" w:cs="Times New Roman"/>
        </w:rPr>
      </w:pPr>
      <w:r w:rsidRPr="00BA28FF">
        <w:rPr>
          <w:rFonts w:ascii="Times New Roman" w:hAnsi="Times New Roman" w:cs="Times New Roman"/>
        </w:rPr>
        <w:tab/>
        <w:t xml:space="preserve">Program Európske hlavné mesto kultúry 2013 – Košice  je určený na podporu realizácie neinvestičných kultúrnych projektov v rámci podujatia Európske hlavné mesto kultúry 2013 - Košice. Podporené môžu byť projekty, ktoré sú v súlade s programovými zámermi projektu Košice               INTERFACE 2013, ktorý sa stal víťazom národnej súťaže o titul Európske hlavné mesto kultúry 2013. </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t>Upravený rozpočet vo výške 3 320 000 € bol čerpaný na úrovni 99,6 %.</w:t>
      </w:r>
      <w:r w:rsidR="00561949" w:rsidRPr="00BA28FF">
        <w:rPr>
          <w:rFonts w:ascii="Times New Roman" w:hAnsi="Times New Roman" w:cs="Times New Roman"/>
        </w:rPr>
        <w:t xml:space="preserve"> </w:t>
      </w:r>
      <w:r w:rsidRPr="00BA28FF">
        <w:rPr>
          <w:rFonts w:ascii="Times New Roman" w:hAnsi="Times New Roman" w:cs="Times New Roman"/>
        </w:rPr>
        <w:t xml:space="preserve">V rámci programu bolo podaných 385 žiadostí, podporených bolo 149 projektov. </w:t>
      </w:r>
    </w:p>
    <w:p w:rsidR="00A86729" w:rsidRPr="00BA28FF" w:rsidRDefault="00A86729" w:rsidP="00BA28FF">
      <w:pPr>
        <w:spacing w:line="240" w:lineRule="auto"/>
        <w:ind w:firstLine="510"/>
        <w:jc w:val="both"/>
        <w:rPr>
          <w:rFonts w:ascii="Times New Roman" w:hAnsi="Times New Roman" w:cs="Times New Roman"/>
        </w:rPr>
      </w:pPr>
      <w:r w:rsidRPr="00BA28FF">
        <w:rPr>
          <w:rFonts w:ascii="Times New Roman" w:hAnsi="Times New Roman" w:cs="Times New Roman"/>
        </w:rPr>
        <w:lastRenderedPageBreak/>
        <w:t xml:space="preserve">Podrobný prehľad čerpania finančných prostriedkov podľa jednotlivých subjektov a podľa rozpočtovej klasifikácie uvádzame </w:t>
      </w:r>
      <w:r w:rsidR="00287C1A" w:rsidRPr="00BA28FF">
        <w:rPr>
          <w:rFonts w:ascii="Times New Roman" w:hAnsi="Times New Roman" w:cs="Times New Roman"/>
        </w:rPr>
        <w:t>v</w:t>
      </w:r>
      <w:r w:rsidRPr="00BA28FF">
        <w:rPr>
          <w:rFonts w:ascii="Times New Roman" w:hAnsi="Times New Roman" w:cs="Times New Roman"/>
        </w:rPr>
        <w:t xml:space="preserve"> </w:t>
      </w:r>
      <w:r w:rsidRPr="00BA28FF">
        <w:rPr>
          <w:rFonts w:ascii="Times New Roman" w:hAnsi="Times New Roman" w:cs="Times New Roman"/>
          <w:b/>
        </w:rPr>
        <w:t>prílohe č.</w:t>
      </w:r>
      <w:r w:rsidR="00ED658D" w:rsidRPr="00BA28FF">
        <w:rPr>
          <w:rFonts w:ascii="Times New Roman" w:hAnsi="Times New Roman" w:cs="Times New Roman"/>
          <w:b/>
        </w:rPr>
        <w:t>13</w:t>
      </w:r>
      <w:r w:rsidR="000D095F" w:rsidRPr="00BA28FF">
        <w:rPr>
          <w:rFonts w:ascii="Times New Roman" w:hAnsi="Times New Roman" w:cs="Times New Roman"/>
        </w:rPr>
        <w:t>.</w:t>
      </w:r>
    </w:p>
    <w:p w:rsidR="008B150E" w:rsidRPr="000D095F" w:rsidRDefault="008B150E" w:rsidP="00AF153B">
      <w:pPr>
        <w:numPr>
          <w:ilvl w:val="0"/>
          <w:numId w:val="20"/>
        </w:numPr>
        <w:spacing w:after="0" w:line="240" w:lineRule="auto"/>
        <w:jc w:val="both"/>
        <w:rPr>
          <w:rFonts w:ascii="Times New Roman" w:hAnsi="Times New Roman" w:cs="Times New Roman"/>
          <w:b/>
          <w:color w:val="000000"/>
          <w:lang w:eastAsia="cs-CZ"/>
        </w:rPr>
      </w:pPr>
      <w:r w:rsidRPr="000D095F">
        <w:rPr>
          <w:rFonts w:ascii="Times New Roman" w:hAnsi="Times New Roman" w:cs="Times New Roman"/>
          <w:b/>
          <w:color w:val="000000"/>
          <w:lang w:eastAsia="cs-CZ"/>
        </w:rPr>
        <w:t>Kapitálové výdavky</w:t>
      </w:r>
      <w:r w:rsidRPr="000D095F">
        <w:rPr>
          <w:rFonts w:ascii="Times New Roman" w:hAnsi="Times New Roman" w:cs="Times New Roman"/>
          <w:color w:val="000000"/>
          <w:lang w:eastAsia="cs-CZ"/>
        </w:rPr>
        <w:t xml:space="preserve"> (podľa organizácií)</w:t>
      </w:r>
    </w:p>
    <w:p w:rsidR="00C70D60" w:rsidRPr="000D095F" w:rsidRDefault="00C70D60" w:rsidP="00C70D60">
      <w:pPr>
        <w:spacing w:after="0" w:line="240" w:lineRule="auto"/>
        <w:ind w:left="360"/>
        <w:jc w:val="both"/>
        <w:rPr>
          <w:rFonts w:ascii="Times New Roman" w:hAnsi="Times New Roman" w:cs="Times New Roman"/>
          <w:b/>
          <w:color w:val="000000"/>
          <w:lang w:eastAsia="cs-CZ"/>
        </w:rPr>
      </w:pPr>
    </w:p>
    <w:p w:rsidR="00C70D60" w:rsidRPr="000D095F" w:rsidRDefault="00C70D60" w:rsidP="000D095F">
      <w:pPr>
        <w:ind w:firstLine="360"/>
        <w:jc w:val="both"/>
        <w:rPr>
          <w:rFonts w:ascii="Times New Roman" w:hAnsi="Times New Roman" w:cs="Times New Roman"/>
        </w:rPr>
      </w:pPr>
      <w:r w:rsidRPr="000D095F">
        <w:rPr>
          <w:rFonts w:ascii="Times New Roman" w:hAnsi="Times New Roman" w:cs="Times New Roman"/>
        </w:rPr>
        <w:t>Na rok 2013 bol stanovený limit finančných prostriedkov na kapitálové výdavky (700) (bez prostriedkov na spolufinancovanie)  vo výške 13 500 000 €, v tom  v  podprograme 08T0101 – Koncepčná a riadiaca činnosť 3 500 000 € a v podprograme 08S 03 Podpora vysielania a tvorby niektorých programov verejnoprávnych inštitúcií vo výške 10 000 000 €.</w:t>
      </w:r>
    </w:p>
    <w:p w:rsidR="00C70D60" w:rsidRPr="000D095F" w:rsidRDefault="00C70D60" w:rsidP="00C70D60">
      <w:pPr>
        <w:pStyle w:val="Zkladntext"/>
        <w:ind w:left="360"/>
        <w:rPr>
          <w:color w:val="000000"/>
          <w:sz w:val="22"/>
          <w:szCs w:val="22"/>
        </w:rPr>
      </w:pPr>
      <w:r w:rsidRPr="000D095F">
        <w:rPr>
          <w:color w:val="000000"/>
          <w:sz w:val="22"/>
          <w:szCs w:val="22"/>
        </w:rPr>
        <w:t>(1)</w:t>
      </w:r>
      <w:r w:rsidRPr="000D095F">
        <w:rPr>
          <w:color w:val="000000"/>
          <w:sz w:val="22"/>
          <w:szCs w:val="22"/>
        </w:rPr>
        <w:tab/>
      </w:r>
      <w:r w:rsidRPr="000D095F">
        <w:rPr>
          <w:b/>
          <w:color w:val="000000"/>
          <w:sz w:val="22"/>
          <w:szCs w:val="22"/>
        </w:rPr>
        <w:t>Kapitálové aktíva rozpočtových organizácií</w:t>
      </w:r>
    </w:p>
    <w:p w:rsidR="00C70D60" w:rsidRPr="000D095F" w:rsidRDefault="00C70D60" w:rsidP="00C70D60">
      <w:pPr>
        <w:pStyle w:val="Zkladntext"/>
        <w:ind w:left="360"/>
        <w:rPr>
          <w:b/>
          <w:color w:val="000000"/>
          <w:sz w:val="22"/>
          <w:szCs w:val="22"/>
        </w:rPr>
      </w:pPr>
    </w:p>
    <w:p w:rsidR="008B150E" w:rsidRDefault="00C70D60" w:rsidP="000D095F">
      <w:pPr>
        <w:ind w:firstLine="360"/>
        <w:jc w:val="both"/>
        <w:rPr>
          <w:rFonts w:ascii="Times New Roman" w:hAnsi="Times New Roman" w:cs="Times New Roman"/>
        </w:rPr>
      </w:pPr>
      <w:r w:rsidRPr="000D095F">
        <w:rPr>
          <w:rFonts w:ascii="Times New Roman" w:hAnsi="Times New Roman" w:cs="Times New Roman"/>
        </w:rPr>
        <w:t xml:space="preserve">Pre rozpočtové organizácie v zriaďovateľskej pôsobnosti ministerstva nebol na rok 2013 stanovený limit finančných prostriedkov na kapitálové výdavky (700).  Suma  3 500 000 € bola rozpočtovaná v rámci kapitálových transferov pre SNG. </w:t>
      </w:r>
      <w:r w:rsidR="00A939FC" w:rsidRPr="000D095F">
        <w:rPr>
          <w:rFonts w:ascii="Times New Roman" w:hAnsi="Times New Roman" w:cs="Times New Roman"/>
        </w:rPr>
        <w:t xml:space="preserve"> Na základe rozpočtových opatrení boli vyčerpané finančné prostriedky zo štátneho rozpočtu v sume 3 743 089 €, zostávajúcu sumu tvoria finančné zdroje EÚ a zdroje spolufinancovania</w:t>
      </w:r>
      <w:r w:rsidR="00561949">
        <w:rPr>
          <w:rFonts w:ascii="Times New Roman" w:hAnsi="Times New Roman" w:cs="Times New Roman"/>
        </w:rPr>
        <w:t xml:space="preserve"> (</w:t>
      </w:r>
      <w:r w:rsidR="00561949" w:rsidRPr="00F61E15">
        <w:t>16 253 959 €</w:t>
      </w:r>
      <w:r w:rsidR="00561949">
        <w:t>)</w:t>
      </w:r>
      <w:r w:rsidR="00A939FC" w:rsidRPr="000D095F">
        <w:rPr>
          <w:rFonts w:ascii="Times New Roman" w:hAnsi="Times New Roman" w:cs="Times New Roman"/>
        </w:rPr>
        <w:t>.</w:t>
      </w:r>
    </w:p>
    <w:p w:rsidR="00FF16B4" w:rsidRPr="000D095F" w:rsidRDefault="00FF16B4" w:rsidP="000D095F">
      <w:pPr>
        <w:ind w:firstLine="360"/>
        <w:jc w:val="both"/>
        <w:rPr>
          <w:rFonts w:ascii="Times New Roman" w:hAnsi="Times New Roman" w:cs="Times New Roman"/>
          <w:color w:val="000000"/>
        </w:rPr>
      </w:pPr>
    </w:p>
    <w:p w:rsidR="008B150E" w:rsidRPr="000D095F" w:rsidRDefault="008B150E" w:rsidP="008B150E">
      <w:pPr>
        <w:pStyle w:val="Zkladntext"/>
        <w:jc w:val="left"/>
        <w:rPr>
          <w:color w:val="000000"/>
        </w:rPr>
      </w:pPr>
      <w:r w:rsidRPr="000D095F">
        <w:rPr>
          <w:color w:val="000000"/>
        </w:rPr>
        <w:t>Kapitálové aktíva rozpočtových organizácií</w:t>
      </w:r>
    </w:p>
    <w:p w:rsidR="008B150E" w:rsidRPr="000716FD" w:rsidRDefault="008B150E" w:rsidP="008B150E">
      <w:pPr>
        <w:pStyle w:val="Zkladntext"/>
        <w:jc w:val="left"/>
        <w:rPr>
          <w:color w:val="000000"/>
          <w:sz w:val="20"/>
        </w:rPr>
      </w:pP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Pr="000716FD">
        <w:rPr>
          <w:color w:val="000000"/>
        </w:rPr>
        <w:tab/>
      </w:r>
      <w:r w:rsidR="00287C1A">
        <w:rPr>
          <w:color w:val="000000"/>
        </w:rPr>
        <w:t xml:space="preserve">                                                                                                                 v €</w:t>
      </w:r>
    </w:p>
    <w:tbl>
      <w:tblPr>
        <w:tblW w:w="50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204"/>
        <w:gridCol w:w="1133"/>
        <w:gridCol w:w="1284"/>
        <w:gridCol w:w="1246"/>
        <w:gridCol w:w="873"/>
        <w:gridCol w:w="994"/>
        <w:gridCol w:w="762"/>
      </w:tblGrid>
      <w:tr w:rsidR="00091872" w:rsidRPr="000716FD" w:rsidTr="00770BA7">
        <w:trPr>
          <w:trHeight w:val="949"/>
        </w:trPr>
        <w:tc>
          <w:tcPr>
            <w:tcW w:w="1017"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jc w:val="center"/>
              <w:rPr>
                <w:b/>
                <w:sz w:val="20"/>
                <w:szCs w:val="20"/>
              </w:rPr>
            </w:pPr>
            <w:r>
              <w:rPr>
                <w:b/>
                <w:sz w:val="20"/>
                <w:szCs w:val="20"/>
              </w:rPr>
              <w:t>Organizácia</w:t>
            </w:r>
          </w:p>
        </w:tc>
        <w:tc>
          <w:tcPr>
            <w:tcW w:w="640"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2</w:t>
            </w:r>
          </w:p>
        </w:tc>
        <w:tc>
          <w:tcPr>
            <w:tcW w:w="602"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Schválený rozpočet 201</w:t>
            </w:r>
            <w:r>
              <w:rPr>
                <w:b/>
                <w:sz w:val="20"/>
                <w:szCs w:val="20"/>
              </w:rPr>
              <w:t>3</w:t>
            </w:r>
          </w:p>
        </w:tc>
        <w:tc>
          <w:tcPr>
            <w:tcW w:w="682"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Upravený rozpočet 201</w:t>
            </w:r>
            <w:r>
              <w:rPr>
                <w:b/>
                <w:sz w:val="20"/>
                <w:szCs w:val="20"/>
              </w:rPr>
              <w:t>3</w:t>
            </w:r>
          </w:p>
        </w:tc>
        <w:tc>
          <w:tcPr>
            <w:tcW w:w="662"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Skutočnosť 201</w:t>
            </w:r>
            <w:r>
              <w:rPr>
                <w:b/>
                <w:sz w:val="20"/>
                <w:szCs w:val="20"/>
              </w:rPr>
              <w:t>3</w:t>
            </w:r>
          </w:p>
        </w:tc>
        <w:tc>
          <w:tcPr>
            <w:tcW w:w="464"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   čerpania 4:3</w:t>
            </w:r>
          </w:p>
        </w:tc>
        <w:tc>
          <w:tcPr>
            <w:tcW w:w="528" w:type="pct"/>
            <w:tcBorders>
              <w:top w:val="single" w:sz="4" w:space="0" w:color="auto"/>
              <w:left w:val="single" w:sz="4" w:space="0" w:color="auto"/>
              <w:bottom w:val="single" w:sz="4" w:space="0" w:color="auto"/>
              <w:right w:val="single" w:sz="4" w:space="0" w:color="auto"/>
            </w:tcBorders>
            <w:vAlign w:val="center"/>
          </w:tcPr>
          <w:p w:rsidR="00091872" w:rsidRPr="00735689" w:rsidRDefault="00091872" w:rsidP="00770BA7">
            <w:pPr>
              <w:spacing w:after="0" w:line="240" w:lineRule="auto"/>
              <w:jc w:val="center"/>
              <w:rPr>
                <w:b/>
                <w:sz w:val="20"/>
                <w:szCs w:val="20"/>
              </w:rPr>
            </w:pPr>
            <w:r w:rsidRPr="00735689">
              <w:rPr>
                <w:b/>
                <w:sz w:val="20"/>
                <w:szCs w:val="20"/>
              </w:rPr>
              <w:t>%   čerpania 4:</w:t>
            </w:r>
            <w:r>
              <w:rPr>
                <w:b/>
                <w:sz w:val="20"/>
                <w:szCs w:val="20"/>
              </w:rPr>
              <w:t>2</w:t>
            </w:r>
          </w:p>
        </w:tc>
        <w:tc>
          <w:tcPr>
            <w:tcW w:w="405" w:type="pct"/>
            <w:tcBorders>
              <w:top w:val="single" w:sz="4" w:space="0" w:color="auto"/>
              <w:left w:val="single" w:sz="4" w:space="0" w:color="auto"/>
              <w:bottom w:val="single" w:sz="4" w:space="0" w:color="auto"/>
              <w:right w:val="single" w:sz="4" w:space="0" w:color="auto"/>
            </w:tcBorders>
            <w:vAlign w:val="bottom"/>
          </w:tcPr>
          <w:p w:rsidR="00091872" w:rsidRDefault="00091872" w:rsidP="00770BA7">
            <w:pPr>
              <w:spacing w:after="0" w:line="240" w:lineRule="auto"/>
              <w:jc w:val="center"/>
              <w:rPr>
                <w:b/>
                <w:sz w:val="20"/>
                <w:szCs w:val="20"/>
              </w:rPr>
            </w:pPr>
            <w:r w:rsidRPr="00735689">
              <w:rPr>
                <w:b/>
                <w:sz w:val="20"/>
                <w:szCs w:val="20"/>
              </w:rPr>
              <w:t>Index 1</w:t>
            </w:r>
            <w:r>
              <w:rPr>
                <w:b/>
                <w:sz w:val="20"/>
                <w:szCs w:val="20"/>
              </w:rPr>
              <w:t>3</w:t>
            </w:r>
            <w:r w:rsidRPr="00735689">
              <w:rPr>
                <w:b/>
                <w:sz w:val="20"/>
                <w:szCs w:val="20"/>
              </w:rPr>
              <w:t>/1</w:t>
            </w:r>
            <w:r>
              <w:rPr>
                <w:b/>
                <w:sz w:val="20"/>
                <w:szCs w:val="20"/>
              </w:rPr>
              <w:t>2</w:t>
            </w:r>
          </w:p>
          <w:p w:rsidR="00091872" w:rsidRPr="00735689" w:rsidRDefault="00091872" w:rsidP="00770BA7">
            <w:pPr>
              <w:spacing w:after="0" w:line="240" w:lineRule="auto"/>
              <w:jc w:val="center"/>
              <w:rPr>
                <w:b/>
                <w:sz w:val="20"/>
                <w:szCs w:val="20"/>
              </w:rPr>
            </w:pPr>
            <w:r w:rsidRPr="00735689">
              <w:rPr>
                <w:b/>
                <w:sz w:val="20"/>
                <w:szCs w:val="20"/>
              </w:rPr>
              <w:t>4:</w:t>
            </w:r>
            <w:r>
              <w:rPr>
                <w:b/>
                <w:sz w:val="20"/>
                <w:szCs w:val="20"/>
              </w:rPr>
              <w:t>1</w:t>
            </w:r>
          </w:p>
        </w:tc>
      </w:tr>
      <w:tr w:rsidR="00091872" w:rsidRPr="000716FD" w:rsidTr="00770BA7">
        <w:trPr>
          <w:trHeight w:val="212"/>
        </w:trPr>
        <w:tc>
          <w:tcPr>
            <w:tcW w:w="1017"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a</w:t>
            </w:r>
          </w:p>
        </w:tc>
        <w:tc>
          <w:tcPr>
            <w:tcW w:w="640"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1</w:t>
            </w:r>
          </w:p>
        </w:tc>
        <w:tc>
          <w:tcPr>
            <w:tcW w:w="602"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2</w:t>
            </w:r>
          </w:p>
        </w:tc>
        <w:tc>
          <w:tcPr>
            <w:tcW w:w="682"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3</w:t>
            </w:r>
          </w:p>
        </w:tc>
        <w:tc>
          <w:tcPr>
            <w:tcW w:w="662" w:type="pct"/>
            <w:tcBorders>
              <w:top w:val="single" w:sz="4" w:space="0" w:color="auto"/>
              <w:bottom w:val="single" w:sz="4" w:space="0" w:color="auto"/>
            </w:tcBorders>
          </w:tcPr>
          <w:p w:rsidR="00091872" w:rsidRPr="000716FD" w:rsidRDefault="00091872" w:rsidP="00770BA7">
            <w:pPr>
              <w:spacing w:after="0"/>
              <w:ind w:left="-286" w:hanging="180"/>
              <w:jc w:val="center"/>
              <w:rPr>
                <w:color w:val="000000"/>
                <w:sz w:val="20"/>
                <w:szCs w:val="20"/>
              </w:rPr>
            </w:pPr>
            <w:r w:rsidRPr="000716FD">
              <w:rPr>
                <w:color w:val="000000"/>
                <w:sz w:val="20"/>
                <w:szCs w:val="20"/>
              </w:rPr>
              <w:t xml:space="preserve">          4</w:t>
            </w:r>
          </w:p>
        </w:tc>
        <w:tc>
          <w:tcPr>
            <w:tcW w:w="464"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5</w:t>
            </w:r>
          </w:p>
        </w:tc>
        <w:tc>
          <w:tcPr>
            <w:tcW w:w="528"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6</w:t>
            </w:r>
          </w:p>
        </w:tc>
        <w:tc>
          <w:tcPr>
            <w:tcW w:w="405" w:type="pct"/>
            <w:tcBorders>
              <w:top w:val="single" w:sz="4" w:space="0" w:color="auto"/>
              <w:bottom w:val="single" w:sz="4" w:space="0" w:color="auto"/>
            </w:tcBorders>
          </w:tcPr>
          <w:p w:rsidR="00091872" w:rsidRPr="000716FD" w:rsidRDefault="00091872" w:rsidP="00770BA7">
            <w:pPr>
              <w:spacing w:after="0"/>
              <w:jc w:val="center"/>
              <w:rPr>
                <w:color w:val="000000"/>
                <w:sz w:val="20"/>
                <w:szCs w:val="20"/>
              </w:rPr>
            </w:pPr>
            <w:r w:rsidRPr="000716FD">
              <w:rPr>
                <w:color w:val="000000"/>
                <w:sz w:val="20"/>
                <w:szCs w:val="20"/>
              </w:rPr>
              <w:t>7</w:t>
            </w:r>
          </w:p>
        </w:tc>
      </w:tr>
      <w:tr w:rsidR="00091872" w:rsidRPr="000716FD" w:rsidTr="00770BA7">
        <w:trPr>
          <w:trHeight w:val="726"/>
        </w:trPr>
        <w:tc>
          <w:tcPr>
            <w:tcW w:w="1017" w:type="pct"/>
            <w:tcBorders>
              <w:top w:val="single" w:sz="4" w:space="0" w:color="auto"/>
              <w:bottom w:val="single" w:sz="4" w:space="0" w:color="auto"/>
            </w:tcBorders>
          </w:tcPr>
          <w:p w:rsidR="00091872" w:rsidRPr="000716FD" w:rsidRDefault="00091872" w:rsidP="00770BA7">
            <w:pPr>
              <w:spacing w:after="0"/>
              <w:rPr>
                <w:b/>
                <w:color w:val="000000"/>
                <w:sz w:val="20"/>
                <w:szCs w:val="20"/>
              </w:rPr>
            </w:pPr>
            <w:r w:rsidRPr="000716FD">
              <w:rPr>
                <w:b/>
                <w:color w:val="000000"/>
                <w:sz w:val="20"/>
                <w:szCs w:val="20"/>
              </w:rPr>
              <w:t>Rozpočtové organizácie</w:t>
            </w:r>
          </w:p>
          <w:p w:rsidR="00091872" w:rsidRPr="000716FD" w:rsidRDefault="00091872" w:rsidP="00770BA7">
            <w:pPr>
              <w:spacing w:after="0"/>
              <w:rPr>
                <w:b/>
                <w:color w:val="000000"/>
                <w:sz w:val="20"/>
                <w:szCs w:val="20"/>
              </w:rPr>
            </w:pPr>
            <w:r w:rsidRPr="000716FD">
              <w:rPr>
                <w:b/>
                <w:color w:val="000000"/>
                <w:sz w:val="20"/>
                <w:szCs w:val="20"/>
              </w:rPr>
              <w:t xml:space="preserve"> </w:t>
            </w:r>
          </w:p>
        </w:tc>
        <w:tc>
          <w:tcPr>
            <w:tcW w:w="640" w:type="pct"/>
            <w:tcBorders>
              <w:top w:val="single" w:sz="4" w:space="0" w:color="auto"/>
              <w:bottom w:val="single" w:sz="4" w:space="0" w:color="auto"/>
            </w:tcBorders>
            <w:vAlign w:val="center"/>
          </w:tcPr>
          <w:p w:rsidR="00091872" w:rsidRPr="000716FD" w:rsidRDefault="00091872" w:rsidP="00770BA7">
            <w:pPr>
              <w:spacing w:after="0"/>
              <w:ind w:left="-286" w:hanging="180"/>
              <w:jc w:val="right"/>
              <w:rPr>
                <w:b/>
                <w:color w:val="000000"/>
                <w:sz w:val="20"/>
                <w:szCs w:val="20"/>
              </w:rPr>
            </w:pPr>
            <w:r w:rsidRPr="000716FD">
              <w:rPr>
                <w:b/>
                <w:color w:val="000000"/>
                <w:sz w:val="20"/>
                <w:szCs w:val="20"/>
              </w:rPr>
              <w:t>20 751 200</w:t>
            </w:r>
          </w:p>
        </w:tc>
        <w:tc>
          <w:tcPr>
            <w:tcW w:w="602" w:type="pct"/>
            <w:tcBorders>
              <w:top w:val="single" w:sz="4" w:space="0" w:color="auto"/>
              <w:bottom w:val="single" w:sz="4" w:space="0" w:color="auto"/>
            </w:tcBorders>
            <w:vAlign w:val="center"/>
          </w:tcPr>
          <w:p w:rsidR="00091872" w:rsidRPr="000716FD" w:rsidRDefault="00091872" w:rsidP="00770BA7">
            <w:pPr>
              <w:spacing w:after="0"/>
              <w:ind w:hanging="107"/>
              <w:jc w:val="center"/>
              <w:rPr>
                <w:b/>
                <w:color w:val="000000"/>
                <w:sz w:val="20"/>
                <w:szCs w:val="20"/>
              </w:rPr>
            </w:pPr>
            <w:r w:rsidRPr="000716FD">
              <w:rPr>
                <w:b/>
                <w:color w:val="000000"/>
                <w:sz w:val="20"/>
                <w:szCs w:val="20"/>
              </w:rPr>
              <w:t xml:space="preserve"> 3 500 000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b/>
                <w:color w:val="000000"/>
                <w:sz w:val="20"/>
                <w:szCs w:val="20"/>
              </w:rPr>
            </w:pPr>
            <w:r w:rsidRPr="000716FD">
              <w:rPr>
                <w:b/>
                <w:color w:val="000000"/>
                <w:sz w:val="20"/>
                <w:szCs w:val="20"/>
              </w:rPr>
              <w:t>18 707 850</w:t>
            </w:r>
          </w:p>
        </w:tc>
        <w:tc>
          <w:tcPr>
            <w:tcW w:w="662" w:type="pct"/>
            <w:tcBorders>
              <w:top w:val="single" w:sz="4" w:space="0" w:color="auto"/>
              <w:bottom w:val="single" w:sz="4" w:space="0" w:color="auto"/>
            </w:tcBorders>
            <w:vAlign w:val="center"/>
          </w:tcPr>
          <w:p w:rsidR="00091872" w:rsidRPr="000716FD" w:rsidRDefault="00091872" w:rsidP="00770BA7">
            <w:pPr>
              <w:spacing w:after="0"/>
              <w:ind w:left="-286" w:hanging="180"/>
              <w:jc w:val="right"/>
              <w:rPr>
                <w:b/>
                <w:color w:val="000000"/>
                <w:sz w:val="20"/>
                <w:szCs w:val="20"/>
              </w:rPr>
            </w:pPr>
            <w:r w:rsidRPr="000716FD">
              <w:rPr>
                <w:b/>
                <w:color w:val="000000"/>
                <w:sz w:val="20"/>
                <w:szCs w:val="20"/>
              </w:rPr>
              <w:t>19 997 048</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b/>
                <w:color w:val="000000"/>
                <w:sz w:val="20"/>
                <w:szCs w:val="20"/>
              </w:rPr>
            </w:pPr>
            <w:r w:rsidRPr="000716FD">
              <w:rPr>
                <w:b/>
                <w:color w:val="000000"/>
                <w:sz w:val="20"/>
                <w:szCs w:val="20"/>
              </w:rPr>
              <w:t>106,89</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b/>
                <w:color w:val="000000"/>
                <w:sz w:val="20"/>
                <w:szCs w:val="20"/>
              </w:rPr>
            </w:pPr>
            <w:r w:rsidRPr="000716FD">
              <w:rPr>
                <w:b/>
                <w:color w:val="000000"/>
                <w:sz w:val="20"/>
                <w:szCs w:val="20"/>
              </w:rPr>
              <w:t>148,13</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b/>
                <w:color w:val="000000"/>
                <w:sz w:val="20"/>
                <w:szCs w:val="20"/>
              </w:rPr>
            </w:pPr>
            <w:r w:rsidRPr="000716FD">
              <w:rPr>
                <w:b/>
                <w:color w:val="000000"/>
                <w:sz w:val="20"/>
                <w:szCs w:val="20"/>
              </w:rPr>
              <w:t>0,96</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Bibiana Bratislava</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19 710</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11 516</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11 516</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100,00</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0,58</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Slovenská národná knižnica, Martin</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5 484 958</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2 652 794</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2 644 037</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99,67</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0,48</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Univerzitná knižnica, Bratislava</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13 705 872</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6 915 036</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6 915 036</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100,00</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1,98</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Štátna vedecká knižnica, Prešov</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33 037</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418 859</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990 434</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236,46</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0,03</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Štátna vedecká knižnica, Košice</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16 578</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642 989</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642 394</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99,91</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0,39</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Pamiatkový úrad SR, Bratislava</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925 741</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322 491</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1 051 728</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326,13</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0,88</w:t>
            </w:r>
          </w:p>
        </w:tc>
      </w:tr>
      <w:tr w:rsidR="00091872" w:rsidRPr="000716FD" w:rsidTr="00770BA7">
        <w:trPr>
          <w:trHeight w:val="477"/>
        </w:trPr>
        <w:tc>
          <w:tcPr>
            <w:tcW w:w="1017" w:type="pct"/>
            <w:tcBorders>
              <w:top w:val="single" w:sz="4" w:space="0" w:color="auto"/>
              <w:bottom w:val="single" w:sz="4" w:space="0" w:color="auto"/>
            </w:tcBorders>
          </w:tcPr>
          <w:p w:rsidR="00091872" w:rsidRPr="000716FD" w:rsidRDefault="00091872" w:rsidP="00770BA7">
            <w:pPr>
              <w:spacing w:after="0"/>
              <w:rPr>
                <w:color w:val="000000"/>
                <w:sz w:val="20"/>
                <w:szCs w:val="20"/>
              </w:rPr>
            </w:pPr>
            <w:r w:rsidRPr="000716FD">
              <w:rPr>
                <w:color w:val="000000"/>
                <w:sz w:val="20"/>
                <w:szCs w:val="20"/>
              </w:rPr>
              <w:t>Ministerstvo kultúry- aparát, Bratislava</w:t>
            </w:r>
          </w:p>
        </w:tc>
        <w:tc>
          <w:tcPr>
            <w:tcW w:w="640"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565 304</w:t>
            </w:r>
          </w:p>
        </w:tc>
        <w:tc>
          <w:tcPr>
            <w:tcW w:w="60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3 500 000</w:t>
            </w:r>
          </w:p>
        </w:tc>
        <w:tc>
          <w:tcPr>
            <w:tcW w:w="68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7 744 165</w:t>
            </w:r>
          </w:p>
        </w:tc>
        <w:tc>
          <w:tcPr>
            <w:tcW w:w="662"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7 741 903</w:t>
            </w:r>
          </w:p>
        </w:tc>
        <w:tc>
          <w:tcPr>
            <w:tcW w:w="464"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99,97</w:t>
            </w:r>
          </w:p>
        </w:tc>
        <w:tc>
          <w:tcPr>
            <w:tcW w:w="528"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0,57</w:t>
            </w:r>
          </w:p>
        </w:tc>
        <w:tc>
          <w:tcPr>
            <w:tcW w:w="405" w:type="pct"/>
            <w:tcBorders>
              <w:top w:val="single" w:sz="4" w:space="0" w:color="auto"/>
              <w:bottom w:val="single" w:sz="4" w:space="0" w:color="auto"/>
            </w:tcBorders>
            <w:vAlign w:val="center"/>
          </w:tcPr>
          <w:p w:rsidR="00091872" w:rsidRPr="000716FD" w:rsidRDefault="00091872" w:rsidP="00770BA7">
            <w:pPr>
              <w:spacing w:after="0"/>
              <w:jc w:val="center"/>
              <w:rPr>
                <w:color w:val="000000"/>
                <w:sz w:val="20"/>
                <w:szCs w:val="20"/>
              </w:rPr>
            </w:pPr>
            <w:r w:rsidRPr="000716FD">
              <w:rPr>
                <w:color w:val="000000"/>
                <w:sz w:val="20"/>
                <w:szCs w:val="20"/>
              </w:rPr>
              <w:t>13,70</w:t>
            </w:r>
          </w:p>
        </w:tc>
      </w:tr>
    </w:tbl>
    <w:p w:rsidR="00A2690D" w:rsidRDefault="00A2690D" w:rsidP="00770BA7">
      <w:pPr>
        <w:pStyle w:val="Zkladntext"/>
        <w:rPr>
          <w:b/>
          <w:color w:val="000000"/>
          <w:sz w:val="20"/>
        </w:rPr>
      </w:pPr>
    </w:p>
    <w:p w:rsidR="00A2690D" w:rsidRDefault="00A2690D" w:rsidP="00770BA7">
      <w:pPr>
        <w:pStyle w:val="Zkladntext"/>
        <w:rPr>
          <w:b/>
          <w:color w:val="000000"/>
          <w:sz w:val="20"/>
        </w:rPr>
      </w:pPr>
    </w:p>
    <w:p w:rsidR="00A2690D" w:rsidRDefault="00A2690D" w:rsidP="00770BA7">
      <w:pPr>
        <w:pStyle w:val="Zkladntext"/>
        <w:rPr>
          <w:b/>
          <w:color w:val="000000"/>
          <w:sz w:val="20"/>
        </w:rPr>
      </w:pPr>
    </w:p>
    <w:p w:rsidR="00FF16B4" w:rsidRDefault="00FF16B4" w:rsidP="00770BA7">
      <w:pPr>
        <w:pStyle w:val="Zkladntext"/>
        <w:rPr>
          <w:b/>
          <w:color w:val="000000"/>
          <w:sz w:val="20"/>
        </w:rPr>
      </w:pPr>
    </w:p>
    <w:p w:rsidR="00FF16B4" w:rsidRDefault="00FF16B4" w:rsidP="00770BA7">
      <w:pPr>
        <w:pStyle w:val="Zkladntext"/>
        <w:rPr>
          <w:b/>
          <w:color w:val="000000"/>
          <w:sz w:val="20"/>
        </w:rPr>
      </w:pPr>
    </w:p>
    <w:p w:rsidR="00FF16B4" w:rsidRDefault="00FF16B4" w:rsidP="00770BA7">
      <w:pPr>
        <w:pStyle w:val="Zkladntext"/>
        <w:rPr>
          <w:b/>
          <w:color w:val="000000"/>
          <w:sz w:val="20"/>
        </w:rPr>
      </w:pPr>
    </w:p>
    <w:p w:rsidR="00FF16B4" w:rsidRDefault="00FF16B4" w:rsidP="00770BA7">
      <w:pPr>
        <w:pStyle w:val="Zkladntext"/>
        <w:rPr>
          <w:b/>
          <w:color w:val="000000"/>
          <w:sz w:val="20"/>
        </w:rPr>
      </w:pPr>
    </w:p>
    <w:p w:rsidR="00FF16B4" w:rsidRDefault="00FF16B4" w:rsidP="00770BA7">
      <w:pPr>
        <w:pStyle w:val="Zkladntext"/>
        <w:rPr>
          <w:b/>
          <w:color w:val="000000"/>
          <w:sz w:val="20"/>
        </w:rPr>
      </w:pPr>
    </w:p>
    <w:p w:rsidR="00FF16B4" w:rsidRPr="000716FD" w:rsidRDefault="00FF16B4" w:rsidP="00770BA7">
      <w:pPr>
        <w:pStyle w:val="Zkladntext"/>
        <w:rPr>
          <w:b/>
          <w:color w:val="000000"/>
          <w:sz w:val="20"/>
        </w:rPr>
      </w:pPr>
    </w:p>
    <w:p w:rsidR="00477CA5" w:rsidRDefault="008B150E" w:rsidP="008B150E">
      <w:pPr>
        <w:pStyle w:val="Zkladntext"/>
        <w:rPr>
          <w:color w:val="000000"/>
          <w:sz w:val="22"/>
          <w:szCs w:val="22"/>
        </w:rPr>
      </w:pPr>
      <w:r w:rsidRPr="000716FD">
        <w:rPr>
          <w:color w:val="000000"/>
          <w:sz w:val="22"/>
          <w:szCs w:val="22"/>
        </w:rPr>
        <w:t>Kapitálové aktíva rozpočtových organizácií člen</w:t>
      </w:r>
      <w:r w:rsidR="002D6C47">
        <w:rPr>
          <w:color w:val="000000"/>
          <w:sz w:val="22"/>
          <w:szCs w:val="22"/>
        </w:rPr>
        <w:t>ené podľa funkčnej klasifikácie</w:t>
      </w:r>
      <w:r w:rsidR="003F0AC6">
        <w:rPr>
          <w:color w:val="000000"/>
          <w:sz w:val="22"/>
          <w:szCs w:val="22"/>
        </w:rPr>
        <w:t xml:space="preserve">             </w:t>
      </w:r>
    </w:p>
    <w:p w:rsidR="00477CA5" w:rsidRDefault="00477CA5" w:rsidP="008B150E">
      <w:pPr>
        <w:pStyle w:val="Zkladntext"/>
        <w:rPr>
          <w:color w:val="000000"/>
          <w:sz w:val="22"/>
          <w:szCs w:val="22"/>
        </w:rPr>
      </w:pPr>
    </w:p>
    <w:p w:rsidR="008B150E" w:rsidRPr="000716FD" w:rsidRDefault="003F0AC6" w:rsidP="00477CA5">
      <w:pPr>
        <w:pStyle w:val="Zkladntext"/>
        <w:ind w:left="7788" w:firstLine="708"/>
        <w:rPr>
          <w:color w:val="000000"/>
          <w:sz w:val="22"/>
          <w:szCs w:val="22"/>
        </w:rPr>
      </w:pPr>
      <w:r>
        <w:rPr>
          <w:color w:val="000000"/>
          <w:sz w:val="22"/>
          <w:szCs w:val="22"/>
        </w:rPr>
        <w:t xml:space="preserve">     v €</w:t>
      </w: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278"/>
        <w:gridCol w:w="1134"/>
        <w:gridCol w:w="1277"/>
        <w:gridCol w:w="1273"/>
        <w:gridCol w:w="950"/>
        <w:gridCol w:w="46"/>
        <w:gridCol w:w="992"/>
        <w:gridCol w:w="709"/>
      </w:tblGrid>
      <w:tr w:rsidR="00A2690D" w:rsidRPr="00A2690D" w:rsidTr="00A2690D">
        <w:trPr>
          <w:trHeight w:val="1637"/>
        </w:trPr>
        <w:tc>
          <w:tcPr>
            <w:tcW w:w="969" w:type="pct"/>
            <w:tcBorders>
              <w:top w:val="single" w:sz="4" w:space="0" w:color="auto"/>
              <w:left w:val="single" w:sz="4" w:space="0" w:color="auto"/>
              <w:bottom w:val="single" w:sz="4" w:space="0" w:color="auto"/>
              <w:right w:val="single" w:sz="4" w:space="0" w:color="auto"/>
            </w:tcBorders>
            <w:vAlign w:val="center"/>
          </w:tcPr>
          <w:p w:rsidR="00770BA7" w:rsidRPr="00735689" w:rsidRDefault="00770BA7" w:rsidP="00BF2AB4">
            <w:pPr>
              <w:spacing w:after="0"/>
              <w:jc w:val="center"/>
              <w:rPr>
                <w:b/>
                <w:sz w:val="20"/>
                <w:szCs w:val="20"/>
              </w:rPr>
            </w:pPr>
            <w:r>
              <w:rPr>
                <w:b/>
                <w:sz w:val="20"/>
                <w:szCs w:val="20"/>
              </w:rPr>
              <w:t>Funkčná klasifikácia</w:t>
            </w:r>
          </w:p>
        </w:tc>
        <w:tc>
          <w:tcPr>
            <w:tcW w:w="673" w:type="pct"/>
            <w:tcBorders>
              <w:top w:val="single" w:sz="4" w:space="0" w:color="auto"/>
              <w:left w:val="single" w:sz="4" w:space="0" w:color="auto"/>
              <w:bottom w:val="single" w:sz="4" w:space="0" w:color="auto"/>
              <w:right w:val="single" w:sz="4" w:space="0" w:color="auto"/>
            </w:tcBorders>
            <w:vAlign w:val="center"/>
          </w:tcPr>
          <w:p w:rsidR="00770BA7" w:rsidRPr="00735689" w:rsidRDefault="00770BA7" w:rsidP="00BF2AB4">
            <w:pPr>
              <w:spacing w:after="0" w:line="240" w:lineRule="auto"/>
              <w:jc w:val="center"/>
              <w:rPr>
                <w:b/>
                <w:sz w:val="20"/>
                <w:szCs w:val="20"/>
              </w:rPr>
            </w:pPr>
            <w:r w:rsidRPr="00735689">
              <w:rPr>
                <w:b/>
                <w:sz w:val="20"/>
                <w:szCs w:val="20"/>
              </w:rPr>
              <w:t>Skutočnosť 201</w:t>
            </w:r>
            <w:r>
              <w:rPr>
                <w:b/>
                <w:sz w:val="20"/>
                <w:szCs w:val="20"/>
              </w:rPr>
              <w:t>2</w:t>
            </w:r>
          </w:p>
        </w:tc>
        <w:tc>
          <w:tcPr>
            <w:tcW w:w="597" w:type="pct"/>
            <w:tcBorders>
              <w:top w:val="single" w:sz="4" w:space="0" w:color="auto"/>
              <w:left w:val="single" w:sz="4" w:space="0" w:color="auto"/>
              <w:bottom w:val="single" w:sz="4" w:space="0" w:color="auto"/>
              <w:right w:val="single" w:sz="4" w:space="0" w:color="auto"/>
            </w:tcBorders>
            <w:vAlign w:val="center"/>
          </w:tcPr>
          <w:p w:rsidR="00770BA7" w:rsidRPr="00735689" w:rsidRDefault="00770BA7" w:rsidP="00BF2AB4">
            <w:pPr>
              <w:spacing w:after="0" w:line="240" w:lineRule="auto"/>
              <w:jc w:val="center"/>
              <w:rPr>
                <w:b/>
                <w:sz w:val="20"/>
                <w:szCs w:val="20"/>
              </w:rPr>
            </w:pPr>
            <w:r w:rsidRPr="00735689">
              <w:rPr>
                <w:b/>
                <w:sz w:val="20"/>
                <w:szCs w:val="20"/>
              </w:rPr>
              <w:t>Schválený rozpočet 201</w:t>
            </w:r>
            <w:r>
              <w:rPr>
                <w:b/>
                <w:sz w:val="20"/>
                <w:szCs w:val="20"/>
              </w:rPr>
              <w:t>3</w:t>
            </w:r>
          </w:p>
        </w:tc>
        <w:tc>
          <w:tcPr>
            <w:tcW w:w="672" w:type="pct"/>
            <w:tcBorders>
              <w:top w:val="single" w:sz="4" w:space="0" w:color="auto"/>
              <w:left w:val="single" w:sz="4" w:space="0" w:color="auto"/>
              <w:bottom w:val="single" w:sz="4" w:space="0" w:color="auto"/>
              <w:right w:val="single" w:sz="4" w:space="0" w:color="auto"/>
            </w:tcBorders>
            <w:vAlign w:val="center"/>
          </w:tcPr>
          <w:p w:rsidR="00770BA7" w:rsidRPr="00735689" w:rsidRDefault="00770BA7" w:rsidP="00BF2AB4">
            <w:pPr>
              <w:spacing w:after="0" w:line="240" w:lineRule="auto"/>
              <w:jc w:val="center"/>
              <w:rPr>
                <w:b/>
                <w:sz w:val="20"/>
                <w:szCs w:val="20"/>
              </w:rPr>
            </w:pPr>
            <w:r w:rsidRPr="00735689">
              <w:rPr>
                <w:b/>
                <w:sz w:val="20"/>
                <w:szCs w:val="20"/>
              </w:rPr>
              <w:t>Upravený rozpočet 201</w:t>
            </w:r>
            <w:r>
              <w:rPr>
                <w:b/>
                <w:sz w:val="20"/>
                <w:szCs w:val="20"/>
              </w:rPr>
              <w:t>3</w:t>
            </w:r>
          </w:p>
        </w:tc>
        <w:tc>
          <w:tcPr>
            <w:tcW w:w="670" w:type="pct"/>
            <w:tcBorders>
              <w:top w:val="single" w:sz="4" w:space="0" w:color="auto"/>
              <w:left w:val="single" w:sz="4" w:space="0" w:color="auto"/>
              <w:bottom w:val="single" w:sz="4" w:space="0" w:color="auto"/>
              <w:right w:val="single" w:sz="4" w:space="0" w:color="auto"/>
            </w:tcBorders>
            <w:vAlign w:val="center"/>
          </w:tcPr>
          <w:p w:rsidR="00770BA7" w:rsidRPr="00735689" w:rsidRDefault="00770BA7" w:rsidP="00BF2AB4">
            <w:pPr>
              <w:spacing w:after="0" w:line="240" w:lineRule="auto"/>
              <w:jc w:val="center"/>
              <w:rPr>
                <w:b/>
                <w:sz w:val="20"/>
                <w:szCs w:val="20"/>
              </w:rPr>
            </w:pPr>
            <w:r w:rsidRPr="00735689">
              <w:rPr>
                <w:b/>
                <w:sz w:val="20"/>
                <w:szCs w:val="20"/>
              </w:rPr>
              <w:t>Skutočnosť 201</w:t>
            </w:r>
            <w:r>
              <w:rPr>
                <w:b/>
                <w:sz w:val="20"/>
                <w:szCs w:val="20"/>
              </w:rPr>
              <w:t>3</w:t>
            </w:r>
          </w:p>
        </w:tc>
        <w:tc>
          <w:tcPr>
            <w:tcW w:w="524" w:type="pct"/>
            <w:gridSpan w:val="2"/>
            <w:tcBorders>
              <w:top w:val="single" w:sz="4" w:space="0" w:color="auto"/>
              <w:left w:val="single" w:sz="4" w:space="0" w:color="auto"/>
              <w:bottom w:val="single" w:sz="4" w:space="0" w:color="auto"/>
              <w:right w:val="single" w:sz="4" w:space="0" w:color="auto"/>
            </w:tcBorders>
            <w:vAlign w:val="center"/>
          </w:tcPr>
          <w:p w:rsidR="00770BA7" w:rsidRPr="00735689" w:rsidRDefault="00770BA7" w:rsidP="00BF2AB4">
            <w:pPr>
              <w:spacing w:after="0" w:line="240" w:lineRule="auto"/>
              <w:jc w:val="center"/>
              <w:rPr>
                <w:b/>
                <w:sz w:val="20"/>
                <w:szCs w:val="20"/>
              </w:rPr>
            </w:pPr>
            <w:r w:rsidRPr="00735689">
              <w:rPr>
                <w:b/>
                <w:sz w:val="20"/>
                <w:szCs w:val="20"/>
              </w:rPr>
              <w:t>%   čerpania 4:3</w:t>
            </w:r>
          </w:p>
        </w:tc>
        <w:tc>
          <w:tcPr>
            <w:tcW w:w="522" w:type="pct"/>
            <w:tcBorders>
              <w:top w:val="single" w:sz="4" w:space="0" w:color="auto"/>
              <w:left w:val="single" w:sz="4" w:space="0" w:color="auto"/>
              <w:bottom w:val="single" w:sz="4" w:space="0" w:color="auto"/>
              <w:right w:val="single" w:sz="4" w:space="0" w:color="auto"/>
            </w:tcBorders>
            <w:vAlign w:val="center"/>
          </w:tcPr>
          <w:p w:rsidR="00770BA7" w:rsidRPr="00735689" w:rsidRDefault="00770BA7" w:rsidP="00A2690D">
            <w:pPr>
              <w:spacing w:after="0" w:line="240" w:lineRule="auto"/>
              <w:jc w:val="center"/>
              <w:rPr>
                <w:b/>
                <w:sz w:val="20"/>
                <w:szCs w:val="20"/>
              </w:rPr>
            </w:pPr>
            <w:r w:rsidRPr="00735689">
              <w:rPr>
                <w:b/>
                <w:sz w:val="20"/>
                <w:szCs w:val="20"/>
              </w:rPr>
              <w:t>%   čerpani</w:t>
            </w:r>
            <w:r w:rsidR="00A2690D">
              <w:rPr>
                <w:b/>
                <w:sz w:val="20"/>
                <w:szCs w:val="20"/>
              </w:rPr>
              <w:t xml:space="preserve">a </w:t>
            </w:r>
            <w:r w:rsidRPr="00735689">
              <w:rPr>
                <w:b/>
                <w:sz w:val="20"/>
                <w:szCs w:val="20"/>
              </w:rPr>
              <w:t>4:</w:t>
            </w:r>
            <w:r>
              <w:rPr>
                <w:b/>
                <w:sz w:val="20"/>
                <w:szCs w:val="20"/>
              </w:rPr>
              <w:t>2</w:t>
            </w:r>
          </w:p>
        </w:tc>
        <w:tc>
          <w:tcPr>
            <w:tcW w:w="373" w:type="pct"/>
            <w:tcBorders>
              <w:top w:val="single" w:sz="4" w:space="0" w:color="auto"/>
              <w:left w:val="single" w:sz="4" w:space="0" w:color="auto"/>
              <w:bottom w:val="single" w:sz="4" w:space="0" w:color="auto"/>
              <w:right w:val="single" w:sz="4" w:space="0" w:color="auto"/>
            </w:tcBorders>
            <w:vAlign w:val="bottom"/>
          </w:tcPr>
          <w:p w:rsidR="00770BA7" w:rsidRPr="00A2690D" w:rsidRDefault="00770BA7" w:rsidP="00BF2AB4">
            <w:pPr>
              <w:spacing w:after="0" w:line="240" w:lineRule="auto"/>
              <w:jc w:val="center"/>
              <w:rPr>
                <w:b/>
                <w:sz w:val="20"/>
                <w:szCs w:val="20"/>
              </w:rPr>
            </w:pPr>
            <w:r w:rsidRPr="00A2690D">
              <w:rPr>
                <w:b/>
                <w:sz w:val="20"/>
                <w:szCs w:val="20"/>
              </w:rPr>
              <w:t>Index 13/12</w:t>
            </w:r>
          </w:p>
          <w:p w:rsidR="00770BA7" w:rsidRPr="00A2690D" w:rsidRDefault="00770BA7" w:rsidP="00BF2AB4">
            <w:pPr>
              <w:spacing w:after="0" w:line="240" w:lineRule="auto"/>
              <w:jc w:val="center"/>
              <w:rPr>
                <w:b/>
                <w:sz w:val="20"/>
                <w:szCs w:val="20"/>
              </w:rPr>
            </w:pPr>
            <w:r w:rsidRPr="00A2690D">
              <w:rPr>
                <w:b/>
                <w:sz w:val="20"/>
                <w:szCs w:val="20"/>
              </w:rPr>
              <w:t>4:1</w:t>
            </w:r>
          </w:p>
        </w:tc>
      </w:tr>
      <w:tr w:rsidR="00A2690D" w:rsidRPr="000716FD" w:rsidTr="00A2690D">
        <w:tc>
          <w:tcPr>
            <w:tcW w:w="969" w:type="pct"/>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a</w:t>
            </w:r>
          </w:p>
        </w:tc>
        <w:tc>
          <w:tcPr>
            <w:tcW w:w="673" w:type="pct"/>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1</w:t>
            </w:r>
          </w:p>
        </w:tc>
        <w:tc>
          <w:tcPr>
            <w:tcW w:w="597" w:type="pct"/>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2</w:t>
            </w:r>
          </w:p>
        </w:tc>
        <w:tc>
          <w:tcPr>
            <w:tcW w:w="672" w:type="pct"/>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3</w:t>
            </w:r>
          </w:p>
        </w:tc>
        <w:tc>
          <w:tcPr>
            <w:tcW w:w="670" w:type="pct"/>
            <w:tcBorders>
              <w:top w:val="single" w:sz="4" w:space="0" w:color="auto"/>
            </w:tcBorders>
          </w:tcPr>
          <w:p w:rsidR="00770BA7" w:rsidRPr="000716FD" w:rsidRDefault="00770BA7" w:rsidP="00770BA7">
            <w:pPr>
              <w:spacing w:after="0"/>
              <w:ind w:left="-286" w:hanging="180"/>
              <w:jc w:val="center"/>
              <w:rPr>
                <w:color w:val="000000"/>
                <w:sz w:val="20"/>
                <w:szCs w:val="20"/>
              </w:rPr>
            </w:pPr>
            <w:r w:rsidRPr="000716FD">
              <w:rPr>
                <w:color w:val="000000"/>
                <w:sz w:val="20"/>
                <w:szCs w:val="20"/>
              </w:rPr>
              <w:t xml:space="preserve">          4</w:t>
            </w:r>
          </w:p>
        </w:tc>
        <w:tc>
          <w:tcPr>
            <w:tcW w:w="524" w:type="pct"/>
            <w:gridSpan w:val="2"/>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5</w:t>
            </w:r>
          </w:p>
        </w:tc>
        <w:tc>
          <w:tcPr>
            <w:tcW w:w="522" w:type="pct"/>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6</w:t>
            </w:r>
          </w:p>
        </w:tc>
        <w:tc>
          <w:tcPr>
            <w:tcW w:w="373" w:type="pct"/>
            <w:tcBorders>
              <w:top w:val="single" w:sz="4" w:space="0" w:color="auto"/>
            </w:tcBorders>
          </w:tcPr>
          <w:p w:rsidR="00770BA7" w:rsidRPr="000716FD" w:rsidRDefault="00770BA7" w:rsidP="00770BA7">
            <w:pPr>
              <w:spacing w:after="0"/>
              <w:jc w:val="center"/>
              <w:rPr>
                <w:color w:val="000000"/>
                <w:sz w:val="20"/>
                <w:szCs w:val="20"/>
              </w:rPr>
            </w:pPr>
            <w:r w:rsidRPr="000716FD">
              <w:rPr>
                <w:color w:val="000000"/>
                <w:sz w:val="20"/>
                <w:szCs w:val="20"/>
              </w:rPr>
              <w:t>7</w:t>
            </w:r>
          </w:p>
        </w:tc>
      </w:tr>
      <w:tr w:rsidR="00A2690D" w:rsidRPr="000716FD" w:rsidTr="00A2690D">
        <w:tc>
          <w:tcPr>
            <w:tcW w:w="969" w:type="pct"/>
            <w:tcBorders>
              <w:top w:val="single" w:sz="4" w:space="0" w:color="auto"/>
            </w:tcBorders>
          </w:tcPr>
          <w:p w:rsidR="00770BA7" w:rsidRPr="000716FD" w:rsidRDefault="00770BA7" w:rsidP="00770BA7">
            <w:pPr>
              <w:spacing w:after="0"/>
              <w:rPr>
                <w:color w:val="000000"/>
                <w:sz w:val="20"/>
                <w:szCs w:val="20"/>
              </w:rPr>
            </w:pPr>
            <w:r w:rsidRPr="000716FD">
              <w:rPr>
                <w:b/>
                <w:color w:val="000000"/>
                <w:sz w:val="20"/>
                <w:szCs w:val="20"/>
              </w:rPr>
              <w:t xml:space="preserve">Kapitálové aktíva </w:t>
            </w:r>
            <w:r w:rsidRPr="000716FD">
              <w:rPr>
                <w:color w:val="000000"/>
                <w:sz w:val="20"/>
                <w:szCs w:val="20"/>
              </w:rPr>
              <w:t>(710)</w:t>
            </w:r>
          </w:p>
          <w:p w:rsidR="00770BA7" w:rsidRPr="000716FD" w:rsidRDefault="00770BA7" w:rsidP="00770BA7">
            <w:pPr>
              <w:spacing w:after="0"/>
              <w:rPr>
                <w:b/>
                <w:color w:val="000000"/>
                <w:sz w:val="20"/>
                <w:szCs w:val="20"/>
              </w:rPr>
            </w:pPr>
          </w:p>
        </w:tc>
        <w:tc>
          <w:tcPr>
            <w:tcW w:w="673" w:type="pct"/>
            <w:tcBorders>
              <w:top w:val="single" w:sz="4" w:space="0" w:color="auto"/>
            </w:tcBorders>
            <w:vAlign w:val="center"/>
          </w:tcPr>
          <w:p w:rsidR="00770BA7" w:rsidRPr="000716FD" w:rsidRDefault="00770BA7" w:rsidP="00770BA7">
            <w:pPr>
              <w:spacing w:after="0"/>
              <w:ind w:left="-286" w:hanging="180"/>
              <w:jc w:val="right"/>
              <w:rPr>
                <w:b/>
                <w:color w:val="000000"/>
                <w:sz w:val="20"/>
                <w:szCs w:val="20"/>
              </w:rPr>
            </w:pPr>
            <w:r w:rsidRPr="000716FD">
              <w:rPr>
                <w:b/>
                <w:color w:val="000000"/>
                <w:sz w:val="20"/>
                <w:szCs w:val="20"/>
              </w:rPr>
              <w:t>20 751 200</w:t>
            </w:r>
          </w:p>
        </w:tc>
        <w:tc>
          <w:tcPr>
            <w:tcW w:w="597" w:type="pct"/>
            <w:tcBorders>
              <w:top w:val="single" w:sz="4" w:space="0" w:color="auto"/>
            </w:tcBorders>
            <w:vAlign w:val="center"/>
          </w:tcPr>
          <w:p w:rsidR="00770BA7" w:rsidRPr="000716FD" w:rsidRDefault="00770BA7" w:rsidP="00770BA7">
            <w:pPr>
              <w:spacing w:after="0"/>
              <w:ind w:hanging="107"/>
              <w:jc w:val="center"/>
              <w:rPr>
                <w:b/>
                <w:color w:val="000000"/>
                <w:sz w:val="20"/>
                <w:szCs w:val="20"/>
              </w:rPr>
            </w:pPr>
            <w:r w:rsidRPr="000716FD">
              <w:rPr>
                <w:b/>
                <w:color w:val="000000"/>
                <w:sz w:val="20"/>
                <w:szCs w:val="20"/>
              </w:rPr>
              <w:t xml:space="preserve"> 3 500 000</w:t>
            </w:r>
          </w:p>
        </w:tc>
        <w:tc>
          <w:tcPr>
            <w:tcW w:w="672" w:type="pct"/>
            <w:tcBorders>
              <w:top w:val="single" w:sz="4" w:space="0" w:color="auto"/>
            </w:tcBorders>
            <w:vAlign w:val="center"/>
          </w:tcPr>
          <w:p w:rsidR="00770BA7" w:rsidRPr="000716FD" w:rsidRDefault="00770BA7" w:rsidP="00770BA7">
            <w:pPr>
              <w:spacing w:after="0"/>
              <w:jc w:val="center"/>
              <w:rPr>
                <w:b/>
                <w:color w:val="000000"/>
                <w:sz w:val="20"/>
                <w:szCs w:val="20"/>
              </w:rPr>
            </w:pPr>
            <w:r w:rsidRPr="000716FD">
              <w:rPr>
                <w:b/>
                <w:color w:val="000000"/>
                <w:sz w:val="20"/>
                <w:szCs w:val="20"/>
              </w:rPr>
              <w:t>18 707 850</w:t>
            </w:r>
          </w:p>
        </w:tc>
        <w:tc>
          <w:tcPr>
            <w:tcW w:w="670" w:type="pct"/>
            <w:tcBorders>
              <w:top w:val="single" w:sz="4" w:space="0" w:color="auto"/>
            </w:tcBorders>
            <w:vAlign w:val="center"/>
          </w:tcPr>
          <w:p w:rsidR="00770BA7" w:rsidRPr="000716FD" w:rsidRDefault="00770BA7" w:rsidP="00770BA7">
            <w:pPr>
              <w:spacing w:after="0"/>
              <w:ind w:left="-286" w:hanging="180"/>
              <w:jc w:val="right"/>
              <w:rPr>
                <w:b/>
                <w:color w:val="000000"/>
                <w:sz w:val="20"/>
                <w:szCs w:val="20"/>
              </w:rPr>
            </w:pPr>
            <w:r w:rsidRPr="000716FD">
              <w:rPr>
                <w:b/>
                <w:color w:val="000000"/>
                <w:sz w:val="20"/>
                <w:szCs w:val="20"/>
              </w:rPr>
              <w:t>19 997 048</w:t>
            </w:r>
          </w:p>
        </w:tc>
        <w:tc>
          <w:tcPr>
            <w:tcW w:w="524" w:type="pct"/>
            <w:gridSpan w:val="2"/>
            <w:tcBorders>
              <w:top w:val="single" w:sz="4" w:space="0" w:color="auto"/>
            </w:tcBorders>
            <w:vAlign w:val="center"/>
          </w:tcPr>
          <w:p w:rsidR="00770BA7" w:rsidRPr="000716FD" w:rsidRDefault="00770BA7" w:rsidP="00770BA7">
            <w:pPr>
              <w:spacing w:after="0"/>
              <w:jc w:val="center"/>
              <w:rPr>
                <w:b/>
                <w:color w:val="000000"/>
                <w:sz w:val="20"/>
                <w:szCs w:val="20"/>
              </w:rPr>
            </w:pPr>
            <w:r w:rsidRPr="000716FD">
              <w:rPr>
                <w:b/>
                <w:color w:val="000000"/>
                <w:sz w:val="20"/>
                <w:szCs w:val="20"/>
              </w:rPr>
              <w:t>106,89</w:t>
            </w:r>
          </w:p>
        </w:tc>
        <w:tc>
          <w:tcPr>
            <w:tcW w:w="522" w:type="pct"/>
            <w:tcBorders>
              <w:top w:val="single" w:sz="4" w:space="0" w:color="auto"/>
            </w:tcBorders>
            <w:vAlign w:val="center"/>
          </w:tcPr>
          <w:p w:rsidR="00770BA7" w:rsidRPr="000716FD" w:rsidRDefault="00770BA7" w:rsidP="00770BA7">
            <w:pPr>
              <w:spacing w:after="0"/>
              <w:jc w:val="center"/>
              <w:rPr>
                <w:b/>
                <w:color w:val="000000"/>
                <w:sz w:val="20"/>
                <w:szCs w:val="20"/>
              </w:rPr>
            </w:pPr>
            <w:r w:rsidRPr="000716FD">
              <w:rPr>
                <w:b/>
                <w:color w:val="000000"/>
                <w:sz w:val="20"/>
                <w:szCs w:val="20"/>
              </w:rPr>
              <w:t>148,13</w:t>
            </w:r>
          </w:p>
        </w:tc>
        <w:tc>
          <w:tcPr>
            <w:tcW w:w="373" w:type="pct"/>
            <w:tcBorders>
              <w:top w:val="single" w:sz="4" w:space="0" w:color="auto"/>
            </w:tcBorders>
            <w:vAlign w:val="center"/>
          </w:tcPr>
          <w:p w:rsidR="00770BA7" w:rsidRPr="000716FD" w:rsidRDefault="00770BA7" w:rsidP="00770BA7">
            <w:pPr>
              <w:spacing w:after="0"/>
              <w:jc w:val="center"/>
              <w:rPr>
                <w:b/>
                <w:color w:val="000000"/>
                <w:sz w:val="20"/>
                <w:szCs w:val="20"/>
              </w:rPr>
            </w:pPr>
            <w:r w:rsidRPr="000716FD">
              <w:rPr>
                <w:b/>
                <w:color w:val="000000"/>
                <w:sz w:val="20"/>
                <w:szCs w:val="20"/>
              </w:rPr>
              <w:t>0,96</w:t>
            </w:r>
          </w:p>
        </w:tc>
      </w:tr>
      <w:tr w:rsidR="00770BA7" w:rsidRPr="000716FD" w:rsidTr="00A2690D">
        <w:tc>
          <w:tcPr>
            <w:tcW w:w="4999" w:type="pct"/>
            <w:gridSpan w:val="9"/>
            <w:tcBorders>
              <w:top w:val="single" w:sz="4" w:space="0" w:color="auto"/>
            </w:tcBorders>
          </w:tcPr>
          <w:p w:rsidR="00770BA7" w:rsidRPr="000716FD" w:rsidRDefault="00770BA7" w:rsidP="00770BA7">
            <w:pPr>
              <w:spacing w:after="0"/>
              <w:rPr>
                <w:b/>
                <w:color w:val="000000"/>
                <w:sz w:val="20"/>
                <w:szCs w:val="20"/>
              </w:rPr>
            </w:pPr>
            <w:r w:rsidRPr="000716FD">
              <w:rPr>
                <w:color w:val="000000"/>
                <w:sz w:val="20"/>
                <w:szCs w:val="20"/>
              </w:rPr>
              <w:t>z toho:</w:t>
            </w:r>
          </w:p>
        </w:tc>
      </w:tr>
      <w:tr w:rsidR="00A2690D" w:rsidRPr="000716FD" w:rsidTr="00A2690D">
        <w:tc>
          <w:tcPr>
            <w:tcW w:w="969" w:type="pct"/>
            <w:tcBorders>
              <w:top w:val="single" w:sz="4" w:space="0" w:color="auto"/>
            </w:tcBorders>
          </w:tcPr>
          <w:p w:rsidR="00770BA7" w:rsidRPr="000716FD" w:rsidRDefault="00770BA7" w:rsidP="00770BA7">
            <w:pPr>
              <w:spacing w:after="0"/>
              <w:rPr>
                <w:color w:val="000000"/>
                <w:sz w:val="20"/>
                <w:szCs w:val="20"/>
              </w:rPr>
            </w:pPr>
            <w:r w:rsidRPr="000716FD">
              <w:rPr>
                <w:color w:val="000000"/>
                <w:sz w:val="20"/>
                <w:szCs w:val="20"/>
              </w:rPr>
              <w:t>01.3.3</w:t>
            </w:r>
          </w:p>
        </w:tc>
        <w:tc>
          <w:tcPr>
            <w:tcW w:w="673" w:type="pct"/>
            <w:tcBorders>
              <w:top w:val="single" w:sz="4" w:space="0" w:color="auto"/>
            </w:tcBorders>
            <w:vAlign w:val="center"/>
          </w:tcPr>
          <w:p w:rsidR="00770BA7" w:rsidRPr="000716FD" w:rsidRDefault="00770BA7" w:rsidP="00770BA7">
            <w:pPr>
              <w:spacing w:after="0"/>
              <w:ind w:left="-286" w:hanging="180"/>
              <w:jc w:val="right"/>
              <w:rPr>
                <w:color w:val="000000"/>
                <w:sz w:val="20"/>
                <w:szCs w:val="20"/>
              </w:rPr>
            </w:pPr>
            <w:r w:rsidRPr="000716FD">
              <w:rPr>
                <w:color w:val="000000"/>
                <w:sz w:val="20"/>
                <w:szCs w:val="20"/>
              </w:rPr>
              <w:t>49 615</w:t>
            </w:r>
          </w:p>
        </w:tc>
        <w:tc>
          <w:tcPr>
            <w:tcW w:w="597"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0</w:t>
            </w:r>
          </w:p>
        </w:tc>
        <w:tc>
          <w:tcPr>
            <w:tcW w:w="672"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1 061 848</w:t>
            </w:r>
          </w:p>
        </w:tc>
        <w:tc>
          <w:tcPr>
            <w:tcW w:w="670" w:type="pct"/>
            <w:tcBorders>
              <w:top w:val="single" w:sz="4" w:space="0" w:color="auto"/>
            </w:tcBorders>
            <w:vAlign w:val="center"/>
          </w:tcPr>
          <w:p w:rsidR="00770BA7" w:rsidRPr="000716FD" w:rsidRDefault="00770BA7" w:rsidP="00770BA7">
            <w:pPr>
              <w:spacing w:after="0"/>
              <w:ind w:left="-286" w:hanging="180"/>
              <w:jc w:val="right"/>
              <w:rPr>
                <w:color w:val="000000"/>
                <w:sz w:val="20"/>
                <w:szCs w:val="20"/>
              </w:rPr>
            </w:pPr>
            <w:r w:rsidRPr="000716FD">
              <w:rPr>
                <w:color w:val="000000"/>
                <w:sz w:val="20"/>
                <w:szCs w:val="20"/>
              </w:rPr>
              <w:t>1 632 828</w:t>
            </w:r>
          </w:p>
        </w:tc>
        <w:tc>
          <w:tcPr>
            <w:tcW w:w="500"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153,77</w:t>
            </w:r>
          </w:p>
        </w:tc>
        <w:tc>
          <w:tcPr>
            <w:tcW w:w="546" w:type="pct"/>
            <w:gridSpan w:val="2"/>
            <w:tcBorders>
              <w:top w:val="single" w:sz="4" w:space="0" w:color="auto"/>
            </w:tcBorders>
            <w:vAlign w:val="center"/>
          </w:tcPr>
          <w:p w:rsidR="00770BA7" w:rsidRPr="000716FD" w:rsidRDefault="00770BA7" w:rsidP="00770BA7">
            <w:pPr>
              <w:spacing w:after="0"/>
              <w:ind w:left="-286" w:hanging="180"/>
              <w:jc w:val="center"/>
              <w:rPr>
                <w:color w:val="000000"/>
                <w:sz w:val="20"/>
                <w:szCs w:val="20"/>
              </w:rPr>
            </w:pPr>
            <w:r w:rsidRPr="000716FD">
              <w:rPr>
                <w:color w:val="000000"/>
                <w:sz w:val="20"/>
                <w:szCs w:val="20"/>
              </w:rPr>
              <w:t xml:space="preserve">          -</w:t>
            </w:r>
          </w:p>
        </w:tc>
        <w:tc>
          <w:tcPr>
            <w:tcW w:w="373"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0,33</w:t>
            </w:r>
          </w:p>
        </w:tc>
      </w:tr>
      <w:tr w:rsidR="00A2690D" w:rsidRPr="000716FD" w:rsidTr="00A2690D">
        <w:tc>
          <w:tcPr>
            <w:tcW w:w="969" w:type="pct"/>
            <w:tcBorders>
              <w:top w:val="single" w:sz="4" w:space="0" w:color="auto"/>
            </w:tcBorders>
          </w:tcPr>
          <w:p w:rsidR="00770BA7" w:rsidRPr="000716FD" w:rsidRDefault="00770BA7" w:rsidP="00770BA7">
            <w:pPr>
              <w:spacing w:after="0"/>
              <w:rPr>
                <w:color w:val="000000"/>
                <w:sz w:val="20"/>
                <w:szCs w:val="20"/>
              </w:rPr>
            </w:pPr>
            <w:r w:rsidRPr="000716FD">
              <w:rPr>
                <w:color w:val="000000"/>
                <w:sz w:val="20"/>
                <w:szCs w:val="20"/>
              </w:rPr>
              <w:t xml:space="preserve">08.2.0.4 </w:t>
            </w:r>
          </w:p>
        </w:tc>
        <w:tc>
          <w:tcPr>
            <w:tcW w:w="673" w:type="pct"/>
            <w:tcBorders>
              <w:top w:val="single" w:sz="4" w:space="0" w:color="auto"/>
            </w:tcBorders>
            <w:vAlign w:val="center"/>
          </w:tcPr>
          <w:p w:rsidR="00770BA7" w:rsidRPr="000716FD" w:rsidRDefault="00770BA7" w:rsidP="00770BA7">
            <w:pPr>
              <w:spacing w:after="0"/>
              <w:ind w:left="-286" w:hanging="180"/>
              <w:jc w:val="right"/>
              <w:rPr>
                <w:color w:val="000000"/>
                <w:sz w:val="20"/>
                <w:szCs w:val="20"/>
              </w:rPr>
            </w:pPr>
            <w:r w:rsidRPr="000716FD">
              <w:rPr>
                <w:color w:val="000000"/>
                <w:sz w:val="20"/>
                <w:szCs w:val="20"/>
              </w:rPr>
              <w:t>19 710</w:t>
            </w:r>
          </w:p>
        </w:tc>
        <w:tc>
          <w:tcPr>
            <w:tcW w:w="597"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0</w:t>
            </w:r>
          </w:p>
        </w:tc>
        <w:tc>
          <w:tcPr>
            <w:tcW w:w="672"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11 516</w:t>
            </w:r>
          </w:p>
        </w:tc>
        <w:tc>
          <w:tcPr>
            <w:tcW w:w="670" w:type="pct"/>
            <w:tcBorders>
              <w:top w:val="single" w:sz="4" w:space="0" w:color="auto"/>
            </w:tcBorders>
            <w:vAlign w:val="center"/>
          </w:tcPr>
          <w:p w:rsidR="00770BA7" w:rsidRPr="000716FD" w:rsidRDefault="00770BA7" w:rsidP="00770BA7">
            <w:pPr>
              <w:spacing w:after="0"/>
              <w:ind w:left="-286" w:hanging="180"/>
              <w:jc w:val="right"/>
              <w:rPr>
                <w:color w:val="000000"/>
                <w:sz w:val="20"/>
                <w:szCs w:val="20"/>
              </w:rPr>
            </w:pPr>
            <w:r w:rsidRPr="000716FD">
              <w:rPr>
                <w:color w:val="000000"/>
                <w:sz w:val="20"/>
                <w:szCs w:val="20"/>
              </w:rPr>
              <w:t>11 516</w:t>
            </w:r>
          </w:p>
        </w:tc>
        <w:tc>
          <w:tcPr>
            <w:tcW w:w="500"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100,00</w:t>
            </w:r>
          </w:p>
        </w:tc>
        <w:tc>
          <w:tcPr>
            <w:tcW w:w="546" w:type="pct"/>
            <w:gridSpan w:val="2"/>
            <w:tcBorders>
              <w:top w:val="single" w:sz="4" w:space="0" w:color="auto"/>
            </w:tcBorders>
            <w:vAlign w:val="center"/>
          </w:tcPr>
          <w:p w:rsidR="00770BA7" w:rsidRPr="000716FD" w:rsidRDefault="00770BA7" w:rsidP="00770BA7">
            <w:pPr>
              <w:spacing w:after="0"/>
              <w:ind w:left="-286" w:hanging="180"/>
              <w:jc w:val="center"/>
              <w:rPr>
                <w:color w:val="000000"/>
                <w:sz w:val="20"/>
                <w:szCs w:val="20"/>
              </w:rPr>
            </w:pPr>
            <w:r w:rsidRPr="000716FD">
              <w:rPr>
                <w:color w:val="000000"/>
                <w:sz w:val="20"/>
                <w:szCs w:val="20"/>
              </w:rPr>
              <w:t xml:space="preserve">         -</w:t>
            </w:r>
          </w:p>
        </w:tc>
        <w:tc>
          <w:tcPr>
            <w:tcW w:w="373" w:type="pct"/>
            <w:tcBorders>
              <w:top w:val="single" w:sz="4" w:space="0" w:color="auto"/>
            </w:tcBorders>
            <w:vAlign w:val="center"/>
          </w:tcPr>
          <w:p w:rsidR="00770BA7" w:rsidRPr="000716FD" w:rsidRDefault="00770BA7" w:rsidP="00770BA7">
            <w:pPr>
              <w:spacing w:after="0"/>
              <w:jc w:val="right"/>
              <w:rPr>
                <w:color w:val="000000"/>
                <w:sz w:val="20"/>
                <w:szCs w:val="20"/>
              </w:rPr>
            </w:pPr>
            <w:r w:rsidRPr="000716FD">
              <w:rPr>
                <w:color w:val="000000"/>
                <w:sz w:val="20"/>
                <w:szCs w:val="20"/>
              </w:rPr>
              <w:t>0,58</w:t>
            </w:r>
          </w:p>
        </w:tc>
      </w:tr>
      <w:tr w:rsidR="00A2690D" w:rsidRPr="000716FD" w:rsidTr="00A2690D">
        <w:tc>
          <w:tcPr>
            <w:tcW w:w="969" w:type="pct"/>
          </w:tcPr>
          <w:p w:rsidR="00770BA7" w:rsidRPr="000716FD" w:rsidRDefault="00770BA7" w:rsidP="00770BA7">
            <w:pPr>
              <w:spacing w:after="0"/>
              <w:ind w:right="-337"/>
              <w:rPr>
                <w:color w:val="000000"/>
                <w:sz w:val="20"/>
                <w:szCs w:val="20"/>
              </w:rPr>
            </w:pPr>
            <w:r w:rsidRPr="000716FD">
              <w:rPr>
                <w:color w:val="000000"/>
                <w:sz w:val="20"/>
                <w:szCs w:val="20"/>
              </w:rPr>
              <w:t>08.2.0.5</w:t>
            </w:r>
          </w:p>
        </w:tc>
        <w:tc>
          <w:tcPr>
            <w:tcW w:w="673" w:type="pct"/>
            <w:vAlign w:val="center"/>
          </w:tcPr>
          <w:p w:rsidR="00770BA7" w:rsidRPr="000716FD" w:rsidRDefault="00770BA7" w:rsidP="00770BA7">
            <w:pPr>
              <w:spacing w:after="0"/>
              <w:jc w:val="right"/>
              <w:rPr>
                <w:color w:val="000000"/>
                <w:sz w:val="20"/>
                <w:szCs w:val="20"/>
              </w:rPr>
            </w:pPr>
            <w:r w:rsidRPr="000716FD">
              <w:rPr>
                <w:color w:val="000000"/>
                <w:sz w:val="20"/>
                <w:szCs w:val="20"/>
              </w:rPr>
              <w:t>19 190 830</w:t>
            </w:r>
          </w:p>
        </w:tc>
        <w:tc>
          <w:tcPr>
            <w:tcW w:w="597" w:type="pct"/>
            <w:vAlign w:val="center"/>
          </w:tcPr>
          <w:p w:rsidR="00770BA7" w:rsidRPr="000716FD" w:rsidRDefault="00770BA7" w:rsidP="00770BA7">
            <w:pPr>
              <w:spacing w:after="0"/>
              <w:jc w:val="right"/>
              <w:rPr>
                <w:color w:val="000000"/>
                <w:sz w:val="20"/>
                <w:szCs w:val="20"/>
              </w:rPr>
            </w:pPr>
            <w:r w:rsidRPr="000716FD">
              <w:rPr>
                <w:color w:val="000000"/>
                <w:sz w:val="20"/>
                <w:szCs w:val="20"/>
              </w:rPr>
              <w:t>0</w:t>
            </w:r>
          </w:p>
        </w:tc>
        <w:tc>
          <w:tcPr>
            <w:tcW w:w="672" w:type="pct"/>
            <w:vAlign w:val="center"/>
          </w:tcPr>
          <w:p w:rsidR="00770BA7" w:rsidRPr="000716FD" w:rsidRDefault="00770BA7" w:rsidP="00770BA7">
            <w:pPr>
              <w:spacing w:after="0"/>
              <w:jc w:val="right"/>
              <w:rPr>
                <w:color w:val="000000"/>
                <w:sz w:val="20"/>
                <w:szCs w:val="20"/>
              </w:rPr>
            </w:pPr>
            <w:r w:rsidRPr="000716FD">
              <w:rPr>
                <w:color w:val="000000"/>
                <w:sz w:val="20"/>
                <w:szCs w:val="20"/>
              </w:rPr>
              <w:t>9 567 830</w:t>
            </w:r>
          </w:p>
        </w:tc>
        <w:tc>
          <w:tcPr>
            <w:tcW w:w="670" w:type="pct"/>
            <w:vAlign w:val="center"/>
          </w:tcPr>
          <w:p w:rsidR="00770BA7" w:rsidRPr="000716FD" w:rsidRDefault="00770BA7" w:rsidP="00770BA7">
            <w:pPr>
              <w:spacing w:after="0"/>
              <w:jc w:val="right"/>
              <w:rPr>
                <w:color w:val="000000"/>
                <w:sz w:val="20"/>
                <w:szCs w:val="20"/>
              </w:rPr>
            </w:pPr>
            <w:r w:rsidRPr="000716FD">
              <w:rPr>
                <w:color w:val="000000"/>
                <w:sz w:val="20"/>
                <w:szCs w:val="20"/>
              </w:rPr>
              <w:t>9 559 073</w:t>
            </w:r>
          </w:p>
        </w:tc>
        <w:tc>
          <w:tcPr>
            <w:tcW w:w="500" w:type="pct"/>
            <w:vAlign w:val="center"/>
          </w:tcPr>
          <w:p w:rsidR="00770BA7" w:rsidRPr="000716FD" w:rsidRDefault="00770BA7" w:rsidP="00770BA7">
            <w:pPr>
              <w:spacing w:after="0"/>
              <w:jc w:val="right"/>
              <w:rPr>
                <w:color w:val="000000"/>
                <w:sz w:val="20"/>
                <w:szCs w:val="20"/>
              </w:rPr>
            </w:pPr>
            <w:r w:rsidRPr="000716FD">
              <w:rPr>
                <w:color w:val="000000"/>
                <w:sz w:val="20"/>
                <w:szCs w:val="20"/>
              </w:rPr>
              <w:t>99,91</w:t>
            </w:r>
          </w:p>
        </w:tc>
        <w:tc>
          <w:tcPr>
            <w:tcW w:w="546" w:type="pct"/>
            <w:gridSpan w:val="2"/>
            <w:vAlign w:val="center"/>
          </w:tcPr>
          <w:p w:rsidR="00770BA7" w:rsidRPr="000716FD" w:rsidRDefault="00770BA7" w:rsidP="00770BA7">
            <w:pPr>
              <w:spacing w:after="0"/>
              <w:jc w:val="center"/>
              <w:rPr>
                <w:color w:val="000000"/>
                <w:sz w:val="20"/>
                <w:szCs w:val="20"/>
              </w:rPr>
            </w:pPr>
            <w:r w:rsidRPr="000716FD">
              <w:rPr>
                <w:color w:val="000000"/>
                <w:sz w:val="20"/>
                <w:szCs w:val="20"/>
              </w:rPr>
              <w:t>-</w:t>
            </w:r>
          </w:p>
        </w:tc>
        <w:tc>
          <w:tcPr>
            <w:tcW w:w="373" w:type="pct"/>
            <w:vAlign w:val="center"/>
          </w:tcPr>
          <w:p w:rsidR="00770BA7" w:rsidRPr="000716FD" w:rsidRDefault="00770BA7" w:rsidP="00770BA7">
            <w:pPr>
              <w:spacing w:after="0"/>
              <w:jc w:val="right"/>
              <w:rPr>
                <w:color w:val="000000"/>
                <w:sz w:val="20"/>
                <w:szCs w:val="20"/>
              </w:rPr>
            </w:pPr>
          </w:p>
        </w:tc>
      </w:tr>
      <w:tr w:rsidR="00A2690D" w:rsidRPr="000716FD" w:rsidTr="00A2690D">
        <w:tc>
          <w:tcPr>
            <w:tcW w:w="969" w:type="pct"/>
          </w:tcPr>
          <w:p w:rsidR="00770BA7" w:rsidRPr="000716FD" w:rsidRDefault="00770BA7" w:rsidP="00770BA7">
            <w:pPr>
              <w:spacing w:after="0"/>
              <w:rPr>
                <w:color w:val="000000"/>
                <w:sz w:val="20"/>
                <w:szCs w:val="20"/>
              </w:rPr>
            </w:pPr>
            <w:r w:rsidRPr="000716FD">
              <w:rPr>
                <w:color w:val="000000"/>
                <w:sz w:val="20"/>
                <w:szCs w:val="20"/>
              </w:rPr>
              <w:t>08.2.0.7</w:t>
            </w:r>
          </w:p>
        </w:tc>
        <w:tc>
          <w:tcPr>
            <w:tcW w:w="673" w:type="pct"/>
            <w:vAlign w:val="center"/>
          </w:tcPr>
          <w:p w:rsidR="00770BA7" w:rsidRPr="000716FD" w:rsidRDefault="00770BA7" w:rsidP="00770BA7">
            <w:pPr>
              <w:spacing w:after="0"/>
              <w:jc w:val="right"/>
              <w:rPr>
                <w:color w:val="000000"/>
                <w:sz w:val="20"/>
                <w:szCs w:val="20"/>
              </w:rPr>
            </w:pPr>
            <w:r w:rsidRPr="000716FD">
              <w:rPr>
                <w:color w:val="000000"/>
                <w:sz w:val="20"/>
                <w:szCs w:val="20"/>
              </w:rPr>
              <w:t>925 741</w:t>
            </w:r>
          </w:p>
        </w:tc>
        <w:tc>
          <w:tcPr>
            <w:tcW w:w="597" w:type="pct"/>
            <w:vAlign w:val="center"/>
          </w:tcPr>
          <w:p w:rsidR="00770BA7" w:rsidRPr="000716FD" w:rsidRDefault="00770BA7" w:rsidP="00770BA7">
            <w:pPr>
              <w:spacing w:after="0"/>
              <w:jc w:val="right"/>
              <w:rPr>
                <w:color w:val="000000"/>
                <w:sz w:val="20"/>
                <w:szCs w:val="20"/>
              </w:rPr>
            </w:pPr>
            <w:r w:rsidRPr="000716FD">
              <w:rPr>
                <w:color w:val="000000"/>
                <w:sz w:val="20"/>
                <w:szCs w:val="20"/>
              </w:rPr>
              <w:t>0</w:t>
            </w:r>
          </w:p>
        </w:tc>
        <w:tc>
          <w:tcPr>
            <w:tcW w:w="672" w:type="pct"/>
            <w:vAlign w:val="center"/>
          </w:tcPr>
          <w:p w:rsidR="00770BA7" w:rsidRPr="000716FD" w:rsidRDefault="00770BA7" w:rsidP="00770BA7">
            <w:pPr>
              <w:spacing w:after="0"/>
              <w:jc w:val="right"/>
              <w:rPr>
                <w:color w:val="000000"/>
                <w:sz w:val="20"/>
                <w:szCs w:val="20"/>
              </w:rPr>
            </w:pPr>
            <w:r w:rsidRPr="000716FD">
              <w:rPr>
                <w:color w:val="000000"/>
                <w:sz w:val="20"/>
                <w:szCs w:val="20"/>
              </w:rPr>
              <w:t>322 491</w:t>
            </w:r>
          </w:p>
        </w:tc>
        <w:tc>
          <w:tcPr>
            <w:tcW w:w="670" w:type="pct"/>
            <w:vAlign w:val="center"/>
          </w:tcPr>
          <w:p w:rsidR="00770BA7" w:rsidRPr="000716FD" w:rsidRDefault="00770BA7" w:rsidP="00770BA7">
            <w:pPr>
              <w:spacing w:after="0"/>
              <w:jc w:val="right"/>
              <w:rPr>
                <w:color w:val="000000"/>
                <w:sz w:val="20"/>
                <w:szCs w:val="20"/>
              </w:rPr>
            </w:pPr>
            <w:r w:rsidRPr="000716FD">
              <w:rPr>
                <w:color w:val="000000"/>
                <w:sz w:val="20"/>
                <w:szCs w:val="20"/>
              </w:rPr>
              <w:t>1 051 728</w:t>
            </w:r>
          </w:p>
        </w:tc>
        <w:tc>
          <w:tcPr>
            <w:tcW w:w="500" w:type="pct"/>
            <w:vAlign w:val="center"/>
          </w:tcPr>
          <w:p w:rsidR="00770BA7" w:rsidRPr="000716FD" w:rsidRDefault="00770BA7" w:rsidP="00770BA7">
            <w:pPr>
              <w:spacing w:after="0"/>
              <w:jc w:val="right"/>
              <w:rPr>
                <w:color w:val="000000"/>
                <w:sz w:val="20"/>
                <w:szCs w:val="20"/>
              </w:rPr>
            </w:pPr>
          </w:p>
          <w:p w:rsidR="00770BA7" w:rsidRPr="000716FD" w:rsidRDefault="00770BA7" w:rsidP="00770BA7">
            <w:pPr>
              <w:spacing w:after="0"/>
              <w:jc w:val="right"/>
              <w:rPr>
                <w:color w:val="000000"/>
                <w:sz w:val="20"/>
                <w:szCs w:val="20"/>
              </w:rPr>
            </w:pPr>
            <w:r w:rsidRPr="000716FD">
              <w:rPr>
                <w:color w:val="000000"/>
                <w:sz w:val="20"/>
                <w:szCs w:val="20"/>
              </w:rPr>
              <w:t>326,13</w:t>
            </w:r>
          </w:p>
        </w:tc>
        <w:tc>
          <w:tcPr>
            <w:tcW w:w="546" w:type="pct"/>
            <w:gridSpan w:val="2"/>
            <w:vAlign w:val="center"/>
          </w:tcPr>
          <w:p w:rsidR="00770BA7" w:rsidRPr="000716FD" w:rsidRDefault="00770BA7" w:rsidP="00770BA7">
            <w:pPr>
              <w:spacing w:after="0"/>
              <w:jc w:val="center"/>
              <w:rPr>
                <w:color w:val="000000"/>
                <w:sz w:val="20"/>
                <w:szCs w:val="20"/>
              </w:rPr>
            </w:pPr>
            <w:r w:rsidRPr="000716FD">
              <w:rPr>
                <w:color w:val="000000"/>
                <w:sz w:val="20"/>
                <w:szCs w:val="20"/>
              </w:rPr>
              <w:t>-</w:t>
            </w:r>
          </w:p>
        </w:tc>
        <w:tc>
          <w:tcPr>
            <w:tcW w:w="373" w:type="pct"/>
            <w:vAlign w:val="center"/>
          </w:tcPr>
          <w:p w:rsidR="00770BA7" w:rsidRPr="000716FD" w:rsidRDefault="00770BA7" w:rsidP="00770BA7">
            <w:pPr>
              <w:spacing w:after="0"/>
              <w:jc w:val="right"/>
              <w:rPr>
                <w:color w:val="000000"/>
                <w:sz w:val="20"/>
                <w:szCs w:val="20"/>
              </w:rPr>
            </w:pPr>
            <w:r w:rsidRPr="000716FD">
              <w:rPr>
                <w:color w:val="000000"/>
                <w:sz w:val="20"/>
                <w:szCs w:val="20"/>
              </w:rPr>
              <w:t>0,88</w:t>
            </w:r>
          </w:p>
        </w:tc>
      </w:tr>
      <w:tr w:rsidR="00A2690D" w:rsidRPr="000716FD" w:rsidTr="00A2690D">
        <w:tc>
          <w:tcPr>
            <w:tcW w:w="969" w:type="pct"/>
          </w:tcPr>
          <w:p w:rsidR="00770BA7" w:rsidRPr="000716FD" w:rsidRDefault="00770BA7" w:rsidP="00770BA7">
            <w:pPr>
              <w:spacing w:after="0"/>
              <w:rPr>
                <w:color w:val="000000"/>
                <w:sz w:val="20"/>
                <w:szCs w:val="20"/>
              </w:rPr>
            </w:pPr>
            <w:r w:rsidRPr="000716FD">
              <w:rPr>
                <w:color w:val="000000"/>
                <w:sz w:val="20"/>
                <w:szCs w:val="20"/>
              </w:rPr>
              <w:t>08.6.0.1</w:t>
            </w:r>
          </w:p>
        </w:tc>
        <w:tc>
          <w:tcPr>
            <w:tcW w:w="673" w:type="pct"/>
            <w:vAlign w:val="center"/>
          </w:tcPr>
          <w:p w:rsidR="00770BA7" w:rsidRPr="000716FD" w:rsidRDefault="00770BA7" w:rsidP="00770BA7">
            <w:pPr>
              <w:spacing w:after="0"/>
              <w:jc w:val="right"/>
              <w:rPr>
                <w:color w:val="000000"/>
                <w:sz w:val="20"/>
                <w:szCs w:val="20"/>
              </w:rPr>
            </w:pPr>
            <w:r w:rsidRPr="000716FD">
              <w:rPr>
                <w:color w:val="000000"/>
                <w:sz w:val="20"/>
                <w:szCs w:val="20"/>
              </w:rPr>
              <w:t>565 304</w:t>
            </w:r>
          </w:p>
        </w:tc>
        <w:tc>
          <w:tcPr>
            <w:tcW w:w="597" w:type="pct"/>
            <w:vAlign w:val="center"/>
          </w:tcPr>
          <w:p w:rsidR="00770BA7" w:rsidRPr="000716FD" w:rsidRDefault="00770BA7" w:rsidP="00770BA7">
            <w:pPr>
              <w:spacing w:after="0"/>
              <w:jc w:val="right"/>
              <w:rPr>
                <w:color w:val="000000"/>
                <w:sz w:val="20"/>
                <w:szCs w:val="20"/>
              </w:rPr>
            </w:pPr>
            <w:r w:rsidRPr="000716FD">
              <w:rPr>
                <w:color w:val="000000"/>
                <w:sz w:val="20"/>
                <w:szCs w:val="20"/>
              </w:rPr>
              <w:t>3 500  000</w:t>
            </w:r>
          </w:p>
        </w:tc>
        <w:tc>
          <w:tcPr>
            <w:tcW w:w="672" w:type="pct"/>
            <w:vAlign w:val="center"/>
          </w:tcPr>
          <w:p w:rsidR="00770BA7" w:rsidRPr="000716FD" w:rsidRDefault="00770BA7" w:rsidP="00770BA7">
            <w:pPr>
              <w:spacing w:after="0"/>
              <w:jc w:val="right"/>
              <w:rPr>
                <w:color w:val="000000"/>
                <w:sz w:val="20"/>
                <w:szCs w:val="20"/>
              </w:rPr>
            </w:pPr>
            <w:r w:rsidRPr="000716FD">
              <w:rPr>
                <w:color w:val="000000"/>
                <w:sz w:val="20"/>
                <w:szCs w:val="20"/>
              </w:rPr>
              <w:t>7 744 165</w:t>
            </w:r>
          </w:p>
        </w:tc>
        <w:tc>
          <w:tcPr>
            <w:tcW w:w="670" w:type="pct"/>
            <w:vAlign w:val="center"/>
          </w:tcPr>
          <w:p w:rsidR="00770BA7" w:rsidRPr="000716FD" w:rsidRDefault="00770BA7" w:rsidP="00770BA7">
            <w:pPr>
              <w:spacing w:after="0"/>
              <w:jc w:val="right"/>
              <w:rPr>
                <w:color w:val="000000"/>
                <w:sz w:val="20"/>
                <w:szCs w:val="20"/>
              </w:rPr>
            </w:pPr>
            <w:r w:rsidRPr="000716FD">
              <w:rPr>
                <w:color w:val="000000"/>
                <w:sz w:val="20"/>
                <w:szCs w:val="20"/>
              </w:rPr>
              <w:t>7 741 903</w:t>
            </w:r>
          </w:p>
        </w:tc>
        <w:tc>
          <w:tcPr>
            <w:tcW w:w="500" w:type="pct"/>
            <w:vAlign w:val="center"/>
          </w:tcPr>
          <w:p w:rsidR="00770BA7" w:rsidRPr="000716FD" w:rsidRDefault="00770BA7" w:rsidP="00770BA7">
            <w:pPr>
              <w:spacing w:after="0"/>
              <w:jc w:val="right"/>
              <w:rPr>
                <w:color w:val="000000"/>
                <w:sz w:val="20"/>
                <w:szCs w:val="20"/>
              </w:rPr>
            </w:pPr>
            <w:r w:rsidRPr="000716FD">
              <w:rPr>
                <w:color w:val="000000"/>
                <w:sz w:val="20"/>
                <w:szCs w:val="20"/>
              </w:rPr>
              <w:t>99,97</w:t>
            </w:r>
          </w:p>
        </w:tc>
        <w:tc>
          <w:tcPr>
            <w:tcW w:w="546" w:type="pct"/>
            <w:gridSpan w:val="2"/>
            <w:vAlign w:val="center"/>
          </w:tcPr>
          <w:p w:rsidR="00770BA7" w:rsidRPr="000716FD" w:rsidRDefault="00770BA7" w:rsidP="00770BA7">
            <w:pPr>
              <w:spacing w:after="0"/>
              <w:jc w:val="right"/>
              <w:rPr>
                <w:color w:val="000000"/>
                <w:sz w:val="20"/>
                <w:szCs w:val="20"/>
              </w:rPr>
            </w:pPr>
            <w:r w:rsidRPr="000716FD">
              <w:rPr>
                <w:color w:val="000000"/>
                <w:sz w:val="20"/>
                <w:szCs w:val="20"/>
              </w:rPr>
              <w:t>57,35</w:t>
            </w:r>
          </w:p>
        </w:tc>
        <w:tc>
          <w:tcPr>
            <w:tcW w:w="373" w:type="pct"/>
            <w:vAlign w:val="center"/>
          </w:tcPr>
          <w:p w:rsidR="00770BA7" w:rsidRPr="000716FD" w:rsidRDefault="00770BA7" w:rsidP="00770BA7">
            <w:pPr>
              <w:spacing w:after="0"/>
              <w:jc w:val="right"/>
              <w:rPr>
                <w:color w:val="000000"/>
                <w:sz w:val="20"/>
                <w:szCs w:val="20"/>
              </w:rPr>
            </w:pPr>
            <w:r w:rsidRPr="000716FD">
              <w:rPr>
                <w:color w:val="000000"/>
                <w:sz w:val="20"/>
                <w:szCs w:val="20"/>
              </w:rPr>
              <w:t>13,70</w:t>
            </w:r>
          </w:p>
        </w:tc>
      </w:tr>
    </w:tbl>
    <w:p w:rsidR="00FF16B4" w:rsidRPr="000716FD" w:rsidRDefault="00FF16B4" w:rsidP="008B150E">
      <w:pPr>
        <w:pStyle w:val="Zkladntext"/>
        <w:rPr>
          <w:b/>
          <w:color w:val="000000"/>
          <w:sz w:val="22"/>
          <w:szCs w:val="22"/>
        </w:rPr>
      </w:pPr>
    </w:p>
    <w:p w:rsidR="00F61E15" w:rsidRPr="00F61E15" w:rsidRDefault="00F61E15" w:rsidP="00F61E15">
      <w:pPr>
        <w:pStyle w:val="Zkladntext"/>
        <w:ind w:firstLine="708"/>
        <w:rPr>
          <w:sz w:val="22"/>
          <w:szCs w:val="22"/>
        </w:rPr>
      </w:pPr>
      <w:r w:rsidRPr="00F61E15">
        <w:rPr>
          <w:sz w:val="22"/>
          <w:szCs w:val="22"/>
        </w:rPr>
        <w:t>Zdroje 11S a 13S  v programoch 0A906 a 08S spolu  predstavujú čerpanie celkom v sume 16 253 959 € na projekty OP IS , v tom zdroje EÚ boli v celkovej sume 12 979 333 € (zdroj 11S1 v sume 12 101 086 € a 13S1 vo výške 878 247 €), spolufinancovanie zo ŠR SR a zdroje PRORATA boli použité celkom v sume 3 274 626 €,</w:t>
      </w:r>
      <w:r w:rsidR="002D6C47">
        <w:rPr>
          <w:sz w:val="22"/>
          <w:szCs w:val="22"/>
        </w:rPr>
        <w:t xml:space="preserve"> tieto tvoria</w:t>
      </w:r>
      <w:r w:rsidRPr="00F61E15">
        <w:rPr>
          <w:sz w:val="22"/>
          <w:szCs w:val="22"/>
        </w:rPr>
        <w:t xml:space="preserve"> 20,15 % z celkovej vyčerpanej čiastky.</w:t>
      </w:r>
    </w:p>
    <w:p w:rsidR="008B150E" w:rsidRPr="000716FD" w:rsidRDefault="008B150E" w:rsidP="008B150E">
      <w:pPr>
        <w:pStyle w:val="Zkladntext"/>
        <w:rPr>
          <w:b/>
          <w:color w:val="000000"/>
          <w:sz w:val="22"/>
          <w:szCs w:val="22"/>
        </w:rPr>
      </w:pPr>
    </w:p>
    <w:p w:rsidR="008B150E" w:rsidRDefault="008B150E" w:rsidP="008B150E">
      <w:pPr>
        <w:pStyle w:val="Zkladntext"/>
        <w:rPr>
          <w:b/>
          <w:color w:val="000000"/>
          <w:sz w:val="22"/>
          <w:szCs w:val="22"/>
        </w:rPr>
      </w:pPr>
      <w:r w:rsidRPr="000716FD">
        <w:rPr>
          <w:b/>
          <w:color w:val="000000"/>
          <w:sz w:val="22"/>
          <w:szCs w:val="22"/>
        </w:rPr>
        <w:t xml:space="preserve">01.3.3 </w:t>
      </w:r>
    </w:p>
    <w:p w:rsidR="00FF16B4" w:rsidRPr="000716FD" w:rsidRDefault="00FF16B4" w:rsidP="008B150E">
      <w:pPr>
        <w:pStyle w:val="Zkladntext"/>
        <w:rPr>
          <w:color w:val="000000"/>
          <w:sz w:val="22"/>
          <w:szCs w:val="22"/>
        </w:rPr>
      </w:pPr>
    </w:p>
    <w:p w:rsidR="008B150E" w:rsidRPr="000716FD" w:rsidRDefault="008B150E" w:rsidP="00AF153B">
      <w:pPr>
        <w:pStyle w:val="Zkladntext"/>
        <w:numPr>
          <w:ilvl w:val="0"/>
          <w:numId w:val="35"/>
        </w:numPr>
        <w:rPr>
          <w:b/>
          <w:color w:val="000000"/>
          <w:sz w:val="22"/>
          <w:szCs w:val="22"/>
        </w:rPr>
      </w:pPr>
      <w:r w:rsidRPr="000716FD">
        <w:rPr>
          <w:b/>
          <w:color w:val="000000"/>
          <w:sz w:val="22"/>
          <w:szCs w:val="22"/>
        </w:rPr>
        <w:t>Štátna vedecká knižnica, Prešov</w:t>
      </w:r>
    </w:p>
    <w:p w:rsidR="008B150E" w:rsidRPr="000716FD" w:rsidRDefault="008B150E" w:rsidP="008B150E">
      <w:pPr>
        <w:pStyle w:val="Zkladntext"/>
        <w:ind w:firstLine="510"/>
        <w:rPr>
          <w:color w:val="000000"/>
          <w:sz w:val="22"/>
          <w:szCs w:val="22"/>
        </w:rPr>
      </w:pPr>
      <w:r w:rsidRPr="000716FD">
        <w:rPr>
          <w:color w:val="000000"/>
          <w:sz w:val="22"/>
          <w:szCs w:val="22"/>
        </w:rPr>
        <w:t>Úprava rozpočtu  kapitálových výdavkov organizácii bola realizovaná celkom  deväťkrát, v tom päťkrát  bol realizovaný presun zálohových platieb z bežných výdavkov do kapitálových v rámci prvku programovej štruktúry 0A90604 Dokumentačno-informačné  centrum rómskej kultúry, ďalej v rámci tzv. prioritných projektov na implementáciu RFID technológie bolo realizované zvýšenie rozpočtu  vo výške 32 200,- €, na žiadosť organizácie bol realizovaný presun z bežných výdavkov do kapitálových vo výške 3 387,- € s účelovým určeným na dofinancovanie nákupu auta a na projektovú dokumentáciu k OKIS. Posledné rozpočtové opatrenie bolo viazanie  finančných prostriedkov vo výške 40 240,- € na použitie v roku 2014.</w:t>
      </w:r>
    </w:p>
    <w:p w:rsidR="008B150E" w:rsidRPr="000716FD" w:rsidRDefault="008B150E" w:rsidP="008B150E">
      <w:pPr>
        <w:pStyle w:val="Zkladntext"/>
        <w:ind w:left="360"/>
        <w:rPr>
          <w:b/>
          <w:color w:val="000000"/>
          <w:sz w:val="22"/>
          <w:szCs w:val="22"/>
        </w:rPr>
      </w:pPr>
    </w:p>
    <w:p w:rsidR="008B150E" w:rsidRDefault="008B150E" w:rsidP="00AF153B">
      <w:pPr>
        <w:pStyle w:val="Zkladntext"/>
        <w:numPr>
          <w:ilvl w:val="0"/>
          <w:numId w:val="35"/>
        </w:numPr>
        <w:rPr>
          <w:b/>
          <w:color w:val="000000"/>
          <w:sz w:val="22"/>
          <w:szCs w:val="22"/>
        </w:rPr>
      </w:pPr>
      <w:r w:rsidRPr="000716FD">
        <w:rPr>
          <w:b/>
          <w:color w:val="000000"/>
          <w:sz w:val="22"/>
          <w:szCs w:val="22"/>
        </w:rPr>
        <w:t>Štátna vedecká knižnica, Košice</w:t>
      </w:r>
    </w:p>
    <w:p w:rsidR="00FF16B4" w:rsidRPr="000716FD" w:rsidRDefault="00FF16B4" w:rsidP="00FF16B4">
      <w:pPr>
        <w:pStyle w:val="Zkladntext"/>
        <w:ind w:left="360"/>
        <w:rPr>
          <w:b/>
          <w:color w:val="000000"/>
          <w:sz w:val="22"/>
          <w:szCs w:val="22"/>
        </w:rPr>
      </w:pPr>
    </w:p>
    <w:p w:rsidR="008B150E" w:rsidRPr="000716FD" w:rsidRDefault="008B150E" w:rsidP="008B150E">
      <w:pPr>
        <w:pStyle w:val="Zkladntext"/>
        <w:ind w:firstLine="510"/>
        <w:rPr>
          <w:color w:val="000000"/>
          <w:sz w:val="22"/>
          <w:szCs w:val="22"/>
        </w:rPr>
      </w:pPr>
      <w:r w:rsidRPr="000716FD">
        <w:rPr>
          <w:color w:val="000000"/>
          <w:sz w:val="22"/>
          <w:szCs w:val="22"/>
        </w:rPr>
        <w:t>V Štátnej vedeckej knižnici Košice  bola realizovaná úprava rozpočtu v roku 2013 celkom jedenásťkrát vrátane realizovaných žiadostí o platbu (ŽOP) v prvku programovej štruktúry 08S010E – Európske hlavné mesto kultúry. V rámci prioritných projektov bolo realizované rozpočtové opatrenie vo výške 7 680,- eur na digitalizáciu a archiváciu platní. Na dofinancovanie stavebného dozoru pri rekonštukcii budovy Pribinova 1 bolo rozpočtové opatrenie vo výške 1 740,- €. Posledné rozpočtové opatrenie bolo viazanie  finančných prostriedkov vo výške 74 520,- € na použitie v roku 2014.</w:t>
      </w:r>
    </w:p>
    <w:p w:rsidR="008B150E" w:rsidRPr="000716FD" w:rsidRDefault="008B150E" w:rsidP="008B150E">
      <w:pPr>
        <w:pStyle w:val="Zkladntext"/>
        <w:rPr>
          <w:b/>
          <w:color w:val="000000"/>
          <w:sz w:val="22"/>
          <w:szCs w:val="22"/>
        </w:rPr>
      </w:pPr>
    </w:p>
    <w:p w:rsidR="00FF16B4" w:rsidRPr="000716FD" w:rsidRDefault="008B150E" w:rsidP="008B150E">
      <w:pPr>
        <w:pStyle w:val="Zkladntext"/>
        <w:rPr>
          <w:b/>
          <w:color w:val="000000"/>
          <w:sz w:val="22"/>
          <w:szCs w:val="22"/>
        </w:rPr>
      </w:pPr>
      <w:r w:rsidRPr="000716FD">
        <w:rPr>
          <w:b/>
          <w:color w:val="000000"/>
          <w:sz w:val="22"/>
          <w:szCs w:val="22"/>
        </w:rPr>
        <w:t>08.2.0.4</w:t>
      </w:r>
    </w:p>
    <w:p w:rsidR="008B150E" w:rsidRPr="000716FD" w:rsidRDefault="008B150E" w:rsidP="00AF153B">
      <w:pPr>
        <w:pStyle w:val="Zkladntext"/>
        <w:numPr>
          <w:ilvl w:val="0"/>
          <w:numId w:val="35"/>
        </w:numPr>
        <w:rPr>
          <w:b/>
          <w:color w:val="000000"/>
          <w:sz w:val="22"/>
          <w:szCs w:val="22"/>
        </w:rPr>
      </w:pPr>
      <w:r w:rsidRPr="000716FD">
        <w:rPr>
          <w:b/>
          <w:color w:val="000000"/>
          <w:sz w:val="22"/>
          <w:szCs w:val="22"/>
        </w:rPr>
        <w:t>Bibiana</w:t>
      </w:r>
    </w:p>
    <w:p w:rsidR="008B150E" w:rsidRPr="000716FD" w:rsidRDefault="008B150E" w:rsidP="008B150E">
      <w:pPr>
        <w:pStyle w:val="Zkladntext"/>
        <w:rPr>
          <w:color w:val="000000"/>
          <w:sz w:val="22"/>
          <w:szCs w:val="22"/>
        </w:rPr>
      </w:pPr>
      <w:r w:rsidRPr="000716FD">
        <w:rPr>
          <w:color w:val="000000"/>
          <w:sz w:val="22"/>
          <w:szCs w:val="22"/>
        </w:rPr>
        <w:t xml:space="preserve">       Rozpočtová organizácia Bibiana mala v roku 2013 len jedno rozpočtové vo výške 11 516,- € na zriadenie klimatizácie do výstavných priestorov. </w:t>
      </w:r>
    </w:p>
    <w:p w:rsidR="008B150E" w:rsidRPr="000716FD" w:rsidRDefault="008B150E" w:rsidP="008B150E">
      <w:pPr>
        <w:pStyle w:val="Zkladntext"/>
        <w:rPr>
          <w:color w:val="000000"/>
          <w:sz w:val="22"/>
          <w:szCs w:val="22"/>
        </w:rPr>
      </w:pPr>
    </w:p>
    <w:p w:rsidR="008B150E" w:rsidRPr="000716FD" w:rsidRDefault="008B150E" w:rsidP="008B150E">
      <w:pPr>
        <w:pStyle w:val="Zkladntext"/>
        <w:rPr>
          <w:b/>
          <w:color w:val="000000"/>
          <w:sz w:val="22"/>
          <w:szCs w:val="22"/>
        </w:rPr>
      </w:pPr>
      <w:r w:rsidRPr="000716FD">
        <w:rPr>
          <w:b/>
          <w:color w:val="000000"/>
          <w:sz w:val="22"/>
          <w:szCs w:val="22"/>
        </w:rPr>
        <w:t>08.2.0.5</w:t>
      </w:r>
    </w:p>
    <w:p w:rsidR="008B150E" w:rsidRPr="000716FD" w:rsidRDefault="008B150E" w:rsidP="00AF153B">
      <w:pPr>
        <w:pStyle w:val="Zkladntext"/>
        <w:numPr>
          <w:ilvl w:val="0"/>
          <w:numId w:val="35"/>
        </w:numPr>
        <w:rPr>
          <w:b/>
          <w:color w:val="000000"/>
          <w:sz w:val="22"/>
          <w:szCs w:val="22"/>
        </w:rPr>
      </w:pPr>
      <w:r w:rsidRPr="000716FD">
        <w:rPr>
          <w:b/>
          <w:color w:val="000000"/>
          <w:sz w:val="22"/>
          <w:szCs w:val="22"/>
        </w:rPr>
        <w:t>Slovenská národná knižnica Martin</w:t>
      </w:r>
    </w:p>
    <w:p w:rsidR="008B150E" w:rsidRPr="000716FD" w:rsidRDefault="008B150E" w:rsidP="008B150E">
      <w:pPr>
        <w:pStyle w:val="Zkladntext"/>
        <w:rPr>
          <w:color w:val="000000"/>
          <w:sz w:val="22"/>
          <w:szCs w:val="22"/>
        </w:rPr>
      </w:pPr>
    </w:p>
    <w:p w:rsidR="008B150E" w:rsidRPr="000716FD" w:rsidRDefault="008B150E" w:rsidP="008B150E">
      <w:pPr>
        <w:pStyle w:val="Zkladntext"/>
        <w:ind w:firstLine="510"/>
        <w:rPr>
          <w:color w:val="000000"/>
          <w:sz w:val="22"/>
          <w:szCs w:val="22"/>
        </w:rPr>
      </w:pPr>
      <w:r w:rsidRPr="000716FD">
        <w:rPr>
          <w:color w:val="000000"/>
          <w:sz w:val="22"/>
          <w:szCs w:val="22"/>
        </w:rPr>
        <w:t>Slovenská národná knižnica mala v roku 2013 upravený rozpočet kapitálových výdavkov dvanásťkrát , vrátane  presunov zálohových platieb ES z bežných výdavkov v prvku programovej štruktúry 0A90602 – digitálna knižnica a digitálny archív.</w:t>
      </w:r>
    </w:p>
    <w:p w:rsidR="008B150E" w:rsidRPr="000716FD" w:rsidRDefault="008B150E" w:rsidP="008B150E">
      <w:pPr>
        <w:pStyle w:val="Zkladntext"/>
        <w:ind w:firstLine="510"/>
        <w:rPr>
          <w:color w:val="000000"/>
          <w:sz w:val="22"/>
          <w:szCs w:val="22"/>
        </w:rPr>
      </w:pPr>
      <w:r w:rsidRPr="000716FD">
        <w:rPr>
          <w:color w:val="000000"/>
          <w:sz w:val="22"/>
          <w:szCs w:val="22"/>
        </w:rPr>
        <w:t xml:space="preserve"> Ďalšie boli nasledovné úpravy: prioritné projekty vo výške 310 862,95,- €, konkrétne na rekonštrukciu depozitárov v budove SNK, na vybudovanie výťahu pre imobilných návštevníkov a na licenčný poplatok EBSCO Premium, zmena účelu použitia so súhlasom vlády,  presun z bežných výdavkov do kapitálových na žiadosť organizácie za účelom  vypracovanie  projektovej dokumentácie stavebných a interiérových úprav služieb a rokovacej miestnosti, ďalej sa realizoval presun medzi dvoma investičnými akciami  na úhradu korekcie v programe OPIS.   Posledná úprava rozpočtu tejto organizácie bolo viazanie rozpočtových prostriedkov vo výške 374 556,25 € pre použitie v roku 2014.</w:t>
      </w:r>
    </w:p>
    <w:p w:rsidR="008B150E" w:rsidRPr="000716FD" w:rsidRDefault="008B150E" w:rsidP="008B150E">
      <w:pPr>
        <w:pStyle w:val="Zkladntext"/>
        <w:rPr>
          <w:color w:val="000000"/>
          <w:sz w:val="22"/>
          <w:szCs w:val="22"/>
        </w:rPr>
      </w:pPr>
    </w:p>
    <w:p w:rsidR="008B150E" w:rsidRPr="000716FD" w:rsidRDefault="008B150E" w:rsidP="00AF153B">
      <w:pPr>
        <w:pStyle w:val="Zkladntext"/>
        <w:numPr>
          <w:ilvl w:val="0"/>
          <w:numId w:val="35"/>
        </w:numPr>
        <w:rPr>
          <w:b/>
          <w:color w:val="000000"/>
          <w:sz w:val="22"/>
          <w:szCs w:val="22"/>
        </w:rPr>
      </w:pPr>
      <w:r w:rsidRPr="000716FD">
        <w:rPr>
          <w:b/>
          <w:color w:val="000000"/>
          <w:sz w:val="22"/>
          <w:szCs w:val="22"/>
        </w:rPr>
        <w:t>Univerzitná knižnica, Bratislava</w:t>
      </w:r>
    </w:p>
    <w:p w:rsidR="008B150E" w:rsidRPr="000716FD" w:rsidRDefault="008B150E" w:rsidP="008B150E">
      <w:pPr>
        <w:pStyle w:val="Zkladntext"/>
        <w:rPr>
          <w:color w:val="000000"/>
          <w:sz w:val="22"/>
          <w:szCs w:val="22"/>
        </w:rPr>
      </w:pPr>
      <w:r w:rsidRPr="000716FD">
        <w:rPr>
          <w:color w:val="000000"/>
          <w:sz w:val="22"/>
          <w:szCs w:val="22"/>
        </w:rPr>
        <w:t xml:space="preserve">       Univerzitná knižnica v Bratislave mala v roku 2013 upravený rozpočet kapitálových výdavkov vo výške 4 372 197,-  € vrátane prostriedkov presunutých zálohových platieb  ES. Úpravy boli realizované na  prioritné projekty vo výške 94 300,- € s účelovým určením na    nákup softvéru Safe-Q a identifikáciu knižničného fondu vo voľnom výbere technológiou RFID, ďalej na nákup motorového vozidla vo výške 18 000, na identifikáciu knižničného fondu  vo voľnom výbere technológiou RFID.  </w:t>
      </w:r>
    </w:p>
    <w:p w:rsidR="008B150E" w:rsidRPr="000716FD" w:rsidRDefault="008B150E" w:rsidP="008B150E">
      <w:pPr>
        <w:pStyle w:val="Zkladntext"/>
        <w:rPr>
          <w:color w:val="000000"/>
          <w:sz w:val="22"/>
          <w:szCs w:val="22"/>
        </w:rPr>
      </w:pPr>
      <w:r w:rsidRPr="000716FD">
        <w:rPr>
          <w:color w:val="000000"/>
          <w:sz w:val="22"/>
          <w:szCs w:val="22"/>
        </w:rPr>
        <w:t xml:space="preserve"> Viazanie rozpočtových prostriedkov  na použitie v roku 2014 bolo realizované vo výške 386 135,41</w:t>
      </w:r>
    </w:p>
    <w:p w:rsidR="008B150E" w:rsidRPr="000716FD" w:rsidRDefault="008B150E" w:rsidP="008B150E">
      <w:pPr>
        <w:pStyle w:val="Zkladntext"/>
        <w:rPr>
          <w:color w:val="000000"/>
          <w:sz w:val="22"/>
          <w:szCs w:val="22"/>
        </w:rPr>
      </w:pPr>
    </w:p>
    <w:p w:rsidR="008B150E" w:rsidRPr="000716FD" w:rsidRDefault="008B150E" w:rsidP="008B150E">
      <w:pPr>
        <w:pStyle w:val="Zkladntext"/>
        <w:rPr>
          <w:color w:val="000000"/>
          <w:sz w:val="22"/>
          <w:szCs w:val="22"/>
        </w:rPr>
      </w:pPr>
      <w:r w:rsidRPr="000716FD">
        <w:rPr>
          <w:b/>
          <w:color w:val="000000"/>
          <w:sz w:val="22"/>
          <w:szCs w:val="22"/>
        </w:rPr>
        <w:t>08.2.0.7</w:t>
      </w:r>
    </w:p>
    <w:p w:rsidR="008B150E" w:rsidRPr="000716FD" w:rsidRDefault="008B150E" w:rsidP="00AF153B">
      <w:pPr>
        <w:pStyle w:val="Zkladntext"/>
        <w:numPr>
          <w:ilvl w:val="0"/>
          <w:numId w:val="35"/>
        </w:numPr>
        <w:rPr>
          <w:b/>
          <w:color w:val="000000"/>
          <w:sz w:val="22"/>
          <w:szCs w:val="22"/>
        </w:rPr>
      </w:pPr>
      <w:r w:rsidRPr="000716FD">
        <w:rPr>
          <w:b/>
          <w:color w:val="000000"/>
          <w:sz w:val="22"/>
          <w:szCs w:val="22"/>
        </w:rPr>
        <w:t>Pamiatkový úrad SR, Bratislava</w:t>
      </w:r>
    </w:p>
    <w:p w:rsidR="008B150E" w:rsidRPr="000716FD" w:rsidRDefault="008B150E" w:rsidP="00247F05">
      <w:pPr>
        <w:pStyle w:val="Zkladntext"/>
        <w:ind w:firstLine="510"/>
        <w:rPr>
          <w:color w:val="000000"/>
          <w:sz w:val="22"/>
          <w:szCs w:val="22"/>
        </w:rPr>
      </w:pPr>
      <w:r w:rsidRPr="000716FD">
        <w:rPr>
          <w:color w:val="000000"/>
          <w:sz w:val="22"/>
          <w:szCs w:val="22"/>
        </w:rPr>
        <w:t>Pamiatkový úrad mal v roku  2013 celkom 14 rozpočtových opatrení, v tom 10 rozpočtových opatrení sa týkalo presunu zálohových platieb ES z bežných výdavkov do kapitálových. Na pr</w:t>
      </w:r>
      <w:r w:rsidR="00247F05">
        <w:rPr>
          <w:color w:val="000000"/>
          <w:sz w:val="22"/>
          <w:szCs w:val="22"/>
        </w:rPr>
        <w:t xml:space="preserve">ioritné  </w:t>
      </w:r>
    </w:p>
    <w:p w:rsidR="008B150E" w:rsidRPr="000716FD" w:rsidRDefault="008B150E" w:rsidP="008B150E">
      <w:pPr>
        <w:pStyle w:val="Zkladntext"/>
        <w:rPr>
          <w:color w:val="000000"/>
          <w:sz w:val="22"/>
          <w:szCs w:val="22"/>
        </w:rPr>
      </w:pPr>
      <w:r w:rsidRPr="000716FD">
        <w:rPr>
          <w:color w:val="000000"/>
          <w:sz w:val="22"/>
          <w:szCs w:val="22"/>
        </w:rPr>
        <w:t>projekty bolo rozpočtové opatrenie vo výške 135 678,92,- € s účelovým určením na obnovu výpočtovej techniky, na rekonštrukciu objektu Dolná ružová v Banskej Štiavnici, na dofinancovanie nákupu automobilu, na obnovu objektov C a D v Kláštore kartuziánov v Červenom Kláštore a na regálový systém pre archív. Na Digitálny pamiatkový fond  v rámci prvku programovej štruktúry 0A90603 bolo realizované rozpočtové opatrenie vo výške 28 096,08 €. Na použitie v nasledujúcom roku boli viazané finančné prostriedky vo výške 31 200 €.</w:t>
      </w:r>
    </w:p>
    <w:p w:rsidR="00FF16B4" w:rsidRPr="000716FD" w:rsidRDefault="00FF16B4" w:rsidP="008B150E">
      <w:pPr>
        <w:jc w:val="both"/>
        <w:rPr>
          <w:color w:val="000000"/>
        </w:rPr>
      </w:pPr>
    </w:p>
    <w:p w:rsidR="00FF16B4" w:rsidRPr="00BA28FF" w:rsidRDefault="008B150E" w:rsidP="008B150E">
      <w:pPr>
        <w:jc w:val="both"/>
        <w:rPr>
          <w:rFonts w:ascii="Times New Roman" w:hAnsi="Times New Roman" w:cs="Times New Roman"/>
          <w:b/>
        </w:rPr>
      </w:pPr>
      <w:r w:rsidRPr="000716FD">
        <w:rPr>
          <w:color w:val="000000"/>
        </w:rPr>
        <w:t>(2)</w:t>
      </w:r>
      <w:r w:rsidR="00247F05">
        <w:rPr>
          <w:b/>
          <w:color w:val="000000"/>
        </w:rPr>
        <w:tab/>
      </w:r>
      <w:r w:rsidR="00247F05" w:rsidRPr="00BA28FF">
        <w:rPr>
          <w:rFonts w:ascii="Times New Roman" w:hAnsi="Times New Roman" w:cs="Times New Roman"/>
          <w:b/>
        </w:rPr>
        <w:t>Kapitálové transfery</w:t>
      </w:r>
    </w:p>
    <w:p w:rsidR="008B150E" w:rsidRPr="00231F14" w:rsidRDefault="008B150E" w:rsidP="00BA28FF">
      <w:pPr>
        <w:pStyle w:val="Zkladntext"/>
        <w:ind w:firstLine="510"/>
        <w:rPr>
          <w:bCs/>
          <w:sz w:val="22"/>
          <w:szCs w:val="22"/>
        </w:rPr>
      </w:pPr>
      <w:r w:rsidRPr="00231F14">
        <w:rPr>
          <w:bCs/>
          <w:sz w:val="22"/>
          <w:szCs w:val="22"/>
        </w:rPr>
        <w:t>Schválený rozpočet kapitálových transferov na rok 2013 bol 10 000 000 €.  Počas roka bol upravený na výšku 14 571 214,93  €.  Skutočné čerpanie voči upravenému rozpočtu bolo vo výške 14 551 617,59</w:t>
      </w:r>
      <w:r w:rsidR="00247F05" w:rsidRPr="00231F14">
        <w:rPr>
          <w:bCs/>
          <w:sz w:val="22"/>
          <w:szCs w:val="22"/>
        </w:rPr>
        <w:t xml:space="preserve"> €,</w:t>
      </w:r>
      <w:r w:rsidRPr="00231F14">
        <w:rPr>
          <w:bCs/>
          <w:sz w:val="22"/>
          <w:szCs w:val="22"/>
        </w:rPr>
        <w:t xml:space="preserve"> čo predstavuje  99,87  %.</w:t>
      </w:r>
    </w:p>
    <w:p w:rsidR="008B150E" w:rsidRPr="00231F14" w:rsidRDefault="008B150E" w:rsidP="00BA28FF">
      <w:pPr>
        <w:pStyle w:val="Zkladntext"/>
        <w:ind w:firstLine="510"/>
        <w:rPr>
          <w:bCs/>
          <w:sz w:val="22"/>
          <w:szCs w:val="22"/>
        </w:rPr>
      </w:pPr>
      <w:r w:rsidRPr="00231F14">
        <w:rPr>
          <w:bCs/>
          <w:sz w:val="22"/>
          <w:szCs w:val="22"/>
        </w:rPr>
        <w:t xml:space="preserve">  Príspevkovým organizáciám  rezortu boli v priebehu roka poskytnuté kapitálové transfery vo výške 7 978 563,93  €, v grantovom systéme boli poskytnuté kapitálové transfery vo výške 1 290 605,66  €,  verejnoprávnej  inštitúcii – RTVS sa poskytli kapitálové transfery vo výške 5 000 000,- € a cirkvám vo výške 282 448,- €.</w:t>
      </w:r>
    </w:p>
    <w:p w:rsidR="008B150E" w:rsidRPr="00231F14" w:rsidRDefault="008B150E" w:rsidP="00BA28FF">
      <w:pPr>
        <w:pStyle w:val="Zkladntext"/>
        <w:ind w:firstLine="510"/>
        <w:rPr>
          <w:bCs/>
          <w:sz w:val="22"/>
          <w:szCs w:val="22"/>
        </w:rPr>
      </w:pPr>
      <w:r w:rsidRPr="00231F14">
        <w:rPr>
          <w:bCs/>
          <w:sz w:val="22"/>
          <w:szCs w:val="22"/>
        </w:rPr>
        <w:t>Príspevkové organizácie, ktoré nevyčerpali kapitálové výdavky do konca roka 201 môžu zostávajúcu časť v zmysle zákona č. 523/2004 Z. z. čerpať v nasledujúcom rozpočtovom roku na stanovený účel.</w:t>
      </w:r>
    </w:p>
    <w:p w:rsidR="008B150E" w:rsidRPr="00231F14" w:rsidRDefault="008B150E" w:rsidP="00BA28FF">
      <w:pPr>
        <w:pStyle w:val="Zkladntext"/>
        <w:ind w:firstLine="510"/>
        <w:rPr>
          <w:bCs/>
          <w:sz w:val="22"/>
          <w:szCs w:val="22"/>
        </w:rPr>
      </w:pPr>
      <w:r w:rsidRPr="00231F14">
        <w:rPr>
          <w:bCs/>
          <w:sz w:val="22"/>
          <w:szCs w:val="22"/>
        </w:rPr>
        <w:t>Transfery príspevkovým organizáciám boli rozpísané najmä na pokračovanie a dokončenie rozostavaných stavieb, ako aj na rekonštrukcie a modernizácie objektov a na plnenie úloh vyplývajúcich priamo z ich činnosti.</w:t>
      </w:r>
    </w:p>
    <w:p w:rsidR="008B150E" w:rsidRDefault="008B150E" w:rsidP="00BA28FF">
      <w:pPr>
        <w:pStyle w:val="Zkladntext"/>
        <w:ind w:firstLine="510"/>
        <w:rPr>
          <w:bCs/>
          <w:sz w:val="22"/>
          <w:szCs w:val="22"/>
        </w:rPr>
      </w:pPr>
      <w:r w:rsidRPr="00231F14">
        <w:rPr>
          <w:bCs/>
          <w:sz w:val="22"/>
          <w:szCs w:val="22"/>
        </w:rPr>
        <w:t>Verejnoprávnym inštitúciám, konkrétne pre RTVS  boli poskytnuté finančné prostriedky vo výške 5 000 000 €, ktoré boli určené  na účelové investičné projekty RTVS v súlade s platnou zmluvou uzatvorenou medzi M</w:t>
      </w:r>
      <w:r w:rsidR="00245AFD" w:rsidRPr="00231F14">
        <w:rPr>
          <w:bCs/>
          <w:sz w:val="22"/>
          <w:szCs w:val="22"/>
        </w:rPr>
        <w:t>inisterstvom kultúry SR a RTVS.</w:t>
      </w:r>
    </w:p>
    <w:p w:rsidR="00BA28FF" w:rsidRPr="00231F14" w:rsidRDefault="00BA28FF" w:rsidP="00BA28FF">
      <w:pPr>
        <w:pStyle w:val="Zkladntext"/>
        <w:ind w:firstLine="510"/>
        <w:rPr>
          <w:bCs/>
          <w:sz w:val="22"/>
          <w:szCs w:val="22"/>
        </w:rPr>
      </w:pPr>
    </w:p>
    <w:p w:rsidR="008B150E" w:rsidRPr="00231F14" w:rsidRDefault="008B150E" w:rsidP="00BA28FF">
      <w:pPr>
        <w:spacing w:line="240" w:lineRule="auto"/>
        <w:ind w:firstLine="510"/>
        <w:jc w:val="both"/>
        <w:rPr>
          <w:rFonts w:ascii="Times New Roman" w:hAnsi="Times New Roman" w:cs="Times New Roman"/>
        </w:rPr>
      </w:pPr>
      <w:r w:rsidRPr="00231F14">
        <w:rPr>
          <w:rFonts w:ascii="Times New Roman" w:hAnsi="Times New Roman" w:cs="Times New Roman"/>
        </w:rPr>
        <w:lastRenderedPageBreak/>
        <w:t>Prehľad čerpania kapitálových transferov jednotlivých subjektov je</w:t>
      </w:r>
      <w:r w:rsidR="00245AFD" w:rsidRPr="00231F14">
        <w:rPr>
          <w:rFonts w:ascii="Times New Roman" w:hAnsi="Times New Roman" w:cs="Times New Roman"/>
        </w:rPr>
        <w:t xml:space="preserve"> uvedený v nasledovnej tabuľke.</w:t>
      </w:r>
    </w:p>
    <w:p w:rsidR="008B150E" w:rsidRPr="00231F14" w:rsidRDefault="008B150E" w:rsidP="00BA28FF">
      <w:pPr>
        <w:spacing w:line="240" w:lineRule="auto"/>
        <w:jc w:val="both"/>
        <w:rPr>
          <w:sz w:val="20"/>
          <w:szCs w:val="20"/>
        </w:rPr>
      </w:pP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F6405E">
        <w:rPr>
          <w:color w:val="C00000"/>
        </w:rPr>
        <w:tab/>
      </w:r>
      <w:r w:rsidRPr="00231F14">
        <w:tab/>
      </w:r>
      <w:r w:rsidRPr="00231F14">
        <w:tab/>
      </w:r>
      <w:r w:rsidRPr="00231F14">
        <w:tab/>
      </w:r>
      <w:r w:rsidRPr="00231F14">
        <w:tab/>
      </w:r>
      <w:r w:rsidR="00245AFD" w:rsidRPr="00231F14">
        <w:t xml:space="preserve">                                                                                                      </w:t>
      </w:r>
      <w:r w:rsidR="00BA28FF">
        <w:t xml:space="preserve">               v €</w:t>
      </w:r>
    </w:p>
    <w:tbl>
      <w:tblPr>
        <w:tblW w:w="509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202"/>
        <w:gridCol w:w="1348"/>
        <w:gridCol w:w="1421"/>
        <w:gridCol w:w="1382"/>
        <w:gridCol w:w="835"/>
        <w:gridCol w:w="833"/>
        <w:gridCol w:w="844"/>
      </w:tblGrid>
      <w:tr w:rsidR="00231F14" w:rsidRPr="00231F14" w:rsidTr="0073569C">
        <w:trPr>
          <w:trHeight w:val="972"/>
        </w:trPr>
        <w:tc>
          <w:tcPr>
            <w:tcW w:w="845" w:type="pct"/>
            <w:tcBorders>
              <w:top w:val="single" w:sz="4" w:space="0" w:color="auto"/>
              <w:left w:val="single" w:sz="4" w:space="0" w:color="auto"/>
              <w:bottom w:val="single" w:sz="4" w:space="0" w:color="auto"/>
              <w:right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Organizácia</w:t>
            </w:r>
          </w:p>
        </w:tc>
        <w:tc>
          <w:tcPr>
            <w:tcW w:w="635" w:type="pct"/>
            <w:tcBorders>
              <w:top w:val="single" w:sz="4" w:space="0" w:color="auto"/>
              <w:left w:val="single" w:sz="4" w:space="0" w:color="auto"/>
              <w:bottom w:val="single" w:sz="4" w:space="0" w:color="auto"/>
              <w:right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Skutočnosť 2012</w:t>
            </w:r>
          </w:p>
        </w:tc>
        <w:tc>
          <w:tcPr>
            <w:tcW w:w="712" w:type="pct"/>
            <w:tcBorders>
              <w:top w:val="single" w:sz="4" w:space="0" w:color="auto"/>
              <w:left w:val="single" w:sz="4" w:space="0" w:color="auto"/>
              <w:bottom w:val="single" w:sz="4" w:space="0" w:color="auto"/>
              <w:right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Schválený rozpočet 2013</w:t>
            </w:r>
          </w:p>
        </w:tc>
        <w:tc>
          <w:tcPr>
            <w:tcW w:w="751" w:type="pct"/>
            <w:tcBorders>
              <w:top w:val="single" w:sz="4" w:space="0" w:color="auto"/>
              <w:left w:val="single" w:sz="4" w:space="0" w:color="auto"/>
              <w:bottom w:val="single" w:sz="4" w:space="0" w:color="auto"/>
              <w:right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Upravený rozpočet 2013</w:t>
            </w:r>
          </w:p>
        </w:tc>
        <w:tc>
          <w:tcPr>
            <w:tcW w:w="730" w:type="pct"/>
            <w:tcBorders>
              <w:top w:val="single" w:sz="4" w:space="0" w:color="auto"/>
              <w:left w:val="single" w:sz="4" w:space="0" w:color="auto"/>
              <w:bottom w:val="single" w:sz="4" w:space="0" w:color="auto"/>
              <w:right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Skutočnosť 2013</w:t>
            </w:r>
          </w:p>
        </w:tc>
        <w:tc>
          <w:tcPr>
            <w:tcW w:w="441" w:type="pct"/>
            <w:tcBorders>
              <w:top w:val="single" w:sz="4" w:space="0" w:color="auto"/>
              <w:left w:val="single" w:sz="4" w:space="0" w:color="auto"/>
              <w:bottom w:val="single" w:sz="4" w:space="0" w:color="auto"/>
              <w:right w:val="single" w:sz="4" w:space="0" w:color="auto"/>
            </w:tcBorders>
            <w:vAlign w:val="center"/>
          </w:tcPr>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 čerpania</w:t>
            </w:r>
          </w:p>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4:3</w:t>
            </w:r>
          </w:p>
        </w:tc>
        <w:tc>
          <w:tcPr>
            <w:tcW w:w="440" w:type="pct"/>
            <w:tcBorders>
              <w:top w:val="single" w:sz="4" w:space="0" w:color="auto"/>
              <w:left w:val="single" w:sz="4" w:space="0" w:color="auto"/>
              <w:bottom w:val="single" w:sz="4" w:space="0" w:color="auto"/>
              <w:right w:val="single" w:sz="4" w:space="0" w:color="auto"/>
            </w:tcBorders>
            <w:vAlign w:val="center"/>
          </w:tcPr>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 čerpania</w:t>
            </w:r>
          </w:p>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4:2</w:t>
            </w:r>
          </w:p>
        </w:tc>
        <w:tc>
          <w:tcPr>
            <w:tcW w:w="445" w:type="pct"/>
            <w:tcBorders>
              <w:top w:val="single" w:sz="4" w:space="0" w:color="auto"/>
              <w:left w:val="single" w:sz="4" w:space="0" w:color="auto"/>
              <w:bottom w:val="single" w:sz="4" w:space="0" w:color="auto"/>
              <w:right w:val="single" w:sz="4" w:space="0" w:color="auto"/>
            </w:tcBorders>
          </w:tcPr>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Index</w:t>
            </w:r>
          </w:p>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13/12</w:t>
            </w:r>
          </w:p>
          <w:p w:rsidR="008B150E" w:rsidRPr="0073569C" w:rsidRDefault="008B150E" w:rsidP="004A3CF5">
            <w:pPr>
              <w:spacing w:after="0"/>
              <w:jc w:val="center"/>
              <w:rPr>
                <w:rFonts w:ascii="Times New Roman" w:hAnsi="Times New Roman" w:cs="Times New Roman"/>
                <w:b/>
                <w:sz w:val="16"/>
                <w:szCs w:val="16"/>
              </w:rPr>
            </w:pPr>
            <w:r w:rsidRPr="0073569C">
              <w:rPr>
                <w:rFonts w:ascii="Times New Roman" w:hAnsi="Times New Roman" w:cs="Times New Roman"/>
                <w:b/>
                <w:sz w:val="16"/>
                <w:szCs w:val="16"/>
              </w:rPr>
              <w:t>4:1</w:t>
            </w:r>
          </w:p>
        </w:tc>
      </w:tr>
      <w:tr w:rsidR="00231F14" w:rsidRPr="00231F14" w:rsidTr="0073569C">
        <w:tc>
          <w:tcPr>
            <w:tcW w:w="845"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a</w:t>
            </w:r>
          </w:p>
        </w:tc>
        <w:tc>
          <w:tcPr>
            <w:tcW w:w="635"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1</w:t>
            </w:r>
          </w:p>
        </w:tc>
        <w:tc>
          <w:tcPr>
            <w:tcW w:w="712"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2</w:t>
            </w:r>
          </w:p>
        </w:tc>
        <w:tc>
          <w:tcPr>
            <w:tcW w:w="751"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3</w:t>
            </w:r>
          </w:p>
        </w:tc>
        <w:tc>
          <w:tcPr>
            <w:tcW w:w="730" w:type="pct"/>
            <w:tcBorders>
              <w:top w:val="single" w:sz="4" w:space="0" w:color="auto"/>
            </w:tcBorders>
          </w:tcPr>
          <w:p w:rsidR="008B150E" w:rsidRPr="00231F14" w:rsidRDefault="008B150E" w:rsidP="004A3CF5">
            <w:pPr>
              <w:spacing w:after="0"/>
              <w:ind w:left="-286" w:hanging="180"/>
              <w:jc w:val="center"/>
              <w:rPr>
                <w:sz w:val="20"/>
                <w:szCs w:val="20"/>
              </w:rPr>
            </w:pPr>
            <w:r w:rsidRPr="00231F14">
              <w:rPr>
                <w:sz w:val="20"/>
                <w:szCs w:val="20"/>
              </w:rPr>
              <w:t>4</w:t>
            </w:r>
          </w:p>
        </w:tc>
        <w:tc>
          <w:tcPr>
            <w:tcW w:w="441"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5</w:t>
            </w:r>
          </w:p>
        </w:tc>
        <w:tc>
          <w:tcPr>
            <w:tcW w:w="440"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6</w:t>
            </w:r>
          </w:p>
        </w:tc>
        <w:tc>
          <w:tcPr>
            <w:tcW w:w="445" w:type="pct"/>
            <w:tcBorders>
              <w:top w:val="single" w:sz="4" w:space="0" w:color="auto"/>
            </w:tcBorders>
          </w:tcPr>
          <w:p w:rsidR="008B150E" w:rsidRPr="00231F14" w:rsidRDefault="008B150E" w:rsidP="004A3CF5">
            <w:pPr>
              <w:spacing w:after="0"/>
              <w:jc w:val="center"/>
              <w:rPr>
                <w:sz w:val="20"/>
                <w:szCs w:val="20"/>
              </w:rPr>
            </w:pPr>
            <w:r w:rsidRPr="00231F14">
              <w:rPr>
                <w:sz w:val="20"/>
                <w:szCs w:val="20"/>
              </w:rPr>
              <w:t>7</w:t>
            </w:r>
          </w:p>
        </w:tc>
      </w:tr>
      <w:tr w:rsidR="00231F14" w:rsidRPr="00231F14" w:rsidTr="0073569C">
        <w:trPr>
          <w:trHeight w:val="561"/>
        </w:trPr>
        <w:tc>
          <w:tcPr>
            <w:tcW w:w="845" w:type="pct"/>
            <w:tcBorders>
              <w:top w:val="single" w:sz="4" w:space="0" w:color="auto"/>
            </w:tcBorders>
            <w:vAlign w:val="center"/>
          </w:tcPr>
          <w:p w:rsidR="008B150E" w:rsidRPr="00231F14" w:rsidRDefault="008B150E" w:rsidP="004A3CF5">
            <w:pPr>
              <w:spacing w:after="0"/>
              <w:rPr>
                <w:b/>
                <w:sz w:val="20"/>
                <w:szCs w:val="20"/>
              </w:rPr>
            </w:pPr>
            <w:r w:rsidRPr="00231F14">
              <w:rPr>
                <w:b/>
                <w:sz w:val="20"/>
                <w:szCs w:val="20"/>
              </w:rPr>
              <w:t xml:space="preserve">Kapitálové transfery </w:t>
            </w:r>
            <w:r w:rsidRPr="00231F14">
              <w:rPr>
                <w:sz w:val="20"/>
                <w:szCs w:val="20"/>
              </w:rPr>
              <w:t>(720)</w:t>
            </w:r>
          </w:p>
        </w:tc>
        <w:tc>
          <w:tcPr>
            <w:tcW w:w="635"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8 842 771</w:t>
            </w:r>
          </w:p>
        </w:tc>
        <w:tc>
          <w:tcPr>
            <w:tcW w:w="712"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10 000 000</w:t>
            </w:r>
          </w:p>
        </w:tc>
        <w:tc>
          <w:tcPr>
            <w:tcW w:w="751"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14 571 215</w:t>
            </w:r>
          </w:p>
        </w:tc>
        <w:tc>
          <w:tcPr>
            <w:tcW w:w="730"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14 551 61</w:t>
            </w:r>
            <w:r w:rsidR="008B71BA" w:rsidRPr="00231F14">
              <w:rPr>
                <w:b/>
                <w:sz w:val="20"/>
                <w:szCs w:val="20"/>
              </w:rPr>
              <w:t>7</w:t>
            </w:r>
          </w:p>
        </w:tc>
        <w:tc>
          <w:tcPr>
            <w:tcW w:w="441"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99,87</w:t>
            </w:r>
          </w:p>
        </w:tc>
        <w:tc>
          <w:tcPr>
            <w:tcW w:w="440"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_</w:t>
            </w:r>
          </w:p>
        </w:tc>
        <w:tc>
          <w:tcPr>
            <w:tcW w:w="445"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1,65</w:t>
            </w:r>
          </w:p>
        </w:tc>
      </w:tr>
      <w:tr w:rsidR="00231F14" w:rsidRPr="00231F14" w:rsidTr="0073569C">
        <w:trPr>
          <w:trHeight w:val="1066"/>
        </w:trPr>
        <w:tc>
          <w:tcPr>
            <w:tcW w:w="845" w:type="pct"/>
            <w:tcBorders>
              <w:top w:val="single" w:sz="4" w:space="0" w:color="auto"/>
            </w:tcBorders>
            <w:vAlign w:val="center"/>
          </w:tcPr>
          <w:p w:rsidR="008B150E" w:rsidRPr="00231F14" w:rsidRDefault="008B150E" w:rsidP="004A3CF5">
            <w:pPr>
              <w:spacing w:after="0"/>
              <w:rPr>
                <w:sz w:val="20"/>
                <w:szCs w:val="20"/>
              </w:rPr>
            </w:pPr>
            <w:r w:rsidRPr="00231F14">
              <w:rPr>
                <w:b/>
                <w:sz w:val="20"/>
                <w:szCs w:val="20"/>
              </w:rPr>
              <w:t xml:space="preserve">príspevkovým organizáciám </w:t>
            </w:r>
            <w:r w:rsidRPr="00231F14">
              <w:rPr>
                <w:sz w:val="20"/>
                <w:szCs w:val="20"/>
              </w:rPr>
              <w:t>(721)</w:t>
            </w:r>
          </w:p>
          <w:p w:rsidR="008B150E" w:rsidRPr="00231F14" w:rsidRDefault="008B150E" w:rsidP="004A3CF5">
            <w:pPr>
              <w:spacing w:after="0"/>
              <w:rPr>
                <w:b/>
                <w:sz w:val="20"/>
                <w:szCs w:val="20"/>
              </w:rPr>
            </w:pPr>
            <w:r w:rsidRPr="00231F14">
              <w:rPr>
                <w:sz w:val="20"/>
                <w:szCs w:val="20"/>
              </w:rPr>
              <w:t>zdroj 111 +131</w:t>
            </w:r>
            <w:r w:rsidRPr="00231F14">
              <w:rPr>
                <w:b/>
                <w:sz w:val="20"/>
                <w:szCs w:val="20"/>
              </w:rPr>
              <w:t xml:space="preserve"> </w:t>
            </w:r>
          </w:p>
        </w:tc>
        <w:tc>
          <w:tcPr>
            <w:tcW w:w="635"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7 454 084</w:t>
            </w:r>
          </w:p>
        </w:tc>
        <w:tc>
          <w:tcPr>
            <w:tcW w:w="712"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0</w:t>
            </w:r>
          </w:p>
        </w:tc>
        <w:tc>
          <w:tcPr>
            <w:tcW w:w="751" w:type="pct"/>
            <w:tcBorders>
              <w:top w:val="single" w:sz="4" w:space="0" w:color="auto"/>
            </w:tcBorders>
            <w:vAlign w:val="center"/>
          </w:tcPr>
          <w:p w:rsidR="008B150E" w:rsidRPr="00231F14" w:rsidRDefault="008B150E" w:rsidP="004A3CF5">
            <w:pPr>
              <w:spacing w:after="0"/>
              <w:rPr>
                <w:b/>
                <w:sz w:val="20"/>
                <w:szCs w:val="20"/>
              </w:rPr>
            </w:pPr>
          </w:p>
          <w:p w:rsidR="008B150E" w:rsidRPr="00231F14" w:rsidRDefault="008B150E" w:rsidP="004A3CF5">
            <w:pPr>
              <w:spacing w:after="0"/>
              <w:jc w:val="center"/>
              <w:rPr>
                <w:b/>
                <w:sz w:val="20"/>
                <w:szCs w:val="20"/>
              </w:rPr>
            </w:pPr>
            <w:r w:rsidRPr="00231F14">
              <w:rPr>
                <w:b/>
                <w:sz w:val="20"/>
                <w:szCs w:val="20"/>
              </w:rPr>
              <w:t>7 978 564</w:t>
            </w:r>
          </w:p>
        </w:tc>
        <w:tc>
          <w:tcPr>
            <w:tcW w:w="730"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7 978 564</w:t>
            </w:r>
          </w:p>
        </w:tc>
        <w:tc>
          <w:tcPr>
            <w:tcW w:w="441"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100,00</w:t>
            </w:r>
          </w:p>
        </w:tc>
        <w:tc>
          <w:tcPr>
            <w:tcW w:w="440"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_</w:t>
            </w:r>
          </w:p>
        </w:tc>
        <w:tc>
          <w:tcPr>
            <w:tcW w:w="445" w:type="pct"/>
            <w:tcBorders>
              <w:top w:val="single" w:sz="4" w:space="0" w:color="auto"/>
            </w:tcBorders>
            <w:vAlign w:val="center"/>
          </w:tcPr>
          <w:p w:rsidR="008B150E" w:rsidRPr="00231F14" w:rsidRDefault="008B150E" w:rsidP="004A3CF5">
            <w:pPr>
              <w:spacing w:after="0"/>
              <w:jc w:val="center"/>
              <w:rPr>
                <w:b/>
                <w:sz w:val="20"/>
                <w:szCs w:val="20"/>
              </w:rPr>
            </w:pPr>
            <w:r w:rsidRPr="00231F14">
              <w:rPr>
                <w:b/>
                <w:sz w:val="20"/>
                <w:szCs w:val="20"/>
              </w:rPr>
              <w:t>1,07</w:t>
            </w:r>
          </w:p>
        </w:tc>
      </w:tr>
      <w:tr w:rsidR="00231F14" w:rsidRPr="00231F14" w:rsidTr="008B150E">
        <w:tc>
          <w:tcPr>
            <w:tcW w:w="5000" w:type="pct"/>
            <w:gridSpan w:val="8"/>
            <w:tcBorders>
              <w:top w:val="single" w:sz="4" w:space="0" w:color="auto"/>
            </w:tcBorders>
          </w:tcPr>
          <w:p w:rsidR="008B150E" w:rsidRPr="00231F14" w:rsidRDefault="008B150E" w:rsidP="004A3CF5">
            <w:pPr>
              <w:spacing w:after="0"/>
              <w:rPr>
                <w:sz w:val="20"/>
                <w:szCs w:val="20"/>
              </w:rPr>
            </w:pPr>
            <w:r w:rsidRPr="00231F14">
              <w:rPr>
                <w:sz w:val="20"/>
                <w:szCs w:val="20"/>
              </w:rPr>
              <w:t>z toho:</w:t>
            </w:r>
          </w:p>
        </w:tc>
      </w:tr>
      <w:tr w:rsidR="00231F14" w:rsidRPr="00231F14" w:rsidTr="0073569C">
        <w:trPr>
          <w:trHeight w:val="505"/>
        </w:trPr>
        <w:tc>
          <w:tcPr>
            <w:tcW w:w="845" w:type="pct"/>
          </w:tcPr>
          <w:p w:rsidR="008B150E" w:rsidRPr="00231F14" w:rsidRDefault="008B150E" w:rsidP="004A3CF5">
            <w:pPr>
              <w:spacing w:after="0"/>
              <w:rPr>
                <w:sz w:val="20"/>
                <w:szCs w:val="20"/>
              </w:rPr>
            </w:pPr>
            <w:r w:rsidRPr="00231F14">
              <w:rPr>
                <w:sz w:val="20"/>
                <w:szCs w:val="20"/>
              </w:rPr>
              <w:t>Štátna vedecká knižnica, Banská Bystrica</w:t>
            </w:r>
          </w:p>
        </w:tc>
        <w:tc>
          <w:tcPr>
            <w:tcW w:w="635" w:type="pct"/>
            <w:vAlign w:val="center"/>
          </w:tcPr>
          <w:p w:rsidR="008B150E" w:rsidRPr="00231F14" w:rsidRDefault="008B150E" w:rsidP="004A3CF5">
            <w:pPr>
              <w:spacing w:after="0"/>
              <w:jc w:val="center"/>
              <w:rPr>
                <w:sz w:val="20"/>
                <w:szCs w:val="20"/>
              </w:rPr>
            </w:pPr>
            <w:r w:rsidRPr="00231F14">
              <w:rPr>
                <w:sz w:val="20"/>
                <w:szCs w:val="20"/>
              </w:rPr>
              <w:t>10 000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0</w:t>
            </w:r>
          </w:p>
        </w:tc>
        <w:tc>
          <w:tcPr>
            <w:tcW w:w="730" w:type="pct"/>
            <w:vAlign w:val="center"/>
          </w:tcPr>
          <w:p w:rsidR="008B150E" w:rsidRPr="00231F14" w:rsidRDefault="008B150E" w:rsidP="004A3CF5">
            <w:pPr>
              <w:spacing w:after="0"/>
              <w:jc w:val="center"/>
              <w:rPr>
                <w:sz w:val="20"/>
                <w:szCs w:val="20"/>
              </w:rPr>
            </w:pPr>
            <w:r w:rsidRPr="00231F14">
              <w:rPr>
                <w:sz w:val="20"/>
                <w:szCs w:val="20"/>
              </w:rPr>
              <w:t>0</w:t>
            </w:r>
          </w:p>
        </w:tc>
        <w:tc>
          <w:tcPr>
            <w:tcW w:w="441" w:type="pct"/>
            <w:vAlign w:val="center"/>
          </w:tcPr>
          <w:p w:rsidR="008B150E" w:rsidRPr="00231F14" w:rsidRDefault="008B150E" w:rsidP="004A3CF5">
            <w:pPr>
              <w:spacing w:after="0"/>
              <w:jc w:val="center"/>
              <w:rPr>
                <w:sz w:val="20"/>
                <w:szCs w:val="20"/>
              </w:rPr>
            </w:pPr>
            <w:r w:rsidRPr="00231F14">
              <w:rPr>
                <w:sz w:val="20"/>
                <w:szCs w:val="20"/>
              </w:rPr>
              <w:t>-</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Slovenské národné divadlo</w:t>
            </w:r>
          </w:p>
        </w:tc>
        <w:tc>
          <w:tcPr>
            <w:tcW w:w="635" w:type="pct"/>
            <w:vAlign w:val="center"/>
          </w:tcPr>
          <w:p w:rsidR="008B150E" w:rsidRPr="00231F14" w:rsidRDefault="008B150E" w:rsidP="004A3CF5">
            <w:pPr>
              <w:spacing w:after="0"/>
              <w:jc w:val="center"/>
              <w:rPr>
                <w:sz w:val="20"/>
                <w:szCs w:val="20"/>
              </w:rPr>
            </w:pPr>
            <w:r w:rsidRPr="00231F14">
              <w:rPr>
                <w:sz w:val="20"/>
                <w:szCs w:val="20"/>
              </w:rPr>
              <w:t>93 504</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0</w:t>
            </w:r>
          </w:p>
        </w:tc>
        <w:tc>
          <w:tcPr>
            <w:tcW w:w="730" w:type="pct"/>
            <w:vAlign w:val="center"/>
          </w:tcPr>
          <w:p w:rsidR="008B150E" w:rsidRPr="00231F14" w:rsidRDefault="008B150E" w:rsidP="004A3CF5">
            <w:pPr>
              <w:spacing w:after="0"/>
              <w:jc w:val="center"/>
              <w:rPr>
                <w:sz w:val="20"/>
                <w:szCs w:val="20"/>
              </w:rPr>
            </w:pPr>
            <w:r w:rsidRPr="00231F14">
              <w:rPr>
                <w:sz w:val="20"/>
                <w:szCs w:val="20"/>
              </w:rPr>
              <w:t>0</w:t>
            </w:r>
          </w:p>
        </w:tc>
        <w:tc>
          <w:tcPr>
            <w:tcW w:w="441" w:type="pct"/>
            <w:vAlign w:val="center"/>
          </w:tcPr>
          <w:p w:rsidR="008B150E" w:rsidRPr="00231F14" w:rsidRDefault="008B150E" w:rsidP="004A3CF5">
            <w:pPr>
              <w:spacing w:after="0"/>
              <w:jc w:val="center"/>
              <w:rPr>
                <w:sz w:val="20"/>
                <w:szCs w:val="20"/>
              </w:rPr>
            </w:pPr>
            <w:r w:rsidRPr="00231F14">
              <w:rPr>
                <w:sz w:val="20"/>
                <w:szCs w:val="20"/>
              </w:rPr>
              <w:t>-</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Štátna opera, Banská Bystrica</w:t>
            </w:r>
          </w:p>
        </w:tc>
        <w:tc>
          <w:tcPr>
            <w:tcW w:w="635" w:type="pct"/>
            <w:vAlign w:val="center"/>
          </w:tcPr>
          <w:p w:rsidR="008B150E" w:rsidRPr="00231F14" w:rsidRDefault="008B150E" w:rsidP="004A3CF5">
            <w:pPr>
              <w:spacing w:after="0"/>
              <w:jc w:val="center"/>
              <w:rPr>
                <w:sz w:val="20"/>
                <w:szCs w:val="20"/>
              </w:rPr>
            </w:pPr>
            <w:r w:rsidRPr="00231F14">
              <w:rPr>
                <w:sz w:val="20"/>
                <w:szCs w:val="20"/>
              </w:rPr>
              <w:t>363 434</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458 015</w:t>
            </w:r>
          </w:p>
        </w:tc>
        <w:tc>
          <w:tcPr>
            <w:tcW w:w="730" w:type="pct"/>
            <w:vAlign w:val="center"/>
          </w:tcPr>
          <w:p w:rsidR="008B150E" w:rsidRPr="00231F14" w:rsidRDefault="008B150E" w:rsidP="004A3CF5">
            <w:pPr>
              <w:spacing w:after="0"/>
              <w:jc w:val="center"/>
              <w:rPr>
                <w:sz w:val="20"/>
                <w:szCs w:val="20"/>
              </w:rPr>
            </w:pPr>
            <w:r w:rsidRPr="00231F14">
              <w:rPr>
                <w:sz w:val="20"/>
                <w:szCs w:val="20"/>
              </w:rPr>
              <w:t>458 015</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1,26</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Štátne divadlo Košice</w:t>
            </w:r>
          </w:p>
        </w:tc>
        <w:tc>
          <w:tcPr>
            <w:tcW w:w="635" w:type="pct"/>
            <w:vAlign w:val="center"/>
          </w:tcPr>
          <w:p w:rsidR="008B150E" w:rsidRPr="00231F14" w:rsidRDefault="008B150E" w:rsidP="004A3CF5">
            <w:pPr>
              <w:spacing w:after="0"/>
              <w:jc w:val="center"/>
              <w:rPr>
                <w:sz w:val="20"/>
                <w:szCs w:val="20"/>
              </w:rPr>
            </w:pPr>
            <w:r w:rsidRPr="00231F14">
              <w:rPr>
                <w:sz w:val="20"/>
                <w:szCs w:val="20"/>
              </w:rPr>
              <w:t>79 740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996 176</w:t>
            </w:r>
          </w:p>
        </w:tc>
        <w:tc>
          <w:tcPr>
            <w:tcW w:w="730" w:type="pct"/>
            <w:vAlign w:val="center"/>
          </w:tcPr>
          <w:p w:rsidR="008B150E" w:rsidRPr="00231F14" w:rsidRDefault="008B150E" w:rsidP="004A3CF5">
            <w:pPr>
              <w:spacing w:after="0"/>
              <w:jc w:val="center"/>
              <w:rPr>
                <w:sz w:val="20"/>
                <w:szCs w:val="20"/>
              </w:rPr>
            </w:pPr>
            <w:r w:rsidRPr="00231F14">
              <w:rPr>
                <w:sz w:val="20"/>
                <w:szCs w:val="20"/>
              </w:rPr>
              <w:t>996 176</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12,49</w:t>
            </w:r>
          </w:p>
        </w:tc>
      </w:tr>
      <w:tr w:rsidR="00231F14" w:rsidRPr="00231F14" w:rsidTr="0073569C">
        <w:trPr>
          <w:trHeight w:val="567"/>
        </w:trPr>
        <w:tc>
          <w:tcPr>
            <w:tcW w:w="845" w:type="pct"/>
          </w:tcPr>
          <w:p w:rsidR="008B150E" w:rsidRPr="00231F14" w:rsidRDefault="008B150E" w:rsidP="002D4B0E">
            <w:pPr>
              <w:spacing w:after="0" w:line="240" w:lineRule="auto"/>
              <w:rPr>
                <w:sz w:val="20"/>
                <w:szCs w:val="20"/>
              </w:rPr>
            </w:pPr>
            <w:r w:rsidRPr="00231F14">
              <w:rPr>
                <w:sz w:val="20"/>
                <w:szCs w:val="20"/>
              </w:rPr>
              <w:t>Divadlo Nová scéna</w:t>
            </w:r>
          </w:p>
          <w:p w:rsidR="008B150E" w:rsidRPr="00231F14" w:rsidRDefault="008B150E" w:rsidP="002D4B0E">
            <w:pPr>
              <w:spacing w:after="0" w:line="240" w:lineRule="auto"/>
              <w:rPr>
                <w:sz w:val="20"/>
                <w:szCs w:val="20"/>
              </w:rPr>
            </w:pPr>
          </w:p>
        </w:tc>
        <w:tc>
          <w:tcPr>
            <w:tcW w:w="635" w:type="pct"/>
            <w:vAlign w:val="center"/>
          </w:tcPr>
          <w:p w:rsidR="008B150E" w:rsidRPr="00231F14" w:rsidRDefault="008B150E" w:rsidP="002D4B0E">
            <w:pPr>
              <w:spacing w:after="0" w:line="240" w:lineRule="auto"/>
              <w:jc w:val="center"/>
              <w:rPr>
                <w:sz w:val="20"/>
                <w:szCs w:val="20"/>
              </w:rPr>
            </w:pPr>
            <w:r w:rsidRPr="00231F14">
              <w:rPr>
                <w:sz w:val="20"/>
                <w:szCs w:val="20"/>
              </w:rPr>
              <w:t>428 773</w:t>
            </w:r>
          </w:p>
        </w:tc>
        <w:tc>
          <w:tcPr>
            <w:tcW w:w="712" w:type="pct"/>
            <w:vAlign w:val="center"/>
          </w:tcPr>
          <w:p w:rsidR="008B150E" w:rsidRPr="00231F14" w:rsidRDefault="008B150E" w:rsidP="002D4B0E">
            <w:pPr>
              <w:spacing w:after="0" w:line="240" w:lineRule="auto"/>
              <w:jc w:val="center"/>
              <w:rPr>
                <w:sz w:val="20"/>
                <w:szCs w:val="20"/>
              </w:rPr>
            </w:pPr>
            <w:r w:rsidRPr="00231F14">
              <w:rPr>
                <w:sz w:val="20"/>
                <w:szCs w:val="20"/>
              </w:rPr>
              <w:t>0</w:t>
            </w:r>
          </w:p>
        </w:tc>
        <w:tc>
          <w:tcPr>
            <w:tcW w:w="751" w:type="pct"/>
            <w:vAlign w:val="center"/>
          </w:tcPr>
          <w:p w:rsidR="008B150E" w:rsidRPr="00231F14" w:rsidRDefault="008B150E" w:rsidP="002D4B0E">
            <w:pPr>
              <w:spacing w:after="0" w:line="240" w:lineRule="auto"/>
              <w:jc w:val="center"/>
              <w:rPr>
                <w:sz w:val="20"/>
                <w:szCs w:val="20"/>
              </w:rPr>
            </w:pPr>
            <w:r w:rsidRPr="00231F14">
              <w:rPr>
                <w:sz w:val="20"/>
                <w:szCs w:val="20"/>
              </w:rPr>
              <w:t>162 300</w:t>
            </w:r>
          </w:p>
        </w:tc>
        <w:tc>
          <w:tcPr>
            <w:tcW w:w="730" w:type="pct"/>
            <w:vAlign w:val="center"/>
          </w:tcPr>
          <w:p w:rsidR="008B150E" w:rsidRPr="00231F14" w:rsidRDefault="008B150E" w:rsidP="002D4B0E">
            <w:pPr>
              <w:spacing w:after="0" w:line="240" w:lineRule="auto"/>
              <w:jc w:val="center"/>
              <w:rPr>
                <w:sz w:val="20"/>
                <w:szCs w:val="20"/>
              </w:rPr>
            </w:pPr>
            <w:r w:rsidRPr="00231F14">
              <w:rPr>
                <w:sz w:val="20"/>
                <w:szCs w:val="20"/>
              </w:rPr>
              <w:t>162 300</w:t>
            </w:r>
          </w:p>
        </w:tc>
        <w:tc>
          <w:tcPr>
            <w:tcW w:w="441" w:type="pct"/>
            <w:vAlign w:val="center"/>
          </w:tcPr>
          <w:p w:rsidR="008B150E" w:rsidRPr="00231F14" w:rsidRDefault="008B150E" w:rsidP="002D4B0E">
            <w:pPr>
              <w:spacing w:after="0" w:line="240" w:lineRule="auto"/>
              <w:jc w:val="center"/>
              <w:rPr>
                <w:sz w:val="20"/>
                <w:szCs w:val="20"/>
              </w:rPr>
            </w:pPr>
            <w:r w:rsidRPr="00231F14">
              <w:rPr>
                <w:sz w:val="20"/>
                <w:szCs w:val="20"/>
              </w:rPr>
              <w:t>100,00</w:t>
            </w:r>
          </w:p>
        </w:tc>
        <w:tc>
          <w:tcPr>
            <w:tcW w:w="440" w:type="pct"/>
            <w:vAlign w:val="center"/>
          </w:tcPr>
          <w:p w:rsidR="008B150E" w:rsidRPr="00231F14" w:rsidRDefault="008B150E" w:rsidP="002D4B0E">
            <w:pPr>
              <w:spacing w:after="0" w:line="240" w:lineRule="auto"/>
              <w:jc w:val="center"/>
              <w:rPr>
                <w:sz w:val="20"/>
                <w:szCs w:val="20"/>
              </w:rPr>
            </w:pPr>
            <w:r w:rsidRPr="00231F14">
              <w:rPr>
                <w:sz w:val="20"/>
                <w:szCs w:val="20"/>
              </w:rPr>
              <w:t>-</w:t>
            </w:r>
          </w:p>
        </w:tc>
        <w:tc>
          <w:tcPr>
            <w:tcW w:w="445" w:type="pct"/>
            <w:vAlign w:val="center"/>
          </w:tcPr>
          <w:p w:rsidR="008B150E" w:rsidRPr="00231F14" w:rsidRDefault="008B150E" w:rsidP="002D4B0E">
            <w:pPr>
              <w:spacing w:after="0" w:line="240" w:lineRule="auto"/>
              <w:jc w:val="center"/>
              <w:rPr>
                <w:sz w:val="20"/>
                <w:szCs w:val="20"/>
              </w:rPr>
            </w:pPr>
            <w:r w:rsidRPr="00231F14">
              <w:rPr>
                <w:sz w:val="20"/>
                <w:szCs w:val="20"/>
              </w:rPr>
              <w:t>0,38</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Umelecký súbor Lúčnica, Bratislava</w:t>
            </w:r>
          </w:p>
        </w:tc>
        <w:tc>
          <w:tcPr>
            <w:tcW w:w="635" w:type="pct"/>
            <w:vAlign w:val="center"/>
          </w:tcPr>
          <w:p w:rsidR="008B150E" w:rsidRPr="00231F14" w:rsidRDefault="008B150E" w:rsidP="004A3CF5">
            <w:pPr>
              <w:spacing w:after="0"/>
              <w:jc w:val="center"/>
              <w:rPr>
                <w:sz w:val="20"/>
                <w:szCs w:val="20"/>
              </w:rPr>
            </w:pPr>
            <w:r w:rsidRPr="00231F14">
              <w:rPr>
                <w:sz w:val="20"/>
                <w:szCs w:val="20"/>
              </w:rPr>
              <w:t>40 500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17 025</w:t>
            </w:r>
          </w:p>
        </w:tc>
        <w:tc>
          <w:tcPr>
            <w:tcW w:w="730" w:type="pct"/>
            <w:vAlign w:val="center"/>
          </w:tcPr>
          <w:p w:rsidR="008B150E" w:rsidRPr="00231F14" w:rsidRDefault="008B150E" w:rsidP="004A3CF5">
            <w:pPr>
              <w:spacing w:after="0"/>
              <w:jc w:val="center"/>
              <w:rPr>
                <w:sz w:val="20"/>
                <w:szCs w:val="20"/>
              </w:rPr>
            </w:pPr>
            <w:r w:rsidRPr="00231F14">
              <w:rPr>
                <w:sz w:val="20"/>
                <w:szCs w:val="20"/>
              </w:rPr>
              <w:t>17 025</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0,42</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Slovenská filharmónia</w:t>
            </w:r>
          </w:p>
        </w:tc>
        <w:tc>
          <w:tcPr>
            <w:tcW w:w="635" w:type="pct"/>
            <w:vAlign w:val="center"/>
          </w:tcPr>
          <w:p w:rsidR="008B150E" w:rsidRPr="00231F14" w:rsidRDefault="008B150E" w:rsidP="004A3CF5">
            <w:pPr>
              <w:spacing w:after="0"/>
              <w:jc w:val="center"/>
              <w:rPr>
                <w:sz w:val="20"/>
                <w:szCs w:val="20"/>
              </w:rPr>
            </w:pPr>
            <w:r w:rsidRPr="00231F14">
              <w:rPr>
                <w:sz w:val="20"/>
                <w:szCs w:val="20"/>
              </w:rPr>
              <w:t>345 000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196 300</w:t>
            </w:r>
          </w:p>
        </w:tc>
        <w:tc>
          <w:tcPr>
            <w:tcW w:w="730" w:type="pct"/>
            <w:vAlign w:val="center"/>
          </w:tcPr>
          <w:p w:rsidR="008B150E" w:rsidRPr="00231F14" w:rsidRDefault="008B150E" w:rsidP="004A3CF5">
            <w:pPr>
              <w:spacing w:after="0"/>
              <w:jc w:val="center"/>
              <w:rPr>
                <w:sz w:val="20"/>
                <w:szCs w:val="20"/>
              </w:rPr>
            </w:pPr>
            <w:r w:rsidRPr="00231F14">
              <w:rPr>
                <w:sz w:val="20"/>
                <w:szCs w:val="20"/>
              </w:rPr>
              <w:t>196 300</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0,57</w:t>
            </w:r>
          </w:p>
        </w:tc>
      </w:tr>
      <w:tr w:rsidR="00231F14" w:rsidRPr="00231F14" w:rsidTr="0073569C">
        <w:trPr>
          <w:cantSplit/>
        </w:trPr>
        <w:tc>
          <w:tcPr>
            <w:tcW w:w="845" w:type="pct"/>
          </w:tcPr>
          <w:p w:rsidR="008B150E" w:rsidRPr="00231F14" w:rsidRDefault="008B150E" w:rsidP="004A3CF5">
            <w:pPr>
              <w:spacing w:after="0"/>
              <w:rPr>
                <w:sz w:val="20"/>
                <w:szCs w:val="20"/>
              </w:rPr>
            </w:pPr>
            <w:r w:rsidRPr="00231F14">
              <w:rPr>
                <w:sz w:val="20"/>
                <w:szCs w:val="20"/>
              </w:rPr>
              <w:t>Slovenský ľudový umelecký kolektív</w:t>
            </w:r>
          </w:p>
        </w:tc>
        <w:tc>
          <w:tcPr>
            <w:tcW w:w="635" w:type="pct"/>
            <w:vAlign w:val="center"/>
          </w:tcPr>
          <w:p w:rsidR="008B150E" w:rsidRPr="00231F14" w:rsidRDefault="008B150E" w:rsidP="004A3CF5">
            <w:pPr>
              <w:spacing w:after="0"/>
              <w:jc w:val="center"/>
              <w:rPr>
                <w:sz w:val="20"/>
                <w:szCs w:val="20"/>
              </w:rPr>
            </w:pPr>
            <w:r w:rsidRPr="00231F14">
              <w:rPr>
                <w:sz w:val="20"/>
                <w:szCs w:val="20"/>
              </w:rPr>
              <w:t>66 500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120 000</w:t>
            </w:r>
          </w:p>
        </w:tc>
        <w:tc>
          <w:tcPr>
            <w:tcW w:w="730" w:type="pct"/>
            <w:vAlign w:val="center"/>
          </w:tcPr>
          <w:p w:rsidR="008B150E" w:rsidRPr="00231F14" w:rsidRDefault="008B150E" w:rsidP="004A3CF5">
            <w:pPr>
              <w:spacing w:after="0"/>
              <w:jc w:val="center"/>
              <w:rPr>
                <w:sz w:val="20"/>
                <w:szCs w:val="20"/>
              </w:rPr>
            </w:pPr>
            <w:r w:rsidRPr="00231F14">
              <w:rPr>
                <w:sz w:val="20"/>
                <w:szCs w:val="20"/>
              </w:rPr>
              <w:t>120 000</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1,80</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Štátny komorný orchester</w:t>
            </w:r>
          </w:p>
        </w:tc>
        <w:tc>
          <w:tcPr>
            <w:tcW w:w="635" w:type="pct"/>
            <w:vAlign w:val="center"/>
          </w:tcPr>
          <w:p w:rsidR="008B150E" w:rsidRPr="00231F14" w:rsidRDefault="008B150E" w:rsidP="004A3CF5">
            <w:pPr>
              <w:spacing w:after="0"/>
              <w:jc w:val="center"/>
              <w:rPr>
                <w:sz w:val="20"/>
                <w:szCs w:val="20"/>
              </w:rPr>
            </w:pPr>
            <w:r w:rsidRPr="00231F14">
              <w:rPr>
                <w:sz w:val="20"/>
                <w:szCs w:val="20"/>
              </w:rPr>
              <w:t>135 133</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0</w:t>
            </w:r>
          </w:p>
        </w:tc>
        <w:tc>
          <w:tcPr>
            <w:tcW w:w="730" w:type="pct"/>
            <w:vAlign w:val="center"/>
          </w:tcPr>
          <w:p w:rsidR="008B150E" w:rsidRPr="00231F14" w:rsidRDefault="008B150E" w:rsidP="004A3CF5">
            <w:pPr>
              <w:spacing w:after="0"/>
              <w:jc w:val="center"/>
              <w:rPr>
                <w:sz w:val="20"/>
                <w:szCs w:val="20"/>
              </w:rPr>
            </w:pPr>
            <w:r w:rsidRPr="00231F14">
              <w:rPr>
                <w:sz w:val="20"/>
                <w:szCs w:val="20"/>
              </w:rPr>
              <w:t>0</w:t>
            </w:r>
          </w:p>
        </w:tc>
        <w:tc>
          <w:tcPr>
            <w:tcW w:w="441" w:type="pct"/>
            <w:vAlign w:val="center"/>
          </w:tcPr>
          <w:p w:rsidR="008B150E" w:rsidRPr="00231F14" w:rsidRDefault="008B150E" w:rsidP="004A3CF5">
            <w:pPr>
              <w:spacing w:after="0"/>
              <w:jc w:val="center"/>
              <w:rPr>
                <w:sz w:val="20"/>
                <w:szCs w:val="20"/>
              </w:rPr>
            </w:pPr>
            <w:r w:rsidRPr="00231F14">
              <w:rPr>
                <w:sz w:val="20"/>
                <w:szCs w:val="20"/>
              </w:rPr>
              <w:t>-</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Štátna filharmónia</w:t>
            </w:r>
          </w:p>
        </w:tc>
        <w:tc>
          <w:tcPr>
            <w:tcW w:w="635" w:type="pct"/>
            <w:vAlign w:val="center"/>
          </w:tcPr>
          <w:p w:rsidR="008B150E" w:rsidRPr="00231F14" w:rsidRDefault="008B150E" w:rsidP="004A3CF5">
            <w:pPr>
              <w:spacing w:after="0"/>
              <w:jc w:val="center"/>
              <w:rPr>
                <w:sz w:val="20"/>
                <w:szCs w:val="20"/>
              </w:rPr>
            </w:pPr>
            <w:r w:rsidRPr="00231F14">
              <w:rPr>
                <w:sz w:val="20"/>
                <w:szCs w:val="20"/>
              </w:rPr>
              <w:t>112 210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0</w:t>
            </w:r>
          </w:p>
        </w:tc>
        <w:tc>
          <w:tcPr>
            <w:tcW w:w="730" w:type="pct"/>
            <w:vAlign w:val="center"/>
          </w:tcPr>
          <w:p w:rsidR="008B150E" w:rsidRPr="00231F14" w:rsidRDefault="008B150E" w:rsidP="004A3CF5">
            <w:pPr>
              <w:spacing w:after="0"/>
              <w:jc w:val="center"/>
              <w:rPr>
                <w:sz w:val="20"/>
                <w:szCs w:val="20"/>
              </w:rPr>
            </w:pPr>
            <w:r w:rsidRPr="00231F14">
              <w:rPr>
                <w:sz w:val="20"/>
                <w:szCs w:val="20"/>
              </w:rPr>
              <w:t>0</w:t>
            </w:r>
          </w:p>
        </w:tc>
        <w:tc>
          <w:tcPr>
            <w:tcW w:w="441" w:type="pct"/>
            <w:vAlign w:val="center"/>
          </w:tcPr>
          <w:p w:rsidR="008B150E" w:rsidRPr="00231F14" w:rsidRDefault="008B150E" w:rsidP="004A3CF5">
            <w:pPr>
              <w:spacing w:after="0"/>
              <w:jc w:val="center"/>
              <w:rPr>
                <w:sz w:val="20"/>
                <w:szCs w:val="20"/>
              </w:rPr>
            </w:pPr>
            <w:r w:rsidRPr="00231F14">
              <w:rPr>
                <w:sz w:val="20"/>
                <w:szCs w:val="20"/>
              </w:rPr>
              <w:t>-</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Slovenská ústredná hvezdáreň</w:t>
            </w:r>
          </w:p>
        </w:tc>
        <w:tc>
          <w:tcPr>
            <w:tcW w:w="635" w:type="pct"/>
            <w:vAlign w:val="center"/>
          </w:tcPr>
          <w:p w:rsidR="008B150E" w:rsidRPr="00231F14" w:rsidRDefault="008B150E" w:rsidP="004A3CF5">
            <w:pPr>
              <w:spacing w:after="0"/>
              <w:jc w:val="center"/>
              <w:rPr>
                <w:sz w:val="20"/>
                <w:szCs w:val="20"/>
              </w:rPr>
            </w:pPr>
            <w:r w:rsidRPr="00231F14">
              <w:rPr>
                <w:sz w:val="20"/>
                <w:szCs w:val="20"/>
              </w:rPr>
              <w:t>75 000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0</w:t>
            </w:r>
          </w:p>
        </w:tc>
        <w:tc>
          <w:tcPr>
            <w:tcW w:w="730" w:type="pct"/>
            <w:vAlign w:val="center"/>
          </w:tcPr>
          <w:p w:rsidR="008B150E" w:rsidRPr="00231F14" w:rsidRDefault="008B150E" w:rsidP="004A3CF5">
            <w:pPr>
              <w:spacing w:after="0"/>
              <w:jc w:val="center"/>
              <w:rPr>
                <w:sz w:val="20"/>
                <w:szCs w:val="20"/>
              </w:rPr>
            </w:pPr>
            <w:r w:rsidRPr="00231F14">
              <w:rPr>
                <w:sz w:val="20"/>
                <w:szCs w:val="20"/>
              </w:rPr>
              <w:t>0</w:t>
            </w:r>
          </w:p>
        </w:tc>
        <w:tc>
          <w:tcPr>
            <w:tcW w:w="441" w:type="pct"/>
            <w:vAlign w:val="center"/>
          </w:tcPr>
          <w:p w:rsidR="008B150E" w:rsidRPr="00231F14" w:rsidRDefault="008B150E" w:rsidP="004A3CF5">
            <w:pPr>
              <w:spacing w:after="0"/>
              <w:jc w:val="center"/>
              <w:rPr>
                <w:sz w:val="20"/>
                <w:szCs w:val="20"/>
              </w:rPr>
            </w:pPr>
            <w:r w:rsidRPr="00231F14">
              <w:rPr>
                <w:sz w:val="20"/>
                <w:szCs w:val="20"/>
              </w:rPr>
              <w:t>-</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Slovenský filmový ústav</w:t>
            </w:r>
          </w:p>
        </w:tc>
        <w:tc>
          <w:tcPr>
            <w:tcW w:w="635" w:type="pct"/>
            <w:vAlign w:val="center"/>
          </w:tcPr>
          <w:p w:rsidR="008B150E" w:rsidRPr="00231F14" w:rsidRDefault="008B150E" w:rsidP="004A3CF5">
            <w:pPr>
              <w:spacing w:after="0"/>
              <w:jc w:val="center"/>
              <w:rPr>
                <w:sz w:val="20"/>
                <w:szCs w:val="20"/>
              </w:rPr>
            </w:pPr>
            <w:r w:rsidRPr="00231F14">
              <w:rPr>
                <w:sz w:val="20"/>
                <w:szCs w:val="20"/>
              </w:rPr>
              <w:t>40 000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270 977</w:t>
            </w:r>
          </w:p>
        </w:tc>
        <w:tc>
          <w:tcPr>
            <w:tcW w:w="730" w:type="pct"/>
            <w:vAlign w:val="center"/>
          </w:tcPr>
          <w:p w:rsidR="008B150E" w:rsidRPr="00231F14" w:rsidRDefault="008B150E" w:rsidP="004A3CF5">
            <w:pPr>
              <w:spacing w:after="0"/>
              <w:jc w:val="center"/>
              <w:rPr>
                <w:sz w:val="20"/>
                <w:szCs w:val="20"/>
              </w:rPr>
            </w:pPr>
            <w:r w:rsidRPr="00231F14">
              <w:rPr>
                <w:sz w:val="20"/>
                <w:szCs w:val="20"/>
              </w:rPr>
              <w:t>270 977</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6,77</w:t>
            </w:r>
          </w:p>
        </w:tc>
      </w:tr>
      <w:tr w:rsidR="00231F14" w:rsidRPr="00231F14" w:rsidTr="0073569C">
        <w:trPr>
          <w:trHeight w:val="374"/>
        </w:trPr>
        <w:tc>
          <w:tcPr>
            <w:tcW w:w="845" w:type="pct"/>
          </w:tcPr>
          <w:p w:rsidR="008B150E" w:rsidRPr="00231F14" w:rsidRDefault="008B150E" w:rsidP="004A3CF5">
            <w:pPr>
              <w:spacing w:after="0"/>
              <w:rPr>
                <w:sz w:val="20"/>
                <w:szCs w:val="20"/>
              </w:rPr>
            </w:pPr>
            <w:r w:rsidRPr="00231F14">
              <w:rPr>
                <w:sz w:val="20"/>
                <w:szCs w:val="20"/>
              </w:rPr>
              <w:t>Divadelný ústav</w:t>
            </w:r>
          </w:p>
        </w:tc>
        <w:tc>
          <w:tcPr>
            <w:tcW w:w="635" w:type="pct"/>
            <w:vAlign w:val="center"/>
          </w:tcPr>
          <w:p w:rsidR="008B150E" w:rsidRPr="00231F14" w:rsidRDefault="008B150E" w:rsidP="004A3CF5">
            <w:pPr>
              <w:spacing w:after="0"/>
              <w:jc w:val="center"/>
              <w:rPr>
                <w:sz w:val="20"/>
                <w:szCs w:val="20"/>
              </w:rPr>
            </w:pPr>
            <w:r w:rsidRPr="00231F14">
              <w:rPr>
                <w:sz w:val="20"/>
                <w:szCs w:val="20"/>
              </w:rPr>
              <w:t>5 000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23 000</w:t>
            </w:r>
          </w:p>
        </w:tc>
        <w:tc>
          <w:tcPr>
            <w:tcW w:w="730" w:type="pct"/>
            <w:vAlign w:val="center"/>
          </w:tcPr>
          <w:p w:rsidR="008B150E" w:rsidRPr="00231F14" w:rsidRDefault="008B150E" w:rsidP="004A3CF5">
            <w:pPr>
              <w:spacing w:after="0"/>
              <w:jc w:val="center"/>
              <w:rPr>
                <w:sz w:val="20"/>
                <w:szCs w:val="20"/>
              </w:rPr>
            </w:pPr>
            <w:r w:rsidRPr="00231F14">
              <w:rPr>
                <w:sz w:val="20"/>
                <w:szCs w:val="20"/>
              </w:rPr>
              <w:t>23 000</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4,60</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 xml:space="preserve">Národné osvetové </w:t>
            </w:r>
            <w:r w:rsidRPr="00231F14">
              <w:rPr>
                <w:sz w:val="20"/>
                <w:szCs w:val="20"/>
              </w:rPr>
              <w:lastRenderedPageBreak/>
              <w:t>centrum</w:t>
            </w:r>
          </w:p>
        </w:tc>
        <w:tc>
          <w:tcPr>
            <w:tcW w:w="635" w:type="pct"/>
            <w:vAlign w:val="center"/>
          </w:tcPr>
          <w:p w:rsidR="008B150E" w:rsidRPr="00231F14" w:rsidRDefault="008B150E" w:rsidP="004A3CF5">
            <w:pPr>
              <w:spacing w:after="0"/>
              <w:jc w:val="center"/>
              <w:rPr>
                <w:sz w:val="20"/>
                <w:szCs w:val="20"/>
              </w:rPr>
            </w:pPr>
            <w:r w:rsidRPr="00231F14">
              <w:rPr>
                <w:sz w:val="20"/>
                <w:szCs w:val="20"/>
              </w:rPr>
              <w:lastRenderedPageBreak/>
              <w:t>204 416</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349 090</w:t>
            </w:r>
          </w:p>
        </w:tc>
        <w:tc>
          <w:tcPr>
            <w:tcW w:w="730" w:type="pct"/>
            <w:vAlign w:val="center"/>
          </w:tcPr>
          <w:p w:rsidR="008B150E" w:rsidRPr="00231F14" w:rsidRDefault="008B150E" w:rsidP="004A3CF5">
            <w:pPr>
              <w:spacing w:after="0"/>
              <w:jc w:val="center"/>
              <w:rPr>
                <w:sz w:val="20"/>
                <w:szCs w:val="20"/>
              </w:rPr>
            </w:pPr>
            <w:r w:rsidRPr="00231F14">
              <w:rPr>
                <w:sz w:val="20"/>
                <w:szCs w:val="20"/>
              </w:rPr>
              <w:t>349 090</w:t>
            </w:r>
          </w:p>
        </w:tc>
        <w:tc>
          <w:tcPr>
            <w:tcW w:w="441" w:type="pct"/>
            <w:vAlign w:val="center"/>
          </w:tcPr>
          <w:p w:rsidR="008B150E" w:rsidRPr="00231F14" w:rsidRDefault="008B150E" w:rsidP="004A3CF5">
            <w:pPr>
              <w:spacing w:after="0"/>
              <w:jc w:val="center"/>
              <w:rPr>
                <w:sz w:val="20"/>
                <w:szCs w:val="20"/>
              </w:rPr>
            </w:pPr>
            <w:r w:rsidRPr="00231F14">
              <w:rPr>
                <w:sz w:val="20"/>
                <w:szCs w:val="20"/>
              </w:rPr>
              <w:t>100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1,71</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lastRenderedPageBreak/>
              <w:t xml:space="preserve">Literárne informačné centrum </w:t>
            </w:r>
          </w:p>
        </w:tc>
        <w:tc>
          <w:tcPr>
            <w:tcW w:w="635" w:type="pct"/>
            <w:vAlign w:val="center"/>
          </w:tcPr>
          <w:p w:rsidR="008B150E" w:rsidRPr="00231F14" w:rsidRDefault="008B150E" w:rsidP="004A3CF5">
            <w:pPr>
              <w:spacing w:after="0"/>
              <w:jc w:val="center"/>
              <w:rPr>
                <w:sz w:val="20"/>
                <w:szCs w:val="20"/>
              </w:rPr>
            </w:pPr>
            <w:r w:rsidRPr="00231F14">
              <w:rPr>
                <w:sz w:val="20"/>
                <w:szCs w:val="20"/>
              </w:rPr>
              <w:t>30 000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0</w:t>
            </w:r>
          </w:p>
        </w:tc>
        <w:tc>
          <w:tcPr>
            <w:tcW w:w="730" w:type="pct"/>
            <w:vAlign w:val="center"/>
          </w:tcPr>
          <w:p w:rsidR="008B150E" w:rsidRPr="00231F14" w:rsidRDefault="008B150E" w:rsidP="004A3CF5">
            <w:pPr>
              <w:spacing w:after="0"/>
              <w:jc w:val="center"/>
              <w:rPr>
                <w:sz w:val="20"/>
                <w:szCs w:val="20"/>
              </w:rPr>
            </w:pPr>
            <w:r w:rsidRPr="00231F14">
              <w:rPr>
                <w:sz w:val="20"/>
                <w:szCs w:val="20"/>
              </w:rPr>
              <w:t>0</w:t>
            </w:r>
          </w:p>
        </w:tc>
        <w:tc>
          <w:tcPr>
            <w:tcW w:w="441" w:type="pct"/>
            <w:vAlign w:val="center"/>
          </w:tcPr>
          <w:p w:rsidR="008B150E" w:rsidRPr="00231F14" w:rsidRDefault="008B150E" w:rsidP="004A3CF5">
            <w:pPr>
              <w:spacing w:after="0"/>
              <w:jc w:val="center"/>
              <w:rPr>
                <w:sz w:val="20"/>
                <w:szCs w:val="20"/>
              </w:rPr>
            </w:pPr>
            <w:r w:rsidRPr="00231F14">
              <w:rPr>
                <w:sz w:val="20"/>
                <w:szCs w:val="20"/>
              </w:rPr>
              <w:t>-</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rPr>
          <w:cantSplit/>
          <w:trHeight w:val="977"/>
        </w:trPr>
        <w:tc>
          <w:tcPr>
            <w:tcW w:w="845" w:type="pct"/>
          </w:tcPr>
          <w:p w:rsidR="008B150E" w:rsidRPr="00231F14" w:rsidRDefault="008B150E" w:rsidP="004A3CF5">
            <w:pPr>
              <w:spacing w:after="0"/>
              <w:rPr>
                <w:sz w:val="20"/>
                <w:szCs w:val="20"/>
              </w:rPr>
            </w:pPr>
            <w:r w:rsidRPr="00231F14">
              <w:rPr>
                <w:sz w:val="20"/>
                <w:szCs w:val="20"/>
              </w:rPr>
              <w:t xml:space="preserve">Slovenská knižnica pre nevidiacich </w:t>
            </w:r>
          </w:p>
          <w:p w:rsidR="008B150E" w:rsidRPr="00231F14" w:rsidRDefault="008B150E" w:rsidP="004A3CF5">
            <w:pPr>
              <w:spacing w:after="0"/>
              <w:rPr>
                <w:sz w:val="20"/>
                <w:szCs w:val="20"/>
              </w:rPr>
            </w:pPr>
            <w:r w:rsidRPr="00231F14">
              <w:rPr>
                <w:sz w:val="20"/>
                <w:szCs w:val="20"/>
              </w:rPr>
              <w:t>M. Hrebendu</w:t>
            </w:r>
          </w:p>
        </w:tc>
        <w:tc>
          <w:tcPr>
            <w:tcW w:w="635" w:type="pct"/>
            <w:vAlign w:val="center"/>
          </w:tcPr>
          <w:p w:rsidR="008B150E" w:rsidRPr="00231F14" w:rsidRDefault="008B150E" w:rsidP="004A3CF5">
            <w:pPr>
              <w:spacing w:after="0"/>
              <w:jc w:val="center"/>
              <w:rPr>
                <w:sz w:val="20"/>
                <w:szCs w:val="20"/>
              </w:rPr>
            </w:pPr>
            <w:r w:rsidRPr="00231F14">
              <w:rPr>
                <w:sz w:val="20"/>
                <w:szCs w:val="20"/>
              </w:rPr>
              <w:t>82 900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47 700</w:t>
            </w:r>
          </w:p>
        </w:tc>
        <w:tc>
          <w:tcPr>
            <w:tcW w:w="730" w:type="pct"/>
            <w:vAlign w:val="center"/>
          </w:tcPr>
          <w:p w:rsidR="008B150E" w:rsidRPr="00231F14" w:rsidRDefault="008B150E" w:rsidP="004A3CF5">
            <w:pPr>
              <w:spacing w:after="0"/>
              <w:jc w:val="center"/>
              <w:rPr>
                <w:sz w:val="20"/>
                <w:szCs w:val="20"/>
              </w:rPr>
            </w:pPr>
            <w:r w:rsidRPr="00231F14">
              <w:rPr>
                <w:sz w:val="20"/>
                <w:szCs w:val="20"/>
              </w:rPr>
              <w:t>47 700</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0,57</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Slovenské národné múzeum</w:t>
            </w:r>
          </w:p>
        </w:tc>
        <w:tc>
          <w:tcPr>
            <w:tcW w:w="635" w:type="pct"/>
            <w:vAlign w:val="center"/>
          </w:tcPr>
          <w:p w:rsidR="008B150E" w:rsidRPr="00231F14" w:rsidRDefault="008B150E" w:rsidP="004A3CF5">
            <w:pPr>
              <w:spacing w:after="0"/>
              <w:jc w:val="center"/>
              <w:rPr>
                <w:sz w:val="20"/>
                <w:szCs w:val="20"/>
              </w:rPr>
            </w:pPr>
            <w:r w:rsidRPr="00231F14">
              <w:rPr>
                <w:sz w:val="20"/>
                <w:szCs w:val="20"/>
              </w:rPr>
              <w:t>1 290 280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538 148</w:t>
            </w:r>
          </w:p>
        </w:tc>
        <w:tc>
          <w:tcPr>
            <w:tcW w:w="730" w:type="pct"/>
            <w:vAlign w:val="center"/>
          </w:tcPr>
          <w:p w:rsidR="008B150E" w:rsidRPr="00231F14" w:rsidRDefault="008B150E" w:rsidP="004A3CF5">
            <w:pPr>
              <w:spacing w:after="0"/>
              <w:jc w:val="center"/>
              <w:rPr>
                <w:sz w:val="20"/>
                <w:szCs w:val="20"/>
              </w:rPr>
            </w:pPr>
            <w:r w:rsidRPr="00231F14">
              <w:rPr>
                <w:sz w:val="20"/>
                <w:szCs w:val="20"/>
              </w:rPr>
              <w:t>538 148</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0,42</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Slovenské technické múzeum, Košice</w:t>
            </w:r>
          </w:p>
        </w:tc>
        <w:tc>
          <w:tcPr>
            <w:tcW w:w="635" w:type="pct"/>
            <w:vAlign w:val="center"/>
          </w:tcPr>
          <w:p w:rsidR="008B150E" w:rsidRPr="00231F14" w:rsidRDefault="008B150E" w:rsidP="004A3CF5">
            <w:pPr>
              <w:spacing w:after="0"/>
              <w:jc w:val="center"/>
              <w:rPr>
                <w:sz w:val="20"/>
                <w:szCs w:val="20"/>
              </w:rPr>
            </w:pPr>
            <w:r w:rsidRPr="00231F14">
              <w:rPr>
                <w:sz w:val="20"/>
                <w:szCs w:val="20"/>
              </w:rPr>
              <w:t>75 000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111 900</w:t>
            </w:r>
          </w:p>
        </w:tc>
        <w:tc>
          <w:tcPr>
            <w:tcW w:w="730" w:type="pct"/>
            <w:vAlign w:val="center"/>
          </w:tcPr>
          <w:p w:rsidR="008B150E" w:rsidRPr="00231F14" w:rsidRDefault="008B150E" w:rsidP="004A3CF5">
            <w:pPr>
              <w:spacing w:after="0"/>
              <w:jc w:val="center"/>
              <w:rPr>
                <w:sz w:val="20"/>
                <w:szCs w:val="20"/>
              </w:rPr>
            </w:pPr>
            <w:r w:rsidRPr="00231F14">
              <w:rPr>
                <w:sz w:val="20"/>
                <w:szCs w:val="20"/>
              </w:rPr>
              <w:t>111 900</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1,49</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Múzeum SNP, Banská Bystrica</w:t>
            </w:r>
          </w:p>
        </w:tc>
        <w:tc>
          <w:tcPr>
            <w:tcW w:w="635" w:type="pct"/>
            <w:vAlign w:val="center"/>
          </w:tcPr>
          <w:p w:rsidR="008B150E" w:rsidRPr="00231F14" w:rsidRDefault="008B150E" w:rsidP="004A3CF5">
            <w:pPr>
              <w:spacing w:after="0"/>
              <w:jc w:val="center"/>
              <w:rPr>
                <w:sz w:val="20"/>
                <w:szCs w:val="20"/>
              </w:rPr>
            </w:pPr>
            <w:r w:rsidRPr="00231F14">
              <w:rPr>
                <w:sz w:val="20"/>
                <w:szCs w:val="20"/>
              </w:rPr>
              <w:t>0</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262 83</w:t>
            </w:r>
            <w:r w:rsidR="00A751A0" w:rsidRPr="00231F14">
              <w:rPr>
                <w:sz w:val="20"/>
                <w:szCs w:val="20"/>
              </w:rPr>
              <w:t>5</w:t>
            </w:r>
          </w:p>
        </w:tc>
        <w:tc>
          <w:tcPr>
            <w:tcW w:w="730" w:type="pct"/>
            <w:vAlign w:val="center"/>
          </w:tcPr>
          <w:p w:rsidR="008B150E" w:rsidRPr="00231F14" w:rsidRDefault="008B150E" w:rsidP="004A3CF5">
            <w:pPr>
              <w:spacing w:after="0"/>
              <w:jc w:val="center"/>
              <w:rPr>
                <w:sz w:val="20"/>
                <w:szCs w:val="20"/>
              </w:rPr>
            </w:pPr>
            <w:r w:rsidRPr="00231F14">
              <w:rPr>
                <w:sz w:val="20"/>
                <w:szCs w:val="20"/>
              </w:rPr>
              <w:t>262 83</w:t>
            </w:r>
            <w:r w:rsidR="00A751A0" w:rsidRPr="00231F14">
              <w:rPr>
                <w:sz w:val="20"/>
                <w:szCs w:val="20"/>
              </w:rPr>
              <w:t>5</w:t>
            </w:r>
          </w:p>
        </w:tc>
        <w:tc>
          <w:tcPr>
            <w:tcW w:w="441" w:type="pct"/>
            <w:vAlign w:val="center"/>
          </w:tcPr>
          <w:p w:rsidR="008B150E" w:rsidRPr="00231F14" w:rsidRDefault="008B150E" w:rsidP="004A3CF5">
            <w:pPr>
              <w:spacing w:after="0"/>
              <w:jc w:val="center"/>
              <w:rPr>
                <w:sz w:val="20"/>
                <w:szCs w:val="20"/>
              </w:rPr>
            </w:pPr>
            <w:r w:rsidRPr="00231F14">
              <w:rPr>
                <w:sz w:val="20"/>
                <w:szCs w:val="20"/>
              </w:rPr>
              <w:t>100,00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w:t>
            </w:r>
          </w:p>
        </w:tc>
      </w:tr>
      <w:tr w:rsidR="00231F14" w:rsidRPr="00231F14" w:rsidTr="0073569C">
        <w:tc>
          <w:tcPr>
            <w:tcW w:w="845" w:type="pct"/>
          </w:tcPr>
          <w:p w:rsidR="008B150E" w:rsidRPr="00231F14" w:rsidRDefault="008B150E" w:rsidP="004A3CF5">
            <w:pPr>
              <w:spacing w:after="0"/>
              <w:rPr>
                <w:sz w:val="20"/>
                <w:szCs w:val="20"/>
              </w:rPr>
            </w:pPr>
            <w:r w:rsidRPr="00231F14">
              <w:rPr>
                <w:sz w:val="20"/>
                <w:szCs w:val="20"/>
              </w:rPr>
              <w:t>Slovenská národná galéria</w:t>
            </w:r>
          </w:p>
        </w:tc>
        <w:tc>
          <w:tcPr>
            <w:tcW w:w="635" w:type="pct"/>
            <w:vAlign w:val="center"/>
          </w:tcPr>
          <w:p w:rsidR="008B150E" w:rsidRPr="00231F14" w:rsidRDefault="008B150E" w:rsidP="004A3CF5">
            <w:pPr>
              <w:spacing w:after="0"/>
              <w:jc w:val="center"/>
              <w:rPr>
                <w:sz w:val="20"/>
                <w:szCs w:val="20"/>
              </w:rPr>
            </w:pPr>
            <w:r w:rsidRPr="00231F14">
              <w:rPr>
                <w:sz w:val="20"/>
                <w:szCs w:val="20"/>
              </w:rPr>
              <w:t>3 982 191</w:t>
            </w:r>
          </w:p>
        </w:tc>
        <w:tc>
          <w:tcPr>
            <w:tcW w:w="712" w:type="pct"/>
            <w:vAlign w:val="center"/>
          </w:tcPr>
          <w:p w:rsidR="008B150E" w:rsidRPr="00231F14" w:rsidRDefault="008B150E" w:rsidP="004A3CF5">
            <w:pPr>
              <w:spacing w:after="0"/>
              <w:jc w:val="center"/>
              <w:rPr>
                <w:sz w:val="20"/>
                <w:szCs w:val="20"/>
              </w:rPr>
            </w:pPr>
            <w:r w:rsidRPr="00231F14">
              <w:rPr>
                <w:sz w:val="20"/>
                <w:szCs w:val="20"/>
              </w:rPr>
              <w:t>0</w:t>
            </w:r>
          </w:p>
        </w:tc>
        <w:tc>
          <w:tcPr>
            <w:tcW w:w="751" w:type="pct"/>
            <w:vAlign w:val="center"/>
          </w:tcPr>
          <w:p w:rsidR="008B150E" w:rsidRPr="00231F14" w:rsidRDefault="008B150E" w:rsidP="004A3CF5">
            <w:pPr>
              <w:spacing w:after="0"/>
              <w:jc w:val="center"/>
              <w:rPr>
                <w:sz w:val="20"/>
                <w:szCs w:val="20"/>
              </w:rPr>
            </w:pPr>
            <w:r w:rsidRPr="00231F14">
              <w:rPr>
                <w:sz w:val="20"/>
                <w:szCs w:val="20"/>
              </w:rPr>
              <w:t>4 413 986</w:t>
            </w:r>
          </w:p>
        </w:tc>
        <w:tc>
          <w:tcPr>
            <w:tcW w:w="730" w:type="pct"/>
            <w:vAlign w:val="center"/>
          </w:tcPr>
          <w:p w:rsidR="008B150E" w:rsidRPr="00231F14" w:rsidRDefault="008B150E" w:rsidP="004A3CF5">
            <w:pPr>
              <w:spacing w:after="0"/>
              <w:jc w:val="center"/>
              <w:rPr>
                <w:sz w:val="20"/>
                <w:szCs w:val="20"/>
              </w:rPr>
            </w:pPr>
            <w:r w:rsidRPr="00231F14">
              <w:rPr>
                <w:sz w:val="20"/>
                <w:szCs w:val="20"/>
              </w:rPr>
              <w:t>4 413 986</w:t>
            </w:r>
          </w:p>
        </w:tc>
        <w:tc>
          <w:tcPr>
            <w:tcW w:w="441" w:type="pct"/>
            <w:vAlign w:val="center"/>
          </w:tcPr>
          <w:p w:rsidR="008B150E" w:rsidRPr="00231F14" w:rsidRDefault="008B150E" w:rsidP="004A3CF5">
            <w:pPr>
              <w:spacing w:after="0"/>
              <w:jc w:val="center"/>
              <w:rPr>
                <w:sz w:val="20"/>
                <w:szCs w:val="20"/>
              </w:rPr>
            </w:pPr>
            <w:r w:rsidRPr="00231F14">
              <w:rPr>
                <w:sz w:val="20"/>
                <w:szCs w:val="20"/>
              </w:rPr>
              <w:t>100</w:t>
            </w:r>
            <w:r w:rsidR="00A751A0" w:rsidRPr="00231F14">
              <w:rPr>
                <w:sz w:val="20"/>
                <w:szCs w:val="20"/>
              </w:rPr>
              <w:t>,</w:t>
            </w:r>
            <w:r w:rsidRPr="00231F14">
              <w:rPr>
                <w:sz w:val="20"/>
                <w:szCs w:val="20"/>
              </w:rPr>
              <w:t>00</w:t>
            </w:r>
          </w:p>
        </w:tc>
        <w:tc>
          <w:tcPr>
            <w:tcW w:w="440" w:type="pct"/>
            <w:vAlign w:val="center"/>
          </w:tcPr>
          <w:p w:rsidR="008B150E" w:rsidRPr="00231F14" w:rsidRDefault="008B150E" w:rsidP="004A3CF5">
            <w:pPr>
              <w:spacing w:after="0"/>
              <w:jc w:val="center"/>
              <w:rPr>
                <w:sz w:val="20"/>
                <w:szCs w:val="20"/>
              </w:rPr>
            </w:pPr>
            <w:r w:rsidRPr="00231F14">
              <w:rPr>
                <w:sz w:val="20"/>
                <w:szCs w:val="20"/>
              </w:rPr>
              <w:t>-</w:t>
            </w:r>
          </w:p>
        </w:tc>
        <w:tc>
          <w:tcPr>
            <w:tcW w:w="445" w:type="pct"/>
            <w:vAlign w:val="center"/>
          </w:tcPr>
          <w:p w:rsidR="008B150E" w:rsidRPr="00231F14" w:rsidRDefault="008B150E" w:rsidP="004A3CF5">
            <w:pPr>
              <w:spacing w:after="0"/>
              <w:jc w:val="center"/>
              <w:rPr>
                <w:sz w:val="20"/>
                <w:szCs w:val="20"/>
              </w:rPr>
            </w:pPr>
            <w:r w:rsidRPr="00231F14">
              <w:rPr>
                <w:sz w:val="20"/>
                <w:szCs w:val="20"/>
              </w:rPr>
              <w:t>1,11</w:t>
            </w:r>
          </w:p>
        </w:tc>
      </w:tr>
      <w:tr w:rsidR="00231F14" w:rsidRPr="00231F14" w:rsidTr="0073569C">
        <w:tc>
          <w:tcPr>
            <w:tcW w:w="845" w:type="pct"/>
          </w:tcPr>
          <w:p w:rsidR="00A751A0" w:rsidRPr="00231F14" w:rsidRDefault="00A751A0" w:rsidP="004A3CF5">
            <w:pPr>
              <w:spacing w:after="0"/>
              <w:rPr>
                <w:sz w:val="20"/>
                <w:szCs w:val="20"/>
              </w:rPr>
            </w:pPr>
            <w:r w:rsidRPr="00231F14">
              <w:rPr>
                <w:sz w:val="20"/>
                <w:szCs w:val="20"/>
              </w:rPr>
              <w:t>ÚĽUV</w:t>
            </w:r>
          </w:p>
        </w:tc>
        <w:tc>
          <w:tcPr>
            <w:tcW w:w="635" w:type="pct"/>
            <w:vAlign w:val="center"/>
          </w:tcPr>
          <w:p w:rsidR="00A751A0" w:rsidRPr="00231F14" w:rsidRDefault="00A751A0" w:rsidP="004A3CF5">
            <w:pPr>
              <w:spacing w:after="0"/>
              <w:jc w:val="center"/>
              <w:rPr>
                <w:sz w:val="20"/>
                <w:szCs w:val="20"/>
              </w:rPr>
            </w:pPr>
            <w:r w:rsidRPr="00231F14">
              <w:rPr>
                <w:sz w:val="20"/>
                <w:szCs w:val="20"/>
              </w:rPr>
              <w:t>0</w:t>
            </w:r>
          </w:p>
        </w:tc>
        <w:tc>
          <w:tcPr>
            <w:tcW w:w="712" w:type="pct"/>
            <w:vAlign w:val="center"/>
          </w:tcPr>
          <w:p w:rsidR="00A751A0" w:rsidRPr="00231F14" w:rsidRDefault="00A751A0" w:rsidP="004A3CF5">
            <w:pPr>
              <w:spacing w:after="0"/>
              <w:jc w:val="center"/>
              <w:rPr>
                <w:sz w:val="20"/>
                <w:szCs w:val="20"/>
              </w:rPr>
            </w:pPr>
            <w:r w:rsidRPr="00231F14">
              <w:rPr>
                <w:sz w:val="20"/>
                <w:szCs w:val="20"/>
              </w:rPr>
              <w:t>0</w:t>
            </w:r>
          </w:p>
        </w:tc>
        <w:tc>
          <w:tcPr>
            <w:tcW w:w="751" w:type="pct"/>
            <w:vAlign w:val="center"/>
          </w:tcPr>
          <w:p w:rsidR="00A751A0" w:rsidRPr="00231F14" w:rsidRDefault="00A751A0" w:rsidP="004A3CF5">
            <w:pPr>
              <w:spacing w:after="0"/>
              <w:jc w:val="center"/>
              <w:rPr>
                <w:sz w:val="20"/>
                <w:szCs w:val="20"/>
              </w:rPr>
            </w:pPr>
            <w:r w:rsidRPr="00231F14">
              <w:rPr>
                <w:sz w:val="20"/>
                <w:szCs w:val="20"/>
              </w:rPr>
              <w:t>11 112</w:t>
            </w:r>
          </w:p>
        </w:tc>
        <w:tc>
          <w:tcPr>
            <w:tcW w:w="730" w:type="pct"/>
            <w:vAlign w:val="center"/>
          </w:tcPr>
          <w:p w:rsidR="00A751A0" w:rsidRPr="00231F14" w:rsidRDefault="00A751A0" w:rsidP="004A3CF5">
            <w:pPr>
              <w:spacing w:after="0"/>
              <w:jc w:val="center"/>
              <w:rPr>
                <w:sz w:val="20"/>
                <w:szCs w:val="20"/>
              </w:rPr>
            </w:pPr>
            <w:r w:rsidRPr="00231F14">
              <w:rPr>
                <w:sz w:val="20"/>
                <w:szCs w:val="20"/>
              </w:rPr>
              <w:t>11 112</w:t>
            </w:r>
          </w:p>
        </w:tc>
        <w:tc>
          <w:tcPr>
            <w:tcW w:w="441" w:type="pct"/>
            <w:vAlign w:val="center"/>
          </w:tcPr>
          <w:p w:rsidR="00A751A0" w:rsidRPr="00231F14" w:rsidRDefault="00A751A0" w:rsidP="004A3CF5">
            <w:pPr>
              <w:spacing w:after="0"/>
              <w:jc w:val="center"/>
              <w:rPr>
                <w:sz w:val="20"/>
                <w:szCs w:val="20"/>
              </w:rPr>
            </w:pPr>
            <w:r w:rsidRPr="00231F14">
              <w:rPr>
                <w:sz w:val="20"/>
                <w:szCs w:val="20"/>
              </w:rPr>
              <w:t>100,00</w:t>
            </w:r>
          </w:p>
        </w:tc>
        <w:tc>
          <w:tcPr>
            <w:tcW w:w="440" w:type="pct"/>
            <w:vAlign w:val="center"/>
          </w:tcPr>
          <w:p w:rsidR="00A751A0" w:rsidRPr="00231F14" w:rsidRDefault="00A751A0" w:rsidP="004A3CF5">
            <w:pPr>
              <w:spacing w:after="0"/>
              <w:jc w:val="center"/>
              <w:rPr>
                <w:sz w:val="20"/>
                <w:szCs w:val="20"/>
              </w:rPr>
            </w:pPr>
            <w:r w:rsidRPr="00231F14">
              <w:rPr>
                <w:sz w:val="20"/>
                <w:szCs w:val="20"/>
              </w:rPr>
              <w:t>-</w:t>
            </w:r>
          </w:p>
        </w:tc>
        <w:tc>
          <w:tcPr>
            <w:tcW w:w="445" w:type="pct"/>
            <w:vAlign w:val="center"/>
          </w:tcPr>
          <w:p w:rsidR="00A751A0" w:rsidRPr="00231F14" w:rsidRDefault="00A751A0" w:rsidP="004A3CF5">
            <w:pPr>
              <w:spacing w:after="0"/>
              <w:jc w:val="center"/>
              <w:rPr>
                <w:sz w:val="20"/>
                <w:szCs w:val="20"/>
              </w:rPr>
            </w:pPr>
            <w:r w:rsidRPr="00231F14">
              <w:rPr>
                <w:sz w:val="20"/>
                <w:szCs w:val="20"/>
              </w:rPr>
              <w:t>-</w:t>
            </w:r>
          </w:p>
        </w:tc>
      </w:tr>
      <w:tr w:rsidR="00231F14" w:rsidRPr="00231F14" w:rsidTr="0073569C">
        <w:trPr>
          <w:trHeight w:val="631"/>
        </w:trPr>
        <w:tc>
          <w:tcPr>
            <w:tcW w:w="845" w:type="pct"/>
            <w:vAlign w:val="center"/>
          </w:tcPr>
          <w:p w:rsidR="007A7A6A" w:rsidRPr="00231F14" w:rsidRDefault="007A7A6A" w:rsidP="004A3CF5">
            <w:pPr>
              <w:spacing w:after="0"/>
              <w:rPr>
                <w:sz w:val="20"/>
                <w:szCs w:val="20"/>
              </w:rPr>
            </w:pPr>
            <w:r w:rsidRPr="00231F14">
              <w:rPr>
                <w:sz w:val="20"/>
                <w:szCs w:val="20"/>
              </w:rPr>
              <w:t xml:space="preserve">Ostatné subjekty </w:t>
            </w:r>
          </w:p>
          <w:p w:rsidR="007A7A6A" w:rsidRPr="00231F14" w:rsidRDefault="007A7A6A" w:rsidP="004A3CF5">
            <w:pPr>
              <w:spacing w:after="0"/>
              <w:rPr>
                <w:sz w:val="20"/>
                <w:szCs w:val="20"/>
              </w:rPr>
            </w:pPr>
            <w:r w:rsidRPr="00231F14">
              <w:rPr>
                <w:sz w:val="20"/>
                <w:szCs w:val="20"/>
              </w:rPr>
              <w:t>*</w:t>
            </w:r>
          </w:p>
          <w:p w:rsidR="007A7A6A" w:rsidRPr="00231F14" w:rsidRDefault="007A7A6A" w:rsidP="004A3CF5">
            <w:pPr>
              <w:spacing w:after="0"/>
              <w:rPr>
                <w:sz w:val="16"/>
                <w:szCs w:val="16"/>
              </w:rPr>
            </w:pPr>
          </w:p>
        </w:tc>
        <w:tc>
          <w:tcPr>
            <w:tcW w:w="635" w:type="pct"/>
            <w:vAlign w:val="center"/>
          </w:tcPr>
          <w:p w:rsidR="007A7A6A" w:rsidRPr="00231F14" w:rsidRDefault="007A7A6A" w:rsidP="004A3CF5">
            <w:pPr>
              <w:spacing w:after="0"/>
              <w:jc w:val="center"/>
              <w:rPr>
                <w:b/>
                <w:sz w:val="20"/>
                <w:szCs w:val="20"/>
              </w:rPr>
            </w:pPr>
            <w:r w:rsidRPr="00231F14">
              <w:rPr>
                <w:b/>
                <w:sz w:val="20"/>
                <w:szCs w:val="20"/>
              </w:rPr>
              <w:t>1 388 678</w:t>
            </w:r>
          </w:p>
        </w:tc>
        <w:tc>
          <w:tcPr>
            <w:tcW w:w="712" w:type="pct"/>
            <w:vAlign w:val="center"/>
          </w:tcPr>
          <w:p w:rsidR="007A7A6A" w:rsidRPr="00231F14" w:rsidRDefault="007A7A6A" w:rsidP="004A3CF5">
            <w:pPr>
              <w:spacing w:after="0"/>
              <w:jc w:val="center"/>
              <w:rPr>
                <w:b/>
                <w:sz w:val="20"/>
                <w:szCs w:val="20"/>
              </w:rPr>
            </w:pPr>
            <w:r w:rsidRPr="00231F14">
              <w:rPr>
                <w:b/>
                <w:sz w:val="20"/>
                <w:szCs w:val="20"/>
              </w:rPr>
              <w:t>10 000 000</w:t>
            </w:r>
          </w:p>
        </w:tc>
        <w:tc>
          <w:tcPr>
            <w:tcW w:w="751" w:type="pct"/>
            <w:vAlign w:val="center"/>
          </w:tcPr>
          <w:p w:rsidR="007A7A6A" w:rsidRPr="00231F14" w:rsidRDefault="007A7A6A" w:rsidP="004A3CF5">
            <w:pPr>
              <w:spacing w:after="0"/>
              <w:jc w:val="right"/>
              <w:rPr>
                <w:b/>
                <w:sz w:val="20"/>
                <w:szCs w:val="20"/>
              </w:rPr>
            </w:pPr>
            <w:r w:rsidRPr="00231F14">
              <w:rPr>
                <w:b/>
                <w:sz w:val="20"/>
                <w:szCs w:val="20"/>
              </w:rPr>
              <w:t>6 592 651</w:t>
            </w:r>
          </w:p>
        </w:tc>
        <w:tc>
          <w:tcPr>
            <w:tcW w:w="730" w:type="pct"/>
            <w:vAlign w:val="center"/>
          </w:tcPr>
          <w:p w:rsidR="007A7A6A" w:rsidRPr="00231F14" w:rsidRDefault="007A7A6A" w:rsidP="004A3CF5">
            <w:pPr>
              <w:spacing w:after="0"/>
              <w:jc w:val="right"/>
              <w:rPr>
                <w:b/>
                <w:sz w:val="20"/>
                <w:szCs w:val="20"/>
              </w:rPr>
            </w:pPr>
            <w:r w:rsidRPr="00231F14">
              <w:rPr>
                <w:b/>
                <w:sz w:val="20"/>
                <w:szCs w:val="20"/>
              </w:rPr>
              <w:t>6 573 053</w:t>
            </w:r>
          </w:p>
        </w:tc>
        <w:tc>
          <w:tcPr>
            <w:tcW w:w="441" w:type="pct"/>
            <w:vAlign w:val="center"/>
          </w:tcPr>
          <w:p w:rsidR="007A7A6A" w:rsidRPr="00231F14" w:rsidRDefault="007A7A6A" w:rsidP="004A3CF5">
            <w:pPr>
              <w:spacing w:after="0"/>
              <w:jc w:val="right"/>
              <w:rPr>
                <w:b/>
                <w:sz w:val="20"/>
                <w:szCs w:val="20"/>
              </w:rPr>
            </w:pPr>
            <w:r w:rsidRPr="00231F14">
              <w:rPr>
                <w:b/>
                <w:sz w:val="20"/>
                <w:szCs w:val="20"/>
              </w:rPr>
              <w:t>99,70</w:t>
            </w:r>
          </w:p>
        </w:tc>
        <w:tc>
          <w:tcPr>
            <w:tcW w:w="440" w:type="pct"/>
            <w:vAlign w:val="center"/>
          </w:tcPr>
          <w:p w:rsidR="007A7A6A" w:rsidRPr="00231F14" w:rsidRDefault="007A7A6A" w:rsidP="004A3CF5">
            <w:pPr>
              <w:spacing w:after="0"/>
              <w:rPr>
                <w:b/>
                <w:sz w:val="20"/>
                <w:szCs w:val="20"/>
              </w:rPr>
            </w:pPr>
            <w:r w:rsidRPr="00231F14">
              <w:rPr>
                <w:b/>
                <w:sz w:val="20"/>
                <w:szCs w:val="20"/>
              </w:rPr>
              <w:t>65,73</w:t>
            </w:r>
          </w:p>
        </w:tc>
        <w:tc>
          <w:tcPr>
            <w:tcW w:w="445" w:type="pct"/>
            <w:vAlign w:val="center"/>
          </w:tcPr>
          <w:p w:rsidR="007A7A6A" w:rsidRPr="00231F14" w:rsidRDefault="007A7A6A" w:rsidP="004A3CF5">
            <w:pPr>
              <w:spacing w:after="0"/>
              <w:jc w:val="center"/>
              <w:rPr>
                <w:b/>
                <w:sz w:val="20"/>
                <w:szCs w:val="20"/>
              </w:rPr>
            </w:pPr>
            <w:r w:rsidRPr="00231F14">
              <w:rPr>
                <w:b/>
                <w:sz w:val="20"/>
                <w:szCs w:val="20"/>
              </w:rPr>
              <w:t>4,73</w:t>
            </w:r>
          </w:p>
        </w:tc>
      </w:tr>
      <w:tr w:rsidR="00231F14" w:rsidRPr="00231F14" w:rsidTr="0073569C">
        <w:trPr>
          <w:trHeight w:val="386"/>
        </w:trPr>
        <w:tc>
          <w:tcPr>
            <w:tcW w:w="845" w:type="pct"/>
          </w:tcPr>
          <w:p w:rsidR="007A7A6A" w:rsidRPr="00231F14" w:rsidRDefault="007A7A6A" w:rsidP="004A3CF5">
            <w:pPr>
              <w:spacing w:after="0"/>
              <w:rPr>
                <w:sz w:val="20"/>
                <w:szCs w:val="20"/>
              </w:rPr>
            </w:pPr>
            <w:r w:rsidRPr="00231F14">
              <w:rPr>
                <w:sz w:val="20"/>
                <w:szCs w:val="20"/>
              </w:rPr>
              <w:t>TASR, Bratislava</w:t>
            </w:r>
          </w:p>
        </w:tc>
        <w:tc>
          <w:tcPr>
            <w:tcW w:w="635" w:type="pct"/>
            <w:vAlign w:val="center"/>
          </w:tcPr>
          <w:p w:rsidR="007A7A6A" w:rsidRPr="00231F14" w:rsidRDefault="007A7A6A" w:rsidP="004A3CF5">
            <w:pPr>
              <w:spacing w:after="0"/>
              <w:jc w:val="center"/>
              <w:rPr>
                <w:sz w:val="20"/>
                <w:szCs w:val="20"/>
              </w:rPr>
            </w:pPr>
            <w:r w:rsidRPr="00231F14">
              <w:rPr>
                <w:sz w:val="20"/>
                <w:szCs w:val="20"/>
              </w:rPr>
              <w:t>100 000</w:t>
            </w:r>
          </w:p>
        </w:tc>
        <w:tc>
          <w:tcPr>
            <w:tcW w:w="712" w:type="pct"/>
            <w:vAlign w:val="center"/>
          </w:tcPr>
          <w:p w:rsidR="007A7A6A" w:rsidRPr="00231F14" w:rsidRDefault="007A7A6A" w:rsidP="004A3CF5">
            <w:pPr>
              <w:spacing w:after="0"/>
              <w:jc w:val="center"/>
              <w:rPr>
                <w:sz w:val="20"/>
                <w:szCs w:val="20"/>
              </w:rPr>
            </w:pPr>
            <w:r w:rsidRPr="00231F14">
              <w:rPr>
                <w:sz w:val="20"/>
                <w:szCs w:val="20"/>
              </w:rPr>
              <w:t>0</w:t>
            </w:r>
          </w:p>
        </w:tc>
        <w:tc>
          <w:tcPr>
            <w:tcW w:w="751" w:type="pct"/>
            <w:vAlign w:val="center"/>
          </w:tcPr>
          <w:p w:rsidR="007A7A6A" w:rsidRPr="00231F14" w:rsidRDefault="007A7A6A" w:rsidP="004A3CF5">
            <w:pPr>
              <w:spacing w:after="0"/>
              <w:jc w:val="center"/>
              <w:rPr>
                <w:sz w:val="20"/>
                <w:szCs w:val="20"/>
              </w:rPr>
            </w:pPr>
            <w:r w:rsidRPr="00231F14">
              <w:rPr>
                <w:sz w:val="20"/>
                <w:szCs w:val="20"/>
              </w:rPr>
              <w:t>0</w:t>
            </w:r>
          </w:p>
        </w:tc>
        <w:tc>
          <w:tcPr>
            <w:tcW w:w="730" w:type="pct"/>
            <w:vAlign w:val="center"/>
          </w:tcPr>
          <w:p w:rsidR="007A7A6A" w:rsidRPr="00231F14" w:rsidRDefault="007A7A6A" w:rsidP="004A3CF5">
            <w:pPr>
              <w:spacing w:after="0"/>
              <w:jc w:val="center"/>
              <w:rPr>
                <w:sz w:val="20"/>
                <w:szCs w:val="20"/>
              </w:rPr>
            </w:pPr>
            <w:r w:rsidRPr="00231F14">
              <w:rPr>
                <w:sz w:val="20"/>
                <w:szCs w:val="20"/>
              </w:rPr>
              <w:t>0</w:t>
            </w:r>
          </w:p>
        </w:tc>
        <w:tc>
          <w:tcPr>
            <w:tcW w:w="441" w:type="pct"/>
            <w:vAlign w:val="center"/>
          </w:tcPr>
          <w:p w:rsidR="007A7A6A" w:rsidRPr="00231F14" w:rsidRDefault="007A7A6A" w:rsidP="004A3CF5">
            <w:pPr>
              <w:spacing w:after="0"/>
              <w:jc w:val="center"/>
              <w:rPr>
                <w:sz w:val="20"/>
                <w:szCs w:val="20"/>
              </w:rPr>
            </w:pPr>
            <w:r w:rsidRPr="00231F14">
              <w:rPr>
                <w:sz w:val="20"/>
                <w:szCs w:val="20"/>
              </w:rPr>
              <w:t>-</w:t>
            </w:r>
          </w:p>
        </w:tc>
        <w:tc>
          <w:tcPr>
            <w:tcW w:w="440" w:type="pct"/>
            <w:vAlign w:val="center"/>
          </w:tcPr>
          <w:p w:rsidR="007A7A6A" w:rsidRPr="00231F14" w:rsidRDefault="007A7A6A" w:rsidP="004A3CF5">
            <w:pPr>
              <w:spacing w:after="0"/>
              <w:jc w:val="center"/>
              <w:rPr>
                <w:sz w:val="20"/>
                <w:szCs w:val="20"/>
              </w:rPr>
            </w:pPr>
            <w:r w:rsidRPr="00231F14">
              <w:rPr>
                <w:sz w:val="20"/>
                <w:szCs w:val="20"/>
              </w:rPr>
              <w:t>-</w:t>
            </w:r>
          </w:p>
        </w:tc>
        <w:tc>
          <w:tcPr>
            <w:tcW w:w="445" w:type="pct"/>
            <w:vAlign w:val="center"/>
          </w:tcPr>
          <w:p w:rsidR="007A7A6A" w:rsidRPr="00231F14" w:rsidRDefault="007A7A6A" w:rsidP="004A3CF5">
            <w:pPr>
              <w:spacing w:after="0"/>
              <w:jc w:val="center"/>
              <w:rPr>
                <w:sz w:val="20"/>
                <w:szCs w:val="20"/>
              </w:rPr>
            </w:pPr>
            <w:r w:rsidRPr="00231F14">
              <w:rPr>
                <w:sz w:val="20"/>
                <w:szCs w:val="20"/>
              </w:rPr>
              <w:t>-</w:t>
            </w:r>
          </w:p>
        </w:tc>
      </w:tr>
      <w:tr w:rsidR="00231F14" w:rsidRPr="00231F14" w:rsidTr="0073569C">
        <w:trPr>
          <w:trHeight w:val="406"/>
        </w:trPr>
        <w:tc>
          <w:tcPr>
            <w:tcW w:w="845" w:type="pct"/>
          </w:tcPr>
          <w:p w:rsidR="007A7A6A" w:rsidRPr="00231F14" w:rsidRDefault="007A7A6A" w:rsidP="004A3CF5">
            <w:pPr>
              <w:spacing w:after="0"/>
              <w:rPr>
                <w:sz w:val="20"/>
                <w:szCs w:val="20"/>
              </w:rPr>
            </w:pPr>
            <w:r w:rsidRPr="00231F14">
              <w:rPr>
                <w:sz w:val="20"/>
                <w:szCs w:val="20"/>
              </w:rPr>
              <w:t>RTVS-</w:t>
            </w:r>
          </w:p>
        </w:tc>
        <w:tc>
          <w:tcPr>
            <w:tcW w:w="635" w:type="pct"/>
            <w:vAlign w:val="center"/>
          </w:tcPr>
          <w:p w:rsidR="007A7A6A" w:rsidRPr="00231F14" w:rsidRDefault="007A7A6A" w:rsidP="004A3CF5">
            <w:pPr>
              <w:spacing w:after="0"/>
              <w:jc w:val="center"/>
              <w:rPr>
                <w:sz w:val="20"/>
                <w:szCs w:val="20"/>
              </w:rPr>
            </w:pPr>
            <w:r w:rsidRPr="00231F14">
              <w:rPr>
                <w:sz w:val="20"/>
                <w:szCs w:val="20"/>
              </w:rPr>
              <w:t>0</w:t>
            </w:r>
          </w:p>
        </w:tc>
        <w:tc>
          <w:tcPr>
            <w:tcW w:w="712" w:type="pct"/>
            <w:vAlign w:val="center"/>
          </w:tcPr>
          <w:p w:rsidR="007A7A6A" w:rsidRPr="00231F14" w:rsidRDefault="007A7A6A" w:rsidP="004A3CF5">
            <w:pPr>
              <w:spacing w:after="0"/>
              <w:jc w:val="center"/>
              <w:rPr>
                <w:sz w:val="20"/>
                <w:szCs w:val="20"/>
              </w:rPr>
            </w:pPr>
            <w:r w:rsidRPr="00231F14">
              <w:rPr>
                <w:sz w:val="20"/>
                <w:szCs w:val="20"/>
              </w:rPr>
              <w:t>10 000 000</w:t>
            </w:r>
          </w:p>
        </w:tc>
        <w:tc>
          <w:tcPr>
            <w:tcW w:w="751" w:type="pct"/>
            <w:vAlign w:val="center"/>
          </w:tcPr>
          <w:p w:rsidR="007A7A6A" w:rsidRPr="00231F14" w:rsidRDefault="007A7A6A" w:rsidP="004A3CF5">
            <w:pPr>
              <w:spacing w:after="0"/>
              <w:jc w:val="center"/>
              <w:rPr>
                <w:sz w:val="20"/>
                <w:szCs w:val="20"/>
              </w:rPr>
            </w:pPr>
            <w:r w:rsidRPr="00231F14">
              <w:rPr>
                <w:sz w:val="20"/>
                <w:szCs w:val="20"/>
              </w:rPr>
              <w:t>5 000 000</w:t>
            </w:r>
          </w:p>
        </w:tc>
        <w:tc>
          <w:tcPr>
            <w:tcW w:w="730" w:type="pct"/>
            <w:vAlign w:val="center"/>
          </w:tcPr>
          <w:p w:rsidR="007A7A6A" w:rsidRPr="00231F14" w:rsidRDefault="007A7A6A" w:rsidP="004A3CF5">
            <w:pPr>
              <w:spacing w:after="0"/>
              <w:jc w:val="center"/>
              <w:rPr>
                <w:sz w:val="20"/>
                <w:szCs w:val="20"/>
              </w:rPr>
            </w:pPr>
            <w:r w:rsidRPr="00231F14">
              <w:rPr>
                <w:sz w:val="20"/>
                <w:szCs w:val="20"/>
              </w:rPr>
              <w:t>5 000 000</w:t>
            </w:r>
          </w:p>
        </w:tc>
        <w:tc>
          <w:tcPr>
            <w:tcW w:w="441" w:type="pct"/>
            <w:vAlign w:val="center"/>
          </w:tcPr>
          <w:p w:rsidR="007A7A6A" w:rsidRPr="00231F14" w:rsidRDefault="007A7A6A" w:rsidP="004A3CF5">
            <w:pPr>
              <w:spacing w:after="0"/>
              <w:jc w:val="center"/>
              <w:rPr>
                <w:sz w:val="20"/>
                <w:szCs w:val="20"/>
              </w:rPr>
            </w:pPr>
            <w:r w:rsidRPr="00231F14">
              <w:rPr>
                <w:sz w:val="20"/>
                <w:szCs w:val="20"/>
              </w:rPr>
              <w:t>100,00</w:t>
            </w:r>
          </w:p>
        </w:tc>
        <w:tc>
          <w:tcPr>
            <w:tcW w:w="440" w:type="pct"/>
            <w:vAlign w:val="center"/>
          </w:tcPr>
          <w:p w:rsidR="007A7A6A" w:rsidRPr="00231F14" w:rsidRDefault="007A7A6A" w:rsidP="004A3CF5">
            <w:pPr>
              <w:spacing w:after="0"/>
              <w:jc w:val="center"/>
              <w:rPr>
                <w:sz w:val="20"/>
                <w:szCs w:val="20"/>
              </w:rPr>
            </w:pPr>
            <w:r w:rsidRPr="00231F14">
              <w:rPr>
                <w:sz w:val="20"/>
                <w:szCs w:val="20"/>
              </w:rPr>
              <w:t>50,00</w:t>
            </w:r>
          </w:p>
        </w:tc>
        <w:tc>
          <w:tcPr>
            <w:tcW w:w="445" w:type="pct"/>
            <w:vAlign w:val="center"/>
          </w:tcPr>
          <w:p w:rsidR="007A7A6A" w:rsidRPr="00231F14" w:rsidRDefault="007A7A6A" w:rsidP="004A3CF5">
            <w:pPr>
              <w:spacing w:after="0"/>
              <w:jc w:val="center"/>
              <w:rPr>
                <w:sz w:val="20"/>
                <w:szCs w:val="20"/>
              </w:rPr>
            </w:pPr>
            <w:r w:rsidRPr="00231F14">
              <w:rPr>
                <w:sz w:val="20"/>
                <w:szCs w:val="20"/>
              </w:rPr>
              <w:t>-</w:t>
            </w:r>
          </w:p>
        </w:tc>
      </w:tr>
      <w:tr w:rsidR="00231F14" w:rsidRPr="00231F14" w:rsidTr="0073569C">
        <w:trPr>
          <w:trHeight w:val="864"/>
        </w:trPr>
        <w:tc>
          <w:tcPr>
            <w:tcW w:w="845" w:type="pct"/>
          </w:tcPr>
          <w:p w:rsidR="007A7A6A" w:rsidRPr="00231F14" w:rsidRDefault="007A7A6A" w:rsidP="004A3CF5">
            <w:pPr>
              <w:spacing w:after="0"/>
              <w:rPr>
                <w:sz w:val="20"/>
                <w:szCs w:val="20"/>
              </w:rPr>
            </w:pPr>
            <w:r w:rsidRPr="00231F14">
              <w:rPr>
                <w:sz w:val="20"/>
                <w:szCs w:val="20"/>
              </w:rPr>
              <w:t>Cirkvi a náboženské spoločnosti</w:t>
            </w:r>
          </w:p>
        </w:tc>
        <w:tc>
          <w:tcPr>
            <w:tcW w:w="635" w:type="pct"/>
            <w:vAlign w:val="center"/>
          </w:tcPr>
          <w:p w:rsidR="007A7A6A" w:rsidRPr="00231F14" w:rsidRDefault="007A7A6A" w:rsidP="004A3CF5">
            <w:pPr>
              <w:spacing w:after="0"/>
              <w:jc w:val="center"/>
              <w:rPr>
                <w:sz w:val="20"/>
                <w:szCs w:val="20"/>
              </w:rPr>
            </w:pPr>
            <w:r w:rsidRPr="00231F14">
              <w:rPr>
                <w:sz w:val="20"/>
                <w:szCs w:val="20"/>
              </w:rPr>
              <w:t>0</w:t>
            </w:r>
          </w:p>
        </w:tc>
        <w:tc>
          <w:tcPr>
            <w:tcW w:w="712" w:type="pct"/>
            <w:vAlign w:val="center"/>
          </w:tcPr>
          <w:p w:rsidR="007A7A6A" w:rsidRPr="00231F14" w:rsidRDefault="007A7A6A" w:rsidP="004A3CF5">
            <w:pPr>
              <w:spacing w:after="0"/>
              <w:jc w:val="center"/>
              <w:rPr>
                <w:sz w:val="20"/>
                <w:szCs w:val="20"/>
              </w:rPr>
            </w:pPr>
            <w:r w:rsidRPr="00231F14">
              <w:rPr>
                <w:sz w:val="20"/>
                <w:szCs w:val="20"/>
              </w:rPr>
              <w:t>0</w:t>
            </w:r>
          </w:p>
        </w:tc>
        <w:tc>
          <w:tcPr>
            <w:tcW w:w="751" w:type="pct"/>
            <w:vAlign w:val="center"/>
          </w:tcPr>
          <w:p w:rsidR="007A7A6A" w:rsidRPr="00231F14" w:rsidRDefault="007A7A6A" w:rsidP="004A3CF5">
            <w:pPr>
              <w:spacing w:after="0"/>
              <w:jc w:val="center"/>
              <w:rPr>
                <w:sz w:val="20"/>
                <w:szCs w:val="20"/>
              </w:rPr>
            </w:pPr>
            <w:r w:rsidRPr="00231F14">
              <w:rPr>
                <w:sz w:val="20"/>
                <w:szCs w:val="20"/>
              </w:rPr>
              <w:t>282 448</w:t>
            </w:r>
          </w:p>
        </w:tc>
        <w:tc>
          <w:tcPr>
            <w:tcW w:w="730" w:type="pct"/>
            <w:vAlign w:val="center"/>
          </w:tcPr>
          <w:p w:rsidR="007A7A6A" w:rsidRPr="00231F14" w:rsidRDefault="007A7A6A" w:rsidP="004A3CF5">
            <w:pPr>
              <w:spacing w:after="0"/>
              <w:jc w:val="center"/>
              <w:rPr>
                <w:sz w:val="20"/>
                <w:szCs w:val="20"/>
              </w:rPr>
            </w:pPr>
            <w:r w:rsidRPr="00231F14">
              <w:rPr>
                <w:sz w:val="20"/>
                <w:szCs w:val="20"/>
              </w:rPr>
              <w:t>282 448</w:t>
            </w:r>
          </w:p>
        </w:tc>
        <w:tc>
          <w:tcPr>
            <w:tcW w:w="441" w:type="pct"/>
            <w:vAlign w:val="center"/>
          </w:tcPr>
          <w:p w:rsidR="007A7A6A" w:rsidRPr="00231F14" w:rsidRDefault="007A7A6A" w:rsidP="004A3CF5">
            <w:pPr>
              <w:spacing w:after="0"/>
              <w:jc w:val="center"/>
              <w:rPr>
                <w:sz w:val="20"/>
                <w:szCs w:val="20"/>
              </w:rPr>
            </w:pPr>
            <w:r w:rsidRPr="00231F14">
              <w:rPr>
                <w:sz w:val="20"/>
                <w:szCs w:val="20"/>
              </w:rPr>
              <w:t>100,00</w:t>
            </w:r>
          </w:p>
        </w:tc>
        <w:tc>
          <w:tcPr>
            <w:tcW w:w="440" w:type="pct"/>
            <w:vAlign w:val="center"/>
          </w:tcPr>
          <w:p w:rsidR="007A7A6A" w:rsidRPr="00231F14" w:rsidRDefault="007A7A6A" w:rsidP="004A3CF5">
            <w:pPr>
              <w:spacing w:after="0"/>
              <w:jc w:val="center"/>
              <w:rPr>
                <w:sz w:val="20"/>
                <w:szCs w:val="20"/>
              </w:rPr>
            </w:pPr>
            <w:r w:rsidRPr="00231F14">
              <w:rPr>
                <w:sz w:val="20"/>
                <w:szCs w:val="20"/>
              </w:rPr>
              <w:t>-</w:t>
            </w:r>
          </w:p>
        </w:tc>
        <w:tc>
          <w:tcPr>
            <w:tcW w:w="445" w:type="pct"/>
            <w:vAlign w:val="center"/>
          </w:tcPr>
          <w:p w:rsidR="007A7A6A" w:rsidRPr="00231F14" w:rsidRDefault="007A7A6A" w:rsidP="004A3CF5">
            <w:pPr>
              <w:spacing w:after="0"/>
              <w:jc w:val="center"/>
              <w:rPr>
                <w:sz w:val="20"/>
                <w:szCs w:val="20"/>
              </w:rPr>
            </w:pPr>
            <w:r w:rsidRPr="00231F14">
              <w:rPr>
                <w:sz w:val="20"/>
                <w:szCs w:val="20"/>
              </w:rPr>
              <w:t>-</w:t>
            </w:r>
          </w:p>
          <w:p w:rsidR="007A7A6A" w:rsidRPr="00231F14" w:rsidRDefault="007A7A6A" w:rsidP="004A3CF5">
            <w:pPr>
              <w:spacing w:after="0"/>
              <w:jc w:val="center"/>
              <w:rPr>
                <w:sz w:val="20"/>
                <w:szCs w:val="20"/>
              </w:rPr>
            </w:pPr>
          </w:p>
          <w:p w:rsidR="007A7A6A" w:rsidRPr="00231F14" w:rsidRDefault="007A7A6A" w:rsidP="004A3CF5">
            <w:pPr>
              <w:spacing w:after="0"/>
              <w:jc w:val="center"/>
              <w:rPr>
                <w:sz w:val="20"/>
                <w:szCs w:val="20"/>
              </w:rPr>
            </w:pPr>
            <w:r w:rsidRPr="00231F14">
              <w:rPr>
                <w:sz w:val="20"/>
                <w:szCs w:val="20"/>
              </w:rPr>
              <w:t>-</w:t>
            </w:r>
          </w:p>
          <w:p w:rsidR="007A7A6A" w:rsidRPr="00231F14" w:rsidRDefault="007A7A6A" w:rsidP="004A3CF5">
            <w:pPr>
              <w:spacing w:after="0"/>
              <w:jc w:val="center"/>
              <w:rPr>
                <w:sz w:val="20"/>
                <w:szCs w:val="20"/>
              </w:rPr>
            </w:pPr>
          </w:p>
        </w:tc>
      </w:tr>
      <w:tr w:rsidR="00231F14" w:rsidRPr="00231F14" w:rsidTr="0073569C">
        <w:trPr>
          <w:trHeight w:val="793"/>
        </w:trPr>
        <w:tc>
          <w:tcPr>
            <w:tcW w:w="845" w:type="pct"/>
            <w:vAlign w:val="center"/>
          </w:tcPr>
          <w:p w:rsidR="007A7A6A" w:rsidRPr="00231F14" w:rsidRDefault="002D4B0E" w:rsidP="002D4B0E">
            <w:pPr>
              <w:spacing w:after="0"/>
              <w:rPr>
                <w:b/>
                <w:sz w:val="20"/>
                <w:szCs w:val="20"/>
              </w:rPr>
            </w:pPr>
            <w:r>
              <w:rPr>
                <w:b/>
                <w:sz w:val="20"/>
                <w:szCs w:val="20"/>
              </w:rPr>
              <w:t>Dotačn</w:t>
            </w:r>
            <w:r w:rsidR="007A7A6A" w:rsidRPr="00231F14">
              <w:rPr>
                <w:b/>
                <w:sz w:val="20"/>
                <w:szCs w:val="20"/>
              </w:rPr>
              <w:t xml:space="preserve">ý systém spolu </w:t>
            </w:r>
            <w:r w:rsidR="007A7A6A" w:rsidRPr="00231F14">
              <w:rPr>
                <w:sz w:val="20"/>
                <w:szCs w:val="20"/>
              </w:rPr>
              <w:t>zdroj 111, z toho</w:t>
            </w:r>
          </w:p>
        </w:tc>
        <w:tc>
          <w:tcPr>
            <w:tcW w:w="635" w:type="pct"/>
            <w:vAlign w:val="center"/>
          </w:tcPr>
          <w:p w:rsidR="007A7A6A" w:rsidRPr="00231F14" w:rsidRDefault="007A7A6A" w:rsidP="004A3CF5">
            <w:pPr>
              <w:spacing w:after="0"/>
              <w:jc w:val="center"/>
              <w:rPr>
                <w:b/>
                <w:sz w:val="20"/>
                <w:szCs w:val="20"/>
              </w:rPr>
            </w:pPr>
            <w:r w:rsidRPr="00231F14">
              <w:rPr>
                <w:b/>
                <w:sz w:val="20"/>
                <w:szCs w:val="20"/>
              </w:rPr>
              <w:t>1 288 678</w:t>
            </w:r>
          </w:p>
        </w:tc>
        <w:tc>
          <w:tcPr>
            <w:tcW w:w="712" w:type="pct"/>
            <w:vAlign w:val="center"/>
          </w:tcPr>
          <w:p w:rsidR="007A7A6A" w:rsidRPr="00231F14" w:rsidRDefault="007A7A6A" w:rsidP="004A3CF5">
            <w:pPr>
              <w:spacing w:after="0"/>
              <w:jc w:val="center"/>
              <w:rPr>
                <w:b/>
                <w:sz w:val="20"/>
                <w:szCs w:val="20"/>
              </w:rPr>
            </w:pPr>
            <w:r w:rsidRPr="00231F14">
              <w:rPr>
                <w:b/>
                <w:sz w:val="20"/>
                <w:szCs w:val="20"/>
              </w:rPr>
              <w:t>0</w:t>
            </w:r>
          </w:p>
        </w:tc>
        <w:tc>
          <w:tcPr>
            <w:tcW w:w="751" w:type="pct"/>
            <w:vAlign w:val="center"/>
          </w:tcPr>
          <w:p w:rsidR="007A7A6A" w:rsidRPr="00231F14" w:rsidRDefault="007A7A6A" w:rsidP="004A3CF5">
            <w:pPr>
              <w:spacing w:after="0"/>
              <w:jc w:val="center"/>
              <w:rPr>
                <w:b/>
                <w:sz w:val="20"/>
                <w:szCs w:val="20"/>
              </w:rPr>
            </w:pPr>
            <w:r w:rsidRPr="00231F14">
              <w:rPr>
                <w:b/>
                <w:sz w:val="20"/>
                <w:szCs w:val="20"/>
              </w:rPr>
              <w:t>1 310 203</w:t>
            </w:r>
          </w:p>
        </w:tc>
        <w:tc>
          <w:tcPr>
            <w:tcW w:w="730" w:type="pct"/>
            <w:vAlign w:val="center"/>
          </w:tcPr>
          <w:p w:rsidR="007A7A6A" w:rsidRPr="00231F14" w:rsidRDefault="007A7A6A" w:rsidP="004A3CF5">
            <w:pPr>
              <w:spacing w:after="0"/>
              <w:jc w:val="center"/>
              <w:rPr>
                <w:b/>
                <w:sz w:val="20"/>
                <w:szCs w:val="20"/>
              </w:rPr>
            </w:pPr>
            <w:r w:rsidRPr="00231F14">
              <w:rPr>
                <w:b/>
                <w:sz w:val="20"/>
                <w:szCs w:val="20"/>
              </w:rPr>
              <w:t>1 290 605</w:t>
            </w:r>
          </w:p>
        </w:tc>
        <w:tc>
          <w:tcPr>
            <w:tcW w:w="441" w:type="pct"/>
            <w:vAlign w:val="center"/>
          </w:tcPr>
          <w:p w:rsidR="007A7A6A" w:rsidRPr="00231F14" w:rsidRDefault="007A7A6A" w:rsidP="004A3CF5">
            <w:pPr>
              <w:spacing w:after="0"/>
              <w:jc w:val="center"/>
              <w:rPr>
                <w:b/>
                <w:sz w:val="20"/>
                <w:szCs w:val="20"/>
              </w:rPr>
            </w:pPr>
            <w:r w:rsidRPr="00231F14">
              <w:rPr>
                <w:b/>
                <w:sz w:val="20"/>
                <w:szCs w:val="20"/>
              </w:rPr>
              <w:t>98,50</w:t>
            </w:r>
          </w:p>
        </w:tc>
        <w:tc>
          <w:tcPr>
            <w:tcW w:w="440" w:type="pct"/>
            <w:vAlign w:val="center"/>
          </w:tcPr>
          <w:p w:rsidR="007A7A6A" w:rsidRPr="00231F14" w:rsidRDefault="007A7A6A" w:rsidP="004A3CF5">
            <w:pPr>
              <w:spacing w:after="0"/>
              <w:jc w:val="center"/>
              <w:rPr>
                <w:b/>
                <w:sz w:val="20"/>
                <w:szCs w:val="20"/>
              </w:rPr>
            </w:pPr>
            <w:r w:rsidRPr="00231F14">
              <w:rPr>
                <w:b/>
                <w:sz w:val="20"/>
                <w:szCs w:val="20"/>
              </w:rPr>
              <w:t>-</w:t>
            </w:r>
          </w:p>
        </w:tc>
        <w:tc>
          <w:tcPr>
            <w:tcW w:w="445" w:type="pct"/>
            <w:vAlign w:val="center"/>
          </w:tcPr>
          <w:p w:rsidR="007A7A6A" w:rsidRPr="00231F14" w:rsidRDefault="007A7A6A" w:rsidP="004A3CF5">
            <w:pPr>
              <w:spacing w:after="0"/>
              <w:jc w:val="center"/>
              <w:rPr>
                <w:b/>
                <w:sz w:val="20"/>
                <w:szCs w:val="20"/>
              </w:rPr>
            </w:pPr>
            <w:r w:rsidRPr="00231F14">
              <w:rPr>
                <w:b/>
                <w:sz w:val="20"/>
                <w:szCs w:val="20"/>
              </w:rPr>
              <w:t>1,001</w:t>
            </w:r>
          </w:p>
        </w:tc>
      </w:tr>
      <w:tr w:rsidR="00231F14" w:rsidRPr="00231F14" w:rsidTr="0073569C">
        <w:tc>
          <w:tcPr>
            <w:tcW w:w="845" w:type="pct"/>
          </w:tcPr>
          <w:p w:rsidR="007A7A6A" w:rsidRPr="00231F14" w:rsidRDefault="007A7A6A" w:rsidP="004A3CF5">
            <w:pPr>
              <w:spacing w:after="0"/>
              <w:rPr>
                <w:sz w:val="20"/>
                <w:szCs w:val="20"/>
              </w:rPr>
            </w:pPr>
          </w:p>
          <w:p w:rsidR="007A7A6A" w:rsidRPr="00231F14" w:rsidRDefault="007A7A6A" w:rsidP="004A3CF5">
            <w:pPr>
              <w:spacing w:after="0"/>
              <w:rPr>
                <w:sz w:val="20"/>
                <w:szCs w:val="20"/>
              </w:rPr>
            </w:pPr>
            <w:r w:rsidRPr="00231F14">
              <w:rPr>
                <w:sz w:val="20"/>
                <w:szCs w:val="20"/>
              </w:rPr>
              <w:t>Obnovme si svoj dom</w:t>
            </w:r>
          </w:p>
        </w:tc>
        <w:tc>
          <w:tcPr>
            <w:tcW w:w="635" w:type="pct"/>
            <w:vAlign w:val="center"/>
          </w:tcPr>
          <w:p w:rsidR="007A7A6A" w:rsidRPr="00231F14" w:rsidRDefault="007A7A6A" w:rsidP="004A3CF5">
            <w:pPr>
              <w:spacing w:after="0"/>
              <w:jc w:val="center"/>
              <w:rPr>
                <w:sz w:val="20"/>
                <w:szCs w:val="20"/>
              </w:rPr>
            </w:pPr>
            <w:r w:rsidRPr="00231F14">
              <w:rPr>
                <w:sz w:val="20"/>
                <w:szCs w:val="20"/>
              </w:rPr>
              <w:t>1 070 741</w:t>
            </w:r>
          </w:p>
        </w:tc>
        <w:tc>
          <w:tcPr>
            <w:tcW w:w="712" w:type="pct"/>
            <w:vAlign w:val="center"/>
          </w:tcPr>
          <w:p w:rsidR="007A7A6A" w:rsidRPr="00231F14" w:rsidRDefault="007A7A6A" w:rsidP="004A3CF5">
            <w:pPr>
              <w:spacing w:after="0"/>
              <w:jc w:val="center"/>
              <w:rPr>
                <w:sz w:val="20"/>
                <w:szCs w:val="20"/>
              </w:rPr>
            </w:pPr>
            <w:r w:rsidRPr="00231F14">
              <w:rPr>
                <w:sz w:val="20"/>
                <w:szCs w:val="20"/>
              </w:rPr>
              <w:t>0</w:t>
            </w:r>
          </w:p>
        </w:tc>
        <w:tc>
          <w:tcPr>
            <w:tcW w:w="751" w:type="pct"/>
            <w:vAlign w:val="center"/>
          </w:tcPr>
          <w:p w:rsidR="007A7A6A" w:rsidRPr="00231F14" w:rsidRDefault="007A7A6A" w:rsidP="004A3CF5">
            <w:pPr>
              <w:spacing w:after="0"/>
              <w:jc w:val="center"/>
              <w:rPr>
                <w:sz w:val="20"/>
                <w:szCs w:val="20"/>
              </w:rPr>
            </w:pPr>
            <w:r w:rsidRPr="00231F14">
              <w:rPr>
                <w:sz w:val="20"/>
                <w:szCs w:val="20"/>
              </w:rPr>
              <w:t>1 070 900</w:t>
            </w:r>
          </w:p>
        </w:tc>
        <w:tc>
          <w:tcPr>
            <w:tcW w:w="730" w:type="pct"/>
            <w:vAlign w:val="center"/>
          </w:tcPr>
          <w:p w:rsidR="007A7A6A" w:rsidRPr="00231F14" w:rsidRDefault="007A7A6A" w:rsidP="004A3CF5">
            <w:pPr>
              <w:spacing w:after="0"/>
              <w:jc w:val="center"/>
              <w:rPr>
                <w:sz w:val="20"/>
                <w:szCs w:val="20"/>
              </w:rPr>
            </w:pPr>
            <w:r w:rsidRPr="00231F14">
              <w:rPr>
                <w:sz w:val="20"/>
                <w:szCs w:val="20"/>
              </w:rPr>
              <w:t>1 058201</w:t>
            </w:r>
          </w:p>
        </w:tc>
        <w:tc>
          <w:tcPr>
            <w:tcW w:w="441" w:type="pct"/>
            <w:vAlign w:val="center"/>
          </w:tcPr>
          <w:p w:rsidR="007A7A6A" w:rsidRPr="00231F14" w:rsidRDefault="007A7A6A" w:rsidP="004A3CF5">
            <w:pPr>
              <w:spacing w:after="0"/>
              <w:jc w:val="center"/>
              <w:rPr>
                <w:sz w:val="20"/>
                <w:szCs w:val="20"/>
              </w:rPr>
            </w:pPr>
            <w:r w:rsidRPr="00231F14">
              <w:rPr>
                <w:sz w:val="20"/>
                <w:szCs w:val="20"/>
              </w:rPr>
              <w:t>98,03</w:t>
            </w:r>
          </w:p>
        </w:tc>
        <w:tc>
          <w:tcPr>
            <w:tcW w:w="440" w:type="pct"/>
            <w:vAlign w:val="center"/>
          </w:tcPr>
          <w:p w:rsidR="007A7A6A" w:rsidRPr="00231F14" w:rsidRDefault="007A7A6A" w:rsidP="004A3CF5">
            <w:pPr>
              <w:spacing w:after="0"/>
              <w:jc w:val="center"/>
              <w:rPr>
                <w:sz w:val="20"/>
                <w:szCs w:val="20"/>
              </w:rPr>
            </w:pPr>
            <w:r w:rsidRPr="00231F14">
              <w:rPr>
                <w:sz w:val="20"/>
                <w:szCs w:val="20"/>
              </w:rPr>
              <w:t>-</w:t>
            </w:r>
          </w:p>
        </w:tc>
        <w:tc>
          <w:tcPr>
            <w:tcW w:w="445" w:type="pct"/>
            <w:vAlign w:val="center"/>
          </w:tcPr>
          <w:p w:rsidR="007A7A6A" w:rsidRPr="00231F14" w:rsidRDefault="007A7A6A" w:rsidP="004A3CF5">
            <w:pPr>
              <w:spacing w:after="0"/>
              <w:jc w:val="center"/>
              <w:rPr>
                <w:sz w:val="20"/>
                <w:szCs w:val="20"/>
              </w:rPr>
            </w:pPr>
            <w:r w:rsidRPr="00231F14">
              <w:rPr>
                <w:sz w:val="20"/>
                <w:szCs w:val="20"/>
              </w:rPr>
              <w:t>1,01</w:t>
            </w:r>
          </w:p>
        </w:tc>
      </w:tr>
      <w:tr w:rsidR="00231F14" w:rsidRPr="00231F14" w:rsidTr="0073569C">
        <w:tc>
          <w:tcPr>
            <w:tcW w:w="845" w:type="pct"/>
          </w:tcPr>
          <w:p w:rsidR="007A7A6A" w:rsidRPr="00231F14" w:rsidRDefault="007A7A6A" w:rsidP="004A3CF5">
            <w:pPr>
              <w:spacing w:after="0"/>
              <w:rPr>
                <w:sz w:val="20"/>
                <w:szCs w:val="20"/>
              </w:rPr>
            </w:pPr>
            <w:r w:rsidRPr="00231F14">
              <w:rPr>
                <w:sz w:val="20"/>
                <w:szCs w:val="20"/>
              </w:rPr>
              <w:t>Kultúrne aktivity v oblasti pamäť. inštitúcií</w:t>
            </w:r>
          </w:p>
        </w:tc>
        <w:tc>
          <w:tcPr>
            <w:tcW w:w="635" w:type="pct"/>
            <w:vAlign w:val="center"/>
          </w:tcPr>
          <w:p w:rsidR="007A7A6A" w:rsidRPr="00231F14" w:rsidRDefault="007A7A6A" w:rsidP="004A3CF5">
            <w:pPr>
              <w:spacing w:after="0"/>
              <w:jc w:val="center"/>
              <w:rPr>
                <w:sz w:val="20"/>
                <w:szCs w:val="20"/>
              </w:rPr>
            </w:pPr>
            <w:r w:rsidRPr="00231F14">
              <w:rPr>
                <w:sz w:val="20"/>
                <w:szCs w:val="20"/>
              </w:rPr>
              <w:t>208 946</w:t>
            </w:r>
          </w:p>
        </w:tc>
        <w:tc>
          <w:tcPr>
            <w:tcW w:w="712" w:type="pct"/>
            <w:vAlign w:val="center"/>
          </w:tcPr>
          <w:p w:rsidR="007A7A6A" w:rsidRPr="00231F14" w:rsidRDefault="007A7A6A" w:rsidP="004A3CF5">
            <w:pPr>
              <w:spacing w:after="0"/>
              <w:jc w:val="center"/>
              <w:rPr>
                <w:sz w:val="20"/>
                <w:szCs w:val="20"/>
              </w:rPr>
            </w:pPr>
            <w:r w:rsidRPr="00231F14">
              <w:rPr>
                <w:sz w:val="20"/>
                <w:szCs w:val="20"/>
              </w:rPr>
              <w:t>0</w:t>
            </w:r>
          </w:p>
        </w:tc>
        <w:tc>
          <w:tcPr>
            <w:tcW w:w="751" w:type="pct"/>
            <w:vAlign w:val="center"/>
          </w:tcPr>
          <w:p w:rsidR="007A7A6A" w:rsidRPr="00231F14" w:rsidRDefault="007A7A6A" w:rsidP="004A3CF5">
            <w:pPr>
              <w:spacing w:after="0"/>
              <w:jc w:val="center"/>
              <w:rPr>
                <w:sz w:val="20"/>
                <w:szCs w:val="20"/>
              </w:rPr>
            </w:pPr>
            <w:r w:rsidRPr="00231F14">
              <w:rPr>
                <w:sz w:val="20"/>
                <w:szCs w:val="20"/>
              </w:rPr>
              <w:t>239 303</w:t>
            </w:r>
          </w:p>
        </w:tc>
        <w:tc>
          <w:tcPr>
            <w:tcW w:w="730" w:type="pct"/>
            <w:vAlign w:val="center"/>
          </w:tcPr>
          <w:p w:rsidR="007A7A6A" w:rsidRPr="00231F14" w:rsidRDefault="007A7A6A" w:rsidP="004A3CF5">
            <w:pPr>
              <w:spacing w:after="0"/>
              <w:jc w:val="center"/>
              <w:rPr>
                <w:sz w:val="20"/>
                <w:szCs w:val="20"/>
              </w:rPr>
            </w:pPr>
            <w:r w:rsidRPr="00231F14">
              <w:rPr>
                <w:sz w:val="20"/>
                <w:szCs w:val="20"/>
              </w:rPr>
              <w:t>232 404</w:t>
            </w:r>
          </w:p>
        </w:tc>
        <w:tc>
          <w:tcPr>
            <w:tcW w:w="441" w:type="pct"/>
            <w:vAlign w:val="center"/>
          </w:tcPr>
          <w:p w:rsidR="007A7A6A" w:rsidRPr="00231F14" w:rsidRDefault="007A7A6A" w:rsidP="004A3CF5">
            <w:pPr>
              <w:spacing w:after="0"/>
              <w:jc w:val="center"/>
              <w:rPr>
                <w:sz w:val="20"/>
                <w:szCs w:val="20"/>
              </w:rPr>
            </w:pPr>
            <w:r w:rsidRPr="00231F14">
              <w:rPr>
                <w:sz w:val="20"/>
                <w:szCs w:val="20"/>
              </w:rPr>
              <w:t>97,11</w:t>
            </w:r>
          </w:p>
        </w:tc>
        <w:tc>
          <w:tcPr>
            <w:tcW w:w="440" w:type="pct"/>
            <w:vAlign w:val="center"/>
          </w:tcPr>
          <w:p w:rsidR="007A7A6A" w:rsidRPr="00231F14" w:rsidRDefault="007A7A6A" w:rsidP="004A3CF5">
            <w:pPr>
              <w:spacing w:after="0"/>
              <w:jc w:val="center"/>
              <w:rPr>
                <w:sz w:val="20"/>
                <w:szCs w:val="20"/>
              </w:rPr>
            </w:pPr>
            <w:r w:rsidRPr="00231F14">
              <w:rPr>
                <w:sz w:val="20"/>
                <w:szCs w:val="20"/>
              </w:rPr>
              <w:t>-</w:t>
            </w:r>
          </w:p>
        </w:tc>
        <w:tc>
          <w:tcPr>
            <w:tcW w:w="445" w:type="pct"/>
            <w:vAlign w:val="center"/>
          </w:tcPr>
          <w:p w:rsidR="007A7A6A" w:rsidRPr="00231F14" w:rsidRDefault="007A7A6A" w:rsidP="004A3CF5">
            <w:pPr>
              <w:spacing w:after="0"/>
              <w:jc w:val="center"/>
              <w:rPr>
                <w:sz w:val="20"/>
                <w:szCs w:val="20"/>
              </w:rPr>
            </w:pPr>
            <w:r w:rsidRPr="00231F14">
              <w:rPr>
                <w:sz w:val="20"/>
                <w:szCs w:val="20"/>
              </w:rPr>
              <w:t>1,11</w:t>
            </w:r>
          </w:p>
        </w:tc>
      </w:tr>
    </w:tbl>
    <w:p w:rsidR="008B150E" w:rsidRPr="00231F14" w:rsidRDefault="008B150E" w:rsidP="008B150E">
      <w:pPr>
        <w:rPr>
          <w:sz w:val="20"/>
          <w:szCs w:val="20"/>
        </w:rPr>
      </w:pPr>
    </w:p>
    <w:p w:rsidR="008B150E" w:rsidRPr="00BA28FF" w:rsidRDefault="008B150E" w:rsidP="00AF153B">
      <w:pPr>
        <w:numPr>
          <w:ilvl w:val="0"/>
          <w:numId w:val="36"/>
        </w:numPr>
        <w:spacing w:after="0" w:line="240" w:lineRule="auto"/>
        <w:rPr>
          <w:rFonts w:ascii="Times New Roman" w:hAnsi="Times New Roman" w:cs="Times New Roman"/>
        </w:rPr>
      </w:pPr>
      <w:r w:rsidRPr="00BA28FF">
        <w:rPr>
          <w:rFonts w:ascii="Times New Roman" w:hAnsi="Times New Roman" w:cs="Times New Roman"/>
        </w:rPr>
        <w:t>V skupine sú združené verejnoprávne  inštitúcie   a fyzické a právnické osoby podporené prostredníctvom grantového systému</w:t>
      </w:r>
    </w:p>
    <w:p w:rsidR="00BA28FF" w:rsidRPr="00BA28FF" w:rsidRDefault="00BA28FF" w:rsidP="008B150E">
      <w:pPr>
        <w:jc w:val="both"/>
        <w:rPr>
          <w:rFonts w:ascii="Times New Roman" w:hAnsi="Times New Roman" w:cs="Times New Roman"/>
        </w:rPr>
      </w:pPr>
    </w:p>
    <w:p w:rsidR="008B150E" w:rsidRPr="00231F14" w:rsidRDefault="008B150E" w:rsidP="008B150E">
      <w:pPr>
        <w:jc w:val="both"/>
      </w:pPr>
      <w:r w:rsidRPr="00BA28FF">
        <w:rPr>
          <w:rFonts w:ascii="Times New Roman" w:hAnsi="Times New Roman" w:cs="Times New Roman"/>
        </w:rPr>
        <w:t>Kapitálové transfery  člen</w:t>
      </w:r>
      <w:r w:rsidR="005A5A43" w:rsidRPr="00BA28FF">
        <w:rPr>
          <w:rFonts w:ascii="Times New Roman" w:hAnsi="Times New Roman" w:cs="Times New Roman"/>
        </w:rPr>
        <w:t>ené podľa funkčnej klasifikácie</w:t>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BA28FF">
        <w:rPr>
          <w:rFonts w:ascii="Times New Roman" w:hAnsi="Times New Roman" w:cs="Times New Roman"/>
        </w:rPr>
        <w:tab/>
      </w:r>
      <w:r w:rsidRPr="00231F14">
        <w:tab/>
      </w:r>
      <w:r w:rsidR="00BA28FF">
        <w:t xml:space="preserve">         v €</w:t>
      </w:r>
    </w:p>
    <w:tbl>
      <w:tblPr>
        <w:tblpPr w:leftFromText="141" w:rightFromText="141" w:vertAnchor="text" w:horzAnchor="margin" w:tblpXSpec="center" w:tblpY="1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170"/>
        <w:gridCol w:w="1163"/>
        <w:gridCol w:w="1274"/>
        <w:gridCol w:w="1270"/>
        <w:gridCol w:w="966"/>
        <w:gridCol w:w="966"/>
        <w:gridCol w:w="893"/>
      </w:tblGrid>
      <w:tr w:rsidR="00231F14" w:rsidRPr="00231F14" w:rsidTr="008B150E">
        <w:trPr>
          <w:trHeight w:val="709"/>
        </w:trPr>
        <w:tc>
          <w:tcPr>
            <w:tcW w:w="853"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rPr>
                <w:b/>
                <w:sz w:val="20"/>
                <w:szCs w:val="20"/>
              </w:rPr>
            </w:pPr>
            <w:r w:rsidRPr="00231F14">
              <w:rPr>
                <w:b/>
                <w:sz w:val="20"/>
                <w:szCs w:val="20"/>
              </w:rPr>
              <w:t>Funkčná klasifikácia</w:t>
            </w:r>
          </w:p>
        </w:tc>
        <w:tc>
          <w:tcPr>
            <w:tcW w:w="630"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t>Skutočnosť 2012</w:t>
            </w:r>
          </w:p>
        </w:tc>
        <w:tc>
          <w:tcPr>
            <w:tcW w:w="626"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t xml:space="preserve">Schválený rozpočet </w:t>
            </w:r>
            <w:r w:rsidRPr="00231F14">
              <w:rPr>
                <w:b/>
                <w:sz w:val="20"/>
                <w:szCs w:val="20"/>
              </w:rPr>
              <w:lastRenderedPageBreak/>
              <w:t>2013</w:t>
            </w:r>
          </w:p>
        </w:tc>
        <w:tc>
          <w:tcPr>
            <w:tcW w:w="686"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lastRenderedPageBreak/>
              <w:t xml:space="preserve">Upravený rozpočet </w:t>
            </w:r>
            <w:r w:rsidRPr="00231F14">
              <w:rPr>
                <w:b/>
                <w:sz w:val="20"/>
                <w:szCs w:val="20"/>
              </w:rPr>
              <w:lastRenderedPageBreak/>
              <w:t>2013</w:t>
            </w:r>
          </w:p>
        </w:tc>
        <w:tc>
          <w:tcPr>
            <w:tcW w:w="684"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lastRenderedPageBreak/>
              <w:t>Skutočnosť 2013</w:t>
            </w:r>
          </w:p>
        </w:tc>
        <w:tc>
          <w:tcPr>
            <w:tcW w:w="520"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t xml:space="preserve">% čerpania </w:t>
            </w:r>
            <w:r w:rsidRPr="00231F14">
              <w:rPr>
                <w:b/>
                <w:sz w:val="20"/>
                <w:szCs w:val="20"/>
              </w:rPr>
              <w:lastRenderedPageBreak/>
              <w:t>4:3</w:t>
            </w:r>
          </w:p>
        </w:tc>
        <w:tc>
          <w:tcPr>
            <w:tcW w:w="520"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lastRenderedPageBreak/>
              <w:t>% čerpania</w:t>
            </w:r>
          </w:p>
          <w:p w:rsidR="008B150E" w:rsidRPr="00231F14" w:rsidRDefault="008B150E" w:rsidP="008B150E">
            <w:pPr>
              <w:jc w:val="center"/>
              <w:rPr>
                <w:b/>
                <w:sz w:val="20"/>
                <w:szCs w:val="20"/>
              </w:rPr>
            </w:pPr>
            <w:r w:rsidRPr="00231F14">
              <w:rPr>
                <w:b/>
                <w:sz w:val="20"/>
                <w:szCs w:val="20"/>
              </w:rPr>
              <w:lastRenderedPageBreak/>
              <w:t>4:2</w:t>
            </w:r>
          </w:p>
        </w:tc>
        <w:tc>
          <w:tcPr>
            <w:tcW w:w="481" w:type="pct"/>
            <w:tcBorders>
              <w:top w:val="single" w:sz="4" w:space="0" w:color="auto"/>
              <w:left w:val="single" w:sz="4" w:space="0" w:color="auto"/>
              <w:bottom w:val="single" w:sz="4" w:space="0" w:color="auto"/>
              <w:right w:val="single" w:sz="4" w:space="0" w:color="auto"/>
            </w:tcBorders>
          </w:tcPr>
          <w:p w:rsidR="008B150E" w:rsidRPr="00231F14" w:rsidRDefault="008B150E" w:rsidP="008B150E">
            <w:pPr>
              <w:jc w:val="center"/>
              <w:rPr>
                <w:b/>
                <w:sz w:val="20"/>
                <w:szCs w:val="20"/>
              </w:rPr>
            </w:pPr>
            <w:r w:rsidRPr="00231F14">
              <w:rPr>
                <w:b/>
                <w:sz w:val="20"/>
                <w:szCs w:val="20"/>
              </w:rPr>
              <w:lastRenderedPageBreak/>
              <w:t xml:space="preserve">Index </w:t>
            </w:r>
          </w:p>
          <w:p w:rsidR="008B150E" w:rsidRPr="00231F14" w:rsidRDefault="008B150E" w:rsidP="008B150E">
            <w:pPr>
              <w:jc w:val="center"/>
              <w:rPr>
                <w:b/>
                <w:sz w:val="20"/>
                <w:szCs w:val="20"/>
              </w:rPr>
            </w:pPr>
            <w:r w:rsidRPr="00231F14">
              <w:rPr>
                <w:b/>
                <w:sz w:val="20"/>
                <w:szCs w:val="20"/>
              </w:rPr>
              <w:lastRenderedPageBreak/>
              <w:t xml:space="preserve">13/12 </w:t>
            </w:r>
          </w:p>
          <w:p w:rsidR="008B150E" w:rsidRPr="00231F14" w:rsidRDefault="008B150E" w:rsidP="008B150E">
            <w:pPr>
              <w:jc w:val="center"/>
              <w:rPr>
                <w:b/>
                <w:sz w:val="20"/>
                <w:szCs w:val="20"/>
              </w:rPr>
            </w:pPr>
            <w:r w:rsidRPr="00231F14">
              <w:rPr>
                <w:b/>
                <w:sz w:val="20"/>
                <w:szCs w:val="20"/>
              </w:rPr>
              <w:t>4:1</w:t>
            </w:r>
          </w:p>
        </w:tc>
      </w:tr>
      <w:tr w:rsidR="00231F14" w:rsidRPr="00231F14" w:rsidTr="008B150E">
        <w:tc>
          <w:tcPr>
            <w:tcW w:w="853" w:type="pct"/>
            <w:tcBorders>
              <w:top w:val="single" w:sz="4" w:space="0" w:color="auto"/>
            </w:tcBorders>
          </w:tcPr>
          <w:p w:rsidR="008B150E" w:rsidRPr="00231F14" w:rsidRDefault="008B150E" w:rsidP="008B150E">
            <w:pPr>
              <w:jc w:val="center"/>
              <w:rPr>
                <w:sz w:val="20"/>
                <w:szCs w:val="20"/>
              </w:rPr>
            </w:pPr>
            <w:r w:rsidRPr="00231F14">
              <w:rPr>
                <w:sz w:val="20"/>
                <w:szCs w:val="20"/>
              </w:rPr>
              <w:lastRenderedPageBreak/>
              <w:t>a</w:t>
            </w:r>
          </w:p>
        </w:tc>
        <w:tc>
          <w:tcPr>
            <w:tcW w:w="630" w:type="pct"/>
            <w:tcBorders>
              <w:top w:val="single" w:sz="4" w:space="0" w:color="auto"/>
            </w:tcBorders>
          </w:tcPr>
          <w:p w:rsidR="008B150E" w:rsidRPr="00231F14" w:rsidRDefault="008B150E" w:rsidP="008B150E">
            <w:pPr>
              <w:ind w:left="-286" w:hanging="180"/>
              <w:jc w:val="center"/>
              <w:rPr>
                <w:sz w:val="20"/>
                <w:szCs w:val="20"/>
              </w:rPr>
            </w:pPr>
            <w:r w:rsidRPr="00231F14">
              <w:rPr>
                <w:sz w:val="20"/>
                <w:szCs w:val="20"/>
              </w:rPr>
              <w:t>1</w:t>
            </w:r>
          </w:p>
        </w:tc>
        <w:tc>
          <w:tcPr>
            <w:tcW w:w="626" w:type="pct"/>
            <w:tcBorders>
              <w:top w:val="single" w:sz="4" w:space="0" w:color="auto"/>
            </w:tcBorders>
          </w:tcPr>
          <w:p w:rsidR="008B150E" w:rsidRPr="00231F14" w:rsidRDefault="008B150E" w:rsidP="008B150E">
            <w:pPr>
              <w:jc w:val="center"/>
              <w:rPr>
                <w:sz w:val="20"/>
                <w:szCs w:val="20"/>
              </w:rPr>
            </w:pPr>
            <w:r w:rsidRPr="00231F14">
              <w:rPr>
                <w:sz w:val="20"/>
                <w:szCs w:val="20"/>
              </w:rPr>
              <w:t>2</w:t>
            </w:r>
          </w:p>
        </w:tc>
        <w:tc>
          <w:tcPr>
            <w:tcW w:w="686" w:type="pct"/>
            <w:tcBorders>
              <w:top w:val="single" w:sz="4" w:space="0" w:color="auto"/>
            </w:tcBorders>
          </w:tcPr>
          <w:p w:rsidR="008B150E" w:rsidRPr="00231F14" w:rsidRDefault="008B150E" w:rsidP="008B150E">
            <w:pPr>
              <w:jc w:val="center"/>
              <w:rPr>
                <w:sz w:val="20"/>
                <w:szCs w:val="20"/>
              </w:rPr>
            </w:pPr>
            <w:r w:rsidRPr="00231F14">
              <w:rPr>
                <w:sz w:val="20"/>
                <w:szCs w:val="20"/>
              </w:rPr>
              <w:t>3</w:t>
            </w:r>
          </w:p>
        </w:tc>
        <w:tc>
          <w:tcPr>
            <w:tcW w:w="684" w:type="pct"/>
            <w:tcBorders>
              <w:top w:val="single" w:sz="4" w:space="0" w:color="auto"/>
            </w:tcBorders>
          </w:tcPr>
          <w:p w:rsidR="008B150E" w:rsidRPr="00231F14" w:rsidRDefault="008B150E" w:rsidP="008B150E">
            <w:pPr>
              <w:ind w:left="-286" w:hanging="180"/>
              <w:jc w:val="center"/>
              <w:rPr>
                <w:sz w:val="20"/>
                <w:szCs w:val="20"/>
              </w:rPr>
            </w:pPr>
            <w:r w:rsidRPr="00231F14">
              <w:rPr>
                <w:sz w:val="20"/>
                <w:szCs w:val="20"/>
              </w:rPr>
              <w:t>4</w:t>
            </w:r>
          </w:p>
        </w:tc>
        <w:tc>
          <w:tcPr>
            <w:tcW w:w="520" w:type="pct"/>
            <w:tcBorders>
              <w:top w:val="single" w:sz="4" w:space="0" w:color="auto"/>
            </w:tcBorders>
          </w:tcPr>
          <w:p w:rsidR="008B150E" w:rsidRPr="00231F14" w:rsidRDefault="008B150E" w:rsidP="008B150E">
            <w:pPr>
              <w:jc w:val="center"/>
              <w:rPr>
                <w:sz w:val="20"/>
                <w:szCs w:val="20"/>
              </w:rPr>
            </w:pPr>
            <w:r w:rsidRPr="00231F14">
              <w:rPr>
                <w:sz w:val="20"/>
                <w:szCs w:val="20"/>
              </w:rPr>
              <w:t>5</w:t>
            </w:r>
          </w:p>
        </w:tc>
        <w:tc>
          <w:tcPr>
            <w:tcW w:w="520" w:type="pct"/>
            <w:tcBorders>
              <w:top w:val="single" w:sz="4" w:space="0" w:color="auto"/>
            </w:tcBorders>
          </w:tcPr>
          <w:p w:rsidR="008B150E" w:rsidRPr="00231F14" w:rsidRDefault="008B150E" w:rsidP="008B150E">
            <w:pPr>
              <w:jc w:val="center"/>
              <w:rPr>
                <w:sz w:val="20"/>
                <w:szCs w:val="20"/>
              </w:rPr>
            </w:pPr>
            <w:r w:rsidRPr="00231F14">
              <w:rPr>
                <w:sz w:val="20"/>
                <w:szCs w:val="20"/>
              </w:rPr>
              <w:t>6</w:t>
            </w:r>
          </w:p>
        </w:tc>
        <w:tc>
          <w:tcPr>
            <w:tcW w:w="481" w:type="pct"/>
            <w:tcBorders>
              <w:top w:val="single" w:sz="4" w:space="0" w:color="auto"/>
            </w:tcBorders>
          </w:tcPr>
          <w:p w:rsidR="008B150E" w:rsidRPr="00231F14" w:rsidRDefault="008B150E" w:rsidP="008B150E">
            <w:pPr>
              <w:jc w:val="center"/>
              <w:rPr>
                <w:sz w:val="20"/>
                <w:szCs w:val="20"/>
              </w:rPr>
            </w:pPr>
            <w:r w:rsidRPr="00231F14">
              <w:rPr>
                <w:sz w:val="20"/>
                <w:szCs w:val="20"/>
              </w:rPr>
              <w:t>7</w:t>
            </w:r>
          </w:p>
        </w:tc>
      </w:tr>
      <w:tr w:rsidR="00231F14" w:rsidRPr="00231F14" w:rsidTr="008B150E">
        <w:trPr>
          <w:trHeight w:val="827"/>
        </w:trPr>
        <w:tc>
          <w:tcPr>
            <w:tcW w:w="853" w:type="pct"/>
            <w:tcBorders>
              <w:top w:val="single" w:sz="4" w:space="0" w:color="auto"/>
            </w:tcBorders>
            <w:vAlign w:val="center"/>
          </w:tcPr>
          <w:p w:rsidR="008B150E" w:rsidRPr="00231F14" w:rsidRDefault="008B150E" w:rsidP="008B150E">
            <w:pPr>
              <w:rPr>
                <w:b/>
                <w:sz w:val="20"/>
                <w:szCs w:val="20"/>
              </w:rPr>
            </w:pPr>
            <w:r w:rsidRPr="00231F14">
              <w:rPr>
                <w:b/>
                <w:sz w:val="20"/>
                <w:szCs w:val="20"/>
              </w:rPr>
              <w:t>Kapitálové transfery (720)</w:t>
            </w:r>
          </w:p>
        </w:tc>
        <w:tc>
          <w:tcPr>
            <w:tcW w:w="630"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8 842 771</w:t>
            </w:r>
          </w:p>
        </w:tc>
        <w:tc>
          <w:tcPr>
            <w:tcW w:w="626"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10 000 000</w:t>
            </w:r>
          </w:p>
        </w:tc>
        <w:tc>
          <w:tcPr>
            <w:tcW w:w="686"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14 571 215</w:t>
            </w:r>
          </w:p>
        </w:tc>
        <w:tc>
          <w:tcPr>
            <w:tcW w:w="684" w:type="pct"/>
            <w:tcBorders>
              <w:top w:val="single" w:sz="4" w:space="0" w:color="auto"/>
            </w:tcBorders>
            <w:vAlign w:val="center"/>
          </w:tcPr>
          <w:p w:rsidR="008B150E" w:rsidRPr="00231F14" w:rsidRDefault="008B150E" w:rsidP="008B71BA">
            <w:pPr>
              <w:jc w:val="right"/>
              <w:rPr>
                <w:b/>
                <w:sz w:val="20"/>
                <w:szCs w:val="20"/>
              </w:rPr>
            </w:pPr>
            <w:r w:rsidRPr="00231F14">
              <w:rPr>
                <w:b/>
                <w:sz w:val="20"/>
                <w:szCs w:val="20"/>
              </w:rPr>
              <w:t>14 551 61</w:t>
            </w:r>
            <w:r w:rsidR="008B71BA" w:rsidRPr="00231F14">
              <w:rPr>
                <w:b/>
                <w:sz w:val="20"/>
                <w:szCs w:val="20"/>
              </w:rPr>
              <w:t>7</w:t>
            </w:r>
          </w:p>
        </w:tc>
        <w:tc>
          <w:tcPr>
            <w:tcW w:w="520"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99,87</w:t>
            </w:r>
          </w:p>
        </w:tc>
        <w:tc>
          <w:tcPr>
            <w:tcW w:w="520" w:type="pct"/>
            <w:tcBorders>
              <w:top w:val="single" w:sz="4" w:space="0" w:color="auto"/>
            </w:tcBorders>
            <w:vAlign w:val="center"/>
          </w:tcPr>
          <w:p w:rsidR="008B150E" w:rsidRPr="00231F14" w:rsidRDefault="008B150E" w:rsidP="008B150E">
            <w:pPr>
              <w:jc w:val="center"/>
              <w:rPr>
                <w:b/>
                <w:sz w:val="20"/>
                <w:szCs w:val="20"/>
              </w:rPr>
            </w:pPr>
            <w:r w:rsidRPr="00231F14">
              <w:rPr>
                <w:b/>
                <w:sz w:val="20"/>
                <w:szCs w:val="20"/>
              </w:rPr>
              <w:t>68,72</w:t>
            </w:r>
          </w:p>
        </w:tc>
        <w:tc>
          <w:tcPr>
            <w:tcW w:w="481"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1,65</w:t>
            </w:r>
          </w:p>
        </w:tc>
      </w:tr>
      <w:tr w:rsidR="00231F14" w:rsidRPr="00231F14" w:rsidTr="008B150E">
        <w:trPr>
          <w:trHeight w:val="886"/>
        </w:trPr>
        <w:tc>
          <w:tcPr>
            <w:tcW w:w="853" w:type="pct"/>
            <w:tcBorders>
              <w:top w:val="single" w:sz="4" w:space="0" w:color="auto"/>
            </w:tcBorders>
            <w:vAlign w:val="center"/>
          </w:tcPr>
          <w:p w:rsidR="008B150E" w:rsidRPr="00231F14" w:rsidRDefault="008B150E" w:rsidP="008B150E">
            <w:pPr>
              <w:rPr>
                <w:sz w:val="20"/>
                <w:szCs w:val="20"/>
              </w:rPr>
            </w:pPr>
            <w:r w:rsidRPr="00231F14">
              <w:rPr>
                <w:sz w:val="20"/>
                <w:szCs w:val="20"/>
              </w:rPr>
              <w:t xml:space="preserve">príspevkovým organizáciám  </w:t>
            </w:r>
            <w:r w:rsidRPr="00231F14">
              <w:rPr>
                <w:b/>
                <w:sz w:val="20"/>
                <w:szCs w:val="20"/>
              </w:rPr>
              <w:t>spolu:</w:t>
            </w:r>
          </w:p>
        </w:tc>
        <w:tc>
          <w:tcPr>
            <w:tcW w:w="630"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7 454 084</w:t>
            </w:r>
          </w:p>
        </w:tc>
        <w:tc>
          <w:tcPr>
            <w:tcW w:w="626"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0</w:t>
            </w:r>
          </w:p>
        </w:tc>
        <w:tc>
          <w:tcPr>
            <w:tcW w:w="686"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7 978 564</w:t>
            </w:r>
          </w:p>
        </w:tc>
        <w:tc>
          <w:tcPr>
            <w:tcW w:w="684"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7 978 564</w:t>
            </w:r>
          </w:p>
        </w:tc>
        <w:tc>
          <w:tcPr>
            <w:tcW w:w="520"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100,00</w:t>
            </w:r>
          </w:p>
        </w:tc>
        <w:tc>
          <w:tcPr>
            <w:tcW w:w="520" w:type="pct"/>
            <w:tcBorders>
              <w:top w:val="single" w:sz="4" w:space="0" w:color="auto"/>
            </w:tcBorders>
            <w:vAlign w:val="center"/>
          </w:tcPr>
          <w:p w:rsidR="008B150E" w:rsidRPr="00231F14" w:rsidRDefault="008B150E" w:rsidP="008B150E">
            <w:pPr>
              <w:jc w:val="center"/>
              <w:rPr>
                <w:b/>
                <w:sz w:val="20"/>
                <w:szCs w:val="20"/>
              </w:rPr>
            </w:pPr>
            <w:r w:rsidRPr="00231F14">
              <w:rPr>
                <w:b/>
                <w:sz w:val="20"/>
                <w:szCs w:val="20"/>
              </w:rPr>
              <w:t>-</w:t>
            </w:r>
          </w:p>
        </w:tc>
        <w:tc>
          <w:tcPr>
            <w:tcW w:w="481" w:type="pct"/>
            <w:tcBorders>
              <w:top w:val="single" w:sz="4" w:space="0" w:color="auto"/>
            </w:tcBorders>
            <w:vAlign w:val="center"/>
          </w:tcPr>
          <w:p w:rsidR="008B150E" w:rsidRPr="00231F14" w:rsidRDefault="008B150E" w:rsidP="008B150E">
            <w:pPr>
              <w:jc w:val="right"/>
              <w:rPr>
                <w:b/>
                <w:sz w:val="20"/>
                <w:szCs w:val="20"/>
              </w:rPr>
            </w:pPr>
            <w:r w:rsidRPr="00231F14">
              <w:rPr>
                <w:b/>
                <w:sz w:val="20"/>
                <w:szCs w:val="20"/>
              </w:rPr>
              <w:t>1,07</w:t>
            </w:r>
          </w:p>
        </w:tc>
      </w:tr>
      <w:tr w:rsidR="00231F14" w:rsidRPr="00231F14" w:rsidTr="008B150E">
        <w:tc>
          <w:tcPr>
            <w:tcW w:w="5000" w:type="pct"/>
            <w:gridSpan w:val="8"/>
            <w:tcBorders>
              <w:top w:val="single" w:sz="4" w:space="0" w:color="auto"/>
            </w:tcBorders>
          </w:tcPr>
          <w:p w:rsidR="008B150E" w:rsidRPr="00231F14" w:rsidRDefault="008B150E" w:rsidP="008B150E">
            <w:pPr>
              <w:rPr>
                <w:sz w:val="20"/>
                <w:szCs w:val="20"/>
              </w:rPr>
            </w:pPr>
            <w:r w:rsidRPr="00231F14">
              <w:rPr>
                <w:sz w:val="20"/>
                <w:szCs w:val="20"/>
              </w:rPr>
              <w:t>z toho:</w:t>
            </w:r>
          </w:p>
        </w:tc>
      </w:tr>
      <w:tr w:rsidR="00231F14" w:rsidRPr="00231F14" w:rsidTr="008B150E">
        <w:tc>
          <w:tcPr>
            <w:tcW w:w="853" w:type="pct"/>
          </w:tcPr>
          <w:p w:rsidR="008B150E" w:rsidRPr="00231F14" w:rsidRDefault="008B150E" w:rsidP="008B150E">
            <w:pPr>
              <w:rPr>
                <w:sz w:val="20"/>
                <w:szCs w:val="20"/>
              </w:rPr>
            </w:pPr>
            <w:r w:rsidRPr="00231F14">
              <w:rPr>
                <w:sz w:val="20"/>
                <w:szCs w:val="20"/>
              </w:rPr>
              <w:t>01.3.3</w:t>
            </w:r>
          </w:p>
        </w:tc>
        <w:tc>
          <w:tcPr>
            <w:tcW w:w="630" w:type="pct"/>
            <w:vAlign w:val="center"/>
          </w:tcPr>
          <w:p w:rsidR="008B150E" w:rsidRPr="00231F14" w:rsidRDefault="008B150E" w:rsidP="008B150E">
            <w:pPr>
              <w:jc w:val="right"/>
              <w:rPr>
                <w:sz w:val="20"/>
                <w:szCs w:val="20"/>
              </w:rPr>
            </w:pPr>
            <w:r w:rsidRPr="00231F14">
              <w:rPr>
                <w:sz w:val="20"/>
                <w:szCs w:val="20"/>
              </w:rPr>
              <w:t>10 000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0</w:t>
            </w:r>
          </w:p>
        </w:tc>
        <w:tc>
          <w:tcPr>
            <w:tcW w:w="684" w:type="pct"/>
            <w:vAlign w:val="center"/>
          </w:tcPr>
          <w:p w:rsidR="008B150E" w:rsidRPr="00231F14" w:rsidRDefault="008B150E" w:rsidP="008B150E">
            <w:pPr>
              <w:jc w:val="right"/>
              <w:rPr>
                <w:sz w:val="20"/>
                <w:szCs w:val="20"/>
              </w:rPr>
            </w:pPr>
            <w:r w:rsidRPr="00231F14">
              <w:rPr>
                <w:sz w:val="20"/>
                <w:szCs w:val="20"/>
              </w:rPr>
              <w:t>0</w:t>
            </w:r>
          </w:p>
        </w:tc>
        <w:tc>
          <w:tcPr>
            <w:tcW w:w="520" w:type="pct"/>
            <w:vAlign w:val="center"/>
          </w:tcPr>
          <w:p w:rsidR="008B150E" w:rsidRPr="00231F14" w:rsidRDefault="008B150E" w:rsidP="008B150E">
            <w:pPr>
              <w:jc w:val="right"/>
              <w:rPr>
                <w:sz w:val="20"/>
                <w:szCs w:val="20"/>
              </w:rPr>
            </w:pPr>
            <w:r w:rsidRPr="00231F14">
              <w:rPr>
                <w:sz w:val="20"/>
                <w:szCs w:val="20"/>
              </w:rPr>
              <w:t>-</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w:t>
            </w:r>
          </w:p>
        </w:tc>
      </w:tr>
      <w:tr w:rsidR="00231F14" w:rsidRPr="00231F14" w:rsidTr="008B150E">
        <w:tc>
          <w:tcPr>
            <w:tcW w:w="853" w:type="pct"/>
          </w:tcPr>
          <w:p w:rsidR="008B150E" w:rsidRPr="00231F14" w:rsidRDefault="008B150E" w:rsidP="008B150E">
            <w:pPr>
              <w:ind w:right="-337"/>
              <w:rPr>
                <w:sz w:val="20"/>
                <w:szCs w:val="20"/>
              </w:rPr>
            </w:pPr>
            <w:r w:rsidRPr="00231F14">
              <w:rPr>
                <w:sz w:val="20"/>
                <w:szCs w:val="20"/>
              </w:rPr>
              <w:t>08.2.0.1</w:t>
            </w:r>
          </w:p>
        </w:tc>
        <w:tc>
          <w:tcPr>
            <w:tcW w:w="630" w:type="pct"/>
            <w:vAlign w:val="center"/>
          </w:tcPr>
          <w:p w:rsidR="008B150E" w:rsidRPr="00231F14" w:rsidRDefault="008B150E" w:rsidP="008B150E">
            <w:pPr>
              <w:jc w:val="right"/>
              <w:rPr>
                <w:sz w:val="20"/>
                <w:szCs w:val="20"/>
              </w:rPr>
            </w:pPr>
            <w:r w:rsidRPr="00231F14">
              <w:rPr>
                <w:sz w:val="20"/>
                <w:szCs w:val="20"/>
              </w:rPr>
              <w:t>965 454</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1 616 491</w:t>
            </w:r>
          </w:p>
        </w:tc>
        <w:tc>
          <w:tcPr>
            <w:tcW w:w="684" w:type="pct"/>
            <w:vAlign w:val="center"/>
          </w:tcPr>
          <w:p w:rsidR="008B150E" w:rsidRPr="00231F14" w:rsidRDefault="008B150E" w:rsidP="008B150E">
            <w:pPr>
              <w:jc w:val="right"/>
              <w:rPr>
                <w:sz w:val="20"/>
                <w:szCs w:val="20"/>
              </w:rPr>
            </w:pPr>
            <w:r w:rsidRPr="00231F14">
              <w:rPr>
                <w:sz w:val="20"/>
                <w:szCs w:val="20"/>
              </w:rPr>
              <w:t>1 616 491</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1,67</w:t>
            </w:r>
          </w:p>
        </w:tc>
      </w:tr>
      <w:tr w:rsidR="00231F14" w:rsidRPr="00231F14" w:rsidTr="008B150E">
        <w:tc>
          <w:tcPr>
            <w:tcW w:w="853" w:type="pct"/>
          </w:tcPr>
          <w:p w:rsidR="008B150E" w:rsidRPr="00231F14" w:rsidRDefault="008B150E" w:rsidP="008B150E">
            <w:pPr>
              <w:rPr>
                <w:sz w:val="20"/>
                <w:szCs w:val="20"/>
              </w:rPr>
            </w:pPr>
            <w:r w:rsidRPr="00231F14">
              <w:rPr>
                <w:sz w:val="20"/>
                <w:szCs w:val="20"/>
              </w:rPr>
              <w:t>08.2.0.2</w:t>
            </w:r>
          </w:p>
        </w:tc>
        <w:tc>
          <w:tcPr>
            <w:tcW w:w="630" w:type="pct"/>
            <w:vAlign w:val="center"/>
          </w:tcPr>
          <w:p w:rsidR="008B150E" w:rsidRPr="00231F14" w:rsidRDefault="008B150E" w:rsidP="008B150E">
            <w:pPr>
              <w:jc w:val="right"/>
              <w:rPr>
                <w:sz w:val="20"/>
                <w:szCs w:val="20"/>
              </w:rPr>
            </w:pPr>
            <w:r w:rsidRPr="00231F14">
              <w:rPr>
                <w:sz w:val="20"/>
                <w:szCs w:val="20"/>
              </w:rPr>
              <w:t>694 843</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333 325</w:t>
            </w:r>
          </w:p>
        </w:tc>
        <w:tc>
          <w:tcPr>
            <w:tcW w:w="684" w:type="pct"/>
            <w:vAlign w:val="center"/>
          </w:tcPr>
          <w:p w:rsidR="008B150E" w:rsidRPr="00231F14" w:rsidRDefault="008B150E" w:rsidP="008B150E">
            <w:pPr>
              <w:jc w:val="right"/>
              <w:rPr>
                <w:sz w:val="20"/>
                <w:szCs w:val="20"/>
              </w:rPr>
            </w:pPr>
            <w:r w:rsidRPr="00231F14">
              <w:rPr>
                <w:sz w:val="20"/>
                <w:szCs w:val="20"/>
              </w:rPr>
              <w:t>333 325</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0,48</w:t>
            </w:r>
          </w:p>
        </w:tc>
      </w:tr>
      <w:tr w:rsidR="00231F14" w:rsidRPr="00231F14" w:rsidTr="008B150E">
        <w:tc>
          <w:tcPr>
            <w:tcW w:w="853" w:type="pct"/>
          </w:tcPr>
          <w:p w:rsidR="008B150E" w:rsidRPr="00231F14" w:rsidRDefault="008B150E" w:rsidP="008B150E">
            <w:pPr>
              <w:rPr>
                <w:sz w:val="20"/>
                <w:szCs w:val="20"/>
              </w:rPr>
            </w:pPr>
            <w:r w:rsidRPr="00231F14">
              <w:rPr>
                <w:sz w:val="20"/>
                <w:szCs w:val="20"/>
              </w:rPr>
              <w:t>08.2.0.3</w:t>
            </w:r>
          </w:p>
        </w:tc>
        <w:tc>
          <w:tcPr>
            <w:tcW w:w="630" w:type="pct"/>
            <w:vAlign w:val="center"/>
          </w:tcPr>
          <w:p w:rsidR="008B150E" w:rsidRPr="00231F14" w:rsidRDefault="008B150E" w:rsidP="008B150E">
            <w:pPr>
              <w:jc w:val="right"/>
              <w:rPr>
                <w:sz w:val="20"/>
                <w:szCs w:val="20"/>
              </w:rPr>
            </w:pPr>
            <w:r w:rsidRPr="00231F14">
              <w:rPr>
                <w:sz w:val="20"/>
                <w:szCs w:val="20"/>
              </w:rPr>
              <w:t>75 000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0</w:t>
            </w:r>
          </w:p>
        </w:tc>
        <w:tc>
          <w:tcPr>
            <w:tcW w:w="684" w:type="pct"/>
            <w:vAlign w:val="center"/>
          </w:tcPr>
          <w:p w:rsidR="008B150E" w:rsidRPr="00231F14" w:rsidRDefault="008B150E" w:rsidP="008B150E">
            <w:pPr>
              <w:jc w:val="right"/>
              <w:rPr>
                <w:sz w:val="20"/>
                <w:szCs w:val="20"/>
              </w:rPr>
            </w:pPr>
            <w:r w:rsidRPr="00231F14">
              <w:rPr>
                <w:sz w:val="20"/>
                <w:szCs w:val="20"/>
              </w:rPr>
              <w:t>0</w:t>
            </w:r>
          </w:p>
        </w:tc>
        <w:tc>
          <w:tcPr>
            <w:tcW w:w="520" w:type="pct"/>
            <w:vAlign w:val="center"/>
          </w:tcPr>
          <w:p w:rsidR="008B150E" w:rsidRPr="00231F14" w:rsidRDefault="008B150E" w:rsidP="008B150E">
            <w:pPr>
              <w:jc w:val="right"/>
              <w:rPr>
                <w:sz w:val="20"/>
                <w:szCs w:val="20"/>
              </w:rPr>
            </w:pPr>
            <w:r w:rsidRPr="00231F14">
              <w:rPr>
                <w:sz w:val="20"/>
                <w:szCs w:val="20"/>
              </w:rPr>
              <w:t>-</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w:t>
            </w:r>
          </w:p>
        </w:tc>
      </w:tr>
      <w:tr w:rsidR="00231F14" w:rsidRPr="00231F14" w:rsidTr="008B150E">
        <w:tc>
          <w:tcPr>
            <w:tcW w:w="853" w:type="pct"/>
          </w:tcPr>
          <w:p w:rsidR="008B150E" w:rsidRPr="00231F14" w:rsidRDefault="008B150E" w:rsidP="008B150E">
            <w:pPr>
              <w:rPr>
                <w:sz w:val="20"/>
                <w:szCs w:val="20"/>
              </w:rPr>
            </w:pPr>
            <w:r w:rsidRPr="00231F14">
              <w:rPr>
                <w:sz w:val="20"/>
                <w:szCs w:val="20"/>
              </w:rPr>
              <w:t>08.2.0.4</w:t>
            </w:r>
          </w:p>
        </w:tc>
        <w:tc>
          <w:tcPr>
            <w:tcW w:w="630" w:type="pct"/>
            <w:vAlign w:val="center"/>
          </w:tcPr>
          <w:p w:rsidR="008B150E" w:rsidRPr="00231F14" w:rsidRDefault="008B150E" w:rsidP="008B150E">
            <w:pPr>
              <w:jc w:val="right"/>
              <w:rPr>
                <w:sz w:val="20"/>
                <w:szCs w:val="20"/>
              </w:rPr>
            </w:pPr>
            <w:r w:rsidRPr="00231F14">
              <w:rPr>
                <w:sz w:val="20"/>
                <w:szCs w:val="20"/>
              </w:rPr>
              <w:t>279 416</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643 067</w:t>
            </w:r>
          </w:p>
        </w:tc>
        <w:tc>
          <w:tcPr>
            <w:tcW w:w="684" w:type="pct"/>
            <w:vAlign w:val="center"/>
          </w:tcPr>
          <w:p w:rsidR="008B150E" w:rsidRPr="00231F14" w:rsidRDefault="008B150E" w:rsidP="008B150E">
            <w:pPr>
              <w:jc w:val="right"/>
              <w:rPr>
                <w:sz w:val="20"/>
                <w:szCs w:val="20"/>
              </w:rPr>
            </w:pPr>
            <w:r w:rsidRPr="00231F14">
              <w:rPr>
                <w:sz w:val="20"/>
                <w:szCs w:val="20"/>
              </w:rPr>
              <w:t>643 067</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2,30</w:t>
            </w:r>
          </w:p>
        </w:tc>
      </w:tr>
      <w:tr w:rsidR="00231F14" w:rsidRPr="00231F14" w:rsidTr="008B150E">
        <w:trPr>
          <w:trHeight w:val="120"/>
        </w:trPr>
        <w:tc>
          <w:tcPr>
            <w:tcW w:w="853" w:type="pct"/>
          </w:tcPr>
          <w:p w:rsidR="008B150E" w:rsidRPr="00231F14" w:rsidRDefault="008B150E" w:rsidP="008B150E">
            <w:pPr>
              <w:rPr>
                <w:sz w:val="20"/>
                <w:szCs w:val="20"/>
              </w:rPr>
            </w:pPr>
            <w:r w:rsidRPr="00231F14">
              <w:rPr>
                <w:sz w:val="20"/>
                <w:szCs w:val="20"/>
              </w:rPr>
              <w:t>08.2.0.5</w:t>
            </w:r>
          </w:p>
        </w:tc>
        <w:tc>
          <w:tcPr>
            <w:tcW w:w="630" w:type="pct"/>
            <w:vAlign w:val="center"/>
          </w:tcPr>
          <w:p w:rsidR="008B150E" w:rsidRPr="00231F14" w:rsidRDefault="008B150E" w:rsidP="008B150E">
            <w:pPr>
              <w:jc w:val="right"/>
              <w:rPr>
                <w:sz w:val="20"/>
                <w:szCs w:val="20"/>
              </w:rPr>
            </w:pPr>
            <w:r w:rsidRPr="00231F14">
              <w:rPr>
                <w:sz w:val="20"/>
                <w:szCs w:val="20"/>
              </w:rPr>
              <w:t>82 900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47 700</w:t>
            </w:r>
          </w:p>
        </w:tc>
        <w:tc>
          <w:tcPr>
            <w:tcW w:w="684" w:type="pct"/>
            <w:vAlign w:val="center"/>
          </w:tcPr>
          <w:p w:rsidR="008B150E" w:rsidRPr="00231F14" w:rsidRDefault="008B150E" w:rsidP="008B150E">
            <w:pPr>
              <w:jc w:val="right"/>
              <w:rPr>
                <w:sz w:val="20"/>
                <w:szCs w:val="20"/>
              </w:rPr>
            </w:pPr>
            <w:r w:rsidRPr="00231F14">
              <w:rPr>
                <w:sz w:val="20"/>
                <w:szCs w:val="20"/>
              </w:rPr>
              <w:t>47 700</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0,57</w:t>
            </w:r>
          </w:p>
        </w:tc>
      </w:tr>
      <w:tr w:rsidR="00231F14" w:rsidRPr="00231F14" w:rsidTr="008B150E">
        <w:trPr>
          <w:trHeight w:val="205"/>
        </w:trPr>
        <w:tc>
          <w:tcPr>
            <w:tcW w:w="853" w:type="pct"/>
            <w:vAlign w:val="center"/>
          </w:tcPr>
          <w:p w:rsidR="008B150E" w:rsidRPr="00231F14" w:rsidRDefault="008B150E" w:rsidP="008B150E">
            <w:pPr>
              <w:rPr>
                <w:sz w:val="20"/>
                <w:szCs w:val="20"/>
              </w:rPr>
            </w:pPr>
            <w:r w:rsidRPr="00231F14">
              <w:rPr>
                <w:sz w:val="20"/>
                <w:szCs w:val="20"/>
              </w:rPr>
              <w:t>08.2.0.6</w:t>
            </w:r>
          </w:p>
        </w:tc>
        <w:tc>
          <w:tcPr>
            <w:tcW w:w="630" w:type="pct"/>
            <w:vAlign w:val="center"/>
          </w:tcPr>
          <w:p w:rsidR="008B150E" w:rsidRPr="00231F14" w:rsidRDefault="008B150E" w:rsidP="008B150E">
            <w:pPr>
              <w:jc w:val="right"/>
              <w:rPr>
                <w:sz w:val="20"/>
                <w:szCs w:val="20"/>
              </w:rPr>
            </w:pPr>
            <w:r w:rsidRPr="00231F14">
              <w:rPr>
                <w:sz w:val="20"/>
                <w:szCs w:val="20"/>
              </w:rPr>
              <w:t>4 687 111</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A5A1C">
            <w:pPr>
              <w:jc w:val="right"/>
              <w:rPr>
                <w:sz w:val="20"/>
                <w:szCs w:val="20"/>
              </w:rPr>
            </w:pPr>
            <w:r w:rsidRPr="00231F14">
              <w:rPr>
                <w:sz w:val="20"/>
                <w:szCs w:val="20"/>
              </w:rPr>
              <w:t>5 299 86</w:t>
            </w:r>
            <w:r w:rsidR="008A5A1C">
              <w:rPr>
                <w:sz w:val="20"/>
                <w:szCs w:val="20"/>
              </w:rPr>
              <w:t>9</w:t>
            </w:r>
          </w:p>
        </w:tc>
        <w:tc>
          <w:tcPr>
            <w:tcW w:w="684" w:type="pct"/>
            <w:vAlign w:val="center"/>
          </w:tcPr>
          <w:p w:rsidR="008B150E" w:rsidRPr="00231F14" w:rsidRDefault="008B150E" w:rsidP="008A5A1C">
            <w:pPr>
              <w:jc w:val="right"/>
              <w:rPr>
                <w:sz w:val="20"/>
                <w:szCs w:val="20"/>
              </w:rPr>
            </w:pPr>
            <w:r w:rsidRPr="00231F14">
              <w:rPr>
                <w:sz w:val="20"/>
                <w:szCs w:val="20"/>
              </w:rPr>
              <w:t>5 299 86</w:t>
            </w:r>
            <w:r w:rsidR="008A5A1C">
              <w:rPr>
                <w:sz w:val="20"/>
                <w:szCs w:val="20"/>
              </w:rPr>
              <w:t>9</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1,13</w:t>
            </w:r>
          </w:p>
        </w:tc>
      </w:tr>
      <w:tr w:rsidR="00231F14" w:rsidRPr="00231F14" w:rsidTr="008B150E">
        <w:tc>
          <w:tcPr>
            <w:tcW w:w="853" w:type="pct"/>
          </w:tcPr>
          <w:p w:rsidR="008B150E" w:rsidRPr="00231F14" w:rsidRDefault="008B150E" w:rsidP="008B150E">
            <w:pPr>
              <w:rPr>
                <w:sz w:val="20"/>
                <w:szCs w:val="20"/>
              </w:rPr>
            </w:pPr>
            <w:r w:rsidRPr="00231F14">
              <w:rPr>
                <w:sz w:val="20"/>
                <w:szCs w:val="20"/>
              </w:rPr>
              <w:t>08.2.0.8</w:t>
            </w:r>
          </w:p>
        </w:tc>
        <w:tc>
          <w:tcPr>
            <w:tcW w:w="630" w:type="pct"/>
            <w:vAlign w:val="center"/>
          </w:tcPr>
          <w:p w:rsidR="008B150E" w:rsidRPr="00231F14" w:rsidRDefault="008B150E" w:rsidP="008B150E">
            <w:pPr>
              <w:jc w:val="right"/>
              <w:rPr>
                <w:sz w:val="20"/>
                <w:szCs w:val="20"/>
              </w:rPr>
            </w:pPr>
            <w:r w:rsidRPr="00231F14">
              <w:rPr>
                <w:sz w:val="20"/>
                <w:szCs w:val="20"/>
              </w:rPr>
              <w:t>659 360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27 000</w:t>
            </w:r>
          </w:p>
        </w:tc>
        <w:tc>
          <w:tcPr>
            <w:tcW w:w="684" w:type="pct"/>
            <w:vAlign w:val="center"/>
          </w:tcPr>
          <w:p w:rsidR="008B150E" w:rsidRPr="00231F14" w:rsidRDefault="008B150E" w:rsidP="008B150E">
            <w:pPr>
              <w:jc w:val="right"/>
              <w:rPr>
                <w:sz w:val="20"/>
                <w:szCs w:val="20"/>
              </w:rPr>
            </w:pPr>
            <w:r w:rsidRPr="00231F14">
              <w:rPr>
                <w:sz w:val="20"/>
                <w:szCs w:val="20"/>
              </w:rPr>
              <w:t>27 000</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r w:rsidRPr="00231F14">
              <w:rPr>
                <w:sz w:val="20"/>
                <w:szCs w:val="20"/>
              </w:rPr>
              <w:t>0,04</w:t>
            </w:r>
          </w:p>
        </w:tc>
      </w:tr>
      <w:tr w:rsidR="00231F14" w:rsidRPr="00231F14" w:rsidTr="008B150E">
        <w:tc>
          <w:tcPr>
            <w:tcW w:w="853" w:type="pct"/>
          </w:tcPr>
          <w:p w:rsidR="008B150E" w:rsidRPr="00231F14" w:rsidRDefault="008B150E" w:rsidP="008B150E">
            <w:pPr>
              <w:rPr>
                <w:sz w:val="20"/>
                <w:szCs w:val="20"/>
              </w:rPr>
            </w:pPr>
            <w:r w:rsidRPr="00231F14">
              <w:rPr>
                <w:sz w:val="20"/>
                <w:szCs w:val="20"/>
              </w:rPr>
              <w:t>08.2.0.9</w:t>
            </w:r>
          </w:p>
        </w:tc>
        <w:tc>
          <w:tcPr>
            <w:tcW w:w="630" w:type="pct"/>
            <w:vAlign w:val="center"/>
          </w:tcPr>
          <w:p w:rsidR="008B150E" w:rsidRPr="00231F14" w:rsidRDefault="008B150E" w:rsidP="008B150E">
            <w:pPr>
              <w:jc w:val="right"/>
              <w:rPr>
                <w:sz w:val="20"/>
                <w:szCs w:val="20"/>
              </w:rPr>
            </w:pPr>
            <w:r w:rsidRPr="00231F14">
              <w:rPr>
                <w:sz w:val="20"/>
                <w:szCs w:val="20"/>
              </w:rPr>
              <w:t>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11 112</w:t>
            </w:r>
          </w:p>
        </w:tc>
        <w:tc>
          <w:tcPr>
            <w:tcW w:w="684" w:type="pct"/>
            <w:vAlign w:val="center"/>
          </w:tcPr>
          <w:p w:rsidR="008B150E" w:rsidRPr="00231F14" w:rsidRDefault="008B150E" w:rsidP="008B150E">
            <w:pPr>
              <w:jc w:val="right"/>
              <w:rPr>
                <w:sz w:val="20"/>
                <w:szCs w:val="20"/>
              </w:rPr>
            </w:pPr>
            <w:r w:rsidRPr="00231F14">
              <w:rPr>
                <w:sz w:val="20"/>
                <w:szCs w:val="20"/>
              </w:rPr>
              <w:t>11 112</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p>
        </w:tc>
      </w:tr>
      <w:tr w:rsidR="00231F14" w:rsidRPr="00231F14" w:rsidTr="008B150E">
        <w:tc>
          <w:tcPr>
            <w:tcW w:w="853" w:type="pct"/>
          </w:tcPr>
          <w:p w:rsidR="008B150E" w:rsidRPr="00231F14" w:rsidRDefault="008B150E" w:rsidP="008B150E">
            <w:pPr>
              <w:rPr>
                <w:b/>
                <w:sz w:val="20"/>
                <w:szCs w:val="20"/>
              </w:rPr>
            </w:pPr>
            <w:r w:rsidRPr="00231F14">
              <w:rPr>
                <w:b/>
                <w:sz w:val="20"/>
                <w:szCs w:val="20"/>
              </w:rPr>
              <w:t>Ostatné subjekty</w:t>
            </w:r>
          </w:p>
        </w:tc>
        <w:tc>
          <w:tcPr>
            <w:tcW w:w="630" w:type="pct"/>
            <w:vAlign w:val="center"/>
          </w:tcPr>
          <w:p w:rsidR="008B150E" w:rsidRPr="00231F14" w:rsidRDefault="008B150E" w:rsidP="008B150E">
            <w:pPr>
              <w:jc w:val="right"/>
              <w:rPr>
                <w:b/>
                <w:sz w:val="20"/>
                <w:szCs w:val="20"/>
              </w:rPr>
            </w:pPr>
            <w:r w:rsidRPr="00231F14">
              <w:rPr>
                <w:b/>
                <w:sz w:val="20"/>
                <w:szCs w:val="20"/>
              </w:rPr>
              <w:t>1 388 678</w:t>
            </w:r>
          </w:p>
        </w:tc>
        <w:tc>
          <w:tcPr>
            <w:tcW w:w="626" w:type="pct"/>
            <w:vAlign w:val="center"/>
          </w:tcPr>
          <w:p w:rsidR="008B150E" w:rsidRPr="00231F14" w:rsidRDefault="008B150E" w:rsidP="008B150E">
            <w:pPr>
              <w:jc w:val="right"/>
              <w:rPr>
                <w:b/>
                <w:sz w:val="20"/>
                <w:szCs w:val="20"/>
              </w:rPr>
            </w:pPr>
            <w:r w:rsidRPr="00231F14">
              <w:rPr>
                <w:b/>
                <w:sz w:val="20"/>
                <w:szCs w:val="20"/>
              </w:rPr>
              <w:t>10 000 000</w:t>
            </w:r>
          </w:p>
        </w:tc>
        <w:tc>
          <w:tcPr>
            <w:tcW w:w="686" w:type="pct"/>
            <w:vAlign w:val="center"/>
          </w:tcPr>
          <w:p w:rsidR="008B150E" w:rsidRPr="00231F14" w:rsidRDefault="008B150E" w:rsidP="008B150E">
            <w:pPr>
              <w:jc w:val="right"/>
              <w:rPr>
                <w:b/>
                <w:sz w:val="20"/>
                <w:szCs w:val="20"/>
              </w:rPr>
            </w:pPr>
            <w:r w:rsidRPr="00231F14">
              <w:rPr>
                <w:b/>
                <w:sz w:val="20"/>
                <w:szCs w:val="20"/>
              </w:rPr>
              <w:t>6 592 651</w:t>
            </w:r>
          </w:p>
        </w:tc>
        <w:tc>
          <w:tcPr>
            <w:tcW w:w="684" w:type="pct"/>
            <w:vAlign w:val="center"/>
          </w:tcPr>
          <w:p w:rsidR="008B150E" w:rsidRPr="00231F14" w:rsidRDefault="008B150E" w:rsidP="00A47244">
            <w:pPr>
              <w:jc w:val="right"/>
              <w:rPr>
                <w:b/>
                <w:sz w:val="20"/>
                <w:szCs w:val="20"/>
              </w:rPr>
            </w:pPr>
            <w:r w:rsidRPr="00231F14">
              <w:rPr>
                <w:b/>
                <w:sz w:val="20"/>
                <w:szCs w:val="20"/>
              </w:rPr>
              <w:t>6 573 05</w:t>
            </w:r>
            <w:r w:rsidR="00A47244" w:rsidRPr="00231F14">
              <w:rPr>
                <w:b/>
                <w:sz w:val="20"/>
                <w:szCs w:val="20"/>
              </w:rPr>
              <w:t>3</w:t>
            </w:r>
          </w:p>
        </w:tc>
        <w:tc>
          <w:tcPr>
            <w:tcW w:w="520" w:type="pct"/>
            <w:vAlign w:val="center"/>
          </w:tcPr>
          <w:p w:rsidR="008B150E" w:rsidRPr="00231F14" w:rsidRDefault="008B150E" w:rsidP="008B150E">
            <w:pPr>
              <w:jc w:val="right"/>
              <w:rPr>
                <w:b/>
                <w:sz w:val="20"/>
                <w:szCs w:val="20"/>
              </w:rPr>
            </w:pPr>
            <w:r w:rsidRPr="00231F14">
              <w:rPr>
                <w:b/>
                <w:sz w:val="20"/>
                <w:szCs w:val="20"/>
              </w:rPr>
              <w:t>99,70</w:t>
            </w:r>
          </w:p>
        </w:tc>
        <w:tc>
          <w:tcPr>
            <w:tcW w:w="520" w:type="pct"/>
            <w:vAlign w:val="center"/>
          </w:tcPr>
          <w:p w:rsidR="008B150E" w:rsidRPr="00231F14" w:rsidRDefault="008B150E" w:rsidP="008B150E">
            <w:pPr>
              <w:rPr>
                <w:b/>
                <w:sz w:val="20"/>
                <w:szCs w:val="20"/>
              </w:rPr>
            </w:pPr>
            <w:r w:rsidRPr="00231F14">
              <w:rPr>
                <w:b/>
                <w:sz w:val="20"/>
                <w:szCs w:val="20"/>
              </w:rPr>
              <w:t>65,73</w:t>
            </w:r>
          </w:p>
        </w:tc>
        <w:tc>
          <w:tcPr>
            <w:tcW w:w="481" w:type="pct"/>
            <w:vAlign w:val="center"/>
          </w:tcPr>
          <w:p w:rsidR="008B150E" w:rsidRPr="00231F14" w:rsidRDefault="008B150E" w:rsidP="008B150E">
            <w:pPr>
              <w:jc w:val="center"/>
              <w:rPr>
                <w:b/>
                <w:sz w:val="20"/>
                <w:szCs w:val="20"/>
              </w:rPr>
            </w:pPr>
            <w:r w:rsidRPr="00231F14">
              <w:rPr>
                <w:b/>
                <w:sz w:val="20"/>
                <w:szCs w:val="20"/>
              </w:rPr>
              <w:t>4,73</w:t>
            </w:r>
          </w:p>
        </w:tc>
      </w:tr>
      <w:tr w:rsidR="00231F14" w:rsidRPr="00231F14" w:rsidTr="008B150E">
        <w:tc>
          <w:tcPr>
            <w:tcW w:w="853" w:type="pct"/>
          </w:tcPr>
          <w:p w:rsidR="008B150E" w:rsidRPr="00231F14" w:rsidRDefault="008B150E" w:rsidP="008B150E">
            <w:pPr>
              <w:rPr>
                <w:sz w:val="20"/>
                <w:szCs w:val="20"/>
              </w:rPr>
            </w:pPr>
            <w:r w:rsidRPr="00231F14">
              <w:rPr>
                <w:sz w:val="20"/>
                <w:szCs w:val="20"/>
              </w:rPr>
              <w:t>08.2.0.9</w:t>
            </w:r>
          </w:p>
        </w:tc>
        <w:tc>
          <w:tcPr>
            <w:tcW w:w="630" w:type="pct"/>
            <w:vAlign w:val="center"/>
          </w:tcPr>
          <w:p w:rsidR="008B150E" w:rsidRPr="00231F14" w:rsidRDefault="008B150E" w:rsidP="008B150E">
            <w:pPr>
              <w:jc w:val="right"/>
              <w:rPr>
                <w:b/>
                <w:sz w:val="20"/>
                <w:szCs w:val="20"/>
              </w:rPr>
            </w:pPr>
            <w:r w:rsidRPr="00231F14">
              <w:rPr>
                <w:b/>
                <w:sz w:val="20"/>
                <w:szCs w:val="20"/>
              </w:rPr>
              <w:t>1 288 678</w:t>
            </w:r>
          </w:p>
        </w:tc>
        <w:tc>
          <w:tcPr>
            <w:tcW w:w="626" w:type="pct"/>
            <w:vAlign w:val="center"/>
          </w:tcPr>
          <w:p w:rsidR="008B150E" w:rsidRPr="00231F14" w:rsidRDefault="008B150E" w:rsidP="008B150E">
            <w:pPr>
              <w:jc w:val="right"/>
              <w:rPr>
                <w:sz w:val="20"/>
                <w:szCs w:val="20"/>
              </w:rPr>
            </w:pPr>
            <w:r w:rsidRPr="00231F14">
              <w:rPr>
                <w:sz w:val="20"/>
                <w:szCs w:val="20"/>
              </w:rPr>
              <w:t>10 000 000</w:t>
            </w:r>
          </w:p>
        </w:tc>
        <w:tc>
          <w:tcPr>
            <w:tcW w:w="686" w:type="pct"/>
            <w:vAlign w:val="center"/>
          </w:tcPr>
          <w:p w:rsidR="008B150E" w:rsidRPr="00231F14" w:rsidRDefault="008B150E" w:rsidP="008B150E">
            <w:pPr>
              <w:jc w:val="right"/>
              <w:rPr>
                <w:b/>
                <w:sz w:val="20"/>
                <w:szCs w:val="20"/>
              </w:rPr>
            </w:pPr>
            <w:r w:rsidRPr="00231F14">
              <w:rPr>
                <w:b/>
                <w:sz w:val="20"/>
                <w:szCs w:val="20"/>
              </w:rPr>
              <w:t>1 310 203</w:t>
            </w:r>
          </w:p>
        </w:tc>
        <w:tc>
          <w:tcPr>
            <w:tcW w:w="684" w:type="pct"/>
            <w:vAlign w:val="center"/>
          </w:tcPr>
          <w:p w:rsidR="008B150E" w:rsidRPr="00231F14" w:rsidRDefault="008B150E" w:rsidP="008B71BA">
            <w:pPr>
              <w:jc w:val="right"/>
              <w:rPr>
                <w:b/>
                <w:sz w:val="20"/>
                <w:szCs w:val="20"/>
              </w:rPr>
            </w:pPr>
            <w:r w:rsidRPr="00231F14">
              <w:rPr>
                <w:b/>
                <w:sz w:val="20"/>
                <w:szCs w:val="20"/>
              </w:rPr>
              <w:t>1 290 60</w:t>
            </w:r>
            <w:r w:rsidR="008B71BA" w:rsidRPr="00231F14">
              <w:rPr>
                <w:b/>
                <w:sz w:val="20"/>
                <w:szCs w:val="20"/>
              </w:rPr>
              <w:t>5</w:t>
            </w:r>
          </w:p>
        </w:tc>
        <w:tc>
          <w:tcPr>
            <w:tcW w:w="520" w:type="pct"/>
            <w:vAlign w:val="center"/>
          </w:tcPr>
          <w:p w:rsidR="008B150E" w:rsidRPr="00231F14" w:rsidRDefault="008B150E" w:rsidP="008B150E">
            <w:pPr>
              <w:jc w:val="right"/>
              <w:rPr>
                <w:b/>
                <w:sz w:val="20"/>
                <w:szCs w:val="20"/>
              </w:rPr>
            </w:pPr>
            <w:r w:rsidRPr="00231F14">
              <w:rPr>
                <w:b/>
                <w:sz w:val="20"/>
                <w:szCs w:val="20"/>
              </w:rPr>
              <w:t>98,50</w:t>
            </w:r>
          </w:p>
        </w:tc>
        <w:tc>
          <w:tcPr>
            <w:tcW w:w="520" w:type="pct"/>
            <w:vAlign w:val="center"/>
          </w:tcPr>
          <w:p w:rsidR="008B150E" w:rsidRPr="00231F14" w:rsidRDefault="008B150E" w:rsidP="008B150E">
            <w:pPr>
              <w:jc w:val="center"/>
              <w:rPr>
                <w:b/>
                <w:sz w:val="20"/>
                <w:szCs w:val="20"/>
              </w:rPr>
            </w:pPr>
            <w:r w:rsidRPr="00231F14">
              <w:rPr>
                <w:b/>
                <w:sz w:val="20"/>
                <w:szCs w:val="20"/>
              </w:rPr>
              <w:t>-</w:t>
            </w:r>
          </w:p>
        </w:tc>
        <w:tc>
          <w:tcPr>
            <w:tcW w:w="481" w:type="pct"/>
            <w:vAlign w:val="center"/>
          </w:tcPr>
          <w:p w:rsidR="008B150E" w:rsidRPr="00231F14" w:rsidRDefault="008B150E" w:rsidP="008B150E">
            <w:pPr>
              <w:jc w:val="center"/>
              <w:rPr>
                <w:b/>
                <w:sz w:val="20"/>
                <w:szCs w:val="20"/>
              </w:rPr>
            </w:pPr>
          </w:p>
        </w:tc>
      </w:tr>
      <w:tr w:rsidR="00231F14" w:rsidRPr="00231F14" w:rsidTr="008B150E">
        <w:tc>
          <w:tcPr>
            <w:tcW w:w="853" w:type="pct"/>
          </w:tcPr>
          <w:p w:rsidR="008B150E" w:rsidRPr="00231F14" w:rsidRDefault="008B150E" w:rsidP="008B150E">
            <w:pPr>
              <w:rPr>
                <w:sz w:val="20"/>
                <w:szCs w:val="20"/>
              </w:rPr>
            </w:pPr>
            <w:r w:rsidRPr="00231F14">
              <w:rPr>
                <w:sz w:val="20"/>
                <w:szCs w:val="20"/>
              </w:rPr>
              <w:t>08.3.0</w:t>
            </w:r>
          </w:p>
        </w:tc>
        <w:tc>
          <w:tcPr>
            <w:tcW w:w="630" w:type="pct"/>
            <w:vAlign w:val="center"/>
          </w:tcPr>
          <w:p w:rsidR="008B150E" w:rsidRPr="00231F14" w:rsidRDefault="008B150E" w:rsidP="008B150E">
            <w:pPr>
              <w:jc w:val="right"/>
              <w:rPr>
                <w:sz w:val="20"/>
                <w:szCs w:val="20"/>
              </w:rPr>
            </w:pPr>
            <w:r w:rsidRPr="00231F14">
              <w:rPr>
                <w:sz w:val="20"/>
                <w:szCs w:val="20"/>
              </w:rPr>
              <w:t>100 000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p>
        </w:tc>
        <w:tc>
          <w:tcPr>
            <w:tcW w:w="684" w:type="pct"/>
            <w:vAlign w:val="center"/>
          </w:tcPr>
          <w:p w:rsidR="008B150E" w:rsidRPr="00231F14" w:rsidRDefault="008B150E" w:rsidP="008B150E">
            <w:pPr>
              <w:jc w:val="right"/>
              <w:rPr>
                <w:sz w:val="20"/>
                <w:szCs w:val="20"/>
              </w:rPr>
            </w:pP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p>
        </w:tc>
      </w:tr>
      <w:tr w:rsidR="00231F14" w:rsidRPr="00231F14" w:rsidTr="008B150E">
        <w:tc>
          <w:tcPr>
            <w:tcW w:w="853" w:type="pct"/>
          </w:tcPr>
          <w:p w:rsidR="008B150E" w:rsidRPr="00231F14" w:rsidRDefault="008B150E" w:rsidP="008B150E">
            <w:pPr>
              <w:rPr>
                <w:sz w:val="20"/>
                <w:szCs w:val="20"/>
              </w:rPr>
            </w:pPr>
            <w:r w:rsidRPr="00231F14">
              <w:rPr>
                <w:sz w:val="20"/>
                <w:szCs w:val="20"/>
              </w:rPr>
              <w:t>08.4.0</w:t>
            </w:r>
          </w:p>
        </w:tc>
        <w:tc>
          <w:tcPr>
            <w:tcW w:w="630" w:type="pct"/>
            <w:vAlign w:val="center"/>
          </w:tcPr>
          <w:p w:rsidR="008B150E" w:rsidRPr="00231F14" w:rsidRDefault="008B150E" w:rsidP="008B150E">
            <w:pPr>
              <w:jc w:val="right"/>
              <w:rPr>
                <w:sz w:val="20"/>
                <w:szCs w:val="20"/>
              </w:rPr>
            </w:pPr>
            <w:r w:rsidRPr="00231F14">
              <w:rPr>
                <w:sz w:val="20"/>
                <w:szCs w:val="20"/>
              </w:rPr>
              <w:t>0</w:t>
            </w:r>
          </w:p>
        </w:tc>
        <w:tc>
          <w:tcPr>
            <w:tcW w:w="626" w:type="pct"/>
            <w:vAlign w:val="center"/>
          </w:tcPr>
          <w:p w:rsidR="008B150E" w:rsidRPr="00231F14" w:rsidRDefault="008B150E" w:rsidP="008B150E">
            <w:pPr>
              <w:jc w:val="right"/>
              <w:rPr>
                <w:sz w:val="20"/>
                <w:szCs w:val="20"/>
              </w:rPr>
            </w:pPr>
            <w:r w:rsidRPr="00231F14">
              <w:rPr>
                <w:sz w:val="20"/>
                <w:szCs w:val="20"/>
              </w:rPr>
              <w:t>0</w:t>
            </w:r>
          </w:p>
        </w:tc>
        <w:tc>
          <w:tcPr>
            <w:tcW w:w="686" w:type="pct"/>
            <w:vAlign w:val="center"/>
          </w:tcPr>
          <w:p w:rsidR="008B150E" w:rsidRPr="00231F14" w:rsidRDefault="008B150E" w:rsidP="008B150E">
            <w:pPr>
              <w:jc w:val="right"/>
              <w:rPr>
                <w:sz w:val="20"/>
                <w:szCs w:val="20"/>
              </w:rPr>
            </w:pPr>
            <w:r w:rsidRPr="00231F14">
              <w:rPr>
                <w:sz w:val="20"/>
                <w:szCs w:val="20"/>
              </w:rPr>
              <w:t>282 448</w:t>
            </w:r>
          </w:p>
        </w:tc>
        <w:tc>
          <w:tcPr>
            <w:tcW w:w="684" w:type="pct"/>
            <w:vAlign w:val="center"/>
          </w:tcPr>
          <w:p w:rsidR="008B150E" w:rsidRPr="00231F14" w:rsidRDefault="008B150E" w:rsidP="008B150E">
            <w:pPr>
              <w:jc w:val="right"/>
              <w:rPr>
                <w:sz w:val="20"/>
                <w:szCs w:val="20"/>
              </w:rPr>
            </w:pPr>
            <w:r w:rsidRPr="00231F14">
              <w:rPr>
                <w:sz w:val="20"/>
                <w:szCs w:val="20"/>
              </w:rPr>
              <w:t>282 448</w:t>
            </w:r>
          </w:p>
        </w:tc>
        <w:tc>
          <w:tcPr>
            <w:tcW w:w="520" w:type="pct"/>
            <w:vAlign w:val="center"/>
          </w:tcPr>
          <w:p w:rsidR="008B150E" w:rsidRPr="00231F14" w:rsidRDefault="008B150E" w:rsidP="008B150E">
            <w:pPr>
              <w:jc w:val="right"/>
              <w:rPr>
                <w:sz w:val="20"/>
                <w:szCs w:val="20"/>
              </w:rPr>
            </w:pPr>
            <w:r w:rsidRPr="00231F14">
              <w:rPr>
                <w:sz w:val="20"/>
                <w:szCs w:val="20"/>
              </w:rPr>
              <w:t>100,00</w:t>
            </w:r>
          </w:p>
        </w:tc>
        <w:tc>
          <w:tcPr>
            <w:tcW w:w="520" w:type="pct"/>
            <w:vAlign w:val="center"/>
          </w:tcPr>
          <w:p w:rsidR="008B150E" w:rsidRPr="00231F14" w:rsidRDefault="008B150E" w:rsidP="008B150E">
            <w:pPr>
              <w:jc w:val="center"/>
              <w:rPr>
                <w:sz w:val="20"/>
                <w:szCs w:val="20"/>
              </w:rPr>
            </w:pPr>
            <w:r w:rsidRPr="00231F14">
              <w:rPr>
                <w:sz w:val="20"/>
                <w:szCs w:val="20"/>
              </w:rPr>
              <w:t>-</w:t>
            </w:r>
          </w:p>
        </w:tc>
        <w:tc>
          <w:tcPr>
            <w:tcW w:w="481" w:type="pct"/>
            <w:vAlign w:val="center"/>
          </w:tcPr>
          <w:p w:rsidR="008B150E" w:rsidRPr="00231F14" w:rsidRDefault="008B150E" w:rsidP="008B150E">
            <w:pPr>
              <w:jc w:val="center"/>
              <w:rPr>
                <w:sz w:val="20"/>
                <w:szCs w:val="20"/>
              </w:rPr>
            </w:pPr>
          </w:p>
        </w:tc>
      </w:tr>
    </w:tbl>
    <w:p w:rsidR="008B150E" w:rsidRDefault="008B150E" w:rsidP="008B150E">
      <w:pPr>
        <w:pStyle w:val="Zkladntext"/>
        <w:rPr>
          <w:b/>
          <w:sz w:val="22"/>
          <w:szCs w:val="22"/>
        </w:rPr>
      </w:pPr>
    </w:p>
    <w:p w:rsidR="00FF16B4" w:rsidRPr="00231F14" w:rsidRDefault="00FF16B4" w:rsidP="008B150E">
      <w:pPr>
        <w:pStyle w:val="Zkladntext"/>
        <w:rPr>
          <w:b/>
          <w:sz w:val="22"/>
          <w:szCs w:val="22"/>
        </w:rPr>
      </w:pPr>
    </w:p>
    <w:p w:rsidR="008B150E" w:rsidRPr="00231F14" w:rsidRDefault="00BA28FF" w:rsidP="00BA28FF">
      <w:pPr>
        <w:rPr>
          <w:b/>
        </w:rPr>
      </w:pPr>
      <w:r>
        <w:rPr>
          <w:b/>
        </w:rPr>
        <w:t xml:space="preserve">08.2.0.1 </w:t>
      </w:r>
    </w:p>
    <w:p w:rsidR="008B150E" w:rsidRPr="00231F14" w:rsidRDefault="008B150E" w:rsidP="00AF153B">
      <w:pPr>
        <w:numPr>
          <w:ilvl w:val="0"/>
          <w:numId w:val="35"/>
        </w:numPr>
        <w:spacing w:after="0" w:line="240" w:lineRule="auto"/>
        <w:rPr>
          <w:b/>
        </w:rPr>
      </w:pPr>
      <w:r w:rsidRPr="00231F14">
        <w:rPr>
          <w:b/>
        </w:rPr>
        <w:t xml:space="preserve">  Divadlo Nová scéna, Bratislava</w:t>
      </w:r>
    </w:p>
    <w:p w:rsidR="008B150E" w:rsidRPr="00231F14" w:rsidRDefault="008B150E" w:rsidP="00BA28FF">
      <w:pPr>
        <w:pStyle w:val="Zkladntext"/>
        <w:ind w:firstLine="510"/>
        <w:rPr>
          <w:bCs/>
          <w:sz w:val="22"/>
          <w:szCs w:val="22"/>
        </w:rPr>
      </w:pPr>
      <w:r w:rsidRPr="00231F14">
        <w:rPr>
          <w:bCs/>
          <w:sz w:val="22"/>
          <w:szCs w:val="22"/>
        </w:rPr>
        <w:t>Kapitálový transfer vo výške 162 300 € bol poskytnutý na zabezpečenie realizácie tzv. prioritných projektov, konkrétne na odstránenie havarijného stavu a rizík serverovne vo výške 5000 €, ďalším rozpočtovým opatrením bol na žiadosť organizácie realizovaný presun z bežných výdavkov do kapitálových vo výške 84 800 € za účelom nákupu interiérového vybavenia pre naštudovanie hudobno-tanečných titulov a na dofinancovanie odstránenia havarijného stavu serverovne. Posledné rozpočtové opatrenie sa týkalo financovania technického zhodnotenia kaviarne Olympia.</w:t>
      </w:r>
    </w:p>
    <w:p w:rsidR="008B150E" w:rsidRDefault="008B150E" w:rsidP="008B150E">
      <w:pPr>
        <w:pStyle w:val="Zkladntext"/>
        <w:rPr>
          <w:bCs/>
          <w:sz w:val="22"/>
          <w:szCs w:val="22"/>
        </w:rPr>
      </w:pPr>
    </w:p>
    <w:p w:rsidR="00FF16B4" w:rsidRPr="00231F14" w:rsidRDefault="00FF16B4" w:rsidP="008B150E">
      <w:pPr>
        <w:pStyle w:val="Zkladntext"/>
        <w:rPr>
          <w:bCs/>
          <w:sz w:val="22"/>
          <w:szCs w:val="22"/>
        </w:rPr>
      </w:pPr>
    </w:p>
    <w:p w:rsidR="008B150E" w:rsidRPr="00231F14" w:rsidRDefault="008B150E" w:rsidP="00AF153B">
      <w:pPr>
        <w:pStyle w:val="Zkladntext"/>
        <w:numPr>
          <w:ilvl w:val="0"/>
          <w:numId w:val="35"/>
        </w:numPr>
        <w:rPr>
          <w:b/>
          <w:sz w:val="22"/>
          <w:szCs w:val="22"/>
        </w:rPr>
      </w:pPr>
      <w:r w:rsidRPr="00231F14">
        <w:rPr>
          <w:b/>
          <w:sz w:val="22"/>
          <w:szCs w:val="22"/>
        </w:rPr>
        <w:lastRenderedPageBreak/>
        <w:t>Štátna opera, Banská Bystrica</w:t>
      </w:r>
    </w:p>
    <w:p w:rsidR="008B150E" w:rsidRPr="00231F14" w:rsidRDefault="008B150E" w:rsidP="008B150E">
      <w:pPr>
        <w:pStyle w:val="Zkladntext"/>
        <w:ind w:left="36"/>
        <w:rPr>
          <w:sz w:val="22"/>
          <w:szCs w:val="22"/>
        </w:rPr>
      </w:pPr>
      <w:r w:rsidRPr="00231F14">
        <w:rPr>
          <w:sz w:val="22"/>
          <w:szCs w:val="22"/>
        </w:rPr>
        <w:t xml:space="preserve">      Štátna opera požiadala v priebehu roka 2013 o preklasifikovanie čiastky  a 128 420 € z bežných výdavkov na kapitálové s účelom ich použitia na obstaranie a technické zhodnotenie hmotného a nehmotného majetku. Na financovanie  prioritných projektov organizácie bolo určených 329 595 €, konkrétne na komplexnú rekonštrukciu Štátnej opery.</w:t>
      </w:r>
    </w:p>
    <w:p w:rsidR="008B150E" w:rsidRPr="00231F14" w:rsidRDefault="008B150E" w:rsidP="008B150E">
      <w:pPr>
        <w:pStyle w:val="Zkladntext"/>
        <w:ind w:firstLine="510"/>
        <w:rPr>
          <w:sz w:val="22"/>
          <w:szCs w:val="22"/>
        </w:rPr>
      </w:pPr>
    </w:p>
    <w:p w:rsidR="008B150E" w:rsidRPr="00231F14" w:rsidRDefault="008B150E" w:rsidP="00AF153B">
      <w:pPr>
        <w:pStyle w:val="Zkladntext"/>
        <w:numPr>
          <w:ilvl w:val="0"/>
          <w:numId w:val="35"/>
        </w:numPr>
        <w:rPr>
          <w:b/>
          <w:sz w:val="22"/>
          <w:szCs w:val="22"/>
        </w:rPr>
      </w:pPr>
      <w:r w:rsidRPr="00231F14">
        <w:rPr>
          <w:b/>
          <w:sz w:val="22"/>
          <w:szCs w:val="22"/>
        </w:rPr>
        <w:t>Štátne divadlo Košice</w:t>
      </w:r>
    </w:p>
    <w:p w:rsidR="008B150E" w:rsidRPr="00231F14" w:rsidRDefault="008B150E" w:rsidP="001A4F39">
      <w:pPr>
        <w:pStyle w:val="Zkladntext"/>
        <w:ind w:left="36" w:firstLine="360"/>
        <w:rPr>
          <w:sz w:val="22"/>
          <w:szCs w:val="22"/>
        </w:rPr>
      </w:pPr>
      <w:r w:rsidRPr="00231F14">
        <w:rPr>
          <w:sz w:val="22"/>
          <w:szCs w:val="22"/>
        </w:rPr>
        <w:t>Organizácia mala úpravu rozpočtu kapitálových výdavkov vo výške 996 176 €, v tom 211 000 € na prioritné projekty – Rekonštrukcia Malej scény (interiér).  Rozdiel vo výške 785 176 € predstavujú prostriedky ES na projekt „Rekonštrukcia Malej scény Štátneho divadla Košice“ v rámci</w:t>
      </w:r>
      <w:r w:rsidR="001A4F39" w:rsidRPr="00231F14">
        <w:rPr>
          <w:sz w:val="22"/>
          <w:szCs w:val="22"/>
        </w:rPr>
        <w:t xml:space="preserve"> ROP PO 07, EHMK – Košice 2013.</w:t>
      </w:r>
    </w:p>
    <w:p w:rsidR="001A4F39" w:rsidRPr="00231F14" w:rsidRDefault="001A4F39" w:rsidP="001A4F39">
      <w:pPr>
        <w:pStyle w:val="Zkladntext"/>
        <w:ind w:left="36" w:firstLine="360"/>
        <w:rPr>
          <w:sz w:val="22"/>
          <w:szCs w:val="22"/>
        </w:rPr>
      </w:pPr>
    </w:p>
    <w:p w:rsidR="008B150E" w:rsidRPr="00231F14" w:rsidRDefault="001A4F39" w:rsidP="008B150E">
      <w:pPr>
        <w:rPr>
          <w:b/>
        </w:rPr>
      </w:pPr>
      <w:r w:rsidRPr="00231F14">
        <w:rPr>
          <w:b/>
        </w:rPr>
        <w:t>08.2.0.2</w:t>
      </w:r>
    </w:p>
    <w:p w:rsidR="008B150E" w:rsidRPr="00231F14" w:rsidRDefault="008B150E" w:rsidP="00AF153B">
      <w:pPr>
        <w:numPr>
          <w:ilvl w:val="0"/>
          <w:numId w:val="35"/>
        </w:numPr>
        <w:spacing w:after="0" w:line="240" w:lineRule="auto"/>
        <w:jc w:val="both"/>
        <w:rPr>
          <w:b/>
        </w:rPr>
      </w:pPr>
      <w:r w:rsidRPr="00231F14">
        <w:rPr>
          <w:b/>
        </w:rPr>
        <w:t xml:space="preserve">  Slovenská filharmónia, Bratislava</w:t>
      </w:r>
    </w:p>
    <w:p w:rsidR="008B150E" w:rsidRPr="00BA28FF" w:rsidRDefault="008B150E" w:rsidP="00BA28FF">
      <w:pPr>
        <w:spacing w:line="240" w:lineRule="auto"/>
        <w:ind w:firstLine="510"/>
        <w:jc w:val="both"/>
        <w:rPr>
          <w:rFonts w:ascii="Times New Roman" w:hAnsi="Times New Roman" w:cs="Times New Roman"/>
        </w:rPr>
      </w:pPr>
      <w:r w:rsidRPr="00BA28FF">
        <w:rPr>
          <w:rFonts w:ascii="Times New Roman" w:hAnsi="Times New Roman" w:cs="Times New Roman"/>
        </w:rPr>
        <w:t>Prostriedky kapitálového transferu celkom v čiastke 196</w:t>
      </w:r>
      <w:r w:rsidR="001A4F39" w:rsidRPr="00BA28FF">
        <w:rPr>
          <w:rFonts w:ascii="Times New Roman" w:hAnsi="Times New Roman" w:cs="Times New Roman"/>
        </w:rPr>
        <w:t> </w:t>
      </w:r>
      <w:r w:rsidRPr="00BA28FF">
        <w:rPr>
          <w:rFonts w:ascii="Times New Roman" w:hAnsi="Times New Roman" w:cs="Times New Roman"/>
        </w:rPr>
        <w:t>300</w:t>
      </w:r>
      <w:r w:rsidR="001A4F39" w:rsidRPr="00BA28FF">
        <w:rPr>
          <w:rFonts w:ascii="Times New Roman" w:hAnsi="Times New Roman" w:cs="Times New Roman"/>
        </w:rPr>
        <w:t xml:space="preserve"> </w:t>
      </w:r>
      <w:r w:rsidRPr="00BA28FF">
        <w:rPr>
          <w:rFonts w:ascii="Times New Roman" w:hAnsi="Times New Roman" w:cs="Times New Roman"/>
        </w:rPr>
        <w:t>€ boli určené na obnovu nás</w:t>
      </w:r>
      <w:r w:rsidR="001A4F39" w:rsidRPr="00BA28FF">
        <w:rPr>
          <w:rFonts w:ascii="Times New Roman" w:hAnsi="Times New Roman" w:cs="Times New Roman"/>
        </w:rPr>
        <w:t xml:space="preserve">trojového vybavenia orchestra. </w:t>
      </w:r>
    </w:p>
    <w:p w:rsidR="008B150E" w:rsidRPr="00BA28FF" w:rsidRDefault="008B150E" w:rsidP="00BA28FF">
      <w:pPr>
        <w:numPr>
          <w:ilvl w:val="0"/>
          <w:numId w:val="35"/>
        </w:numPr>
        <w:spacing w:after="0" w:line="240" w:lineRule="auto"/>
        <w:jc w:val="both"/>
        <w:rPr>
          <w:rFonts w:ascii="Times New Roman" w:hAnsi="Times New Roman" w:cs="Times New Roman"/>
          <w:b/>
        </w:rPr>
      </w:pPr>
      <w:r w:rsidRPr="00BA28FF">
        <w:rPr>
          <w:rFonts w:ascii="Times New Roman" w:hAnsi="Times New Roman" w:cs="Times New Roman"/>
          <w:b/>
        </w:rPr>
        <w:t>Umelecký súbor  Lúčnica</w:t>
      </w:r>
    </w:p>
    <w:p w:rsidR="008B150E" w:rsidRPr="00BA28FF" w:rsidRDefault="008B150E" w:rsidP="00BA28FF">
      <w:pPr>
        <w:spacing w:line="240" w:lineRule="auto"/>
        <w:jc w:val="both"/>
        <w:rPr>
          <w:rFonts w:ascii="Times New Roman" w:hAnsi="Times New Roman" w:cs="Times New Roman"/>
        </w:rPr>
      </w:pPr>
      <w:r w:rsidRPr="00BA28FF">
        <w:rPr>
          <w:rFonts w:ascii="Times New Roman" w:hAnsi="Times New Roman" w:cs="Times New Roman"/>
        </w:rPr>
        <w:t xml:space="preserve">       Organizácii bol upravený rozpočet kapitálových výdavkov vo výške 17 025 € na investičnú akciu na s účelovým určením na rekonštrukciu a modernizáciu kú</w:t>
      </w:r>
      <w:r w:rsidR="001A4F39" w:rsidRPr="00BA28FF">
        <w:rPr>
          <w:rFonts w:ascii="Times New Roman" w:hAnsi="Times New Roman" w:cs="Times New Roman"/>
        </w:rPr>
        <w:t>renia a na rozšírenie PC sietí.</w:t>
      </w:r>
    </w:p>
    <w:p w:rsidR="008B150E" w:rsidRPr="00231F14" w:rsidRDefault="008B150E" w:rsidP="00AF153B">
      <w:pPr>
        <w:numPr>
          <w:ilvl w:val="0"/>
          <w:numId w:val="35"/>
        </w:numPr>
        <w:spacing w:after="0" w:line="240" w:lineRule="auto"/>
        <w:jc w:val="both"/>
        <w:rPr>
          <w:b/>
        </w:rPr>
      </w:pPr>
      <w:r w:rsidRPr="00231F14">
        <w:rPr>
          <w:b/>
        </w:rPr>
        <w:t>Slovenský ľudový umelecký kolektív, Bratislava</w:t>
      </w:r>
    </w:p>
    <w:p w:rsidR="008B150E" w:rsidRPr="00231F14" w:rsidRDefault="008B150E" w:rsidP="00BA28FF">
      <w:pPr>
        <w:spacing w:line="240" w:lineRule="auto"/>
        <w:ind w:firstLine="360"/>
        <w:jc w:val="both"/>
        <w:rPr>
          <w:rFonts w:ascii="Times New Roman" w:eastAsia="Times New Roman" w:hAnsi="Times New Roman" w:cs="Times New Roman"/>
          <w:lang w:eastAsia="sk-SK"/>
        </w:rPr>
      </w:pPr>
      <w:r w:rsidRPr="00231F14">
        <w:rPr>
          <w:rFonts w:ascii="Times New Roman" w:eastAsia="Times New Roman" w:hAnsi="Times New Roman" w:cs="Times New Roman"/>
          <w:lang w:eastAsia="sk-SK"/>
        </w:rPr>
        <w:t>Organizácii bol poskytnutý kapitálový transfer spolu vo výške 30 000 € na dofinancovanie  hardvéru pre inventarizáciu a archív Tradičnej ľudovej kultúry (ďalej TĽK),  ďalšie rozpočtové opatrenia boli realizované na žiadosť organizácie ako presun z bežných výdavkov do kapitálových s určením na rekonštrukciu a vybavenie reštauračných priestorov vo výške 50 000 €, na  nákup projektora vo výške 20 000 € a na nákup licencie pre archív TĽK vo výške 20 000</w:t>
      </w:r>
      <w:r w:rsidR="001A4F39" w:rsidRPr="00231F14">
        <w:rPr>
          <w:rFonts w:ascii="Times New Roman" w:eastAsia="Times New Roman" w:hAnsi="Times New Roman" w:cs="Times New Roman"/>
          <w:lang w:eastAsia="sk-SK"/>
        </w:rPr>
        <w:t xml:space="preserve"> €.</w:t>
      </w:r>
    </w:p>
    <w:p w:rsidR="008B150E" w:rsidRPr="00231F14" w:rsidRDefault="008B150E" w:rsidP="008B150E">
      <w:r w:rsidRPr="00231F14">
        <w:rPr>
          <w:b/>
        </w:rPr>
        <w:t>08.2.0.4</w:t>
      </w:r>
    </w:p>
    <w:p w:rsidR="008B150E" w:rsidRPr="00231F14" w:rsidRDefault="008B150E" w:rsidP="00AF153B">
      <w:pPr>
        <w:pStyle w:val="Zkladntext"/>
        <w:numPr>
          <w:ilvl w:val="0"/>
          <w:numId w:val="35"/>
        </w:numPr>
        <w:rPr>
          <w:b/>
          <w:sz w:val="22"/>
          <w:szCs w:val="22"/>
        </w:rPr>
      </w:pPr>
      <w:r w:rsidRPr="00231F14">
        <w:rPr>
          <w:b/>
          <w:sz w:val="22"/>
          <w:szCs w:val="22"/>
        </w:rPr>
        <w:t xml:space="preserve">  Divadelný ústav, Bratislava</w:t>
      </w:r>
    </w:p>
    <w:p w:rsidR="008B150E" w:rsidRPr="00231F14" w:rsidRDefault="008B150E" w:rsidP="00BA28FF">
      <w:pPr>
        <w:pStyle w:val="Zkladntext"/>
        <w:ind w:firstLine="360"/>
        <w:rPr>
          <w:sz w:val="22"/>
          <w:szCs w:val="22"/>
        </w:rPr>
      </w:pPr>
      <w:r w:rsidRPr="00231F14">
        <w:rPr>
          <w:sz w:val="22"/>
          <w:szCs w:val="22"/>
        </w:rPr>
        <w:t>Prostriedky kapitálového transferu  vo výške  23 000 €  boli určené  na investičnú akciu</w:t>
      </w:r>
    </w:p>
    <w:p w:rsidR="008B150E" w:rsidRPr="00231F14" w:rsidRDefault="008B150E" w:rsidP="00BA28FF">
      <w:pPr>
        <w:pStyle w:val="Zkladntext"/>
        <w:rPr>
          <w:sz w:val="22"/>
          <w:szCs w:val="22"/>
        </w:rPr>
      </w:pPr>
      <w:r w:rsidRPr="00231F14">
        <w:rPr>
          <w:sz w:val="22"/>
          <w:szCs w:val="22"/>
        </w:rPr>
        <w:t>Akvizícia zbierkových predmetov vo výške 3</w:t>
      </w:r>
      <w:r w:rsidR="00F16F7B" w:rsidRPr="00231F14">
        <w:rPr>
          <w:sz w:val="22"/>
          <w:szCs w:val="22"/>
        </w:rPr>
        <w:t> </w:t>
      </w:r>
      <w:r w:rsidRPr="00231F14">
        <w:rPr>
          <w:sz w:val="22"/>
          <w:szCs w:val="22"/>
        </w:rPr>
        <w:t>000</w:t>
      </w:r>
      <w:r w:rsidR="00F16F7B" w:rsidRPr="00231F14">
        <w:rPr>
          <w:sz w:val="22"/>
          <w:szCs w:val="22"/>
        </w:rPr>
        <w:t xml:space="preserve"> €</w:t>
      </w:r>
      <w:r w:rsidRPr="00231F14">
        <w:rPr>
          <w:sz w:val="22"/>
          <w:szCs w:val="22"/>
        </w:rPr>
        <w:t xml:space="preserve"> a na IS Theatre SK – II. časť vo výške 20 000 €.</w:t>
      </w:r>
    </w:p>
    <w:p w:rsidR="008B150E" w:rsidRPr="00231F14" w:rsidRDefault="008B150E" w:rsidP="00BA28FF">
      <w:pPr>
        <w:pStyle w:val="Zkladntext"/>
        <w:rPr>
          <w:b/>
          <w:sz w:val="22"/>
          <w:szCs w:val="22"/>
        </w:rPr>
      </w:pPr>
    </w:p>
    <w:p w:rsidR="008B150E" w:rsidRPr="00231F14" w:rsidRDefault="008B150E" w:rsidP="00AF153B">
      <w:pPr>
        <w:pStyle w:val="Zkladntext"/>
        <w:numPr>
          <w:ilvl w:val="0"/>
          <w:numId w:val="35"/>
        </w:numPr>
        <w:rPr>
          <w:b/>
          <w:sz w:val="22"/>
          <w:szCs w:val="22"/>
        </w:rPr>
      </w:pPr>
      <w:r w:rsidRPr="00231F14">
        <w:rPr>
          <w:b/>
          <w:sz w:val="22"/>
          <w:szCs w:val="22"/>
        </w:rPr>
        <w:t>Národné osvetové centrum,  Bratislava</w:t>
      </w:r>
    </w:p>
    <w:p w:rsidR="008B150E" w:rsidRPr="00BA28FF" w:rsidRDefault="008B150E" w:rsidP="008B150E">
      <w:pPr>
        <w:pStyle w:val="Zkladntext"/>
        <w:rPr>
          <w:sz w:val="22"/>
          <w:szCs w:val="22"/>
        </w:rPr>
      </w:pPr>
      <w:r w:rsidRPr="00231F14">
        <w:rPr>
          <w:sz w:val="22"/>
          <w:szCs w:val="22"/>
        </w:rPr>
        <w:t xml:space="preserve">       </w:t>
      </w:r>
      <w:r w:rsidRPr="00BA28FF">
        <w:rPr>
          <w:sz w:val="22"/>
          <w:szCs w:val="22"/>
        </w:rPr>
        <w:t xml:space="preserve">V organizácii bola realizovaná úprava rozpočtu na obnovu IKT infraštruktúry vo výške 50 000,- €, na centrálnu aplikačnú infraštruktúru  vo výške 30 432 € a 52 012 €, na rekonštrukciu Domu umenia Piešťany vo výške 130 000 €, na rekonštrukciu sídelnej budovy vo výške 86 646. </w:t>
      </w:r>
      <w:r w:rsidRPr="00BA28FF">
        <w:rPr>
          <w:bCs/>
          <w:sz w:val="22"/>
          <w:szCs w:val="22"/>
        </w:rPr>
        <w:t>Okrem prostriedkov zo štátneho rozpočtu dostala organizácia finančné prostriedky vo výške 82 444 € z prostriedkov ES na projekt Centrálna aplikačná infraštruktúra a registratúra.</w:t>
      </w:r>
    </w:p>
    <w:p w:rsidR="008B150E" w:rsidRPr="00231F14" w:rsidRDefault="008B150E" w:rsidP="008B150E">
      <w:pPr>
        <w:pStyle w:val="Zkladntext"/>
        <w:rPr>
          <w:sz w:val="22"/>
          <w:szCs w:val="22"/>
        </w:rPr>
      </w:pPr>
    </w:p>
    <w:p w:rsidR="008B150E" w:rsidRPr="00231F14" w:rsidRDefault="008B150E" w:rsidP="00AF153B">
      <w:pPr>
        <w:pStyle w:val="Zkladntext"/>
        <w:numPr>
          <w:ilvl w:val="0"/>
          <w:numId w:val="35"/>
        </w:numPr>
        <w:rPr>
          <w:b/>
          <w:sz w:val="22"/>
          <w:szCs w:val="22"/>
        </w:rPr>
      </w:pPr>
      <w:r w:rsidRPr="00231F14">
        <w:rPr>
          <w:b/>
          <w:sz w:val="22"/>
          <w:szCs w:val="22"/>
        </w:rPr>
        <w:t>Slovenský filmový ústav,  Bratislava</w:t>
      </w:r>
    </w:p>
    <w:p w:rsidR="008B150E" w:rsidRPr="00BA28FF" w:rsidRDefault="008B150E" w:rsidP="008B150E">
      <w:pPr>
        <w:pStyle w:val="Zkladntext"/>
        <w:ind w:left="396"/>
        <w:rPr>
          <w:sz w:val="22"/>
          <w:szCs w:val="22"/>
        </w:rPr>
      </w:pPr>
      <w:r w:rsidRPr="00BA28FF">
        <w:rPr>
          <w:sz w:val="22"/>
          <w:szCs w:val="22"/>
        </w:rPr>
        <w:t xml:space="preserve">Slovenský filmový ústav mal  rozpočtové opatrenie vo výške 55 000 € s účelovým určením </w:t>
      </w:r>
    </w:p>
    <w:p w:rsidR="008B150E" w:rsidRPr="00BA28FF" w:rsidRDefault="008B150E" w:rsidP="008B150E">
      <w:pPr>
        <w:pStyle w:val="Zkladntext"/>
        <w:rPr>
          <w:sz w:val="22"/>
          <w:szCs w:val="22"/>
        </w:rPr>
      </w:pPr>
      <w:r w:rsidRPr="00BA28FF">
        <w:rPr>
          <w:sz w:val="22"/>
          <w:szCs w:val="22"/>
        </w:rPr>
        <w:t>na investičnú akciu „SFÚ – IS SK Cinema“,  vo výške 209 400 € na rekonštrukciu kina Lumiére</w:t>
      </w:r>
    </w:p>
    <w:p w:rsidR="008B150E" w:rsidRPr="00BA28FF" w:rsidRDefault="008B150E" w:rsidP="008B150E">
      <w:pPr>
        <w:pStyle w:val="Zkladntext"/>
        <w:rPr>
          <w:sz w:val="22"/>
          <w:szCs w:val="22"/>
        </w:rPr>
      </w:pPr>
      <w:r w:rsidRPr="00BA28FF">
        <w:rPr>
          <w:sz w:val="22"/>
          <w:szCs w:val="22"/>
        </w:rPr>
        <w:t>a vo výške 6 577 € na úhradu korekcie v rámci programu Digitálna audiovízia.</w:t>
      </w:r>
    </w:p>
    <w:p w:rsidR="008B150E" w:rsidRPr="00BA28FF" w:rsidRDefault="008B150E" w:rsidP="008B150E">
      <w:pPr>
        <w:pStyle w:val="Zkladntext"/>
        <w:rPr>
          <w:sz w:val="22"/>
          <w:szCs w:val="22"/>
        </w:rPr>
      </w:pPr>
    </w:p>
    <w:p w:rsidR="008B150E" w:rsidRPr="00231F14" w:rsidRDefault="008B150E" w:rsidP="008B150E">
      <w:pPr>
        <w:rPr>
          <w:b/>
        </w:rPr>
      </w:pPr>
      <w:r w:rsidRPr="00231F14">
        <w:rPr>
          <w:b/>
        </w:rPr>
        <w:t>08.2.0.5</w:t>
      </w:r>
    </w:p>
    <w:p w:rsidR="008B150E" w:rsidRPr="00231F14" w:rsidRDefault="008B150E" w:rsidP="00AF153B">
      <w:pPr>
        <w:pStyle w:val="Zkladntext"/>
        <w:numPr>
          <w:ilvl w:val="0"/>
          <w:numId w:val="35"/>
        </w:numPr>
        <w:rPr>
          <w:b/>
          <w:sz w:val="22"/>
          <w:szCs w:val="22"/>
        </w:rPr>
      </w:pPr>
      <w:r w:rsidRPr="00231F14">
        <w:rPr>
          <w:b/>
          <w:sz w:val="22"/>
          <w:szCs w:val="22"/>
        </w:rPr>
        <w:t xml:space="preserve">  Slovenská knižnica pre nevidiacich M. Hrebendu, Levoča</w:t>
      </w:r>
    </w:p>
    <w:p w:rsidR="008B150E" w:rsidRPr="00231F14" w:rsidRDefault="008B150E" w:rsidP="008B150E">
      <w:pPr>
        <w:pStyle w:val="Zkladntext"/>
        <w:ind w:firstLine="510"/>
        <w:rPr>
          <w:sz w:val="22"/>
          <w:szCs w:val="22"/>
        </w:rPr>
      </w:pPr>
      <w:r w:rsidRPr="00231F14">
        <w:rPr>
          <w:sz w:val="22"/>
          <w:szCs w:val="22"/>
        </w:rPr>
        <w:t>Úprava rozpočtu  kapitálových výdavkov v roku 2013 bola realizovaní na žiadosť organizácie o presun z bežných výdavkov do kapitálových   v čiastke 35 000  € s účelovým určením na zateplenie a hydroizoláciu strešného plášťa budovy SKN. V rámci prioritných projektov bol zvýšený rozpočet knižnice o 12</w:t>
      </w:r>
      <w:r w:rsidR="00F16F7B" w:rsidRPr="00231F14">
        <w:rPr>
          <w:sz w:val="22"/>
          <w:szCs w:val="22"/>
        </w:rPr>
        <w:t> </w:t>
      </w:r>
      <w:r w:rsidRPr="00231F14">
        <w:rPr>
          <w:sz w:val="22"/>
          <w:szCs w:val="22"/>
        </w:rPr>
        <w:t>700</w:t>
      </w:r>
      <w:r w:rsidR="00F16F7B" w:rsidRPr="00231F14">
        <w:rPr>
          <w:sz w:val="22"/>
          <w:szCs w:val="22"/>
        </w:rPr>
        <w:t xml:space="preserve"> </w:t>
      </w:r>
      <w:r w:rsidRPr="00231F14">
        <w:rPr>
          <w:sz w:val="22"/>
          <w:szCs w:val="22"/>
        </w:rPr>
        <w:t xml:space="preserve"> € s účelovým určením na interiérové vybavenie Komunitného centra a elektronické a audiovizuálne vybavenie zasadačky. </w:t>
      </w:r>
    </w:p>
    <w:p w:rsidR="008B150E" w:rsidRPr="00231F14" w:rsidRDefault="008B150E" w:rsidP="008B150E">
      <w:pPr>
        <w:pStyle w:val="Zkladntext"/>
        <w:ind w:firstLine="510"/>
        <w:rPr>
          <w:sz w:val="22"/>
          <w:szCs w:val="22"/>
        </w:rPr>
      </w:pPr>
    </w:p>
    <w:p w:rsidR="008B150E" w:rsidRPr="00231F14" w:rsidRDefault="008B150E" w:rsidP="008B150E">
      <w:pPr>
        <w:rPr>
          <w:b/>
        </w:rPr>
      </w:pPr>
      <w:r w:rsidRPr="00231F14">
        <w:rPr>
          <w:b/>
        </w:rPr>
        <w:t>08.2.0.6/08.2.0.8</w:t>
      </w:r>
    </w:p>
    <w:p w:rsidR="00FF16B4" w:rsidRPr="00FF16B4" w:rsidRDefault="008B150E" w:rsidP="00FF16B4">
      <w:pPr>
        <w:numPr>
          <w:ilvl w:val="0"/>
          <w:numId w:val="35"/>
        </w:numPr>
        <w:spacing w:after="0" w:line="240" w:lineRule="auto"/>
        <w:rPr>
          <w:b/>
        </w:rPr>
      </w:pPr>
      <w:r w:rsidRPr="00231F14">
        <w:rPr>
          <w:b/>
        </w:rPr>
        <w:t>Slovenské národné múzeum, Bratislava</w:t>
      </w:r>
    </w:p>
    <w:p w:rsidR="008B150E" w:rsidRPr="003D63BD" w:rsidRDefault="008B150E" w:rsidP="003D63BD">
      <w:pPr>
        <w:spacing w:line="240" w:lineRule="auto"/>
        <w:ind w:firstLine="420"/>
        <w:jc w:val="both"/>
        <w:rPr>
          <w:rFonts w:ascii="Times New Roman" w:hAnsi="Times New Roman" w:cs="Times New Roman"/>
        </w:rPr>
      </w:pPr>
      <w:r w:rsidRPr="003D63BD">
        <w:rPr>
          <w:rFonts w:ascii="Times New Roman" w:hAnsi="Times New Roman" w:cs="Times New Roman"/>
        </w:rPr>
        <w:t xml:space="preserve">Organizácii   bol  v roku  2013  poskytnutý  kapitálový transfer spolu v čiastke 538 148 €    z  toho 27 000 € pre múzeá menšín,  s účelovým určením </w:t>
      </w:r>
      <w:r w:rsidR="00F16F7B" w:rsidRPr="003D63BD">
        <w:rPr>
          <w:rFonts w:ascii="Times New Roman" w:hAnsi="Times New Roman" w:cs="Times New Roman"/>
        </w:rPr>
        <w:t>na nasledovné investičné akcie:</w:t>
      </w:r>
    </w:p>
    <w:p w:rsidR="008B150E" w:rsidRPr="003D63BD" w:rsidRDefault="008B150E" w:rsidP="00AF153B">
      <w:pPr>
        <w:numPr>
          <w:ilvl w:val="0"/>
          <w:numId w:val="37"/>
        </w:numPr>
        <w:spacing w:after="0" w:line="240" w:lineRule="auto"/>
        <w:jc w:val="both"/>
        <w:rPr>
          <w:rFonts w:ascii="Times New Roman" w:hAnsi="Times New Roman" w:cs="Times New Roman"/>
        </w:rPr>
      </w:pPr>
      <w:r w:rsidRPr="003D63BD">
        <w:rPr>
          <w:rFonts w:ascii="Times New Roman" w:hAnsi="Times New Roman" w:cs="Times New Roman"/>
        </w:rPr>
        <w:t> Realizácia expozícií a prevádzkových priestorov na Bratislavskom hrade</w:t>
      </w:r>
    </w:p>
    <w:p w:rsidR="008B150E" w:rsidRPr="003D63BD" w:rsidRDefault="008B150E" w:rsidP="00AF153B">
      <w:pPr>
        <w:numPr>
          <w:ilvl w:val="0"/>
          <w:numId w:val="37"/>
        </w:numPr>
        <w:spacing w:after="0" w:line="240" w:lineRule="auto"/>
        <w:jc w:val="both"/>
        <w:rPr>
          <w:rFonts w:ascii="Times New Roman" w:hAnsi="Times New Roman" w:cs="Times New Roman"/>
        </w:rPr>
      </w:pPr>
      <w:r w:rsidRPr="003D63BD">
        <w:rPr>
          <w:rFonts w:ascii="Times New Roman" w:hAnsi="Times New Roman" w:cs="Times New Roman"/>
        </w:rPr>
        <w:t> Výstava sv. Cyrila a Metoda pre Vatikán</w:t>
      </w:r>
    </w:p>
    <w:p w:rsidR="008B150E" w:rsidRPr="003D63BD" w:rsidRDefault="008B150E" w:rsidP="00AF153B">
      <w:pPr>
        <w:numPr>
          <w:ilvl w:val="0"/>
          <w:numId w:val="37"/>
        </w:numPr>
        <w:spacing w:after="0" w:line="240" w:lineRule="auto"/>
        <w:jc w:val="both"/>
        <w:rPr>
          <w:rFonts w:ascii="Times New Roman" w:hAnsi="Times New Roman" w:cs="Times New Roman"/>
        </w:rPr>
      </w:pPr>
      <w:r w:rsidRPr="003D63BD">
        <w:rPr>
          <w:rFonts w:ascii="Times New Roman" w:hAnsi="Times New Roman" w:cs="Times New Roman"/>
        </w:rPr>
        <w:t> Akvizícia zbierkových predmetov – múzeá</w:t>
      </w:r>
    </w:p>
    <w:p w:rsidR="008B150E" w:rsidRPr="003D63BD" w:rsidRDefault="008B150E" w:rsidP="00AF153B">
      <w:pPr>
        <w:numPr>
          <w:ilvl w:val="0"/>
          <w:numId w:val="37"/>
        </w:numPr>
        <w:spacing w:after="0" w:line="240" w:lineRule="auto"/>
        <w:jc w:val="both"/>
        <w:rPr>
          <w:rFonts w:ascii="Times New Roman" w:hAnsi="Times New Roman" w:cs="Times New Roman"/>
        </w:rPr>
      </w:pPr>
      <w:r w:rsidRPr="003D63BD">
        <w:rPr>
          <w:rFonts w:ascii="Times New Roman" w:hAnsi="Times New Roman" w:cs="Times New Roman"/>
        </w:rPr>
        <w:t> Akvizícia zbierkových predmetov – menšín</w:t>
      </w:r>
    </w:p>
    <w:p w:rsidR="008B150E" w:rsidRPr="003D63BD" w:rsidRDefault="008B150E" w:rsidP="00AF153B">
      <w:pPr>
        <w:numPr>
          <w:ilvl w:val="0"/>
          <w:numId w:val="37"/>
        </w:numPr>
        <w:spacing w:after="0" w:line="240" w:lineRule="auto"/>
        <w:jc w:val="both"/>
        <w:rPr>
          <w:rFonts w:ascii="Times New Roman" w:hAnsi="Times New Roman" w:cs="Times New Roman"/>
        </w:rPr>
      </w:pPr>
      <w:r w:rsidRPr="003D63BD">
        <w:rPr>
          <w:rFonts w:ascii="Times New Roman" w:hAnsi="Times New Roman" w:cs="Times New Roman"/>
        </w:rPr>
        <w:t> Realizácia expozícií judaík v Spišskom Podhradí</w:t>
      </w:r>
    </w:p>
    <w:p w:rsidR="00F16F7B" w:rsidRPr="00231F14" w:rsidRDefault="00F16F7B" w:rsidP="00F16F7B">
      <w:pPr>
        <w:spacing w:after="0" w:line="240" w:lineRule="auto"/>
        <w:ind w:left="644"/>
        <w:jc w:val="both"/>
      </w:pPr>
    </w:p>
    <w:p w:rsidR="008B150E" w:rsidRPr="00231F14" w:rsidRDefault="008B150E" w:rsidP="008B150E">
      <w:pPr>
        <w:jc w:val="both"/>
      </w:pPr>
      <w:r w:rsidRPr="00231F14">
        <w:rPr>
          <w:b/>
          <w:bCs/>
        </w:rPr>
        <w:t>08.2.0.6</w:t>
      </w:r>
    </w:p>
    <w:p w:rsidR="00FF16B4" w:rsidRPr="00FF16B4" w:rsidRDefault="008B150E" w:rsidP="00FF16B4">
      <w:pPr>
        <w:pStyle w:val="Zkladntext"/>
        <w:numPr>
          <w:ilvl w:val="0"/>
          <w:numId w:val="35"/>
        </w:numPr>
        <w:rPr>
          <w:b/>
          <w:bCs/>
          <w:sz w:val="22"/>
          <w:szCs w:val="22"/>
        </w:rPr>
      </w:pPr>
      <w:r w:rsidRPr="00231F14">
        <w:rPr>
          <w:b/>
          <w:bCs/>
          <w:sz w:val="22"/>
          <w:szCs w:val="22"/>
        </w:rPr>
        <w:t>Slovenské technické múzeum, Košice</w:t>
      </w:r>
    </w:p>
    <w:p w:rsidR="008B150E" w:rsidRPr="00231F14" w:rsidRDefault="008B150E" w:rsidP="008B150E">
      <w:pPr>
        <w:pStyle w:val="Zkladntext"/>
        <w:ind w:firstLine="510"/>
        <w:rPr>
          <w:bCs/>
          <w:sz w:val="22"/>
          <w:szCs w:val="22"/>
        </w:rPr>
      </w:pPr>
      <w:r w:rsidRPr="00231F14">
        <w:rPr>
          <w:bCs/>
          <w:sz w:val="22"/>
          <w:szCs w:val="22"/>
        </w:rPr>
        <w:t>Prostriedky kapitálového transferu v celkovom objeme 28 000  € boli poskytnuté z prioritných projektov  na akvizíciu zbierkových predmetov.  Finančné prostriedky vo výške 83 900 € boli poskytnuté z prostriedkov ES na projekt Digitálne múzeum.</w:t>
      </w:r>
    </w:p>
    <w:p w:rsidR="008B150E" w:rsidRPr="00231F14" w:rsidRDefault="008B150E" w:rsidP="008B150E">
      <w:pPr>
        <w:pStyle w:val="Zkladntext"/>
        <w:rPr>
          <w:sz w:val="22"/>
          <w:szCs w:val="22"/>
        </w:rPr>
      </w:pPr>
    </w:p>
    <w:p w:rsidR="008B150E" w:rsidRDefault="00FF16B4" w:rsidP="00AF153B">
      <w:pPr>
        <w:pStyle w:val="Zkladntext"/>
        <w:numPr>
          <w:ilvl w:val="0"/>
          <w:numId w:val="35"/>
        </w:numPr>
        <w:rPr>
          <w:b/>
          <w:bCs/>
          <w:sz w:val="22"/>
          <w:szCs w:val="22"/>
        </w:rPr>
      </w:pPr>
      <w:r>
        <w:rPr>
          <w:b/>
          <w:bCs/>
          <w:sz w:val="22"/>
          <w:szCs w:val="22"/>
        </w:rPr>
        <w:t>Múzeum SNP Banská Bystrica</w:t>
      </w:r>
    </w:p>
    <w:p w:rsidR="008B150E" w:rsidRPr="00231F14" w:rsidRDefault="008B150E" w:rsidP="00FF16B4">
      <w:pPr>
        <w:pStyle w:val="Zkladntext"/>
        <w:ind w:firstLine="360"/>
        <w:rPr>
          <w:bCs/>
          <w:sz w:val="22"/>
          <w:szCs w:val="22"/>
        </w:rPr>
      </w:pPr>
      <w:r w:rsidRPr="00231F14">
        <w:rPr>
          <w:bCs/>
          <w:sz w:val="22"/>
          <w:szCs w:val="22"/>
        </w:rPr>
        <w:t>Kapitálový transfer vo výške 115</w:t>
      </w:r>
      <w:r w:rsidR="00F16F7B" w:rsidRPr="00231F14">
        <w:rPr>
          <w:bCs/>
          <w:sz w:val="22"/>
          <w:szCs w:val="22"/>
        </w:rPr>
        <w:t> </w:t>
      </w:r>
      <w:r w:rsidRPr="00231F14">
        <w:rPr>
          <w:bCs/>
          <w:sz w:val="22"/>
          <w:szCs w:val="22"/>
        </w:rPr>
        <w:t>374</w:t>
      </w:r>
      <w:r w:rsidR="00F16F7B" w:rsidRPr="00231F14">
        <w:rPr>
          <w:bCs/>
          <w:sz w:val="22"/>
          <w:szCs w:val="22"/>
        </w:rPr>
        <w:t xml:space="preserve"> €</w:t>
      </w:r>
      <w:r w:rsidRPr="00231F14">
        <w:rPr>
          <w:bCs/>
          <w:sz w:val="22"/>
          <w:szCs w:val="22"/>
        </w:rPr>
        <w:t xml:space="preserve"> a 724,60 </w:t>
      </w:r>
      <w:r w:rsidR="00F16F7B" w:rsidRPr="00231F14">
        <w:rPr>
          <w:bCs/>
          <w:sz w:val="22"/>
          <w:szCs w:val="22"/>
        </w:rPr>
        <w:t>€</w:t>
      </w:r>
      <w:r w:rsidRPr="00231F14">
        <w:rPr>
          <w:bCs/>
          <w:sz w:val="22"/>
          <w:szCs w:val="22"/>
        </w:rPr>
        <w:t xml:space="preserve"> predstavuje úhradu korekcie v rámci programu OPIS na Digitálne múzeum. V rámci prioritných projektov bola na akvizíciu zbierkových predmetov bola realizovaná úprava rozpočtu vo výške 17 000 €, na projektovú dokumentáciu na interiér vzdelávacieho centra vo výške 11 820 € a na projektovú dokumentáciu na stavebné účely objektu múzea vo výške 21 400 €. Okrem prostriedkov zo štátneho rozpočtu dostala organizácia finančné prostriedky vo výške 96 516 € z prostriedkov ES na projekt Digitálne múzeum.</w:t>
      </w:r>
    </w:p>
    <w:p w:rsidR="008B150E" w:rsidRPr="00231F14" w:rsidRDefault="008B150E" w:rsidP="008B150E">
      <w:pPr>
        <w:pStyle w:val="Zkladntext"/>
        <w:rPr>
          <w:b/>
          <w:bCs/>
          <w:sz w:val="22"/>
          <w:szCs w:val="22"/>
        </w:rPr>
      </w:pPr>
    </w:p>
    <w:p w:rsidR="008B150E" w:rsidRPr="00FF16B4" w:rsidRDefault="008B150E" w:rsidP="00AF153B">
      <w:pPr>
        <w:numPr>
          <w:ilvl w:val="0"/>
          <w:numId w:val="35"/>
        </w:numPr>
        <w:spacing w:after="0" w:line="240" w:lineRule="auto"/>
        <w:jc w:val="both"/>
      </w:pPr>
      <w:r w:rsidRPr="00231F14">
        <w:rPr>
          <w:b/>
        </w:rPr>
        <w:t>Slovenská národná galéria, Bratislava</w:t>
      </w:r>
    </w:p>
    <w:p w:rsidR="00FF16B4" w:rsidRPr="00231F14" w:rsidRDefault="00FF16B4" w:rsidP="00FF16B4">
      <w:pPr>
        <w:spacing w:after="0" w:line="240" w:lineRule="auto"/>
        <w:ind w:left="360"/>
        <w:jc w:val="both"/>
      </w:pPr>
    </w:p>
    <w:p w:rsidR="008B150E" w:rsidRPr="00231F14" w:rsidRDefault="008B150E" w:rsidP="008B150E">
      <w:pPr>
        <w:ind w:firstLine="510"/>
        <w:jc w:val="both"/>
      </w:pPr>
      <w:r w:rsidRPr="00231F14">
        <w:t>Organizácii boli v oblasti kapitálových výdavkov schválené nasledovné rozpočtové opatrenia:</w:t>
      </w:r>
    </w:p>
    <w:p w:rsidR="008B150E" w:rsidRPr="00231F14" w:rsidRDefault="008B150E" w:rsidP="00AF153B">
      <w:pPr>
        <w:pStyle w:val="Zkladntext"/>
        <w:numPr>
          <w:ilvl w:val="0"/>
          <w:numId w:val="38"/>
        </w:numPr>
        <w:rPr>
          <w:sz w:val="22"/>
          <w:szCs w:val="22"/>
        </w:rPr>
      </w:pPr>
      <w:r w:rsidRPr="00231F14">
        <w:rPr>
          <w:sz w:val="22"/>
          <w:szCs w:val="22"/>
        </w:rPr>
        <w:t> Akvizície umeleckých diel vo výške 140 000 €</w:t>
      </w:r>
    </w:p>
    <w:p w:rsidR="008B150E" w:rsidRPr="00231F14" w:rsidRDefault="008B150E" w:rsidP="00AF153B">
      <w:pPr>
        <w:pStyle w:val="Zkladntext"/>
        <w:numPr>
          <w:ilvl w:val="0"/>
          <w:numId w:val="38"/>
        </w:numPr>
        <w:rPr>
          <w:sz w:val="22"/>
          <w:szCs w:val="22"/>
        </w:rPr>
      </w:pPr>
      <w:r w:rsidRPr="00231F14">
        <w:rPr>
          <w:sz w:val="22"/>
          <w:szCs w:val="22"/>
        </w:rPr>
        <w:t> Rekonštrukcia areálu SNG – spolu vo výške 3 511 876,12 €</w:t>
      </w:r>
    </w:p>
    <w:p w:rsidR="008B150E" w:rsidRPr="00231F14" w:rsidRDefault="008B150E" w:rsidP="00AF153B">
      <w:pPr>
        <w:pStyle w:val="Zkladntext"/>
        <w:numPr>
          <w:ilvl w:val="0"/>
          <w:numId w:val="38"/>
        </w:numPr>
        <w:rPr>
          <w:sz w:val="22"/>
          <w:szCs w:val="22"/>
        </w:rPr>
      </w:pPr>
      <w:r w:rsidRPr="00231F14">
        <w:rPr>
          <w:sz w:val="22"/>
          <w:szCs w:val="22"/>
        </w:rPr>
        <w:t> Adaptácia Hurbanových kasární – zvýšenie vo výške 477 000  €</w:t>
      </w:r>
    </w:p>
    <w:p w:rsidR="008B150E" w:rsidRPr="00231F14" w:rsidRDefault="008B150E" w:rsidP="00AF153B">
      <w:pPr>
        <w:pStyle w:val="Zkladntext"/>
        <w:numPr>
          <w:ilvl w:val="0"/>
          <w:numId w:val="38"/>
        </w:numPr>
        <w:rPr>
          <w:sz w:val="22"/>
          <w:szCs w:val="22"/>
        </w:rPr>
      </w:pPr>
      <w:r w:rsidRPr="00231F14">
        <w:rPr>
          <w:sz w:val="22"/>
          <w:szCs w:val="22"/>
        </w:rPr>
        <w:t> Nákup traktorovej kosačky a kancelárskych zariadení po  ukončení lízingu  vo výške 27 562 €</w:t>
      </w:r>
    </w:p>
    <w:p w:rsidR="008B150E" w:rsidRPr="00231F14" w:rsidRDefault="008B150E" w:rsidP="00AF153B">
      <w:pPr>
        <w:pStyle w:val="Zkladntext"/>
        <w:numPr>
          <w:ilvl w:val="0"/>
          <w:numId w:val="38"/>
        </w:numPr>
        <w:rPr>
          <w:sz w:val="22"/>
          <w:szCs w:val="22"/>
        </w:rPr>
      </w:pPr>
      <w:r w:rsidRPr="00231F14">
        <w:rPr>
          <w:sz w:val="22"/>
          <w:szCs w:val="22"/>
        </w:rPr>
        <w:t> Úhrada korekcie v rámci programu OPIS na projekt Digitálna galéria – vo výške 46 060 €</w:t>
      </w:r>
    </w:p>
    <w:p w:rsidR="008B150E" w:rsidRPr="00231F14" w:rsidRDefault="008B150E" w:rsidP="00AF153B">
      <w:pPr>
        <w:pStyle w:val="Zkladntext"/>
        <w:numPr>
          <w:ilvl w:val="0"/>
          <w:numId w:val="38"/>
        </w:numPr>
        <w:rPr>
          <w:sz w:val="22"/>
          <w:szCs w:val="22"/>
        </w:rPr>
      </w:pPr>
      <w:r w:rsidRPr="00231F14">
        <w:rPr>
          <w:sz w:val="22"/>
          <w:szCs w:val="22"/>
        </w:rPr>
        <w:t> Obnova NKP Kaštieľ Strážky – vo výške 31 602 €</w:t>
      </w:r>
    </w:p>
    <w:p w:rsidR="008B150E" w:rsidRPr="00FF16B4" w:rsidRDefault="008B150E" w:rsidP="008B150E">
      <w:pPr>
        <w:pStyle w:val="Zkladntext"/>
        <w:numPr>
          <w:ilvl w:val="0"/>
          <w:numId w:val="38"/>
        </w:numPr>
        <w:rPr>
          <w:b/>
          <w:bCs/>
          <w:sz w:val="22"/>
          <w:szCs w:val="22"/>
        </w:rPr>
      </w:pPr>
      <w:r w:rsidRPr="00231F14">
        <w:rPr>
          <w:bCs/>
          <w:sz w:val="22"/>
          <w:szCs w:val="22"/>
        </w:rPr>
        <w:t>Okrem prostriedkov zo štátneho rozpočtu dostala organizácia  finančné  prostriedky  vo  výške    174 517 € z prostriedkov ES na projekt Digitálna galéria.</w:t>
      </w:r>
    </w:p>
    <w:p w:rsidR="00FF16B4" w:rsidRPr="009E02C6" w:rsidRDefault="00FF16B4" w:rsidP="00FF16B4">
      <w:pPr>
        <w:pStyle w:val="Zkladntext"/>
        <w:ind w:left="720"/>
        <w:rPr>
          <w:b/>
          <w:bCs/>
          <w:sz w:val="22"/>
          <w:szCs w:val="22"/>
        </w:rPr>
      </w:pPr>
    </w:p>
    <w:p w:rsidR="008B150E" w:rsidRPr="00231F14" w:rsidRDefault="008B150E" w:rsidP="008B150E">
      <w:pPr>
        <w:jc w:val="both"/>
      </w:pPr>
      <w:r w:rsidRPr="00231F14">
        <w:rPr>
          <w:b/>
          <w:bCs/>
        </w:rPr>
        <w:t>08.2.0.9</w:t>
      </w:r>
    </w:p>
    <w:p w:rsidR="00FF16B4" w:rsidRPr="00FF16B4" w:rsidRDefault="008B150E" w:rsidP="00FF16B4">
      <w:pPr>
        <w:pStyle w:val="Zkladntext"/>
        <w:numPr>
          <w:ilvl w:val="0"/>
          <w:numId w:val="35"/>
        </w:numPr>
        <w:rPr>
          <w:b/>
          <w:bCs/>
          <w:sz w:val="22"/>
          <w:szCs w:val="22"/>
        </w:rPr>
      </w:pPr>
      <w:r w:rsidRPr="00231F14">
        <w:rPr>
          <w:b/>
          <w:bCs/>
          <w:sz w:val="22"/>
          <w:szCs w:val="22"/>
        </w:rPr>
        <w:t>Ústredie ľudovej umeleckej výroby</w:t>
      </w:r>
    </w:p>
    <w:p w:rsidR="008B150E" w:rsidRPr="00231F14" w:rsidRDefault="008B150E" w:rsidP="008B150E">
      <w:pPr>
        <w:pStyle w:val="Zkladntext"/>
        <w:ind w:firstLine="360"/>
        <w:rPr>
          <w:bCs/>
          <w:sz w:val="22"/>
          <w:szCs w:val="22"/>
        </w:rPr>
      </w:pPr>
      <w:r w:rsidRPr="00231F14">
        <w:rPr>
          <w:bCs/>
          <w:sz w:val="22"/>
          <w:szCs w:val="22"/>
        </w:rPr>
        <w:t>Prostriedky kapitálového transferu vo výške 11</w:t>
      </w:r>
      <w:r w:rsidR="00F16F7B" w:rsidRPr="00231F14">
        <w:rPr>
          <w:bCs/>
          <w:sz w:val="22"/>
          <w:szCs w:val="22"/>
        </w:rPr>
        <w:t> </w:t>
      </w:r>
      <w:r w:rsidRPr="00231F14">
        <w:rPr>
          <w:bCs/>
          <w:sz w:val="22"/>
          <w:szCs w:val="22"/>
        </w:rPr>
        <w:t>112</w:t>
      </w:r>
      <w:r w:rsidR="00F16F7B" w:rsidRPr="00231F14">
        <w:rPr>
          <w:bCs/>
          <w:sz w:val="22"/>
          <w:szCs w:val="22"/>
        </w:rPr>
        <w:t xml:space="preserve"> </w:t>
      </w:r>
      <w:r w:rsidRPr="00231F14">
        <w:rPr>
          <w:bCs/>
          <w:sz w:val="22"/>
          <w:szCs w:val="22"/>
        </w:rPr>
        <w:t xml:space="preserve"> € dostala táto príspevková organizácia v rámci prioritných projektov na systém elektromagnetickej ochrany fondu knižnice</w:t>
      </w:r>
    </w:p>
    <w:p w:rsidR="008B150E" w:rsidRPr="00231F14" w:rsidRDefault="008B150E" w:rsidP="008B150E">
      <w:pPr>
        <w:pStyle w:val="Zkladntext"/>
        <w:rPr>
          <w:b/>
          <w:bCs/>
          <w:sz w:val="22"/>
          <w:szCs w:val="22"/>
        </w:rPr>
      </w:pPr>
      <w:r w:rsidRPr="00231F14">
        <w:rPr>
          <w:b/>
          <w:bCs/>
          <w:sz w:val="22"/>
          <w:szCs w:val="22"/>
        </w:rPr>
        <w:t xml:space="preserve">   </w:t>
      </w:r>
    </w:p>
    <w:p w:rsidR="008B150E" w:rsidRPr="00231F14" w:rsidRDefault="008B150E" w:rsidP="008B150E">
      <w:pPr>
        <w:jc w:val="both"/>
      </w:pPr>
      <w:r w:rsidRPr="00231F14">
        <w:rPr>
          <w:b/>
        </w:rPr>
        <w:t>08.3.0</w:t>
      </w:r>
    </w:p>
    <w:p w:rsidR="008B150E" w:rsidRPr="00231F14" w:rsidRDefault="008B150E" w:rsidP="00AF153B">
      <w:pPr>
        <w:pStyle w:val="Zkladntext"/>
        <w:numPr>
          <w:ilvl w:val="0"/>
          <w:numId w:val="35"/>
        </w:numPr>
        <w:rPr>
          <w:b/>
          <w:sz w:val="22"/>
          <w:szCs w:val="22"/>
        </w:rPr>
      </w:pPr>
      <w:r w:rsidRPr="00231F14">
        <w:rPr>
          <w:b/>
          <w:sz w:val="22"/>
          <w:szCs w:val="22"/>
        </w:rPr>
        <w:t>RTVS, Bratislava</w:t>
      </w:r>
    </w:p>
    <w:p w:rsidR="008B150E" w:rsidRPr="00231F14" w:rsidRDefault="008B150E" w:rsidP="008B150E">
      <w:pPr>
        <w:pStyle w:val="Zkladntext"/>
        <w:ind w:firstLine="510"/>
        <w:rPr>
          <w:sz w:val="22"/>
          <w:szCs w:val="22"/>
        </w:rPr>
      </w:pPr>
      <w:r w:rsidRPr="00231F14">
        <w:rPr>
          <w:sz w:val="22"/>
          <w:szCs w:val="22"/>
        </w:rPr>
        <w:t>Kapitálový transfer vo výške  5 000 000 € bol poskytnutý na krytie výdavkov spojených s obstaraním softvéru a strojov, prístrojov a zariadení v zmysle platnej zmluvy uzatvorenej medzi Ministerstvom kultúry SR a RTVS.</w:t>
      </w:r>
    </w:p>
    <w:p w:rsidR="008B150E" w:rsidRDefault="008B150E" w:rsidP="008B150E">
      <w:pPr>
        <w:pStyle w:val="Zkladntext"/>
        <w:rPr>
          <w:sz w:val="22"/>
          <w:szCs w:val="22"/>
        </w:rPr>
      </w:pPr>
    </w:p>
    <w:p w:rsidR="00FF16B4" w:rsidRPr="00231F14" w:rsidRDefault="00FF16B4" w:rsidP="008B150E">
      <w:pPr>
        <w:pStyle w:val="Zkladntext"/>
        <w:rPr>
          <w:sz w:val="22"/>
          <w:szCs w:val="22"/>
        </w:rPr>
      </w:pPr>
    </w:p>
    <w:p w:rsidR="008B150E" w:rsidRPr="00FF16B4" w:rsidRDefault="008B150E" w:rsidP="008B150E">
      <w:pPr>
        <w:pStyle w:val="Zkladntext"/>
        <w:rPr>
          <w:b/>
          <w:sz w:val="22"/>
          <w:szCs w:val="22"/>
        </w:rPr>
      </w:pPr>
      <w:r w:rsidRPr="00FF16B4">
        <w:rPr>
          <w:b/>
          <w:sz w:val="22"/>
          <w:szCs w:val="22"/>
        </w:rPr>
        <w:lastRenderedPageBreak/>
        <w:t>08.4.0</w:t>
      </w:r>
    </w:p>
    <w:p w:rsidR="008B150E" w:rsidRPr="00231F14" w:rsidRDefault="008B150E" w:rsidP="00AF153B">
      <w:pPr>
        <w:pStyle w:val="Zkladntext"/>
        <w:numPr>
          <w:ilvl w:val="0"/>
          <w:numId w:val="35"/>
        </w:numPr>
        <w:rPr>
          <w:sz w:val="22"/>
          <w:szCs w:val="22"/>
        </w:rPr>
      </w:pPr>
      <w:r w:rsidRPr="00231F14">
        <w:rPr>
          <w:b/>
          <w:sz w:val="22"/>
          <w:szCs w:val="22"/>
        </w:rPr>
        <w:t>08.</w:t>
      </w:r>
      <w:r w:rsidR="00BD6FB1">
        <w:rPr>
          <w:b/>
          <w:sz w:val="22"/>
          <w:szCs w:val="22"/>
        </w:rPr>
        <w:t>4</w:t>
      </w:r>
      <w:r w:rsidRPr="00231F14">
        <w:rPr>
          <w:b/>
          <w:sz w:val="22"/>
          <w:szCs w:val="22"/>
        </w:rPr>
        <w:t>.0</w:t>
      </w:r>
      <w:r w:rsidR="00BD6FB1">
        <w:rPr>
          <w:b/>
          <w:sz w:val="22"/>
          <w:szCs w:val="22"/>
        </w:rPr>
        <w:t xml:space="preserve"> </w:t>
      </w:r>
      <w:r w:rsidRPr="00231F14">
        <w:rPr>
          <w:b/>
          <w:sz w:val="22"/>
          <w:szCs w:val="22"/>
        </w:rPr>
        <w:t>Cirkvi a náboženské spoločnosti</w:t>
      </w:r>
    </w:p>
    <w:p w:rsidR="008B150E" w:rsidRPr="00231F14" w:rsidRDefault="008B150E" w:rsidP="008B150E">
      <w:pPr>
        <w:pStyle w:val="Zkladntext"/>
        <w:rPr>
          <w:sz w:val="22"/>
          <w:szCs w:val="22"/>
        </w:rPr>
      </w:pPr>
      <w:r w:rsidRPr="00231F14">
        <w:rPr>
          <w:sz w:val="22"/>
          <w:szCs w:val="22"/>
        </w:rPr>
        <w:t xml:space="preserve">      V nadväznosti na žiadosti Ministerstva vnútra SR a Ministerstva obrany SR boli do kapitoly Ministerstva kultúry SR presunuté finančné prostriedky spolu vo výške 282 448 € s účelovým určením na:</w:t>
      </w:r>
    </w:p>
    <w:p w:rsidR="008B150E" w:rsidRPr="00231F14" w:rsidRDefault="008B150E" w:rsidP="00AF153B">
      <w:pPr>
        <w:pStyle w:val="Zkladntext"/>
        <w:numPr>
          <w:ilvl w:val="0"/>
          <w:numId w:val="39"/>
        </w:numPr>
        <w:rPr>
          <w:sz w:val="22"/>
          <w:szCs w:val="22"/>
        </w:rPr>
      </w:pPr>
      <w:r w:rsidRPr="00231F14">
        <w:rPr>
          <w:sz w:val="22"/>
          <w:szCs w:val="22"/>
        </w:rPr>
        <w:t> dokončenie nadstavby Pastoračného centra pri Katedrále sv. Šebastiána vo výške 167 448 €</w:t>
      </w:r>
    </w:p>
    <w:p w:rsidR="008B150E" w:rsidRPr="00231F14" w:rsidRDefault="008B150E" w:rsidP="00AF153B">
      <w:pPr>
        <w:pStyle w:val="Zkladntext"/>
        <w:numPr>
          <w:ilvl w:val="0"/>
          <w:numId w:val="39"/>
        </w:numPr>
        <w:rPr>
          <w:sz w:val="22"/>
          <w:szCs w:val="22"/>
        </w:rPr>
      </w:pPr>
      <w:r w:rsidRPr="00231F14">
        <w:rPr>
          <w:sz w:val="22"/>
          <w:szCs w:val="22"/>
        </w:rPr>
        <w:t> príspevok na stavbu fary pri katedrále sv. Šebastiána vo výške 20 000 €</w:t>
      </w:r>
    </w:p>
    <w:p w:rsidR="008B150E" w:rsidRPr="00231F14" w:rsidRDefault="008B150E" w:rsidP="00AF153B">
      <w:pPr>
        <w:pStyle w:val="Zkladntext"/>
        <w:numPr>
          <w:ilvl w:val="0"/>
          <w:numId w:val="39"/>
        </w:numPr>
        <w:rPr>
          <w:sz w:val="22"/>
          <w:szCs w:val="22"/>
        </w:rPr>
      </w:pPr>
      <w:r w:rsidRPr="00231F14">
        <w:rPr>
          <w:sz w:val="22"/>
          <w:szCs w:val="22"/>
        </w:rPr>
        <w:t> zhotovenie zvonov pre katedrálny chrám sv. Šebastiána vo výške 45 000 €</w:t>
      </w:r>
    </w:p>
    <w:p w:rsidR="008B150E" w:rsidRPr="00231F14" w:rsidRDefault="008B150E" w:rsidP="00AF153B">
      <w:pPr>
        <w:pStyle w:val="Zkladntext"/>
        <w:numPr>
          <w:ilvl w:val="0"/>
          <w:numId w:val="39"/>
        </w:numPr>
        <w:rPr>
          <w:sz w:val="22"/>
          <w:szCs w:val="22"/>
        </w:rPr>
      </w:pPr>
      <w:r w:rsidRPr="00231F14">
        <w:rPr>
          <w:sz w:val="22"/>
          <w:szCs w:val="22"/>
        </w:rPr>
        <w:t> dokončenie mozaikovej výzdoby chrámu sv. Šebastiána vo výške 50 000 €</w:t>
      </w:r>
    </w:p>
    <w:p w:rsidR="008B150E" w:rsidRPr="00231F14" w:rsidRDefault="008B150E" w:rsidP="00F16F7B">
      <w:pPr>
        <w:pStyle w:val="Zkladntext"/>
        <w:ind w:left="1140"/>
        <w:rPr>
          <w:sz w:val="22"/>
          <w:szCs w:val="22"/>
        </w:rPr>
      </w:pPr>
    </w:p>
    <w:p w:rsidR="008B150E" w:rsidRPr="00231F14" w:rsidRDefault="008B150E" w:rsidP="008B150E">
      <w:pPr>
        <w:pStyle w:val="Zkladntext"/>
        <w:ind w:firstLine="360"/>
        <w:rPr>
          <w:sz w:val="22"/>
          <w:szCs w:val="22"/>
        </w:rPr>
      </w:pPr>
      <w:r w:rsidRPr="00231F14">
        <w:rPr>
          <w:sz w:val="22"/>
          <w:szCs w:val="22"/>
        </w:rPr>
        <w:t>Tieto prostriedky boli poukázané v zmysle Rozpočtových opatrení Ministerstva financií SR na adresu Ordinariátu Ozbrojených síl a Ozbrojených zborov SR .</w:t>
      </w:r>
    </w:p>
    <w:p w:rsidR="008B150E" w:rsidRDefault="008B150E" w:rsidP="008B150E">
      <w:pPr>
        <w:pStyle w:val="Zkladntext"/>
        <w:ind w:left="360"/>
        <w:rPr>
          <w:b/>
          <w:sz w:val="22"/>
          <w:szCs w:val="22"/>
        </w:rPr>
      </w:pPr>
    </w:p>
    <w:p w:rsidR="002D4B0E" w:rsidRPr="00231F14" w:rsidRDefault="002D4B0E" w:rsidP="008B150E">
      <w:pPr>
        <w:pStyle w:val="Zkladntext"/>
        <w:ind w:left="360"/>
        <w:rPr>
          <w:b/>
          <w:sz w:val="22"/>
          <w:szCs w:val="22"/>
        </w:rPr>
      </w:pPr>
    </w:p>
    <w:p w:rsidR="008B150E" w:rsidRPr="00231F14" w:rsidRDefault="008B150E" w:rsidP="00AF153B">
      <w:pPr>
        <w:pStyle w:val="Zkladntext"/>
        <w:numPr>
          <w:ilvl w:val="0"/>
          <w:numId w:val="35"/>
        </w:numPr>
        <w:rPr>
          <w:b/>
          <w:sz w:val="22"/>
          <w:szCs w:val="22"/>
        </w:rPr>
      </w:pPr>
      <w:r w:rsidRPr="00231F14">
        <w:rPr>
          <w:b/>
          <w:sz w:val="22"/>
          <w:szCs w:val="22"/>
        </w:rPr>
        <w:t>Dotačný systém MK SR</w:t>
      </w:r>
    </w:p>
    <w:p w:rsidR="008B150E" w:rsidRPr="00231F14" w:rsidRDefault="008B150E" w:rsidP="008B150E">
      <w:pPr>
        <w:pStyle w:val="Zkladntext"/>
        <w:rPr>
          <w:sz w:val="22"/>
          <w:szCs w:val="22"/>
        </w:rPr>
      </w:pPr>
      <w:r w:rsidRPr="00231F14">
        <w:rPr>
          <w:sz w:val="22"/>
          <w:szCs w:val="22"/>
        </w:rPr>
        <w:t xml:space="preserve">       Prostriedky kapitálového transferu  v celkovej čiastke  1 310 203 € boli použité na prvky Obnovme si svoj dom v čiastke   1 070 900 €  a   na    Kultúrne aktivity   v   oblasti  pamäťových inštitúcií v čiastke 239 303 €.  Celkové čerpanie v grantovom systéme MK SR v roku 2013 bolo na úrovni 98,50  % upraveného rozpočtu. 10 000 € bolo presunutých do roku 2014.</w:t>
      </w:r>
    </w:p>
    <w:p w:rsidR="008B150E" w:rsidRPr="00231F14" w:rsidRDefault="008B150E" w:rsidP="00F6405E">
      <w:pPr>
        <w:pStyle w:val="Bezriadkovania"/>
        <w:rPr>
          <w:rFonts w:ascii="Times New Roman" w:hAnsi="Times New Roman" w:cs="Times New Roman"/>
          <w:b/>
        </w:rPr>
      </w:pPr>
    </w:p>
    <w:p w:rsidR="008B150E" w:rsidRPr="00936EC8" w:rsidRDefault="008B150E" w:rsidP="00AF153B">
      <w:pPr>
        <w:numPr>
          <w:ilvl w:val="2"/>
          <w:numId w:val="21"/>
        </w:numPr>
        <w:spacing w:after="0" w:line="240" w:lineRule="auto"/>
        <w:jc w:val="both"/>
        <w:rPr>
          <w:b/>
          <w14:shadow w14:blurRad="50800" w14:dist="38100" w14:dir="2700000" w14:sx="100000" w14:sy="100000" w14:kx="0" w14:ky="0" w14:algn="tl">
            <w14:srgbClr w14:val="000000">
              <w14:alpha w14:val="60000"/>
            </w14:srgbClr>
          </w14:shadow>
        </w:rPr>
      </w:pPr>
      <w:r w:rsidRPr="00936EC8">
        <w:rPr>
          <w:b/>
        </w:rPr>
        <w:t>V</w:t>
      </w:r>
      <w:r>
        <w:rPr>
          <w:b/>
        </w:rPr>
        <w:t>yhodnotenie plnenia programovej štruktúry kapitoly</w:t>
      </w:r>
    </w:p>
    <w:p w:rsidR="00A86729" w:rsidRPr="005F0AA4" w:rsidRDefault="00A86729" w:rsidP="00A86729">
      <w:pPr>
        <w:pStyle w:val="Hlavika"/>
        <w:tabs>
          <w:tab w:val="clear" w:pos="4536"/>
          <w:tab w:val="clear" w:pos="9072"/>
        </w:tabs>
        <w:spacing w:line="276" w:lineRule="auto"/>
        <w:ind w:right="281"/>
        <w:jc w:val="both"/>
        <w:rPr>
          <w:i/>
        </w:rPr>
      </w:pP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V roku 201</w:t>
      </w:r>
      <w:r>
        <w:rPr>
          <w:rFonts w:ascii="Times New Roman" w:eastAsia="Times New Roman" w:hAnsi="Times New Roman" w:cs="Times New Roman"/>
          <w:lang w:eastAsia="sk-SK"/>
        </w:rPr>
        <w:t>3</w:t>
      </w:r>
      <w:r w:rsidRPr="00ED0E12">
        <w:rPr>
          <w:rFonts w:ascii="Times New Roman" w:eastAsia="Times New Roman" w:hAnsi="Times New Roman" w:cs="Times New Roman"/>
          <w:lang w:eastAsia="sk-SK"/>
        </w:rPr>
        <w:t xml:space="preserve"> boli finančné prostriedky kapitoly rozpočtované v rámci a čerpané v dvoch programoch:</w:t>
      </w:r>
    </w:p>
    <w:p w:rsidR="003E2898" w:rsidRPr="00ED0E12" w:rsidRDefault="003E2898" w:rsidP="00AF153B">
      <w:pPr>
        <w:numPr>
          <w:ilvl w:val="0"/>
          <w:numId w:val="41"/>
        </w:numPr>
        <w:spacing w:after="0" w:line="240" w:lineRule="auto"/>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08S</w:t>
      </w:r>
      <w:r w:rsidRPr="00ED0E12">
        <w:rPr>
          <w:rFonts w:ascii="Times New Roman" w:eastAsia="Times New Roman" w:hAnsi="Times New Roman" w:cs="Times New Roman"/>
          <w:lang w:eastAsia="sk-SK"/>
        </w:rPr>
        <w:tab/>
        <w:t>Tvorba, šírenie, ochrana a prezentácia kultúrnych hodnôt</w:t>
      </w:r>
    </w:p>
    <w:p w:rsidR="003E2898" w:rsidRPr="00ED0E12" w:rsidRDefault="003E2898" w:rsidP="00AF153B">
      <w:pPr>
        <w:numPr>
          <w:ilvl w:val="0"/>
          <w:numId w:val="41"/>
        </w:numPr>
        <w:spacing w:after="0" w:line="240" w:lineRule="auto"/>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08T</w:t>
      </w:r>
      <w:r w:rsidRPr="00ED0E12">
        <w:rPr>
          <w:rFonts w:ascii="Times New Roman" w:eastAsia="Times New Roman" w:hAnsi="Times New Roman" w:cs="Times New Roman"/>
          <w:lang w:eastAsia="sk-SK"/>
        </w:rPr>
        <w:tab/>
        <w:t>Tvorba a implementácia politík</w:t>
      </w:r>
    </w:p>
    <w:p w:rsidR="003E2898" w:rsidRPr="00ED0E12" w:rsidRDefault="003E2898" w:rsidP="003E2898">
      <w:pPr>
        <w:spacing w:after="0" w:line="240" w:lineRule="auto"/>
        <w:ind w:left="42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 xml:space="preserve"> a súčasne v troch medzirezortných podprogramoch:</w:t>
      </w:r>
    </w:p>
    <w:p w:rsidR="003E2898" w:rsidRPr="00ED0E12" w:rsidRDefault="003E2898" w:rsidP="00AF153B">
      <w:pPr>
        <w:numPr>
          <w:ilvl w:val="0"/>
          <w:numId w:val="42"/>
        </w:numPr>
        <w:spacing w:after="0" w:line="240" w:lineRule="auto"/>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08H</w:t>
      </w:r>
      <w:r w:rsidRPr="00ED0E12">
        <w:rPr>
          <w:rFonts w:ascii="Times New Roman" w:eastAsia="Times New Roman" w:hAnsi="Times New Roman" w:cs="Times New Roman"/>
          <w:lang w:eastAsia="sk-SK"/>
        </w:rPr>
        <w:tab/>
        <w:t>Hospodárska mobilizácia a</w:t>
      </w:r>
    </w:p>
    <w:p w:rsidR="003E2898" w:rsidRPr="00ED0E12" w:rsidRDefault="003E2898" w:rsidP="00AF153B">
      <w:pPr>
        <w:numPr>
          <w:ilvl w:val="0"/>
          <w:numId w:val="42"/>
        </w:numPr>
        <w:spacing w:after="0" w:line="240" w:lineRule="auto"/>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 xml:space="preserve">0A906      Rozvoj pamäťových a fondových inštitúcií a obnova ich národnej infraštruktúry   </w:t>
      </w:r>
    </w:p>
    <w:p w:rsidR="003E2898" w:rsidRPr="00ED0E12" w:rsidRDefault="003E2898" w:rsidP="003E2898">
      <w:pPr>
        <w:spacing w:after="0" w:line="240" w:lineRule="auto"/>
        <w:ind w:left="42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 xml:space="preserve">                 MF SR – MK SR</w:t>
      </w:r>
    </w:p>
    <w:p w:rsidR="003E2898" w:rsidRPr="00ED0E12" w:rsidRDefault="003E2898" w:rsidP="00AF153B">
      <w:pPr>
        <w:numPr>
          <w:ilvl w:val="0"/>
          <w:numId w:val="42"/>
        </w:numPr>
        <w:spacing w:after="0" w:line="240" w:lineRule="auto"/>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0A907</w:t>
      </w:r>
      <w:r w:rsidRPr="00ED0E12">
        <w:rPr>
          <w:rFonts w:ascii="Times New Roman" w:eastAsia="Times New Roman" w:hAnsi="Times New Roman" w:cs="Times New Roman"/>
          <w:lang w:eastAsia="sk-SK"/>
        </w:rPr>
        <w:tab/>
        <w:t>Technická pomoc OPIS MF SR – MK SR</w:t>
      </w:r>
    </w:p>
    <w:p w:rsidR="003E2898" w:rsidRPr="00ED0E12" w:rsidRDefault="003E2898" w:rsidP="003E2898">
      <w:pPr>
        <w:spacing w:after="0" w:line="240" w:lineRule="auto"/>
        <w:jc w:val="both"/>
        <w:rPr>
          <w:rFonts w:ascii="Times New Roman" w:eastAsia="Times New Roman" w:hAnsi="Times New Roman" w:cs="Times New Roman"/>
          <w:highlight w:val="yellow"/>
          <w:lang w:eastAsia="sk-SK"/>
        </w:rPr>
      </w:pPr>
    </w:p>
    <w:p w:rsidR="003E2898" w:rsidRPr="00ED0E12" w:rsidRDefault="003E2898" w:rsidP="003E2898">
      <w:pPr>
        <w:spacing w:after="0" w:line="240" w:lineRule="auto"/>
        <w:jc w:val="both"/>
        <w:rPr>
          <w:rFonts w:ascii="Times New Roman" w:eastAsia="Times New Roman" w:hAnsi="Times New Roman" w:cs="Times New Roman"/>
          <w:highlight w:val="yellow"/>
          <w:lang w:eastAsia="sk-SK"/>
        </w:rPr>
      </w:pPr>
    </w:p>
    <w:p w:rsidR="003E2898" w:rsidRPr="00ED0E12" w:rsidRDefault="003E2898" w:rsidP="003E2898">
      <w:pPr>
        <w:spacing w:after="0" w:line="240" w:lineRule="auto"/>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Čerpanie výdavkov podľa programov programovej štruktúry za rok 201</w:t>
      </w:r>
      <w:r>
        <w:rPr>
          <w:rFonts w:ascii="Times New Roman" w:eastAsia="Times New Roman" w:hAnsi="Times New Roman" w:cs="Times New Roman"/>
          <w:lang w:eastAsia="sk-SK"/>
        </w:rPr>
        <w:t>3</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385"/>
        <w:gridCol w:w="1382"/>
        <w:gridCol w:w="1371"/>
        <w:gridCol w:w="1340"/>
        <w:gridCol w:w="957"/>
        <w:gridCol w:w="881"/>
        <w:gridCol w:w="735"/>
      </w:tblGrid>
      <w:tr w:rsidR="003E2898" w:rsidRPr="00ED0E12" w:rsidTr="004539D5">
        <w:tc>
          <w:tcPr>
            <w:tcW w:w="577" w:type="pct"/>
            <w:vAlign w:val="center"/>
          </w:tcPr>
          <w:p w:rsidR="003E2898" w:rsidRPr="00ED0E12" w:rsidRDefault="003E2898" w:rsidP="00F61E15">
            <w:pPr>
              <w:spacing w:after="0" w:line="240" w:lineRule="auto"/>
              <w:ind w:right="-851"/>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r>
            <w:r w:rsidRPr="00ED0E12">
              <w:rPr>
                <w:rFonts w:ascii="Times New Roman" w:eastAsia="Times New Roman" w:hAnsi="Times New Roman" w:cs="Times New Roman"/>
                <w:sz w:val="20"/>
                <w:szCs w:val="20"/>
                <w:lang w:eastAsia="sk-SK"/>
              </w:rPr>
              <w:tab/>
              <w:t xml:space="preserve">                                          </w:t>
            </w:r>
            <w:r w:rsidRPr="00ED0E12">
              <w:rPr>
                <w:rFonts w:ascii="Times New Roman" w:eastAsia="Times New Roman" w:hAnsi="Times New Roman" w:cs="Times New Roman"/>
                <w:sz w:val="20"/>
                <w:szCs w:val="20"/>
                <w:lang w:eastAsia="sk-SK"/>
              </w:rPr>
              <w:tab/>
              <w:t xml:space="preserve">                                                                                                                                                      v </w:t>
            </w:r>
            <w:r w:rsidRPr="00ED0E12">
              <w:rPr>
                <w:rFonts w:ascii="Times New Roman" w:eastAsia="Times New Roman" w:hAnsi="Times New Roman" w:cs="Times New Roman"/>
                <w:b/>
                <w:sz w:val="20"/>
                <w:szCs w:val="20"/>
                <w:lang w:eastAsia="sk-SK"/>
              </w:rPr>
              <w:t>Ukazovateľ</w:t>
            </w:r>
          </w:p>
        </w:tc>
        <w:tc>
          <w:tcPr>
            <w:tcW w:w="761"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p>
          <w:p w:rsidR="003E2898" w:rsidRPr="00ED0E12" w:rsidRDefault="003E2898" w:rsidP="003E2898">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Skutočnosť 201</w:t>
            </w:r>
            <w:r>
              <w:rPr>
                <w:rFonts w:ascii="Times New Roman" w:eastAsia="Times New Roman" w:hAnsi="Times New Roman" w:cs="Times New Roman"/>
                <w:sz w:val="20"/>
                <w:szCs w:val="20"/>
                <w:lang w:eastAsia="sk-SK"/>
              </w:rPr>
              <w:t>2</w:t>
            </w:r>
          </w:p>
        </w:tc>
        <w:tc>
          <w:tcPr>
            <w:tcW w:w="759"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Schválený rozpočet</w:t>
            </w:r>
          </w:p>
          <w:p w:rsidR="003E2898" w:rsidRPr="00ED0E12" w:rsidRDefault="003E2898" w:rsidP="003E2898">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201</w:t>
            </w:r>
            <w:r>
              <w:rPr>
                <w:rFonts w:ascii="Times New Roman" w:eastAsia="Times New Roman" w:hAnsi="Times New Roman" w:cs="Times New Roman"/>
                <w:sz w:val="20"/>
                <w:szCs w:val="20"/>
                <w:lang w:eastAsia="sk-SK"/>
              </w:rPr>
              <w:t>3</w:t>
            </w:r>
          </w:p>
        </w:tc>
        <w:tc>
          <w:tcPr>
            <w:tcW w:w="753"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Upravený rozpočet</w:t>
            </w:r>
          </w:p>
          <w:p w:rsidR="003E2898" w:rsidRPr="00ED0E12" w:rsidRDefault="003E2898" w:rsidP="003E2898">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201</w:t>
            </w:r>
            <w:r>
              <w:rPr>
                <w:rFonts w:ascii="Times New Roman" w:eastAsia="Times New Roman" w:hAnsi="Times New Roman" w:cs="Times New Roman"/>
                <w:sz w:val="20"/>
                <w:szCs w:val="20"/>
                <w:lang w:eastAsia="sk-SK"/>
              </w:rPr>
              <w:t>3</w:t>
            </w:r>
          </w:p>
        </w:tc>
        <w:tc>
          <w:tcPr>
            <w:tcW w:w="736"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p>
          <w:p w:rsidR="003E2898" w:rsidRPr="00ED0E12" w:rsidRDefault="003E2898" w:rsidP="003E2898">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Skutočnosť 201</w:t>
            </w:r>
            <w:r>
              <w:rPr>
                <w:rFonts w:ascii="Times New Roman" w:eastAsia="Times New Roman" w:hAnsi="Times New Roman" w:cs="Times New Roman"/>
                <w:sz w:val="20"/>
                <w:szCs w:val="20"/>
                <w:lang w:eastAsia="sk-SK"/>
              </w:rPr>
              <w:t>3</w:t>
            </w:r>
          </w:p>
        </w:tc>
        <w:tc>
          <w:tcPr>
            <w:tcW w:w="526"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   čerpania 4 : 3</w:t>
            </w:r>
          </w:p>
        </w:tc>
        <w:tc>
          <w:tcPr>
            <w:tcW w:w="484"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w:t>
            </w:r>
          </w:p>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čerpania</w:t>
            </w:r>
          </w:p>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4 : 2</w:t>
            </w:r>
          </w:p>
        </w:tc>
        <w:tc>
          <w:tcPr>
            <w:tcW w:w="404"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Index 1</w:t>
            </w:r>
            <w:r>
              <w:rPr>
                <w:rFonts w:ascii="Times New Roman" w:eastAsia="Times New Roman" w:hAnsi="Times New Roman" w:cs="Times New Roman"/>
                <w:sz w:val="20"/>
                <w:szCs w:val="20"/>
                <w:lang w:eastAsia="sk-SK"/>
              </w:rPr>
              <w:t>3</w:t>
            </w:r>
            <w:r w:rsidRPr="00ED0E12">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2</w:t>
            </w:r>
          </w:p>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 100</w:t>
            </w:r>
          </w:p>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4 : 1</w:t>
            </w:r>
          </w:p>
        </w:tc>
      </w:tr>
      <w:tr w:rsidR="003E2898" w:rsidRPr="00ED0E12" w:rsidTr="004539D5">
        <w:tc>
          <w:tcPr>
            <w:tcW w:w="577"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a</w:t>
            </w:r>
          </w:p>
        </w:tc>
        <w:tc>
          <w:tcPr>
            <w:tcW w:w="761"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w:t>
            </w:r>
          </w:p>
        </w:tc>
        <w:tc>
          <w:tcPr>
            <w:tcW w:w="759"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2</w:t>
            </w:r>
          </w:p>
        </w:tc>
        <w:tc>
          <w:tcPr>
            <w:tcW w:w="753"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3</w:t>
            </w:r>
          </w:p>
        </w:tc>
        <w:tc>
          <w:tcPr>
            <w:tcW w:w="736"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4</w:t>
            </w:r>
          </w:p>
        </w:tc>
        <w:tc>
          <w:tcPr>
            <w:tcW w:w="526"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5</w:t>
            </w:r>
          </w:p>
        </w:tc>
        <w:tc>
          <w:tcPr>
            <w:tcW w:w="484"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6</w:t>
            </w:r>
          </w:p>
        </w:tc>
        <w:tc>
          <w:tcPr>
            <w:tcW w:w="404" w:type="pct"/>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7</w:t>
            </w:r>
          </w:p>
        </w:tc>
      </w:tr>
      <w:tr w:rsidR="003E2898" w:rsidRPr="00ED0E12" w:rsidTr="00F61E15">
        <w:trPr>
          <w:trHeight w:val="214"/>
        </w:trPr>
        <w:tc>
          <w:tcPr>
            <w:tcW w:w="5000" w:type="pct"/>
            <w:gridSpan w:val="8"/>
            <w:vAlign w:val="center"/>
          </w:tcPr>
          <w:p w:rsidR="003E2898" w:rsidRPr="00ED0E12" w:rsidRDefault="003E2898" w:rsidP="00F61E15">
            <w:pPr>
              <w:spacing w:after="0" w:line="240" w:lineRule="auto"/>
              <w:rPr>
                <w:rFonts w:ascii="Times New Roman" w:eastAsia="Times New Roman" w:hAnsi="Times New Roman" w:cs="Times New Roman"/>
                <w:sz w:val="20"/>
                <w:szCs w:val="20"/>
                <w:lang w:eastAsia="sk-SK"/>
              </w:rPr>
            </w:pPr>
            <w:r w:rsidRPr="00ED0E12">
              <w:rPr>
                <w:rFonts w:ascii="Times New Roman" w:eastAsia="Times New Roman" w:hAnsi="Times New Roman" w:cs="Times New Roman"/>
                <w:b/>
                <w:sz w:val="20"/>
                <w:szCs w:val="20"/>
                <w:lang w:eastAsia="sk-SK"/>
              </w:rPr>
              <w:t>Program</w:t>
            </w:r>
          </w:p>
        </w:tc>
      </w:tr>
      <w:tr w:rsidR="003E2898" w:rsidRPr="00ED0E12" w:rsidTr="004539D5">
        <w:tc>
          <w:tcPr>
            <w:tcW w:w="577" w:type="pct"/>
            <w:shd w:val="clear" w:color="auto" w:fill="auto"/>
            <w:vAlign w:val="center"/>
          </w:tcPr>
          <w:p w:rsidR="003E2898" w:rsidRPr="00ED0E12" w:rsidRDefault="003E2898" w:rsidP="00F61E15">
            <w:pPr>
              <w:spacing w:after="0" w:line="240" w:lineRule="auto"/>
              <w:ind w:right="-171"/>
              <w:jc w:val="center"/>
              <w:rPr>
                <w:rFonts w:ascii="Times New Roman" w:eastAsia="Times New Roman" w:hAnsi="Times New Roman" w:cs="Times New Roman"/>
                <w:sz w:val="20"/>
                <w:szCs w:val="20"/>
                <w:lang w:eastAsia="sk-SK"/>
              </w:rPr>
            </w:pPr>
            <w:bookmarkStart w:id="3" w:name="_Hlk259129759"/>
            <w:r w:rsidRPr="00ED0E12">
              <w:rPr>
                <w:rFonts w:ascii="Times New Roman" w:eastAsia="Times New Roman" w:hAnsi="Times New Roman" w:cs="Times New Roman"/>
                <w:sz w:val="20"/>
                <w:szCs w:val="20"/>
                <w:lang w:eastAsia="sk-SK"/>
              </w:rPr>
              <w:t>08S</w:t>
            </w:r>
          </w:p>
        </w:tc>
        <w:tc>
          <w:tcPr>
            <w:tcW w:w="761"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127 509 399</w:t>
            </w:r>
          </w:p>
        </w:tc>
        <w:tc>
          <w:tcPr>
            <w:tcW w:w="759"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131 230 045</w:t>
            </w:r>
          </w:p>
        </w:tc>
        <w:tc>
          <w:tcPr>
            <w:tcW w:w="753"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144 756 102</w:t>
            </w:r>
          </w:p>
        </w:tc>
        <w:tc>
          <w:tcPr>
            <w:tcW w:w="736"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144 734 905</w:t>
            </w:r>
          </w:p>
        </w:tc>
        <w:tc>
          <w:tcPr>
            <w:tcW w:w="526"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100,0</w:t>
            </w:r>
          </w:p>
        </w:tc>
        <w:tc>
          <w:tcPr>
            <w:tcW w:w="484"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11</w:t>
            </w:r>
            <w:r w:rsidR="00D212BD">
              <w:rPr>
                <w:rFonts w:ascii="Times New Roman" w:eastAsia="Times New Roman" w:hAnsi="Times New Roman" w:cs="Times New Roman"/>
                <w:sz w:val="20"/>
                <w:szCs w:val="20"/>
                <w:lang w:eastAsia="sk-SK"/>
              </w:rPr>
              <w:t>0</w:t>
            </w:r>
            <w:r w:rsidRPr="00ED0E12">
              <w:rPr>
                <w:rFonts w:ascii="Times New Roman" w:eastAsia="Times New Roman" w:hAnsi="Times New Roman" w:cs="Times New Roman"/>
                <w:sz w:val="20"/>
                <w:szCs w:val="20"/>
                <w:lang w:eastAsia="sk-SK"/>
              </w:rPr>
              <w:t>,</w:t>
            </w:r>
            <w:r w:rsidR="00D212BD">
              <w:rPr>
                <w:rFonts w:ascii="Times New Roman" w:eastAsia="Times New Roman" w:hAnsi="Times New Roman" w:cs="Times New Roman"/>
                <w:sz w:val="20"/>
                <w:szCs w:val="20"/>
                <w:lang w:eastAsia="sk-SK"/>
              </w:rPr>
              <w:t>3</w:t>
            </w:r>
          </w:p>
        </w:tc>
        <w:tc>
          <w:tcPr>
            <w:tcW w:w="404"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w:t>
            </w:r>
            <w:r w:rsidR="00D212BD">
              <w:rPr>
                <w:rFonts w:ascii="Times New Roman" w:eastAsia="Times New Roman" w:hAnsi="Times New Roman" w:cs="Times New Roman"/>
                <w:sz w:val="20"/>
                <w:szCs w:val="20"/>
                <w:lang w:eastAsia="sk-SK"/>
              </w:rPr>
              <w:t>,13</w:t>
            </w:r>
          </w:p>
        </w:tc>
      </w:tr>
      <w:tr w:rsidR="003E2898" w:rsidRPr="00ED0E12" w:rsidTr="004539D5">
        <w:tc>
          <w:tcPr>
            <w:tcW w:w="577" w:type="pct"/>
            <w:shd w:val="clear" w:color="auto" w:fill="auto"/>
            <w:vAlign w:val="center"/>
          </w:tcPr>
          <w:p w:rsidR="003E2898" w:rsidRPr="00ED0E12" w:rsidRDefault="003E2898" w:rsidP="00F61E15">
            <w:pPr>
              <w:spacing w:after="0" w:line="240" w:lineRule="auto"/>
              <w:ind w:right="-171"/>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08T</w:t>
            </w:r>
          </w:p>
        </w:tc>
        <w:tc>
          <w:tcPr>
            <w:tcW w:w="761"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52 944 938</w:t>
            </w:r>
          </w:p>
        </w:tc>
        <w:tc>
          <w:tcPr>
            <w:tcW w:w="759"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56 014 257</w:t>
            </w:r>
          </w:p>
        </w:tc>
        <w:tc>
          <w:tcPr>
            <w:tcW w:w="753"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54 098 814</w:t>
            </w:r>
          </w:p>
        </w:tc>
        <w:tc>
          <w:tcPr>
            <w:tcW w:w="736"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54 107 474</w:t>
            </w:r>
          </w:p>
        </w:tc>
        <w:tc>
          <w:tcPr>
            <w:tcW w:w="526"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484"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96,6</w:t>
            </w:r>
          </w:p>
        </w:tc>
        <w:tc>
          <w:tcPr>
            <w:tcW w:w="404" w:type="pct"/>
            <w:vAlign w:val="center"/>
          </w:tcPr>
          <w:p w:rsidR="003E2898" w:rsidRPr="00ED0E12" w:rsidRDefault="00D212BD" w:rsidP="00D212BD">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w:t>
            </w:r>
          </w:p>
        </w:tc>
      </w:tr>
      <w:tr w:rsidR="003E2898" w:rsidRPr="00ED0E12" w:rsidTr="00F61E15">
        <w:trPr>
          <w:trHeight w:val="205"/>
        </w:trPr>
        <w:tc>
          <w:tcPr>
            <w:tcW w:w="5000" w:type="pct"/>
            <w:gridSpan w:val="8"/>
            <w:vAlign w:val="center"/>
          </w:tcPr>
          <w:p w:rsidR="003E2898" w:rsidRPr="00ED0E12" w:rsidRDefault="003E2898" w:rsidP="00F61E15">
            <w:pPr>
              <w:spacing w:after="0" w:line="240" w:lineRule="auto"/>
              <w:rPr>
                <w:rFonts w:ascii="Times New Roman" w:eastAsia="Times New Roman" w:hAnsi="Times New Roman" w:cs="Times New Roman"/>
                <w:sz w:val="20"/>
                <w:szCs w:val="20"/>
                <w:lang w:eastAsia="sk-SK"/>
              </w:rPr>
            </w:pPr>
            <w:r w:rsidRPr="00ED0E12">
              <w:rPr>
                <w:rFonts w:ascii="Times New Roman" w:eastAsia="Times New Roman" w:hAnsi="Times New Roman" w:cs="Times New Roman"/>
                <w:b/>
                <w:sz w:val="20"/>
                <w:szCs w:val="20"/>
                <w:lang w:eastAsia="sk-SK"/>
              </w:rPr>
              <w:t xml:space="preserve">Medzirezortný program </w:t>
            </w:r>
            <w:r w:rsidRPr="00ED0E12">
              <w:rPr>
                <w:rFonts w:ascii="Times New Roman" w:eastAsia="Times New Roman" w:hAnsi="Times New Roman" w:cs="Times New Roman"/>
                <w:sz w:val="20"/>
                <w:szCs w:val="20"/>
                <w:lang w:eastAsia="sk-SK"/>
              </w:rPr>
              <w:t>(ministerstvo kultúry je účastníkom programu)</w:t>
            </w:r>
          </w:p>
        </w:tc>
      </w:tr>
      <w:tr w:rsidR="003E2898" w:rsidRPr="00ED0E12" w:rsidTr="004539D5">
        <w:tc>
          <w:tcPr>
            <w:tcW w:w="577" w:type="pct"/>
            <w:vAlign w:val="center"/>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06H</w:t>
            </w:r>
          </w:p>
        </w:tc>
        <w:tc>
          <w:tcPr>
            <w:tcW w:w="761"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2 180</w:t>
            </w:r>
          </w:p>
        </w:tc>
        <w:tc>
          <w:tcPr>
            <w:tcW w:w="759"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2 656</w:t>
            </w:r>
          </w:p>
        </w:tc>
        <w:tc>
          <w:tcPr>
            <w:tcW w:w="753"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0</w:t>
            </w:r>
          </w:p>
        </w:tc>
        <w:tc>
          <w:tcPr>
            <w:tcW w:w="736"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0</w:t>
            </w:r>
          </w:p>
        </w:tc>
        <w:tc>
          <w:tcPr>
            <w:tcW w:w="526"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c>
          <w:tcPr>
            <w:tcW w:w="484"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c>
          <w:tcPr>
            <w:tcW w:w="404"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r>
      <w:tr w:rsidR="003E2898" w:rsidRPr="00ED0E12" w:rsidTr="004539D5">
        <w:tc>
          <w:tcPr>
            <w:tcW w:w="577" w:type="pct"/>
            <w:vAlign w:val="center"/>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0A9 06</w:t>
            </w:r>
          </w:p>
        </w:tc>
        <w:tc>
          <w:tcPr>
            <w:tcW w:w="761"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27 385 447</w:t>
            </w:r>
          </w:p>
        </w:tc>
        <w:tc>
          <w:tcPr>
            <w:tcW w:w="759"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c>
          <w:tcPr>
            <w:tcW w:w="753"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12 579 732</w:t>
            </w:r>
          </w:p>
        </w:tc>
        <w:tc>
          <w:tcPr>
            <w:tcW w:w="736"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13 794 358</w:t>
            </w:r>
          </w:p>
        </w:tc>
        <w:tc>
          <w:tcPr>
            <w:tcW w:w="526"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10</w:t>
            </w:r>
            <w:r w:rsidR="00D212BD">
              <w:rPr>
                <w:rFonts w:ascii="Times New Roman" w:eastAsia="Times New Roman" w:hAnsi="Times New Roman" w:cs="Times New Roman"/>
                <w:sz w:val="20"/>
                <w:szCs w:val="20"/>
                <w:lang w:eastAsia="sk-SK"/>
              </w:rPr>
              <w:t>9</w:t>
            </w:r>
            <w:r w:rsidRPr="00ED0E12">
              <w:rPr>
                <w:rFonts w:ascii="Times New Roman" w:eastAsia="Times New Roman" w:hAnsi="Times New Roman" w:cs="Times New Roman"/>
                <w:sz w:val="20"/>
                <w:szCs w:val="20"/>
                <w:lang w:eastAsia="sk-SK"/>
              </w:rPr>
              <w:t>,</w:t>
            </w:r>
            <w:r w:rsidR="00D212BD">
              <w:rPr>
                <w:rFonts w:ascii="Times New Roman" w:eastAsia="Times New Roman" w:hAnsi="Times New Roman" w:cs="Times New Roman"/>
                <w:sz w:val="20"/>
                <w:szCs w:val="20"/>
                <w:lang w:eastAsia="sk-SK"/>
              </w:rPr>
              <w:t>6</w:t>
            </w:r>
          </w:p>
        </w:tc>
        <w:tc>
          <w:tcPr>
            <w:tcW w:w="484"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c>
          <w:tcPr>
            <w:tcW w:w="404"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0,50</w:t>
            </w:r>
          </w:p>
        </w:tc>
      </w:tr>
      <w:tr w:rsidR="003E2898" w:rsidRPr="00ED0E12" w:rsidTr="004539D5">
        <w:tc>
          <w:tcPr>
            <w:tcW w:w="577" w:type="pct"/>
            <w:vAlign w:val="center"/>
          </w:tcPr>
          <w:p w:rsidR="003E2898" w:rsidRPr="00ED0E12" w:rsidRDefault="003E2898" w:rsidP="00F61E15">
            <w:pPr>
              <w:spacing w:after="0" w:line="240" w:lineRule="auto"/>
              <w:jc w:val="center"/>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0A9 07</w:t>
            </w:r>
          </w:p>
        </w:tc>
        <w:tc>
          <w:tcPr>
            <w:tcW w:w="761"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350 164</w:t>
            </w:r>
          </w:p>
        </w:tc>
        <w:tc>
          <w:tcPr>
            <w:tcW w:w="759"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c>
          <w:tcPr>
            <w:tcW w:w="753"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340 358</w:t>
            </w:r>
          </w:p>
        </w:tc>
        <w:tc>
          <w:tcPr>
            <w:tcW w:w="736"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340 358</w:t>
            </w:r>
          </w:p>
        </w:tc>
        <w:tc>
          <w:tcPr>
            <w:tcW w:w="526"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100,0</w:t>
            </w:r>
          </w:p>
        </w:tc>
        <w:tc>
          <w:tcPr>
            <w:tcW w:w="484"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sz w:val="20"/>
                <w:szCs w:val="20"/>
                <w:lang w:eastAsia="sk-SK"/>
              </w:rPr>
            </w:pPr>
            <w:r w:rsidRPr="00ED0E12">
              <w:rPr>
                <w:rFonts w:ascii="Times New Roman" w:eastAsia="Times New Roman" w:hAnsi="Times New Roman" w:cs="Times New Roman"/>
                <w:sz w:val="20"/>
                <w:szCs w:val="20"/>
                <w:lang w:eastAsia="sk-SK"/>
              </w:rPr>
              <w:t>x</w:t>
            </w:r>
          </w:p>
        </w:tc>
        <w:tc>
          <w:tcPr>
            <w:tcW w:w="404" w:type="pct"/>
            <w:vAlign w:val="center"/>
          </w:tcPr>
          <w:p w:rsidR="003E2898" w:rsidRPr="00ED0E12" w:rsidRDefault="00D212BD" w:rsidP="00F61E15">
            <w:pPr>
              <w:spacing w:after="0" w:line="240" w:lineRule="auto"/>
              <w:ind w:right="57"/>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0,97</w:t>
            </w:r>
          </w:p>
        </w:tc>
      </w:tr>
      <w:tr w:rsidR="003E2898" w:rsidRPr="00ED0E12" w:rsidTr="004539D5">
        <w:tc>
          <w:tcPr>
            <w:tcW w:w="577" w:type="pct"/>
            <w:vAlign w:val="center"/>
          </w:tcPr>
          <w:p w:rsidR="003E2898" w:rsidRPr="00ED0E12" w:rsidRDefault="003E2898" w:rsidP="00F61E15">
            <w:pPr>
              <w:spacing w:after="0" w:line="240" w:lineRule="auto"/>
              <w:jc w:val="center"/>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Spolu</w:t>
            </w:r>
          </w:p>
        </w:tc>
        <w:tc>
          <w:tcPr>
            <w:tcW w:w="761" w:type="pct"/>
            <w:vAlign w:val="center"/>
          </w:tcPr>
          <w:p w:rsidR="003E2898" w:rsidRPr="00ED0E12" w:rsidRDefault="003E2898" w:rsidP="00F61E15">
            <w:pPr>
              <w:spacing w:after="0" w:line="240" w:lineRule="auto"/>
              <w:ind w:right="57"/>
              <w:jc w:val="right"/>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196 796 459</w:t>
            </w:r>
          </w:p>
        </w:tc>
        <w:tc>
          <w:tcPr>
            <w:tcW w:w="759"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18</w:t>
            </w:r>
            <w:r w:rsidR="00D212BD">
              <w:rPr>
                <w:rFonts w:ascii="Times New Roman" w:eastAsia="Times New Roman" w:hAnsi="Times New Roman" w:cs="Times New Roman"/>
                <w:b/>
                <w:sz w:val="20"/>
                <w:szCs w:val="20"/>
                <w:lang w:eastAsia="sk-SK"/>
              </w:rPr>
              <w:t>7 246 958</w:t>
            </w:r>
          </w:p>
        </w:tc>
        <w:tc>
          <w:tcPr>
            <w:tcW w:w="753" w:type="pct"/>
            <w:vAlign w:val="center"/>
          </w:tcPr>
          <w:p w:rsidR="003E2898" w:rsidRPr="00ED0E12" w:rsidRDefault="00D212BD" w:rsidP="00D212BD">
            <w:pPr>
              <w:spacing w:after="0" w:line="240" w:lineRule="auto"/>
              <w:ind w:right="57"/>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211 777 662</w:t>
            </w:r>
          </w:p>
        </w:tc>
        <w:tc>
          <w:tcPr>
            <w:tcW w:w="736"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2</w:t>
            </w:r>
            <w:r w:rsidR="00D212BD">
              <w:rPr>
                <w:rFonts w:ascii="Times New Roman" w:eastAsia="Times New Roman" w:hAnsi="Times New Roman" w:cs="Times New Roman"/>
                <w:b/>
                <w:sz w:val="20"/>
                <w:szCs w:val="20"/>
                <w:lang w:eastAsia="sk-SK"/>
              </w:rPr>
              <w:t>12 977 095</w:t>
            </w:r>
          </w:p>
        </w:tc>
        <w:tc>
          <w:tcPr>
            <w:tcW w:w="526"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100,</w:t>
            </w:r>
            <w:r w:rsidR="00D212BD">
              <w:rPr>
                <w:rFonts w:ascii="Times New Roman" w:eastAsia="Times New Roman" w:hAnsi="Times New Roman" w:cs="Times New Roman"/>
                <w:b/>
                <w:sz w:val="20"/>
                <w:szCs w:val="20"/>
                <w:lang w:eastAsia="sk-SK"/>
              </w:rPr>
              <w:t>6</w:t>
            </w:r>
          </w:p>
        </w:tc>
        <w:tc>
          <w:tcPr>
            <w:tcW w:w="484"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11</w:t>
            </w:r>
            <w:r w:rsidR="00D212BD">
              <w:rPr>
                <w:rFonts w:ascii="Times New Roman" w:eastAsia="Times New Roman" w:hAnsi="Times New Roman" w:cs="Times New Roman"/>
                <w:b/>
                <w:sz w:val="20"/>
                <w:szCs w:val="20"/>
                <w:lang w:eastAsia="sk-SK"/>
              </w:rPr>
              <w:t>3</w:t>
            </w:r>
            <w:r w:rsidRPr="00ED0E12">
              <w:rPr>
                <w:rFonts w:ascii="Times New Roman" w:eastAsia="Times New Roman" w:hAnsi="Times New Roman" w:cs="Times New Roman"/>
                <w:b/>
                <w:sz w:val="20"/>
                <w:szCs w:val="20"/>
                <w:lang w:eastAsia="sk-SK"/>
              </w:rPr>
              <w:t>,</w:t>
            </w:r>
            <w:r w:rsidR="00D212BD">
              <w:rPr>
                <w:rFonts w:ascii="Times New Roman" w:eastAsia="Times New Roman" w:hAnsi="Times New Roman" w:cs="Times New Roman"/>
                <w:b/>
                <w:sz w:val="20"/>
                <w:szCs w:val="20"/>
                <w:lang w:eastAsia="sk-SK"/>
              </w:rPr>
              <w:t>7</w:t>
            </w:r>
          </w:p>
        </w:tc>
        <w:tc>
          <w:tcPr>
            <w:tcW w:w="404" w:type="pct"/>
            <w:vAlign w:val="center"/>
          </w:tcPr>
          <w:p w:rsidR="003E2898" w:rsidRPr="00ED0E12" w:rsidRDefault="003E2898" w:rsidP="00D212BD">
            <w:pPr>
              <w:spacing w:after="0" w:line="240" w:lineRule="auto"/>
              <w:ind w:right="57"/>
              <w:jc w:val="right"/>
              <w:rPr>
                <w:rFonts w:ascii="Times New Roman" w:eastAsia="Times New Roman" w:hAnsi="Times New Roman" w:cs="Times New Roman"/>
                <w:b/>
                <w:sz w:val="20"/>
                <w:szCs w:val="20"/>
                <w:lang w:eastAsia="sk-SK"/>
              </w:rPr>
            </w:pPr>
            <w:r w:rsidRPr="00ED0E12">
              <w:rPr>
                <w:rFonts w:ascii="Times New Roman" w:eastAsia="Times New Roman" w:hAnsi="Times New Roman" w:cs="Times New Roman"/>
                <w:b/>
                <w:sz w:val="20"/>
                <w:szCs w:val="20"/>
                <w:lang w:eastAsia="sk-SK"/>
              </w:rPr>
              <w:t>1,0</w:t>
            </w:r>
            <w:r w:rsidR="00D212BD">
              <w:rPr>
                <w:rFonts w:ascii="Times New Roman" w:eastAsia="Times New Roman" w:hAnsi="Times New Roman" w:cs="Times New Roman"/>
                <w:b/>
                <w:sz w:val="20"/>
                <w:szCs w:val="20"/>
                <w:lang w:eastAsia="sk-SK"/>
              </w:rPr>
              <w:t>2</w:t>
            </w:r>
          </w:p>
        </w:tc>
      </w:tr>
      <w:bookmarkEnd w:id="3"/>
    </w:tbl>
    <w:p w:rsidR="00B936D5" w:rsidRPr="00B936D5" w:rsidRDefault="00B936D5" w:rsidP="006F58D2">
      <w:pPr>
        <w:tabs>
          <w:tab w:val="left" w:pos="900"/>
        </w:tabs>
        <w:ind w:firstLine="510"/>
        <w:jc w:val="both"/>
        <w:rPr>
          <w:b/>
        </w:rPr>
      </w:pP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 xml:space="preserve">Program 08S je nosným programom ministerstva kultúry a  je zameraný predovšetkým na budovanie a posilňovanie vysokej úrovne kultúrneho povedomia občanov v oblasti ochrany </w:t>
      </w:r>
      <w:r w:rsidRPr="00ED0E12">
        <w:rPr>
          <w:rFonts w:ascii="Times New Roman" w:eastAsia="Times New Roman" w:hAnsi="Times New Roman" w:cs="Times New Roman"/>
          <w:lang w:eastAsia="sk-SK"/>
        </w:rPr>
        <w:lastRenderedPageBreak/>
        <w:t>a prezentácie kultúrneho dedičstva, umeleckej tvorby a poskytovania kultúrnych služieb. Program bol schválený v programovej štruktúre od roku 2005. Jeho prostredníctvom je financovaná činnosť všetkých rozpočtových a príspevkových organizácií v zriaďovateľskej pôsobnosti ministerstva (s výnimkou samotného aparátu ministerstva), grantový (dotačný) systém ministerstva a verejnoprávne inštitúcie (Matica slovenská, Rozhlas a televízia Slovenska, Tlačová agentúra Slovenskej republiky a Audiovizuálny fond).</w:t>
      </w: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Program 08T je zameraný na dosiahnutie transparentného, účinného a efektívneho systému financovania vybraných kultúrnych služieb. Program bol schválený v programovej štruktúre v roku 2005. Finančné prostriedky rozpočtované v tomto programe sú určené na koncepčnú a riadiacu činnosť ministerstva, na poskytovanie podporných služieb pre vrcholové riadenie programov, na podporu kultúrnych aktivít doma i v zahraničí, na informatizáciu kultúry, na akvizičnú činnosť rozpočtových a príspevkových organizácií v zriaďovateľskej pôsobnosti ministerstva, ako aj na financovanie cirkví a náboženských spoločností.</w:t>
      </w: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Medzirezortný podprogram 06H 0A je zameraný na efektívne využitie finančných prostriedkov na vykonávanie opatrení hospodárskej mobilizácie a aktualizáciu údajov krízového plánovania.</w:t>
      </w: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Prostredníctvom medzirezortného podprogramu 0A9 sú kapitole poskytované finančné prostriedky určené na spolufinancovanie projektov realizovaných v rámci OPIS PO2 a projekty súvisiace s „digitalizáciou“.</w:t>
      </w:r>
    </w:p>
    <w:p w:rsidR="003E2898" w:rsidRPr="00ED0E12" w:rsidRDefault="003E2898" w:rsidP="003E2898">
      <w:pPr>
        <w:spacing w:after="0" w:line="240" w:lineRule="auto"/>
        <w:ind w:firstLine="360"/>
        <w:jc w:val="both"/>
        <w:rPr>
          <w:rFonts w:ascii="Times New Roman" w:eastAsia="Times New Roman" w:hAnsi="Times New Roman" w:cs="Times New Roman"/>
          <w:lang w:eastAsia="sk-SK"/>
        </w:rPr>
      </w:pPr>
    </w:p>
    <w:p w:rsidR="003E2898" w:rsidRDefault="003E2898" w:rsidP="003E2898">
      <w:pPr>
        <w:spacing w:after="0" w:line="240" w:lineRule="auto"/>
        <w:ind w:firstLine="360"/>
        <w:jc w:val="both"/>
        <w:rPr>
          <w:rFonts w:ascii="Times New Roman" w:eastAsia="Times New Roman" w:hAnsi="Times New Roman" w:cs="Times New Roman"/>
          <w:lang w:eastAsia="sk-SK"/>
        </w:rPr>
      </w:pPr>
      <w:r w:rsidRPr="00ED0E12">
        <w:rPr>
          <w:rFonts w:ascii="Times New Roman" w:eastAsia="Times New Roman" w:hAnsi="Times New Roman" w:cs="Times New Roman"/>
          <w:lang w:eastAsia="sk-SK"/>
        </w:rPr>
        <w:t xml:space="preserve">Štruktúrovaná informácia o programovej štruktúre kapitoly je uvedená v prílohe č. </w:t>
      </w:r>
      <w:r w:rsidR="00E932F0">
        <w:rPr>
          <w:rFonts w:ascii="Times New Roman" w:eastAsia="Times New Roman" w:hAnsi="Times New Roman" w:cs="Times New Roman"/>
          <w:lang w:eastAsia="sk-SK"/>
        </w:rPr>
        <w:t>14</w:t>
      </w:r>
      <w:r w:rsidRPr="00ED0E12">
        <w:rPr>
          <w:rFonts w:ascii="Times New Roman" w:eastAsia="Times New Roman" w:hAnsi="Times New Roman" w:cs="Times New Roman"/>
          <w:lang w:eastAsia="sk-SK"/>
        </w:rPr>
        <w:t>.</w:t>
      </w:r>
    </w:p>
    <w:p w:rsidR="00936EC8" w:rsidRDefault="00936EC8" w:rsidP="00936EC8">
      <w:pPr>
        <w:ind w:firstLine="510"/>
        <w:jc w:val="both"/>
      </w:pPr>
    </w:p>
    <w:p w:rsidR="00942F96" w:rsidRPr="00942F96" w:rsidRDefault="00942F96" w:rsidP="00AF153B">
      <w:pPr>
        <w:pStyle w:val="Odsekzoznamu"/>
        <w:numPr>
          <w:ilvl w:val="2"/>
          <w:numId w:val="21"/>
        </w:numPr>
        <w:jc w:val="both"/>
        <w:rPr>
          <w:rFonts w:ascii="Times New Roman" w:hAnsi="Times New Roman" w:cs="Times New Roman"/>
          <w:b/>
        </w:rPr>
      </w:pPr>
      <w:r w:rsidRPr="00942F96">
        <w:rPr>
          <w:rFonts w:ascii="Times New Roman" w:hAnsi="Times New Roman" w:cs="Times New Roman"/>
          <w:b/>
        </w:rPr>
        <w:t>Výdavky</w:t>
      </w:r>
      <w:r>
        <w:t xml:space="preserve"> </w:t>
      </w:r>
      <w:r w:rsidRPr="00942F96">
        <w:rPr>
          <w:rFonts w:ascii="Times New Roman" w:hAnsi="Times New Roman" w:cs="Times New Roman"/>
          <w:b/>
        </w:rPr>
        <w:t>ka</w:t>
      </w:r>
      <w:r>
        <w:rPr>
          <w:rFonts w:ascii="Times New Roman" w:hAnsi="Times New Roman" w:cs="Times New Roman"/>
          <w:b/>
        </w:rPr>
        <w:t>pitoly na spoločné programy</w:t>
      </w:r>
      <w:r w:rsidRPr="00942F96">
        <w:rPr>
          <w:rFonts w:ascii="Times New Roman" w:hAnsi="Times New Roman" w:cs="Times New Roman"/>
          <w:b/>
        </w:rPr>
        <w:t xml:space="preserve"> </w:t>
      </w:r>
    </w:p>
    <w:p w:rsidR="00B964DC" w:rsidRPr="00B964DC" w:rsidRDefault="00B964DC" w:rsidP="00B964DC">
      <w:pPr>
        <w:spacing w:after="0" w:line="240" w:lineRule="auto"/>
        <w:ind w:firstLine="360"/>
        <w:jc w:val="both"/>
        <w:rPr>
          <w:rFonts w:ascii="Times New Roman" w:eastAsia="Times New Roman" w:hAnsi="Times New Roman" w:cs="Times New Roman"/>
          <w:lang w:eastAsia="sk-SK"/>
        </w:rPr>
      </w:pPr>
      <w:r w:rsidRPr="00B964DC">
        <w:rPr>
          <w:rFonts w:ascii="Times New Roman" w:eastAsia="Times New Roman" w:hAnsi="Times New Roman" w:cs="Times New Roman"/>
          <w:lang w:eastAsia="sk-SK"/>
        </w:rPr>
        <w:t xml:space="preserve">Ministerstvo v sledovanom období v rámci štrukturálnych fondov použilo finančné prostriedky v celkovej sume 39 102 381,52 eur, z toho zo zdrojov EÚ 28 459 842,15 eur. </w:t>
      </w:r>
    </w:p>
    <w:p w:rsidR="00B964DC" w:rsidRPr="00B964DC" w:rsidRDefault="00B964DC" w:rsidP="00B964DC">
      <w:pPr>
        <w:spacing w:after="0" w:line="240" w:lineRule="auto"/>
        <w:ind w:firstLine="360"/>
        <w:jc w:val="both"/>
        <w:rPr>
          <w:rFonts w:ascii="Times New Roman" w:eastAsia="Times New Roman" w:hAnsi="Times New Roman" w:cs="Times New Roman"/>
          <w:lang w:eastAsia="sk-SK"/>
        </w:rPr>
      </w:pPr>
    </w:p>
    <w:p w:rsidR="00B964DC" w:rsidRPr="00B964DC" w:rsidRDefault="00B964DC" w:rsidP="00B964DC">
      <w:pPr>
        <w:spacing w:after="0" w:line="240" w:lineRule="auto"/>
        <w:ind w:firstLine="360"/>
        <w:jc w:val="both"/>
        <w:rPr>
          <w:rFonts w:ascii="Times New Roman" w:eastAsia="Times New Roman" w:hAnsi="Times New Roman" w:cs="Times New Roman"/>
          <w:lang w:eastAsia="sk-SK"/>
        </w:rPr>
      </w:pPr>
      <w:r w:rsidRPr="00B964DC">
        <w:rPr>
          <w:rFonts w:ascii="Times New Roman" w:eastAsia="Times New Roman" w:hAnsi="Times New Roman" w:cs="Times New Roman"/>
          <w:lang w:eastAsia="sk-SK"/>
        </w:rPr>
        <w:t xml:space="preserve">  Projekty boli realizované v rámci Operačného programu Informatizácia spoločnosti (OPIS) prioritná os 02 (PO 2), Regionálneho operačného programu prioritná os 03 (ROP PO3) a prioritná os 07, Európskeho sociálneho fondu,  Operačného programu Výskum a vývoj a Technická pomoc pre OPIS a ROP PO 7. </w:t>
      </w:r>
    </w:p>
    <w:p w:rsidR="00B964DC" w:rsidRPr="00B964DC" w:rsidRDefault="00B964DC" w:rsidP="00B964DC">
      <w:pPr>
        <w:spacing w:after="0" w:line="240" w:lineRule="auto"/>
        <w:ind w:firstLine="360"/>
        <w:jc w:val="both"/>
        <w:rPr>
          <w:rFonts w:ascii="Times New Roman" w:eastAsia="Times New Roman" w:hAnsi="Times New Roman" w:cs="Times New Roman"/>
          <w:lang w:eastAsia="sk-SK"/>
        </w:rPr>
      </w:pPr>
    </w:p>
    <w:p w:rsidR="00B964DC" w:rsidRPr="009D60BE" w:rsidRDefault="00B964DC" w:rsidP="009D60BE">
      <w:pPr>
        <w:spacing w:after="0" w:line="240" w:lineRule="auto"/>
        <w:ind w:firstLine="360"/>
        <w:jc w:val="both"/>
        <w:rPr>
          <w:rFonts w:ascii="Times New Roman" w:eastAsia="Times New Roman" w:hAnsi="Times New Roman" w:cs="Times New Roman"/>
          <w:lang w:eastAsia="sk-SK"/>
        </w:rPr>
      </w:pPr>
      <w:r w:rsidRPr="009D60BE">
        <w:rPr>
          <w:rFonts w:ascii="Times New Roman" w:eastAsia="Times New Roman" w:hAnsi="Times New Roman" w:cs="Times New Roman"/>
          <w:lang w:eastAsia="sk-SK"/>
        </w:rPr>
        <w:t xml:space="preserve">  V rámci Operačného programu Informatizácia spoločnosti PO2, „Rozvoj pamäťových a fondových inštitúcií a obnova ich národnej infraštruktúry“  bolo v rámci MK SR implementovaných spolu 9 národných projektov.  V týchto projektoch prebieha interná a externá digitalizácia. Bol dodaný potrebný hardvér na zabezpečenie digitalizácie (Digitálna audiovízia, Digitálny pamiatkový fond a Digitálne múzeum) a boli vybudované digitalizačné pracoviská v samostatnom objekte Kapitánsky dom v areáli SNG – Zvolenský zámok (projekt Digitálna galéria), ďalej v Bratislave, Banskej Bystrici a v Prešove. V rámci projektu „Digitálna knižnica a digitálny archív“ prebiehala výstavba dátového centra vo Vrútkach. V rámci projektu Centrálny dátový archív boli uzatvorené verejné obstarávania na stavebné práce na Klariskej ulici v Bratislave. </w:t>
      </w:r>
    </w:p>
    <w:p w:rsidR="00B964DC" w:rsidRPr="00345B4D" w:rsidRDefault="00B964DC" w:rsidP="00345B4D">
      <w:pPr>
        <w:spacing w:after="0" w:line="240" w:lineRule="auto"/>
        <w:ind w:firstLine="360"/>
        <w:jc w:val="both"/>
        <w:rPr>
          <w:rFonts w:ascii="Times New Roman" w:eastAsia="Times New Roman" w:hAnsi="Times New Roman" w:cs="Times New Roman"/>
          <w:lang w:eastAsia="sk-SK"/>
        </w:rPr>
      </w:pPr>
      <w:r w:rsidRPr="00345B4D">
        <w:rPr>
          <w:rFonts w:ascii="Times New Roman" w:eastAsia="Times New Roman" w:hAnsi="Times New Roman" w:cs="Times New Roman"/>
          <w:lang w:eastAsia="sk-SK"/>
        </w:rPr>
        <w:t xml:space="preserve">Celkovo bolo na uvedené projekty vykázané čerpanie v sume 29 266 904,09 eur, z toho zo zdroja EÚ suma 21 205 211,16 eur.  Súčasne boli na technickú pomoc pre sprostredkovateľský orgán poskytnuté finančné prostriedky v celkovej sume 340 558 eur, z toho zo zdrojov EÚ v sume 289 304 eur, ktoré boli čerpané na refundáciu mzdových výdavkov a zákonných odvodov.   </w:t>
      </w:r>
    </w:p>
    <w:p w:rsidR="00B964DC" w:rsidRPr="00F450B1" w:rsidRDefault="00B964DC" w:rsidP="00345B4D">
      <w:pPr>
        <w:pStyle w:val="Hlavika"/>
        <w:tabs>
          <w:tab w:val="clear" w:pos="4536"/>
          <w:tab w:val="clear" w:pos="9072"/>
        </w:tabs>
        <w:jc w:val="both"/>
        <w:rPr>
          <w:rFonts w:ascii="Arial" w:hAnsi="Arial" w:cs="Arial"/>
        </w:rPr>
      </w:pPr>
    </w:p>
    <w:p w:rsidR="00B964DC" w:rsidRPr="00345B4D" w:rsidRDefault="00B964DC" w:rsidP="00345B4D">
      <w:pPr>
        <w:spacing w:after="0" w:line="240" w:lineRule="auto"/>
        <w:ind w:firstLine="360"/>
        <w:jc w:val="both"/>
        <w:rPr>
          <w:rFonts w:ascii="Times New Roman" w:eastAsia="Times New Roman" w:hAnsi="Times New Roman" w:cs="Times New Roman"/>
          <w:lang w:eastAsia="sk-SK"/>
        </w:rPr>
      </w:pPr>
      <w:r w:rsidRPr="00F450B1">
        <w:rPr>
          <w:rFonts w:ascii="Arial" w:hAnsi="Arial" w:cs="Arial"/>
        </w:rPr>
        <w:t xml:space="preserve">    </w:t>
      </w:r>
      <w:r w:rsidRPr="00345B4D">
        <w:rPr>
          <w:rFonts w:ascii="Times New Roman" w:eastAsia="Times New Roman" w:hAnsi="Times New Roman" w:cs="Times New Roman"/>
          <w:lang w:eastAsia="sk-SK"/>
        </w:rPr>
        <w:t>Z Regionálneho operačného programu boli v sledovanom období v rámci PO 3 – „Posilnenie kultúrneho potenciálu regiónov a infraštruktúry“ implementované 3 projekty zo schválených 6 projektov. Tri projekty neboli realizované z dôvodu neukončeného verejného obstarávania. V roku 2013 bola ukončená Rekonštrukcia päťhrannej veže Zámku Bojnice, rekonštrukcia múzea Andreja Kmeťa v Martine a prebieha rekonštrukcia a prestavba MŠ na vzdelávacie centrum  Múzea SNP v Banskej Bystrici.</w:t>
      </w:r>
    </w:p>
    <w:p w:rsidR="00B964DC" w:rsidRPr="00345B4D" w:rsidRDefault="00B964DC" w:rsidP="00345B4D">
      <w:pPr>
        <w:spacing w:after="0" w:line="240" w:lineRule="auto"/>
        <w:ind w:firstLine="360"/>
        <w:jc w:val="both"/>
        <w:rPr>
          <w:rFonts w:ascii="Times New Roman" w:eastAsia="Times New Roman" w:hAnsi="Times New Roman" w:cs="Times New Roman"/>
          <w:lang w:eastAsia="sk-SK"/>
        </w:rPr>
      </w:pPr>
      <w:r w:rsidRPr="00345B4D">
        <w:rPr>
          <w:rFonts w:ascii="Times New Roman" w:eastAsia="Times New Roman" w:hAnsi="Times New Roman" w:cs="Times New Roman"/>
          <w:lang w:eastAsia="sk-SK"/>
        </w:rPr>
        <w:lastRenderedPageBreak/>
        <w:t xml:space="preserve">    V rámci uvedeného programu boli v roku 2013 vyčerpané finančné prostriedky v celkovej  sume 2 338 817,83 eur, z toho zo zdrojov EÚ v sume 2 338 817,83 eur. </w:t>
      </w:r>
    </w:p>
    <w:p w:rsidR="00B964DC" w:rsidRPr="00345B4D" w:rsidRDefault="00B964DC" w:rsidP="00345B4D">
      <w:pPr>
        <w:spacing w:after="0" w:line="240" w:lineRule="auto"/>
        <w:ind w:firstLine="360"/>
        <w:jc w:val="both"/>
        <w:rPr>
          <w:rFonts w:ascii="Times New Roman" w:eastAsia="Times New Roman" w:hAnsi="Times New Roman" w:cs="Times New Roman"/>
          <w:lang w:eastAsia="sk-SK"/>
        </w:rPr>
      </w:pPr>
      <w:r w:rsidRPr="00345B4D">
        <w:rPr>
          <w:rFonts w:ascii="Times New Roman" w:eastAsia="Times New Roman" w:hAnsi="Times New Roman" w:cs="Times New Roman"/>
          <w:lang w:eastAsia="sk-SK"/>
        </w:rPr>
        <w:t xml:space="preserve">    V kapitole na 3 projekty implementované z Regionálneho operačného programu PO 7 – „ Projekty Európskeho hlavného mesta kultúry Košice 2013“ boli v roku 2013 ukončené a v uvedenom roku boli použité celkové finančné prostriedky v sume 6 089 127,19 eur, z toho zo zdrojov EÚ v sume 4 305 520,84 eur.  Bola ukončená rekonštrukcia Malej scény Štátneho divadla Košice, Štátnej vedeckej knižnice v Košiciach a  I. etapa vybudovania vedecko-technického centra pre deti a mládež v rámci Slovenského technického múzea. Realizovaním uvedených projektov bolo možné  uskutočniť aktivity v rámci Európskeho hlavného mesta kultúry Košice 2013  ako napr. premiéra divadelnej hry D. Vicena „Siluet b mol“, ktoré bolo zároveň aj prvým predstavením akcie Festivalu divadiel strednej Európy, Košická kníhtlač v zrkadle času, Dejiny knižnej kultúry Košíc do roku 1945;  Bibliografia,   Detail v architektúre Košíc – 1. pol 20 stor., Významní projektanti a stavitelia v Košiciach a stavitelia v Košiciach, Základy zberateľstva a sprístupnenie Vedecko-technického centra pre deti a mládež (I. etapa)  pre verejnosť. </w:t>
      </w:r>
    </w:p>
    <w:p w:rsidR="00B964DC" w:rsidRPr="0051244E" w:rsidRDefault="00B964DC" w:rsidP="0051244E">
      <w:pPr>
        <w:pStyle w:val="Hlavika"/>
        <w:tabs>
          <w:tab w:val="clear" w:pos="4536"/>
          <w:tab w:val="clear" w:pos="9072"/>
        </w:tabs>
        <w:ind w:firstLine="709"/>
        <w:jc w:val="both"/>
        <w:rPr>
          <w:rFonts w:ascii="Times New Roman" w:hAnsi="Times New Roman" w:cs="Times New Roman"/>
        </w:rPr>
      </w:pPr>
      <w:r w:rsidRPr="0051244E">
        <w:rPr>
          <w:rFonts w:ascii="Times New Roman" w:hAnsi="Times New Roman" w:cs="Times New Roman"/>
        </w:rPr>
        <w:t>Na technickú pomoc pre sprostredkovateľský orgán boli použité finančné prostriedky v celkovej sume 227 413 eur, z toho zo zdrojov EÚ v sume 193 301 eur.</w:t>
      </w:r>
    </w:p>
    <w:p w:rsidR="00B964DC" w:rsidRPr="0051244E" w:rsidRDefault="00B964DC" w:rsidP="00B964DC">
      <w:pPr>
        <w:pStyle w:val="Hlavika"/>
        <w:tabs>
          <w:tab w:val="clear" w:pos="4536"/>
          <w:tab w:val="clear" w:pos="9072"/>
        </w:tabs>
        <w:ind w:firstLine="993"/>
        <w:jc w:val="both"/>
        <w:rPr>
          <w:rFonts w:ascii="Times New Roman" w:hAnsi="Times New Roman" w:cs="Times New Roman"/>
          <w:bCs/>
          <w:color w:val="000000"/>
        </w:rPr>
      </w:pP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xml:space="preserve"> V rámci operačného programu Zamestnanosť a sociálna inklúzia boli z </w:t>
      </w:r>
      <w:r w:rsidRPr="0051244E">
        <w:rPr>
          <w:rFonts w:ascii="Times New Roman" w:hAnsi="Times New Roman" w:cs="Times New Roman"/>
          <w:b/>
          <w:bCs/>
          <w:color w:val="000000"/>
        </w:rPr>
        <w:t>Európskeho sociálneho fondu</w:t>
      </w:r>
      <w:r w:rsidRPr="0051244E">
        <w:rPr>
          <w:rFonts w:ascii="Times New Roman" w:hAnsi="Times New Roman" w:cs="Times New Roman"/>
          <w:bCs/>
          <w:color w:val="000000"/>
        </w:rPr>
        <w:t xml:space="preserve"> financované tri projekty v príspevkových organizáciách Slovenské národné múzeum Bratislava, Štátna vedecká knižnica Banská Bystrica a Slovenská knižnica pre nevidiacich v Levoči, celkové čerpanie predstavuje sumu </w:t>
      </w:r>
      <w:r w:rsidRPr="0051244E">
        <w:rPr>
          <w:rFonts w:ascii="Times New Roman" w:hAnsi="Times New Roman" w:cs="Times New Roman"/>
          <w:b/>
          <w:bCs/>
          <w:color w:val="000000"/>
        </w:rPr>
        <w:t>145 534,71 eur</w:t>
      </w:r>
      <w:r w:rsidRPr="0051244E">
        <w:rPr>
          <w:rFonts w:ascii="Times New Roman" w:hAnsi="Times New Roman" w:cs="Times New Roman"/>
          <w:bCs/>
          <w:color w:val="000000"/>
        </w:rPr>
        <w:t xml:space="preserve">, z toho zdroje EÚ sú v sume </w:t>
      </w:r>
      <w:r w:rsidRPr="0051244E">
        <w:rPr>
          <w:rFonts w:ascii="Times New Roman" w:hAnsi="Times New Roman" w:cs="Times New Roman"/>
          <w:b/>
          <w:bCs/>
          <w:color w:val="000000"/>
        </w:rPr>
        <w:t>118 622,92 eur</w:t>
      </w:r>
      <w:r w:rsidRPr="0051244E">
        <w:rPr>
          <w:rFonts w:ascii="Times New Roman" w:hAnsi="Times New Roman" w:cs="Times New Roman"/>
          <w:bCs/>
          <w:color w:val="000000"/>
        </w:rPr>
        <w:t xml:space="preserve">.  </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xml:space="preserve">Z operačného programu </w:t>
      </w:r>
      <w:r w:rsidRPr="0051244E">
        <w:rPr>
          <w:rFonts w:ascii="Times New Roman" w:hAnsi="Times New Roman" w:cs="Times New Roman"/>
          <w:b/>
          <w:bCs/>
          <w:color w:val="000000"/>
        </w:rPr>
        <w:t>Občianstvo</w:t>
      </w:r>
      <w:r w:rsidRPr="0051244E">
        <w:rPr>
          <w:rFonts w:ascii="Times New Roman" w:hAnsi="Times New Roman" w:cs="Times New Roman"/>
          <w:bCs/>
          <w:color w:val="000000"/>
        </w:rPr>
        <w:t xml:space="preserve"> zo zdrojov pre kultúru a média bol financovaný projekt Európsky kultúrny bod, na ktorý bolo vynaložených celkovo 55 081,27 eur a zo zdrojov EÚ to bola čiastka 5 081,27 eur. Projekt implementuje Národné osvetové centrum Bratislava.</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xml:space="preserve">V programe Konkurencieschopnosť, rast a zamestnanosť boli poskytnuté finančné prostriedky zo zdroja  EÚ – výskum, vývoj a inovácie v sume </w:t>
      </w:r>
      <w:r w:rsidRPr="0051244E">
        <w:rPr>
          <w:rFonts w:ascii="Times New Roman" w:hAnsi="Times New Roman" w:cs="Times New Roman"/>
          <w:b/>
          <w:bCs/>
          <w:color w:val="000000"/>
        </w:rPr>
        <w:t xml:space="preserve">3 983,50 </w:t>
      </w:r>
      <w:r w:rsidRPr="0051244E">
        <w:rPr>
          <w:rFonts w:ascii="Times New Roman" w:hAnsi="Times New Roman" w:cs="Times New Roman"/>
          <w:bCs/>
          <w:color w:val="000000"/>
        </w:rPr>
        <w:t>eur.</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p>
    <w:p w:rsidR="00B964DC" w:rsidRPr="0051244E" w:rsidRDefault="00B964DC" w:rsidP="0051244E">
      <w:pPr>
        <w:pStyle w:val="Hlavika"/>
        <w:tabs>
          <w:tab w:val="clear" w:pos="4536"/>
          <w:tab w:val="clear" w:pos="9072"/>
        </w:tabs>
        <w:ind w:firstLine="708"/>
        <w:jc w:val="both"/>
        <w:rPr>
          <w:rFonts w:ascii="Times New Roman" w:hAnsi="Times New Roman" w:cs="Times New Roman"/>
          <w:b/>
          <w:bCs/>
          <w:color w:val="000000"/>
        </w:rPr>
      </w:pPr>
      <w:r w:rsidRPr="0051244E">
        <w:rPr>
          <w:rFonts w:ascii="Times New Roman" w:hAnsi="Times New Roman" w:cs="Times New Roman"/>
          <w:bCs/>
          <w:color w:val="000000"/>
        </w:rPr>
        <w:t xml:space="preserve">Súčasne boli realizované tri projekty v rámci operačných programov </w:t>
      </w:r>
      <w:r w:rsidRPr="0051244E">
        <w:rPr>
          <w:rFonts w:ascii="Times New Roman" w:hAnsi="Times New Roman" w:cs="Times New Roman"/>
          <w:b/>
          <w:bCs/>
          <w:color w:val="000000"/>
        </w:rPr>
        <w:t xml:space="preserve">cezhraničnej spolupráce </w:t>
      </w:r>
      <w:r w:rsidRPr="0051244E">
        <w:rPr>
          <w:rFonts w:ascii="Times New Roman" w:hAnsi="Times New Roman" w:cs="Times New Roman"/>
          <w:bCs/>
          <w:color w:val="000000"/>
        </w:rPr>
        <w:t xml:space="preserve">Slovenskej republiky, Rakúska, Poľska, Českej republiky, Maďarska. V rámci jednotlivých programov cezhraničnej spolupráce boli v sledovanom období vynaložené finančné prostriedky v celkovej sume </w:t>
      </w:r>
      <w:r w:rsidRPr="0051244E">
        <w:rPr>
          <w:rFonts w:ascii="Times New Roman" w:hAnsi="Times New Roman" w:cs="Times New Roman"/>
          <w:b/>
          <w:bCs/>
          <w:color w:val="000000"/>
        </w:rPr>
        <w:t>1 013 192,97 eur.</w:t>
      </w:r>
    </w:p>
    <w:p w:rsidR="00B964DC" w:rsidRPr="0051244E" w:rsidRDefault="00B964DC" w:rsidP="0051244E">
      <w:pPr>
        <w:pStyle w:val="Hlavika"/>
        <w:tabs>
          <w:tab w:val="clear" w:pos="4536"/>
          <w:tab w:val="clear" w:pos="9072"/>
        </w:tabs>
        <w:ind w:firstLine="708"/>
        <w:jc w:val="both"/>
        <w:rPr>
          <w:rFonts w:ascii="Times New Roman" w:hAnsi="Times New Roman" w:cs="Times New Roman"/>
        </w:rPr>
      </w:pPr>
      <w:r w:rsidRPr="0051244E">
        <w:rPr>
          <w:rFonts w:ascii="Times New Roman" w:hAnsi="Times New Roman" w:cs="Times New Roman"/>
          <w:b/>
          <w:bCs/>
        </w:rPr>
        <w:t xml:space="preserve"> </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xml:space="preserve">Na ostatné projekty v rámci komunitárnych programov boli použité finančné prostriedky v celkovej sume </w:t>
      </w:r>
      <w:r w:rsidRPr="0051244E">
        <w:rPr>
          <w:rFonts w:ascii="Times New Roman" w:hAnsi="Times New Roman" w:cs="Times New Roman"/>
          <w:b/>
          <w:bCs/>
          <w:color w:val="000000"/>
        </w:rPr>
        <w:t>206 606,82 eur</w:t>
      </w:r>
      <w:r w:rsidRPr="0051244E">
        <w:rPr>
          <w:rFonts w:ascii="Times New Roman" w:hAnsi="Times New Roman" w:cs="Times New Roman"/>
          <w:bCs/>
          <w:color w:val="000000"/>
        </w:rPr>
        <w:t xml:space="preserve">, z toho zo zdrojov EÚ v sume </w:t>
      </w:r>
      <w:r w:rsidRPr="0051244E">
        <w:rPr>
          <w:rFonts w:ascii="Times New Roman" w:hAnsi="Times New Roman" w:cs="Times New Roman"/>
          <w:b/>
          <w:bCs/>
          <w:color w:val="000000"/>
        </w:rPr>
        <w:t>137 044,76</w:t>
      </w:r>
      <w:r w:rsidRPr="0051244E">
        <w:rPr>
          <w:rFonts w:ascii="Times New Roman" w:hAnsi="Times New Roman" w:cs="Times New Roman"/>
          <w:bCs/>
          <w:color w:val="000000"/>
        </w:rPr>
        <w:t xml:space="preserve"> eur., najmä na tieto programy:</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Competitiveness and Innovation Framework Programme (CIP),</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Leonardo</w:t>
      </w:r>
    </w:p>
    <w:p w:rsidR="00B964DC" w:rsidRPr="0051244E" w:rsidRDefault="00B964DC" w:rsidP="0051244E">
      <w:pPr>
        <w:pStyle w:val="Hlavika"/>
        <w:tabs>
          <w:tab w:val="clear" w:pos="4536"/>
          <w:tab w:val="clear" w:pos="9072"/>
        </w:tabs>
        <w:ind w:firstLine="708"/>
        <w:jc w:val="both"/>
        <w:rPr>
          <w:rFonts w:ascii="Times New Roman" w:hAnsi="Times New Roman" w:cs="Times New Roman"/>
          <w:bCs/>
          <w:color w:val="000000"/>
        </w:rPr>
      </w:pPr>
      <w:r w:rsidRPr="0051244E">
        <w:rPr>
          <w:rFonts w:ascii="Times New Roman" w:hAnsi="Times New Roman" w:cs="Times New Roman"/>
          <w:bCs/>
          <w:color w:val="000000"/>
        </w:rPr>
        <w:t>- Medzinárodného Vyšehradského fondu.</w:t>
      </w:r>
    </w:p>
    <w:p w:rsidR="00936EC8" w:rsidRPr="0051244E" w:rsidRDefault="00936EC8" w:rsidP="0051244E">
      <w:pPr>
        <w:spacing w:line="240" w:lineRule="auto"/>
        <w:jc w:val="both"/>
        <w:rPr>
          <w:rFonts w:ascii="Times New Roman" w:hAnsi="Times New Roman" w:cs="Times New Roman"/>
        </w:rPr>
      </w:pPr>
    </w:p>
    <w:p w:rsidR="004539D5" w:rsidRPr="004539D5" w:rsidRDefault="001A6209" w:rsidP="00D223A2">
      <w:pPr>
        <w:pStyle w:val="Bezriadkovania"/>
        <w:numPr>
          <w:ilvl w:val="1"/>
          <w:numId w:val="24"/>
        </w:numPr>
        <w:ind w:left="284" w:firstLine="0"/>
        <w:rPr>
          <w:rFonts w:ascii="Times New Roman" w:hAnsi="Times New Roman" w:cs="Times New Roman"/>
          <w:b/>
        </w:rPr>
      </w:pPr>
      <w:r w:rsidRPr="005E371E">
        <w:rPr>
          <w:rFonts w:ascii="Times New Roman" w:hAnsi="Times New Roman" w:cs="Times New Roman"/>
          <w:b/>
        </w:rPr>
        <w:t>Výsledok rozpočtového hospodárenia kapitoly</w:t>
      </w:r>
      <w:r w:rsidR="004539D5" w:rsidRPr="004539D5">
        <w:rPr>
          <w:sz w:val="18"/>
          <w:szCs w:val="18"/>
        </w:rPr>
        <w:t xml:space="preserve">    </w:t>
      </w:r>
      <w:r w:rsidR="00D223A2" w:rsidRPr="004539D5">
        <w:rPr>
          <w:sz w:val="18"/>
          <w:szCs w:val="18"/>
        </w:rPr>
        <w:t xml:space="preserve">         </w:t>
      </w:r>
    </w:p>
    <w:p w:rsidR="00D223A2" w:rsidRPr="004539D5" w:rsidRDefault="00D223A2" w:rsidP="004539D5">
      <w:pPr>
        <w:pStyle w:val="Bezriadkovania"/>
        <w:ind w:left="284"/>
        <w:rPr>
          <w:rFonts w:ascii="Times New Roman" w:hAnsi="Times New Roman" w:cs="Times New Roman"/>
          <w:b/>
        </w:rPr>
      </w:pPr>
      <w:r w:rsidRPr="004539D5">
        <w:rPr>
          <w:sz w:val="18"/>
          <w:szCs w:val="18"/>
        </w:rPr>
        <w:t xml:space="preserve">                                                                                                                                                 </w:t>
      </w:r>
      <w:r w:rsidR="004539D5">
        <w:rPr>
          <w:sz w:val="18"/>
          <w:szCs w:val="18"/>
        </w:rPr>
        <w:t xml:space="preserve">           </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40"/>
        <w:gridCol w:w="1440"/>
        <w:gridCol w:w="1440"/>
        <w:gridCol w:w="1440"/>
      </w:tblGrid>
      <w:tr w:rsidR="00D223A2" w:rsidRPr="001B190C" w:rsidTr="001607D9">
        <w:trPr>
          <w:trHeight w:val="1152"/>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center"/>
              <w:rPr>
                <w:b/>
                <w:sz w:val="20"/>
                <w:szCs w:val="20"/>
              </w:rPr>
            </w:pPr>
            <w:r w:rsidRPr="001B190C">
              <w:rPr>
                <w:b/>
                <w:sz w:val="20"/>
                <w:szCs w:val="20"/>
              </w:rPr>
              <w:t>Ukazovateľ</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center"/>
              <w:rPr>
                <w:sz w:val="20"/>
                <w:szCs w:val="20"/>
              </w:rPr>
            </w:pPr>
          </w:p>
          <w:p w:rsidR="00D223A2" w:rsidRDefault="00D223A2" w:rsidP="004539D5">
            <w:pPr>
              <w:spacing w:after="0"/>
              <w:jc w:val="center"/>
              <w:rPr>
                <w:sz w:val="20"/>
                <w:szCs w:val="20"/>
              </w:rPr>
            </w:pPr>
            <w:r>
              <w:rPr>
                <w:sz w:val="20"/>
                <w:szCs w:val="20"/>
              </w:rPr>
              <w:t>Skutočnosť</w:t>
            </w:r>
          </w:p>
          <w:p w:rsidR="00D223A2" w:rsidRPr="00DD171B" w:rsidRDefault="00D223A2" w:rsidP="004539D5">
            <w:pPr>
              <w:spacing w:after="0"/>
              <w:jc w:val="center"/>
              <w:rPr>
                <w:sz w:val="20"/>
                <w:szCs w:val="20"/>
              </w:rPr>
            </w:pPr>
            <w:r>
              <w:rPr>
                <w:sz w:val="20"/>
                <w:szCs w:val="20"/>
              </w:rPr>
              <w:t>2012</w:t>
            </w:r>
          </w:p>
        </w:tc>
        <w:tc>
          <w:tcPr>
            <w:tcW w:w="1440" w:type="dxa"/>
            <w:tcBorders>
              <w:top w:val="single" w:sz="4" w:space="0" w:color="auto"/>
              <w:left w:val="single" w:sz="4" w:space="0" w:color="auto"/>
              <w:bottom w:val="single" w:sz="4" w:space="0" w:color="auto"/>
              <w:right w:val="single" w:sz="4" w:space="0" w:color="auto"/>
            </w:tcBorders>
          </w:tcPr>
          <w:p w:rsidR="00D223A2" w:rsidRPr="001B190C" w:rsidRDefault="00D223A2" w:rsidP="004539D5">
            <w:pPr>
              <w:spacing w:after="0"/>
              <w:jc w:val="center"/>
              <w:rPr>
                <w:sz w:val="20"/>
                <w:szCs w:val="20"/>
              </w:rPr>
            </w:pPr>
            <w:r w:rsidRPr="001B190C">
              <w:rPr>
                <w:sz w:val="20"/>
                <w:szCs w:val="20"/>
              </w:rPr>
              <w:t>Schválený rozpočet</w:t>
            </w:r>
          </w:p>
          <w:p w:rsidR="00D223A2" w:rsidRPr="001B190C" w:rsidRDefault="00D223A2" w:rsidP="004539D5">
            <w:pPr>
              <w:spacing w:after="0"/>
              <w:jc w:val="center"/>
              <w:rPr>
                <w:sz w:val="20"/>
                <w:szCs w:val="20"/>
              </w:rPr>
            </w:pPr>
            <w:r w:rsidRPr="001B190C">
              <w:rPr>
                <w:sz w:val="20"/>
                <w:szCs w:val="20"/>
              </w:rPr>
              <w:t>201</w:t>
            </w:r>
            <w:r>
              <w:rPr>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center"/>
              <w:rPr>
                <w:sz w:val="20"/>
                <w:szCs w:val="20"/>
              </w:rPr>
            </w:pPr>
            <w:r w:rsidRPr="001B190C">
              <w:rPr>
                <w:sz w:val="20"/>
                <w:szCs w:val="20"/>
              </w:rPr>
              <w:t xml:space="preserve">Upravený rozpočet </w:t>
            </w:r>
          </w:p>
          <w:p w:rsidR="00D223A2" w:rsidRPr="001B190C" w:rsidRDefault="00D223A2" w:rsidP="004539D5">
            <w:pPr>
              <w:spacing w:after="0"/>
              <w:jc w:val="center"/>
              <w:rPr>
                <w:sz w:val="20"/>
                <w:szCs w:val="20"/>
              </w:rPr>
            </w:pPr>
            <w:r w:rsidRPr="001B190C">
              <w:rPr>
                <w:sz w:val="20"/>
                <w:szCs w:val="20"/>
              </w:rPr>
              <w:t>201</w:t>
            </w:r>
            <w:r>
              <w:rPr>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jc w:val="center"/>
              <w:rPr>
                <w:sz w:val="20"/>
                <w:szCs w:val="20"/>
              </w:rPr>
            </w:pPr>
          </w:p>
          <w:p w:rsidR="00D223A2" w:rsidRPr="001B190C" w:rsidRDefault="00D223A2" w:rsidP="004539D5">
            <w:pPr>
              <w:spacing w:after="0"/>
              <w:jc w:val="center"/>
              <w:rPr>
                <w:sz w:val="20"/>
                <w:szCs w:val="20"/>
              </w:rPr>
            </w:pPr>
            <w:r w:rsidRPr="001B190C">
              <w:rPr>
                <w:sz w:val="20"/>
                <w:szCs w:val="20"/>
              </w:rPr>
              <w:t>Skutočnosť</w:t>
            </w:r>
          </w:p>
          <w:p w:rsidR="00D223A2" w:rsidRPr="001B190C" w:rsidRDefault="00D223A2" w:rsidP="004539D5">
            <w:pPr>
              <w:spacing w:after="0"/>
              <w:jc w:val="center"/>
              <w:rPr>
                <w:sz w:val="20"/>
                <w:szCs w:val="20"/>
              </w:rPr>
            </w:pPr>
            <w:r w:rsidRPr="001B190C">
              <w:rPr>
                <w:sz w:val="20"/>
                <w:szCs w:val="20"/>
              </w:rPr>
              <w:t>201</w:t>
            </w:r>
            <w:r>
              <w:rPr>
                <w:sz w:val="20"/>
                <w:szCs w:val="20"/>
              </w:rPr>
              <w:t>3</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tcPr>
          <w:p w:rsidR="00D223A2" w:rsidRPr="001B190C" w:rsidRDefault="00D223A2" w:rsidP="004539D5">
            <w:pPr>
              <w:spacing w:after="0"/>
              <w:jc w:val="center"/>
              <w:rPr>
                <w:sz w:val="20"/>
                <w:szCs w:val="20"/>
              </w:rPr>
            </w:pPr>
            <w:r w:rsidRPr="001B190C">
              <w:rPr>
                <w:sz w:val="20"/>
                <w:szCs w:val="20"/>
              </w:rPr>
              <w:t>a</w:t>
            </w:r>
          </w:p>
        </w:tc>
        <w:tc>
          <w:tcPr>
            <w:tcW w:w="1440" w:type="dxa"/>
            <w:tcBorders>
              <w:top w:val="single" w:sz="4" w:space="0" w:color="auto"/>
              <w:left w:val="single" w:sz="4" w:space="0" w:color="auto"/>
              <w:bottom w:val="single" w:sz="4" w:space="0" w:color="auto"/>
              <w:right w:val="single" w:sz="4" w:space="0" w:color="auto"/>
            </w:tcBorders>
          </w:tcPr>
          <w:p w:rsidR="00D223A2" w:rsidRPr="001B190C" w:rsidRDefault="00D223A2" w:rsidP="004539D5">
            <w:pPr>
              <w:spacing w:after="0"/>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D223A2" w:rsidRPr="001B190C" w:rsidRDefault="00D223A2" w:rsidP="004539D5">
            <w:pPr>
              <w:spacing w:after="0"/>
              <w:jc w:val="center"/>
              <w:rPr>
                <w:sz w:val="20"/>
                <w:szCs w:val="20"/>
              </w:rPr>
            </w:pPr>
            <w:r w:rsidRPr="001B190C">
              <w:rPr>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23A2" w:rsidRPr="001B190C" w:rsidRDefault="00D223A2" w:rsidP="004539D5">
            <w:pPr>
              <w:spacing w:after="0"/>
              <w:jc w:val="center"/>
              <w:rPr>
                <w:sz w:val="20"/>
                <w:szCs w:val="20"/>
              </w:rPr>
            </w:pPr>
            <w:r w:rsidRPr="001B190C">
              <w:rPr>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223A2" w:rsidRPr="001B190C" w:rsidRDefault="00D223A2" w:rsidP="004539D5">
            <w:pPr>
              <w:spacing w:after="0"/>
              <w:jc w:val="center"/>
              <w:rPr>
                <w:sz w:val="20"/>
                <w:szCs w:val="20"/>
              </w:rPr>
            </w:pPr>
            <w:r w:rsidRPr="001B190C">
              <w:rPr>
                <w:sz w:val="20"/>
                <w:szCs w:val="20"/>
              </w:rPr>
              <w:t>4</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rPr>
                <w:sz w:val="20"/>
                <w:szCs w:val="20"/>
              </w:rPr>
            </w:pPr>
            <w:r w:rsidRPr="001B190C">
              <w:rPr>
                <w:sz w:val="20"/>
                <w:szCs w:val="20"/>
              </w:rPr>
              <w:t>Príjmy spolu</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right"/>
              <w:rPr>
                <w:sz w:val="20"/>
                <w:szCs w:val="20"/>
              </w:rPr>
            </w:pPr>
            <w:r>
              <w:rPr>
                <w:sz w:val="20"/>
                <w:szCs w:val="20"/>
              </w:rPr>
              <w:t>1 943 248</w:t>
            </w:r>
          </w:p>
        </w:tc>
        <w:tc>
          <w:tcPr>
            <w:tcW w:w="1440" w:type="dxa"/>
            <w:tcBorders>
              <w:top w:val="single" w:sz="4" w:space="0" w:color="auto"/>
              <w:left w:val="single" w:sz="4" w:space="0" w:color="auto"/>
              <w:bottom w:val="single" w:sz="4" w:space="0" w:color="auto"/>
              <w:right w:val="single" w:sz="4" w:space="0" w:color="auto"/>
            </w:tcBorders>
            <w:vAlign w:val="center"/>
          </w:tcPr>
          <w:p w:rsidR="00D223A2" w:rsidRPr="001B190C" w:rsidRDefault="00D223A2" w:rsidP="004539D5">
            <w:pPr>
              <w:spacing w:after="0"/>
              <w:jc w:val="right"/>
              <w:rPr>
                <w:sz w:val="20"/>
                <w:szCs w:val="20"/>
              </w:rPr>
            </w:pPr>
            <w:r>
              <w:rPr>
                <w:sz w:val="20"/>
                <w:szCs w:val="20"/>
              </w:rPr>
              <w:t>1 500 000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3 270 000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4 874 505</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rPr>
                <w:sz w:val="20"/>
                <w:szCs w:val="20"/>
              </w:rPr>
            </w:pPr>
            <w:r w:rsidRPr="001B190C">
              <w:rPr>
                <w:sz w:val="20"/>
                <w:szCs w:val="20"/>
              </w:rPr>
              <w:t>z toho:</w:t>
            </w:r>
          </w:p>
          <w:p w:rsidR="00D223A2" w:rsidRPr="001B190C" w:rsidRDefault="00D223A2" w:rsidP="004539D5">
            <w:pPr>
              <w:spacing w:after="0"/>
              <w:rPr>
                <w:sz w:val="20"/>
                <w:szCs w:val="20"/>
              </w:rPr>
            </w:pPr>
            <w:r w:rsidRPr="001B190C">
              <w:rPr>
                <w:sz w:val="20"/>
                <w:szCs w:val="20"/>
              </w:rPr>
              <w:t>prijaté z rozpočtu EÚ</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right"/>
              <w:rPr>
                <w:sz w:val="20"/>
                <w:szCs w:val="20"/>
              </w:rPr>
            </w:pPr>
          </w:p>
          <w:p w:rsidR="00D223A2" w:rsidRDefault="00D223A2" w:rsidP="004539D5">
            <w:pPr>
              <w:spacing w:after="0"/>
              <w:jc w:val="right"/>
              <w:rPr>
                <w:sz w:val="20"/>
                <w:szCs w:val="20"/>
              </w:rPr>
            </w:pPr>
            <w:r>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223A2" w:rsidRDefault="00D223A2" w:rsidP="004539D5">
            <w:pPr>
              <w:spacing w:after="0"/>
              <w:jc w:val="right"/>
              <w:rPr>
                <w:sz w:val="20"/>
                <w:szCs w:val="20"/>
              </w:rPr>
            </w:pPr>
          </w:p>
          <w:p w:rsidR="00D223A2" w:rsidRPr="001B190C" w:rsidRDefault="00D223A2" w:rsidP="004539D5">
            <w:pPr>
              <w:spacing w:after="0"/>
              <w:jc w:val="right"/>
              <w:rPr>
                <w:sz w:val="20"/>
                <w:szCs w:val="20"/>
              </w:rPr>
            </w:pPr>
            <w:r>
              <w:rPr>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jc w:val="right"/>
              <w:rPr>
                <w:color w:val="000000"/>
                <w:sz w:val="20"/>
                <w:szCs w:val="20"/>
              </w:rPr>
            </w:pPr>
          </w:p>
          <w:p w:rsidR="00D223A2" w:rsidRPr="00184858" w:rsidRDefault="00D223A2" w:rsidP="004539D5">
            <w:pPr>
              <w:spacing w:after="0"/>
              <w:jc w:val="right"/>
              <w:rPr>
                <w:color w:val="000000"/>
                <w:sz w:val="20"/>
                <w:szCs w:val="20"/>
              </w:rPr>
            </w:pPr>
            <w:r>
              <w:rPr>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jc w:val="right"/>
              <w:rPr>
                <w:color w:val="000000"/>
                <w:sz w:val="20"/>
                <w:szCs w:val="20"/>
              </w:rPr>
            </w:pPr>
          </w:p>
          <w:p w:rsidR="00D223A2" w:rsidRPr="001B190C" w:rsidRDefault="00D223A2" w:rsidP="004539D5">
            <w:pPr>
              <w:spacing w:after="0"/>
              <w:jc w:val="right"/>
              <w:rPr>
                <w:sz w:val="20"/>
                <w:szCs w:val="20"/>
              </w:rPr>
            </w:pPr>
            <w:r>
              <w:rPr>
                <w:sz w:val="20"/>
                <w:szCs w:val="20"/>
              </w:rPr>
              <w:t>0</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rPr>
                <w:sz w:val="20"/>
                <w:szCs w:val="20"/>
              </w:rPr>
            </w:pPr>
            <w:r w:rsidRPr="001B190C">
              <w:rPr>
                <w:sz w:val="20"/>
                <w:szCs w:val="20"/>
              </w:rPr>
              <w:t>Výdavky spolu:</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right"/>
              <w:rPr>
                <w:sz w:val="20"/>
                <w:szCs w:val="20"/>
              </w:rPr>
            </w:pPr>
            <w:r>
              <w:rPr>
                <w:sz w:val="20"/>
                <w:szCs w:val="20"/>
              </w:rPr>
              <w:t>208 189 948</w:t>
            </w:r>
          </w:p>
        </w:tc>
        <w:tc>
          <w:tcPr>
            <w:tcW w:w="1440" w:type="dxa"/>
            <w:tcBorders>
              <w:top w:val="single" w:sz="4" w:space="0" w:color="auto"/>
              <w:left w:val="single" w:sz="4" w:space="0" w:color="auto"/>
              <w:bottom w:val="single" w:sz="4" w:space="0" w:color="auto"/>
              <w:right w:val="single" w:sz="4" w:space="0" w:color="auto"/>
            </w:tcBorders>
            <w:vAlign w:val="center"/>
          </w:tcPr>
          <w:p w:rsidR="00D223A2" w:rsidRPr="001B190C" w:rsidRDefault="00D223A2" w:rsidP="004539D5">
            <w:pPr>
              <w:spacing w:after="0"/>
              <w:jc w:val="right"/>
              <w:rPr>
                <w:sz w:val="20"/>
                <w:szCs w:val="20"/>
              </w:rPr>
            </w:pPr>
            <w:r>
              <w:rPr>
                <w:sz w:val="20"/>
                <w:szCs w:val="20"/>
              </w:rPr>
              <w:t>187 246 958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211 777 662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212 977 095</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rPr>
                <w:sz w:val="20"/>
                <w:szCs w:val="20"/>
              </w:rPr>
            </w:pPr>
            <w:r w:rsidRPr="001B190C">
              <w:rPr>
                <w:sz w:val="20"/>
                <w:szCs w:val="20"/>
              </w:rPr>
              <w:lastRenderedPageBreak/>
              <w:t>z toho:</w:t>
            </w:r>
          </w:p>
          <w:p w:rsidR="00D223A2" w:rsidRPr="001B190C" w:rsidRDefault="00D223A2" w:rsidP="004539D5">
            <w:pPr>
              <w:spacing w:after="0"/>
              <w:rPr>
                <w:sz w:val="20"/>
                <w:szCs w:val="20"/>
              </w:rPr>
            </w:pPr>
            <w:r w:rsidRPr="001B190C">
              <w:rPr>
                <w:sz w:val="20"/>
                <w:szCs w:val="20"/>
              </w:rPr>
              <w:t>kryté prostriedkami EÚ</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right"/>
              <w:rPr>
                <w:sz w:val="20"/>
                <w:szCs w:val="20"/>
              </w:rPr>
            </w:pPr>
          </w:p>
          <w:p w:rsidR="00D223A2" w:rsidRDefault="00D223A2" w:rsidP="004539D5">
            <w:pPr>
              <w:spacing w:after="0"/>
              <w:jc w:val="right"/>
              <w:rPr>
                <w:sz w:val="20"/>
                <w:szCs w:val="20"/>
              </w:rPr>
            </w:pPr>
            <w:r>
              <w:rPr>
                <w:sz w:val="20"/>
                <w:szCs w:val="20"/>
              </w:rPr>
              <w:t>21 068 525</w:t>
            </w:r>
          </w:p>
        </w:tc>
        <w:tc>
          <w:tcPr>
            <w:tcW w:w="1440" w:type="dxa"/>
            <w:tcBorders>
              <w:top w:val="single" w:sz="4" w:space="0" w:color="auto"/>
              <w:left w:val="single" w:sz="4" w:space="0" w:color="auto"/>
              <w:bottom w:val="single" w:sz="4" w:space="0" w:color="auto"/>
              <w:right w:val="single" w:sz="4" w:space="0" w:color="auto"/>
            </w:tcBorders>
            <w:vAlign w:val="center"/>
          </w:tcPr>
          <w:p w:rsidR="00D223A2" w:rsidRDefault="00D223A2" w:rsidP="004539D5">
            <w:pPr>
              <w:spacing w:after="0"/>
              <w:jc w:val="right"/>
              <w:rPr>
                <w:sz w:val="20"/>
                <w:szCs w:val="20"/>
              </w:rPr>
            </w:pPr>
          </w:p>
          <w:p w:rsidR="00D223A2" w:rsidRPr="001B190C" w:rsidRDefault="00D223A2" w:rsidP="004539D5">
            <w:pPr>
              <w:spacing w:after="0"/>
              <w:jc w:val="right"/>
              <w:rPr>
                <w:sz w:val="20"/>
                <w:szCs w:val="20"/>
              </w:rPr>
            </w:pPr>
            <w:r>
              <w:rPr>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15 643 601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15 643 601</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rPr>
                <w:sz w:val="20"/>
                <w:szCs w:val="20"/>
              </w:rPr>
            </w:pPr>
            <w:r w:rsidRPr="001B190C">
              <w:rPr>
                <w:sz w:val="20"/>
                <w:szCs w:val="20"/>
              </w:rPr>
              <w:t>Saldo príjmov a výdavkov</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right"/>
              <w:rPr>
                <w:sz w:val="20"/>
                <w:szCs w:val="20"/>
              </w:rPr>
            </w:pPr>
            <w:r>
              <w:rPr>
                <w:sz w:val="20"/>
                <w:szCs w:val="20"/>
              </w:rPr>
              <w:t>- 206 246 700</w:t>
            </w:r>
          </w:p>
        </w:tc>
        <w:tc>
          <w:tcPr>
            <w:tcW w:w="1440" w:type="dxa"/>
            <w:tcBorders>
              <w:top w:val="single" w:sz="4" w:space="0" w:color="auto"/>
              <w:left w:val="single" w:sz="4" w:space="0" w:color="auto"/>
              <w:bottom w:val="single" w:sz="4" w:space="0" w:color="auto"/>
              <w:right w:val="single" w:sz="4" w:space="0" w:color="auto"/>
            </w:tcBorders>
            <w:vAlign w:val="center"/>
          </w:tcPr>
          <w:p w:rsidR="00D223A2" w:rsidRPr="001B190C" w:rsidRDefault="00D223A2" w:rsidP="004539D5">
            <w:pPr>
              <w:spacing w:after="0"/>
              <w:jc w:val="right"/>
              <w:rPr>
                <w:sz w:val="20"/>
                <w:szCs w:val="20"/>
              </w:rPr>
            </w:pPr>
            <w:r>
              <w:rPr>
                <w:sz w:val="20"/>
                <w:szCs w:val="20"/>
              </w:rPr>
              <w:t>- 185 746 958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- 208 507 662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jc w:val="right"/>
              <w:rPr>
                <w:sz w:val="20"/>
                <w:szCs w:val="20"/>
              </w:rPr>
            </w:pPr>
            <w:r>
              <w:rPr>
                <w:sz w:val="20"/>
                <w:szCs w:val="20"/>
              </w:rPr>
              <w:t>- 208 102 590</w:t>
            </w:r>
          </w:p>
        </w:tc>
      </w:tr>
      <w:tr w:rsidR="00D223A2" w:rsidRPr="001B190C" w:rsidTr="00D223A2">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Pr="001B190C" w:rsidRDefault="00D223A2" w:rsidP="004539D5">
            <w:pPr>
              <w:spacing w:after="0"/>
              <w:rPr>
                <w:sz w:val="20"/>
                <w:szCs w:val="20"/>
              </w:rPr>
            </w:pPr>
            <w:r w:rsidRPr="001B190C">
              <w:rPr>
                <w:sz w:val="20"/>
                <w:szCs w:val="20"/>
              </w:rPr>
              <w:t>z toho: z prostriedkov rozpočtu EÚ</w:t>
            </w:r>
          </w:p>
        </w:tc>
        <w:tc>
          <w:tcPr>
            <w:tcW w:w="1440" w:type="dxa"/>
            <w:tcBorders>
              <w:top w:val="single" w:sz="4" w:space="0" w:color="auto"/>
              <w:left w:val="single" w:sz="4" w:space="0" w:color="auto"/>
              <w:bottom w:val="single" w:sz="4" w:space="0" w:color="auto"/>
              <w:right w:val="single" w:sz="4" w:space="0" w:color="auto"/>
            </w:tcBorders>
          </w:tcPr>
          <w:p w:rsidR="00D223A2" w:rsidRDefault="00D223A2" w:rsidP="004539D5">
            <w:pPr>
              <w:spacing w:after="0"/>
              <w:jc w:val="right"/>
              <w:rPr>
                <w:sz w:val="20"/>
                <w:szCs w:val="20"/>
              </w:rPr>
            </w:pPr>
          </w:p>
          <w:p w:rsidR="00D223A2" w:rsidRDefault="00D223A2" w:rsidP="004539D5">
            <w:pPr>
              <w:spacing w:after="0"/>
              <w:jc w:val="right"/>
              <w:rPr>
                <w:sz w:val="20"/>
                <w:szCs w:val="20"/>
              </w:rPr>
            </w:pPr>
            <w:r>
              <w:rPr>
                <w:sz w:val="20"/>
                <w:szCs w:val="20"/>
              </w:rPr>
              <w:t>- 21 068 525</w:t>
            </w:r>
          </w:p>
        </w:tc>
        <w:tc>
          <w:tcPr>
            <w:tcW w:w="1440" w:type="dxa"/>
            <w:tcBorders>
              <w:top w:val="single" w:sz="4" w:space="0" w:color="auto"/>
              <w:left w:val="single" w:sz="4" w:space="0" w:color="auto"/>
              <w:bottom w:val="single" w:sz="4" w:space="0" w:color="auto"/>
              <w:right w:val="single" w:sz="4" w:space="0" w:color="auto"/>
            </w:tcBorders>
            <w:vAlign w:val="center"/>
          </w:tcPr>
          <w:p w:rsidR="00D223A2" w:rsidRDefault="00D223A2" w:rsidP="004539D5">
            <w:pPr>
              <w:spacing w:after="0"/>
              <w:ind w:left="360"/>
              <w:jc w:val="right"/>
              <w:rPr>
                <w:sz w:val="20"/>
                <w:szCs w:val="20"/>
              </w:rPr>
            </w:pPr>
          </w:p>
          <w:p w:rsidR="00D223A2" w:rsidRPr="001B190C" w:rsidRDefault="00D223A2" w:rsidP="004539D5">
            <w:pPr>
              <w:spacing w:after="0"/>
              <w:ind w:left="360"/>
              <w:jc w:val="right"/>
              <w:rPr>
                <w:sz w:val="20"/>
                <w:szCs w:val="20"/>
              </w:rPr>
            </w:pPr>
            <w:r>
              <w:rPr>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rPr>
                <w:sz w:val="20"/>
                <w:szCs w:val="20"/>
              </w:rPr>
            </w:pPr>
          </w:p>
          <w:p w:rsidR="00D223A2" w:rsidRPr="001B190C" w:rsidRDefault="00D223A2" w:rsidP="004539D5">
            <w:pPr>
              <w:spacing w:after="0"/>
              <w:rPr>
                <w:sz w:val="20"/>
                <w:szCs w:val="20"/>
              </w:rPr>
            </w:pPr>
            <w:r>
              <w:rPr>
                <w:sz w:val="20"/>
                <w:szCs w:val="20"/>
              </w:rPr>
              <w:t xml:space="preserve">    - 15 643 601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223A2" w:rsidRDefault="00D223A2" w:rsidP="004539D5">
            <w:pPr>
              <w:spacing w:after="0"/>
              <w:jc w:val="right"/>
              <w:rPr>
                <w:sz w:val="20"/>
                <w:szCs w:val="20"/>
              </w:rPr>
            </w:pPr>
          </w:p>
          <w:p w:rsidR="00D223A2" w:rsidRPr="001B190C" w:rsidRDefault="00D223A2" w:rsidP="004539D5">
            <w:pPr>
              <w:spacing w:after="0"/>
              <w:jc w:val="right"/>
              <w:rPr>
                <w:sz w:val="20"/>
                <w:szCs w:val="20"/>
              </w:rPr>
            </w:pPr>
            <w:r>
              <w:rPr>
                <w:sz w:val="20"/>
                <w:szCs w:val="20"/>
              </w:rPr>
              <w:t>- 15 643 601</w:t>
            </w:r>
          </w:p>
        </w:tc>
      </w:tr>
    </w:tbl>
    <w:p w:rsidR="00D223A2" w:rsidRPr="001B190C" w:rsidRDefault="00D223A2" w:rsidP="00D223A2"/>
    <w:p w:rsidR="00D223A2" w:rsidRPr="005E371E" w:rsidRDefault="00D223A2" w:rsidP="00CA2570">
      <w:pPr>
        <w:spacing w:line="240" w:lineRule="auto"/>
        <w:ind w:right="-6" w:firstLine="510"/>
        <w:jc w:val="both"/>
        <w:rPr>
          <w:rFonts w:ascii="Times New Roman" w:hAnsi="Times New Roman" w:cs="Times New Roman"/>
        </w:rPr>
      </w:pPr>
      <w:r w:rsidRPr="005E371E">
        <w:rPr>
          <w:rFonts w:ascii="Times New Roman" w:hAnsi="Times New Roman" w:cs="Times New Roman"/>
        </w:rPr>
        <w:t xml:space="preserve">Z predloženej tabuľky je zrejmé, že rozpočtová kapitola ministerstva kultúry dosiahla záporný výsledok rozpočtového hospodárenia z hľadiska dosiahnutých príjmov a použitých výdavkov v celkovej sume   208 102 590 eur. Dosiahnuté  saldo  oproti  schválenému  rozpočtu  na rok 2013 je vyššie o 22 355 632 eur, čo bolo ovplyvnené hlavne vyšším čerpaním výdavkov z titulu úprav rozpočtu v priebehu roka 2013 a oproti skutočnosti roku 2012 je vyššie hlavne  z titulu dosiahnutých vyšších príjmov.                   .  </w:t>
      </w:r>
    </w:p>
    <w:p w:rsidR="00D223A2" w:rsidRPr="005E371E" w:rsidRDefault="00D223A2" w:rsidP="00D223A2">
      <w:pPr>
        <w:ind w:firstLine="510"/>
        <w:jc w:val="both"/>
        <w:rPr>
          <w:rFonts w:ascii="Times New Roman" w:hAnsi="Times New Roman" w:cs="Times New Roman"/>
        </w:rPr>
      </w:pPr>
      <w:r w:rsidRPr="005E371E">
        <w:rPr>
          <w:rFonts w:ascii="Times New Roman" w:hAnsi="Times New Roman" w:cs="Times New Roman"/>
        </w:rPr>
        <w:t>Rozpočtová kapitola nemôže ovplyvniť výšku príjmov, a tým ani výšku výsledku rozpočtového hospodárenia, vzhľadom na ich charakter.</w:t>
      </w:r>
    </w:p>
    <w:p w:rsidR="00D223A2" w:rsidRPr="005E371E" w:rsidRDefault="00D223A2" w:rsidP="00CA2570">
      <w:pPr>
        <w:spacing w:line="240" w:lineRule="auto"/>
        <w:ind w:firstLine="510"/>
        <w:jc w:val="both"/>
        <w:rPr>
          <w:rFonts w:ascii="Times New Roman" w:hAnsi="Times New Roman" w:cs="Times New Roman"/>
        </w:rPr>
      </w:pPr>
      <w:r w:rsidRPr="005E371E">
        <w:rPr>
          <w:rFonts w:ascii="Times New Roman" w:hAnsi="Times New Roman" w:cs="Times New Roman"/>
        </w:rPr>
        <w:t>Príjmy za knižničné služby zahŕňajú hlavne poplatky za registráciu čitateľov, reprografické a kopírovacie práce a za poskytovanie medzinárodnej výpožičnej služby. Ďalej knižnice vyberajú pokuty za nedodržanie lehôt na vrátenie knižničných diel a za stratené diela. Výška sankčných príjmov je odvodená od disciplinovanosti čitateľov. Príjmy za knižničné služby dosahujú štyri rozpočtové organizácie – knižnice (Slovenská národná knižnica v Martine, Univerzitná knižnica v Bratislave, Štátna vedecká knižnica v Prešove a Štátna vedecká knižnica v Košiciach), pričom Slovenská národná knižnica v Martine má plniť hlavne úlohy súvisiace s napĺňaním poslania národnej konzervačnej knižnice a depozitnej knižnice Slovenskej republiky.</w:t>
      </w:r>
    </w:p>
    <w:p w:rsidR="00D223A2" w:rsidRPr="005E371E" w:rsidRDefault="00D223A2" w:rsidP="00CA2570">
      <w:pPr>
        <w:spacing w:line="240" w:lineRule="auto"/>
        <w:ind w:firstLine="510"/>
        <w:jc w:val="both"/>
        <w:rPr>
          <w:rFonts w:ascii="Times New Roman" w:hAnsi="Times New Roman" w:cs="Times New Roman"/>
        </w:rPr>
      </w:pPr>
      <w:r w:rsidRPr="005E371E">
        <w:rPr>
          <w:rFonts w:ascii="Times New Roman" w:hAnsi="Times New Roman" w:cs="Times New Roman"/>
        </w:rPr>
        <w:t>Úlohou Pamiatkového úradu SR je predovšetkým zabezpečovať výkon štátnej správy na úseku ochrany pamiatkového fondu v zmysle zákona NR SR č. 49/2002 Z. z. o ochrane pamiatkového fondu v znení neskorších predpisov a vydávanie rozhodnutí, záväzných stanovísk a odborných vyjadrení v zmysle stavebného zákona. Najvyššie príjmy organizácia dosiahla za prenájom budovy na Hviezdoslavovom námestí v Bratislave americkej ambasáde a za reštaurovanie.</w:t>
      </w:r>
    </w:p>
    <w:p w:rsidR="00D223A2" w:rsidRDefault="00D223A2" w:rsidP="00CA2570">
      <w:pPr>
        <w:spacing w:line="240" w:lineRule="auto"/>
        <w:ind w:firstLine="360"/>
        <w:jc w:val="both"/>
        <w:rPr>
          <w:rFonts w:ascii="Times New Roman" w:hAnsi="Times New Roman" w:cs="Times New Roman"/>
        </w:rPr>
      </w:pPr>
      <w:r w:rsidRPr="005E371E">
        <w:rPr>
          <w:rFonts w:ascii="Times New Roman" w:hAnsi="Times New Roman" w:cs="Times New Roman"/>
        </w:rPr>
        <w:t xml:space="preserve">Ostatné príjmy, ktoré dosahujú rozpočtové organizácie sú nižšieho objemu ako sú príjmy za vstupné z výstav dosiahnuté Bibianou - medzinárodným domom umenia pre deti, ďalej sú to vratky, dobropisy a iné nepredpokladané (sporadické) príjmy. Aparát ministerstva získal jednorazový príjem z odpredaja majetku. </w:t>
      </w:r>
    </w:p>
    <w:p w:rsidR="005E371E" w:rsidRPr="005E371E" w:rsidRDefault="005E371E" w:rsidP="005E371E">
      <w:pPr>
        <w:ind w:firstLine="360"/>
        <w:jc w:val="both"/>
        <w:rPr>
          <w:rFonts w:ascii="Times New Roman" w:hAnsi="Times New Roman" w:cs="Times New Roman"/>
        </w:rPr>
      </w:pPr>
    </w:p>
    <w:p w:rsidR="00D223A2" w:rsidRDefault="00D223A2" w:rsidP="00AF153B">
      <w:pPr>
        <w:numPr>
          <w:ilvl w:val="1"/>
          <w:numId w:val="43"/>
        </w:numPr>
        <w:tabs>
          <w:tab w:val="num" w:pos="900"/>
        </w:tabs>
        <w:spacing w:after="0" w:line="240" w:lineRule="auto"/>
        <w:jc w:val="both"/>
        <w:rPr>
          <w:rFonts w:ascii="Times New Roman" w:hAnsi="Times New Roman" w:cs="Times New Roman"/>
          <w:b/>
        </w:rPr>
      </w:pPr>
      <w:r w:rsidRPr="005E371E">
        <w:rPr>
          <w:rFonts w:ascii="Times New Roman" w:hAnsi="Times New Roman" w:cs="Times New Roman"/>
          <w:b/>
        </w:rPr>
        <w:t>Finančné operácie</w:t>
      </w:r>
    </w:p>
    <w:p w:rsidR="005E371E" w:rsidRDefault="005E371E" w:rsidP="005E371E">
      <w:pPr>
        <w:spacing w:after="0" w:line="240" w:lineRule="auto"/>
        <w:ind w:left="540"/>
        <w:jc w:val="both"/>
        <w:rPr>
          <w:rFonts w:ascii="Times New Roman" w:hAnsi="Times New Roman" w:cs="Times New Roman"/>
          <w:b/>
        </w:rPr>
      </w:pPr>
    </w:p>
    <w:p w:rsidR="005E371E" w:rsidRPr="005E371E" w:rsidRDefault="005E371E" w:rsidP="005E371E">
      <w:pPr>
        <w:spacing w:after="0" w:line="240" w:lineRule="auto"/>
        <w:ind w:left="540"/>
        <w:jc w:val="both"/>
        <w:rPr>
          <w:rFonts w:ascii="Times New Roman" w:hAnsi="Times New Roman" w:cs="Times New Roman"/>
          <w:b/>
        </w:rPr>
      </w:pPr>
    </w:p>
    <w:p w:rsidR="00D223A2" w:rsidRPr="005E371E" w:rsidRDefault="00D223A2" w:rsidP="00D223A2">
      <w:pPr>
        <w:ind w:firstLine="360"/>
        <w:jc w:val="both"/>
        <w:rPr>
          <w:rFonts w:ascii="Times New Roman" w:hAnsi="Times New Roman" w:cs="Times New Roman"/>
          <w:b/>
        </w:rPr>
      </w:pPr>
      <w:r w:rsidRPr="001123C0">
        <w:rPr>
          <w:b/>
        </w:rPr>
        <w:t>1.5.1</w:t>
      </w:r>
      <w:r w:rsidRPr="001B190C">
        <w:rPr>
          <w:b/>
        </w:rPr>
        <w:tab/>
      </w:r>
      <w:r w:rsidRPr="005E371E">
        <w:rPr>
          <w:rFonts w:ascii="Times New Roman" w:hAnsi="Times New Roman" w:cs="Times New Roman"/>
        </w:rPr>
        <w:t>Príjmové finančné operácie</w:t>
      </w:r>
    </w:p>
    <w:p w:rsidR="00D223A2" w:rsidRPr="005E371E" w:rsidRDefault="00D223A2" w:rsidP="00CA2570">
      <w:pPr>
        <w:spacing w:line="240" w:lineRule="auto"/>
        <w:ind w:firstLine="360"/>
        <w:jc w:val="both"/>
        <w:rPr>
          <w:rFonts w:ascii="Times New Roman" w:hAnsi="Times New Roman" w:cs="Times New Roman"/>
        </w:rPr>
      </w:pPr>
      <w:r w:rsidRPr="005E371E">
        <w:rPr>
          <w:rFonts w:ascii="Times New Roman" w:hAnsi="Times New Roman" w:cs="Times New Roman"/>
        </w:rPr>
        <w:t>Rozpočtové organizácie rezortu kultúry a aparát ministerstva v rámci príjmových finančných operácií vykázali na rozpočtovej podpoložke 453 zostatky prostriedkov z predchádzajúcich rokov  bežných účtov mimorozpočtových prostriedkov -  cudzích prostriedkov (depozitný), sociálneho fondu a darov a grantov v celkovej sume  2 147 222 eur.</w:t>
      </w:r>
      <w:r w:rsidR="005E371E" w:rsidRPr="005E371E">
        <w:rPr>
          <w:rFonts w:ascii="Times New Roman" w:hAnsi="Times New Roman" w:cs="Times New Roman"/>
        </w:rPr>
        <w:t xml:space="preserve"> </w:t>
      </w:r>
    </w:p>
    <w:p w:rsidR="00D223A2" w:rsidRPr="005E371E" w:rsidRDefault="00D223A2" w:rsidP="00D223A2">
      <w:pPr>
        <w:ind w:firstLine="360"/>
        <w:jc w:val="both"/>
        <w:rPr>
          <w:rFonts w:ascii="Times New Roman" w:hAnsi="Times New Roman" w:cs="Times New Roman"/>
          <w:b/>
        </w:rPr>
      </w:pPr>
      <w:r w:rsidRPr="00672EB0">
        <w:rPr>
          <w:b/>
        </w:rPr>
        <w:t>1.5.2</w:t>
      </w:r>
      <w:r w:rsidRPr="001B190C">
        <w:tab/>
      </w:r>
      <w:r w:rsidRPr="005E371E">
        <w:rPr>
          <w:rFonts w:ascii="Times New Roman" w:hAnsi="Times New Roman" w:cs="Times New Roman"/>
        </w:rPr>
        <w:t>Výdavkové finančné operácie</w:t>
      </w:r>
    </w:p>
    <w:p w:rsidR="001A6209" w:rsidRPr="005E371E" w:rsidRDefault="00D223A2" w:rsidP="005E371E">
      <w:pPr>
        <w:ind w:firstLine="360"/>
        <w:jc w:val="both"/>
        <w:rPr>
          <w:rFonts w:ascii="Times New Roman" w:hAnsi="Times New Roman" w:cs="Times New Roman"/>
        </w:rPr>
      </w:pPr>
      <w:r w:rsidRPr="005E371E">
        <w:rPr>
          <w:rFonts w:ascii="Times New Roman" w:hAnsi="Times New Roman" w:cs="Times New Roman"/>
        </w:rPr>
        <w:t>Rozpočtové organizácie rezortu kultúry a aparát ministerstva nevykázali k 31.12.2013 žiad</w:t>
      </w:r>
      <w:r w:rsidR="005E371E">
        <w:rPr>
          <w:rFonts w:ascii="Times New Roman" w:hAnsi="Times New Roman" w:cs="Times New Roman"/>
        </w:rPr>
        <w:t>ne výdavkové finančné operácie.</w:t>
      </w:r>
    </w:p>
    <w:p w:rsidR="001A6209" w:rsidRDefault="001A6209" w:rsidP="001A6209">
      <w:pPr>
        <w:pStyle w:val="Bezriadkovania"/>
        <w:ind w:left="284"/>
      </w:pPr>
    </w:p>
    <w:p w:rsidR="001A6209" w:rsidRDefault="001A6209" w:rsidP="00AF153B">
      <w:pPr>
        <w:numPr>
          <w:ilvl w:val="1"/>
          <w:numId w:val="43"/>
        </w:numPr>
        <w:tabs>
          <w:tab w:val="num" w:pos="900"/>
        </w:tabs>
        <w:spacing w:after="0" w:line="240" w:lineRule="auto"/>
        <w:jc w:val="both"/>
        <w:rPr>
          <w:rFonts w:ascii="Times New Roman" w:hAnsi="Times New Roman" w:cs="Times New Roman"/>
          <w:b/>
        </w:rPr>
      </w:pPr>
      <w:r w:rsidRPr="005E371E">
        <w:rPr>
          <w:rFonts w:ascii="Times New Roman" w:hAnsi="Times New Roman" w:cs="Times New Roman"/>
          <w:b/>
        </w:rPr>
        <w:lastRenderedPageBreak/>
        <w:t>Zhodnotenie zamestnanosti</w:t>
      </w:r>
    </w:p>
    <w:p w:rsidR="00364057" w:rsidRPr="00891590" w:rsidRDefault="00364057" w:rsidP="00364057">
      <w:pPr>
        <w:pStyle w:val="Odsekzoznamu"/>
        <w:spacing w:after="0" w:line="240" w:lineRule="auto"/>
        <w:ind w:left="360" w:right="-290"/>
        <w:contextualSpacing w:val="0"/>
        <w:rPr>
          <w:rFonts w:ascii="Times New Roman" w:hAnsi="Times New Roman" w:cs="Times New Roman"/>
          <w:b/>
          <w:bCs/>
          <w:lang w:eastAsia="sk-SK"/>
        </w:rPr>
      </w:pPr>
      <w:r>
        <w:rPr>
          <w:rFonts w:ascii="Times New Roman" w:hAnsi="Times New Roman" w:cs="Times New Roman"/>
          <w:b/>
          <w:bCs/>
          <w:lang w:eastAsia="sk-SK"/>
        </w:rPr>
        <w:t xml:space="preserve">     </w:t>
      </w:r>
      <w:r w:rsidRPr="00891590">
        <w:rPr>
          <w:rFonts w:ascii="Times New Roman" w:hAnsi="Times New Roman" w:cs="Times New Roman"/>
          <w:b/>
          <w:bCs/>
          <w:lang w:eastAsia="sk-SK"/>
        </w:rPr>
        <w:t>Rozpočtové organizácie</w:t>
      </w:r>
    </w:p>
    <w:p w:rsidR="00364057" w:rsidRPr="00891590" w:rsidRDefault="00364057" w:rsidP="00364057">
      <w:pPr>
        <w:spacing w:after="0" w:line="240" w:lineRule="auto"/>
        <w:ind w:right="-290"/>
        <w:rPr>
          <w:rFonts w:ascii="Times New Roman" w:hAnsi="Times New Roman" w:cs="Times New Roman"/>
          <w:b/>
          <w:bCs/>
          <w:lang w:eastAsia="sk-SK"/>
        </w:rPr>
      </w:pPr>
    </w:p>
    <w:p w:rsidR="00364057" w:rsidRDefault="00364057" w:rsidP="00364057">
      <w:pPr>
        <w:spacing w:after="0" w:line="240" w:lineRule="auto"/>
        <w:ind w:right="-290" w:firstLine="708"/>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Limit zamestnancov rozpočtových organizácií bol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stanovený počtom 1 </w:t>
      </w:r>
      <w:r>
        <w:rPr>
          <w:rFonts w:ascii="Times New Roman" w:eastAsia="Times New Roman" w:hAnsi="Times New Roman" w:cs="Times New Roman"/>
          <w:lang w:eastAsia="sk-SK"/>
        </w:rPr>
        <w:t>121</w:t>
      </w:r>
      <w:r w:rsidRPr="006610D5">
        <w:rPr>
          <w:rFonts w:ascii="Times New Roman" w:eastAsia="Times New Roman" w:hAnsi="Times New Roman" w:cs="Times New Roman"/>
          <w:lang w:eastAsia="sk-SK"/>
        </w:rPr>
        <w:t xml:space="preserve"> osôb, z toho aparát ústredného orgánu v počte </w:t>
      </w:r>
      <w:r>
        <w:rPr>
          <w:rFonts w:ascii="Times New Roman" w:eastAsia="Times New Roman" w:hAnsi="Times New Roman" w:cs="Times New Roman"/>
          <w:lang w:eastAsia="sk-SK"/>
        </w:rPr>
        <w:t>182</w:t>
      </w:r>
      <w:r w:rsidRPr="006610D5">
        <w:rPr>
          <w:rFonts w:ascii="Times New Roman" w:eastAsia="Times New Roman" w:hAnsi="Times New Roman" w:cs="Times New Roman"/>
          <w:lang w:eastAsia="sk-SK"/>
        </w:rPr>
        <w:t xml:space="preserve"> osôb. V priebehu roka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boli realizované  rozpočtové opatrenia prostredníctvom Ministerstva financií SR, zamerané na zmenu záväzných ukazovateľov štátneho rozpočtu – počtu zamestnancov rozpočtových organizácií, z toho aparátu ústredného orgánu  a miezd, platov, služobných príjmov a ostatných osobných vyrovnaní</w:t>
      </w:r>
      <w:r>
        <w:rPr>
          <w:rFonts w:ascii="Times New Roman" w:eastAsia="Times New Roman" w:hAnsi="Times New Roman" w:cs="Times New Roman"/>
          <w:lang w:eastAsia="sk-SK"/>
        </w:rPr>
        <w:t xml:space="preserve"> rozpočtových organizácií</w:t>
      </w:r>
      <w:r w:rsidRPr="006610D5">
        <w:rPr>
          <w:rFonts w:ascii="Times New Roman" w:eastAsia="Times New Roman" w:hAnsi="Times New Roman" w:cs="Times New Roman"/>
          <w:lang w:eastAsia="sk-SK"/>
        </w:rPr>
        <w:t>, z toho aparátu ústredného orgánu</w:t>
      </w:r>
      <w:r>
        <w:rPr>
          <w:rFonts w:ascii="Times New Roman" w:eastAsia="Times New Roman" w:hAnsi="Times New Roman" w:cs="Times New Roman"/>
          <w:lang w:eastAsia="sk-SK"/>
        </w:rPr>
        <w:t>. Po úpravách realizovaných nadväzne na plnenie úloh, ktorými sa v rámci Operačného programu Informatizácia spoločnosti ( OPIS) zabezpečuje prioritná os 2 – Skvalitnenie systémov získavania, spracovania, ochrany a využitia poznatkov a digitálneho obsahu, modernizácia a dobudovanie infraštruktúry pamäťových a fondových inštitúcii na národnej úrovni a v rámci Regionálneho operačného programu (ROP) zabezpečuje prioritná os 7 – Európske hlavné mesto kultúry Košice 2013, bol limit počtu zamestnancov k 31.12.2013 celkom 1 231 osôb, z toho aparát ústredného orgánu v počte 190 osôb.</w:t>
      </w:r>
      <w:r w:rsidRPr="00364057">
        <w:rPr>
          <w:rFonts w:ascii="Times New Roman" w:eastAsia="Times New Roman" w:hAnsi="Times New Roman" w:cs="Times New Roman"/>
          <w:lang w:eastAsia="sk-SK"/>
        </w:rPr>
        <w:t xml:space="preserve"> </w:t>
      </w:r>
    </w:p>
    <w:p w:rsidR="00364057" w:rsidRDefault="00364057" w:rsidP="00364057">
      <w:pPr>
        <w:spacing w:after="0" w:line="240" w:lineRule="auto"/>
        <w:ind w:right="-290" w:firstLine="708"/>
        <w:rPr>
          <w:rFonts w:ascii="Times New Roman" w:eastAsia="Times New Roman" w:hAnsi="Times New Roman" w:cs="Times New Roman"/>
          <w:lang w:eastAsia="sk-SK"/>
        </w:rPr>
      </w:pPr>
    </w:p>
    <w:p w:rsidR="00364057" w:rsidRDefault="00364057" w:rsidP="00364057">
      <w:pPr>
        <w:spacing w:after="0" w:line="240" w:lineRule="auto"/>
        <w:ind w:right="-290" w:firstLine="708"/>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Vývoj počtu zamestnancov v jednotlivých organizáciách rezortu</w:t>
      </w:r>
      <w:r>
        <w:rPr>
          <w:rFonts w:ascii="Times New Roman" w:eastAsia="Times New Roman" w:hAnsi="Times New Roman" w:cs="Times New Roman"/>
          <w:lang w:eastAsia="sk-SK"/>
        </w:rPr>
        <w:t xml:space="preserve"> financovaných </w:t>
      </w:r>
      <w:r w:rsidRPr="00585E0C">
        <w:rPr>
          <w:rFonts w:ascii="Times New Roman" w:eastAsia="Times New Roman" w:hAnsi="Times New Roman" w:cs="Times New Roman"/>
          <w:b/>
          <w:lang w:eastAsia="sk-SK"/>
        </w:rPr>
        <w:t>z prostriedkov</w:t>
      </w:r>
      <w:r>
        <w:rPr>
          <w:rFonts w:ascii="Times New Roman" w:eastAsia="Times New Roman" w:hAnsi="Times New Roman" w:cs="Times New Roman"/>
          <w:lang w:eastAsia="sk-SK"/>
        </w:rPr>
        <w:t xml:space="preserve"> </w:t>
      </w:r>
      <w:r w:rsidRPr="00585E0C">
        <w:rPr>
          <w:rFonts w:ascii="Times New Roman" w:eastAsia="Times New Roman" w:hAnsi="Times New Roman" w:cs="Times New Roman"/>
          <w:b/>
          <w:lang w:eastAsia="sk-SK"/>
        </w:rPr>
        <w:t>štátneho rozpočtu a ostatných zdrojov</w:t>
      </w:r>
      <w:r>
        <w:rPr>
          <w:rFonts w:ascii="Times New Roman" w:eastAsia="Times New Roman" w:hAnsi="Times New Roman" w:cs="Times New Roman"/>
          <w:lang w:eastAsia="sk-SK"/>
        </w:rPr>
        <w:t xml:space="preserve"> </w:t>
      </w:r>
      <w:r w:rsidRPr="006610D5">
        <w:rPr>
          <w:rFonts w:ascii="Times New Roman" w:eastAsia="Times New Roman" w:hAnsi="Times New Roman" w:cs="Times New Roman"/>
          <w:lang w:eastAsia="sk-SK"/>
        </w:rPr>
        <w:t>dokumentuje nasledovná tabuľka</w:t>
      </w:r>
    </w:p>
    <w:p w:rsidR="00364057" w:rsidRPr="006610D5" w:rsidRDefault="00364057" w:rsidP="00364057">
      <w:pPr>
        <w:spacing w:after="0" w:line="240" w:lineRule="auto"/>
        <w:ind w:right="-290"/>
        <w:rPr>
          <w:rFonts w:ascii="Times New Roman" w:eastAsia="Times New Roman" w:hAnsi="Times New Roman" w:cs="Times New Roman"/>
          <w:lang w:eastAsia="sk-SK"/>
        </w:rPr>
      </w:pPr>
    </w:p>
    <w:p w:rsidR="00364057" w:rsidRPr="006610D5" w:rsidRDefault="00364057" w:rsidP="00364057">
      <w:pPr>
        <w:spacing w:after="0" w:line="240" w:lineRule="auto"/>
        <w:ind w:left="7650" w:firstLine="51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 (v eurách)</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60"/>
        <w:gridCol w:w="1080"/>
        <w:gridCol w:w="1080"/>
        <w:gridCol w:w="1260"/>
        <w:gridCol w:w="1035"/>
        <w:gridCol w:w="1080"/>
        <w:gridCol w:w="1083"/>
      </w:tblGrid>
      <w:tr w:rsidR="00364057" w:rsidRPr="006610D5" w:rsidTr="00446FCC">
        <w:tc>
          <w:tcPr>
            <w:tcW w:w="1620" w:type="dxa"/>
            <w:vAlign w:val="center"/>
          </w:tcPr>
          <w:p w:rsidR="00364057" w:rsidRPr="006610D5" w:rsidRDefault="00364057" w:rsidP="00364057">
            <w:pPr>
              <w:keepNext/>
              <w:spacing w:after="0" w:line="240" w:lineRule="auto"/>
              <w:outlineLvl w:val="0"/>
              <w:rPr>
                <w:rFonts w:ascii="Times New Roman" w:eastAsia="Times New Roman" w:hAnsi="Times New Roman" w:cs="Times New Roman"/>
                <w:b/>
                <w:bCs/>
                <w:kern w:val="32"/>
                <w:sz w:val="20"/>
                <w:szCs w:val="20"/>
                <w:lang w:eastAsia="sk-SK"/>
              </w:rPr>
            </w:pPr>
            <w:r w:rsidRPr="006610D5">
              <w:rPr>
                <w:rFonts w:ascii="Times New Roman" w:eastAsia="Times New Roman" w:hAnsi="Times New Roman" w:cs="Times New Roman"/>
                <w:b/>
                <w:bCs/>
                <w:kern w:val="32"/>
                <w:sz w:val="20"/>
                <w:szCs w:val="20"/>
                <w:lang w:eastAsia="sk-SK"/>
              </w:rPr>
              <w:t>Organizácia</w:t>
            </w:r>
          </w:p>
        </w:tc>
        <w:tc>
          <w:tcPr>
            <w:tcW w:w="1260" w:type="dxa"/>
            <w:vAlign w:val="center"/>
          </w:tcPr>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2</w:t>
            </w:r>
          </w:p>
        </w:tc>
        <w:tc>
          <w:tcPr>
            <w:tcW w:w="1080" w:type="dxa"/>
            <w:vAlign w:val="center"/>
          </w:tcPr>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80" w:type="dxa"/>
            <w:vAlign w:val="center"/>
          </w:tcPr>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260" w:type="dxa"/>
            <w:vAlign w:val="center"/>
          </w:tcPr>
          <w:p w:rsidR="00364057" w:rsidRPr="006610D5" w:rsidRDefault="00364057" w:rsidP="00364057">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35" w:type="dxa"/>
            <w:vAlign w:val="center"/>
          </w:tcPr>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364057" w:rsidRPr="006610D5" w:rsidRDefault="00364057" w:rsidP="00364057">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1080" w:type="dxa"/>
            <w:vAlign w:val="center"/>
          </w:tcPr>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1083" w:type="dxa"/>
            <w:vAlign w:val="center"/>
          </w:tcPr>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364057" w:rsidRPr="006610D5" w:rsidRDefault="00364057" w:rsidP="00364057">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364057" w:rsidRPr="006610D5" w:rsidTr="00446FCC">
        <w:tc>
          <w:tcPr>
            <w:tcW w:w="1620"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w:t>
            </w:r>
          </w:p>
        </w:tc>
        <w:tc>
          <w:tcPr>
            <w:tcW w:w="1080"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080"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260"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035"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080"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1083" w:type="dxa"/>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364057" w:rsidRPr="006610D5" w:rsidTr="00446FCC">
        <w:trPr>
          <w:trHeight w:val="225"/>
        </w:trPr>
        <w:tc>
          <w:tcPr>
            <w:tcW w:w="1620" w:type="dxa"/>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SNK v Martine</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245</w:t>
            </w:r>
          </w:p>
        </w:tc>
        <w:tc>
          <w:tcPr>
            <w:tcW w:w="1080" w:type="dxa"/>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246</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327</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302</w:t>
            </w:r>
          </w:p>
        </w:tc>
        <w:tc>
          <w:tcPr>
            <w:tcW w:w="1035"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92,4</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122,8</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123,3</w:t>
            </w:r>
          </w:p>
        </w:tc>
      </w:tr>
      <w:tr w:rsidR="00364057" w:rsidRPr="006610D5" w:rsidTr="00446FCC">
        <w:trPr>
          <w:trHeight w:val="225"/>
        </w:trPr>
        <w:tc>
          <w:tcPr>
            <w:tcW w:w="1620" w:type="dxa"/>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UK v Bratislave</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220</w:t>
            </w:r>
          </w:p>
        </w:tc>
        <w:tc>
          <w:tcPr>
            <w:tcW w:w="1080" w:type="dxa"/>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225</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232</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226</w:t>
            </w:r>
          </w:p>
        </w:tc>
        <w:tc>
          <w:tcPr>
            <w:tcW w:w="1035"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97,4</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100,4</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102,7</w:t>
            </w:r>
          </w:p>
        </w:tc>
      </w:tr>
      <w:tr w:rsidR="00364057" w:rsidRPr="006610D5" w:rsidTr="00446FCC">
        <w:trPr>
          <w:trHeight w:val="225"/>
        </w:trPr>
        <w:tc>
          <w:tcPr>
            <w:tcW w:w="1620" w:type="dxa"/>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Prešove</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37</w:t>
            </w:r>
          </w:p>
        </w:tc>
        <w:tc>
          <w:tcPr>
            <w:tcW w:w="1080" w:type="dxa"/>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35</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035"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125,7</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118,9</w:t>
            </w:r>
          </w:p>
        </w:tc>
      </w:tr>
      <w:tr w:rsidR="00364057" w:rsidRPr="006610D5" w:rsidTr="00446FCC">
        <w:trPr>
          <w:trHeight w:val="225"/>
        </w:trPr>
        <w:tc>
          <w:tcPr>
            <w:tcW w:w="1620" w:type="dxa"/>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v Košiciach</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76</w:t>
            </w:r>
          </w:p>
        </w:tc>
        <w:tc>
          <w:tcPr>
            <w:tcW w:w="1080" w:type="dxa"/>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75</w:t>
            </w:r>
          </w:p>
        </w:tc>
        <w:tc>
          <w:tcPr>
            <w:tcW w:w="1035"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92,6</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92,6</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98,7</w:t>
            </w:r>
          </w:p>
        </w:tc>
      </w:tr>
      <w:tr w:rsidR="00364057" w:rsidRPr="006610D5" w:rsidTr="00446FCC">
        <w:trPr>
          <w:trHeight w:val="225"/>
        </w:trPr>
        <w:tc>
          <w:tcPr>
            <w:tcW w:w="1620" w:type="dxa"/>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Bibiana, Bratislava </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w:t>
            </w:r>
          </w:p>
        </w:tc>
        <w:tc>
          <w:tcPr>
            <w:tcW w:w="1080" w:type="dxa"/>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w:t>
            </w:r>
          </w:p>
        </w:tc>
        <w:tc>
          <w:tcPr>
            <w:tcW w:w="126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w:t>
            </w:r>
          </w:p>
        </w:tc>
        <w:tc>
          <w:tcPr>
            <w:tcW w:w="1035"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78,9</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78,9</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446FCC">
        <w:trPr>
          <w:trHeight w:val="225"/>
        </w:trPr>
        <w:tc>
          <w:tcPr>
            <w:tcW w:w="1620" w:type="dxa"/>
            <w:tcBorders>
              <w:bottom w:val="nil"/>
            </w:tcBorders>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PÚ SR, Bratislava</w:t>
            </w:r>
          </w:p>
        </w:tc>
        <w:tc>
          <w:tcPr>
            <w:tcW w:w="1260" w:type="dxa"/>
            <w:tcBorders>
              <w:bottom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303</w:t>
            </w:r>
          </w:p>
        </w:tc>
        <w:tc>
          <w:tcPr>
            <w:tcW w:w="1080" w:type="dxa"/>
            <w:tcBorders>
              <w:bottom w:val="nil"/>
            </w:tcBorders>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314</w:t>
            </w:r>
          </w:p>
        </w:tc>
        <w:tc>
          <w:tcPr>
            <w:tcW w:w="1080" w:type="dxa"/>
            <w:tcBorders>
              <w:bottom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319</w:t>
            </w:r>
          </w:p>
        </w:tc>
        <w:tc>
          <w:tcPr>
            <w:tcW w:w="1260" w:type="dxa"/>
            <w:tcBorders>
              <w:bottom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307</w:t>
            </w:r>
          </w:p>
        </w:tc>
        <w:tc>
          <w:tcPr>
            <w:tcW w:w="1035" w:type="dxa"/>
            <w:tcBorders>
              <w:bottom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96,2</w:t>
            </w:r>
          </w:p>
        </w:tc>
        <w:tc>
          <w:tcPr>
            <w:tcW w:w="1080" w:type="dxa"/>
            <w:tcBorders>
              <w:bottom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97,8</w:t>
            </w:r>
          </w:p>
        </w:tc>
        <w:tc>
          <w:tcPr>
            <w:tcW w:w="1083" w:type="dxa"/>
            <w:tcBorders>
              <w:bottom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101,3</w:t>
            </w:r>
          </w:p>
        </w:tc>
      </w:tr>
      <w:tr w:rsidR="00364057" w:rsidRPr="006610D5" w:rsidTr="00446FCC">
        <w:trPr>
          <w:trHeight w:val="225"/>
        </w:trPr>
        <w:tc>
          <w:tcPr>
            <w:tcW w:w="1620" w:type="dxa"/>
            <w:vAlign w:val="bottom"/>
          </w:tcPr>
          <w:p w:rsidR="00364057" w:rsidRPr="006610D5" w:rsidRDefault="00364057" w:rsidP="00364057">
            <w:pPr>
              <w:spacing w:after="0" w:line="240" w:lineRule="auto"/>
              <w:ind w:right="-290"/>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MK SR</w:t>
            </w:r>
          </w:p>
        </w:tc>
        <w:tc>
          <w:tcPr>
            <w:tcW w:w="1260" w:type="dxa"/>
            <w:vAlign w:val="bottom"/>
          </w:tcPr>
          <w:p w:rsidR="00364057" w:rsidRPr="006610D5" w:rsidRDefault="00364057" w:rsidP="00364057">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185</w:t>
            </w:r>
          </w:p>
        </w:tc>
        <w:tc>
          <w:tcPr>
            <w:tcW w:w="1080" w:type="dxa"/>
            <w:vAlign w:val="bottom"/>
          </w:tcPr>
          <w:p w:rsidR="00364057" w:rsidRPr="006610D5" w:rsidRDefault="00364057" w:rsidP="00364057">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182</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190</w:t>
            </w:r>
          </w:p>
        </w:tc>
        <w:tc>
          <w:tcPr>
            <w:tcW w:w="1260" w:type="dxa"/>
            <w:vAlign w:val="bottom"/>
          </w:tcPr>
          <w:p w:rsidR="00364057" w:rsidRPr="006610D5" w:rsidRDefault="00364057" w:rsidP="00364057">
            <w:pPr>
              <w:tabs>
                <w:tab w:val="right" w:pos="994"/>
              </w:tabs>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179</w:t>
            </w:r>
          </w:p>
        </w:tc>
        <w:tc>
          <w:tcPr>
            <w:tcW w:w="1035"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94,2</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98,4</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96,8</w:t>
            </w:r>
          </w:p>
        </w:tc>
      </w:tr>
      <w:tr w:rsidR="00364057" w:rsidRPr="006610D5" w:rsidTr="00446FCC">
        <w:trPr>
          <w:trHeight w:val="225"/>
        </w:trPr>
        <w:tc>
          <w:tcPr>
            <w:tcW w:w="1620" w:type="dxa"/>
            <w:tcBorders>
              <w:right w:val="nil"/>
            </w:tcBorders>
            <w:vAlign w:val="bottom"/>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Borders>
              <w:right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1 096</w:t>
            </w:r>
          </w:p>
        </w:tc>
        <w:tc>
          <w:tcPr>
            <w:tcW w:w="1080" w:type="dxa"/>
            <w:tcBorders>
              <w:right w:val="nil"/>
            </w:tcBorders>
            <w:vAlign w:val="bottom"/>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1 121</w:t>
            </w:r>
          </w:p>
        </w:tc>
        <w:tc>
          <w:tcPr>
            <w:tcW w:w="1080" w:type="dxa"/>
            <w:tcBorders>
              <w:right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1 231</w:t>
            </w:r>
          </w:p>
        </w:tc>
        <w:tc>
          <w:tcPr>
            <w:tcW w:w="1260" w:type="dxa"/>
            <w:tcBorders>
              <w:right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1 163</w:t>
            </w:r>
          </w:p>
        </w:tc>
        <w:tc>
          <w:tcPr>
            <w:tcW w:w="1035" w:type="dxa"/>
            <w:tcBorders>
              <w:right w:val="nil"/>
            </w:tcBorders>
            <w:vAlign w:val="bottom"/>
          </w:tcPr>
          <w:p w:rsidR="00364057" w:rsidRPr="006610D5" w:rsidRDefault="00364057" w:rsidP="00364057">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94,5</w:t>
            </w:r>
          </w:p>
        </w:tc>
        <w:tc>
          <w:tcPr>
            <w:tcW w:w="1080"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103,7</w:t>
            </w:r>
          </w:p>
        </w:tc>
        <w:tc>
          <w:tcPr>
            <w:tcW w:w="1083" w:type="dxa"/>
            <w:vAlign w:val="bottom"/>
          </w:tcPr>
          <w:p w:rsidR="00364057" w:rsidRPr="006610D5" w:rsidRDefault="00364057" w:rsidP="00364057">
            <w:pPr>
              <w:spacing w:after="0" w:line="240" w:lineRule="auto"/>
              <w:ind w:left="-70"/>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106,1</w:t>
            </w:r>
          </w:p>
        </w:tc>
      </w:tr>
    </w:tbl>
    <w:p w:rsidR="00364057" w:rsidRPr="006610D5" w:rsidRDefault="00364057" w:rsidP="00364057">
      <w:pPr>
        <w:spacing w:after="0" w:line="240" w:lineRule="auto"/>
        <w:ind w:right="-290" w:firstLine="51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Skutočný  prepočítaný počet zamestnancov rozpočtových organizácií rezortu vrátane aparátu ministerstva k 31.12.201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predstavoval 1 </w:t>
      </w:r>
      <w:r>
        <w:rPr>
          <w:rFonts w:ascii="Times New Roman" w:eastAsia="Times New Roman" w:hAnsi="Times New Roman" w:cs="Times New Roman"/>
          <w:lang w:eastAsia="sk-SK"/>
        </w:rPr>
        <w:t>163</w:t>
      </w:r>
      <w:r w:rsidRPr="006610D5">
        <w:rPr>
          <w:rFonts w:ascii="Times New Roman" w:eastAsia="Times New Roman" w:hAnsi="Times New Roman" w:cs="Times New Roman"/>
          <w:lang w:eastAsia="sk-SK"/>
        </w:rPr>
        <w:t xml:space="preserve"> osôb, čo je v porovnaní s rokom 201</w:t>
      </w:r>
      <w:r>
        <w:rPr>
          <w:rFonts w:ascii="Times New Roman" w:eastAsia="Times New Roman" w:hAnsi="Times New Roman" w:cs="Times New Roman"/>
          <w:lang w:eastAsia="sk-SK"/>
        </w:rPr>
        <w:t>2</w:t>
      </w:r>
      <w:r w:rsidRPr="006610D5">
        <w:rPr>
          <w:rFonts w:ascii="Times New Roman" w:eastAsia="Times New Roman" w:hAnsi="Times New Roman" w:cs="Times New Roman"/>
          <w:lang w:eastAsia="sk-SK"/>
        </w:rPr>
        <w:t xml:space="preserve"> nárast o </w:t>
      </w:r>
      <w:r>
        <w:rPr>
          <w:rFonts w:ascii="Times New Roman" w:eastAsia="Times New Roman" w:hAnsi="Times New Roman" w:cs="Times New Roman"/>
          <w:lang w:eastAsia="sk-SK"/>
        </w:rPr>
        <w:t>67</w:t>
      </w:r>
      <w:r w:rsidRPr="006610D5">
        <w:rPr>
          <w:rFonts w:ascii="Times New Roman" w:eastAsia="Times New Roman" w:hAnsi="Times New Roman" w:cs="Times New Roman"/>
          <w:lang w:eastAsia="sk-SK"/>
        </w:rPr>
        <w:t xml:space="preserve"> osôb a v porovnaní s upraveným rozpočtom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predstavuje obsadenosť miest iba na úrovni 9</w:t>
      </w:r>
      <w:r>
        <w:rPr>
          <w:rFonts w:ascii="Times New Roman" w:eastAsia="Times New Roman" w:hAnsi="Times New Roman" w:cs="Times New Roman"/>
          <w:lang w:eastAsia="sk-SK"/>
        </w:rPr>
        <w:t>4</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5</w:t>
      </w:r>
      <w:r w:rsidRPr="006610D5">
        <w:rPr>
          <w:rFonts w:ascii="Times New Roman" w:eastAsia="Times New Roman" w:hAnsi="Times New Roman" w:cs="Times New Roman"/>
          <w:lang w:eastAsia="sk-SK"/>
        </w:rPr>
        <w:t xml:space="preserve"> %, čo predstavuje neplnenie </w:t>
      </w:r>
      <w:r>
        <w:rPr>
          <w:rFonts w:ascii="Times New Roman" w:eastAsia="Times New Roman" w:hAnsi="Times New Roman" w:cs="Times New Roman"/>
          <w:lang w:eastAsia="sk-SK"/>
        </w:rPr>
        <w:t>68</w:t>
      </w:r>
      <w:r w:rsidRPr="006610D5">
        <w:rPr>
          <w:rFonts w:ascii="Times New Roman" w:eastAsia="Times New Roman" w:hAnsi="Times New Roman" w:cs="Times New Roman"/>
          <w:lang w:eastAsia="sk-SK"/>
        </w:rPr>
        <w:t xml:space="preserve"> osôb. Neplnenie počtu zamestnancov vykazujú Slovenská národná knižnica</w:t>
      </w:r>
      <w:r>
        <w:rPr>
          <w:rFonts w:ascii="Times New Roman" w:eastAsia="Times New Roman" w:hAnsi="Times New Roman" w:cs="Times New Roman"/>
          <w:lang w:eastAsia="sk-SK"/>
        </w:rPr>
        <w:t xml:space="preserve"> v Martine</w:t>
      </w:r>
      <w:r w:rsidRPr="006610D5">
        <w:rPr>
          <w:rFonts w:ascii="Times New Roman" w:eastAsia="Times New Roman" w:hAnsi="Times New Roman" w:cs="Times New Roman"/>
          <w:lang w:eastAsia="sk-SK"/>
        </w:rPr>
        <w:t xml:space="preserve"> v počte </w:t>
      </w:r>
      <w:r>
        <w:rPr>
          <w:rFonts w:ascii="Times New Roman" w:eastAsia="Times New Roman" w:hAnsi="Times New Roman" w:cs="Times New Roman"/>
          <w:lang w:eastAsia="sk-SK"/>
        </w:rPr>
        <w:t>25</w:t>
      </w:r>
      <w:r w:rsidRPr="006610D5">
        <w:rPr>
          <w:rFonts w:ascii="Times New Roman" w:eastAsia="Times New Roman" w:hAnsi="Times New Roman" w:cs="Times New Roman"/>
          <w:lang w:eastAsia="sk-SK"/>
        </w:rPr>
        <w:t xml:space="preserve"> osôb, Univerzitná knižnica</w:t>
      </w:r>
      <w:r>
        <w:rPr>
          <w:rFonts w:ascii="Times New Roman" w:eastAsia="Times New Roman" w:hAnsi="Times New Roman" w:cs="Times New Roman"/>
          <w:lang w:eastAsia="sk-SK"/>
        </w:rPr>
        <w:t xml:space="preserve"> v</w:t>
      </w:r>
      <w:r w:rsidRPr="006610D5">
        <w:rPr>
          <w:rFonts w:ascii="Times New Roman" w:eastAsia="Times New Roman" w:hAnsi="Times New Roman" w:cs="Times New Roman"/>
          <w:lang w:eastAsia="sk-SK"/>
        </w:rPr>
        <w:t xml:space="preserve"> Bratislav</w:t>
      </w:r>
      <w:r>
        <w:rPr>
          <w:rFonts w:ascii="Times New Roman" w:eastAsia="Times New Roman" w:hAnsi="Times New Roman" w:cs="Times New Roman"/>
          <w:lang w:eastAsia="sk-SK"/>
        </w:rPr>
        <w:t>e</w:t>
      </w:r>
      <w:r w:rsidRPr="006610D5">
        <w:rPr>
          <w:rFonts w:ascii="Times New Roman" w:eastAsia="Times New Roman" w:hAnsi="Times New Roman" w:cs="Times New Roman"/>
          <w:lang w:eastAsia="sk-SK"/>
        </w:rPr>
        <w:t xml:space="preserve"> v počte </w:t>
      </w:r>
      <w:r>
        <w:rPr>
          <w:rFonts w:ascii="Times New Roman" w:eastAsia="Times New Roman" w:hAnsi="Times New Roman" w:cs="Times New Roman"/>
          <w:lang w:eastAsia="sk-SK"/>
        </w:rPr>
        <w:t>6</w:t>
      </w:r>
      <w:r w:rsidRPr="006610D5">
        <w:rPr>
          <w:rFonts w:ascii="Times New Roman" w:eastAsia="Times New Roman" w:hAnsi="Times New Roman" w:cs="Times New Roman"/>
          <w:lang w:eastAsia="sk-SK"/>
        </w:rPr>
        <w:t xml:space="preserve"> osôb, Štátna vedecká knižnica</w:t>
      </w:r>
      <w:r>
        <w:rPr>
          <w:rFonts w:ascii="Times New Roman" w:eastAsia="Times New Roman" w:hAnsi="Times New Roman" w:cs="Times New Roman"/>
          <w:lang w:eastAsia="sk-SK"/>
        </w:rPr>
        <w:t xml:space="preserve"> v Košiciach</w:t>
      </w:r>
      <w:r w:rsidRPr="006610D5">
        <w:rPr>
          <w:rFonts w:ascii="Times New Roman" w:eastAsia="Times New Roman" w:hAnsi="Times New Roman" w:cs="Times New Roman"/>
          <w:lang w:eastAsia="sk-SK"/>
        </w:rPr>
        <w:t xml:space="preserve"> v počte </w:t>
      </w:r>
      <w:r>
        <w:rPr>
          <w:rFonts w:ascii="Times New Roman" w:eastAsia="Times New Roman" w:hAnsi="Times New Roman" w:cs="Times New Roman"/>
          <w:lang w:eastAsia="sk-SK"/>
        </w:rPr>
        <w:t>6</w:t>
      </w:r>
      <w:r w:rsidRPr="006610D5">
        <w:rPr>
          <w:rFonts w:ascii="Times New Roman" w:eastAsia="Times New Roman" w:hAnsi="Times New Roman" w:cs="Times New Roman"/>
          <w:lang w:eastAsia="sk-SK"/>
        </w:rPr>
        <w:t xml:space="preserve"> osôb, Pamiatkový úrad Slovenskej republiky v počte </w:t>
      </w:r>
      <w:r>
        <w:rPr>
          <w:rFonts w:ascii="Times New Roman" w:eastAsia="Times New Roman" w:hAnsi="Times New Roman" w:cs="Times New Roman"/>
          <w:lang w:eastAsia="sk-SK"/>
        </w:rPr>
        <w:t>12</w:t>
      </w:r>
      <w:r w:rsidRPr="006610D5">
        <w:rPr>
          <w:rFonts w:ascii="Times New Roman" w:eastAsia="Times New Roman" w:hAnsi="Times New Roman" w:cs="Times New Roman"/>
          <w:lang w:eastAsia="sk-SK"/>
        </w:rPr>
        <w:t xml:space="preserve"> osôb, Medzinárodný dom umenia pre deti – Bibiana v Bratislave v počte </w:t>
      </w:r>
      <w:r>
        <w:rPr>
          <w:rFonts w:ascii="Times New Roman" w:eastAsia="Times New Roman" w:hAnsi="Times New Roman" w:cs="Times New Roman"/>
          <w:lang w:eastAsia="sk-SK"/>
        </w:rPr>
        <w:t>8</w:t>
      </w:r>
      <w:r w:rsidRPr="006610D5">
        <w:rPr>
          <w:rFonts w:ascii="Times New Roman" w:eastAsia="Times New Roman" w:hAnsi="Times New Roman" w:cs="Times New Roman"/>
          <w:lang w:eastAsia="sk-SK"/>
        </w:rPr>
        <w:t xml:space="preserve"> osôb a aparát ministerstva v počte </w:t>
      </w:r>
      <w:r>
        <w:rPr>
          <w:rFonts w:ascii="Times New Roman" w:eastAsia="Times New Roman" w:hAnsi="Times New Roman" w:cs="Times New Roman"/>
          <w:lang w:eastAsia="sk-SK"/>
        </w:rPr>
        <w:t>11</w:t>
      </w:r>
      <w:r w:rsidRPr="006610D5">
        <w:rPr>
          <w:rFonts w:ascii="Times New Roman" w:eastAsia="Times New Roman" w:hAnsi="Times New Roman" w:cs="Times New Roman"/>
          <w:lang w:eastAsia="sk-SK"/>
        </w:rPr>
        <w:t xml:space="preserve"> os</w:t>
      </w:r>
      <w:r>
        <w:rPr>
          <w:rFonts w:ascii="Times New Roman" w:eastAsia="Times New Roman" w:hAnsi="Times New Roman" w:cs="Times New Roman"/>
          <w:lang w:eastAsia="sk-SK"/>
        </w:rPr>
        <w:t>ôb</w:t>
      </w:r>
      <w:r w:rsidRPr="006610D5">
        <w:rPr>
          <w:rFonts w:ascii="Times New Roman" w:eastAsia="Times New Roman" w:hAnsi="Times New Roman" w:cs="Times New Roman"/>
          <w:lang w:eastAsia="sk-SK"/>
        </w:rPr>
        <w:t>. Podľa štruktúry odmeňovania sa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na celkovom počte zamestnancov najväčšou mierou podieľali zamestnanci pri výkone práce vo verejnom záujme a to vo výške 7</w:t>
      </w:r>
      <w:r>
        <w:rPr>
          <w:rFonts w:ascii="Times New Roman" w:eastAsia="Times New Roman" w:hAnsi="Times New Roman" w:cs="Times New Roman"/>
          <w:lang w:eastAsia="sk-SK"/>
        </w:rPr>
        <w:t>2</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4</w:t>
      </w:r>
      <w:r w:rsidRPr="006610D5">
        <w:rPr>
          <w:rFonts w:ascii="Times New Roman" w:eastAsia="Times New Roman" w:hAnsi="Times New Roman" w:cs="Times New Roman"/>
          <w:lang w:eastAsia="sk-SK"/>
        </w:rPr>
        <w:t xml:space="preserve"> %, podiel štátnych zamestnancov predstavoval 2</w:t>
      </w:r>
      <w:r>
        <w:rPr>
          <w:rFonts w:ascii="Times New Roman" w:eastAsia="Times New Roman" w:hAnsi="Times New Roman" w:cs="Times New Roman"/>
          <w:lang w:eastAsia="sk-SK"/>
        </w:rPr>
        <w:t>7</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6</w:t>
      </w:r>
      <w:r w:rsidRPr="006610D5">
        <w:rPr>
          <w:rFonts w:ascii="Times New Roman" w:eastAsia="Times New Roman" w:hAnsi="Times New Roman" w:cs="Times New Roman"/>
          <w:lang w:eastAsia="sk-SK"/>
        </w:rPr>
        <w:t xml:space="preserve"> %.</w:t>
      </w:r>
    </w:p>
    <w:p w:rsidR="00364057" w:rsidRPr="006610D5" w:rsidRDefault="00364057" w:rsidP="00364057">
      <w:pPr>
        <w:spacing w:after="0" w:line="240" w:lineRule="auto"/>
        <w:ind w:right="-290" w:firstLine="54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Ministerstvo financií v rozpise záväzných ukazovateľov štátneho rozpočtu na rok 201</w:t>
      </w:r>
      <w:r>
        <w:rPr>
          <w:rFonts w:ascii="Times New Roman" w:eastAsia="Times New Roman" w:hAnsi="Times New Roman" w:cs="Times New Roman"/>
          <w:lang w:eastAsia="sk-SK"/>
        </w:rPr>
        <w:t xml:space="preserve">3 </w:t>
      </w:r>
      <w:r w:rsidRPr="006610D5">
        <w:rPr>
          <w:rFonts w:ascii="Times New Roman" w:eastAsia="Times New Roman" w:hAnsi="Times New Roman" w:cs="Times New Roman"/>
          <w:lang w:eastAsia="sk-SK"/>
        </w:rPr>
        <w:t xml:space="preserve"> nestanovilo pre rezort kultúry záväzný ukazovateľ – počet zamestnancov a objem mzdových prostriedkov v  členení na štátnu a verejnú službu.</w:t>
      </w:r>
    </w:p>
    <w:p w:rsidR="00364057" w:rsidRPr="006610D5" w:rsidRDefault="00364057" w:rsidP="00364057">
      <w:pPr>
        <w:spacing w:after="0" w:line="240" w:lineRule="auto"/>
        <w:ind w:right="-290" w:firstLine="54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boli menovaným organizáciám v rámci odporučeného sledovania stanovené počty štátnych zamestnancov  v počte 3</w:t>
      </w:r>
      <w:r>
        <w:rPr>
          <w:rFonts w:ascii="Times New Roman" w:eastAsia="Times New Roman" w:hAnsi="Times New Roman" w:cs="Times New Roman"/>
          <w:lang w:eastAsia="sk-SK"/>
        </w:rPr>
        <w:t>31</w:t>
      </w:r>
      <w:r w:rsidRPr="006610D5">
        <w:rPr>
          <w:rFonts w:ascii="Times New Roman" w:eastAsia="Times New Roman" w:hAnsi="Times New Roman" w:cs="Times New Roman"/>
          <w:lang w:eastAsia="sk-SK"/>
        </w:rPr>
        <w:t xml:space="preserve"> osôb, z toho aparát ministerstva v počte 1</w:t>
      </w:r>
      <w:r>
        <w:rPr>
          <w:rFonts w:ascii="Times New Roman" w:eastAsia="Times New Roman" w:hAnsi="Times New Roman" w:cs="Times New Roman"/>
          <w:lang w:eastAsia="sk-SK"/>
        </w:rPr>
        <w:t>57</w:t>
      </w:r>
      <w:r w:rsidRPr="006610D5">
        <w:rPr>
          <w:rFonts w:ascii="Times New Roman" w:eastAsia="Times New Roman" w:hAnsi="Times New Roman" w:cs="Times New Roman"/>
          <w:lang w:eastAsia="sk-SK"/>
        </w:rPr>
        <w:t xml:space="preserve"> osôb a Pamiatkový úrad SR v počte 1</w:t>
      </w:r>
      <w:r>
        <w:rPr>
          <w:rFonts w:ascii="Times New Roman" w:eastAsia="Times New Roman" w:hAnsi="Times New Roman" w:cs="Times New Roman"/>
          <w:lang w:eastAsia="sk-SK"/>
        </w:rPr>
        <w:t>74</w:t>
      </w:r>
      <w:r w:rsidRPr="006610D5">
        <w:rPr>
          <w:rFonts w:ascii="Times New Roman" w:eastAsia="Times New Roman" w:hAnsi="Times New Roman" w:cs="Times New Roman"/>
          <w:lang w:eastAsia="sk-SK"/>
        </w:rPr>
        <w:t xml:space="preserve"> osôb. Skutočnosť plnenia  zamestnancov v štátnej službe za rok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bola celkom v počte 3</w:t>
      </w:r>
      <w:r>
        <w:rPr>
          <w:rFonts w:ascii="Times New Roman" w:eastAsia="Times New Roman" w:hAnsi="Times New Roman" w:cs="Times New Roman"/>
          <w:lang w:eastAsia="sk-SK"/>
        </w:rPr>
        <w:t>21</w:t>
      </w:r>
      <w:r w:rsidRPr="006610D5">
        <w:rPr>
          <w:rFonts w:ascii="Times New Roman" w:eastAsia="Times New Roman" w:hAnsi="Times New Roman" w:cs="Times New Roman"/>
          <w:lang w:eastAsia="sk-SK"/>
        </w:rPr>
        <w:t xml:space="preserve"> osôb (z toho aparát ministerstva 14</w:t>
      </w:r>
      <w:r>
        <w:rPr>
          <w:rFonts w:ascii="Times New Roman" w:eastAsia="Times New Roman" w:hAnsi="Times New Roman" w:cs="Times New Roman"/>
          <w:lang w:eastAsia="sk-SK"/>
        </w:rPr>
        <w:t>8</w:t>
      </w:r>
      <w:r w:rsidRPr="006610D5">
        <w:rPr>
          <w:rFonts w:ascii="Times New Roman" w:eastAsia="Times New Roman" w:hAnsi="Times New Roman" w:cs="Times New Roman"/>
          <w:lang w:eastAsia="sk-SK"/>
        </w:rPr>
        <w:t xml:space="preserve"> osôb), čo predstavuje </w:t>
      </w:r>
      <w:r>
        <w:rPr>
          <w:rFonts w:ascii="Times New Roman" w:eastAsia="Times New Roman" w:hAnsi="Times New Roman" w:cs="Times New Roman"/>
          <w:lang w:eastAsia="sk-SK"/>
        </w:rPr>
        <w:t>97,0</w:t>
      </w:r>
      <w:r w:rsidRPr="006610D5">
        <w:rPr>
          <w:rFonts w:ascii="Times New Roman" w:eastAsia="Times New Roman" w:hAnsi="Times New Roman" w:cs="Times New Roman"/>
          <w:lang w:eastAsia="sk-SK"/>
        </w:rPr>
        <w:t xml:space="preserve"> %  plnenie k upravenému rozpočtu.   Vykazované neplnenie zamestnancov v štátnej službe v</w:t>
      </w:r>
      <w:r>
        <w:rPr>
          <w:rFonts w:ascii="Times New Roman" w:eastAsia="Times New Roman" w:hAnsi="Times New Roman" w:cs="Times New Roman"/>
          <w:lang w:eastAsia="sk-SK"/>
        </w:rPr>
        <w:t xml:space="preserve"> celkovom</w:t>
      </w:r>
      <w:r w:rsidRPr="006610D5">
        <w:rPr>
          <w:rFonts w:ascii="Times New Roman" w:eastAsia="Times New Roman" w:hAnsi="Times New Roman" w:cs="Times New Roman"/>
          <w:lang w:eastAsia="sk-SK"/>
        </w:rPr>
        <w:t xml:space="preserve"> počte </w:t>
      </w:r>
      <w:r>
        <w:rPr>
          <w:rFonts w:ascii="Times New Roman" w:eastAsia="Times New Roman" w:hAnsi="Times New Roman" w:cs="Times New Roman"/>
          <w:lang w:eastAsia="sk-SK"/>
        </w:rPr>
        <w:t>10</w:t>
      </w:r>
      <w:r w:rsidRPr="006610D5">
        <w:rPr>
          <w:rFonts w:ascii="Times New Roman" w:eastAsia="Times New Roman" w:hAnsi="Times New Roman" w:cs="Times New Roman"/>
          <w:lang w:eastAsia="sk-SK"/>
        </w:rPr>
        <w:t xml:space="preserve"> osôb zaznamenal P</w:t>
      </w:r>
      <w:r>
        <w:rPr>
          <w:rFonts w:ascii="Times New Roman" w:eastAsia="Times New Roman" w:hAnsi="Times New Roman" w:cs="Times New Roman"/>
          <w:lang w:eastAsia="sk-SK"/>
        </w:rPr>
        <w:t>amiatkový úrad</w:t>
      </w:r>
      <w:r w:rsidRPr="006610D5">
        <w:rPr>
          <w:rFonts w:ascii="Times New Roman" w:eastAsia="Times New Roman" w:hAnsi="Times New Roman" w:cs="Times New Roman"/>
          <w:lang w:eastAsia="sk-SK"/>
        </w:rPr>
        <w:t xml:space="preserve"> SR (</w:t>
      </w:r>
      <w:r>
        <w:rPr>
          <w:rFonts w:ascii="Times New Roman" w:eastAsia="Times New Roman" w:hAnsi="Times New Roman" w:cs="Times New Roman"/>
          <w:lang w:eastAsia="sk-SK"/>
        </w:rPr>
        <w:t>1</w:t>
      </w:r>
      <w:r w:rsidRPr="006610D5">
        <w:rPr>
          <w:rFonts w:ascii="Times New Roman" w:eastAsia="Times New Roman" w:hAnsi="Times New Roman" w:cs="Times New Roman"/>
          <w:lang w:eastAsia="sk-SK"/>
        </w:rPr>
        <w:t xml:space="preserve"> os</w:t>
      </w:r>
      <w:r>
        <w:rPr>
          <w:rFonts w:ascii="Times New Roman" w:eastAsia="Times New Roman" w:hAnsi="Times New Roman" w:cs="Times New Roman"/>
          <w:lang w:eastAsia="sk-SK"/>
        </w:rPr>
        <w:t>oba</w:t>
      </w:r>
      <w:r w:rsidRPr="006610D5">
        <w:rPr>
          <w:rFonts w:ascii="Times New Roman" w:eastAsia="Times New Roman" w:hAnsi="Times New Roman" w:cs="Times New Roman"/>
          <w:lang w:eastAsia="sk-SK"/>
        </w:rPr>
        <w:t>) a aparát ministerstva (</w:t>
      </w:r>
      <w:r>
        <w:rPr>
          <w:rFonts w:ascii="Times New Roman" w:eastAsia="Times New Roman" w:hAnsi="Times New Roman" w:cs="Times New Roman"/>
          <w:lang w:eastAsia="sk-SK"/>
        </w:rPr>
        <w:t>9</w:t>
      </w:r>
      <w:r w:rsidRPr="006610D5">
        <w:rPr>
          <w:rFonts w:ascii="Times New Roman" w:eastAsia="Times New Roman" w:hAnsi="Times New Roman" w:cs="Times New Roman"/>
          <w:lang w:eastAsia="sk-SK"/>
        </w:rPr>
        <w:t xml:space="preserve"> os</w:t>
      </w:r>
      <w:r>
        <w:rPr>
          <w:rFonts w:ascii="Times New Roman" w:eastAsia="Times New Roman" w:hAnsi="Times New Roman" w:cs="Times New Roman"/>
          <w:lang w:eastAsia="sk-SK"/>
        </w:rPr>
        <w:t>ôb</w:t>
      </w:r>
      <w:r w:rsidRPr="006610D5">
        <w:rPr>
          <w:rFonts w:ascii="Times New Roman" w:eastAsia="Times New Roman" w:hAnsi="Times New Roman" w:cs="Times New Roman"/>
          <w:lang w:eastAsia="sk-SK"/>
        </w:rPr>
        <w:t>) a ovplyvnilo ho niekoľko skutočností, najmä:</w:t>
      </w:r>
    </w:p>
    <w:p w:rsidR="00364057" w:rsidRPr="006610D5" w:rsidRDefault="00364057" w:rsidP="00AF153B">
      <w:pPr>
        <w:numPr>
          <w:ilvl w:val="0"/>
          <w:numId w:val="44"/>
        </w:numPr>
        <w:spacing w:after="0" w:line="240" w:lineRule="auto"/>
        <w:ind w:right="-29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obsadzovanie vedúcich funkcií po uskutočnení výberových konaní,</w:t>
      </w:r>
    </w:p>
    <w:p w:rsidR="00364057" w:rsidRPr="006610D5" w:rsidRDefault="00364057" w:rsidP="00AF153B">
      <w:pPr>
        <w:numPr>
          <w:ilvl w:val="0"/>
          <w:numId w:val="44"/>
        </w:numPr>
        <w:spacing w:after="0" w:line="240" w:lineRule="auto"/>
        <w:ind w:right="-29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personálne zmeny súvisiace s bežnou fluktuáciou zamestnancov – odchod do dôchodku, prípadne skončenie štátnozamestnaneckého pomeru z dôvodu zmeny zamestnávateľa. Neplnenie zamestnancov Pamiatkového úradu SR bolo spôsobené najmä veľkou fluktuáciou zamestnancov, dôvodom ktorej </w:t>
      </w:r>
      <w:r w:rsidRPr="006610D5">
        <w:rPr>
          <w:rFonts w:ascii="Times New Roman" w:eastAsia="Times New Roman" w:hAnsi="Times New Roman" w:cs="Times New Roman"/>
          <w:lang w:eastAsia="sk-SK"/>
        </w:rPr>
        <w:lastRenderedPageBreak/>
        <w:t>bol fakt, že ich práca je spoločensky nedocenená a finančne hlboko podhodnotená a ukončením pracovného pomeru na vlastnú žiadosť bez uvedenia dôvodu.</w:t>
      </w:r>
    </w:p>
    <w:p w:rsidR="00364057" w:rsidRPr="006610D5" w:rsidRDefault="00364057" w:rsidP="00364057">
      <w:pPr>
        <w:spacing w:after="0" w:line="240" w:lineRule="auto"/>
        <w:ind w:right="-158"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 pre rozpočtové organizácie</w:t>
      </w:r>
      <w:r>
        <w:rPr>
          <w:rFonts w:ascii="Times New Roman" w:eastAsia="Times New Roman" w:hAnsi="Times New Roman" w:cs="Times New Roman"/>
          <w:lang w:eastAsia="sk-SK"/>
        </w:rPr>
        <w:t xml:space="preserve"> vrátane aparátu ministerstva</w:t>
      </w:r>
      <w:r w:rsidRPr="006610D5">
        <w:rPr>
          <w:rFonts w:ascii="Times New Roman" w:eastAsia="Times New Roman" w:hAnsi="Times New Roman" w:cs="Times New Roman"/>
          <w:lang w:eastAsia="sk-SK"/>
        </w:rPr>
        <w:t xml:space="preserve"> stanovený počet zamestnancov odmeňovaných podľa zákona o „verejnej službe“ v  počte </w:t>
      </w:r>
      <w:r>
        <w:rPr>
          <w:rFonts w:ascii="Times New Roman" w:eastAsia="Times New Roman" w:hAnsi="Times New Roman" w:cs="Times New Roman"/>
          <w:lang w:eastAsia="sk-SK"/>
        </w:rPr>
        <w:t>900</w:t>
      </w:r>
      <w:r w:rsidRPr="006610D5">
        <w:rPr>
          <w:rFonts w:ascii="Times New Roman" w:eastAsia="Times New Roman" w:hAnsi="Times New Roman" w:cs="Times New Roman"/>
          <w:lang w:eastAsia="sk-SK"/>
        </w:rPr>
        <w:t xml:space="preserve"> osôb (z toho aparát ministerstva - </w:t>
      </w:r>
      <w:r>
        <w:rPr>
          <w:rFonts w:ascii="Times New Roman" w:eastAsia="Times New Roman" w:hAnsi="Times New Roman" w:cs="Times New Roman"/>
          <w:lang w:eastAsia="sk-SK"/>
        </w:rPr>
        <w:t>33</w:t>
      </w:r>
      <w:r w:rsidRPr="006610D5">
        <w:rPr>
          <w:rFonts w:ascii="Times New Roman" w:eastAsia="Times New Roman" w:hAnsi="Times New Roman" w:cs="Times New Roman"/>
          <w:lang w:eastAsia="sk-SK"/>
        </w:rPr>
        <w:t xml:space="preserve"> osôb). Skutočnosť plnenia zamestnancov vo verejnej službe za rok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bola celkom v počte </w:t>
      </w:r>
      <w:r>
        <w:rPr>
          <w:rFonts w:ascii="Times New Roman" w:eastAsia="Times New Roman" w:hAnsi="Times New Roman" w:cs="Times New Roman"/>
          <w:lang w:eastAsia="sk-SK"/>
        </w:rPr>
        <w:t>842</w:t>
      </w:r>
      <w:r w:rsidRPr="006610D5">
        <w:rPr>
          <w:rFonts w:ascii="Times New Roman" w:eastAsia="Times New Roman" w:hAnsi="Times New Roman" w:cs="Times New Roman"/>
          <w:lang w:eastAsia="sk-SK"/>
        </w:rPr>
        <w:t xml:space="preserve"> osôb (z toho aparát - </w:t>
      </w:r>
      <w:r>
        <w:rPr>
          <w:rFonts w:ascii="Times New Roman" w:eastAsia="Times New Roman" w:hAnsi="Times New Roman" w:cs="Times New Roman"/>
          <w:lang w:eastAsia="sk-SK"/>
        </w:rPr>
        <w:t>31</w:t>
      </w:r>
      <w:r w:rsidRPr="006610D5">
        <w:rPr>
          <w:rFonts w:ascii="Times New Roman" w:eastAsia="Times New Roman" w:hAnsi="Times New Roman" w:cs="Times New Roman"/>
          <w:lang w:eastAsia="sk-SK"/>
        </w:rPr>
        <w:t xml:space="preserve"> osôb), čo predstavuje 9</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6</w:t>
      </w:r>
      <w:r w:rsidRPr="006610D5">
        <w:rPr>
          <w:rFonts w:ascii="Times New Roman" w:eastAsia="Times New Roman" w:hAnsi="Times New Roman" w:cs="Times New Roman"/>
          <w:lang w:eastAsia="sk-SK"/>
        </w:rPr>
        <w:t xml:space="preserve"> % plnenie k upravenému rozpočtu. Hlavnou príčinou neplnenia upraveného limitu zamestnancov v nadväznosti na znížený objem mzdových prostriedkov bol odchod zamestnancov z verejnej služby – ukončenie pracovného pomeru na dobu určitú, dohodou, výpoveďou, z organizačných dôvodov, výpoveďou zo strany zamestnávateľa a z dôvodu nesplnenia predpokladov pre výkon práce vo verejnom záujme.</w:t>
      </w:r>
    </w:p>
    <w:p w:rsidR="00364057" w:rsidRDefault="00364057" w:rsidP="00364057">
      <w:pPr>
        <w:tabs>
          <w:tab w:val="left" w:pos="2127"/>
        </w:tabs>
        <w:spacing w:after="0" w:line="240" w:lineRule="auto"/>
        <w:ind w:right="-290"/>
        <w:rPr>
          <w:rFonts w:ascii="Times New Roman" w:eastAsia="Times New Roman" w:hAnsi="Times New Roman" w:cs="Times New Roman"/>
          <w:b/>
          <w:sz w:val="24"/>
          <w:szCs w:val="24"/>
          <w:lang w:eastAsia="sk-SK"/>
        </w:rPr>
      </w:pPr>
    </w:p>
    <w:p w:rsidR="00364057" w:rsidRDefault="00364057" w:rsidP="00364057">
      <w:pPr>
        <w:tabs>
          <w:tab w:val="left" w:pos="2127"/>
        </w:tabs>
        <w:spacing w:after="0" w:line="240" w:lineRule="auto"/>
        <w:ind w:right="-290"/>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Príspevkové organizácie</w:t>
      </w:r>
    </w:p>
    <w:p w:rsidR="00364057" w:rsidRPr="00E20C46" w:rsidRDefault="00364057" w:rsidP="00364057">
      <w:pPr>
        <w:tabs>
          <w:tab w:val="left" w:pos="2127"/>
        </w:tabs>
        <w:spacing w:after="0" w:line="240" w:lineRule="auto"/>
        <w:ind w:right="-290"/>
        <w:rPr>
          <w:rFonts w:ascii="Times New Roman" w:eastAsia="Times New Roman" w:hAnsi="Times New Roman" w:cs="Times New Roman"/>
          <w:b/>
          <w:sz w:val="24"/>
          <w:szCs w:val="24"/>
          <w:lang w:eastAsia="sk-SK"/>
        </w:rPr>
      </w:pPr>
    </w:p>
    <w:p w:rsidR="00364057" w:rsidRDefault="00364057" w:rsidP="00364057">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Počet zamestnancov príspevkových organizácií v zriaďovateľskej pôsobnosti ministerstva  bol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stanovený ako orientačný ukazovateľ v počte 3 298 osôb. V priebehu roka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w:t>
      </w:r>
      <w:r>
        <w:rPr>
          <w:rFonts w:ascii="Times New Roman" w:eastAsia="Times New Roman" w:hAnsi="Times New Roman" w:cs="Times New Roman"/>
          <w:lang w:eastAsia="sk-SK"/>
        </w:rPr>
        <w:t>i realizované úpravy, ktorých dôsledkom bolo zvýšenie celkového počtu zamestnancov na 3 434 osôb.</w:t>
      </w:r>
      <w:r w:rsidRPr="006610D5">
        <w:rPr>
          <w:rFonts w:ascii="Times New Roman" w:eastAsia="Times New Roman" w:hAnsi="Times New Roman" w:cs="Times New Roman"/>
          <w:lang w:eastAsia="sk-SK"/>
        </w:rPr>
        <w:t xml:space="preserve"> Plnenie počtu zamestnancov predstavovalo 3 2</w:t>
      </w:r>
      <w:r>
        <w:rPr>
          <w:rFonts w:ascii="Times New Roman" w:eastAsia="Times New Roman" w:hAnsi="Times New Roman" w:cs="Times New Roman"/>
          <w:lang w:eastAsia="sk-SK"/>
        </w:rPr>
        <w:t>72</w:t>
      </w:r>
      <w:r w:rsidRPr="006610D5">
        <w:rPr>
          <w:rFonts w:ascii="Times New Roman" w:eastAsia="Times New Roman" w:hAnsi="Times New Roman" w:cs="Times New Roman"/>
          <w:lang w:eastAsia="sk-SK"/>
        </w:rPr>
        <w:t xml:space="preserve"> osôb, t. z. že príspevkové organizácie nenaplnili stanovený orientačný ukazovateľ, čím došlo k zníženému plneniu v porovnaní s upraveným rozpočtom (neplnenie na úrovni 4,</w:t>
      </w:r>
      <w:r>
        <w:rPr>
          <w:rFonts w:ascii="Times New Roman" w:eastAsia="Times New Roman" w:hAnsi="Times New Roman" w:cs="Times New Roman"/>
          <w:lang w:eastAsia="sk-SK"/>
        </w:rPr>
        <w:t>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čo predstavuje neplnenie v počte 162 osôb.</w:t>
      </w:r>
    </w:p>
    <w:p w:rsidR="00364057" w:rsidRDefault="00364057" w:rsidP="00364057">
      <w:pPr>
        <w:spacing w:after="0" w:line="240" w:lineRule="auto"/>
        <w:ind w:right="-290"/>
        <w:jc w:val="both"/>
        <w:rPr>
          <w:rFonts w:ascii="Times New Roman" w:eastAsia="Times New Roman" w:hAnsi="Times New Roman" w:cs="Times New Roman"/>
          <w:lang w:eastAsia="sk-SK"/>
        </w:rPr>
      </w:pPr>
    </w:p>
    <w:p w:rsidR="00364057" w:rsidRPr="006610D5" w:rsidRDefault="00364057" w:rsidP="00364057">
      <w:pPr>
        <w:spacing w:after="0" w:line="240" w:lineRule="auto"/>
        <w:ind w:right="-158"/>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      V oblasti zamestnanosti už niekoľko rokov pokračuje trend jej hlbokého podhodnotenia. Organizácie nemajú motivačný nástroj na rozvoj ľudských zdrojov, čo sa prejavuje vo veľkej fluktuácii (dôsledkom čoho sú nedostatočné  odborné kapacity v niektorých segmentoch kultúry) a postupnom zvyšovaní priemerného veku zamestnancov. </w:t>
      </w:r>
    </w:p>
    <w:p w:rsidR="00364057" w:rsidRPr="006610D5" w:rsidRDefault="00364057" w:rsidP="00364057">
      <w:pPr>
        <w:spacing w:after="0" w:line="240" w:lineRule="auto"/>
        <w:ind w:right="-158"/>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 </w:t>
      </w:r>
    </w:p>
    <w:p w:rsidR="00364057" w:rsidRDefault="00364057" w:rsidP="00364057">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nasledujúc</w:t>
      </w:r>
      <w:r>
        <w:rPr>
          <w:rFonts w:ascii="Times New Roman" w:eastAsia="Times New Roman" w:hAnsi="Times New Roman" w:cs="Times New Roman"/>
          <w:lang w:eastAsia="sk-SK"/>
        </w:rPr>
        <w:t>ich</w:t>
      </w:r>
      <w:r w:rsidRPr="006610D5">
        <w:rPr>
          <w:rFonts w:ascii="Times New Roman" w:eastAsia="Times New Roman" w:hAnsi="Times New Roman" w:cs="Times New Roman"/>
          <w:lang w:eastAsia="sk-SK"/>
        </w:rPr>
        <w:t xml:space="preserve"> tabuľk</w:t>
      </w:r>
      <w:r>
        <w:rPr>
          <w:rFonts w:ascii="Times New Roman" w:eastAsia="Times New Roman" w:hAnsi="Times New Roman" w:cs="Times New Roman"/>
          <w:lang w:eastAsia="sk-SK"/>
        </w:rPr>
        <w:t>ách</w:t>
      </w:r>
      <w:r w:rsidRPr="006610D5">
        <w:rPr>
          <w:rFonts w:ascii="Times New Roman" w:eastAsia="Times New Roman" w:hAnsi="Times New Roman" w:cs="Times New Roman"/>
          <w:lang w:eastAsia="sk-SK"/>
        </w:rPr>
        <w:t xml:space="preserve"> sú uvedené počty zamestnancov</w:t>
      </w:r>
      <w:r>
        <w:rPr>
          <w:rFonts w:ascii="Times New Roman" w:eastAsia="Times New Roman" w:hAnsi="Times New Roman" w:cs="Times New Roman"/>
          <w:lang w:eastAsia="sk-SK"/>
        </w:rPr>
        <w:t xml:space="preserve"> financovaných z prostriedkov štátneho rozpočtu a ostatných zdrojov spolu a osobitne financovaných len z prostriedkov štátneho rozpočtu,</w:t>
      </w:r>
      <w:r w:rsidRPr="006610D5">
        <w:rPr>
          <w:rFonts w:ascii="Times New Roman" w:eastAsia="Times New Roman" w:hAnsi="Times New Roman" w:cs="Times New Roman"/>
          <w:lang w:eastAsia="sk-SK"/>
        </w:rPr>
        <w:t xml:space="preserve"> stanovené zriaďovateľom – ministerstvom kultúry - ako orientačný ukazovateľ rozpočtu podľa jednotlivých organizácií. </w:t>
      </w:r>
    </w:p>
    <w:p w:rsidR="00364057" w:rsidRPr="00A009AF" w:rsidRDefault="00364057" w:rsidP="00364057">
      <w:pPr>
        <w:spacing w:after="0" w:line="240" w:lineRule="auto"/>
        <w:ind w:firstLine="360"/>
        <w:jc w:val="both"/>
        <w:rPr>
          <w:rFonts w:ascii="Times New Roman" w:eastAsia="Times New Roman" w:hAnsi="Times New Roman" w:cs="Times New Roman"/>
          <w:color w:val="FF0000"/>
          <w:lang w:eastAsia="sk-SK"/>
        </w:rPr>
      </w:pPr>
    </w:p>
    <w:p w:rsidR="00364057" w:rsidRPr="00231F14" w:rsidRDefault="00364057" w:rsidP="00364057">
      <w:pPr>
        <w:spacing w:after="0" w:line="240" w:lineRule="auto"/>
        <w:ind w:firstLine="360"/>
        <w:jc w:val="both"/>
        <w:rPr>
          <w:rFonts w:ascii="Times New Roman" w:eastAsia="Times New Roman" w:hAnsi="Times New Roman" w:cs="Times New Roman"/>
          <w:lang w:eastAsia="sk-SK"/>
        </w:rPr>
      </w:pPr>
      <w:r w:rsidRPr="00231F14">
        <w:rPr>
          <w:rFonts w:ascii="Times New Roman" w:eastAsia="Times New Roman" w:hAnsi="Times New Roman" w:cs="Times New Roman"/>
          <w:lang w:eastAsia="sk-SK"/>
        </w:rPr>
        <w:t xml:space="preserve">Z prehľadu vyplýva, že príspevkové organizácie zo zdrojov štátneho rozpočtu hradili mzdy za 3 162 zamestnancov  a 110 zamestnancov bolo financovaných zo zdrojov EÚ a spolufinancovania. </w:t>
      </w:r>
    </w:p>
    <w:p w:rsidR="00364057" w:rsidRPr="006610D5" w:rsidRDefault="00364057" w:rsidP="00364057">
      <w:pPr>
        <w:spacing w:after="0" w:line="240" w:lineRule="auto"/>
        <w:ind w:firstLine="360"/>
        <w:jc w:val="both"/>
        <w:rPr>
          <w:rFonts w:ascii="Times New Roman" w:eastAsia="Times New Roman" w:hAnsi="Times New Roman" w:cs="Times New Roman"/>
          <w:sz w:val="24"/>
          <w:szCs w:val="24"/>
          <w:lang w:eastAsia="sk-SK"/>
        </w:rPr>
      </w:pPr>
      <w:r>
        <w:rPr>
          <w:rFonts w:ascii="Times New Roman" w:eastAsia="Times New Roman" w:hAnsi="Times New Roman" w:cs="Times New Roman"/>
          <w:lang w:eastAsia="sk-SK"/>
        </w:rPr>
        <w:t>Počty zamestnancov financovaných</w:t>
      </w:r>
      <w:r w:rsidRPr="006610D5">
        <w:rPr>
          <w:rFonts w:ascii="Times New Roman" w:eastAsia="Times New Roman" w:hAnsi="Times New Roman" w:cs="Times New Roman"/>
          <w:lang w:eastAsia="sk-SK"/>
        </w:rPr>
        <w:t xml:space="preserve"> </w:t>
      </w:r>
      <w:r w:rsidRPr="006610D5">
        <w:rPr>
          <w:rFonts w:ascii="Times New Roman" w:eastAsia="Times New Roman" w:hAnsi="Times New Roman" w:cs="Times New Roman"/>
          <w:b/>
          <w:bCs/>
          <w:lang w:eastAsia="sk-SK"/>
        </w:rPr>
        <w:t>zo štátneho rozpočtu a ostatných zdrojov spolu</w:t>
      </w:r>
      <w:r w:rsidRPr="006610D5">
        <w:rPr>
          <w:rFonts w:ascii="Times New Roman" w:eastAsia="Times New Roman" w:hAnsi="Times New Roman" w:cs="Times New Roman"/>
          <w:lang w:eastAsia="sk-SK"/>
        </w:rPr>
        <w:t xml:space="preserve"> </w:t>
      </w:r>
      <w:r w:rsidRPr="006610D5">
        <w:rPr>
          <w:rFonts w:ascii="Times New Roman" w:eastAsia="Times New Roman" w:hAnsi="Times New Roman" w:cs="Times New Roman"/>
          <w:b/>
          <w:bCs/>
          <w:lang w:eastAsia="sk-SK"/>
        </w:rPr>
        <w:t>v jednotlivých príspevkových organizáciách</w:t>
      </w:r>
      <w:r w:rsidRPr="006610D5">
        <w:rPr>
          <w:rFonts w:ascii="Times New Roman" w:eastAsia="Times New Roman" w:hAnsi="Times New Roman" w:cs="Times New Roman"/>
          <w:lang w:eastAsia="sk-SK"/>
        </w:rPr>
        <w:t xml:space="preserve"> rezortu uvádza nasledovný prehľad</w:t>
      </w:r>
    </w:p>
    <w:p w:rsidR="00364057" w:rsidRDefault="00364057" w:rsidP="00364057">
      <w:pPr>
        <w:spacing w:after="0" w:line="240" w:lineRule="auto"/>
        <w:rPr>
          <w:rFonts w:ascii="Times New Roman" w:eastAsia="Times New Roman" w:hAnsi="Times New Roman" w:cs="Times New Roman"/>
          <w:sz w:val="24"/>
          <w:szCs w:val="24"/>
          <w:highlight w:val="green"/>
          <w:lang w:eastAsia="sk-SK"/>
        </w:rPr>
      </w:pPr>
    </w:p>
    <w:p w:rsidR="00364057" w:rsidRPr="006610D5" w:rsidRDefault="00364057" w:rsidP="00364057">
      <w:pPr>
        <w:spacing w:after="0" w:line="240" w:lineRule="auto"/>
        <w:rPr>
          <w:rFonts w:ascii="Times New Roman" w:eastAsia="Times New Roman" w:hAnsi="Times New Roman" w:cs="Times New Roman"/>
          <w:sz w:val="24"/>
          <w:szCs w:val="24"/>
          <w:highlight w:val="green"/>
          <w:lang w:eastAsia="sk-SK"/>
        </w:rPr>
      </w:pPr>
    </w:p>
    <w:p w:rsidR="00364057" w:rsidRPr="006610D5" w:rsidRDefault="00364057" w:rsidP="00364057">
      <w:pPr>
        <w:spacing w:after="0" w:line="240" w:lineRule="auto"/>
        <w:ind w:left="6372"/>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                      (prepočítané osoby)</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260"/>
        <w:gridCol w:w="1260"/>
        <w:gridCol w:w="1093"/>
        <w:gridCol w:w="1231"/>
        <w:gridCol w:w="1016"/>
        <w:gridCol w:w="1017"/>
        <w:gridCol w:w="1017"/>
      </w:tblGrid>
      <w:tr w:rsidR="00364057" w:rsidRPr="006610D5" w:rsidTr="00364057">
        <w:tc>
          <w:tcPr>
            <w:tcW w:w="1510"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Organizácia</w:t>
            </w:r>
          </w:p>
        </w:tc>
        <w:tc>
          <w:tcPr>
            <w:tcW w:w="1260"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Skutočnosť</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2012</w:t>
            </w:r>
          </w:p>
        </w:tc>
        <w:tc>
          <w:tcPr>
            <w:tcW w:w="1260"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Schválený</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093"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Upravený</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231"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Skutočnosť</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16"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1017"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1017"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364057" w:rsidRPr="006610D5" w:rsidTr="00364057">
        <w:tc>
          <w:tcPr>
            <w:tcW w:w="1510"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260"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093"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231"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016"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017"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1017"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B. B.</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67</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104,5</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SND,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905</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903</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882</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97,5</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DNS,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111</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113,5</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ŠO, B. B</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205</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217</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217</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210</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102,4</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ŠD, Košice</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294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314</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316</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294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Lúčnica,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w:t>
            </w:r>
          </w:p>
        </w:tc>
        <w:tc>
          <w:tcPr>
            <w:tcW w:w="1231"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w:t>
            </w:r>
          </w:p>
        </w:tc>
        <w:tc>
          <w:tcPr>
            <w:tcW w:w="1016"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93,3</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93,3</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269</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264</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271</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SĽUK,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96,1</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96,1</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ŠKO Žilina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102,3</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ŠF Košice</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110</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117</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92,5</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100,9</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SÚH, Hurbanovo</w:t>
            </w:r>
          </w:p>
        </w:tc>
        <w:tc>
          <w:tcPr>
            <w:tcW w:w="1260"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25</w:t>
            </w:r>
          </w:p>
        </w:tc>
        <w:tc>
          <w:tcPr>
            <w:tcW w:w="1260"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093"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231"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w:t>
            </w:r>
          </w:p>
        </w:tc>
        <w:tc>
          <w:tcPr>
            <w:tcW w:w="1016"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89,3</w:t>
            </w:r>
          </w:p>
        </w:tc>
        <w:tc>
          <w:tcPr>
            <w:tcW w:w="1017"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89,3</w:t>
            </w:r>
          </w:p>
        </w:tc>
        <w:tc>
          <w:tcPr>
            <w:tcW w:w="1017"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HC,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30</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SCD,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SFÚ,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59 </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71,6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128,3</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115,3</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lastRenderedPageBreak/>
              <w:t>DÚ,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87,8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NOC,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79</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89,2</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105,1</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LIC,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25</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SKN, Levoča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47</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97,9</w:t>
            </w:r>
          </w:p>
        </w:tc>
      </w:tr>
      <w:tr w:rsidR="00364057" w:rsidRPr="006610D5" w:rsidTr="00364057">
        <w:trPr>
          <w:trHeight w:val="285"/>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SNM,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398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383</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105,3</w:t>
            </w:r>
          </w:p>
        </w:tc>
      </w:tr>
      <w:tr w:rsidR="00364057" w:rsidRPr="006610D5" w:rsidTr="00364057">
        <w:trPr>
          <w:trHeight w:val="285"/>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STM, Košice</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66 </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66</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94,3</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rPr>
          <w:trHeight w:val="285"/>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MSNP, BB</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57</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76,4</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147,4</w:t>
            </w:r>
          </w:p>
        </w:tc>
      </w:tr>
      <w:tr w:rsidR="00364057" w:rsidRPr="006610D5" w:rsidTr="00364057">
        <w:trPr>
          <w:trHeight w:val="286"/>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SNG,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163</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192</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199</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167</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87,0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102,5</w:t>
            </w:r>
          </w:p>
        </w:tc>
      </w:tr>
      <w:tr w:rsidR="00364057" w:rsidRPr="006610D5" w:rsidTr="00364057">
        <w:trPr>
          <w:trHeight w:val="286"/>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SNM - MM</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62</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67</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95,5</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106,7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103,2</w:t>
            </w:r>
          </w:p>
        </w:tc>
      </w:tr>
      <w:tr w:rsidR="00364057" w:rsidRPr="006610D5" w:rsidTr="00364057">
        <w:tc>
          <w:tcPr>
            <w:tcW w:w="1510" w:type="dxa"/>
            <w:tcBorders>
              <w:top w:val="nil"/>
            </w:tcBorders>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ÚĽUV, BA</w:t>
            </w:r>
          </w:p>
        </w:tc>
        <w:tc>
          <w:tcPr>
            <w:tcW w:w="1260"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50</w:t>
            </w:r>
          </w:p>
        </w:tc>
        <w:tc>
          <w:tcPr>
            <w:tcW w:w="1260"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w:t>
            </w:r>
          </w:p>
        </w:tc>
        <w:tc>
          <w:tcPr>
            <w:tcW w:w="1093"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w:t>
            </w:r>
          </w:p>
        </w:tc>
        <w:tc>
          <w:tcPr>
            <w:tcW w:w="1231"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w:t>
            </w:r>
          </w:p>
        </w:tc>
        <w:tc>
          <w:tcPr>
            <w:tcW w:w="1016"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74,3</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91,2</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3 202</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3 298</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3 434</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3 272</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95,3</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99,2</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102,2</w:t>
            </w:r>
          </w:p>
        </w:tc>
      </w:tr>
    </w:tbl>
    <w:p w:rsidR="00364057" w:rsidRDefault="00364057" w:rsidP="00364057">
      <w:pPr>
        <w:spacing w:after="0" w:line="240" w:lineRule="auto"/>
        <w:rPr>
          <w:rFonts w:ascii="Times New Roman" w:eastAsia="Times New Roman" w:hAnsi="Times New Roman" w:cs="Times New Roman"/>
          <w:b/>
          <w:bCs/>
          <w:color w:val="000000"/>
          <w:lang w:eastAsia="sk-SK"/>
        </w:rPr>
      </w:pPr>
    </w:p>
    <w:p w:rsidR="00364057" w:rsidRDefault="00364057" w:rsidP="00364057">
      <w:pPr>
        <w:spacing w:after="0" w:line="240" w:lineRule="auto"/>
        <w:rPr>
          <w:rFonts w:ascii="Times New Roman" w:eastAsia="Times New Roman" w:hAnsi="Times New Roman" w:cs="Times New Roman"/>
          <w:b/>
          <w:bCs/>
          <w:color w:val="000000"/>
          <w:lang w:eastAsia="sk-SK"/>
        </w:rPr>
      </w:pPr>
    </w:p>
    <w:p w:rsidR="00364057" w:rsidRPr="006610D5" w:rsidRDefault="00364057" w:rsidP="00364057">
      <w:pPr>
        <w:spacing w:after="0" w:line="240" w:lineRule="auto"/>
        <w:ind w:firstLine="360"/>
        <w:jc w:val="both"/>
        <w:rPr>
          <w:rFonts w:ascii="Times New Roman" w:eastAsia="Times New Roman" w:hAnsi="Times New Roman" w:cs="Times New Roman"/>
          <w:sz w:val="24"/>
          <w:szCs w:val="24"/>
          <w:lang w:eastAsia="sk-SK"/>
        </w:rPr>
      </w:pPr>
      <w:r>
        <w:rPr>
          <w:rFonts w:ascii="Times New Roman" w:eastAsia="Times New Roman" w:hAnsi="Times New Roman" w:cs="Times New Roman"/>
          <w:lang w:eastAsia="sk-SK"/>
        </w:rPr>
        <w:t>Počty zamestnancov financovaných z prostriedkov</w:t>
      </w:r>
      <w:r w:rsidRPr="006610D5">
        <w:rPr>
          <w:rFonts w:ascii="Times New Roman" w:eastAsia="Times New Roman" w:hAnsi="Times New Roman" w:cs="Times New Roman"/>
          <w:b/>
          <w:bCs/>
          <w:lang w:eastAsia="sk-SK"/>
        </w:rPr>
        <w:t xml:space="preserve"> štátneho rozpočtu v jednotlivých príspevkových organizáciách</w:t>
      </w:r>
      <w:r w:rsidRPr="006610D5">
        <w:rPr>
          <w:rFonts w:ascii="Times New Roman" w:eastAsia="Times New Roman" w:hAnsi="Times New Roman" w:cs="Times New Roman"/>
          <w:lang w:eastAsia="sk-SK"/>
        </w:rPr>
        <w:t xml:space="preserve"> rezortu uvádza nasledovný prehľad</w:t>
      </w:r>
    </w:p>
    <w:p w:rsidR="00364057" w:rsidRDefault="00364057" w:rsidP="00364057">
      <w:pPr>
        <w:spacing w:after="0" w:line="240" w:lineRule="auto"/>
        <w:rPr>
          <w:rFonts w:ascii="Times New Roman" w:eastAsia="Times New Roman" w:hAnsi="Times New Roman" w:cs="Times New Roman"/>
          <w:b/>
          <w:bCs/>
          <w:color w:val="000000"/>
          <w:lang w:eastAsia="sk-SK"/>
        </w:rPr>
      </w:pPr>
    </w:p>
    <w:p w:rsidR="00364057" w:rsidRPr="006610D5" w:rsidRDefault="00364057" w:rsidP="00364057">
      <w:pPr>
        <w:spacing w:after="0" w:line="240" w:lineRule="auto"/>
        <w:ind w:left="6372"/>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                      (prepočítané osoby)</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260"/>
        <w:gridCol w:w="1260"/>
        <w:gridCol w:w="1093"/>
        <w:gridCol w:w="1231"/>
        <w:gridCol w:w="1016"/>
        <w:gridCol w:w="1017"/>
        <w:gridCol w:w="1017"/>
      </w:tblGrid>
      <w:tr w:rsidR="00364057" w:rsidRPr="006610D5" w:rsidTr="00364057">
        <w:tc>
          <w:tcPr>
            <w:tcW w:w="1510"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Organizácia</w:t>
            </w:r>
          </w:p>
        </w:tc>
        <w:tc>
          <w:tcPr>
            <w:tcW w:w="1260"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Skutočnosť</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2012</w:t>
            </w:r>
          </w:p>
        </w:tc>
        <w:tc>
          <w:tcPr>
            <w:tcW w:w="1260"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Schválený</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093"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Upravený</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231" w:type="dxa"/>
            <w:vAlign w:val="center"/>
          </w:tcPr>
          <w:p w:rsidR="00364057" w:rsidRPr="006610D5" w:rsidRDefault="00364057" w:rsidP="00364057">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Skutočnosť</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016"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1017"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1017" w:type="dxa"/>
            <w:vAlign w:val="center"/>
          </w:tcPr>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364057" w:rsidRPr="006610D5" w:rsidRDefault="00364057" w:rsidP="00364057">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364057" w:rsidRPr="006610D5" w:rsidTr="00364057">
        <w:tc>
          <w:tcPr>
            <w:tcW w:w="1510"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260"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260"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093"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231"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016"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017"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1017" w:type="dxa"/>
          </w:tcPr>
          <w:p w:rsidR="00364057" w:rsidRPr="006610D5" w:rsidRDefault="00364057" w:rsidP="00364057">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B. B.</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67</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104,5</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SND,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905</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903</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882</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97,5</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DNS,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111</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113,5</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ŠO, B. B</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205</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217</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217</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210</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102,4</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ŠD, Košice</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294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314</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316</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294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Lúčnica,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w:t>
            </w:r>
          </w:p>
        </w:tc>
        <w:tc>
          <w:tcPr>
            <w:tcW w:w="1231"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w:t>
            </w:r>
          </w:p>
        </w:tc>
        <w:tc>
          <w:tcPr>
            <w:tcW w:w="1016"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93,3</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93,3</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269</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264</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271</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SĽUK,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96,1</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96,1</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ŠKO Žilina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102,3</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ŠF Košice</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110</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117</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92,5</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100,9</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SÚH, Hurbanovo</w:t>
            </w:r>
          </w:p>
        </w:tc>
        <w:tc>
          <w:tcPr>
            <w:tcW w:w="1260"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25</w:t>
            </w:r>
          </w:p>
        </w:tc>
        <w:tc>
          <w:tcPr>
            <w:tcW w:w="1260"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093"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231"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w:t>
            </w:r>
          </w:p>
        </w:tc>
        <w:tc>
          <w:tcPr>
            <w:tcW w:w="1016"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89,3</w:t>
            </w:r>
          </w:p>
        </w:tc>
        <w:tc>
          <w:tcPr>
            <w:tcW w:w="1017"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89,3</w:t>
            </w:r>
          </w:p>
        </w:tc>
        <w:tc>
          <w:tcPr>
            <w:tcW w:w="1017" w:type="dxa"/>
            <w:vAlign w:val="center"/>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HC,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30</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103,6</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SCD,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SFÚ,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w:t>
            </w:r>
            <w:r w:rsidRPr="006610D5">
              <w:rPr>
                <w:rFonts w:ascii="Times New Roman" w:eastAsia="Times New Roman" w:hAnsi="Times New Roman" w:cs="Times New Roman"/>
                <w:sz w:val="20"/>
                <w:szCs w:val="20"/>
                <w:lang w:eastAsia="sk-SK"/>
              </w:rPr>
              <w:t xml:space="preserve"> </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58</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58</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DÚ,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87,8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81,8</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94,7</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NOC,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84</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85,7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86,7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97,3</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LIC,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25</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SKN, Levoča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47</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97,9</w:t>
            </w:r>
          </w:p>
        </w:tc>
      </w:tr>
      <w:tr w:rsidR="00364057" w:rsidRPr="006610D5" w:rsidTr="00364057">
        <w:trPr>
          <w:trHeight w:val="285"/>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SNM,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398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383</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383</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105,3</w:t>
            </w:r>
          </w:p>
        </w:tc>
      </w:tr>
      <w:tr w:rsidR="00364057" w:rsidRPr="006610D5" w:rsidTr="00364057">
        <w:trPr>
          <w:trHeight w:val="285"/>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STM, Košice</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66 </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66</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66</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94,3</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364057" w:rsidRPr="006610D5" w:rsidTr="00364057">
        <w:trPr>
          <w:trHeight w:val="285"/>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MSNP, BB</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71,7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71,7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97,7</w:t>
            </w:r>
          </w:p>
        </w:tc>
      </w:tr>
      <w:tr w:rsidR="00364057" w:rsidRPr="006610D5" w:rsidTr="00364057">
        <w:trPr>
          <w:trHeight w:val="286"/>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SNG, BA</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163</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192</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192</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119</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62,0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62,0</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73,0</w:t>
            </w:r>
          </w:p>
        </w:tc>
      </w:tr>
      <w:tr w:rsidR="00364057" w:rsidRPr="006610D5" w:rsidTr="00364057">
        <w:trPr>
          <w:trHeight w:val="286"/>
        </w:trPr>
        <w:tc>
          <w:tcPr>
            <w:tcW w:w="1510" w:type="dxa"/>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SNM - MM</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62</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67</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64</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95,5</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106,7</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103,2</w:t>
            </w:r>
          </w:p>
        </w:tc>
      </w:tr>
      <w:tr w:rsidR="00364057" w:rsidRPr="006610D5" w:rsidTr="00364057">
        <w:tc>
          <w:tcPr>
            <w:tcW w:w="1510" w:type="dxa"/>
            <w:tcBorders>
              <w:top w:val="nil"/>
            </w:tcBorders>
          </w:tcPr>
          <w:p w:rsidR="00364057" w:rsidRPr="006610D5" w:rsidRDefault="00364057" w:rsidP="00364057">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ÚĽUV, BA</w:t>
            </w:r>
          </w:p>
        </w:tc>
        <w:tc>
          <w:tcPr>
            <w:tcW w:w="1260"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50</w:t>
            </w:r>
          </w:p>
        </w:tc>
        <w:tc>
          <w:tcPr>
            <w:tcW w:w="1260"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w:t>
            </w:r>
          </w:p>
        </w:tc>
        <w:tc>
          <w:tcPr>
            <w:tcW w:w="1093"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w:t>
            </w:r>
          </w:p>
        </w:tc>
        <w:tc>
          <w:tcPr>
            <w:tcW w:w="1231"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w:t>
            </w:r>
          </w:p>
        </w:tc>
        <w:tc>
          <w:tcPr>
            <w:tcW w:w="1016"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74,3</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91,2</w:t>
            </w:r>
          </w:p>
        </w:tc>
        <w:tc>
          <w:tcPr>
            <w:tcW w:w="1017" w:type="dxa"/>
            <w:tcBorders>
              <w:top w:val="nil"/>
            </w:tcBorders>
          </w:tcPr>
          <w:p w:rsidR="00364057" w:rsidRPr="006610D5" w:rsidRDefault="00364057" w:rsidP="00364057">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104,0</w:t>
            </w:r>
          </w:p>
        </w:tc>
      </w:tr>
      <w:tr w:rsidR="00364057" w:rsidRPr="006610D5" w:rsidTr="00364057">
        <w:tc>
          <w:tcPr>
            <w:tcW w:w="1510" w:type="dxa"/>
          </w:tcPr>
          <w:p w:rsidR="00364057" w:rsidRPr="006610D5" w:rsidRDefault="00364057" w:rsidP="00364057">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3 </w:t>
            </w:r>
            <w:r>
              <w:rPr>
                <w:rFonts w:ascii="Times New Roman" w:eastAsia="Times New Roman" w:hAnsi="Times New Roman" w:cs="Times New Roman"/>
                <w:b/>
                <w:bCs/>
                <w:sz w:val="20"/>
                <w:szCs w:val="20"/>
                <w:lang w:eastAsia="sk-SK"/>
              </w:rPr>
              <w:t>178</w:t>
            </w:r>
          </w:p>
        </w:tc>
        <w:tc>
          <w:tcPr>
            <w:tcW w:w="1260"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3 298</w:t>
            </w:r>
          </w:p>
        </w:tc>
        <w:tc>
          <w:tcPr>
            <w:tcW w:w="1093"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3 331</w:t>
            </w:r>
          </w:p>
        </w:tc>
        <w:tc>
          <w:tcPr>
            <w:tcW w:w="1231"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3 162</w:t>
            </w:r>
          </w:p>
        </w:tc>
        <w:tc>
          <w:tcPr>
            <w:tcW w:w="1016"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94,9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95,9</w:t>
            </w:r>
          </w:p>
        </w:tc>
        <w:tc>
          <w:tcPr>
            <w:tcW w:w="1017" w:type="dxa"/>
          </w:tcPr>
          <w:p w:rsidR="00364057" w:rsidRPr="006610D5" w:rsidRDefault="00364057" w:rsidP="00364057">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99,5</w:t>
            </w:r>
          </w:p>
        </w:tc>
      </w:tr>
    </w:tbl>
    <w:p w:rsidR="00364057" w:rsidRPr="006610D5" w:rsidRDefault="00364057" w:rsidP="00364057">
      <w:pPr>
        <w:spacing w:after="0" w:line="240" w:lineRule="auto"/>
        <w:rPr>
          <w:rFonts w:ascii="Times New Roman" w:eastAsia="Times New Roman" w:hAnsi="Times New Roman" w:cs="Times New Roman"/>
          <w:b/>
          <w:bCs/>
          <w:color w:val="000000"/>
          <w:lang w:eastAsia="sk-SK"/>
        </w:rPr>
      </w:pPr>
    </w:p>
    <w:p w:rsidR="00364057" w:rsidRPr="00D3756E" w:rsidRDefault="00D3756E" w:rsidP="00D3756E">
      <w:pPr>
        <w:spacing w:after="0" w:line="240" w:lineRule="auto"/>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 </w:t>
      </w:r>
    </w:p>
    <w:p w:rsidR="005E371E" w:rsidRDefault="005E371E" w:rsidP="00364057">
      <w:pPr>
        <w:tabs>
          <w:tab w:val="num" w:pos="900"/>
        </w:tabs>
        <w:spacing w:after="0" w:line="240" w:lineRule="auto"/>
        <w:ind w:left="540"/>
        <w:jc w:val="both"/>
        <w:rPr>
          <w:rFonts w:ascii="Times New Roman" w:hAnsi="Times New Roman" w:cs="Times New Roman"/>
          <w:b/>
        </w:rPr>
      </w:pPr>
    </w:p>
    <w:p w:rsidR="001A6209" w:rsidRDefault="001A6209" w:rsidP="00AF153B">
      <w:pPr>
        <w:numPr>
          <w:ilvl w:val="1"/>
          <w:numId w:val="43"/>
        </w:numPr>
        <w:tabs>
          <w:tab w:val="num" w:pos="900"/>
        </w:tabs>
        <w:spacing w:after="0" w:line="240" w:lineRule="auto"/>
        <w:jc w:val="both"/>
        <w:rPr>
          <w:rFonts w:ascii="Times New Roman" w:hAnsi="Times New Roman" w:cs="Times New Roman"/>
          <w:b/>
        </w:rPr>
      </w:pPr>
      <w:r w:rsidRPr="005E371E">
        <w:rPr>
          <w:rFonts w:ascii="Times New Roman" w:hAnsi="Times New Roman" w:cs="Times New Roman"/>
          <w:b/>
        </w:rPr>
        <w:t>Zhodnotenie výsledkov kontrol</w:t>
      </w:r>
    </w:p>
    <w:p w:rsidR="00671376" w:rsidRPr="00414F06" w:rsidRDefault="00671376" w:rsidP="00671376">
      <w:pPr>
        <w:ind w:right="-290" w:firstLine="510"/>
      </w:pPr>
      <w:r w:rsidRPr="00414F06">
        <w:t>Vonkajšie a vnútorné kontroly vykonané kontrolnými orgánmi v roku 201</w:t>
      </w:r>
      <w:r>
        <w:t>3</w:t>
      </w:r>
    </w:p>
    <w:p w:rsidR="009B4D48" w:rsidRPr="009B4D48" w:rsidRDefault="009B4D48" w:rsidP="00AF153B">
      <w:pPr>
        <w:numPr>
          <w:ilvl w:val="0"/>
          <w:numId w:val="46"/>
        </w:numPr>
        <w:spacing w:after="0" w:line="240" w:lineRule="auto"/>
        <w:rPr>
          <w14:shadow w14:blurRad="50800" w14:dist="38100" w14:dir="2700000" w14:sx="100000" w14:sy="100000" w14:kx="0" w14:ky="0" w14:algn="tl">
            <w14:srgbClr w14:val="000000">
              <w14:alpha w14:val="60000"/>
            </w14:srgbClr>
          </w14:shadow>
        </w:rPr>
      </w:pPr>
      <w:r w:rsidRPr="00414F06">
        <w:rPr>
          <w:b/>
        </w:rPr>
        <w:t>Rozpočtové organizácie</w:t>
      </w:r>
    </w:p>
    <w:tbl>
      <w:tblPr>
        <w:tblW w:w="4959" w:type="pct"/>
        <w:tblInd w:w="70" w:type="dxa"/>
        <w:tblCellMar>
          <w:left w:w="70" w:type="dxa"/>
          <w:right w:w="70" w:type="dxa"/>
        </w:tblCellMar>
        <w:tblLook w:val="0000" w:firstRow="0" w:lastRow="0" w:firstColumn="0" w:lastColumn="0" w:noHBand="0" w:noVBand="0"/>
      </w:tblPr>
      <w:tblGrid>
        <w:gridCol w:w="2810"/>
        <w:gridCol w:w="6325"/>
      </w:tblGrid>
      <w:tr w:rsidR="003B62D8" w:rsidRPr="003B62D8" w:rsidTr="00A81F9C">
        <w:tc>
          <w:tcPr>
            <w:tcW w:w="1538" w:type="pct"/>
            <w:tcBorders>
              <w:top w:val="single" w:sz="4" w:space="0" w:color="auto"/>
              <w:left w:val="single" w:sz="4" w:space="0" w:color="auto"/>
              <w:bottom w:val="single" w:sz="4" w:space="0" w:color="auto"/>
              <w:right w:val="single" w:sz="4" w:space="0" w:color="auto"/>
            </w:tcBorders>
          </w:tcPr>
          <w:p w:rsidR="003B62D8" w:rsidRPr="003B62D8" w:rsidRDefault="003B62D8" w:rsidP="003B62D8">
            <w:pPr>
              <w:keepNext/>
              <w:widowControl w:val="0"/>
              <w:adjustRightInd w:val="0"/>
              <w:spacing w:before="240" w:after="60" w:line="360" w:lineRule="atLeast"/>
              <w:textAlignment w:val="baseline"/>
              <w:outlineLvl w:val="1"/>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lastRenderedPageBreak/>
              <w:t>Názov organizácie</w:t>
            </w:r>
          </w:p>
          <w:p w:rsidR="003B62D8" w:rsidRPr="003B62D8" w:rsidRDefault="003B62D8" w:rsidP="003B62D8">
            <w:pPr>
              <w:spacing w:after="0" w:line="240" w:lineRule="auto"/>
              <w:rPr>
                <w:rFonts w:ascii="Times New Roman" w:eastAsia="Times New Roman" w:hAnsi="Times New Roman" w:cs="Times New Roman"/>
                <w:b/>
                <w:lang w:eastAsia="sk-SK"/>
              </w:rPr>
            </w:pPr>
          </w:p>
        </w:tc>
        <w:tc>
          <w:tcPr>
            <w:tcW w:w="3462" w:type="pct"/>
            <w:tcBorders>
              <w:top w:val="single" w:sz="4" w:space="0" w:color="auto"/>
              <w:left w:val="single" w:sz="4" w:space="0" w:color="auto"/>
              <w:bottom w:val="single" w:sz="4" w:space="0" w:color="auto"/>
              <w:right w:val="single" w:sz="4" w:space="0" w:color="auto"/>
            </w:tcBorders>
          </w:tcPr>
          <w:p w:rsidR="003B62D8" w:rsidRPr="003B62D8" w:rsidRDefault="003B62D8" w:rsidP="003B62D8">
            <w:pPr>
              <w:keepNext/>
              <w:widowControl w:val="0"/>
              <w:adjustRightInd w:val="0"/>
              <w:spacing w:before="240" w:after="60" w:line="360" w:lineRule="atLeast"/>
              <w:jc w:val="both"/>
              <w:textAlignment w:val="baseline"/>
              <w:outlineLvl w:val="1"/>
              <w:rPr>
                <w:rFonts w:ascii="Times New Roman" w:eastAsia="Times New Roman" w:hAnsi="Times New Roman" w:cs="Times New Roman"/>
                <w:lang w:eastAsia="sk-SK"/>
              </w:rPr>
            </w:pPr>
            <w:r w:rsidRPr="003B62D8">
              <w:rPr>
                <w:rFonts w:ascii="Times New Roman" w:eastAsia="Times New Roman" w:hAnsi="Times New Roman" w:cs="Times New Roman"/>
                <w:b/>
                <w:lang w:eastAsia="sk-SK"/>
              </w:rPr>
              <w:t xml:space="preserve">Kontrola </w:t>
            </w:r>
            <w:r w:rsidRPr="003B62D8">
              <w:rPr>
                <w:rFonts w:ascii="Times New Roman" w:eastAsia="Times New Roman" w:hAnsi="Times New Roman" w:cs="Times New Roman"/>
                <w:lang w:eastAsia="sk-SK"/>
              </w:rPr>
              <w:t>(vonkajšia a vnútorná)</w:t>
            </w:r>
          </w:p>
        </w:tc>
      </w:tr>
      <w:tr w:rsidR="003B62D8" w:rsidRPr="003B62D8" w:rsidTr="00A81F9C">
        <w:tc>
          <w:tcPr>
            <w:tcW w:w="1538" w:type="pct"/>
            <w:tcBorders>
              <w:top w:val="single" w:sz="4" w:space="0" w:color="auto"/>
              <w:left w:val="single" w:sz="4" w:space="0" w:color="auto"/>
              <w:bottom w:val="single" w:sz="4" w:space="0" w:color="auto"/>
              <w:right w:val="single" w:sz="4" w:space="0" w:color="auto"/>
            </w:tcBorders>
          </w:tcPr>
          <w:p w:rsidR="003B62D8" w:rsidRPr="003B62D8" w:rsidRDefault="003B62D8" w:rsidP="003B62D8">
            <w:pPr>
              <w:spacing w:after="0" w:line="240" w:lineRule="auto"/>
              <w:jc w:val="center"/>
              <w:rPr>
                <w:rFonts w:ascii="Times New Roman" w:eastAsia="Times New Roman" w:hAnsi="Times New Roman" w:cs="Times New Roman"/>
                <w:bCs/>
                <w:lang w:eastAsia="sk-SK"/>
              </w:rPr>
            </w:pPr>
            <w:r w:rsidRPr="003B62D8">
              <w:rPr>
                <w:rFonts w:ascii="Times New Roman" w:eastAsia="Times New Roman" w:hAnsi="Times New Roman" w:cs="Times New Roman"/>
                <w:bCs/>
                <w:lang w:eastAsia="sk-SK"/>
              </w:rPr>
              <w:t>a</w:t>
            </w:r>
          </w:p>
        </w:tc>
        <w:tc>
          <w:tcPr>
            <w:tcW w:w="3462" w:type="pct"/>
            <w:tcBorders>
              <w:top w:val="single" w:sz="4" w:space="0" w:color="auto"/>
              <w:left w:val="single" w:sz="4" w:space="0" w:color="auto"/>
              <w:bottom w:val="single" w:sz="4" w:space="0" w:color="auto"/>
              <w:right w:val="single" w:sz="4" w:space="0" w:color="auto"/>
            </w:tcBorders>
          </w:tcPr>
          <w:p w:rsidR="003B62D8" w:rsidRPr="003B62D8" w:rsidRDefault="003B62D8" w:rsidP="003B62D8">
            <w:pPr>
              <w:spacing w:after="0" w:line="240" w:lineRule="auto"/>
              <w:jc w:val="both"/>
              <w:rPr>
                <w:rFonts w:ascii="Times New Roman" w:eastAsia="Times New Roman" w:hAnsi="Times New Roman" w:cs="Times New Roman"/>
                <w:bCs/>
                <w:lang w:eastAsia="sk-SK"/>
              </w:rPr>
            </w:pPr>
            <w:r w:rsidRPr="003B62D8">
              <w:rPr>
                <w:rFonts w:ascii="Times New Roman" w:eastAsia="Times New Roman" w:hAnsi="Times New Roman" w:cs="Times New Roman"/>
                <w:bCs/>
                <w:lang w:eastAsia="sk-SK"/>
              </w:rPr>
              <w:t>1</w:t>
            </w:r>
          </w:p>
        </w:tc>
      </w:tr>
      <w:tr w:rsidR="003B62D8" w:rsidRPr="003B62D8" w:rsidTr="00A81F9C">
        <w:trPr>
          <w:trHeight w:val="1404"/>
        </w:trPr>
        <w:tc>
          <w:tcPr>
            <w:tcW w:w="1538" w:type="pct"/>
            <w:tcBorders>
              <w:top w:val="single" w:sz="4" w:space="0" w:color="auto"/>
              <w:left w:val="single" w:sz="4" w:space="0" w:color="auto"/>
              <w:bottom w:val="single" w:sz="4" w:space="0" w:color="auto"/>
              <w:right w:val="single" w:sz="4" w:space="0" w:color="auto"/>
            </w:tcBorders>
          </w:tcPr>
          <w:p w:rsidR="003B62D8" w:rsidRPr="003B62D8" w:rsidRDefault="003B62D8" w:rsidP="003B62D8">
            <w:pPr>
              <w:spacing w:after="0" w:line="240" w:lineRule="auto"/>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Ministerstvo kultúry SR</w:t>
            </w: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tabs>
                <w:tab w:val="left" w:pos="765"/>
              </w:tabs>
              <w:spacing w:after="0" w:line="240" w:lineRule="auto"/>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ab/>
            </w: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jc w:val="right"/>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Default="003B62D8" w:rsidP="003B62D8">
            <w:pPr>
              <w:spacing w:after="0" w:line="240" w:lineRule="auto"/>
              <w:rPr>
                <w:rFonts w:ascii="Times New Roman" w:eastAsia="Times New Roman" w:hAnsi="Times New Roman" w:cs="Times New Roman"/>
                <w:b/>
                <w:lang w:eastAsia="sk-SK"/>
              </w:rPr>
            </w:pPr>
          </w:p>
          <w:p w:rsidR="008B48A9" w:rsidRDefault="008B48A9" w:rsidP="003B62D8">
            <w:pP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Default="003B62D8" w:rsidP="003B62D8">
            <w:pPr>
              <w:pBdr>
                <w:bottom w:val="single" w:sz="4" w:space="1" w:color="auto"/>
              </w:pBdr>
              <w:spacing w:after="0" w:line="240" w:lineRule="auto"/>
              <w:rPr>
                <w:rFonts w:ascii="Times New Roman" w:eastAsia="Times New Roman" w:hAnsi="Times New Roman" w:cs="Times New Roman"/>
                <w:b/>
                <w:lang w:eastAsia="sk-SK"/>
              </w:rPr>
            </w:pPr>
          </w:p>
          <w:p w:rsidR="002D4B0E" w:rsidRDefault="002D4B0E" w:rsidP="003B62D8">
            <w:pPr>
              <w:pBdr>
                <w:bottom w:val="single" w:sz="4" w:space="1" w:color="auto"/>
              </w:pBdr>
              <w:spacing w:after="0" w:line="240" w:lineRule="auto"/>
              <w:rPr>
                <w:rFonts w:ascii="Times New Roman" w:eastAsia="Times New Roman" w:hAnsi="Times New Roman" w:cs="Times New Roman"/>
                <w:b/>
                <w:lang w:eastAsia="sk-SK"/>
              </w:rPr>
            </w:pPr>
          </w:p>
          <w:p w:rsidR="002D4B0E" w:rsidRDefault="002D4B0E" w:rsidP="003B62D8">
            <w:pPr>
              <w:pBdr>
                <w:bottom w:val="single" w:sz="4" w:space="1" w:color="auto"/>
              </w:pBdr>
              <w:spacing w:after="0" w:line="240" w:lineRule="auto"/>
              <w:rPr>
                <w:rFonts w:ascii="Times New Roman" w:eastAsia="Times New Roman" w:hAnsi="Times New Roman" w:cs="Times New Roman"/>
                <w:b/>
                <w:lang w:eastAsia="sk-SK"/>
              </w:rPr>
            </w:pPr>
          </w:p>
          <w:p w:rsidR="002D4B0E" w:rsidRDefault="002D4B0E" w:rsidP="003B62D8">
            <w:pPr>
              <w:pBdr>
                <w:bottom w:val="single" w:sz="4" w:space="1" w:color="auto"/>
              </w:pBdr>
              <w:spacing w:after="0" w:line="240" w:lineRule="auto"/>
              <w:rPr>
                <w:rFonts w:ascii="Times New Roman" w:eastAsia="Times New Roman" w:hAnsi="Times New Roman" w:cs="Times New Roman"/>
                <w:b/>
                <w:lang w:eastAsia="sk-SK"/>
              </w:rPr>
            </w:pPr>
          </w:p>
          <w:p w:rsidR="002D4B0E" w:rsidRDefault="002D4B0E" w:rsidP="003B62D8">
            <w:pPr>
              <w:pBdr>
                <w:bottom w:val="single" w:sz="4" w:space="1" w:color="auto"/>
              </w:pBdr>
              <w:spacing w:after="0" w:line="240" w:lineRule="auto"/>
              <w:rPr>
                <w:rFonts w:ascii="Times New Roman" w:eastAsia="Times New Roman" w:hAnsi="Times New Roman" w:cs="Times New Roman"/>
                <w:b/>
                <w:lang w:eastAsia="sk-SK"/>
              </w:rPr>
            </w:pPr>
          </w:p>
          <w:p w:rsidR="002D4B0E" w:rsidRDefault="002D4B0E" w:rsidP="003B62D8">
            <w:pPr>
              <w:pBdr>
                <w:bottom w:val="single" w:sz="4" w:space="1" w:color="auto"/>
              </w:pBdr>
              <w:spacing w:after="0" w:line="240" w:lineRule="auto"/>
              <w:rPr>
                <w:rFonts w:ascii="Times New Roman" w:eastAsia="Times New Roman" w:hAnsi="Times New Roman" w:cs="Times New Roman"/>
                <w:b/>
                <w:lang w:eastAsia="sk-SK"/>
              </w:rPr>
            </w:pPr>
          </w:p>
          <w:p w:rsidR="003B62D8" w:rsidRPr="003B62D8" w:rsidRDefault="003B62D8" w:rsidP="003B62D8">
            <w:pPr>
              <w:pBdr>
                <w:bottom w:val="single" w:sz="4" w:space="1" w:color="auto"/>
              </w:pBd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r w:rsidRPr="003B62D8">
              <w:rPr>
                <w:rFonts w:ascii="Times New Roman" w:eastAsia="Times New Roman" w:hAnsi="Times New Roman" w:cs="Times New Roman"/>
                <w:b/>
                <w:lang w:eastAsia="sk-SK"/>
              </w:rPr>
              <w:t xml:space="preserve">Slovenská národná knižnica, Martin </w:t>
            </w:r>
            <w:r w:rsidRPr="003B62D8">
              <w:rPr>
                <w:rFonts w:ascii="Times New Roman" w:eastAsia="Times New Roman" w:hAnsi="Times New Roman" w:cs="Times New Roman"/>
                <w:lang w:eastAsia="sk-SK"/>
              </w:rPr>
              <w:t>(SNK)</w:t>
            </w: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CD05EB" w:rsidRDefault="00CD05EB" w:rsidP="003B62D8">
            <w:pPr>
              <w:spacing w:after="0" w:line="240" w:lineRule="auto"/>
              <w:rPr>
                <w:rFonts w:ascii="Times New Roman" w:eastAsia="Times New Roman" w:hAnsi="Times New Roman" w:cs="Times New Roman"/>
                <w:lang w:eastAsia="sk-SK"/>
              </w:rPr>
            </w:pPr>
          </w:p>
          <w:p w:rsidR="00CD05EB" w:rsidRDefault="00CD05EB" w:rsidP="003B62D8">
            <w:pPr>
              <w:spacing w:after="0" w:line="240" w:lineRule="auto"/>
              <w:rPr>
                <w:rFonts w:ascii="Times New Roman" w:eastAsia="Times New Roman" w:hAnsi="Times New Roman" w:cs="Times New Roman"/>
                <w:lang w:eastAsia="sk-SK"/>
              </w:rPr>
            </w:pPr>
          </w:p>
          <w:p w:rsidR="00CD05EB" w:rsidRDefault="00CD05EB" w:rsidP="003B62D8">
            <w:pPr>
              <w:spacing w:after="0" w:line="240" w:lineRule="auto"/>
              <w:rPr>
                <w:rFonts w:ascii="Times New Roman" w:eastAsia="Times New Roman" w:hAnsi="Times New Roman" w:cs="Times New Roman"/>
                <w:lang w:eastAsia="sk-SK"/>
              </w:rPr>
            </w:pPr>
          </w:p>
          <w:p w:rsidR="00CD05EB" w:rsidRDefault="00CD05EB" w:rsidP="003B62D8">
            <w:pPr>
              <w:spacing w:after="0" w:line="240" w:lineRule="auto"/>
              <w:rPr>
                <w:rFonts w:ascii="Times New Roman" w:eastAsia="Times New Roman" w:hAnsi="Times New Roman" w:cs="Times New Roman"/>
                <w:lang w:eastAsia="sk-SK"/>
              </w:rPr>
            </w:pPr>
          </w:p>
          <w:p w:rsidR="00CD05EB" w:rsidRDefault="00CD05EB"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9E02C6" w:rsidRDefault="009E02C6" w:rsidP="003B62D8">
            <w:pPr>
              <w:spacing w:after="0" w:line="240" w:lineRule="auto"/>
              <w:rPr>
                <w:rFonts w:ascii="Times New Roman" w:eastAsia="Times New Roman" w:hAnsi="Times New Roman" w:cs="Times New Roman"/>
                <w:lang w:eastAsia="sk-SK"/>
              </w:rPr>
            </w:pPr>
          </w:p>
          <w:p w:rsidR="003B62D8" w:rsidRPr="003B62D8" w:rsidRDefault="003B62D8" w:rsidP="003B62D8">
            <w:pPr>
              <w:pBdr>
                <w:bottom w:val="single" w:sz="4" w:space="1" w:color="auto"/>
              </w:pBdr>
              <w:spacing w:after="0" w:line="240" w:lineRule="auto"/>
              <w:rPr>
                <w:rFonts w:ascii="Times New Roman" w:eastAsia="Times New Roman" w:hAnsi="Times New Roman" w:cs="Times New Roman"/>
                <w:lang w:eastAsia="sk-SK"/>
              </w:rPr>
            </w:pPr>
          </w:p>
          <w:p w:rsidR="003B62D8" w:rsidRPr="003B62D8" w:rsidRDefault="003B62D8" w:rsidP="003B62D8">
            <w:pPr>
              <w:pBdr>
                <w:bottom w:val="single" w:sz="4" w:space="1" w:color="auto"/>
              </w:pBd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r w:rsidRPr="003B62D8">
              <w:rPr>
                <w:rFonts w:ascii="Times New Roman" w:eastAsia="Times New Roman" w:hAnsi="Times New Roman" w:cs="Times New Roman"/>
                <w:b/>
                <w:lang w:eastAsia="sk-SK"/>
              </w:rPr>
              <w:t>Univerzitná knižnica</w:t>
            </w:r>
            <w:r w:rsidRPr="003B62D8">
              <w:rPr>
                <w:rFonts w:ascii="Times New Roman" w:eastAsia="Times New Roman" w:hAnsi="Times New Roman" w:cs="Times New Roman"/>
                <w:lang w:eastAsia="sk-SK"/>
              </w:rPr>
              <w:t xml:space="preserve"> </w:t>
            </w:r>
            <w:r w:rsidRPr="003B62D8">
              <w:rPr>
                <w:rFonts w:ascii="Times New Roman" w:eastAsia="Times New Roman" w:hAnsi="Times New Roman" w:cs="Times New Roman"/>
                <w:b/>
                <w:lang w:eastAsia="sk-SK"/>
              </w:rPr>
              <w:t>v Bratislave</w:t>
            </w:r>
            <w:r>
              <w:rPr>
                <w:rFonts w:ascii="Times New Roman" w:eastAsia="Times New Roman" w:hAnsi="Times New Roman" w:cs="Times New Roman"/>
                <w:lang w:eastAsia="sk-SK"/>
              </w:rPr>
              <w:t xml:space="preserve"> (UKB</w:t>
            </w: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pBdr>
                <w:top w:val="single" w:sz="4" w:space="1" w:color="auto"/>
              </w:pBdr>
              <w:spacing w:after="0" w:line="240" w:lineRule="auto"/>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Štátna vedecká knižnica v Prešove </w:t>
            </w:r>
            <w:r w:rsidRPr="003B62D8">
              <w:rPr>
                <w:rFonts w:ascii="Times New Roman" w:eastAsia="Times New Roman" w:hAnsi="Times New Roman" w:cs="Times New Roman"/>
                <w:lang w:eastAsia="sk-SK"/>
              </w:rPr>
              <w:t>(ŠVK PO)</w:t>
            </w:r>
          </w:p>
          <w:p w:rsidR="003B62D8" w:rsidRDefault="003B62D8" w:rsidP="003B62D8">
            <w:pPr>
              <w:tabs>
                <w:tab w:val="left" w:pos="1995"/>
              </w:tabs>
              <w:spacing w:after="0" w:line="240" w:lineRule="auto"/>
              <w:rPr>
                <w:rFonts w:ascii="Times New Roman" w:eastAsia="Times New Roman" w:hAnsi="Times New Roman" w:cs="Times New Roman"/>
                <w:b/>
                <w:lang w:eastAsia="sk-SK"/>
              </w:rPr>
            </w:pPr>
          </w:p>
          <w:p w:rsidR="003B62D8" w:rsidRPr="003B62D8" w:rsidRDefault="003B62D8" w:rsidP="003B62D8">
            <w:pPr>
              <w:tabs>
                <w:tab w:val="left" w:pos="1995"/>
              </w:tabs>
              <w:spacing w:after="0" w:line="240" w:lineRule="auto"/>
              <w:rPr>
                <w:rFonts w:ascii="Times New Roman" w:eastAsia="Times New Roman" w:hAnsi="Times New Roman" w:cs="Times New Roman"/>
                <w:b/>
                <w:lang w:eastAsia="sk-SK"/>
              </w:rPr>
            </w:pPr>
          </w:p>
          <w:p w:rsidR="003B62D8" w:rsidRDefault="003B62D8" w:rsidP="003B62D8">
            <w:pPr>
              <w:tabs>
                <w:tab w:val="left" w:pos="1995"/>
              </w:tabs>
              <w:spacing w:after="0" w:line="240" w:lineRule="auto"/>
              <w:rPr>
                <w:rFonts w:ascii="Times New Roman" w:eastAsia="Times New Roman" w:hAnsi="Times New Roman" w:cs="Times New Roman"/>
                <w:b/>
                <w:lang w:eastAsia="sk-SK"/>
              </w:rPr>
            </w:pPr>
          </w:p>
          <w:p w:rsidR="003B62D8" w:rsidRDefault="003B62D8" w:rsidP="003B62D8">
            <w:pPr>
              <w:tabs>
                <w:tab w:val="left" w:pos="1995"/>
              </w:tabs>
              <w:spacing w:after="0" w:line="240" w:lineRule="auto"/>
              <w:rPr>
                <w:rFonts w:ascii="Times New Roman" w:eastAsia="Times New Roman" w:hAnsi="Times New Roman" w:cs="Times New Roman"/>
                <w:b/>
                <w:lang w:eastAsia="sk-SK"/>
              </w:rPr>
            </w:pPr>
          </w:p>
          <w:p w:rsidR="003B62D8" w:rsidRDefault="003B62D8" w:rsidP="003B62D8">
            <w:pPr>
              <w:tabs>
                <w:tab w:val="left" w:pos="1995"/>
              </w:tabs>
              <w:spacing w:after="0" w:line="240" w:lineRule="auto"/>
              <w:rPr>
                <w:rFonts w:ascii="Times New Roman" w:eastAsia="Times New Roman" w:hAnsi="Times New Roman" w:cs="Times New Roman"/>
                <w:b/>
                <w:lang w:eastAsia="sk-SK"/>
              </w:rPr>
            </w:pPr>
          </w:p>
          <w:p w:rsidR="003B62D8" w:rsidRDefault="003B62D8"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8B48A9" w:rsidRDefault="008B48A9" w:rsidP="003B62D8">
            <w:pPr>
              <w:tabs>
                <w:tab w:val="left" w:pos="1995"/>
              </w:tabs>
              <w:spacing w:after="0" w:line="240" w:lineRule="auto"/>
              <w:rPr>
                <w:rFonts w:ascii="Times New Roman" w:eastAsia="Times New Roman" w:hAnsi="Times New Roman" w:cs="Times New Roman"/>
                <w:b/>
                <w:lang w:eastAsia="sk-SK"/>
              </w:rPr>
            </w:pPr>
          </w:p>
          <w:p w:rsidR="009E02C6" w:rsidRDefault="009E02C6" w:rsidP="003B62D8">
            <w:pPr>
              <w:tabs>
                <w:tab w:val="left" w:pos="1995"/>
              </w:tabs>
              <w:spacing w:after="0" w:line="240" w:lineRule="auto"/>
              <w:rPr>
                <w:rFonts w:ascii="Times New Roman" w:eastAsia="Times New Roman" w:hAnsi="Times New Roman" w:cs="Times New Roman"/>
                <w:b/>
                <w:lang w:eastAsia="sk-SK"/>
              </w:rPr>
            </w:pPr>
          </w:p>
          <w:p w:rsidR="009E02C6" w:rsidRDefault="009E02C6" w:rsidP="003B62D8">
            <w:pPr>
              <w:tabs>
                <w:tab w:val="left" w:pos="1995"/>
              </w:tabs>
              <w:spacing w:after="0" w:line="240" w:lineRule="auto"/>
              <w:rPr>
                <w:rFonts w:ascii="Times New Roman" w:eastAsia="Times New Roman" w:hAnsi="Times New Roman" w:cs="Times New Roman"/>
                <w:b/>
                <w:lang w:eastAsia="sk-SK"/>
              </w:rPr>
            </w:pPr>
          </w:p>
          <w:p w:rsidR="009E02C6" w:rsidRDefault="009E02C6" w:rsidP="003B62D8">
            <w:pPr>
              <w:tabs>
                <w:tab w:val="left" w:pos="1995"/>
              </w:tabs>
              <w:spacing w:after="0" w:line="240" w:lineRule="auto"/>
              <w:rPr>
                <w:rFonts w:ascii="Times New Roman" w:eastAsia="Times New Roman" w:hAnsi="Times New Roman" w:cs="Times New Roman"/>
                <w:b/>
                <w:lang w:eastAsia="sk-SK"/>
              </w:rPr>
            </w:pPr>
          </w:p>
          <w:p w:rsidR="009E02C6" w:rsidRDefault="009E02C6" w:rsidP="003B62D8">
            <w:pPr>
              <w:tabs>
                <w:tab w:val="left" w:pos="1995"/>
              </w:tabs>
              <w:spacing w:after="0" w:line="240" w:lineRule="auto"/>
              <w:rPr>
                <w:rFonts w:ascii="Times New Roman" w:eastAsia="Times New Roman" w:hAnsi="Times New Roman" w:cs="Times New Roman"/>
                <w:b/>
                <w:lang w:eastAsia="sk-SK"/>
              </w:rPr>
            </w:pPr>
          </w:p>
          <w:p w:rsidR="004160A6" w:rsidRDefault="004160A6" w:rsidP="003B62D8">
            <w:pPr>
              <w:tabs>
                <w:tab w:val="left" w:pos="1995"/>
              </w:tabs>
              <w:spacing w:after="0" w:line="240" w:lineRule="auto"/>
              <w:rPr>
                <w:rFonts w:ascii="Times New Roman" w:eastAsia="Times New Roman" w:hAnsi="Times New Roman" w:cs="Times New Roman"/>
                <w:b/>
                <w:lang w:eastAsia="sk-SK"/>
              </w:rPr>
            </w:pPr>
          </w:p>
          <w:p w:rsidR="001C3F79" w:rsidRDefault="001C3F79" w:rsidP="003B62D8">
            <w:pPr>
              <w:tabs>
                <w:tab w:val="left" w:pos="1995"/>
              </w:tabs>
              <w:spacing w:after="0" w:line="240" w:lineRule="auto"/>
              <w:rPr>
                <w:rFonts w:ascii="Times New Roman" w:eastAsia="Times New Roman" w:hAnsi="Times New Roman" w:cs="Times New Roman"/>
                <w:b/>
                <w:lang w:eastAsia="sk-SK"/>
              </w:rPr>
            </w:pPr>
          </w:p>
          <w:p w:rsidR="001C3F79" w:rsidRDefault="001C3F79" w:rsidP="003B62D8">
            <w:pPr>
              <w:tabs>
                <w:tab w:val="left" w:pos="1995"/>
              </w:tabs>
              <w:spacing w:after="0" w:line="240" w:lineRule="auto"/>
              <w:rPr>
                <w:rFonts w:ascii="Times New Roman" w:eastAsia="Times New Roman" w:hAnsi="Times New Roman" w:cs="Times New Roman"/>
                <w:b/>
                <w:lang w:eastAsia="sk-SK"/>
              </w:rPr>
            </w:pPr>
          </w:p>
          <w:p w:rsidR="001C3F79" w:rsidRDefault="001C3F79" w:rsidP="003B62D8">
            <w:pPr>
              <w:tabs>
                <w:tab w:val="left" w:pos="1995"/>
              </w:tabs>
              <w:spacing w:after="0" w:line="240" w:lineRule="auto"/>
              <w:rPr>
                <w:rFonts w:ascii="Times New Roman" w:eastAsia="Times New Roman" w:hAnsi="Times New Roman" w:cs="Times New Roman"/>
                <w:b/>
                <w:lang w:eastAsia="sk-SK"/>
              </w:rPr>
            </w:pPr>
          </w:p>
          <w:p w:rsidR="001C3F79" w:rsidRDefault="001C3F79" w:rsidP="003B62D8">
            <w:pPr>
              <w:tabs>
                <w:tab w:val="left" w:pos="1995"/>
              </w:tabs>
              <w:spacing w:after="0" w:line="240" w:lineRule="auto"/>
              <w:rPr>
                <w:rFonts w:ascii="Times New Roman" w:eastAsia="Times New Roman" w:hAnsi="Times New Roman" w:cs="Times New Roman"/>
                <w:b/>
                <w:lang w:eastAsia="sk-SK"/>
              </w:rPr>
            </w:pPr>
          </w:p>
          <w:p w:rsidR="001C3F79" w:rsidRPr="003B62D8" w:rsidRDefault="001C3F79" w:rsidP="003B62D8">
            <w:pPr>
              <w:tabs>
                <w:tab w:val="left" w:pos="1995"/>
              </w:tabs>
              <w:spacing w:after="0" w:line="240" w:lineRule="auto"/>
              <w:rPr>
                <w:rFonts w:ascii="Times New Roman" w:eastAsia="Times New Roman" w:hAnsi="Times New Roman" w:cs="Times New Roman"/>
                <w:b/>
                <w:lang w:eastAsia="sk-SK"/>
              </w:rPr>
            </w:pPr>
          </w:p>
          <w:p w:rsidR="003B62D8" w:rsidRPr="003B62D8" w:rsidRDefault="003B62D8" w:rsidP="003B62D8">
            <w:pPr>
              <w:tabs>
                <w:tab w:val="left" w:pos="1995"/>
              </w:tabs>
              <w:spacing w:after="0" w:line="240" w:lineRule="auto"/>
              <w:rPr>
                <w:rFonts w:ascii="Times New Roman" w:eastAsia="Times New Roman" w:hAnsi="Times New Roman" w:cs="Times New Roman"/>
                <w:b/>
                <w:lang w:eastAsia="sk-SK"/>
              </w:rPr>
            </w:pP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Štátna vedecká knižnica v Košiciach </w:t>
            </w:r>
            <w:r w:rsidRPr="003B62D8">
              <w:rPr>
                <w:rFonts w:ascii="Times New Roman" w:eastAsia="Times New Roman" w:hAnsi="Times New Roman" w:cs="Times New Roman"/>
                <w:lang w:eastAsia="sk-SK"/>
              </w:rPr>
              <w:t>( ŠVK KE)</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                    </w:t>
            </w:r>
          </w:p>
          <w:p w:rsid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8B48A9" w:rsidRDefault="008B48A9"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8B48A9" w:rsidRDefault="008B48A9"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8B48A9" w:rsidRDefault="008B48A9"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E24750" w:rsidRDefault="00E24750"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E24750" w:rsidRDefault="00E24750"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Bibiana – medzinárodný dom umenia pre deti, </w:t>
            </w:r>
            <w:r w:rsidRPr="003B62D8">
              <w:rPr>
                <w:rFonts w:ascii="Times New Roman" w:eastAsia="Times New Roman" w:hAnsi="Times New Roman" w:cs="Times New Roman"/>
                <w:lang w:eastAsia="sk-SK"/>
              </w:rPr>
              <w:t>Bratislava</w:t>
            </w:r>
          </w:p>
          <w:p w:rsidR="003B62D8" w:rsidRPr="003B62D8" w:rsidRDefault="003B62D8" w:rsidP="003B62D8">
            <w:pPr>
              <w:spacing w:after="0" w:line="240" w:lineRule="auto"/>
              <w:rPr>
                <w:rFonts w:ascii="Times New Roman" w:eastAsia="Times New Roman" w:hAnsi="Times New Roman" w:cs="Times New Roman"/>
                <w:b/>
                <w:lang w:eastAsia="sk-SK"/>
              </w:rPr>
            </w:pPr>
          </w:p>
          <w:p w:rsidR="003B62D8" w:rsidRPr="003B62D8" w:rsidRDefault="003B62D8" w:rsidP="003B62D8">
            <w:pPr>
              <w:pBdr>
                <w:top w:val="single" w:sz="4" w:space="1" w:color="auto"/>
              </w:pBdr>
              <w:spacing w:after="0" w:line="240" w:lineRule="auto"/>
              <w:rPr>
                <w:rFonts w:ascii="Times New Roman" w:eastAsia="Times New Roman" w:hAnsi="Times New Roman" w:cs="Times New Roman"/>
                <w:b/>
                <w:lang w:eastAsia="sk-SK"/>
              </w:rPr>
            </w:pPr>
          </w:p>
          <w:p w:rsidR="003B62D8" w:rsidRPr="003B62D8" w:rsidRDefault="003B62D8" w:rsidP="003B62D8">
            <w:pPr>
              <w:spacing w:after="0" w:line="240" w:lineRule="auto"/>
              <w:rPr>
                <w:rFonts w:ascii="Times New Roman" w:eastAsia="Times New Roman" w:hAnsi="Times New Roman" w:cs="Times New Roman"/>
                <w:lang w:eastAsia="sk-SK"/>
              </w:rPr>
            </w:pPr>
            <w:r w:rsidRPr="003B62D8">
              <w:rPr>
                <w:rFonts w:ascii="Times New Roman" w:eastAsia="Times New Roman" w:hAnsi="Times New Roman" w:cs="Times New Roman"/>
                <w:b/>
                <w:lang w:eastAsia="sk-SK"/>
              </w:rPr>
              <w:t>Pamiatkový úrad SR</w:t>
            </w:r>
            <w:r w:rsidRPr="003B62D8">
              <w:rPr>
                <w:rFonts w:ascii="Times New Roman" w:eastAsia="Times New Roman" w:hAnsi="Times New Roman" w:cs="Times New Roman"/>
                <w:lang w:eastAsia="sk-SK"/>
              </w:rPr>
              <w:t xml:space="preserve"> Bratislava (PÚ SR)      </w:t>
            </w:r>
          </w:p>
          <w:p w:rsidR="003B62D8" w:rsidRPr="003B62D8" w:rsidRDefault="003B62D8" w:rsidP="003B62D8">
            <w:pPr>
              <w:spacing w:after="0" w:line="240" w:lineRule="auto"/>
              <w:rPr>
                <w:rFonts w:ascii="Times New Roman" w:eastAsia="Times New Roman" w:hAnsi="Times New Roman" w:cs="Times New Roman"/>
                <w:lang w:eastAsia="sk-SK"/>
              </w:rPr>
            </w:pPr>
          </w:p>
          <w:p w:rsidR="003B62D8" w:rsidRPr="003B62D8" w:rsidRDefault="003B62D8" w:rsidP="003B62D8">
            <w:pPr>
              <w:spacing w:after="0" w:line="240" w:lineRule="auto"/>
              <w:rPr>
                <w:rFonts w:ascii="Times New Roman" w:eastAsia="Times New Roman" w:hAnsi="Times New Roman" w:cs="Times New Roman"/>
                <w:b/>
                <w:lang w:eastAsia="sk-SK"/>
              </w:rPr>
            </w:pPr>
          </w:p>
        </w:tc>
        <w:tc>
          <w:tcPr>
            <w:tcW w:w="3462" w:type="pct"/>
            <w:tcBorders>
              <w:top w:val="single" w:sz="4" w:space="0" w:color="auto"/>
              <w:left w:val="single" w:sz="4" w:space="0" w:color="auto"/>
              <w:bottom w:val="single" w:sz="4" w:space="0" w:color="auto"/>
              <w:right w:val="single" w:sz="4" w:space="0" w:color="auto"/>
            </w:tcBorders>
            <w:vAlign w:val="center"/>
          </w:tcPr>
          <w:tbl>
            <w:tblPr>
              <w:tblW w:w="0" w:type="auto"/>
              <w:tblBorders>
                <w:bottom w:val="single" w:sz="4" w:space="0" w:color="auto"/>
              </w:tblBorders>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lastRenderedPageBreak/>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Najvyšší kontrolný úrad SR</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11.0 2. 2013 - 26. 04.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analýza hospodárenia kapitoly štátneho rozpočtu</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správnosť zostavenia záverečného účtu kapitoly za rok 2012</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dodržiavanie všeobecne záväzných právnych predpisov pri nakladaní s verejnými prostriedkami a majetkom štátu v stanovených okruhoch hospodárenia</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plnenie opatrení prijatých na odstránenie zistených nedostatkov z predchádzajúcej kontroly správnosti zostavenia záverečného účtu kapitoly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Neboli nájdené žiadne závažné porušenia finančnej disciplíny ani uložené pokuty, boli zistené nedostatky:</w:t>
                  </w:r>
                </w:p>
              </w:tc>
            </w:tr>
            <w:tr w:rsidR="003B62D8" w:rsidRPr="003B62D8" w:rsidTr="00A81F9C">
              <w:trPr>
                <w:trHeight w:val="1162"/>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nevykonanie ročnej monitorovacej správy programovej štruktúry k 31. 12. 2012 kapitoly 24 - MK SR, niektoré ciele projektov, resp. prvkov neboli formulované správne, boli prijaté aj také ciele, ktorých plnenie nebolo jednoznačne ovplyvniteľné organizačnými jednotkami,  prípadne neboli reálne, čo bolo v rozpore s Metodickým usmernením MF SR č. 5238/2004-42 na usmernenie programového rozpočtovania v znení jeho 2 dodatkov</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výdavky štátneho rozpočtu boli použité ako vklad do majetku neziskovej organizácie, na ktorý bolo možné použiť len štátne finančné aktíva v správe MF SR, čím MK SR ako správca kapitoly porušilo finančnú disciplínu</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K výsledkom kontroly boli prijaté opatrenia na odstránenie zistených nedostatkov a zabezpečenie realizácie odporúčaní - Príkaz ministra č. 13/2013.</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Ministerstvo financií SR, Správa finančnej kontroly Bratislava, Zvolen, Košice</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Borders>
                    <w:top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11. 07. 2012 - 28. 01. 2013</w:t>
                  </w:r>
                </w:p>
              </w:tc>
            </w:tr>
            <w:tr w:rsidR="003B62D8" w:rsidRPr="003B62D8" w:rsidTr="00A81F9C">
              <w:trPr>
                <w:trHeight w:val="305"/>
              </w:trPr>
              <w:tc>
                <w:tcPr>
                  <w:tcW w:w="11640" w:type="dxa"/>
                  <w:tcBorders>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1162"/>
              </w:trPr>
              <w:tc>
                <w:tcPr>
                  <w:tcW w:w="11640" w:type="dxa"/>
                  <w:tcBorders>
                    <w:top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Vládny audit č. A462, K2981 - získanie uistenia o účinnosti riadiaceho a kontrolného systému Regionálneho operačného programu EHMK - Košice 2013 podľa čl. 62 ods. 1 písm. a) nariadenia Rady (ES) č. 1083/2006, ktorým sa ustanovujú všeobecné ustanovenia o Európskom fonde regionálneho rozvoja, Európskom sociálnom fonde a Kohéznom fonde a ktorým sa zrušuje nariadenie (ES) č. 1260/1999. </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Nedostatky nízkej a strednej závažnosti bez finančného dopadu.</w:t>
                  </w:r>
                </w:p>
              </w:tc>
            </w:tr>
            <w:tr w:rsidR="003B62D8" w:rsidRPr="003B62D8" w:rsidTr="00A81F9C">
              <w:trPr>
                <w:trHeight w:val="2906"/>
              </w:trPr>
              <w:tc>
                <w:tcPr>
                  <w:tcW w:w="11640" w:type="dxa"/>
                  <w:tcBorders>
                    <w:top w:val="nil"/>
                    <w:bottom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lastRenderedPageBreak/>
                    <w:t xml:space="preserve">Identifikované nedostatky spočívajú najmä v nezapracovaní zmien zákona č. 528/2008 Z. z. o pomoci a podpore poskytovanej z fondov EÚ týkajúcich sa oblasti nezaujatosti zúčastnených osôb, nezapracovaní niektorých zmien vyplývajúcich z aktualizácie Systému riadenia štrukturálnych fondov a Kohézneho fondu pre programové obdobie 2007-2013 apod. Odporúčania audítorskej skupiny na odstránenie nedostatkov boli zo strany SO/RO akceptované a akčný plán opatrení k výsledkom vládneho auditu bol odoslaný prostredníctvom Riadiaceho orgánu pre ROP (MPRV SR) v stanovenom termíne do 28.3.2013. </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Zo strany SO/RO boli identifikované nedostatky odstránené nasledovne: v prípade nedostatkov identifikovaných v riadiacej dokumentácii (interný manuál procedúr) boli tieto odstránené aktualizáciou interného manuálu procedúr; v prípade nedostatkov identifikovaných v rámci dokumentácie ku konkrétnym procesom boli zamestnanci SO/RO upozornení na dôsledné dodržiavanie formálnych a obsahových náležitostí dokumentácie pred založením do spisu.</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Ministerstvo financií SR</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24. 01. 2013 - 04. 03.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87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Vládny audit č. 13100078-P-22 za účelom overenia hodnotenia splnenia opatrení na nápravu nedostatkov zistených vládnym auditom č. MF/22019/2011-1431 vykonaným v roku 2011 a splnenie odporúčaní uvedených v správe z tohto vládneho auditu</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Boli identifikované nedostatky s rôznym stupňom závažnosti. Počas výkonu kontroly bol zistený 1 protiprávny stav, ktorý MK SR odstránilo tým, že odviedlo sumu 47,50 € do štátneho rozpočtu.</w:t>
                  </w:r>
                </w:p>
              </w:tc>
            </w:tr>
            <w:tr w:rsidR="003B62D8" w:rsidRPr="003B62D8" w:rsidTr="00A81F9C">
              <w:trPr>
                <w:trHeight w:val="581"/>
              </w:trPr>
              <w:tc>
                <w:tcPr>
                  <w:tcW w:w="11640" w:type="dxa"/>
                  <w:tcBorders>
                    <w:bottom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K výsledkom kontroly boli prijaté opatrenia na odstránenie zistených nedostatkov a zabezpečenie realizácie odporúčaní - Príkaz ministra č. 11/2013.</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KPMG Slovensko spol. s r.o.</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08.02.2013 - 11.11.2013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vládny audit A513_K3315_K3316_K3321_K3318 - získanie uistenia o oprávnenosti výdavkov na vybranej vzorke operácií OPIS podľa čl. 62 ods. 1 písm. a) Nariadenia Rady (ES) č. 1083/2006</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Audit nezistil zo strany SORK pre OPIS žiadne nedostatky. Nedostatky boli zistené len na strane prijímateľov národných projektov (Národné osvetové centrum, Univerzitná knižnica v Bratislave a Slovenská národná knižnica).</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lastRenderedPageBreak/>
                    <w:t>Ministerstvo dopravy, výstavby a regionálneho rozvoja SR</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11. 03. 2013 - 03. 04.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štátny dozor nad verejnou prácou „ Rekonštrukcia budovy SNM – Múzea A. Kmeťa v Martine“</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203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Zistené nedostatky a spôsob ich odstránenia: </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na základe odporúčania štátneho dozoru Slovenské národné múzeum (SNM) ako stavebník listom č. 284/2013 zo dňa 11.4.2013 písomne zaviazal projektanta k spolupráci so zhotoviteľom pri spracúvaní „Plánu užívania verejnej práce“,</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 obsahový nesúlad medzi žiadosťou SNM ako stavebníka o predĺženie platnosti stavebného povolenia s rozhodnutím Mesta Martin o predĺžení  lehoty ukončenia stavby - stavebník listom č. 283/2013 zo dňa 11.4.2013 písomne požiadal Mesto Martin o vyriešenie tohto problému. Mesto Martin vykonalo opravu údajov v rozhodnutí dňom 15.4.2013 pod č. SÚ-21466/2013-Kn. </w:t>
                  </w:r>
                </w:p>
              </w:tc>
            </w:tr>
            <w:tr w:rsidR="003B62D8" w:rsidRPr="003B62D8" w:rsidTr="00A81F9C">
              <w:trPr>
                <w:trHeight w:val="1162"/>
              </w:trPr>
              <w:tc>
                <w:tcPr>
                  <w:tcW w:w="11640" w:type="dxa"/>
                  <w:tcBorders>
                    <w:bottom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stavebný zámer verejnej práce: SNM ako stavebník vypracoval zámer obnovy objektu SNM – Múzea Andreja Kmeťa, ktorý bol Krajským pamiatkovým úradom v Žiline posúdený ako prípustný rozhodnutím č. ZA-08/0302-03/DUN zo dňa 18.3.2008.</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Borders>
                <w:bottom w:val="single" w:sz="4" w:space="0" w:color="auto"/>
              </w:tblBorders>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Ministerstvo financií SR</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23. 04. 2013 - 03. 05.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Certifikačné overenie súhrnnej žiadosti o platbu č. S 2121113006 za OP Informatizácia spoločnosti</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SORK pre OPIS bol bez zistení. Zistenia sa týkali Riadiaceho orgánu (Úradu vlády SR), ktorý vykonáva administratívnu kontrolu verejných obstarávaní a na predmetné verejné obstarávanie bola udelená korekcia vo výške 5 %.</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Úrad vlády SR, sekcia kontroly a boja proti korupcii</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Borders>
                    <w:top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17. 06. 2013 - 26. 06. 2013</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1162"/>
              </w:trPr>
              <w:tc>
                <w:tcPr>
                  <w:tcW w:w="11640" w:type="dxa"/>
                  <w:tcBorders>
                    <w:top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Kontrola plnenia úloh z uznesení vlády Slovenskej republiky, dodržiavania Smernice na prípravu a predkladanie materiálov na rokovanie vlády Slovenskej republiky a Metodického pokynu na prípravu a predkladanie materiálov na rokovanie vlády SR, plnenia legislatívnych úloh vlády Slovenskej republiky v 1. štvrťroku 2013 a dodržiavania § 7 zákona č. 10/1996 Z. z. o kontrole v štátnej správe v znení neskorších predpisov</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1745"/>
              </w:trPr>
              <w:tc>
                <w:tcPr>
                  <w:tcW w:w="11640" w:type="dxa"/>
                  <w:tcBorders>
                    <w:top w:val="nil"/>
                    <w:bottom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lastRenderedPageBreak/>
                    <w:t>V časti týkajúcej sa dodržiavania Smernice na prípravu a predkladanie materiálov na rokovanie vlády Slovenskej republiky a Metodického pokynu na prípravu a predkladanie materiálov na rokovanie vlády SR, plnenia legislatívnych úloh vlády Slovenskej republiky v 1. štvrťroku 2013 bolo zistených 6 porušení. Z týchto zistení nevyplynuli žiadne sankcie, pokuty ani iné povinné finančné plnenia. Nedostatky zistené kontrolou budú odstránené pripravovanými opatreniami. Prijaté boli opatrenia vecného charakteru, týkajúce sa vyhodnocovania obsahu podaní a ich následného zaevidovania do centrálnej evidencie sťažností.</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Borders>
                <w:bottom w:val="single" w:sz="4" w:space="0" w:color="auto"/>
              </w:tblBorders>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Slovenská stavebná inšpekcia</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09. 07. 2013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87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Kontrola plnenia povinnosti vyplývajúcich pre stavebníka zo zákona č. 50/1976 Zb. o územnom plánovaní a stavebnom poriadku v znení neskorších predpisov - "Rekonštrukcia a prestavba objektu MŠ na vzdelávacie centrum Múzea SNP Banská Bystrica“</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1454"/>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Po vykonaní HŠSD pozostávajúceho z obhliadky stavby, kontroly dodržiavania podmienok stanovených stavebným úradom na jej uskutočňovanie, porovnanie realizácie stavby s overenou projektovou dokumentáciou stavby, ktorá je neoddeliteľnou súčasťou stavebného povolenia, poverení zamestnanci Slovenskej stavebnej inšpekcie, Inšpektorátu Banská Bystrica konštatovali, že sa dodržiavajú podmienky vyššie uvedeného stavebného povolenia a ďalšie povinnosti vyplývajúce zo stavebného zákona v znení neskorších predpisov.</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Ministerstvo dopravy, výstavby a regionálneho rozvoja SR</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10. 07. 2013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štátny dozor nad verejnou prácou „ Rekonštrukcia budovy SNM na Mäsiarskej ulici v Levoči“</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87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Zistené nedostatky a spôsob ich odstránenia: </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 nepredloženie stavebného zámeru verejnej práce, ktorého zabezpečenie vypracovania ukladá zákon o verejných prácach predkladateľovi  </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stavebník neuložil projektantovi v zmluve spracovať, v spolupráci so zhotoviteľom, Plán užívania verejnej práce (§ 12 ods. (1) písm. a) bod 6). zákona o verejných prácach</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 odlišné uvádzanie termínov začatia a ukončenia diela v ZoD </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nejednotná identifikácia objektov a stavby v predložených dokladoch</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Projektant bol písomne zaviazaný k spolupráci so zhotoviteľom diela pri spracúvaní „Plánu užívania verejnej práce“ – dodatkom č. 1 k Zmluve o výkone autorského dozoru.</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Ministerstvo financií SR v spolupráci so Správou finančnej kontroly Košice</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18. 7. 2013 -</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1162"/>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Vládny audit č. A535 a č. K3465 - získanie uistenia o účinnosti riadiaceho a kontrolného systému Operačného programu Informatizácia spoločnosti v súlade s čl. 62, ods.1 písm. a) nariadenia Rady (ES) č. 1083/2006, ktorým sa ustanovujú všeobecne ustanovenia o Európskom fonde regionálneho rozvoja, Európskom sociálnom fonde a Kohéznom fonde a ktorým sa zrušuje nariadenie (ES) č. 1260/1999</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305"/>
              </w:trPr>
              <w:tc>
                <w:tcPr>
                  <w:tcW w:w="11640" w:type="dxa"/>
                  <w:tcBorders>
                    <w:bottom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Audit nebol k 31. 12. 2013 ukončený</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Borders>
                <w:bottom w:val="single" w:sz="4" w:space="0" w:color="auto"/>
              </w:tblBorders>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Úrad vlády SR</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21. 10. 2013 - 17. 12.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581"/>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Vykonávanie kontroly na mieste u prijímateľa vrátane kontroly monitorovacích ukazovateľov (správ) za kontrolované obdobie  od 1. 1. 2012 do 30. 9. 2013.</w:t>
                  </w:r>
                </w:p>
              </w:tc>
            </w:tr>
            <w:tr w:rsidR="003B62D8" w:rsidRPr="003B62D8" w:rsidTr="00A81F9C">
              <w:trPr>
                <w:trHeight w:val="30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265"/>
              </w:trPr>
              <w:tc>
                <w:tcPr>
                  <w:tcW w:w="11640"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Bolo identifikovaných 49 nedostatkov v rámci vzorky 11 kontrol na mieste, ktoré budú odstránené do 31. 1. 2014. Zistené nedostatky sa týkali formálnych náležitostí, vecných náležitostí a nedostatkov v záznamoch systému ITMS. </w:t>
                  </w: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Ministerstvo dopravy, výstavby a regionálneho rozvoja SR</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vykonania kontroly:</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02. 12. 2013</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štátny dozor nad verejnou prácou „ Múzeum holokaustu v Seredi“</w:t>
                  </w:r>
                </w:p>
              </w:tc>
            </w:tr>
            <w:tr w:rsidR="003B62D8" w:rsidRPr="003B62D8" w:rsidTr="00A81F9C">
              <w:trPr>
                <w:trHeight w:val="305"/>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tc>
            </w:tr>
            <w:tr w:rsidR="003B62D8" w:rsidRPr="003B62D8" w:rsidTr="00A81F9C">
              <w:trPr>
                <w:trHeight w:val="871"/>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stavebník pri príprave verejnej práce v zmluve neurčil povinnosť projektanta spolupracovať so zhotoviteľom verejnej práce pri vypracovaní kontrolného a skúšobného plánu verejnej práce - § 12 ods. 1 písm. a) bod 3 zákona o verejných prácach</w:t>
                  </w:r>
                </w:p>
              </w:tc>
            </w:tr>
            <w:tr w:rsidR="003B62D8" w:rsidRPr="003B62D8" w:rsidTr="00A81F9C">
              <w:trPr>
                <w:trHeight w:val="581"/>
              </w:trPr>
              <w:tc>
                <w:tcPr>
                  <w:tcW w:w="11640" w:type="dxa"/>
                  <w:tcBorders>
                    <w:top w:val="nil"/>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stavebník pri príprave verejnej práce v zmluve neuložil projektantovi povinnosť spracovať, v spolupráci so zhotoviteľom, plán užívania verejnej práce - § 12 ods. 1 písm. a) bod 6 zákona o verejných prácach</w:t>
                  </w:r>
                </w:p>
              </w:tc>
            </w:tr>
            <w:tr w:rsidR="003B62D8" w:rsidRPr="003B62D8" w:rsidTr="00A81F9C">
              <w:trPr>
                <w:trHeight w:val="871"/>
              </w:trPr>
              <w:tc>
                <w:tcPr>
                  <w:tcW w:w="11640" w:type="dxa"/>
                  <w:tcBorders>
                    <w:top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stavebník štátnemu dozoru predložil rozhodnutie č. 8370/ÚPaSP 1012/2012 zo dňa 13.11.2012, ktoré sa týka predĺženia platnosti stavebného povolenia č. 6725/ÚPaSP 992/2010/2011, bez vyznačenia dátumu nadobudnutia právoplatnosti tohto rozhodnutia</w:t>
                  </w:r>
                </w:p>
                <w:tbl>
                  <w:tblPr>
                    <w:tblW w:w="0" w:type="auto"/>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6125"/>
                  </w:tblGrid>
                  <w:tr w:rsidR="003B62D8" w:rsidRPr="003B62D8" w:rsidTr="00A81F9C">
                    <w:trPr>
                      <w:trHeight w:val="1162"/>
                    </w:trPr>
                    <w:tc>
                      <w:tcPr>
                        <w:tcW w:w="6282" w:type="dxa"/>
                        <w:tcBorders>
                          <w:bottom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lastRenderedPageBreak/>
                          <w:t>- kontrolou rozhodnutia o povolení odberu podzemných vôd a vypúšťanie vôd z povrchového odtoku do podzemných vôd a o povolení na uskutočnenie vodnej stavby č. A2010/01834/OV/BE/II. A2011/00109, s nadobudnutím právoplatnosti 22.3.2011, bolo zistené, že rozhodnutie stratilo platnosť, nakoľko verejná práca nebola do dvoch rokoch odo dňa nadobudnutia právoplatnosti tohto rozhodnutia začatá</w:t>
                        </w:r>
                      </w:p>
                    </w:tc>
                  </w:tr>
                  <w:tr w:rsidR="003B62D8" w:rsidRPr="003B62D8" w:rsidTr="00A81F9C">
                    <w:trPr>
                      <w:trHeight w:val="1069"/>
                    </w:trPr>
                    <w:tc>
                      <w:tcPr>
                        <w:tcW w:w="6282" w:type="dxa"/>
                        <w:tcBorders>
                          <w:top w:val="nil"/>
                          <w:bottom w:val="nil"/>
                        </w:tcBorders>
                      </w:tcPr>
                      <w:p w:rsid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Na základe zistení z vykonanej kontroly štátny dozor žiada predkladateľa a stavebníka, aby v termíne do 28. februára 2014 predložil Ministerstvu dopravy, výstavby a regionálneho rozvoja SR k zisteným nedostatkom písomné vyjadrenie a dokladoval ich odstránenie.</w:t>
                        </w:r>
                      </w:p>
                      <w:p w:rsid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p>
                      <w:p w:rsidR="008B48A9" w:rsidRPr="003B62D8" w:rsidRDefault="008B48A9"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p>
                    </w:tc>
                  </w:tr>
                </w:tbl>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p>
              </w:tc>
            </w:tr>
            <w:tr w:rsidR="003B62D8" w:rsidRPr="003B62D8" w:rsidTr="00A81F9C">
              <w:trPr>
                <w:trHeight w:val="1162"/>
              </w:trPr>
              <w:tc>
                <w:tcPr>
                  <w:tcW w:w="11640" w:type="dxa"/>
                </w:tcPr>
                <w:p w:rsidR="003B62D8" w:rsidRPr="003B62D8" w:rsidRDefault="003B62D8" w:rsidP="003B62D8">
                  <w:pPr>
                    <w:pBdr>
                      <w:top w:val="single" w:sz="4" w:space="1" w:color="auto"/>
                    </w:pBdr>
                    <w:spacing w:after="0" w:line="240" w:lineRule="auto"/>
                    <w:jc w:val="both"/>
                    <w:outlineLvl w:val="0"/>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lastRenderedPageBreak/>
                    <w:t>Kontrolný orgán:</w:t>
                  </w:r>
                </w:p>
                <w:tbl>
                  <w:tblPr>
                    <w:tblW w:w="0" w:type="auto"/>
                    <w:tblCellMar>
                      <w:left w:w="30" w:type="dxa"/>
                      <w:right w:w="30" w:type="dxa"/>
                    </w:tblCellMar>
                    <w:tblLook w:val="0000" w:firstRow="0" w:lastRow="0" w:firstColumn="0" w:lastColumn="0" w:noHBand="0" w:noVBand="0"/>
                  </w:tblPr>
                  <w:tblGrid>
                    <w:gridCol w:w="6125"/>
                  </w:tblGrid>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lang w:eastAsia="sk-SK"/>
                          </w:rPr>
                        </w:pPr>
                        <w:r w:rsidRPr="003B62D8">
                          <w:rPr>
                            <w:rFonts w:ascii="Times New Roman" w:eastAsia="Times New Roman" w:hAnsi="Times New Roman" w:cs="Times New Roman"/>
                            <w:bCs/>
                            <w:iCs/>
                            <w:color w:val="000000"/>
                            <w:lang w:eastAsia="sk-SK"/>
                          </w:rPr>
                          <w:t xml:space="preserve"> Ministerstvo kultúry SR, odbor kontroly a inšpekcie, Námestie SNP č. 33, 813 31 Bratislava</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13.02.2013 - 28.2.2013 s prerušením a od 20.05.2013 do 07.06.2013</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81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Následná finančná kontrola č.2/2013 kontrolovala dodržiavanie hospodárnosti, efektívnosti, účelnosti a účinnosti pri hospodárení s verejnými prostriedkami, vykonávanie predbežných, priebežných finančných kontrol, dodržiavanie zákona o verejnom obstarávaní, splnenie opatrení prijatých na nápravu nedostatkov zistených finančnými kontrolami a odstránenie príčin ich vzniku.</w:t>
                        </w:r>
                      </w:p>
                    </w:tc>
                  </w:tr>
                  <w:tr w:rsidR="003B62D8" w:rsidRPr="003B62D8" w:rsidTr="00A81F9C">
                    <w:trPr>
                      <w:trHeight w:val="204"/>
                    </w:trPr>
                    <w:tc>
                      <w:tcPr>
                        <w:tcW w:w="7243" w:type="dxa"/>
                      </w:tcPr>
                      <w:p w:rsidR="008B48A9"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Výsledok kontroly:</w:t>
                        </w:r>
                      </w:p>
                      <w:p w:rsidR="008B48A9" w:rsidRPr="003B62D8" w:rsidRDefault="008B48A9"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p>
                    </w:tc>
                  </w:tr>
                  <w:tr w:rsidR="003B62D8" w:rsidRPr="003B62D8" w:rsidTr="00A81F9C">
                    <w:trPr>
                      <w:trHeight w:val="1627"/>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Kontrola zistila, že Slovenská národná knižnica uvádza nesprávne vo všetkých platových dekrétoch "príloha č. 4 zákona č. 553/2003 Z. z.", ktorú však s účinnosťou od 1.1.2010 nahradila príloha č. 2 nariadenia vlády č. 578/2009 Z. z. Ďalej bolo kontrolou zistené, že pri pracovných cestách dochádza k porušeniu predpisov z dôvodu, že nie je vždy dodržaná 10 dňová lehota na vyúčtovanie pracovnej cesty. Kontrola zistila aj nedostatky v evidencii o používaní motorových vozidiel a zistené bolo tiež nezabezpečenie funkčného postavenia hlavného kontrolóra organizácie v súlade so zákonom č. 502/2001 Z. z. o finančnej kontrole a vnútornom audite. V rámci výkonu predmetnej kontroly Slovenskej národnej knižnici neboli vyrubené žiadne pokuty alebo iné sankcie. </w:t>
                        </w:r>
                      </w:p>
                    </w:tc>
                  </w:tr>
                </w:tbl>
                <w:p w:rsidR="003B62D8" w:rsidRPr="003B62D8" w:rsidRDefault="003B62D8" w:rsidP="003B62D8">
                  <w:pPr>
                    <w:spacing w:after="0" w:line="240" w:lineRule="auto"/>
                    <w:jc w:val="both"/>
                    <w:outlineLvl w:val="0"/>
                    <w:rPr>
                      <w:rFonts w:ascii="Times New Roman" w:eastAsia="Times New Roman" w:hAnsi="Times New Roman" w:cs="Times New Roman"/>
                      <w:b/>
                      <w:lang w:eastAsia="sk-SK"/>
                    </w:rPr>
                  </w:pPr>
                </w:p>
                <w:tbl>
                  <w:tblPr>
                    <w:tblW w:w="0" w:type="auto"/>
                    <w:tblCellMar>
                      <w:left w:w="30" w:type="dxa"/>
                      <w:right w:w="30" w:type="dxa"/>
                    </w:tblCellMar>
                    <w:tblLook w:val="0000" w:firstRow="0" w:lastRow="0" w:firstColumn="0" w:lastColumn="0" w:noHBand="0" w:noVBand="0"/>
                  </w:tblPr>
                  <w:tblGrid>
                    <w:gridCol w:w="6125"/>
                  </w:tblGrid>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iCs/>
                            <w:color w:val="000000"/>
                            <w:lang w:eastAsia="sk-SK"/>
                          </w:rPr>
                        </w:pP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iCs/>
                            <w:color w:val="000000"/>
                            <w:lang w:eastAsia="sk-SK"/>
                          </w:rPr>
                        </w:pPr>
                        <w:r w:rsidRPr="003B62D8">
                          <w:rPr>
                            <w:rFonts w:ascii="Times New Roman" w:eastAsia="Times New Roman" w:hAnsi="Times New Roman" w:cs="Times New Roman"/>
                            <w:b/>
                            <w:bCs/>
                            <w:iCs/>
                            <w:color w:val="000000"/>
                            <w:lang w:eastAsia="sk-SK"/>
                          </w:rPr>
                          <w:t>Kontrolný orgán:</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lang w:eastAsia="sk-SK"/>
                          </w:rPr>
                        </w:pPr>
                        <w:r w:rsidRPr="003B62D8">
                          <w:rPr>
                            <w:rFonts w:ascii="Times New Roman" w:eastAsia="Times New Roman" w:hAnsi="Times New Roman" w:cs="Times New Roman"/>
                            <w:bCs/>
                            <w:iCs/>
                            <w:color w:val="000000"/>
                            <w:lang w:eastAsia="sk-SK"/>
                          </w:rPr>
                          <w:t>Ministerstvo kultúry SR, Referát vnútorného auditu, Námestie SNP č. 33, Bratislava</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
                            <w:iCs/>
                            <w:color w:val="000000"/>
                            <w:lang w:eastAsia="sk-SK"/>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19.02.2013 - 15.05.2013</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610"/>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Vnútorný audit 13P01 zameraný na poskytnutie odborného auditného názoru na primeranosť nastavenia a efektívnosť fungovania vybraných častí riadiaceho a kontrolného systému a hodnotenie dodržiavania všeobecne záväzných právnych predpisov v rámci finančného riadenia. </w:t>
                        </w:r>
                      </w:p>
                    </w:tc>
                  </w:tr>
                  <w:tr w:rsidR="003B62D8" w:rsidRPr="003B62D8" w:rsidTr="00A81F9C">
                    <w:trPr>
                      <w:trHeight w:val="80"/>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Výsledok kontroly:</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color w:val="000000"/>
                            <w:lang w:eastAsia="sk-SK"/>
                          </w:rPr>
                          <w:t xml:space="preserve">V rámci výkonu predmetnej kontroly boli identifikované niektoré </w:t>
                        </w:r>
                        <w:r w:rsidRPr="003B62D8">
                          <w:rPr>
                            <w:rFonts w:ascii="Times New Roman" w:eastAsia="Times New Roman" w:hAnsi="Times New Roman" w:cs="Times New Roman"/>
                            <w:color w:val="000000"/>
                            <w:lang w:eastAsia="sk-SK"/>
                          </w:rPr>
                          <w:lastRenderedPageBreak/>
                          <w:t>riadiace a kontrolné mechanizmy, ktorých funkčnosť nie je</w:t>
                        </w:r>
                      </w:p>
                    </w:tc>
                  </w:tr>
                  <w:tr w:rsidR="003B62D8" w:rsidRPr="003B62D8" w:rsidTr="00A81F9C">
                    <w:trPr>
                      <w:trHeight w:val="3566"/>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lastRenderedPageBreak/>
                          <w:t>dostatočná. Ide najmä o zabezpečenie súladu medzi jednotlivými internými aktmi riadenia rovnakého stupňa, ale tiež súlad so všeobecne záväznými právnymi predpismi (predovšetkým v Pracovnom poriadku). Ďalej boli identifikované systémové nedostatky v oblasti hospodárenia s verejnými prostriedkami – výkon predbežnej finančnej kontroly, účtovníctvo, inventarizácia. Ide o  nedostatky v zadefinovaní výkonu predbežnej a priebežnej finančnej kontroly podľa zákona č.  502/2001 Z. z. o finančnej kontrole a vnútornom audite, z ktorého vyplynuli aj nedostatky pri ich samotnej realizácii. Nebola tiež preukázaná dostatočná funkčnosť niektorých  riadiacich mechanizmov vyplývajúcich z ustanovení zákona č. 431/2002 Z. z. o účtovníctve. V oblasti správy majetku štátu bolo zistené, že SNK nemá vypracovaný a schválený interný riadiaci akt - smernicu o správe majetku štátu, resp. o nakladaní s dočasne prebytočným, prebytočným a neupotrebiteľným majetkom ako aj to, že SNK nemá pozemok v zastavanom území obce Martin, uvedený vo výpise z LV č. 6806 v podiele 27/72 z celkovej výmery 1124 m2, zahrnutý do majetku štátu v správe RO SNK Martin. Po hodnotení nastavenia a fungovania vybraných častí riadiaceho a kontrolného systému v rámci správy registratúry podľa zákona č. 395/2002 Z. z. o archívoch a registratúrach a o doplnení niektorých zákonov bolo identifikované, že registratúrny poriadok SNK uvádza neaktuálne organizačné útvary, interné smernice, slovenské technické normy a registratúrny plán nemá zadefinované lehoty pre uchovávanie viacerých dokumentov špecifikovaných v § 35 zákona č. 431/2002 Z. z.</w:t>
                        </w:r>
                      </w:p>
                    </w:tc>
                  </w:tr>
                </w:tbl>
                <w:p w:rsidR="003B62D8" w:rsidRPr="003B62D8" w:rsidRDefault="003B62D8" w:rsidP="003B62D8">
                  <w:pPr>
                    <w:pBdr>
                      <w:top w:val="single" w:sz="4" w:space="1" w:color="auto"/>
                    </w:pBdr>
                    <w:spacing w:after="0" w:line="240" w:lineRule="auto"/>
                    <w:jc w:val="both"/>
                    <w:outlineLvl w:val="0"/>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Kontrolný orgán:</w:t>
                  </w:r>
                </w:p>
                <w:tbl>
                  <w:tblPr>
                    <w:tblW w:w="0" w:type="auto"/>
                    <w:tblCellMar>
                      <w:left w:w="30" w:type="dxa"/>
                      <w:right w:w="30" w:type="dxa"/>
                    </w:tblCellMar>
                    <w:tblLook w:val="0000" w:firstRow="0" w:lastRow="0" w:firstColumn="0" w:lastColumn="0" w:noHBand="0" w:noVBand="0"/>
                  </w:tblPr>
                  <w:tblGrid>
                    <w:gridCol w:w="6125"/>
                  </w:tblGrid>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lang w:eastAsia="sk-SK"/>
                          </w:rPr>
                        </w:pPr>
                        <w:r w:rsidRPr="003B62D8">
                          <w:rPr>
                            <w:rFonts w:ascii="Times New Roman" w:eastAsia="Times New Roman" w:hAnsi="Times New Roman" w:cs="Times New Roman"/>
                            <w:bCs/>
                            <w:iCs/>
                            <w:color w:val="000000"/>
                            <w:lang w:eastAsia="sk-SK"/>
                          </w:rPr>
                          <w:t>Inšpektorát práce, Hlavná 2, 010 09 Žilina</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tcPr>
                      <w:p w:rsidR="003B62D8" w:rsidRPr="003B62D8" w:rsidRDefault="003B62D8" w:rsidP="003B62D8">
                        <w:pPr>
                          <w:tabs>
                            <w:tab w:val="left" w:pos="3900"/>
                          </w:tabs>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07. 13. a 19. 2. 2013</w:t>
                        </w:r>
                        <w:r w:rsidRPr="003B62D8">
                          <w:rPr>
                            <w:rFonts w:ascii="Times New Roman" w:eastAsia="Times New Roman" w:hAnsi="Times New Roman" w:cs="Times New Roman"/>
                            <w:color w:val="000000"/>
                            <w:lang w:eastAsia="sk-SK"/>
                          </w:rPr>
                          <w:tab/>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406"/>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Dodržiavanie pracovnoprávnych predpisov, najmä vznik, zmeny a skončenie pracovných pomerov a mzdové podmienky.</w:t>
                        </w:r>
                      </w:p>
                    </w:tc>
                  </w:tr>
                  <w:tr w:rsidR="003B62D8" w:rsidRPr="003B62D8" w:rsidTr="00A81F9C">
                    <w:trPr>
                      <w:trHeight w:val="204"/>
                    </w:trPr>
                    <w:tc>
                      <w:tcPr>
                        <w:tcW w:w="7243" w:type="dxa"/>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lang w:eastAsia="sk-SK"/>
                          </w:rPr>
                        </w:pPr>
                        <w:r w:rsidRPr="003B62D8">
                          <w:rPr>
                            <w:rFonts w:ascii="Times New Roman" w:eastAsia="Times New Roman" w:hAnsi="Times New Roman" w:cs="Times New Roman"/>
                            <w:b/>
                            <w:iCs/>
                            <w:color w:val="000000"/>
                            <w:lang w:eastAsia="sk-SK"/>
                          </w:rPr>
                          <w:t>Výsledok kontroly:</w:t>
                        </w:r>
                      </w:p>
                    </w:tc>
                  </w:tr>
                  <w:tr w:rsidR="003B62D8" w:rsidRPr="003B62D8" w:rsidTr="00A81F9C">
                    <w:trPr>
                      <w:trHeight w:val="610"/>
                    </w:trPr>
                    <w:tc>
                      <w:tcPr>
                        <w:tcW w:w="7243" w:type="dxa"/>
                        <w:tcBorders>
                          <w:bottom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 xml:space="preserve">Protokol o výsledku inšpekcie práce v znení jeho dodatkov uvádza dva nedostatky a to v oblasti poskytnutia odmien a v oblasti absencie dohodnutých podmienok poskytovania osobného príplatku, čo je v rozpore s § 119 ods. 3 zákona č. 311/2001 Z. z. Zákonník práce. </w:t>
                        </w:r>
                      </w:p>
                    </w:tc>
                  </w:tr>
                </w:tbl>
                <w:p w:rsidR="003B62D8" w:rsidRPr="003B62D8" w:rsidRDefault="003B62D8" w:rsidP="003B62D8">
                  <w:pPr>
                    <w:spacing w:after="0" w:line="240" w:lineRule="auto"/>
                    <w:jc w:val="both"/>
                    <w:outlineLvl w:val="0"/>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Kontrolný orgán:</w:t>
                  </w:r>
                </w:p>
                <w:tbl>
                  <w:tblPr>
                    <w:tblW w:w="0" w:type="auto"/>
                    <w:tblCellMar>
                      <w:left w:w="30" w:type="dxa"/>
                      <w:right w:w="30" w:type="dxa"/>
                    </w:tblCellMar>
                    <w:tblLook w:val="04A0" w:firstRow="1" w:lastRow="0" w:firstColumn="1" w:lastColumn="0" w:noHBand="0" w:noVBand="1"/>
                  </w:tblPr>
                  <w:tblGrid>
                    <w:gridCol w:w="6125"/>
                  </w:tblGrid>
                  <w:tr w:rsidR="003B62D8" w:rsidRPr="003B62D8" w:rsidTr="00A81F9C">
                    <w:trPr>
                      <w:trHeight w:val="406"/>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lang w:eastAsia="sk-SK"/>
                          </w:rPr>
                        </w:pPr>
                        <w:r w:rsidRPr="003B62D8">
                          <w:rPr>
                            <w:rFonts w:ascii="Times New Roman" w:eastAsia="Times New Roman" w:hAnsi="Times New Roman" w:cs="Times New Roman"/>
                            <w:bCs/>
                            <w:iCs/>
                            <w:color w:val="000000"/>
                            <w:lang w:eastAsia="sk-SK"/>
                          </w:rPr>
                          <w:t>Okresné riaditeľstvo Hasičského a záchranného zboru v Partizánskom,</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Nitrianska cesta 80, 958 01 Partizánske</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11. 02. 2013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Preverenie celkového stavu ochrany pred požiarmi v S. M. A. S. Puškina Brodzany.</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b/>
                            <w:iCs/>
                            <w:color w:val="000000"/>
                            <w:lang w:eastAsia="sk-SK"/>
                          </w:rPr>
                          <w:t>Výsledok kontroly:</w:t>
                        </w:r>
                        <w:r w:rsidRPr="003B62D8">
                          <w:rPr>
                            <w:rFonts w:ascii="Times New Roman" w:eastAsia="Times New Roman" w:hAnsi="Times New Roman" w:cs="Times New Roman"/>
                            <w:color w:val="000000"/>
                            <w:lang w:eastAsia="sk-SK"/>
                          </w:rPr>
                          <w:t xml:space="preserve"> </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color w:val="000000"/>
                            <w:lang w:eastAsia="sk-SK"/>
                          </w:rPr>
                          <w:t>V rámci výkonu predmetnej kontroly boli zistené tieto nedostatky: 1. Spracovaná dokumentácia ochrany pred požiarmi (požiarne poplachové smernice a požiarny evakuačný plán) neobsahuje dátum vyhotovenia; 2.  Spracovaná dokumentácia ochrany pred požiarmi</w:t>
                        </w:r>
                      </w:p>
                    </w:tc>
                  </w:tr>
                  <w:tr w:rsidR="003B62D8" w:rsidRPr="003B62D8" w:rsidTr="00A81F9C">
                    <w:trPr>
                      <w:trHeight w:val="2033"/>
                    </w:trPr>
                    <w:tc>
                      <w:tcPr>
                        <w:tcW w:w="7243" w:type="dxa"/>
                        <w:tcBorders>
                          <w:bottom w:val="single" w:sz="4" w:space="0" w:color="auto"/>
                        </w:tcBorders>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lastRenderedPageBreak/>
                          <w:t xml:space="preserve"> (požiarny poriadok pre plynovú kotolňu) neobsahuje dátum vyhotovenia; 3. V spracovanej dokumentácií ochrany pred požiarmi je nutné doplniť spôsob zabezpečenia ochrany pred požiarmi v mimopracovnom čase pre Slovanské múzeum A.S. Puškina;  4. V priestore garáže v samostatnej miestnosti sa nachádzajú uskladnené plné a prázdne prepravné obaly od horľavých kvapalín, pričom miesto ich uskladnenia nebolo označené nápisom "Prázdne obaly"; 5. Na streche kaplnky bola v októbri 2012 vykonaná odborná skúška pred bleskom s nevyhovujúcim výsledkom, čo je v rozpore s § 5 písm. i) zákona o PO. </w:t>
                        </w:r>
                      </w:p>
                    </w:tc>
                  </w:tr>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color w:val="000000"/>
                          </w:rPr>
                        </w:pPr>
                        <w:r w:rsidRPr="003B62D8">
                          <w:rPr>
                            <w:rFonts w:ascii="Times New Roman" w:eastAsia="Times New Roman" w:hAnsi="Times New Roman" w:cs="Times New Roman"/>
                            <w:b/>
                            <w:color w:val="000000"/>
                          </w:rPr>
                          <w:t>Kontrolný orgán:</w:t>
                        </w:r>
                      </w:p>
                    </w:tc>
                  </w:tr>
                  <w:tr w:rsidR="003B62D8" w:rsidRPr="003B62D8" w:rsidTr="00A81F9C">
                    <w:trPr>
                      <w:trHeight w:val="406"/>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Okresné riaditeľstvo Hasičského a záchranného zboru v Martine, ul. V. Žingora 30, 036 01 Martin</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25. 02. 2013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Preverenie celkového stavu ochrany pred požiarmi v Platthyovskom kaštieli Turčianske Teplice (Diviaky).</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Výsledok kontroly:</w:t>
                        </w:r>
                      </w:p>
                    </w:tc>
                  </w:tr>
                  <w:tr w:rsidR="003B62D8" w:rsidRPr="003B62D8" w:rsidTr="00A81F9C">
                    <w:trPr>
                      <w:trHeight w:val="406"/>
                    </w:trPr>
                    <w:tc>
                      <w:tcPr>
                        <w:tcW w:w="7243" w:type="dxa"/>
                        <w:tcBorders>
                          <w:bottom w:val="single" w:sz="4" w:space="0" w:color="auto"/>
                        </w:tcBorders>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V rámci výkonu predmetnej kontroly neboli zistené žiadne nedostatky a Slovenskej národnej knižnici neboli vyrubené žiadne pokuty alebo iné sankcie. </w:t>
                        </w:r>
                      </w:p>
                    </w:tc>
                  </w:tr>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color w:val="000000"/>
                          </w:rPr>
                        </w:pPr>
                        <w:r w:rsidRPr="003B62D8">
                          <w:rPr>
                            <w:rFonts w:ascii="Times New Roman" w:eastAsia="Times New Roman" w:hAnsi="Times New Roman" w:cs="Times New Roman"/>
                            <w:b/>
                            <w:color w:val="000000"/>
                          </w:rPr>
                          <w:t>Kontrolný orgán:</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Slovenská inovačná a energetická agentúra, Bajkalská 27, 827 99 Bratislava 27</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27.5.2013 - 28. 5. 2013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406"/>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Kontrola na mieste po ukončení realizácie projektu „Vytvorenie siete s informačným prepojením vedeckých, akademických a špeciálnych knižníc“.</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Výsledok kontroly:</w:t>
                        </w:r>
                      </w:p>
                    </w:tc>
                  </w:tr>
                  <w:tr w:rsidR="003B62D8" w:rsidRPr="003B62D8" w:rsidTr="00A81F9C">
                    <w:trPr>
                      <w:trHeight w:val="1018"/>
                    </w:trPr>
                    <w:tc>
                      <w:tcPr>
                        <w:tcW w:w="7243" w:type="dxa"/>
                        <w:tcBorders>
                          <w:bottom w:val="single" w:sz="4" w:space="0" w:color="auto"/>
                        </w:tcBorders>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V rámci kontroly na mieste bolo zistené, že konečný prijímateľ dodržiava podmienky uvedené v zmluve o poskytnutí NFP 111102-01/2007. Bol zistený nedostatok v absentujúcich výpisoch o úhrade poistného za obdobie 2. polroka 2012, ktorý musela predložiť SNK do 20 pracovných dní odo dňa uskutočnenia kontroly spolu s dokladom zo Sociálnej poisťovne o neevidovaní nedoplatkov voči SNK. </w:t>
                        </w:r>
                      </w:p>
                    </w:tc>
                  </w:tr>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color w:val="000000"/>
                          </w:rPr>
                        </w:pPr>
                        <w:r w:rsidRPr="003B62D8">
                          <w:rPr>
                            <w:rFonts w:ascii="Times New Roman" w:eastAsia="Times New Roman" w:hAnsi="Times New Roman" w:cs="Times New Roman"/>
                            <w:b/>
                            <w:color w:val="000000"/>
                          </w:rPr>
                          <w:t>Kontrolný orgán:</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Úrad práce, sociálnych vecí a rodiny v Martine, Novomestského 4, 036 01 Martin</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13.06.2013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406"/>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Overenie výdavkov na mieste v rámci vládneho auditu č. A506, K3480, názov projektu „Aktivácia uchádzačov o zamestnanie“.</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Výsledok kontroly:</w:t>
                        </w:r>
                      </w:p>
                    </w:tc>
                  </w:tr>
                  <w:tr w:rsidR="003B62D8" w:rsidRPr="003B62D8" w:rsidTr="00A81F9C">
                    <w:trPr>
                      <w:trHeight w:val="406"/>
                    </w:trPr>
                    <w:tc>
                      <w:tcPr>
                        <w:tcW w:w="7243" w:type="dxa"/>
                        <w:tcBorders>
                          <w:bottom w:val="single" w:sz="4" w:space="0" w:color="auto"/>
                        </w:tcBorders>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 xml:space="preserve">V rámci výkonu predmetnej kontroly neboli zistené žiadne nedostatky a Slovenskej národnej knižnici neboli vyrubené žiadne pokuty alebo iné sankcie. </w:t>
                        </w:r>
                      </w:p>
                    </w:tc>
                  </w:tr>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color w:val="000000"/>
                          </w:rPr>
                        </w:pPr>
                        <w:r w:rsidRPr="003B62D8">
                          <w:rPr>
                            <w:rFonts w:ascii="Times New Roman" w:eastAsia="Times New Roman" w:hAnsi="Times New Roman" w:cs="Times New Roman"/>
                            <w:b/>
                            <w:color w:val="000000"/>
                          </w:rPr>
                          <w:t>Kontrolný orgán:</w:t>
                        </w:r>
                      </w:p>
                    </w:tc>
                  </w:tr>
                  <w:tr w:rsidR="003B62D8" w:rsidRPr="003B62D8" w:rsidTr="00A81F9C">
                    <w:trPr>
                      <w:trHeight w:val="194"/>
                    </w:trPr>
                    <w:tc>
                      <w:tcPr>
                        <w:tcW w:w="7243" w:type="dxa"/>
                        <w:hideMark/>
                      </w:tcPr>
                      <w:p w:rsidR="003B62D8" w:rsidRPr="003B62D8" w:rsidRDefault="003B62D8" w:rsidP="003B62D8">
                        <w:pPr>
                          <w:autoSpaceDE w:val="0"/>
                          <w:autoSpaceDN w:val="0"/>
                          <w:adjustRightInd w:val="0"/>
                          <w:spacing w:after="0" w:line="240" w:lineRule="auto"/>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KPMG Slovensko spol. s r. o., Dvořákovo nábrežie č. 10, 820 04 Bratislava 24</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lastRenderedPageBreak/>
                          <w:t>01.07.2013</w:t>
                        </w:r>
                      </w:p>
                      <w:p w:rsidR="003B62D8" w:rsidRPr="003B62D8" w:rsidRDefault="003B62D8" w:rsidP="003B62D8">
                        <w:pPr>
                          <w:autoSpaceDE w:val="0"/>
                          <w:autoSpaceDN w:val="0"/>
                          <w:adjustRightInd w:val="0"/>
                          <w:spacing w:after="0" w:line="240" w:lineRule="auto"/>
                          <w:rPr>
                            <w:rFonts w:ascii="Times New Roman" w:eastAsia="Times New Roman" w:hAnsi="Times New Roman" w:cs="Times New Roman"/>
                            <w:color w:val="000000"/>
                          </w:rPr>
                        </w:pP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81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Získanie uistenia o oprávnenosti výdavkov na vybranej vzorke operácií Operačného programu</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Informatizácia spoločnosti v súlade s čl. 62 nariadenia Rady (ES) č. 1083/2006, ktorým sa ustanovujú</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r w:rsidRPr="003B62D8">
                          <w:rPr>
                            <w:rFonts w:ascii="Times New Roman" w:eastAsia="Times New Roman" w:hAnsi="Times New Roman" w:cs="Times New Roman"/>
                            <w:color w:val="000000"/>
                            <w:lang w:eastAsia="sk-SK"/>
                          </w:rPr>
                          <w:t>všeobecné ustanovenia o Európskom fonde regionálneho rozvoja, Európskom sociálnom fonde</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a Kohéznom fonde.</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iCs/>
                            <w:color w:val="000000"/>
                          </w:rPr>
                        </w:pPr>
                        <w:r w:rsidRPr="003B62D8">
                          <w:rPr>
                            <w:rFonts w:ascii="Times New Roman" w:eastAsia="Times New Roman" w:hAnsi="Times New Roman" w:cs="Times New Roman"/>
                            <w:iCs/>
                            <w:color w:val="000000"/>
                            <w:lang w:eastAsia="sk-SK"/>
                          </w:rPr>
                          <w:t>- výsledok kontroly:</w:t>
                        </w:r>
                      </w:p>
                    </w:tc>
                  </w:tr>
                  <w:tr w:rsidR="003B62D8" w:rsidRPr="003B62D8" w:rsidTr="00A81F9C">
                    <w:trPr>
                      <w:trHeight w:val="610"/>
                    </w:trPr>
                    <w:tc>
                      <w:tcPr>
                        <w:tcW w:w="7243" w:type="dxa"/>
                        <w:tcBorders>
                          <w:bottom w:val="single" w:sz="4" w:space="0" w:color="auto"/>
                        </w:tcBorders>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Pri overovaní K3321 na úrovni prijímateľa neboli identifikované neoprávnené výdavky a neboli navrhnuté žiadne korekcie za porušenie pravidiel a postupov pri VO.  Audit identifikoval dva nefinančné, nesystémové nedostatky, na ktorých odstránenie SNK pripravila akčný plán.</w:t>
                        </w:r>
                      </w:p>
                    </w:tc>
                  </w:tr>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color w:val="000000"/>
                          </w:rPr>
                        </w:pPr>
                        <w:r w:rsidRPr="003B62D8">
                          <w:rPr>
                            <w:rFonts w:ascii="Times New Roman" w:eastAsia="Times New Roman" w:hAnsi="Times New Roman" w:cs="Times New Roman"/>
                            <w:b/>
                            <w:color w:val="000000"/>
                          </w:rPr>
                          <w:t>Kontrolný orgán:</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Ministerstvo vnútra SR, Odbor registratúr a správy dokumentov, Križkova 2, 811 04 Bratislava</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30.07.2013</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610"/>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Tematická kontrola zameraná na  dodržiavanie vyhlášky MV SR č. 628/2002 Z. z., ktorou sa vykonávajú niektoré ustanovenia zákona o archívoch a registratúrach a o doplnení niektorých zákonov v znení neskorších predpisov v oblasti ochrany archívnych dokumentov</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iCs/>
                            <w:color w:val="000000"/>
                          </w:rPr>
                        </w:pPr>
                        <w:r w:rsidRPr="003B62D8">
                          <w:rPr>
                            <w:rFonts w:ascii="Times New Roman" w:eastAsia="Times New Roman" w:hAnsi="Times New Roman" w:cs="Times New Roman"/>
                            <w:iCs/>
                            <w:color w:val="000000"/>
                            <w:lang w:eastAsia="sk-SK"/>
                          </w:rPr>
                          <w:t>- výsledok kontroly:</w:t>
                        </w:r>
                      </w:p>
                    </w:tc>
                  </w:tr>
                  <w:tr w:rsidR="003B62D8" w:rsidRPr="003B62D8" w:rsidTr="00A81F9C">
                    <w:trPr>
                      <w:trHeight w:val="204"/>
                    </w:trPr>
                    <w:tc>
                      <w:tcPr>
                        <w:tcW w:w="7243" w:type="dxa"/>
                        <w:tcBorders>
                          <w:bottom w:val="single" w:sz="4" w:space="0" w:color="auto"/>
                        </w:tcBorders>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K dnešnému dňu nebola správa o výsledku kontroly doručená.</w:t>
                        </w:r>
                      </w:p>
                    </w:tc>
                  </w:tr>
                  <w:tr w:rsidR="003B62D8" w:rsidRPr="003B62D8" w:rsidTr="00A81F9C">
                    <w:trPr>
                      <w:trHeight w:val="204"/>
                    </w:trPr>
                    <w:tc>
                      <w:tcPr>
                        <w:tcW w:w="7243" w:type="dxa"/>
                        <w:tcBorders>
                          <w:top w:val="single" w:sz="4" w:space="0" w:color="auto"/>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color w:val="000000"/>
                          </w:rPr>
                        </w:pPr>
                        <w:r w:rsidRPr="003B62D8">
                          <w:rPr>
                            <w:rFonts w:ascii="Times New Roman" w:eastAsia="Times New Roman" w:hAnsi="Times New Roman" w:cs="Times New Roman"/>
                            <w:b/>
                            <w:color w:val="000000"/>
                          </w:rPr>
                          <w:t>Kontrolný orgán:</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iCs/>
                            <w:color w:val="000000"/>
                          </w:rPr>
                        </w:pPr>
                        <w:r w:rsidRPr="003B62D8">
                          <w:rPr>
                            <w:rFonts w:ascii="Times New Roman" w:eastAsia="Times New Roman" w:hAnsi="Times New Roman" w:cs="Times New Roman"/>
                            <w:bCs/>
                            <w:iCs/>
                            <w:color w:val="000000"/>
                            <w:lang w:eastAsia="sk-SK"/>
                          </w:rPr>
                          <w:t>Ministerstvo školstva, vedy, výskumu a športu SR, Stromová 1, 813 30 Bratislava</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 xml:space="preserve">Dátum vykonania kontroly: </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26.09.2013</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Predmet kontroly:</w:t>
                        </w:r>
                      </w:p>
                    </w:tc>
                  </w:tr>
                  <w:tr w:rsidR="003B62D8" w:rsidRPr="003B62D8" w:rsidTr="00A81F9C">
                    <w:trPr>
                      <w:trHeight w:val="406"/>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Dodržiavanie podmienok akreditácie vzdelávacieho programu Vzdelávanie knihovníkov verejných knižníc pre znalostnú spoločnosť</w:t>
                        </w:r>
                      </w:p>
                    </w:tc>
                  </w:tr>
                  <w:tr w:rsidR="003B62D8" w:rsidRPr="003B62D8" w:rsidTr="00A81F9C">
                    <w:trPr>
                      <w:trHeight w:val="20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iCs/>
                            <w:color w:val="000000"/>
                          </w:rPr>
                        </w:pPr>
                        <w:r w:rsidRPr="003B62D8">
                          <w:rPr>
                            <w:rFonts w:ascii="Times New Roman" w:eastAsia="Times New Roman" w:hAnsi="Times New Roman" w:cs="Times New Roman"/>
                            <w:b/>
                            <w:iCs/>
                            <w:color w:val="000000"/>
                            <w:lang w:eastAsia="sk-SK"/>
                          </w:rPr>
                          <w:t>Výsledok kontroly:</w:t>
                        </w:r>
                      </w:p>
                    </w:tc>
                  </w:tr>
                  <w:tr w:rsidR="003B62D8" w:rsidRPr="003B62D8" w:rsidTr="00A81F9C">
                    <w:trPr>
                      <w:trHeight w:val="214"/>
                    </w:trPr>
                    <w:tc>
                      <w:tcPr>
                        <w:tcW w:w="7243" w:type="dxa"/>
                        <w:hideMark/>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rPr>
                        </w:pPr>
                        <w:r w:rsidRPr="003B62D8">
                          <w:rPr>
                            <w:rFonts w:ascii="Times New Roman" w:eastAsia="Times New Roman" w:hAnsi="Times New Roman" w:cs="Times New Roman"/>
                            <w:color w:val="000000"/>
                            <w:lang w:eastAsia="sk-SK"/>
                          </w:rPr>
                          <w:t>K dnešnému dňu nebola správa o výsledku kontroly doručená.</w:t>
                        </w:r>
                      </w:p>
                    </w:tc>
                  </w:tr>
                </w:tbl>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p>
              </w:tc>
            </w:tr>
            <w:tr w:rsidR="003B62D8" w:rsidRPr="003B62D8" w:rsidTr="00A81F9C">
              <w:trPr>
                <w:trHeight w:val="871"/>
              </w:trPr>
              <w:tc>
                <w:tcPr>
                  <w:tcW w:w="11640" w:type="dxa"/>
                  <w:tcBorders>
                    <w:top w:val="nil"/>
                  </w:tcBorders>
                </w:tcPr>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b/>
                      <w:lang w:eastAsia="sk-SK"/>
                    </w:rPr>
                    <w:lastRenderedPageBreak/>
                    <w:t>Kontrolný orgán:</w:t>
                  </w:r>
                  <w:r w:rsidRPr="003B62D8">
                    <w:rPr>
                      <w:rFonts w:ascii="Times New Roman" w:eastAsia="Times New Roman" w:hAnsi="Times New Roman" w:cs="Times New Roman"/>
                      <w:lang w:eastAsia="sk-SK"/>
                    </w:rPr>
                    <w:t xml:space="preserve"> KPMG Slovensko spol. s r.o.</w:t>
                  </w:r>
                </w:p>
                <w:p w:rsidR="003B62D8" w:rsidRPr="003B62D8" w:rsidRDefault="003B62D8" w:rsidP="003B62D8">
                  <w:pP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b/>
                      <w:lang w:eastAsia="sk-SK"/>
                    </w:rPr>
                    <w:t>Dátum kontroly:</w:t>
                  </w:r>
                  <w:r w:rsidRPr="003B62D8">
                    <w:rPr>
                      <w:rFonts w:ascii="Times New Roman" w:eastAsia="Times New Roman" w:hAnsi="Times New Roman" w:cs="Times New Roman"/>
                      <w:lang w:eastAsia="sk-SK"/>
                    </w:rPr>
                    <w:t xml:space="preserve"> 16.08.2013 - 21.08.2013</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Predmet kontroly: </w:t>
                  </w:r>
                  <w:r w:rsidRPr="003B62D8">
                    <w:rPr>
                      <w:rFonts w:ascii="Times New Roman" w:eastAsia="Times New Roman" w:hAnsi="Times New Roman" w:cs="Times New Roman"/>
                      <w:lang w:eastAsia="sk-SK"/>
                    </w:rPr>
                    <w:t>Vládny audit na nenávratný finančný príspevok</w:t>
                  </w:r>
                </w:p>
                <w:p w:rsidR="003B62D8" w:rsidRPr="003B62D8" w:rsidRDefault="003B62D8" w:rsidP="003B62D8">
                  <w:pP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(projekt Centrálny dátový archív).</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Výsledok kontroly: </w:t>
                  </w:r>
                  <w:r w:rsidRPr="003B62D8">
                    <w:rPr>
                      <w:rFonts w:ascii="Times New Roman" w:eastAsia="Times New Roman" w:hAnsi="Times New Roman" w:cs="Times New Roman"/>
                      <w:lang w:eastAsia="sk-SK"/>
                    </w:rPr>
                    <w:t>V predbežnej čiastkovej správe boli</w:t>
                  </w:r>
                  <w:r w:rsidRPr="003B62D8">
                    <w:rPr>
                      <w:rFonts w:ascii="Times New Roman" w:eastAsia="Times New Roman" w:hAnsi="Times New Roman" w:cs="Times New Roman"/>
                      <w:b/>
                      <w:lang w:eastAsia="sk-SK"/>
                    </w:rPr>
                    <w:t xml:space="preserve"> </w:t>
                  </w:r>
                  <w:r w:rsidRPr="003B62D8">
                    <w:rPr>
                      <w:rFonts w:ascii="Times New Roman" w:eastAsia="Times New Roman" w:hAnsi="Times New Roman" w:cs="Times New Roman"/>
                      <w:lang w:eastAsia="sk-SK"/>
                    </w:rPr>
                    <w:t>identifikované dva nedostatky nefinančného charakteru. Generálny riaditeľ UKB písomne predložil Správu o splnení opatrení na nápravu nedostatkov auditujúcemu orgánu KPMG Slovensko spol. s r. o.</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color w:val="000000"/>
                      <w:lang w:eastAsia="sk-SK"/>
                    </w:rPr>
                  </w:pP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bl>
            <w:tblPr>
              <w:tblW w:w="0" w:type="auto"/>
              <w:tblCellMar>
                <w:left w:w="30" w:type="dxa"/>
                <w:right w:w="30" w:type="dxa"/>
              </w:tblCellMar>
              <w:tblLook w:val="0000" w:firstRow="0" w:lastRow="0" w:firstColumn="0" w:lastColumn="0" w:noHBand="0" w:noVBand="0"/>
            </w:tblPr>
            <w:tblGrid>
              <w:gridCol w:w="6185"/>
            </w:tblGrid>
            <w:tr w:rsidR="003B62D8" w:rsidRPr="003B62D8" w:rsidTr="00A81F9C">
              <w:trPr>
                <w:trHeight w:val="305"/>
              </w:trPr>
              <w:tc>
                <w:tcPr>
                  <w:tcW w:w="6342" w:type="dxa"/>
                </w:tcPr>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Kontrolný orgán: </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lang w:eastAsia="sk-SK"/>
                    </w:rPr>
                    <w:t>Okresné riaditeľstvo Hasičského a záchranného zboru v Prešove</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Dátum kontroly:</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22.03.2013</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lastRenderedPageBreak/>
                    <w:t>Predmet kontroly:</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Následná protipožiarna kontrola na splnenie opatrení z kontroly konanej dňa 11.10.2012.</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Výsledok kontroly:</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Opatrenia boli splnené, zistený nový nedostatok.</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 xml:space="preserve">Kontrolný orgán: </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lang w:eastAsia="sk-SK"/>
                    </w:rPr>
                    <w:t>Okresné riaditeľstvo Hasičského a záchranného zboru v Prešove</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Dátum kontroly:</w:t>
                  </w:r>
                </w:p>
                <w:p w:rsidR="003B62D8" w:rsidRPr="003B62D8" w:rsidRDefault="003B62D8" w:rsidP="003B62D8">
                  <w:pP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10.07.2013</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Predmet kontroly:</w:t>
                  </w:r>
                </w:p>
                <w:p w:rsidR="003B62D8" w:rsidRPr="003B62D8" w:rsidRDefault="003B62D8" w:rsidP="003B62D8">
                  <w:pP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Následná protipožiarna kontrola na splnenie opatrení z kontroly konanej dňa 22.03.2013.</w:t>
                  </w:r>
                </w:p>
                <w:p w:rsidR="003B62D8" w:rsidRPr="003B62D8" w:rsidRDefault="003B62D8" w:rsidP="003B62D8">
                  <w:pP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Výsledok kontroly:</w:t>
                  </w:r>
                </w:p>
                <w:p w:rsidR="003B62D8" w:rsidRPr="003B62D8" w:rsidRDefault="003B62D8" w:rsidP="003B62D8">
                  <w:pP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Opatrenia boli splnené.</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Kontrolný orgán:</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Ministerstvo vnútra SR, Štátny archív v Prešove</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Dátum kontroly:</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25.09.2013</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Predmet kontroly:</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Dodržiavanie zákona č. 395/2002 Z. z. o archívoch a registratúrach.</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sk-SK"/>
                    </w:rPr>
                  </w:pPr>
                  <w:r w:rsidRPr="003B62D8">
                    <w:rPr>
                      <w:rFonts w:ascii="Times New Roman" w:eastAsia="Times New Roman" w:hAnsi="Times New Roman" w:cs="Times New Roman"/>
                      <w:b/>
                      <w:lang w:eastAsia="sk-SK"/>
                    </w:rPr>
                    <w:t>Výsledok kontroly:</w:t>
                  </w:r>
                </w:p>
                <w:p w:rsidR="003B62D8" w:rsidRPr="003B62D8" w:rsidRDefault="003B62D8" w:rsidP="003B62D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Nebolo zistené porušenie všeobecne záväzných právnych predpisov ani interných aktov riadenia.</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Kontrolný orgán:</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color w:val="000000"/>
                      <w:lang w:eastAsia="sk-SK"/>
                    </w:rPr>
                  </w:pPr>
                  <w:r w:rsidRPr="003B62D8">
                    <w:rPr>
                      <w:rFonts w:ascii="Times New Roman" w:eastAsia="Times New Roman" w:hAnsi="Times New Roman" w:cs="Times New Roman"/>
                      <w:bCs/>
                      <w:color w:val="000000"/>
                      <w:lang w:eastAsia="sk-SK"/>
                    </w:rPr>
                    <w:t>SORO pre ROP P07 MK SR</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Dátum kontroly:</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color w:val="000000"/>
                      <w:lang w:eastAsia="sk-SK"/>
                    </w:rPr>
                  </w:pPr>
                  <w:r w:rsidRPr="003B62D8">
                    <w:rPr>
                      <w:rFonts w:ascii="Times New Roman" w:eastAsia="Times New Roman" w:hAnsi="Times New Roman" w:cs="Times New Roman"/>
                      <w:bCs/>
                      <w:color w:val="000000"/>
                      <w:lang w:eastAsia="sk-SK"/>
                    </w:rPr>
                    <w:t>06.11.2013</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Predmet kontroly:</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color w:val="000000"/>
                      <w:lang w:eastAsia="sk-SK"/>
                    </w:rPr>
                  </w:pPr>
                  <w:r w:rsidRPr="003B62D8">
                    <w:rPr>
                      <w:rFonts w:ascii="Times New Roman" w:eastAsia="Times New Roman" w:hAnsi="Times New Roman" w:cs="Times New Roman"/>
                      <w:bCs/>
                      <w:color w:val="000000"/>
                      <w:lang w:eastAsia="sk-SK"/>
                    </w:rPr>
                    <w:t>Realizácia projektu „Budova štátnej vedeckej knižnice v Košiciach - rekonštrukcia“.</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
                      <w:bCs/>
                      <w:color w:val="000000"/>
                      <w:lang w:eastAsia="sk-SK"/>
                    </w:rPr>
                  </w:pPr>
                  <w:r w:rsidRPr="003B62D8">
                    <w:rPr>
                      <w:rFonts w:ascii="Times New Roman" w:eastAsia="Times New Roman" w:hAnsi="Times New Roman" w:cs="Times New Roman"/>
                      <w:b/>
                      <w:bCs/>
                      <w:color w:val="000000"/>
                      <w:lang w:eastAsia="sk-SK"/>
                    </w:rPr>
                    <w:t>Výsledok kontroly:</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color w:val="000000"/>
                      <w:lang w:eastAsia="sk-SK"/>
                    </w:rPr>
                  </w:pPr>
                  <w:r w:rsidRPr="003B62D8">
                    <w:rPr>
                      <w:rFonts w:ascii="Times New Roman" w:eastAsia="Times New Roman" w:hAnsi="Times New Roman" w:cs="Times New Roman"/>
                      <w:bCs/>
                      <w:color w:val="000000"/>
                      <w:lang w:eastAsia="sk-SK"/>
                    </w:rPr>
                    <w:t>Boli identifikované neoprávnené výdavky v celkovej výške 594,90 eur s DPH, ktorú následne zhotoviteľ stavby vrátil dňa 31.12.2013a tieto sa ako nevyčerpané vrátili do štátneho rozpočtu. Ostatné identifikované nedostatky týkajúce sa omietky boli zhotoviteľom odstránené do siedmich dní.</w:t>
                  </w: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color w:val="000000"/>
                      <w:lang w:eastAsia="sk-SK"/>
                    </w:rPr>
                  </w:pPr>
                </w:p>
              </w:tc>
            </w:tr>
            <w:tr w:rsidR="003B62D8" w:rsidRPr="003B62D8" w:rsidTr="00A81F9C">
              <w:trPr>
                <w:trHeight w:val="305"/>
              </w:trPr>
              <w:tc>
                <w:tcPr>
                  <w:tcW w:w="6342" w:type="dxa"/>
                </w:tcPr>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lastRenderedPageBreak/>
                    <w:t>V roku 2013 nebola v organizácii vykonaná žiadna kontrola.</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p>
                <w:p w:rsidR="003B62D8" w:rsidRPr="003B62D8" w:rsidRDefault="003B62D8" w:rsidP="003B62D8">
                  <w:pPr>
                    <w:spacing w:after="0" w:line="240" w:lineRule="auto"/>
                    <w:jc w:val="both"/>
                    <w:rPr>
                      <w:rFonts w:ascii="Times New Roman" w:eastAsia="Times New Roman" w:hAnsi="Times New Roman" w:cs="Times New Roman"/>
                      <w:lang w:eastAsia="sk-SK"/>
                    </w:rPr>
                  </w:pPr>
                </w:p>
                <w:p w:rsidR="003B62D8" w:rsidRPr="003B62D8" w:rsidRDefault="003B62D8" w:rsidP="003B62D8">
                  <w:pPr>
                    <w:spacing w:after="0" w:line="240" w:lineRule="auto"/>
                    <w:jc w:val="both"/>
                    <w:rPr>
                      <w:rFonts w:ascii="Times New Roman" w:eastAsia="Times New Roman" w:hAnsi="Times New Roman" w:cs="Times New Roman"/>
                      <w:lang w:eastAsia="sk-SK"/>
                    </w:rPr>
                  </w:pP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r w:rsidRPr="003B62D8">
                    <w:rPr>
                      <w:rFonts w:ascii="Times New Roman" w:eastAsia="Times New Roman" w:hAnsi="Times New Roman" w:cs="Times New Roman"/>
                      <w:lang w:eastAsia="sk-SK"/>
                    </w:rPr>
                    <w:t>V roku 2013 nebola v organizácii vykonaná žiadna kontrola.</w:t>
                  </w: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p>
                <w:p w:rsidR="003B62D8" w:rsidRPr="003B62D8" w:rsidRDefault="003B62D8" w:rsidP="003B62D8">
                  <w:pPr>
                    <w:pBdr>
                      <w:top w:val="single" w:sz="4" w:space="1" w:color="auto"/>
                    </w:pBdr>
                    <w:spacing w:after="0" w:line="240" w:lineRule="auto"/>
                    <w:jc w:val="both"/>
                    <w:rPr>
                      <w:rFonts w:ascii="Times New Roman" w:eastAsia="Times New Roman" w:hAnsi="Times New Roman" w:cs="Times New Roman"/>
                      <w:lang w:eastAsia="sk-SK"/>
                    </w:rPr>
                  </w:pPr>
                </w:p>
                <w:p w:rsidR="003B62D8" w:rsidRPr="003B62D8" w:rsidRDefault="003B62D8" w:rsidP="003B62D8">
                  <w:pPr>
                    <w:spacing w:after="0" w:line="240" w:lineRule="auto"/>
                    <w:jc w:val="both"/>
                    <w:rPr>
                      <w:rFonts w:ascii="Times New Roman" w:eastAsia="Times New Roman" w:hAnsi="Times New Roman" w:cs="Times New Roman"/>
                      <w:lang w:eastAsia="sk-SK"/>
                    </w:rPr>
                  </w:pPr>
                </w:p>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i/>
                      <w:color w:val="000000"/>
                      <w:lang w:eastAsia="sk-SK"/>
                    </w:rPr>
                  </w:pPr>
                </w:p>
              </w:tc>
            </w:tr>
            <w:tr w:rsidR="003B62D8" w:rsidRPr="003B62D8" w:rsidTr="00A81F9C">
              <w:trPr>
                <w:trHeight w:val="305"/>
              </w:trPr>
              <w:tc>
                <w:tcPr>
                  <w:tcW w:w="6342" w:type="dxa"/>
                  <w:tcBorders>
                    <w:top w:val="nil"/>
                  </w:tcBorders>
                </w:tcPr>
                <w:p w:rsidR="003B62D8" w:rsidRPr="003B62D8" w:rsidRDefault="003B62D8" w:rsidP="003B62D8">
                  <w:pPr>
                    <w:autoSpaceDE w:val="0"/>
                    <w:autoSpaceDN w:val="0"/>
                    <w:adjustRightInd w:val="0"/>
                    <w:spacing w:after="0" w:line="240" w:lineRule="auto"/>
                    <w:jc w:val="both"/>
                    <w:rPr>
                      <w:rFonts w:ascii="Times New Roman" w:eastAsia="Times New Roman" w:hAnsi="Times New Roman" w:cs="Times New Roman"/>
                      <w:bCs/>
                      <w:color w:val="000000"/>
                      <w:lang w:eastAsia="sk-SK"/>
                    </w:rPr>
                  </w:pPr>
                </w:p>
              </w:tc>
            </w:tr>
          </w:tbl>
          <w:p w:rsidR="003B62D8" w:rsidRPr="003B62D8" w:rsidRDefault="003B62D8" w:rsidP="003B62D8">
            <w:pPr>
              <w:spacing w:after="0" w:line="240" w:lineRule="auto"/>
              <w:jc w:val="both"/>
              <w:rPr>
                <w:rFonts w:ascii="Times New Roman" w:eastAsia="Times New Roman" w:hAnsi="Times New Roman" w:cs="Times New Roman"/>
                <w:lang w:eastAsia="sk-SK"/>
              </w:rPr>
            </w:pPr>
          </w:p>
        </w:tc>
      </w:tr>
    </w:tbl>
    <w:p w:rsidR="009B4D48" w:rsidRDefault="009B4D48" w:rsidP="009B4D48">
      <w:pPr>
        <w:ind w:right="-290" w:firstLine="360"/>
      </w:pPr>
    </w:p>
    <w:p w:rsidR="007E5275" w:rsidRPr="007E5275" w:rsidRDefault="007E5275" w:rsidP="007E5275">
      <w:pPr>
        <w:tabs>
          <w:tab w:val="left" w:pos="900"/>
        </w:tabs>
        <w:spacing w:after="0" w:line="240" w:lineRule="auto"/>
        <w:ind w:firstLine="510"/>
        <w:jc w:val="both"/>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Príspevkové organizácie</w:t>
      </w:r>
    </w:p>
    <w:p w:rsidR="007E5275" w:rsidRPr="007E5275" w:rsidRDefault="007E5275" w:rsidP="007E5275">
      <w:pPr>
        <w:spacing w:after="0" w:line="240" w:lineRule="auto"/>
        <w:rPr>
          <w:rFonts w:ascii="Times New Roman" w:eastAsia="Times New Roman" w:hAnsi="Times New Roman" w:cs="Times New Roman"/>
          <w:sz w:val="24"/>
          <w:szCs w:val="24"/>
          <w:lang w:eastAsia="sk-SK"/>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6327"/>
      </w:tblGrid>
      <w:tr w:rsidR="007E5275" w:rsidRPr="007E5275" w:rsidTr="00A81F9C">
        <w:tc>
          <w:tcPr>
            <w:tcW w:w="1488" w:type="pct"/>
            <w:vAlign w:val="center"/>
          </w:tcPr>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Štátna vedecká knižnica</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Banská Bystrica</w:t>
            </w:r>
            <w:r w:rsidRPr="007E5275">
              <w:rPr>
                <w:rFonts w:ascii="Times New Roman" w:eastAsia="Times New Roman" w:hAnsi="Times New Roman" w:cs="Times New Roman"/>
                <w:lang w:eastAsia="sk-SK"/>
              </w:rPr>
              <w:t xml:space="preserve"> (ŠVK BB)</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V roku 2013 nebola v organizácii vykonaná žiadna vonkajšia kontrola.</w:t>
            </w:r>
          </w:p>
          <w:p w:rsidR="007E5275" w:rsidRPr="007E5275" w:rsidRDefault="007E5275" w:rsidP="007E5275">
            <w:pPr>
              <w:spacing w:after="0" w:line="240" w:lineRule="auto"/>
              <w:jc w:val="both"/>
              <w:rPr>
                <w:rFonts w:ascii="Times New Roman" w:eastAsia="Times New Roman" w:hAnsi="Times New Roman" w:cs="Times New Roman"/>
                <w:bCs/>
                <w:lang w:eastAsia="sk-SK"/>
              </w:rPr>
            </w:pP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Slovenské národné divadlo, Bratislava</w:t>
            </w:r>
            <w:r w:rsidRPr="007E5275">
              <w:rPr>
                <w:rFonts w:ascii="Times New Roman" w:eastAsia="Times New Roman" w:hAnsi="Times New Roman" w:cs="Times New Roman"/>
                <w:lang w:eastAsia="sk-SK"/>
              </w:rPr>
              <w:t xml:space="preserve"> (SND)</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Kontrolný orgán</w:t>
            </w:r>
            <w:r w:rsidRPr="007E5275">
              <w:rPr>
                <w:rFonts w:ascii="Times New Roman" w:eastAsia="Times New Roman" w:hAnsi="Times New Roman" w:cs="Times New Roman"/>
                <w:lang w:eastAsia="sk-SK"/>
              </w:rPr>
              <w:t>:</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Hasičský a záchranný útvar hl. mesta SR Bratislavy.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vykonania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15.1.2013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Preverenie celkového stavu organizačného a technického zabezpečenia ochrany pred požiarmi v historickej budove SND.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Z predchádzajúcich protipožiarnych kontrol boli splnené všetky uložené opatrenia a neboli zistený žiadne nedostatky.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Inšpektorát práce Bratislava.</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18.6.2013 a 24.6.2013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Preverenie bezpečnosti a ochrany zdravia pri práci a vyhradených technických zariadení, kontrola nelegálnej práce a nelegálneho zamestnávania.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Neboli pri kontrole nelegálneho zamestnávania ani v oblasti bezpečnosti práce zistené nedostatky.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Regionálny úrad verejného zdravotníctva, Bratislava.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vykonania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3.7.2013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Hygienická kontrola zameraná na posúdenie elokované pracoviská  v priestoroch SND Pribinova ul.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Výsledok kontroly: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Prevádzková hygiena v čase kontroly bola na vyhovujúcej úrovni.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Ministerstvo kultúry SR – referát vnútorného auditu .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29.5.2013 do 5.9.2013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Predmet vnútorného auditu – zhodnotenie primeraného natavenia a efektívneho fungovania vybraných častí riadiaceho a kontrolného systému a hodnotenie dodržiavania všeobecne záväzných predpisov v rámci finančného riadenia v SND.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Bol prijatý príkaz GR SND č. 18/2013 – opatrenia na nápravu nedostatkov vyplývajúcich z vnútorného auditu.</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Hasičský a záchranný útvar hl. mesta SR Bratislavy.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23-9- a 16.10.2013.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Preverenie splnenia opatrení uložených pri komplexnej protipožiarnej kontrole v roku 2012.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Opatrenie uložené pri komplexnej kontrol v roku 2012 boli splnené v celom rozsahu.</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Inšpektorát práce Bratislava.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lastRenderedPageBreak/>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24.9. do 18.12.2013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Dodržiavanie pracovnoprávnych a mzdových predpisov.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Kontrolou bolo zistených 5 nedostatkov, ktoré budú odstránené do 31.3.2014.  </w:t>
            </w:r>
          </w:p>
        </w:tc>
      </w:tr>
      <w:tr w:rsidR="007E5275" w:rsidRPr="007E5275" w:rsidTr="00A81F9C">
        <w:trPr>
          <w:trHeight w:val="354"/>
        </w:trPr>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Divadlo Nová scéna, Bratislava</w:t>
            </w:r>
            <w:r w:rsidRPr="007E5275">
              <w:rPr>
                <w:rFonts w:ascii="Times New Roman" w:eastAsia="Times New Roman" w:hAnsi="Times New Roman" w:cs="Times New Roman"/>
                <w:lang w:eastAsia="sk-SK"/>
              </w:rPr>
              <w:t xml:space="preserve"> (DNS)</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V roku 2013 nebola v organizácii vykonaná žiadna vonkajšia kontrola.</w:t>
            </w:r>
          </w:p>
          <w:p w:rsidR="007E5275" w:rsidRPr="007E5275" w:rsidRDefault="007E5275" w:rsidP="007E5275">
            <w:pPr>
              <w:spacing w:after="0" w:line="240" w:lineRule="auto"/>
              <w:jc w:val="both"/>
              <w:rPr>
                <w:rFonts w:ascii="Times New Roman" w:eastAsia="Times New Roman" w:hAnsi="Times New Roman" w:cs="Times New Roman"/>
                <w:bCs/>
                <w:lang w:eastAsia="sk-SK"/>
              </w:rPr>
            </w:pP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Štátna opera Banská Bystrica</w:t>
            </w:r>
            <w:r w:rsidRPr="007E5275">
              <w:rPr>
                <w:rFonts w:ascii="Times New Roman" w:eastAsia="Times New Roman" w:hAnsi="Times New Roman" w:cs="Times New Roman"/>
                <w:lang w:eastAsia="sk-SK"/>
              </w:rPr>
              <w:t xml:space="preserve"> (ŠO BB)</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MK SR odbor kontroly a inšpekcie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25.02.2013 – 28.03.2013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MK SR – odborom kontroly a inšpekcie bola vykonaná následná finančná kontrola hospodárenia s verejnými prostriedkami a dodržiavanie hospodárnosti, efektívnosti, účelnosti a účinnosť pri hospodárení s verejnými prostriedkami v roku 2012.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Na odstránenie nedostatkov boli prijaté opatrenia na nápravu nedostatkov a odstránenie príčin ich vzniku.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MK SR, referát vnútorného auditu.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27.11.2013 – 16.12.2013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MK SR – referátom vnútorného auditu bol vykonaný následný vnútorný audit na overenie zohľadnenia odporúčaní vnútorných audítorov a plnenia opatrení z vykonaného auditu č. 12P03.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Štátne divadlo, Košice</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(ŠD KE)</w:t>
            </w:r>
          </w:p>
        </w:tc>
        <w:tc>
          <w:tcPr>
            <w:tcW w:w="3512" w:type="pct"/>
            <w:vAlign w:val="center"/>
          </w:tcPr>
          <w:p w:rsidR="007E5275" w:rsidRPr="007E5275" w:rsidRDefault="007E5275" w:rsidP="007E5275">
            <w:pPr>
              <w:spacing w:after="0" w:line="240" w:lineRule="auto"/>
              <w:ind w:left="36"/>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Kontrolný orgán: </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Okresné riaditeľstvo Hasičského a záchranného zboru v Košiciach, Požiarnická č. 4, 040 01 Košice</w:t>
            </w:r>
          </w:p>
          <w:p w:rsidR="007E5275" w:rsidRPr="007E5275" w:rsidRDefault="007E5275" w:rsidP="007E5275">
            <w:pPr>
              <w:spacing w:after="0" w:line="240" w:lineRule="auto"/>
              <w:ind w:left="36"/>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12.2.2013  </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Preverenie splnenia opatrení uložených pri komplexnej protipožiarnej kontrole vykonanej v dňoch 20. a 21.2 2012.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Opatrenia uložené pri ostatnej protipožiarnej kontrole boli splnené v celom rozsahu vo všetkých bodoch.   </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Inšpektorát práce Košice, ul. Masarykova č. 10, 040 01 Košice  </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9.5.2013  </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Dodržiavanie bezpečnosti práce, technických zariadení a kontrola nelegálneho zamestnávania na základe žiadosti ŠDKE  o vydanie povolenia pre ľahké práce pre fyzickú osobu mladšiu ako 15 rokov.    </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pBdr>
                <w:top w:val="single" w:sz="4" w:space="1" w:color="auto"/>
                <w:bottom w:val="single" w:sz="4" w:space="1" w:color="auto"/>
              </w:pBd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Kontrolou neboli zistené žiadne nedostatky. Povolenie bolo vydané.   </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MK SR, sprostredkovateľský orgán pod riadiacim orgánom Regionálny operačný program prioritná os 7 – EHMK –Košice 2013 </w:t>
            </w:r>
            <w:r w:rsidRPr="007E5275">
              <w:rPr>
                <w:rFonts w:ascii="Times New Roman" w:eastAsia="Times New Roman" w:hAnsi="Times New Roman" w:cs="Times New Roman"/>
                <w:bCs/>
                <w:lang w:eastAsia="sk-SK"/>
              </w:rPr>
              <w:lastRenderedPageBreak/>
              <w:t xml:space="preserve">nám. SNP 33, 813 31 Bratislava.  </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6.11.2013.  </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Kontrola fyzickej realizácie projektu „Rekonštrukcia Malej scény ŠD Košice“ a overenie súladu vykonaných a fakturovaných prác (dodaných výrobkov a uskutočnených služieb), overenie oprávnenosti výdavkov, overenie súladu s legislatívou SR a EÚ a overenie prehľadného systému účtovania o projekte. </w:t>
            </w: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p>
          <w:p w:rsidR="007E5275" w:rsidRPr="007E5275" w:rsidRDefault="007E5275" w:rsidP="007E5275">
            <w:pPr>
              <w:spacing w:after="0" w:line="240" w:lineRule="auto"/>
              <w:ind w:left="36"/>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ind w:left="36"/>
              <w:jc w:val="both"/>
              <w:rPr>
                <w:rFonts w:ascii="Times New Roman" w:eastAsia="Times New Roman" w:hAnsi="Times New Roman" w:cs="Times New Roman"/>
                <w:bCs/>
                <w:color w:val="FF0000"/>
                <w:lang w:eastAsia="sk-SK"/>
              </w:rPr>
            </w:pPr>
            <w:r w:rsidRPr="007E5275">
              <w:rPr>
                <w:rFonts w:ascii="Times New Roman" w:eastAsia="Times New Roman" w:hAnsi="Times New Roman" w:cs="Times New Roman"/>
                <w:bCs/>
                <w:lang w:eastAsia="sk-SK"/>
              </w:rPr>
              <w:t xml:space="preserve">Počas kontroly na mieste bol identifikovaný nesúlad niektorých fakturovaných položiek, v dôsledku čoho došlo k dodatočnému zneoprávneniu niektorých rozpočtových položiek v celkovej sume 2 082 eur.  </w:t>
            </w:r>
            <w:r w:rsidRPr="007E5275">
              <w:rPr>
                <w:rFonts w:ascii="Times New Roman" w:eastAsia="Times New Roman" w:hAnsi="Times New Roman" w:cs="Times New Roman"/>
                <w:bCs/>
                <w:color w:val="FF0000"/>
                <w:lang w:eastAsia="sk-SK"/>
              </w:rPr>
              <w:t xml:space="preserve"> </w:t>
            </w:r>
            <w:r w:rsidRPr="007E5275">
              <w:rPr>
                <w:rFonts w:ascii="Times New Roman" w:eastAsia="Times New Roman" w:hAnsi="Times New Roman" w:cs="Times New Roman"/>
                <w:bCs/>
                <w:lang w:eastAsia="sk-SK"/>
              </w:rPr>
              <w:t xml:space="preserve">  </w:t>
            </w:r>
            <w:r w:rsidRPr="007E5275">
              <w:rPr>
                <w:rFonts w:ascii="Times New Roman" w:eastAsia="Times New Roman" w:hAnsi="Times New Roman" w:cs="Times New Roman"/>
                <w:bCs/>
                <w:color w:val="FF0000"/>
                <w:lang w:eastAsia="sk-SK"/>
              </w:rPr>
              <w:t xml:space="preserve">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Umelecký súbor Lúčnica, Bratislava</w:t>
            </w:r>
            <w:r w:rsidRPr="007E5275">
              <w:rPr>
                <w:rFonts w:ascii="Times New Roman" w:eastAsia="Times New Roman" w:hAnsi="Times New Roman" w:cs="Times New Roman"/>
                <w:lang w:eastAsia="sk-SK"/>
              </w:rPr>
              <w:t xml:space="preserve"> (US Lúčnica)</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V roku 2013 nebola v organizácii vykonaná žiadna vonkajšia kontrola.</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 xml:space="preserve">Slovenská filharmónia, Bratislava </w:t>
            </w:r>
            <w:r w:rsidRPr="007E5275">
              <w:rPr>
                <w:rFonts w:ascii="Times New Roman" w:eastAsia="Times New Roman" w:hAnsi="Times New Roman" w:cs="Times New Roman"/>
                <w:lang w:eastAsia="sk-SK"/>
              </w:rPr>
              <w:t>(SF)</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V roku 2013 nebola v organizácii vykonaná žiadna vonkajšia kontrola.</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 </w:t>
            </w:r>
          </w:p>
        </w:tc>
      </w:tr>
      <w:tr w:rsidR="007E5275" w:rsidRPr="007E5275" w:rsidTr="00A81F9C">
        <w:trPr>
          <w:trHeight w:val="2396"/>
        </w:trPr>
        <w:tc>
          <w:tcPr>
            <w:tcW w:w="1488" w:type="pct"/>
          </w:tcPr>
          <w:p w:rsidR="007E5275" w:rsidRPr="007E5275" w:rsidRDefault="007E5275" w:rsidP="007E5275">
            <w:pPr>
              <w:spacing w:after="0" w:line="240" w:lineRule="auto"/>
              <w:rPr>
                <w:rFonts w:ascii="Times New Roman" w:eastAsia="Times New Roman" w:hAnsi="Times New Roman" w:cs="Times New Roman"/>
                <w:sz w:val="24"/>
                <w:szCs w:val="24"/>
                <w:lang w:eastAsia="sk-SK"/>
              </w:rPr>
            </w:pPr>
            <w:r w:rsidRPr="007E5275">
              <w:rPr>
                <w:rFonts w:ascii="Times New Roman" w:eastAsia="Times New Roman" w:hAnsi="Times New Roman" w:cs="Times New Roman"/>
                <w:b/>
                <w:lang w:eastAsia="sk-SK"/>
              </w:rPr>
              <w:t>Slovenský ľudový umelecký kolektív, Bratislava</w:t>
            </w:r>
            <w:r w:rsidRPr="007E5275">
              <w:rPr>
                <w:rFonts w:ascii="Times New Roman" w:eastAsia="Times New Roman" w:hAnsi="Times New Roman" w:cs="Times New Roman"/>
                <w:lang w:eastAsia="sk-SK"/>
              </w:rPr>
              <w:t xml:space="preserve"> (SĽUK)</w:t>
            </w:r>
          </w:p>
        </w:tc>
        <w:tc>
          <w:tcPr>
            <w:tcW w:w="3512" w:type="pct"/>
          </w:tcPr>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Kontrolný orgán:</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Daňový úrad Bratislava  </w:t>
            </w:r>
          </w:p>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Dátum kontroly:</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04.06.2013 – 21.06. 2013 </w:t>
            </w:r>
          </w:p>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Predmet kontroly:</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Daň z pridanej hodnoty podľa zákona č. 222/2004 Z. z. o dani z pridanej hodnoty v znení neskorších zákonov za obdobie od 20.8.2012 do 15.111.2012. </w:t>
            </w:r>
          </w:p>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Výsledok kontroly:</w:t>
            </w:r>
          </w:p>
          <w:p w:rsidR="007E5275" w:rsidRPr="007E5275" w:rsidRDefault="007E5275" w:rsidP="007E5275">
            <w:pPr>
              <w:spacing w:after="0" w:line="240" w:lineRule="auto"/>
              <w:rPr>
                <w:rFonts w:ascii="Times New Roman" w:eastAsia="Times New Roman" w:hAnsi="Times New Roman" w:cs="Times New Roman"/>
                <w:sz w:val="24"/>
                <w:szCs w:val="24"/>
                <w:lang w:eastAsia="sk-SK"/>
              </w:rPr>
            </w:pPr>
            <w:r w:rsidRPr="007E5275">
              <w:rPr>
                <w:rFonts w:ascii="Times New Roman" w:eastAsia="Times New Roman" w:hAnsi="Times New Roman" w:cs="Times New Roman"/>
                <w:lang w:eastAsia="sk-SK"/>
              </w:rPr>
              <w:t xml:space="preserve">Na základe výsledku vykonanej daňovej kontroly nebol zistený rozdiel dane oproti vyrubenej dane.   </w:t>
            </w:r>
          </w:p>
        </w:tc>
      </w:tr>
      <w:tr w:rsidR="007E5275" w:rsidRPr="007E5275" w:rsidTr="00A81F9C">
        <w:trPr>
          <w:trHeight w:val="570"/>
        </w:trPr>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 xml:space="preserve">Štátny komorný orchester, Žilina </w:t>
            </w:r>
            <w:r w:rsidRPr="007E5275">
              <w:rPr>
                <w:rFonts w:ascii="Times New Roman" w:eastAsia="Times New Roman" w:hAnsi="Times New Roman" w:cs="Times New Roman"/>
                <w:lang w:eastAsia="sk-SK"/>
              </w:rPr>
              <w:t>(ŠKO ZA)</w:t>
            </w:r>
          </w:p>
          <w:p w:rsidR="007E5275" w:rsidRPr="007E5275" w:rsidRDefault="007E5275" w:rsidP="007E5275">
            <w:pPr>
              <w:spacing w:after="0" w:line="240" w:lineRule="auto"/>
              <w:rPr>
                <w:rFonts w:ascii="Times New Roman" w:eastAsia="Times New Roman" w:hAnsi="Times New Roman" w:cs="Times New Roman"/>
                <w:sz w:val="24"/>
                <w:szCs w:val="24"/>
                <w:lang w:eastAsia="sk-SK"/>
              </w:rPr>
            </w:pPr>
          </w:p>
        </w:tc>
        <w:tc>
          <w:tcPr>
            <w:tcW w:w="3512" w:type="pct"/>
          </w:tcPr>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V roku 2013 nebola v organizácii vykonaná žiadna vonkajšia kontrola.</w:t>
            </w:r>
          </w:p>
          <w:p w:rsidR="007E5275" w:rsidRPr="007E5275" w:rsidRDefault="007E5275" w:rsidP="007E5275">
            <w:pPr>
              <w:spacing w:after="0" w:line="240" w:lineRule="auto"/>
              <w:rPr>
                <w:rFonts w:ascii="Times New Roman" w:eastAsia="Times New Roman" w:hAnsi="Times New Roman" w:cs="Times New Roman"/>
                <w:sz w:val="24"/>
                <w:szCs w:val="24"/>
                <w:lang w:eastAsia="sk-SK"/>
              </w:rPr>
            </w:pP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Štátna filharmónia, Košice</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(ŠF KE)</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RUVZ – Regionálny úrad verejného zdravotníctva Košice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18.12.2013.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Výkon štátneho zdravotného dozoru, 3 kategória, rizikový faktor „HLUK“ plnenie a dodržiavanie zákona NR SR č. 355/2007 Z. z. o ochrane, podpore a rozvoji verejného zdravotníctva v platnom znení.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Kontrolou neboli zistené porušenia zákona.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MK SR – odbor kontroly a inšpekcie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03.06.2013 do 28.06.2013.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finančná kontrola hospodárenia s verejnými prostriedkami a dodržiavania hospodárnosti, efektívnosti, účelnosti a účinnosti pri </w:t>
            </w:r>
            <w:r w:rsidRPr="007E5275">
              <w:rPr>
                <w:rFonts w:ascii="Times New Roman" w:eastAsia="Times New Roman" w:hAnsi="Times New Roman" w:cs="Times New Roman"/>
                <w:bCs/>
                <w:lang w:eastAsia="sk-SK"/>
              </w:rPr>
              <w:lastRenderedPageBreak/>
              <w:t xml:space="preserve">hospodárení s verejnými prostriedkami v roku 2012.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sankcií, v čase predkladania správy na základe opatrení nedostatky odstránené.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Slovenská ústredná hvezdáreň, Hurbanovo</w:t>
            </w:r>
            <w:r w:rsidRPr="007E5275">
              <w:rPr>
                <w:rFonts w:ascii="Times New Roman" w:eastAsia="Times New Roman" w:hAnsi="Times New Roman" w:cs="Times New Roman"/>
                <w:lang w:eastAsia="sk-SK"/>
              </w:rPr>
              <w:t xml:space="preserve"> (SÚH)</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Odbor kontroly a inšpekcie MK SR, Bratislava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12. – 22.11.2013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finančná kontrola zameraná na dodržiavanie zákona č. 278/1993 Z. z. o správ majetku štátu a zákona č. 431/2002 Z. z. o účtovníctve.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 vykonaní kontroly bola vyhotovená správa, o výsledku následnej finančnej kontroly č 41/2013. Z uvedenej kontroly pre organizáciu vyplynula povinnosť prijať opatrenia na nápravu nedostatkov zistených následnou finančnou kontrolou.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sz w:val="24"/>
                <w:szCs w:val="24"/>
                <w:lang w:eastAsia="sk-SK"/>
              </w:rPr>
            </w:pPr>
            <w:r w:rsidRPr="007E5275">
              <w:rPr>
                <w:rFonts w:ascii="Times New Roman" w:eastAsia="Times New Roman" w:hAnsi="Times New Roman" w:cs="Times New Roman"/>
                <w:b/>
                <w:lang w:eastAsia="sk-SK"/>
              </w:rPr>
              <w:t xml:space="preserve">Hudobné centrum, Bratislava </w:t>
            </w:r>
            <w:r w:rsidRPr="007E5275">
              <w:rPr>
                <w:rFonts w:ascii="Times New Roman" w:eastAsia="Times New Roman" w:hAnsi="Times New Roman" w:cs="Times New Roman"/>
                <w:lang w:eastAsia="sk-SK"/>
              </w:rPr>
              <w:t>(HC)</w:t>
            </w:r>
          </w:p>
        </w:tc>
        <w:tc>
          <w:tcPr>
            <w:tcW w:w="3512" w:type="pct"/>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V roku 2013 nebola v organizácii vykonaná žiadna kontrola.</w:t>
            </w:r>
          </w:p>
          <w:p w:rsidR="007E5275" w:rsidRPr="007E5275" w:rsidRDefault="007E5275" w:rsidP="007E5275">
            <w:pPr>
              <w:spacing w:after="0" w:line="240" w:lineRule="auto"/>
              <w:rPr>
                <w:rFonts w:ascii="Times New Roman" w:eastAsia="Times New Roman" w:hAnsi="Times New Roman" w:cs="Times New Roman"/>
                <w:sz w:val="24"/>
                <w:szCs w:val="24"/>
                <w:lang w:eastAsia="sk-SK"/>
              </w:rPr>
            </w:pPr>
          </w:p>
        </w:tc>
      </w:tr>
      <w:tr w:rsidR="007E5275" w:rsidRPr="007E5275" w:rsidTr="00A81F9C">
        <w:tc>
          <w:tcPr>
            <w:tcW w:w="1488" w:type="pct"/>
            <w:tcBorders>
              <w:bottom w:val="single" w:sz="4" w:space="0" w:color="auto"/>
            </w:tcBorders>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Slovenské centrum dizajnu, Bratislava</w:t>
            </w:r>
            <w:r w:rsidRPr="007E5275">
              <w:rPr>
                <w:rFonts w:ascii="Times New Roman" w:eastAsia="Times New Roman" w:hAnsi="Times New Roman" w:cs="Times New Roman"/>
                <w:lang w:eastAsia="sk-SK"/>
              </w:rPr>
              <w:t xml:space="preserve"> (SCD)</w:t>
            </w:r>
          </w:p>
        </w:tc>
        <w:tc>
          <w:tcPr>
            <w:tcW w:w="3512" w:type="pct"/>
            <w:tcBorders>
              <w:bottom w:val="single" w:sz="4" w:space="0" w:color="auto"/>
            </w:tcBorders>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V roku 2013 nebola v organizácii vykonaná žiadna kontrola.</w:t>
            </w:r>
          </w:p>
          <w:p w:rsidR="007E5275" w:rsidRPr="007E5275" w:rsidRDefault="007E5275" w:rsidP="007E5275">
            <w:pPr>
              <w:spacing w:after="0" w:line="240" w:lineRule="auto"/>
              <w:jc w:val="both"/>
              <w:rPr>
                <w:rFonts w:ascii="Times New Roman" w:eastAsia="Times New Roman" w:hAnsi="Times New Roman" w:cs="Times New Roman"/>
                <w:bCs/>
                <w:lang w:eastAsia="sk-SK"/>
              </w:rPr>
            </w:pPr>
          </w:p>
        </w:tc>
      </w:tr>
      <w:tr w:rsidR="007E5275" w:rsidRPr="007E5275" w:rsidTr="00A81F9C">
        <w:trPr>
          <w:trHeight w:val="341"/>
        </w:trPr>
        <w:tc>
          <w:tcPr>
            <w:tcW w:w="1488" w:type="pct"/>
            <w:tcBorders>
              <w:bottom w:val="single" w:sz="4" w:space="0" w:color="auto"/>
              <w:right w:val="single" w:sz="4" w:space="0" w:color="auto"/>
            </w:tcBorders>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 xml:space="preserve">Slovenský filmový ústav, Bratislava </w:t>
            </w:r>
            <w:r w:rsidRPr="007E5275">
              <w:rPr>
                <w:rFonts w:ascii="Times New Roman" w:eastAsia="Times New Roman" w:hAnsi="Times New Roman" w:cs="Times New Roman"/>
                <w:lang w:eastAsia="sk-SK"/>
              </w:rPr>
              <w:t>(SFÚ)</w:t>
            </w:r>
          </w:p>
        </w:tc>
        <w:tc>
          <w:tcPr>
            <w:tcW w:w="3512" w:type="pct"/>
            <w:tcBorders>
              <w:top w:val="single" w:sz="4" w:space="0" w:color="auto"/>
              <w:left w:val="single" w:sz="4" w:space="0" w:color="auto"/>
              <w:bottom w:val="single" w:sz="4" w:space="0" w:color="auto"/>
              <w:right w:val="single" w:sz="4" w:space="0" w:color="auto"/>
            </w:tcBorders>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Cs/>
                <w:lang w:eastAsia="sk-SK"/>
              </w:rPr>
              <w:t>Audit – Ekorda, s.r.o.</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25.03. – 28.03.2013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Audit činnosti a hospodárenia kancelárie Media desk Slovensko za rok 2012.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zistených nedostatkov. </w:t>
            </w:r>
          </w:p>
        </w:tc>
      </w:tr>
      <w:tr w:rsidR="007E5275" w:rsidRPr="007E5275" w:rsidTr="00A81F9C">
        <w:tc>
          <w:tcPr>
            <w:tcW w:w="1488" w:type="pct"/>
            <w:tcBorders>
              <w:top w:val="single" w:sz="4" w:space="0" w:color="auto"/>
            </w:tcBorders>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Divadelný ústav, Bratislava</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(DÚ)</w:t>
            </w:r>
          </w:p>
        </w:tc>
        <w:tc>
          <w:tcPr>
            <w:tcW w:w="3512" w:type="pct"/>
            <w:tcBorders>
              <w:top w:val="single" w:sz="4" w:space="0" w:color="auto"/>
            </w:tcBorders>
            <w:vAlign w:val="center"/>
          </w:tcPr>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Ministerstvo vnútra SR – odbor archívov a registratúr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10.9.2013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Dodržiavanie Vyhlášky MV SR č. 628/2002 Z. z.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Závažné nedostatky neboli zistené, ale je potrebné doriešiť: protipožiarne dvere do depotu archívu, zabezpečiť detektory zaplavenia, stabilizovať teplotu v archívoch, vyčleniť osobitný priestor na manipuláciu s archívnym materiálom, zabezpečiť mreže a ochranu na dverách a ochranné fólie na okná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 xml:space="preserve">Národné osvetové centrum, Bratislava </w:t>
            </w:r>
            <w:r w:rsidRPr="007E5275">
              <w:rPr>
                <w:rFonts w:ascii="Times New Roman" w:eastAsia="Times New Roman" w:hAnsi="Times New Roman" w:cs="Times New Roman"/>
                <w:lang w:eastAsia="sk-SK"/>
              </w:rPr>
              <w:t>(NOC)</w:t>
            </w:r>
          </w:p>
        </w:tc>
        <w:tc>
          <w:tcPr>
            <w:tcW w:w="3512" w:type="pct"/>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Cs/>
                <w:lang w:eastAsia="sk-SK"/>
              </w:rPr>
              <w:t xml:space="preserve">Ministerstvo kultúry SR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26.9.2013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Hlavným cieľom audítorskej akcie bolo zhodnotiť a poskytnúť odborný audítorský názor na primeranosť nastavenia a efektívneho fungovania vybraných častí riadiaceho a kontrolného systému a na dodržiavanie všeobecne záväzných právnych predpisov v rámci finančného riadenia v Národnom osvetovom centre. Auditované obdobie bolo od 01. 07. 2012 do 30. 06. 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lastRenderedPageBreak/>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Bol vydaný príkaz GR č. 11/2013.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Ministerstvo kultúry SR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od 28.10.2013 do 18.11.2013.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finančná kontrola splnenia opatrení prijatých na nápravu nedostatkov zistených finančnými kontrolami a odstránenie príčin ich vzniku za obdobie od 01.01.2012 do 31.12.2012.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Opatrenia vyplývajúce z kontroly boli vykonané.        </w:t>
            </w: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 xml:space="preserve">Literárne informačné centrum, Bratislava </w:t>
            </w:r>
            <w:r w:rsidRPr="007E5275">
              <w:rPr>
                <w:rFonts w:ascii="Times New Roman" w:eastAsia="Times New Roman" w:hAnsi="Times New Roman" w:cs="Times New Roman"/>
                <w:lang w:eastAsia="sk-SK"/>
              </w:rPr>
              <w:t>(LIC)</w:t>
            </w:r>
          </w:p>
        </w:tc>
        <w:tc>
          <w:tcPr>
            <w:tcW w:w="3512" w:type="pct"/>
            <w:tcBorders>
              <w:bottom w:val="single" w:sz="4" w:space="0" w:color="auto"/>
            </w:tcBorders>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V roku 2013 nebola v organizácii vykonaná žiadna kontrola.</w:t>
            </w:r>
          </w:p>
          <w:p w:rsidR="007E5275" w:rsidRPr="007E5275" w:rsidRDefault="007E5275" w:rsidP="007E5275">
            <w:pPr>
              <w:spacing w:after="0" w:line="240" w:lineRule="auto"/>
              <w:jc w:val="both"/>
              <w:rPr>
                <w:rFonts w:ascii="Times New Roman" w:eastAsia="Times New Roman" w:hAnsi="Times New Roman" w:cs="Times New Roman"/>
                <w:bCs/>
                <w:lang w:eastAsia="sk-SK"/>
              </w:rPr>
            </w:pP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 xml:space="preserve">Slovenská knižnica pre nevidiacich Mateja Hrebendu v Levoči </w:t>
            </w:r>
            <w:r w:rsidRPr="007E5275">
              <w:rPr>
                <w:rFonts w:ascii="Times New Roman" w:eastAsia="Times New Roman" w:hAnsi="Times New Roman" w:cs="Times New Roman"/>
                <w:lang w:eastAsia="sk-SK"/>
              </w:rPr>
              <w:t>(SKN)</w:t>
            </w:r>
          </w:p>
        </w:tc>
        <w:tc>
          <w:tcPr>
            <w:tcW w:w="3512" w:type="pct"/>
            <w:tcBorders>
              <w:bottom w:val="single" w:sz="4" w:space="0" w:color="auto"/>
            </w:tcBorders>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V roku 2013 nebola v organizácii vykonaná žiadna kontrola.</w:t>
            </w:r>
          </w:p>
          <w:p w:rsidR="007E5275" w:rsidRPr="007E5275" w:rsidRDefault="007E5275" w:rsidP="007E5275">
            <w:pPr>
              <w:spacing w:after="0" w:line="240" w:lineRule="auto"/>
              <w:ind w:left="36"/>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ind w:left="36"/>
              <w:rPr>
                <w:rFonts w:ascii="Times New Roman" w:eastAsia="Times New Roman" w:hAnsi="Times New Roman" w:cs="Times New Roman"/>
                <w:sz w:val="24"/>
                <w:szCs w:val="20"/>
                <w:lang w:eastAsia="sk-SK"/>
              </w:rPr>
            </w:pPr>
          </w:p>
        </w:tc>
      </w:tr>
      <w:tr w:rsidR="007E5275" w:rsidRPr="007E5275" w:rsidTr="00A81F9C">
        <w:tc>
          <w:tcPr>
            <w:tcW w:w="1488" w:type="pct"/>
            <w:tcBorders>
              <w:top w:val="single" w:sz="4" w:space="0" w:color="auto"/>
            </w:tcBorders>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Slovenské národné múzeum, Bratislava</w:t>
            </w:r>
            <w:r w:rsidRPr="007E5275">
              <w:rPr>
                <w:rFonts w:ascii="Times New Roman" w:eastAsia="Times New Roman" w:hAnsi="Times New Roman" w:cs="Times New Roman"/>
                <w:lang w:eastAsia="sk-SK"/>
              </w:rPr>
              <w:t xml:space="preserve"> (SNM)</w:t>
            </w: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tc>
        <w:tc>
          <w:tcPr>
            <w:tcW w:w="3512" w:type="pct"/>
            <w:tcBorders>
              <w:top w:val="single" w:sz="4" w:space="0" w:color="auto"/>
              <w:bottom w:val="single" w:sz="4" w:space="0" w:color="auto"/>
            </w:tcBorders>
            <w:shd w:val="clear" w:color="auto" w:fill="auto"/>
            <w:vAlign w:val="center"/>
          </w:tcPr>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Ministerstvo dopravy, výstavby a regionálneho rozvoja Slovenskej republiky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11.3.2013 – 03.4.2013 – výkon štátneho dozoru nad verejnou prácou.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Výkon štátneho dozoru nad verejnou prácou – Rekonštrukcia budovy SNM – Múzeum Andreja Kmeťa v Martine</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Zistenia:</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 nepredloženie plánu užívania verejnej práce   </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 obsahový nesúlad medzi žiadosťou SNM o predĺženie stavebného povolenia s rozhodnutím mesta Martin </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 nepredloženie stavebného zámeru verejnej práce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Bez sankcií a pokút. </w:t>
            </w:r>
          </w:p>
          <w:p w:rsidR="007E5275" w:rsidRPr="007E5275" w:rsidRDefault="007E5275" w:rsidP="007E5275">
            <w:pPr>
              <w:pBdr>
                <w:top w:val="single" w:sz="4" w:space="1" w:color="auto"/>
              </w:pBdr>
              <w:tabs>
                <w:tab w:val="left" w:pos="2460"/>
              </w:tabs>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Pezinku  </w:t>
            </w:r>
          </w:p>
          <w:p w:rsidR="007E5275" w:rsidRPr="007E5275" w:rsidRDefault="007E5275" w:rsidP="007E5275">
            <w:pPr>
              <w:spacing w:after="0" w:line="240" w:lineRule="auto"/>
              <w:rPr>
                <w:rFonts w:ascii="Times New Roman" w:eastAsia="Times New Roman" w:hAnsi="Times New Roman" w:cs="Times New Roman"/>
                <w:bCs/>
                <w:lang w:eastAsia="sk-SK"/>
              </w:rPr>
            </w:pPr>
            <w:r w:rsidRPr="007E5275">
              <w:rPr>
                <w:rFonts w:ascii="Times New Roman" w:eastAsia="Times New Roman" w:hAnsi="Times New Roman" w:cs="Times New Roman"/>
                <w:b/>
                <w:lang w:eastAsia="sk-SK"/>
              </w:rPr>
              <w:t>D</w:t>
            </w:r>
            <w:r w:rsidRPr="007E5275">
              <w:rPr>
                <w:rFonts w:ascii="Times New Roman" w:eastAsia="Times New Roman" w:hAnsi="Times New Roman" w:cs="Times New Roman"/>
                <w:b/>
                <w:bCs/>
                <w:lang w:eastAsia="sk-SK"/>
              </w:rPr>
              <w:t>átum kontroly</w:t>
            </w:r>
            <w:r w:rsidRPr="007E5275">
              <w:rPr>
                <w:rFonts w:ascii="Times New Roman" w:eastAsia="Times New Roman" w:hAnsi="Times New Roman" w:cs="Times New Roman"/>
                <w:bCs/>
                <w:lang w:eastAsia="sk-SK"/>
              </w:rPr>
              <w:t>:</w:t>
            </w:r>
          </w:p>
          <w:p w:rsidR="007E5275" w:rsidRPr="007E5275" w:rsidRDefault="007E5275" w:rsidP="007E5275">
            <w:pPr>
              <w:tabs>
                <w:tab w:val="left" w:pos="2460"/>
              </w:tabs>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16.1.2013   </w:t>
            </w:r>
          </w:p>
          <w:p w:rsidR="007E5275" w:rsidRPr="007E5275" w:rsidRDefault="007E5275" w:rsidP="007E5275">
            <w:pPr>
              <w:tabs>
                <w:tab w:val="left" w:pos="2460"/>
              </w:tabs>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SNM – Múzeu Ľudovíta Štúra Modra.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Zistenia:</w:t>
            </w:r>
          </w:p>
          <w:p w:rsidR="007E5275" w:rsidRPr="007E5275" w:rsidRDefault="007E5275" w:rsidP="007E5275">
            <w:pPr>
              <w:spacing w:after="0" w:line="240" w:lineRule="auto"/>
              <w:jc w:val="both"/>
              <w:rPr>
                <w:rFonts w:ascii="Times New Roman" w:eastAsia="Times New Roman" w:hAnsi="Times New Roman" w:cs="Times New Roman"/>
                <w:color w:val="FF0000"/>
                <w:lang w:eastAsia="sk-SK"/>
              </w:rPr>
            </w:pPr>
            <w:r w:rsidRPr="007E5275">
              <w:rPr>
                <w:rFonts w:ascii="Times New Roman" w:eastAsia="Times New Roman" w:hAnsi="Times New Roman" w:cs="Times New Roman"/>
                <w:lang w:eastAsia="sk-SK"/>
              </w:rPr>
              <w:t xml:space="preserve">Neúplné vedenie dokumentácie o požiarnej ochrane. </w:t>
            </w:r>
          </w:p>
          <w:p w:rsidR="007E5275" w:rsidRPr="007E5275" w:rsidRDefault="007E5275" w:rsidP="007E5275">
            <w:pPr>
              <w:tabs>
                <w:tab w:val="left" w:pos="2460"/>
              </w:tabs>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color w:val="FF0000"/>
                <w:lang w:eastAsia="sk-SK"/>
              </w:rPr>
            </w:pPr>
            <w:r w:rsidRPr="007E5275">
              <w:rPr>
                <w:rFonts w:ascii="Times New Roman" w:eastAsia="Times New Roman" w:hAnsi="Times New Roman" w:cs="Times New Roman"/>
                <w:lang w:eastAsia="sk-SK"/>
              </w:rPr>
              <w:t xml:space="preserve">Bez sankcií a pokút.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Okresné riaditeľstvo hasičského a záchranného zboru v Svidníku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17.1.2013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protipožiarna kontrola v SNM – MUK Svidník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Zistenia:</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 nesprávne umiestnenie a neoznačenie prenosného hasiaceho prístroja P6T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 neúplné vyznačenie únikových ciest </w:t>
            </w:r>
            <w:r w:rsidRPr="007E5275">
              <w:rPr>
                <w:rFonts w:ascii="Times New Roman" w:eastAsia="Times New Roman" w:hAnsi="Times New Roman" w:cs="Times New Roman"/>
                <w:bCs/>
                <w:lang w:eastAsia="sk-SK"/>
              </w:rPr>
              <w:t xml:space="preserve">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lastRenderedPageBreak/>
              <w:t xml:space="preserve">Bez sankcií a pokút.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Rožňave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22.1.2013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SNM – Múzeum Betliar </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Zistenia:</w:t>
            </w:r>
          </w:p>
          <w:p w:rsidR="007E5275" w:rsidRPr="007E5275" w:rsidRDefault="007E5275" w:rsidP="00AF153B">
            <w:pPr>
              <w:numPr>
                <w:ilvl w:val="0"/>
                <w:numId w:val="47"/>
              </w:numPr>
              <w:spacing w:after="0" w:line="240" w:lineRule="auto"/>
              <w:ind w:left="123" w:hanging="123"/>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nezrealizovanie 5 ks podzemných hydrantov</w:t>
            </w:r>
          </w:p>
          <w:p w:rsidR="007E5275" w:rsidRPr="007E5275" w:rsidRDefault="007E5275" w:rsidP="00AF153B">
            <w:pPr>
              <w:numPr>
                <w:ilvl w:val="0"/>
                <w:numId w:val="47"/>
              </w:numPr>
              <w:spacing w:after="0" w:line="240" w:lineRule="auto"/>
              <w:ind w:left="123" w:hanging="123"/>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nezosúladenie skutkového stavu prenosných hasiacich prístrojov so schválenou projektovou dokumentáciou</w:t>
            </w:r>
          </w:p>
          <w:p w:rsidR="007E5275" w:rsidRPr="007E5275" w:rsidRDefault="007E5275" w:rsidP="00AF153B">
            <w:pPr>
              <w:numPr>
                <w:ilvl w:val="0"/>
                <w:numId w:val="47"/>
              </w:numPr>
              <w:spacing w:after="0" w:line="240" w:lineRule="auto"/>
              <w:ind w:left="123" w:hanging="123"/>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nevykonávanie pravidelných kontrol a čistení komínov</w:t>
            </w:r>
          </w:p>
          <w:p w:rsidR="007E5275" w:rsidRPr="007E5275" w:rsidRDefault="007E5275" w:rsidP="00AF153B">
            <w:pPr>
              <w:numPr>
                <w:ilvl w:val="0"/>
                <w:numId w:val="47"/>
              </w:numPr>
              <w:tabs>
                <w:tab w:val="left" w:pos="123"/>
              </w:tabs>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nezriadenie protipožiarnej hliadky pre Mauzóleum krásnohorské Podhradie</w:t>
            </w:r>
          </w:p>
          <w:p w:rsidR="007E5275" w:rsidRPr="007E5275" w:rsidRDefault="007E5275" w:rsidP="00AF153B">
            <w:pPr>
              <w:numPr>
                <w:ilvl w:val="0"/>
                <w:numId w:val="47"/>
              </w:numPr>
              <w:spacing w:after="0" w:line="240" w:lineRule="auto"/>
              <w:ind w:left="123" w:hanging="123"/>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nezabezpečenie prenosných hasiacich prístrojov proti prevrhnutiu</w:t>
            </w:r>
          </w:p>
          <w:p w:rsidR="007E5275" w:rsidRPr="007E5275" w:rsidRDefault="007E5275" w:rsidP="00AF153B">
            <w:pPr>
              <w:numPr>
                <w:ilvl w:val="0"/>
                <w:numId w:val="47"/>
              </w:numPr>
              <w:tabs>
                <w:tab w:val="left" w:pos="123"/>
              </w:tabs>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neinštalovanie požiarneho uzáveru PO 30 medzi reštaurátorskou dielňou a administratívnou časťou „Majeru kaštieľa“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Bez sankcií a pokút. </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Pezinku   </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25.1.2013  </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Následná protipožiarna kontrola v SNM – Múzeum Červený Kameň.</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Zistenia: bez nedostatkov.   </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Bez sankcií a pokút. </w:t>
            </w:r>
          </w:p>
          <w:p w:rsidR="007E5275" w:rsidRPr="007E5275" w:rsidRDefault="007E5275" w:rsidP="007E5275">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Úrad práce sociálnych vecí a rodiny Rožňava. </w:t>
            </w:r>
          </w:p>
          <w:p w:rsidR="007E5275" w:rsidRPr="007E5275" w:rsidRDefault="007E5275" w:rsidP="007E5275">
            <w:pPr>
              <w:pBdr>
                <w:bottom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pBdr>
                <w:bottom w:val="single" w:sz="4" w:space="1"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29.1.2013 </w:t>
            </w:r>
          </w:p>
          <w:p w:rsidR="007E5275" w:rsidRPr="007E5275" w:rsidRDefault="007E5275" w:rsidP="007E5275">
            <w:pPr>
              <w:pBdr>
                <w:bottom w:val="single" w:sz="4" w:space="1" w:color="auto"/>
              </w:pBdr>
              <w:spacing w:after="0" w:line="240" w:lineRule="auto"/>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pBdr>
                <w:bottom w:val="single" w:sz="4" w:space="1"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Dodržiavanie podmienok vykonávania absolventskej praxe.   </w:t>
            </w:r>
          </w:p>
          <w:p w:rsidR="007E5275" w:rsidRPr="007E5275" w:rsidRDefault="007E5275" w:rsidP="007E5275">
            <w:pPr>
              <w:pBdr>
                <w:bottom w:val="single" w:sz="4" w:space="1" w:color="auto"/>
              </w:pBdr>
              <w:spacing w:after="0" w:line="240" w:lineRule="auto"/>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Výsledok kontroly: </w:t>
            </w:r>
          </w:p>
          <w:p w:rsidR="007E5275" w:rsidRPr="007E5275" w:rsidRDefault="007E5275" w:rsidP="007E5275">
            <w:pPr>
              <w:pBdr>
                <w:bottom w:val="single" w:sz="4" w:space="1"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Bez sankcií a pokút.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záchranárskeho zboru v Levoči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4.2.2013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SNM – Spišské múzeum – Pamätná radnica.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Zistenia: neúplné vedenie dokumentácie  o požiarnej ochrane.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Výsledok kontroly: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Bez sankcií a pokút:</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 xml:space="preserve">: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Novom Meste nad Váhom.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8.2.2013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SNM – Múzeum SNR Myjava </w:t>
            </w:r>
            <w:r w:rsidRPr="007E5275">
              <w:rPr>
                <w:rFonts w:ascii="Times New Roman" w:eastAsia="Times New Roman" w:hAnsi="Times New Roman" w:cs="Times New Roman"/>
                <w:lang w:eastAsia="sk-SK"/>
              </w:rPr>
              <w:lastRenderedPageBreak/>
              <w:t xml:space="preserve">a Košariská .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sk-SK"/>
              </w:rPr>
            </w:pPr>
            <w:r w:rsidRPr="007E5275">
              <w:rPr>
                <w:rFonts w:ascii="Times New Roman" w:eastAsia="Times New Roman" w:hAnsi="Times New Roman" w:cs="Times New Roman"/>
                <w:b/>
                <w:lang w:eastAsia="sk-SK"/>
              </w:rPr>
              <w:t>V</w:t>
            </w:r>
            <w:r w:rsidRPr="007E5275">
              <w:rPr>
                <w:rFonts w:ascii="Times New Roman" w:eastAsia="Times New Roman" w:hAnsi="Times New Roman" w:cs="Times New Roman"/>
                <w:b/>
                <w:bCs/>
                <w:lang w:eastAsia="sk-SK"/>
              </w:rPr>
              <w:t>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 xml:space="preserve">Bez nedostatkov.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lang w:eastAsia="sk-SK"/>
              </w:rPr>
              <w:t xml:space="preserve">Okresné riaditeľstvo hasičského a záchranného zboru v Levoči   </w:t>
            </w:r>
            <w:r w:rsidRPr="007E5275">
              <w:rPr>
                <w:rFonts w:ascii="Times New Roman" w:eastAsia="Times New Roman" w:hAnsi="Times New Roman" w:cs="Times New Roman"/>
                <w:b/>
                <w:bCs/>
                <w:lang w:eastAsia="sk-SK"/>
              </w:rPr>
              <w:t>Dátum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14.2.2013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Predmet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SNM – Spišské múzeum – Spišský hrad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Zistenia: - neúplné vedenie dokumentácie o požiarnej ochrane</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 neoznačenie únikových východov z objektu kaplnky.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u w:val="single"/>
                <w:lang w:eastAsia="sk-SK"/>
              </w:rPr>
            </w:pPr>
            <w:r w:rsidRPr="007E5275">
              <w:rPr>
                <w:rFonts w:ascii="Times New Roman" w:eastAsia="Times New Roman" w:hAnsi="Times New Roman" w:cs="Times New Roman"/>
                <w:u w:val="single"/>
                <w:lang w:eastAsia="sk-SK"/>
              </w:rPr>
              <w:t>Bez sankcií a pokút:________________________________________</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Martine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18.2.2013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SNM – Múzea v Martine – Turčianske Jaseno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Výsledok kontroly: </w:t>
            </w:r>
          </w:p>
          <w:p w:rsidR="007E5275" w:rsidRPr="007E5275" w:rsidRDefault="007E5275" w:rsidP="007E5275">
            <w:pPr>
              <w:spacing w:after="0" w:line="240" w:lineRule="auto"/>
              <w:jc w:val="both"/>
              <w:rPr>
                <w:rFonts w:ascii="Times New Roman" w:eastAsia="Times New Roman" w:hAnsi="Times New Roman" w:cs="Times New Roman"/>
                <w:u w:val="single"/>
                <w:lang w:eastAsia="sk-SK"/>
              </w:rPr>
            </w:pPr>
            <w:r w:rsidRPr="007E5275">
              <w:rPr>
                <w:rFonts w:ascii="Times New Roman" w:eastAsia="Times New Roman" w:hAnsi="Times New Roman" w:cs="Times New Roman"/>
                <w:u w:val="single"/>
                <w:lang w:eastAsia="sk-SK"/>
              </w:rPr>
              <w:t>Bez nedostatkov. _______________________________________</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Obvodný úrad Martin Odbor civilnej ochrany a krízového riadenia.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26.2.2013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Komplexná protipožiarna kontrola v SNM – Múzeum Bojnice Zistenia: nedoloženie absolvovania predpísaných školení v PO </w:t>
            </w:r>
          </w:p>
          <w:p w:rsidR="007E5275" w:rsidRPr="007E5275" w:rsidRDefault="007E5275" w:rsidP="00AF153B">
            <w:pPr>
              <w:numPr>
                <w:ilvl w:val="0"/>
                <w:numId w:val="47"/>
              </w:numPr>
              <w:spacing w:after="0" w:line="240" w:lineRule="auto"/>
              <w:ind w:left="123" w:hanging="123"/>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chýbajúci RHP</w:t>
            </w:r>
          </w:p>
          <w:p w:rsidR="007E5275" w:rsidRPr="007E5275" w:rsidRDefault="007E5275" w:rsidP="00AF153B">
            <w:pPr>
              <w:numPr>
                <w:ilvl w:val="0"/>
                <w:numId w:val="47"/>
              </w:numPr>
              <w:spacing w:after="0" w:line="240" w:lineRule="auto"/>
              <w:ind w:left="123" w:hanging="123"/>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 xml:space="preserve">neakcieschopná časť EPS   </w:t>
            </w:r>
            <w:r w:rsidRPr="007E5275">
              <w:rPr>
                <w:rFonts w:ascii="Times New Roman" w:eastAsia="Times New Roman" w:hAnsi="Times New Roman" w:cs="Times New Roman"/>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Správa finančnej kontroly, Bratislava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od 6.5.2013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Vládny audit č. K3483 – Múzeá tretej generácie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Zistenia: 4 krát „nízke“ porušenie finančnej disciplíny a 1 x nedostatok v účtovníctve.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Inšpektorát práce, Bratislava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9.5.2013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Kontrola plnenia minimálnych požiadaviek na pracovisko SNM – HM – Bratislavský hrad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zistenia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Union Zdravotná poisťovňa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23.8.2013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lastRenderedPageBreak/>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Správnosť odvodu poistného na zdravotné poistenie v SNM – Múzeum Bojnice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Zistenia: Preddavky na poistné za obdobie 11/2012, 5/2013 a 6/2013 boli odvádzané na nesprávny variabilný symbol</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KOZ – SR – Inšpektorát BOZP Bratislava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3.9.2013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Stav a spôsob riadenia bezpečnosti práce v SNM – Múzeum Betliar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Zistenia: Na nedostatky uvedené v protokole v bodoch 2,3,5,6,7,17 a 19 boli prijaté opatrenia a nedostatky boli odstránené v 9/2013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N.M.n./Váhom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4.10.2013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protipožiarna kontrola v SNM – Múzeum SNR Myjava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Regionálny úrad verejného zdravotníctva vo Svidníku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5.11.2013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Stolárska dielňa Skanzen SNM-MUK Svidník- štátny zdravotný dozor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Ministerstvo pôdohospodárstva a rozvoja vidieka SR – odbor cezhraničnej spolupráce.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13.11.2013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Stavebné práce podľa zoznamu faktúr na preplatenie V SNM – Múzeum Ľ. Štúra v Modre.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Kontrola odstránených nedostatkov 4A Tra-Ker – bez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Prievidzi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15.11.2013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protipožiarna kontrola v SNM – Múzeum Bojnice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Ministerstvo pôdohospodárstva a rozvoja vidieka v SR – odbor cezhraničnej spolupráce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18.7.2013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lastRenderedPageBreak/>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SNM-MKMS Dolná Strehová Kaštieľ I. Madácha – kontrola po ukončení realizácie projektu.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vo Veľkom Krtíši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26.11.2013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SNM – MBKaH Hrad Modrý Kameň – následná protipožiarna kontrola.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Bez nedostatkov.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Ministerstvo dopravy, výstavby a regionálneho rozvoja Bratislava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2.12.2013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SNM – MŽK Múzeum Holokaustu v Seredi – Štátny dozor nad verejnou prácou.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Zápis o vykonaní štátneho dozoru zo dňa 18.12.2013 t. č. v pripomienkovom konaní.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Rožňave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12.12.2013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Predmet kontroly</w:t>
            </w:r>
            <w:r w:rsidRPr="007E5275">
              <w:rPr>
                <w:rFonts w:ascii="Times New Roman" w:eastAsia="Times New Roman" w:hAnsi="Times New Roman" w:cs="Times New Roman"/>
                <w:b/>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SNM Múzeum Betliar – následná protipožiarna kontrola – Kaštieľ Betliar a Stredisko správy múzea.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jc w:val="both"/>
              <w:rPr>
                <w:rFonts w:ascii="Times New Roman" w:eastAsia="Times New Roman" w:hAnsi="Times New Roman" w:cs="Times New Roman"/>
                <w:b/>
                <w:lang w:eastAsia="sk-SK"/>
              </w:rPr>
            </w:pPr>
            <w:r w:rsidRPr="007E5275">
              <w:rPr>
                <w:rFonts w:ascii="Times New Roman" w:eastAsia="Times New Roman" w:hAnsi="Times New Roman" w:cs="Times New Roman"/>
                <w:bCs/>
                <w:lang w:eastAsia="sk-SK"/>
              </w:rPr>
              <w:t xml:space="preserve">Neboli splnené 2 opatrenia, predĺžený termín na splnenie opatrení do 30.9.2015.    </w:t>
            </w:r>
          </w:p>
        </w:tc>
      </w:tr>
      <w:tr w:rsidR="007E5275" w:rsidRPr="007E5275" w:rsidTr="00A81F9C">
        <w:trPr>
          <w:trHeight w:val="7460"/>
        </w:trPr>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Slovenské technické múzeum, Košice</w:t>
            </w:r>
            <w:r w:rsidRPr="007E5275">
              <w:rPr>
                <w:rFonts w:ascii="Times New Roman" w:eastAsia="Times New Roman" w:hAnsi="Times New Roman" w:cs="Times New Roman"/>
                <w:lang w:eastAsia="sk-SK"/>
              </w:rPr>
              <w:t xml:space="preserve"> (STM)</w:t>
            </w:r>
          </w:p>
          <w:p w:rsidR="007E5275" w:rsidRPr="007E5275" w:rsidRDefault="007E5275" w:rsidP="007E5275">
            <w:pPr>
              <w:spacing w:after="0" w:line="240" w:lineRule="auto"/>
              <w:rPr>
                <w:rFonts w:ascii="Times New Roman" w:eastAsia="Times New Roman" w:hAnsi="Times New Roman" w:cs="Times New Roman"/>
                <w:b/>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p w:rsidR="007E5275" w:rsidRPr="007E5275" w:rsidRDefault="007E5275" w:rsidP="007E5275">
            <w:pPr>
              <w:spacing w:after="0" w:line="240" w:lineRule="auto"/>
              <w:rPr>
                <w:rFonts w:ascii="Times New Roman" w:eastAsia="Times New Roman" w:hAnsi="Times New Roman" w:cs="Times New Roman"/>
                <w:lang w:eastAsia="sk-SK"/>
              </w:rPr>
            </w:pPr>
          </w:p>
        </w:tc>
        <w:tc>
          <w:tcPr>
            <w:tcW w:w="3512" w:type="pct"/>
            <w:tcBorders>
              <w:top w:val="single" w:sz="4" w:space="0" w:color="auto"/>
            </w:tcBorders>
            <w:shd w:val="clear" w:color="auto" w:fill="auto"/>
          </w:tcPr>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Okresné riaditeľstvo hasičského a záchranného zboru v Košiciach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14. a 17.1.2013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Tematická kontrola zameraná na dodržiavanie predpisov o požiarnej prevencii a celkový stav organ. a tech. zabezpečenia pred požiarmi kultúrnych pamiatok.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Výsledok kontroly: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Sankcie uplatnené neboli.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Hasičský a záchranný útvar Hlavného mesta SR Bratislava.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28.1.2013   </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Komplexná protipožiarna kontrola v Múzeu dopravy. Kontrolou uložené v sklade č. 1 a č. 2 doložiť protokoly o určení vonkajších vplyvov – splnené.  </w:t>
            </w:r>
          </w:p>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Kontrolný orgán:</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Okresné riaditeľstvo Hasičského a záchranného zboru v Prešove </w:t>
            </w:r>
          </w:p>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Dátum kontroly:</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Marec 2013 </w:t>
            </w:r>
          </w:p>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Predmet kontroly:</w:t>
            </w:r>
          </w:p>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Komplexná protipožiarna kontrola v NKP Solivar. </w:t>
            </w:r>
          </w:p>
          <w:p w:rsidR="007E5275" w:rsidRPr="007E5275" w:rsidRDefault="007E5275" w:rsidP="007E5275">
            <w:pPr>
              <w:spacing w:after="0" w:line="240" w:lineRule="auto"/>
              <w:rPr>
                <w:rFonts w:ascii="Times New Roman" w:eastAsia="Times New Roman" w:hAnsi="Times New Roman" w:cs="Times New Roman"/>
                <w:b/>
                <w:bCs/>
                <w:lang w:eastAsia="sk-SK"/>
              </w:rPr>
            </w:pPr>
            <w:r w:rsidRPr="007E5275">
              <w:rPr>
                <w:rFonts w:ascii="Times New Roman" w:eastAsia="Times New Roman" w:hAnsi="Times New Roman" w:cs="Times New Roman"/>
                <w:b/>
                <w:lang w:eastAsia="sk-SK"/>
              </w:rPr>
              <w:t>Výsledok kontroly:</w:t>
            </w:r>
            <w:r w:rsidRPr="007E5275">
              <w:rPr>
                <w:rFonts w:ascii="Times New Roman" w:eastAsia="Times New Roman" w:hAnsi="Times New Roman" w:cs="Times New Roman"/>
                <w:b/>
                <w:bCs/>
                <w:lang w:eastAsia="sk-SK"/>
              </w:rPr>
              <w:t xml:space="preserve">  </w:t>
            </w:r>
          </w:p>
          <w:p w:rsidR="007E5275" w:rsidRPr="007E5275" w:rsidRDefault="007E5275" w:rsidP="007E5275">
            <w:pPr>
              <w:spacing w:after="0" w:line="240" w:lineRule="auto"/>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Žiadne sankcie uplatnené neboli. </w:t>
            </w:r>
          </w:p>
          <w:p w:rsidR="007E5275" w:rsidRPr="007E5275" w:rsidRDefault="007E5275" w:rsidP="007E5275">
            <w:pPr>
              <w:pBdr>
                <w:top w:val="single" w:sz="4" w:space="1" w:color="auto"/>
              </w:pBd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Kontrolný orgán:</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SO/RO pre regionálny operačný program PO7 Bratislava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21.10.2013 (za obdobie 28.2.2012 do 10.10.2013)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Kontrola fyzickej realizácie projektu „VTC pre deti a mládež (I. etapa)“.Vykonaná kontrola na mieste Žiadosti o paľbu č. 1 a č. 2, zistené nedostatky prijaté opatrenia.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 xml:space="preserve">Výsledok kontroly: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bCs/>
                <w:lang w:eastAsia="sk-SK"/>
              </w:rPr>
              <w:t xml:space="preserve">Dodatok k správe o výsledku kontroly, opatrenia akceptované bez finančného dopadu.    </w:t>
            </w:r>
          </w:p>
        </w:tc>
      </w:tr>
      <w:tr w:rsidR="007E5275" w:rsidRPr="007E5275" w:rsidTr="00A81F9C">
        <w:trPr>
          <w:trHeight w:val="589"/>
        </w:trPr>
        <w:tc>
          <w:tcPr>
            <w:tcW w:w="1488" w:type="pct"/>
          </w:tcPr>
          <w:p w:rsidR="007E5275" w:rsidRPr="007E5275" w:rsidRDefault="007E5275" w:rsidP="007E5275">
            <w:pPr>
              <w:spacing w:after="0" w:line="240" w:lineRule="auto"/>
              <w:rPr>
                <w:rFonts w:ascii="Times New Roman" w:eastAsia="Times New Roman" w:hAnsi="Times New Roman" w:cs="Times New Roman"/>
                <w:b/>
                <w:lang w:eastAsia="sk-SK"/>
              </w:rPr>
            </w:pPr>
            <w:r w:rsidRPr="007E5275">
              <w:rPr>
                <w:rFonts w:ascii="Times New Roman" w:eastAsia="Times New Roman" w:hAnsi="Times New Roman" w:cs="Times New Roman"/>
                <w:b/>
                <w:lang w:eastAsia="sk-SK"/>
              </w:rPr>
              <w:t xml:space="preserve">Múzeum Slovenského národného povstania, Banská bystrica </w:t>
            </w:r>
            <w:r w:rsidRPr="007E5275">
              <w:rPr>
                <w:rFonts w:ascii="Times New Roman" w:eastAsia="Times New Roman" w:hAnsi="Times New Roman" w:cs="Times New Roman"/>
                <w:lang w:eastAsia="sk-SK"/>
              </w:rPr>
              <w:t>(M SNP)</w:t>
            </w:r>
          </w:p>
        </w:tc>
        <w:tc>
          <w:tcPr>
            <w:tcW w:w="3512" w:type="pct"/>
            <w:shd w:val="clear" w:color="auto" w:fill="auto"/>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V roku 2013 nebola v organizácii vykonaná žiadna kontrola.</w:t>
            </w:r>
          </w:p>
          <w:p w:rsidR="007E5275" w:rsidRPr="007E5275" w:rsidRDefault="007E5275" w:rsidP="007E5275">
            <w:pPr>
              <w:spacing w:after="0" w:line="240" w:lineRule="auto"/>
              <w:ind w:left="36"/>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 </w:t>
            </w:r>
          </w:p>
          <w:p w:rsidR="007E5275" w:rsidRPr="007E5275" w:rsidRDefault="007E5275" w:rsidP="007E5275">
            <w:pPr>
              <w:spacing w:after="0" w:line="240" w:lineRule="auto"/>
              <w:ind w:left="36"/>
              <w:rPr>
                <w:rFonts w:ascii="Times New Roman" w:eastAsia="Times New Roman" w:hAnsi="Times New Roman" w:cs="Times New Roman"/>
                <w:sz w:val="24"/>
                <w:szCs w:val="20"/>
                <w:lang w:eastAsia="sk-SK"/>
              </w:rPr>
            </w:pPr>
          </w:p>
        </w:tc>
      </w:tr>
      <w:tr w:rsidR="007E5275" w:rsidRPr="007E5275" w:rsidTr="00A81F9C">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t>Slovenská národná galéria, Bratislava</w:t>
            </w:r>
            <w:r w:rsidRPr="007E5275">
              <w:rPr>
                <w:rFonts w:ascii="Times New Roman" w:eastAsia="Times New Roman" w:hAnsi="Times New Roman" w:cs="Times New Roman"/>
                <w:lang w:eastAsia="sk-SK"/>
              </w:rPr>
              <w:t xml:space="preserve"> (SNG)</w:t>
            </w:r>
          </w:p>
        </w:tc>
        <w:tc>
          <w:tcPr>
            <w:tcW w:w="3512" w:type="pct"/>
            <w:tcBorders>
              <w:bottom w:val="single" w:sz="4" w:space="0" w:color="auto"/>
            </w:tcBorders>
            <w:vAlign w:val="center"/>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Hasičský a záchranný zbor vo Zvolene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7.2.2013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Následná kontrola na Zámku Zvolen. Úlohou kontroly bolo preveriť splnenie opatrení uložených pri komplexnej protipožiarnej kontrole vykonanej dňa 5.3.2013.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Nedostatky boli odstránené.   </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Kontrolný orgán</w:t>
            </w:r>
            <w:r w:rsidRPr="007E5275">
              <w:rPr>
                <w:rFonts w:ascii="Times New Roman" w:eastAsia="Times New Roman" w:hAnsi="Times New Roman" w:cs="Times New Roman"/>
                <w:bCs/>
                <w:lang w:eastAsia="sk-SK"/>
              </w:rPr>
              <w:t>:</w:t>
            </w:r>
          </w:p>
          <w:p w:rsidR="007E5275" w:rsidRPr="007E5275" w:rsidRDefault="007E5275" w:rsidP="007E5275">
            <w:pPr>
              <w:pBdr>
                <w:top w:val="single" w:sz="4" w:space="1" w:color="auto"/>
              </w:pBd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Obvodný úrad Ba, Odbor civilnej ochrany a krízového riadenia v Bratislave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lastRenderedPageBreak/>
              <w:t xml:space="preserve">21.8.2013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Kontrola plnenia úloh vyplývajúcich zo zákona NR č. 42/1994 Z. z. o civilnej ochrane obyvateľstva v znení neskorších predpisov v SNG.   </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bCs/>
                <w:lang w:eastAsia="sk-SK"/>
              </w:rPr>
              <w:t>Výsledok kontroly</w:t>
            </w:r>
            <w:r w:rsidRPr="007E5275">
              <w:rPr>
                <w:rFonts w:ascii="Times New Roman" w:eastAsia="Times New Roman" w:hAnsi="Times New Roman" w:cs="Times New Roman"/>
                <w:bCs/>
                <w:lang w:eastAsia="sk-SK"/>
              </w:rPr>
              <w:t>:</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Boli zistené porušenia a nedostatky, následne uložená pokuta vo výške 1 500 eur. Do termínu 30.4.2014 má SNG predložiť orgánu kontroly správu o splnení opatrení na odstránenie nedostatkov a ich príčin a uplatnení právnej zodpovednosti.   </w:t>
            </w:r>
          </w:p>
        </w:tc>
      </w:tr>
      <w:tr w:rsidR="007E5275" w:rsidRPr="007E5275" w:rsidTr="00A81F9C">
        <w:trPr>
          <w:trHeight w:val="630"/>
        </w:trPr>
        <w:tc>
          <w:tcPr>
            <w:tcW w:w="1488" w:type="pct"/>
          </w:tcPr>
          <w:p w:rsidR="007E5275" w:rsidRPr="007E5275" w:rsidRDefault="007E5275" w:rsidP="007E5275">
            <w:pPr>
              <w:spacing w:after="0" w:line="240" w:lineRule="auto"/>
              <w:rPr>
                <w:rFonts w:ascii="Times New Roman" w:eastAsia="Times New Roman" w:hAnsi="Times New Roman" w:cs="Times New Roman"/>
                <w:lang w:eastAsia="sk-SK"/>
              </w:rPr>
            </w:pPr>
            <w:r w:rsidRPr="007E5275">
              <w:rPr>
                <w:rFonts w:ascii="Times New Roman" w:eastAsia="Times New Roman" w:hAnsi="Times New Roman" w:cs="Times New Roman"/>
                <w:b/>
                <w:lang w:eastAsia="sk-SK"/>
              </w:rPr>
              <w:lastRenderedPageBreak/>
              <w:t>Ústredie ľudovej umeleckej výroby, Bratislava</w:t>
            </w:r>
            <w:r w:rsidRPr="007E5275">
              <w:rPr>
                <w:rFonts w:ascii="Times New Roman" w:eastAsia="Times New Roman" w:hAnsi="Times New Roman" w:cs="Times New Roman"/>
                <w:lang w:eastAsia="sk-SK"/>
              </w:rPr>
              <w:t xml:space="preserve"> (ÚĽUV)</w:t>
            </w:r>
          </w:p>
        </w:tc>
        <w:tc>
          <w:tcPr>
            <w:tcW w:w="3512" w:type="pct"/>
            <w:tcBorders>
              <w:bottom w:val="nil"/>
            </w:tcBorders>
            <w:shd w:val="clear" w:color="auto" w:fill="auto"/>
            <w:vAlign w:val="center"/>
          </w:tcPr>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Kontrolný orgán:</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Ministerstvo kultúry Slovenskej republiky, odbor kontroly a inšpekcie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Dátum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11.3.2013 – 29.4.2013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Predmet kontroly:</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Cs/>
                <w:lang w:eastAsia="sk-SK"/>
              </w:rPr>
              <w:t xml:space="preserve">Dodržiavanie hospodárnosti, efektívnosti, účelnosti a účinnosti pri hospodárení s verejnými prostriedkami, vykonávanie predbežných finančných kontrol, dodržiavania postupov pri vykonávaní priebežných finančných kontrol, splnenie opatrení prijatých                      na nápravu nedostatkov zistených finančnými kontrolami a odstránenie príčin ich vzniku za obdobie od 01.01.2012 do 31.12.2012. </w:t>
            </w:r>
          </w:p>
          <w:p w:rsidR="007E5275" w:rsidRPr="007E5275" w:rsidRDefault="007E5275" w:rsidP="007E5275">
            <w:pPr>
              <w:spacing w:after="0" w:line="240" w:lineRule="auto"/>
              <w:jc w:val="both"/>
              <w:rPr>
                <w:rFonts w:ascii="Times New Roman" w:eastAsia="Times New Roman" w:hAnsi="Times New Roman" w:cs="Times New Roman"/>
                <w:b/>
                <w:bCs/>
                <w:lang w:eastAsia="sk-SK"/>
              </w:rPr>
            </w:pPr>
            <w:r w:rsidRPr="007E5275">
              <w:rPr>
                <w:rFonts w:ascii="Times New Roman" w:eastAsia="Times New Roman" w:hAnsi="Times New Roman" w:cs="Times New Roman"/>
                <w:b/>
                <w:bCs/>
                <w:lang w:eastAsia="sk-SK"/>
              </w:rPr>
              <w:t>Výsledok kontroly:</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xml:space="preserve">Výsledkom kontroly boli nasledovné porušenia: </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31. ods.1 písm. j) zákona č. 523/2004 Z. z.</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3 ods. 4 zákona č. 278/1993 Z. z.</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19 ods. 6 zákona č. 523/2004 Z. z.</w:t>
            </w:r>
          </w:p>
          <w:p w:rsidR="007E5275" w:rsidRPr="007E5275" w:rsidRDefault="007E5275" w:rsidP="007E5275">
            <w:pPr>
              <w:spacing w:after="0" w:line="240" w:lineRule="auto"/>
              <w:jc w:val="both"/>
              <w:rPr>
                <w:rFonts w:ascii="Times New Roman" w:eastAsia="Times New Roman" w:hAnsi="Times New Roman" w:cs="Times New Roman"/>
                <w:lang w:eastAsia="sk-SK"/>
              </w:rPr>
            </w:pPr>
            <w:r w:rsidRPr="007E5275">
              <w:rPr>
                <w:rFonts w:ascii="Times New Roman" w:eastAsia="Times New Roman" w:hAnsi="Times New Roman" w:cs="Times New Roman"/>
                <w:lang w:eastAsia="sk-SK"/>
              </w:rPr>
              <w:t>§ 5 a 6 zákona č. 523/2006 Z. z.</w:t>
            </w:r>
          </w:p>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lang w:eastAsia="sk-SK"/>
              </w:rPr>
              <w:t xml:space="preserve">Na základe výsledku kontroly boli prijaté opatrenia. Z výsledku kontroly organizácii nevyplynuli žiadne pokuty ani sankcie. </w:t>
            </w:r>
            <w:r w:rsidRPr="007E5275">
              <w:rPr>
                <w:rFonts w:ascii="Times New Roman" w:eastAsia="Times New Roman" w:hAnsi="Times New Roman" w:cs="Times New Roman"/>
                <w:bCs/>
                <w:lang w:eastAsia="sk-SK"/>
              </w:rPr>
              <w:t xml:space="preserve"> </w:t>
            </w:r>
          </w:p>
        </w:tc>
      </w:tr>
      <w:tr w:rsidR="007E5275" w:rsidRPr="007E5275" w:rsidTr="00A81F9C">
        <w:tc>
          <w:tcPr>
            <w:tcW w:w="5000" w:type="pct"/>
            <w:gridSpan w:val="2"/>
          </w:tcPr>
          <w:p w:rsidR="007E5275" w:rsidRPr="007E5275" w:rsidRDefault="007E5275" w:rsidP="007E5275">
            <w:pPr>
              <w:spacing w:after="0" w:line="240" w:lineRule="auto"/>
              <w:jc w:val="both"/>
              <w:rPr>
                <w:rFonts w:ascii="Times New Roman" w:eastAsia="Times New Roman" w:hAnsi="Times New Roman" w:cs="Times New Roman"/>
                <w:bCs/>
                <w:lang w:eastAsia="sk-SK"/>
              </w:rPr>
            </w:pPr>
            <w:r w:rsidRPr="007E5275">
              <w:rPr>
                <w:rFonts w:ascii="Times New Roman" w:eastAsia="Times New Roman" w:hAnsi="Times New Roman" w:cs="Times New Roman"/>
                <w:b/>
                <w:lang w:eastAsia="sk-SK"/>
              </w:rPr>
              <w:t>Vysvetlivky</w:t>
            </w:r>
            <w:r w:rsidRPr="007E5275">
              <w:rPr>
                <w:rFonts w:ascii="Times New Roman" w:eastAsia="Times New Roman" w:hAnsi="Times New Roman" w:cs="Times New Roman"/>
                <w:lang w:eastAsia="sk-SK"/>
              </w:rPr>
              <w:t xml:space="preserve"> k použitým označeniam právnych noriem</w:t>
            </w:r>
          </w:p>
        </w:tc>
      </w:tr>
    </w:tbl>
    <w:p w:rsidR="00671376" w:rsidRPr="007B4E7D" w:rsidRDefault="00671376" w:rsidP="00671376">
      <w:pPr>
        <w:jc w:val="both"/>
      </w:pPr>
    </w:p>
    <w:p w:rsidR="00D3756E" w:rsidRPr="005E371E" w:rsidRDefault="00D3756E" w:rsidP="00D3756E">
      <w:pPr>
        <w:tabs>
          <w:tab w:val="num" w:pos="900"/>
        </w:tabs>
        <w:spacing w:after="0" w:line="240" w:lineRule="auto"/>
        <w:ind w:left="540"/>
        <w:jc w:val="both"/>
        <w:rPr>
          <w:rFonts w:ascii="Times New Roman" w:hAnsi="Times New Roman" w:cs="Times New Roman"/>
          <w:b/>
        </w:rPr>
      </w:pPr>
    </w:p>
    <w:p w:rsidR="001A6209" w:rsidRDefault="001A6209" w:rsidP="00AF153B">
      <w:pPr>
        <w:numPr>
          <w:ilvl w:val="1"/>
          <w:numId w:val="43"/>
        </w:numPr>
        <w:tabs>
          <w:tab w:val="num" w:pos="900"/>
        </w:tabs>
        <w:spacing w:after="0" w:line="240" w:lineRule="auto"/>
        <w:jc w:val="both"/>
        <w:rPr>
          <w:rFonts w:ascii="Times New Roman" w:hAnsi="Times New Roman" w:cs="Times New Roman"/>
          <w:b/>
        </w:rPr>
      </w:pPr>
      <w:r w:rsidRPr="00614E6D">
        <w:rPr>
          <w:rFonts w:ascii="Times New Roman" w:hAnsi="Times New Roman" w:cs="Times New Roman"/>
          <w:b/>
        </w:rPr>
        <w:t>Zhodnotenie majetkovej pozície</w:t>
      </w:r>
    </w:p>
    <w:p w:rsidR="00416241" w:rsidRDefault="00416241" w:rsidP="00416241">
      <w:pPr>
        <w:tabs>
          <w:tab w:val="num" w:pos="1440"/>
        </w:tabs>
        <w:spacing w:after="0" w:line="240" w:lineRule="auto"/>
        <w:ind w:left="540"/>
        <w:jc w:val="both"/>
        <w:rPr>
          <w:rFonts w:ascii="Times New Roman" w:hAnsi="Times New Roman" w:cs="Times New Roman"/>
          <w:b/>
        </w:rPr>
      </w:pPr>
    </w:p>
    <w:p w:rsidR="00416241" w:rsidRPr="00416241" w:rsidRDefault="00416241" w:rsidP="00416241">
      <w:pPr>
        <w:ind w:firstLine="360"/>
        <w:jc w:val="both"/>
        <w:rPr>
          <w:rFonts w:ascii="Times New Roman" w:hAnsi="Times New Roman" w:cs="Times New Roman"/>
        </w:rPr>
      </w:pPr>
      <w:r w:rsidRPr="00416241">
        <w:rPr>
          <w:rFonts w:ascii="Times New Roman" w:hAnsi="Times New Roman" w:cs="Times New Roman"/>
          <w:b/>
        </w:rPr>
        <w:t>Rozpočtové organizácie</w:t>
      </w:r>
      <w:r w:rsidRPr="00416241">
        <w:rPr>
          <w:rFonts w:ascii="Times New Roman" w:hAnsi="Times New Roman" w:cs="Times New Roman"/>
        </w:rPr>
        <w:t xml:space="preserve"> rezortu kultúry vrátane aparátu ministerstva kultúry k 31.12.2013 vykazujú neobežný majetok  v  zostatkovej hodnote 49 337 091eur a obežný majetok v zostatkovej hodnote</w:t>
      </w:r>
      <w:r>
        <w:rPr>
          <w:rFonts w:ascii="Times New Roman" w:hAnsi="Times New Roman" w:cs="Times New Roman"/>
        </w:rPr>
        <w:t xml:space="preserve"> 2</w:t>
      </w:r>
      <w:r w:rsidRPr="00416241">
        <w:rPr>
          <w:rFonts w:ascii="Times New Roman" w:hAnsi="Times New Roman" w:cs="Times New Roman"/>
        </w:rPr>
        <w:t>95 443 210 eur. V rámci neobežného majetku organizácie mali k dispozícii na zabezpečovanie plnenie svojich úloh dlhodobý hmotný majetok v sume  45 337 552 eur, z čoho</w:t>
      </w:r>
      <w:r w:rsidRPr="006E7EE2">
        <w:t xml:space="preserve"> </w:t>
      </w:r>
      <w:r w:rsidRPr="00416241">
        <w:rPr>
          <w:rFonts w:ascii="Times New Roman" w:hAnsi="Times New Roman" w:cs="Times New Roman"/>
        </w:rPr>
        <w:t>najväčšiu časť predstavujú samostatné hnuteľné veci v sume 19 385 479 eur a stavby v sume 15 450 822 eur. </w:t>
      </w:r>
    </w:p>
    <w:p w:rsidR="00416241" w:rsidRPr="00416241" w:rsidRDefault="00416241" w:rsidP="00416241">
      <w:pPr>
        <w:jc w:val="both"/>
        <w:rPr>
          <w:rFonts w:ascii="Times New Roman" w:hAnsi="Times New Roman" w:cs="Times New Roman"/>
        </w:rPr>
      </w:pPr>
      <w:r w:rsidRPr="00416241">
        <w:rPr>
          <w:rFonts w:ascii="Times New Roman" w:hAnsi="Times New Roman" w:cs="Times New Roman"/>
        </w:rPr>
        <w:tab/>
        <w:t>Dlhodobý nehmotný majetok vykazujeme v  sume 3 999 538 eur, z čoho najväčšiu časť predstavuje softvér v hodnote 3 470 232 eur. V rámci finančných účtov najväčšiu položka tvoria bankové účty v sume 2 227 971 eur (BÚ - depozitný, BÚ - účet sociálneho fondu, BÚ - dary a granty).</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V rámci rozpočtových organizácií rezortu kultúry sme vykázali k 31.12.2013 neupotrebiteľný dlhodobý hmotný majetok v  obstarávacích cenách celkom  73 821  eur a s nulovou zostatkovou cenou, celkom 56  ks.</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 xml:space="preserve">Menovite ide napr. o písacie stroje mechanické, elektrické, počítače, monitory, tlačiarne,  kopírovacie stroje, snímač čiarového kódu, riadiaci modul  a nábytok. Majetok bol vykázaný ako </w:t>
      </w:r>
      <w:r w:rsidRPr="00416241">
        <w:rPr>
          <w:rFonts w:ascii="Times New Roman" w:hAnsi="Times New Roman" w:cs="Times New Roman"/>
        </w:rPr>
        <w:lastRenderedPageBreak/>
        <w:t>neupotrebiteľný z dôvodu jeho nefunkčnosti a nerentabilnosti opráv, nakoľko už nemôže slúžiť svojmu účelu a určeniu, bude v roku 2014 vyradený. Dlhodobý neupotrebiteľný hmotný majetok vykázala Slovenská národná knižnica, Martin,  Univerzitná knižnica v Bratislave a aparát ministerstva kultúry.</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V rámci rozpočtových organizácií rezortu kultúry sme nevykázali  k 31.12.2013 žiaden  neupotrebiteľný dlhodobý nehmotný majetok</w:t>
      </w:r>
      <w:r>
        <w:rPr>
          <w:rFonts w:ascii="Times New Roman" w:hAnsi="Times New Roman" w:cs="Times New Roman"/>
        </w:rPr>
        <w:t xml:space="preserve"> </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V rámci rozpočtových organizácií rezortu kultúry sme vykázali k 31.12.2013 prebytočný dlhodobý hmotný majetok v  obstarávacích cenách celkom 190 607 eur a so zostatkovou cenou 48 772  eur, celkom  15 položiek.</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 xml:space="preserve">Menovite ide o tri nehnuteľnosti v Levoči, Starej Ľubovni a Kremnici nevyužívaných Pamiatkovým úradom SR. Univerzitná knižnica v Bratislave vykázala ako prebytočné dve budovy v Nebojsi, jednu budovu vo Vysokej pri Morave a dva pozemky v Nebojsi a jeden pozemok vo Vysokej pri Morave a jedno osobné motorové vozidlo Škoda Felícia. Štátna vedecká knižnica v Prešove vykázala ako prebytočný majetok kaštieľ v Záborskom a sklad kníh - Solivar Prešov a Veľký Šariš Aparát ministerstva vykázal ako prebytočné dve osobné motorové vozidlá zn. TOYOTA a SEAT TOLEDO. </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V zmysle zákona NR SR č. 278/1993 Z. z. o správe majetku štátu v znení neskorších predpisov sa  realizuje ponukové konanie a osobitné ponukové konanie</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 xml:space="preserve"> Rozpočtové organizácie rezortu kultúry k 31.12.2013  nevykázali prebytočný dlhodobý nehmotný majetok. </w:t>
      </w:r>
    </w:p>
    <w:p w:rsidR="00416241" w:rsidRPr="00416241" w:rsidRDefault="00416241" w:rsidP="00416241">
      <w:pPr>
        <w:jc w:val="both"/>
        <w:rPr>
          <w:rFonts w:ascii="Times New Roman" w:hAnsi="Times New Roman" w:cs="Times New Roman"/>
        </w:rPr>
      </w:pPr>
      <w:r w:rsidRPr="00416241">
        <w:rPr>
          <w:rFonts w:ascii="Times New Roman" w:hAnsi="Times New Roman" w:cs="Times New Roman"/>
        </w:rPr>
        <w:t xml:space="preserve">Pohľadávky rozpočtových organizácií </w:t>
      </w:r>
    </w:p>
    <w:p w:rsidR="00416241" w:rsidRPr="00416241" w:rsidRDefault="00416241" w:rsidP="00AF153B">
      <w:pPr>
        <w:numPr>
          <w:ilvl w:val="0"/>
          <w:numId w:val="49"/>
        </w:numPr>
        <w:spacing w:after="0" w:line="240" w:lineRule="auto"/>
        <w:jc w:val="both"/>
        <w:rPr>
          <w:rFonts w:ascii="Times New Roman" w:hAnsi="Times New Roman" w:cs="Times New Roman"/>
        </w:rPr>
      </w:pPr>
      <w:r w:rsidRPr="00416241">
        <w:rPr>
          <w:rFonts w:ascii="Times New Roman" w:hAnsi="Times New Roman" w:cs="Times New Roman"/>
        </w:rPr>
        <w:t>dlhodobé pohľadávky                                                                     -</w:t>
      </w:r>
    </w:p>
    <w:p w:rsidR="00416241" w:rsidRPr="00416241" w:rsidRDefault="00416241" w:rsidP="00AF153B">
      <w:pPr>
        <w:numPr>
          <w:ilvl w:val="1"/>
          <w:numId w:val="49"/>
        </w:numPr>
        <w:tabs>
          <w:tab w:val="left" w:pos="360"/>
        </w:tabs>
        <w:spacing w:after="0" w:line="240" w:lineRule="auto"/>
        <w:ind w:firstLine="540"/>
        <w:jc w:val="both"/>
        <w:rPr>
          <w:rFonts w:ascii="Times New Roman" w:hAnsi="Times New Roman" w:cs="Times New Roman"/>
        </w:rPr>
      </w:pPr>
      <w:r w:rsidRPr="00416241">
        <w:rPr>
          <w:rFonts w:ascii="Times New Roman" w:hAnsi="Times New Roman" w:cs="Times New Roman"/>
        </w:rPr>
        <w:t>krátkodobé pohľadávky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604 264 eur,</w:t>
      </w:r>
    </w:p>
    <w:p w:rsidR="00416241" w:rsidRPr="00416241" w:rsidRDefault="00416241" w:rsidP="00416241">
      <w:pPr>
        <w:ind w:left="360"/>
        <w:jc w:val="both"/>
        <w:rPr>
          <w:rFonts w:ascii="Times New Roman" w:hAnsi="Times New Roman" w:cs="Times New Roman"/>
        </w:rPr>
      </w:pPr>
      <w:r w:rsidRPr="00416241">
        <w:rPr>
          <w:rFonts w:ascii="Times New Roman" w:hAnsi="Times New Roman" w:cs="Times New Roman"/>
        </w:rPr>
        <w:t>z toho:</w:t>
      </w:r>
    </w:p>
    <w:p w:rsidR="00416241" w:rsidRPr="00416241" w:rsidRDefault="00416241" w:rsidP="00AF153B">
      <w:pPr>
        <w:numPr>
          <w:ilvl w:val="0"/>
          <w:numId w:val="48"/>
        </w:numPr>
        <w:spacing w:after="0" w:line="240" w:lineRule="auto"/>
        <w:jc w:val="both"/>
        <w:rPr>
          <w:rFonts w:ascii="Times New Roman" w:hAnsi="Times New Roman" w:cs="Times New Roman"/>
        </w:rPr>
      </w:pPr>
      <w:r w:rsidRPr="00416241">
        <w:rPr>
          <w:rFonts w:ascii="Times New Roman" w:hAnsi="Times New Roman" w:cs="Times New Roman"/>
        </w:rPr>
        <w:t>odberatelia</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77 592 eur,  </w:t>
      </w:r>
    </w:p>
    <w:p w:rsidR="00416241" w:rsidRPr="00416241" w:rsidRDefault="00416241" w:rsidP="00AF153B">
      <w:pPr>
        <w:numPr>
          <w:ilvl w:val="0"/>
          <w:numId w:val="48"/>
        </w:numPr>
        <w:spacing w:after="0" w:line="240" w:lineRule="auto"/>
        <w:jc w:val="both"/>
        <w:rPr>
          <w:rFonts w:ascii="Times New Roman" w:hAnsi="Times New Roman" w:cs="Times New Roman"/>
        </w:rPr>
      </w:pPr>
      <w:r w:rsidRPr="00416241">
        <w:rPr>
          <w:rFonts w:ascii="Times New Roman" w:hAnsi="Times New Roman" w:cs="Times New Roman"/>
        </w:rPr>
        <w:t>poskytnuté prevádzkové preddavky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Pr>
          <w:rFonts w:ascii="Times New Roman" w:hAnsi="Times New Roman" w:cs="Times New Roman"/>
        </w:rPr>
        <w:t xml:space="preserve">            </w:t>
      </w:r>
      <w:r w:rsidRPr="00416241">
        <w:rPr>
          <w:rFonts w:ascii="Times New Roman" w:hAnsi="Times New Roman" w:cs="Times New Roman"/>
        </w:rPr>
        <w:t>126 873 eur,</w:t>
      </w:r>
    </w:p>
    <w:p w:rsidR="00416241" w:rsidRPr="00416241" w:rsidRDefault="00416241" w:rsidP="00AF153B">
      <w:pPr>
        <w:numPr>
          <w:ilvl w:val="0"/>
          <w:numId w:val="48"/>
        </w:numPr>
        <w:spacing w:after="0" w:line="240" w:lineRule="auto"/>
        <w:jc w:val="both"/>
        <w:rPr>
          <w:rFonts w:ascii="Times New Roman" w:hAnsi="Times New Roman" w:cs="Times New Roman"/>
        </w:rPr>
      </w:pPr>
      <w:r w:rsidRPr="00416241">
        <w:rPr>
          <w:rFonts w:ascii="Times New Roman" w:hAnsi="Times New Roman" w:cs="Times New Roman"/>
        </w:rPr>
        <w:t>ostatné pohľadávky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104 294 eur,</w:t>
      </w:r>
    </w:p>
    <w:p w:rsidR="00416241" w:rsidRPr="00416241" w:rsidRDefault="00416241" w:rsidP="00AF153B">
      <w:pPr>
        <w:numPr>
          <w:ilvl w:val="0"/>
          <w:numId w:val="48"/>
        </w:numPr>
        <w:spacing w:after="0" w:line="240" w:lineRule="auto"/>
        <w:jc w:val="both"/>
        <w:rPr>
          <w:rFonts w:ascii="Times New Roman" w:hAnsi="Times New Roman" w:cs="Times New Roman"/>
        </w:rPr>
      </w:pPr>
      <w:r w:rsidRPr="00416241">
        <w:rPr>
          <w:rFonts w:ascii="Times New Roman" w:hAnsi="Times New Roman" w:cs="Times New Roman"/>
        </w:rPr>
        <w:t>pohľadávky z nedaňových rozpočtových príjmov</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Pr>
          <w:rFonts w:ascii="Times New Roman" w:hAnsi="Times New Roman" w:cs="Times New Roman"/>
        </w:rPr>
        <w:t xml:space="preserve">            </w:t>
      </w:r>
      <w:r w:rsidRPr="00416241">
        <w:rPr>
          <w:rFonts w:ascii="Times New Roman" w:hAnsi="Times New Roman" w:cs="Times New Roman"/>
        </w:rPr>
        <w:t>218 356 eur,</w:t>
      </w:r>
    </w:p>
    <w:p w:rsidR="00416241" w:rsidRDefault="00416241" w:rsidP="00AF153B">
      <w:pPr>
        <w:numPr>
          <w:ilvl w:val="0"/>
          <w:numId w:val="48"/>
        </w:numPr>
        <w:spacing w:after="0" w:line="240" w:lineRule="auto"/>
        <w:jc w:val="both"/>
      </w:pPr>
      <w:r>
        <w:t>pohľadávky voči zamestnancom</w:t>
      </w:r>
      <w:r>
        <w:tab/>
      </w:r>
      <w:r>
        <w:tab/>
      </w:r>
      <w:r>
        <w:tab/>
      </w:r>
      <w:r>
        <w:tab/>
      </w:r>
      <w:r>
        <w:tab/>
        <w:t xml:space="preserve">                    4 379 eur,</w:t>
      </w:r>
    </w:p>
    <w:p w:rsidR="00416241" w:rsidRDefault="00416241" w:rsidP="00AF153B">
      <w:pPr>
        <w:numPr>
          <w:ilvl w:val="0"/>
          <w:numId w:val="48"/>
        </w:numPr>
        <w:spacing w:after="0" w:line="240" w:lineRule="auto"/>
        <w:jc w:val="both"/>
      </w:pPr>
      <w:r>
        <w:t>daň z pridanej hodnoty</w:t>
      </w:r>
      <w:r>
        <w:tab/>
      </w:r>
      <w:r>
        <w:tab/>
      </w:r>
      <w:r>
        <w:tab/>
      </w:r>
      <w:r>
        <w:tab/>
      </w:r>
      <w:r>
        <w:tab/>
      </w:r>
      <w:r>
        <w:tab/>
      </w:r>
      <w:r>
        <w:tab/>
        <w:t xml:space="preserve">                 20 002 eur, </w:t>
      </w:r>
    </w:p>
    <w:p w:rsidR="00416241" w:rsidRDefault="00416241" w:rsidP="00AF153B">
      <w:pPr>
        <w:numPr>
          <w:ilvl w:val="0"/>
          <w:numId w:val="48"/>
        </w:numPr>
        <w:spacing w:after="0" w:line="240" w:lineRule="auto"/>
        <w:jc w:val="both"/>
      </w:pPr>
      <w:r>
        <w:t>iné pohľadávky</w:t>
      </w:r>
      <w:r>
        <w:tab/>
      </w:r>
      <w:r>
        <w:tab/>
      </w:r>
      <w:r>
        <w:tab/>
      </w:r>
      <w:r>
        <w:tab/>
      </w:r>
      <w:r>
        <w:tab/>
      </w:r>
      <w:r>
        <w:tab/>
      </w:r>
      <w:r>
        <w:tab/>
      </w:r>
      <w:r>
        <w:tab/>
        <w:t xml:space="preserve">                 52 768 eur.</w:t>
      </w:r>
    </w:p>
    <w:p w:rsidR="00416241" w:rsidRPr="00416241" w:rsidRDefault="00416241" w:rsidP="00416241">
      <w:pPr>
        <w:jc w:val="both"/>
        <w:rPr>
          <w:rFonts w:ascii="Times New Roman" w:hAnsi="Times New Roman" w:cs="Times New Roman"/>
        </w:rPr>
      </w:pPr>
      <w:r w:rsidRPr="006E7EE2">
        <w:tab/>
      </w:r>
      <w:r w:rsidRPr="00416241">
        <w:rPr>
          <w:rFonts w:ascii="Times New Roman" w:hAnsi="Times New Roman" w:cs="Times New Roman"/>
        </w:rPr>
        <w:t xml:space="preserve">Najvyšší objem poskytnutých prevádzkových preddavkov vykazuje rozpočtová organizácia Pamiatkový úrad SR, Bratislava  v sume 126 779 eur, čo predstavuje 99,9 % z celkového objemu. Najvyšší objem  pohľadávok z nedaňových rozpočtových príjmov vykazuje aparát ministerstva v sume 153 363 eur, čo predstavuje 70,2  % z celkového objemu. V rámci ostatných  pohľadávok najvyšší objem vykazuje Pamiatkový úrad SR, Bratislava  v sume  93 160  eur , čo predstavuje  89,3  </w:t>
      </w:r>
      <w:r>
        <w:rPr>
          <w:rFonts w:ascii="Times New Roman" w:hAnsi="Times New Roman" w:cs="Times New Roman"/>
        </w:rPr>
        <w:t>% z celkového objemu.</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Brutto krátkodobé pohľadávky celkom sú v objeme 604 264  eur a opravné položky (korekcia) boli vytvorené v objeme  363 252 eur.</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 xml:space="preserve">Pohľadávky po lehote splatnosti vykazujeme celkom v sume  402 984 eur. Najväčšie pohľadávky po lehote splatnosti vykázalo ministerstvo kultúry aparát v sume  266 794  eur hlavne po zrušenej príspevkovej organizácii Centrálna servisná organizácia MK SR. </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lastRenderedPageBreak/>
        <w:t>Pohľadávky neuhradené po lehote splatnosti sa vymáhajú exekúciami a v súdn</w:t>
      </w:r>
      <w:r>
        <w:rPr>
          <w:rFonts w:ascii="Times New Roman" w:hAnsi="Times New Roman" w:cs="Times New Roman"/>
        </w:rPr>
        <w:t xml:space="preserve">om konaní. </w:t>
      </w:r>
    </w:p>
    <w:p w:rsidR="00416241" w:rsidRPr="00416241" w:rsidRDefault="00416241" w:rsidP="00416241">
      <w:pPr>
        <w:ind w:firstLine="510"/>
        <w:jc w:val="both"/>
        <w:rPr>
          <w:rFonts w:ascii="Times New Roman" w:hAnsi="Times New Roman" w:cs="Times New Roman"/>
        </w:rPr>
      </w:pPr>
      <w:r w:rsidRPr="00416241">
        <w:rPr>
          <w:rFonts w:ascii="Times New Roman" w:hAnsi="Times New Roman" w:cs="Times New Roman"/>
        </w:rPr>
        <w:t xml:space="preserve">Krátkodobé  pohľadávky rozpočtových organizácií (netto) sú v porovnaní s rokom 2012 nižšie o 446 </w:t>
      </w:r>
      <w:r>
        <w:rPr>
          <w:rFonts w:ascii="Times New Roman" w:hAnsi="Times New Roman" w:cs="Times New Roman"/>
        </w:rPr>
        <w:t>eur.</w:t>
      </w:r>
    </w:p>
    <w:p w:rsidR="00416241" w:rsidRPr="00416241" w:rsidRDefault="00416241" w:rsidP="00416241">
      <w:pPr>
        <w:rPr>
          <w:rFonts w:ascii="Times New Roman" w:hAnsi="Times New Roman" w:cs="Times New Roman"/>
        </w:rPr>
      </w:pPr>
      <w:r w:rsidRPr="00416241">
        <w:rPr>
          <w:rFonts w:ascii="Times New Roman" w:hAnsi="Times New Roman" w:cs="Times New Roman"/>
        </w:rPr>
        <w:t xml:space="preserve">Záväzky rozpočtových organizácií:                                                          </w:t>
      </w:r>
    </w:p>
    <w:p w:rsidR="00416241" w:rsidRPr="00416241" w:rsidRDefault="00416241" w:rsidP="00AF153B">
      <w:pPr>
        <w:numPr>
          <w:ilvl w:val="0"/>
          <w:numId w:val="50"/>
        </w:numPr>
        <w:spacing w:after="0" w:line="240" w:lineRule="auto"/>
        <w:rPr>
          <w:rFonts w:ascii="Times New Roman" w:hAnsi="Times New Roman" w:cs="Times New Roman"/>
        </w:rPr>
      </w:pPr>
      <w:r w:rsidRPr="00416241">
        <w:rPr>
          <w:rFonts w:ascii="Times New Roman" w:hAnsi="Times New Roman" w:cs="Times New Roman"/>
        </w:rPr>
        <w:t>dlhodobé záväzky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69 226 eur, </w:t>
      </w:r>
    </w:p>
    <w:p w:rsidR="00416241" w:rsidRPr="00416241" w:rsidRDefault="00416241" w:rsidP="00416241">
      <w:pPr>
        <w:ind w:left="360"/>
        <w:rPr>
          <w:rFonts w:ascii="Times New Roman" w:hAnsi="Times New Roman" w:cs="Times New Roman"/>
        </w:rPr>
      </w:pPr>
      <w:r w:rsidRPr="00416241">
        <w:rPr>
          <w:rFonts w:ascii="Times New Roman" w:hAnsi="Times New Roman" w:cs="Times New Roman"/>
        </w:rPr>
        <w:t>z toho:</w:t>
      </w:r>
    </w:p>
    <w:p w:rsidR="00416241" w:rsidRPr="00416241" w:rsidRDefault="00416241" w:rsidP="00AF153B">
      <w:pPr>
        <w:numPr>
          <w:ilvl w:val="1"/>
          <w:numId w:val="50"/>
        </w:numPr>
        <w:spacing w:after="0" w:line="240" w:lineRule="auto"/>
        <w:rPr>
          <w:rFonts w:ascii="Times New Roman" w:hAnsi="Times New Roman" w:cs="Times New Roman"/>
        </w:rPr>
      </w:pPr>
      <w:r w:rsidRPr="00416241">
        <w:rPr>
          <w:rFonts w:ascii="Times New Roman" w:hAnsi="Times New Roman" w:cs="Times New Roman"/>
        </w:rPr>
        <w:t>záväzky zo sociálneho fondu</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Pr>
          <w:rFonts w:ascii="Times New Roman" w:hAnsi="Times New Roman" w:cs="Times New Roman"/>
        </w:rPr>
        <w:t xml:space="preserve">            </w:t>
      </w:r>
      <w:r w:rsidRPr="00416241">
        <w:rPr>
          <w:rFonts w:ascii="Times New Roman" w:hAnsi="Times New Roman" w:cs="Times New Roman"/>
        </w:rPr>
        <w:t xml:space="preserve">   69 191 eur,</w:t>
      </w:r>
    </w:p>
    <w:p w:rsidR="00416241" w:rsidRPr="00416241" w:rsidRDefault="00416241" w:rsidP="00AF153B">
      <w:pPr>
        <w:numPr>
          <w:ilvl w:val="1"/>
          <w:numId w:val="50"/>
        </w:numPr>
        <w:spacing w:after="0" w:line="240" w:lineRule="auto"/>
        <w:rPr>
          <w:rFonts w:ascii="Times New Roman" w:hAnsi="Times New Roman" w:cs="Times New Roman"/>
        </w:rPr>
      </w:pPr>
      <w:r w:rsidRPr="00416241">
        <w:rPr>
          <w:rFonts w:ascii="Times New Roman" w:hAnsi="Times New Roman" w:cs="Times New Roman"/>
        </w:rPr>
        <w:t xml:space="preserve">iné záväzky                                                                                     </w:t>
      </w:r>
      <w:r>
        <w:rPr>
          <w:rFonts w:ascii="Times New Roman" w:hAnsi="Times New Roman" w:cs="Times New Roman"/>
        </w:rPr>
        <w:t xml:space="preserve">                              </w:t>
      </w:r>
      <w:r w:rsidRPr="00416241">
        <w:rPr>
          <w:rFonts w:ascii="Times New Roman" w:hAnsi="Times New Roman" w:cs="Times New Roman"/>
        </w:rPr>
        <w:t xml:space="preserve">    35 eur.</w:t>
      </w:r>
    </w:p>
    <w:p w:rsidR="00416241" w:rsidRPr="00416241" w:rsidRDefault="00416241" w:rsidP="00416241">
      <w:pPr>
        <w:rPr>
          <w:rFonts w:ascii="Times New Roman" w:hAnsi="Times New Roman" w:cs="Times New Roman"/>
        </w:rPr>
      </w:pPr>
    </w:p>
    <w:p w:rsidR="00416241" w:rsidRPr="00416241" w:rsidRDefault="00416241" w:rsidP="00AF153B">
      <w:pPr>
        <w:numPr>
          <w:ilvl w:val="0"/>
          <w:numId w:val="50"/>
        </w:numPr>
        <w:spacing w:after="0" w:line="240" w:lineRule="auto"/>
        <w:rPr>
          <w:rFonts w:ascii="Times New Roman" w:hAnsi="Times New Roman" w:cs="Times New Roman"/>
        </w:rPr>
      </w:pPr>
      <w:r w:rsidRPr="00416241">
        <w:rPr>
          <w:rFonts w:ascii="Times New Roman" w:hAnsi="Times New Roman" w:cs="Times New Roman"/>
        </w:rPr>
        <w:t>krátkodobé záväzky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w:t>
      </w:r>
      <w:r>
        <w:rPr>
          <w:rFonts w:ascii="Times New Roman" w:hAnsi="Times New Roman" w:cs="Times New Roman"/>
        </w:rPr>
        <w:t xml:space="preserve">   </w:t>
      </w:r>
      <w:r w:rsidRPr="00416241">
        <w:rPr>
          <w:rFonts w:ascii="Times New Roman" w:hAnsi="Times New Roman" w:cs="Times New Roman"/>
        </w:rPr>
        <w:t>3 020 097 eur,</w:t>
      </w:r>
    </w:p>
    <w:p w:rsidR="00416241" w:rsidRPr="00416241" w:rsidRDefault="00416241" w:rsidP="00416241">
      <w:pPr>
        <w:ind w:left="360"/>
        <w:rPr>
          <w:rFonts w:ascii="Times New Roman" w:hAnsi="Times New Roman" w:cs="Times New Roman"/>
        </w:rPr>
      </w:pPr>
      <w:r w:rsidRPr="00416241">
        <w:rPr>
          <w:rFonts w:ascii="Times New Roman" w:hAnsi="Times New Roman" w:cs="Times New Roman"/>
        </w:rPr>
        <w:t>z toho:</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dodávatelia</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638 770 eur,</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ostatné záväzky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w:t>
      </w:r>
      <w:r>
        <w:rPr>
          <w:rFonts w:ascii="Times New Roman" w:hAnsi="Times New Roman" w:cs="Times New Roman"/>
        </w:rPr>
        <w:t xml:space="preserve">             </w:t>
      </w:r>
      <w:r w:rsidRPr="00416241">
        <w:rPr>
          <w:rFonts w:ascii="Times New Roman" w:hAnsi="Times New Roman" w:cs="Times New Roman"/>
        </w:rPr>
        <w:t xml:space="preserve"> 4 754 eur,  </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nevyfakturované dodávky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185 268 eur, </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iné záväzky</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w:t>
      </w:r>
      <w:r>
        <w:rPr>
          <w:rFonts w:ascii="Times New Roman" w:hAnsi="Times New Roman" w:cs="Times New Roman"/>
        </w:rPr>
        <w:t xml:space="preserve">    </w:t>
      </w:r>
      <w:r w:rsidRPr="00416241">
        <w:rPr>
          <w:rFonts w:ascii="Times New Roman" w:hAnsi="Times New Roman" w:cs="Times New Roman"/>
        </w:rPr>
        <w:t xml:space="preserve"> 967 408 eur,</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zamestnanci</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466 569 eur,</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zúčtovanie s orgánmi soc. poistenia a zdrav. poistenia</w:t>
      </w:r>
      <w:r w:rsidRPr="00416241">
        <w:rPr>
          <w:rFonts w:ascii="Times New Roman" w:hAnsi="Times New Roman" w:cs="Times New Roman"/>
        </w:rPr>
        <w:tab/>
      </w:r>
      <w:r w:rsidRPr="00416241">
        <w:rPr>
          <w:rFonts w:ascii="Times New Roman" w:hAnsi="Times New Roman" w:cs="Times New Roman"/>
        </w:rPr>
        <w:tab/>
      </w:r>
      <w:r>
        <w:rPr>
          <w:rFonts w:ascii="Times New Roman" w:hAnsi="Times New Roman" w:cs="Times New Roman"/>
        </w:rPr>
        <w:t xml:space="preserve">                          </w:t>
      </w:r>
      <w:r w:rsidRPr="00416241">
        <w:rPr>
          <w:rFonts w:ascii="Times New Roman" w:hAnsi="Times New Roman" w:cs="Times New Roman"/>
        </w:rPr>
        <w:t xml:space="preserve"> 589 267 eur,</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ostatné priame dane</w:t>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r>
      <w:r w:rsidRPr="00416241">
        <w:rPr>
          <w:rFonts w:ascii="Times New Roman" w:hAnsi="Times New Roman" w:cs="Times New Roman"/>
        </w:rPr>
        <w:tab/>
        <w:t xml:space="preserve"> 148 785 eur,</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 xml:space="preserve">daň z pridanej hodnoty                                                                  </w:t>
      </w:r>
      <w:r>
        <w:rPr>
          <w:rFonts w:ascii="Times New Roman" w:hAnsi="Times New Roman" w:cs="Times New Roman"/>
        </w:rPr>
        <w:t xml:space="preserve">                              </w:t>
      </w:r>
      <w:r w:rsidRPr="00416241">
        <w:rPr>
          <w:rFonts w:ascii="Times New Roman" w:hAnsi="Times New Roman" w:cs="Times New Roman"/>
        </w:rPr>
        <w:t xml:space="preserve"> 3 080 eur,</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 xml:space="preserve">ostatné dane a poplatky                                                                    </w:t>
      </w:r>
      <w:r>
        <w:rPr>
          <w:rFonts w:ascii="Times New Roman" w:hAnsi="Times New Roman" w:cs="Times New Roman"/>
        </w:rPr>
        <w:t xml:space="preserve">                         </w:t>
      </w:r>
      <w:r w:rsidR="009B63F4">
        <w:rPr>
          <w:rFonts w:ascii="Times New Roman" w:hAnsi="Times New Roman" w:cs="Times New Roman"/>
        </w:rPr>
        <w:t xml:space="preserve">     </w:t>
      </w:r>
      <w:r w:rsidRPr="00416241">
        <w:rPr>
          <w:rFonts w:ascii="Times New Roman" w:hAnsi="Times New Roman" w:cs="Times New Roman"/>
        </w:rPr>
        <w:t xml:space="preserve"> 327 eur, </w:t>
      </w:r>
    </w:p>
    <w:p w:rsidR="00416241" w:rsidRPr="00416241" w:rsidRDefault="00416241" w:rsidP="00AF153B">
      <w:pPr>
        <w:numPr>
          <w:ilvl w:val="0"/>
          <w:numId w:val="51"/>
        </w:numPr>
        <w:spacing w:after="0" w:line="240" w:lineRule="auto"/>
        <w:rPr>
          <w:rFonts w:ascii="Times New Roman" w:hAnsi="Times New Roman" w:cs="Times New Roman"/>
        </w:rPr>
      </w:pPr>
      <w:r w:rsidRPr="00416241">
        <w:rPr>
          <w:rFonts w:ascii="Times New Roman" w:hAnsi="Times New Roman" w:cs="Times New Roman"/>
        </w:rPr>
        <w:t>transfery a ostatné zúčtovanie so subjektmi mimo VS</w:t>
      </w:r>
      <w:r w:rsidRPr="00416241">
        <w:rPr>
          <w:rFonts w:ascii="Times New Roman" w:hAnsi="Times New Roman" w:cs="Times New Roman"/>
        </w:rPr>
        <w:tab/>
      </w:r>
      <w:r w:rsidRPr="00416241">
        <w:rPr>
          <w:rFonts w:ascii="Times New Roman" w:hAnsi="Times New Roman" w:cs="Times New Roman"/>
        </w:rPr>
        <w:tab/>
      </w:r>
      <w:r w:rsidR="009B63F4">
        <w:rPr>
          <w:rFonts w:ascii="Times New Roman" w:hAnsi="Times New Roman" w:cs="Times New Roman"/>
        </w:rPr>
        <w:t xml:space="preserve">                         </w:t>
      </w:r>
      <w:r w:rsidRPr="00416241">
        <w:rPr>
          <w:rFonts w:ascii="Times New Roman" w:hAnsi="Times New Roman" w:cs="Times New Roman"/>
        </w:rPr>
        <w:t xml:space="preserve">   15 869 eur.</w:t>
      </w:r>
    </w:p>
    <w:p w:rsidR="00416241" w:rsidRDefault="00416241" w:rsidP="00416241">
      <w:pPr>
        <w:jc w:val="both"/>
      </w:pPr>
    </w:p>
    <w:p w:rsidR="00416241" w:rsidRPr="009B63F4" w:rsidRDefault="00416241" w:rsidP="00416241">
      <w:pPr>
        <w:ind w:firstLine="360"/>
        <w:jc w:val="both"/>
        <w:rPr>
          <w:rFonts w:ascii="Times New Roman" w:hAnsi="Times New Roman" w:cs="Times New Roman"/>
        </w:rPr>
      </w:pPr>
      <w:r w:rsidRPr="009B63F4">
        <w:rPr>
          <w:rFonts w:ascii="Times New Roman" w:hAnsi="Times New Roman" w:cs="Times New Roman"/>
        </w:rPr>
        <w:t xml:space="preserve">Najvyššie záväzky voči dodávateľom vykázal Pamiatkový úrad SR, Bratislava v sume 352 619      eur a  ministerstvo  kultúry  -  aparát  v sume 157 859 eur. </w:t>
      </w:r>
    </w:p>
    <w:p w:rsidR="00416241" w:rsidRPr="009B63F4" w:rsidRDefault="00416241" w:rsidP="00416241">
      <w:pPr>
        <w:ind w:firstLine="510"/>
        <w:jc w:val="both"/>
        <w:rPr>
          <w:rFonts w:ascii="Times New Roman" w:hAnsi="Times New Roman" w:cs="Times New Roman"/>
        </w:rPr>
      </w:pPr>
      <w:r w:rsidRPr="009B63F4">
        <w:rPr>
          <w:rFonts w:ascii="Times New Roman" w:hAnsi="Times New Roman" w:cs="Times New Roman"/>
        </w:rPr>
        <w:t>Celý objem nevyfakturovaných dodávok vykázal Pamiatkový úrad SR, Bratislava v sume 185 268           eur. Ostatné záväzky vykázal len Pamiatkový úrad SR, Bratislava objem v sume 4 681 eur a ministerstvo kultúry - aparát v sume 73 eur, čo celkom predstavuje objem 4 754 eur.</w:t>
      </w:r>
    </w:p>
    <w:p w:rsidR="00416241" w:rsidRPr="009B63F4" w:rsidRDefault="00416241" w:rsidP="00416241">
      <w:pPr>
        <w:ind w:firstLine="510"/>
        <w:jc w:val="both"/>
        <w:rPr>
          <w:rFonts w:ascii="Times New Roman" w:hAnsi="Times New Roman" w:cs="Times New Roman"/>
        </w:rPr>
      </w:pPr>
      <w:r w:rsidRPr="009B63F4">
        <w:rPr>
          <w:rFonts w:ascii="Times New Roman" w:hAnsi="Times New Roman" w:cs="Times New Roman"/>
        </w:rPr>
        <w:t xml:space="preserve">Najväčšie záväzky na položke iné záväzky vykazuje aparát ministerstva kultúry v sume 650 833   eur , čo predstavuje 67,3 % podiel na celkovom objeme.  Záväzky po lehote splatnosti nevykazujeme. </w:t>
      </w:r>
    </w:p>
    <w:p w:rsidR="00416241" w:rsidRPr="009B63F4" w:rsidRDefault="00416241" w:rsidP="00416241">
      <w:pPr>
        <w:ind w:firstLine="510"/>
        <w:jc w:val="both"/>
        <w:rPr>
          <w:rFonts w:ascii="Times New Roman" w:hAnsi="Times New Roman" w:cs="Times New Roman"/>
        </w:rPr>
      </w:pPr>
      <w:r w:rsidRPr="009B63F4">
        <w:rPr>
          <w:rFonts w:ascii="Times New Roman" w:hAnsi="Times New Roman" w:cs="Times New Roman"/>
        </w:rPr>
        <w:t>Dlhodobé a krátkodobé záväzky celkom sú v porovnaní s rokom 2012 vyššie o 331 096 eur, na čom má hlavný podiel nárast záväzkov voči dodávateľom.</w:t>
      </w:r>
    </w:p>
    <w:p w:rsidR="00416241" w:rsidRDefault="00416241" w:rsidP="00416241">
      <w:pPr>
        <w:tabs>
          <w:tab w:val="num" w:pos="1440"/>
        </w:tabs>
        <w:spacing w:after="0" w:line="240" w:lineRule="auto"/>
        <w:ind w:left="540"/>
        <w:jc w:val="both"/>
        <w:rPr>
          <w:rFonts w:ascii="Times New Roman" w:hAnsi="Times New Roman" w:cs="Times New Roman"/>
          <w:b/>
        </w:rPr>
      </w:pPr>
    </w:p>
    <w:p w:rsidR="001A6209" w:rsidRPr="00416241" w:rsidRDefault="001A6209" w:rsidP="00AF153B">
      <w:pPr>
        <w:numPr>
          <w:ilvl w:val="1"/>
          <w:numId w:val="43"/>
        </w:numPr>
        <w:tabs>
          <w:tab w:val="num" w:pos="900"/>
        </w:tabs>
        <w:spacing w:after="0" w:line="240" w:lineRule="auto"/>
        <w:jc w:val="both"/>
        <w:rPr>
          <w:rFonts w:ascii="Times New Roman" w:hAnsi="Times New Roman" w:cs="Times New Roman"/>
          <w:b/>
        </w:rPr>
      </w:pPr>
      <w:r w:rsidRPr="00416241">
        <w:rPr>
          <w:b/>
        </w:rPr>
        <w:t>Majetkové účasti štátu v obchodných spoločnostiach</w:t>
      </w:r>
    </w:p>
    <w:p w:rsidR="00416241" w:rsidRDefault="00416241" w:rsidP="00416241">
      <w:pPr>
        <w:pStyle w:val="Odsekzoznamu"/>
        <w:rPr>
          <w:rFonts w:ascii="Times New Roman" w:hAnsi="Times New Roman" w:cs="Times New Roman"/>
          <w:b/>
        </w:rPr>
      </w:pPr>
    </w:p>
    <w:p w:rsidR="00416241" w:rsidRPr="00416241" w:rsidRDefault="00416241" w:rsidP="009E68A6">
      <w:pPr>
        <w:ind w:firstLine="180"/>
        <w:jc w:val="both"/>
        <w:rPr>
          <w:rFonts w:ascii="Times New Roman" w:hAnsi="Times New Roman" w:cs="Times New Roman"/>
        </w:rPr>
      </w:pPr>
      <w:r>
        <w:rPr>
          <w:rFonts w:ascii="Times New Roman" w:hAnsi="Times New Roman" w:cs="Times New Roman"/>
        </w:rPr>
        <w:t>Majetkové účasti štátu v tuzemských a zahraničných spoločnostiach kapitola ministerstva nezabezpečuje.</w:t>
      </w:r>
    </w:p>
    <w:p w:rsidR="001A6209" w:rsidRDefault="001A6209" w:rsidP="00AF153B">
      <w:pPr>
        <w:numPr>
          <w:ilvl w:val="1"/>
          <w:numId w:val="43"/>
        </w:numPr>
        <w:tabs>
          <w:tab w:val="num" w:pos="900"/>
        </w:tabs>
        <w:spacing w:after="0" w:line="240" w:lineRule="auto"/>
        <w:jc w:val="both"/>
        <w:rPr>
          <w:rFonts w:ascii="Times New Roman" w:hAnsi="Times New Roman" w:cs="Times New Roman"/>
          <w:b/>
        </w:rPr>
      </w:pPr>
      <w:r w:rsidRPr="00416241">
        <w:rPr>
          <w:rFonts w:ascii="Times New Roman" w:hAnsi="Times New Roman" w:cs="Times New Roman"/>
          <w:b/>
        </w:rPr>
        <w:t>Príspevkové organizácie v pôsobnosti kapitoly</w:t>
      </w:r>
    </w:p>
    <w:p w:rsidR="0069306F" w:rsidRPr="00416241" w:rsidRDefault="0069306F" w:rsidP="0069306F">
      <w:pPr>
        <w:spacing w:after="0" w:line="240" w:lineRule="auto"/>
        <w:ind w:left="540"/>
        <w:jc w:val="both"/>
        <w:rPr>
          <w:rFonts w:ascii="Times New Roman" w:hAnsi="Times New Roman" w:cs="Times New Roman"/>
          <w:b/>
        </w:rPr>
      </w:pPr>
    </w:p>
    <w:p w:rsidR="009E68A6" w:rsidRPr="009E68A6" w:rsidRDefault="009E68A6" w:rsidP="0023301F">
      <w:pPr>
        <w:spacing w:line="240" w:lineRule="auto"/>
        <w:ind w:firstLine="426"/>
        <w:jc w:val="both"/>
        <w:rPr>
          <w:rFonts w:ascii="Times New Roman" w:hAnsi="Times New Roman" w:cs="Times New Roman"/>
        </w:rPr>
      </w:pPr>
      <w:r w:rsidRPr="009E68A6">
        <w:rPr>
          <w:rFonts w:ascii="Times New Roman" w:hAnsi="Times New Roman" w:cs="Times New Roman"/>
        </w:rPr>
        <w:t xml:space="preserve">Schválený rozpočet celkových príjmov príspevkových organizácií za rok 2013 bol 67 460 432 €. Najväčší podiel na celkových príjmoch majú Granty a transfery a to 57 464 986,00 €, z toho Tuzemské bežné granty a transfery 57 352 986,00 €, v tom príjmy zo štátneho rozpočtu v podpoložke </w:t>
      </w:r>
      <w:r w:rsidRPr="009E68A6">
        <w:rPr>
          <w:rFonts w:ascii="Times New Roman" w:hAnsi="Times New Roman" w:cs="Times New Roman"/>
        </w:rPr>
        <w:lastRenderedPageBreak/>
        <w:t>312 001 - bežné transfery zo štátneho rozpočtu v sume 57 307 986 €, Tuzemské kapitálové granty a</w:t>
      </w:r>
      <w:r>
        <w:rPr>
          <w:rFonts w:ascii="Times New Roman" w:hAnsi="Times New Roman" w:cs="Times New Roman"/>
        </w:rPr>
        <w:t> </w:t>
      </w:r>
      <w:r w:rsidRPr="009E68A6">
        <w:rPr>
          <w:rFonts w:ascii="Times New Roman" w:hAnsi="Times New Roman" w:cs="Times New Roman"/>
        </w:rPr>
        <w:t>transfery</w:t>
      </w:r>
      <w:r>
        <w:rPr>
          <w:rFonts w:ascii="Times New Roman" w:hAnsi="Times New Roman" w:cs="Times New Roman"/>
        </w:rPr>
        <w:t xml:space="preserve"> </w:t>
      </w:r>
      <w:r w:rsidRPr="009E68A6">
        <w:rPr>
          <w:rFonts w:ascii="Times New Roman" w:hAnsi="Times New Roman" w:cs="Times New Roman"/>
        </w:rPr>
        <w:t>v podpoložke 322 001 - kapitálové príjmy zo štátneho rozpočtu neboli. Upravený rozpočet celkových príjmov príspevkových organizácií bol 86 092 218,84 €, z  toho v  bežných transferoch zo štátneho rozpočtu v sume 62 567 951,88 € a v  kapitálových transferoch zo štátneho rozpočtu v sume  11 316 216,13 €. Skutočnosť celkových príjmov od začiatku roka 2013 bola 110 651 755,65 €, transfer zo ŠR sa rovná upravenému rozpočtu a predstavuje 100 %. Druhú časť príjmov príspevkových organizácií rezortu kultúry tvoria nedaňové príjmy v skutočnej sume 13 818 306,49 €. Sem patria príjmy  z  podnikania a z vlastníctva majetku, administratívne  poplatky a iné poplatky, kapitálové príj</w:t>
      </w:r>
      <w:r>
        <w:rPr>
          <w:rFonts w:ascii="Times New Roman" w:hAnsi="Times New Roman" w:cs="Times New Roman"/>
        </w:rPr>
        <w:t>my a iné nedaňové príjmy.</w:t>
      </w:r>
    </w:p>
    <w:p w:rsidR="009E68A6" w:rsidRPr="009E68A6" w:rsidRDefault="009E68A6" w:rsidP="0023301F">
      <w:pPr>
        <w:spacing w:line="240" w:lineRule="auto"/>
        <w:jc w:val="both"/>
        <w:rPr>
          <w:rFonts w:ascii="Times New Roman" w:hAnsi="Times New Roman" w:cs="Times New Roman"/>
          <w:b/>
        </w:rPr>
      </w:pPr>
      <w:r w:rsidRPr="009E68A6">
        <w:rPr>
          <w:rFonts w:ascii="Times New Roman" w:hAnsi="Times New Roman" w:cs="Times New Roman"/>
          <w:b/>
        </w:rPr>
        <w:t>Výdavky</w:t>
      </w:r>
    </w:p>
    <w:p w:rsidR="009E68A6" w:rsidRPr="009E68A6" w:rsidRDefault="009E68A6" w:rsidP="0023301F">
      <w:pPr>
        <w:spacing w:line="240" w:lineRule="auto"/>
        <w:ind w:firstLine="510"/>
        <w:jc w:val="both"/>
        <w:rPr>
          <w:rFonts w:ascii="Times New Roman" w:hAnsi="Times New Roman" w:cs="Times New Roman"/>
        </w:rPr>
      </w:pPr>
      <w:r w:rsidRPr="009E68A6">
        <w:rPr>
          <w:rFonts w:ascii="Times New Roman" w:hAnsi="Times New Roman" w:cs="Times New Roman"/>
        </w:rPr>
        <w:t>Schválený rozpočet celkových výdavkov príspevkových organizácií rezortu kultúry za rok 2013 predstavuje 67 506 432 €, z toho bežné výdavky  v sume 67 274 462 €</w:t>
      </w:r>
      <w:r w:rsidR="001607D9">
        <w:rPr>
          <w:rFonts w:ascii="Times New Roman" w:hAnsi="Times New Roman" w:cs="Times New Roman"/>
        </w:rPr>
        <w:t xml:space="preserve">. </w:t>
      </w:r>
      <w:r w:rsidRPr="009E68A6">
        <w:rPr>
          <w:rFonts w:ascii="Times New Roman" w:hAnsi="Times New Roman" w:cs="Times New Roman"/>
        </w:rPr>
        <w:t> </w:t>
      </w:r>
      <w:r w:rsidR="001607D9">
        <w:rPr>
          <w:rFonts w:ascii="Times New Roman" w:hAnsi="Times New Roman" w:cs="Times New Roman"/>
        </w:rPr>
        <w:t>K</w:t>
      </w:r>
      <w:r w:rsidRPr="009E68A6">
        <w:rPr>
          <w:rFonts w:ascii="Times New Roman" w:hAnsi="Times New Roman" w:cs="Times New Roman"/>
        </w:rPr>
        <w:t xml:space="preserve">apitálové </w:t>
      </w:r>
      <w:r w:rsidR="001607D9">
        <w:rPr>
          <w:rFonts w:ascii="Times New Roman" w:hAnsi="Times New Roman" w:cs="Times New Roman"/>
        </w:rPr>
        <w:t xml:space="preserve"> výdavky neboli rozpočtované. </w:t>
      </w:r>
      <w:r w:rsidRPr="009E68A6">
        <w:rPr>
          <w:rFonts w:ascii="Times New Roman" w:hAnsi="Times New Roman" w:cs="Times New Roman"/>
        </w:rPr>
        <w:t>Upravený rozpočet celkových výdavkov bol za sledované obdobie v sume      87 175 586,19 €, z toho bežné výdavky v sume 74 417 246,16 € a kapitálové výdavky v sume 12 758 340,03 €. Skutočnosť za sledované obdobie predstavovala sumu 109 015 548,04 €.</w:t>
      </w:r>
    </w:p>
    <w:p w:rsidR="009E68A6" w:rsidRPr="009E68A6" w:rsidRDefault="009E68A6" w:rsidP="0023301F">
      <w:pPr>
        <w:spacing w:line="240" w:lineRule="auto"/>
        <w:ind w:firstLine="510"/>
        <w:jc w:val="both"/>
        <w:rPr>
          <w:rFonts w:ascii="Times New Roman" w:hAnsi="Times New Roman" w:cs="Times New Roman"/>
        </w:rPr>
      </w:pPr>
      <w:r w:rsidRPr="009E68A6">
        <w:rPr>
          <w:rFonts w:ascii="Times New Roman" w:hAnsi="Times New Roman" w:cs="Times New Roman"/>
        </w:rPr>
        <w:t>V bežných výdavkoch má v schválenom rozpočte najväčší podiel kategória 610 Mzdy, platy, služobné príjmy a osobné vyrovnania a kategória 630 Tovary a služby a 620 Poistné a príspevok do poisťovní. V upravenom rozpočte a v skutočnosti má najväčší podiel na celkových výdavkoch kategória 630 Tovary a služby. Celý objem kapitálových výdavkov predstavuje o</w:t>
      </w:r>
      <w:r>
        <w:rPr>
          <w:rFonts w:ascii="Times New Roman" w:hAnsi="Times New Roman" w:cs="Times New Roman"/>
        </w:rPr>
        <w:t>bstarávanie kapitálových aktív.</w:t>
      </w:r>
    </w:p>
    <w:p w:rsidR="009E68A6" w:rsidRPr="009E68A6" w:rsidRDefault="009E68A6" w:rsidP="0023301F">
      <w:pPr>
        <w:spacing w:line="240" w:lineRule="auto"/>
        <w:jc w:val="both"/>
        <w:rPr>
          <w:rFonts w:ascii="Times New Roman" w:hAnsi="Times New Roman" w:cs="Times New Roman"/>
          <w:b/>
        </w:rPr>
      </w:pPr>
      <w:r w:rsidRPr="009E68A6">
        <w:rPr>
          <w:rFonts w:ascii="Times New Roman" w:hAnsi="Times New Roman" w:cs="Times New Roman"/>
          <w:b/>
        </w:rPr>
        <w:t>Zhodnotenie majetkovej pozície príspevkových organizácií</w:t>
      </w:r>
    </w:p>
    <w:p w:rsidR="009E68A6" w:rsidRPr="009E68A6" w:rsidRDefault="009E68A6" w:rsidP="0023301F">
      <w:pPr>
        <w:spacing w:line="240" w:lineRule="auto"/>
        <w:ind w:firstLine="510"/>
        <w:jc w:val="both"/>
        <w:rPr>
          <w:rFonts w:ascii="Times New Roman" w:hAnsi="Times New Roman" w:cs="Times New Roman"/>
        </w:rPr>
      </w:pPr>
      <w:r w:rsidRPr="009E68A6">
        <w:rPr>
          <w:rFonts w:ascii="Times New Roman" w:hAnsi="Times New Roman" w:cs="Times New Roman"/>
        </w:rPr>
        <w:t>Príspevkové organizácie rezortu kultúry vykazujú k 31. 12. 2013 neobežný majetok v zostatkovej hodnote 270 656 289,66 € a obežný majetok v hodnote 27 286 015,16 €. V rámci neobežného majetku mali organizácie k dispozícii na zabezpečenie plnenia svojich úloh dlhodobý nehmotný majetok v hodnote 5 012 523,04 €, z čoho najväčšiu časť tvoril softvér. Dlhodobý hmotný majetok je vykazovaný v sume 265 643 766,62 €. Príspevkové organizácie rezortu vykazujú obežný majetok v sume 27 286 015,16 € a zásoby v sume 2 514 599,06 € (mater</w:t>
      </w:r>
      <w:r>
        <w:rPr>
          <w:rFonts w:ascii="Times New Roman" w:hAnsi="Times New Roman" w:cs="Times New Roman"/>
        </w:rPr>
        <w:t>iál, výrobky, tovar na sklade).</w:t>
      </w:r>
    </w:p>
    <w:p w:rsidR="009E68A6" w:rsidRPr="009E68A6" w:rsidRDefault="009E68A6" w:rsidP="009E68A6">
      <w:pPr>
        <w:jc w:val="both"/>
        <w:rPr>
          <w:rFonts w:ascii="Times New Roman" w:hAnsi="Times New Roman" w:cs="Times New Roman"/>
          <w:b/>
        </w:rPr>
      </w:pPr>
      <w:r w:rsidRPr="009E68A6">
        <w:rPr>
          <w:rFonts w:ascii="Times New Roman" w:hAnsi="Times New Roman" w:cs="Times New Roman"/>
          <w:b/>
        </w:rPr>
        <w:t>Pohľa</w:t>
      </w:r>
      <w:r>
        <w:rPr>
          <w:rFonts w:ascii="Times New Roman" w:hAnsi="Times New Roman" w:cs="Times New Roman"/>
          <w:b/>
        </w:rPr>
        <w:t>dávky príspevkových organizácií</w:t>
      </w:r>
    </w:p>
    <w:tbl>
      <w:tblPr>
        <w:tblW w:w="0" w:type="auto"/>
        <w:tblLook w:val="01E0" w:firstRow="1" w:lastRow="1" w:firstColumn="1" w:lastColumn="1" w:noHBand="0" w:noVBand="0"/>
      </w:tblPr>
      <w:tblGrid>
        <w:gridCol w:w="4606"/>
        <w:gridCol w:w="3782"/>
      </w:tblGrid>
      <w:tr w:rsidR="009E68A6" w:rsidRPr="009E68A6" w:rsidTr="004E694B">
        <w:tc>
          <w:tcPr>
            <w:tcW w:w="4606" w:type="dxa"/>
          </w:tcPr>
          <w:p w:rsidR="009E68A6" w:rsidRPr="009E68A6" w:rsidRDefault="009E68A6" w:rsidP="004E694B">
            <w:pPr>
              <w:jc w:val="both"/>
              <w:rPr>
                <w:rFonts w:ascii="Times New Roman" w:hAnsi="Times New Roman" w:cs="Times New Roman"/>
              </w:rPr>
            </w:pPr>
            <w:r w:rsidRPr="009E68A6">
              <w:rPr>
                <w:rFonts w:ascii="Times New Roman" w:hAnsi="Times New Roman" w:cs="Times New Roman"/>
              </w:rPr>
              <w:t>Pohľadávky celkom v sume</w:t>
            </w:r>
          </w:p>
        </w:tc>
        <w:tc>
          <w:tcPr>
            <w:tcW w:w="3782" w:type="dxa"/>
          </w:tcPr>
          <w:p w:rsidR="009E68A6" w:rsidRPr="009E68A6" w:rsidRDefault="009E68A6" w:rsidP="004E694B">
            <w:pPr>
              <w:jc w:val="right"/>
              <w:rPr>
                <w:rFonts w:ascii="Times New Roman" w:hAnsi="Times New Roman" w:cs="Times New Roman"/>
              </w:rPr>
            </w:pPr>
            <w:r w:rsidRPr="009E68A6">
              <w:rPr>
                <w:rFonts w:ascii="Times New Roman" w:hAnsi="Times New Roman" w:cs="Times New Roman"/>
              </w:rPr>
              <w:t xml:space="preserve">1 460 990,07 </w:t>
            </w:r>
          </w:p>
        </w:tc>
      </w:tr>
      <w:tr w:rsidR="009E68A6" w:rsidRPr="009E68A6" w:rsidTr="004E694B">
        <w:tc>
          <w:tcPr>
            <w:tcW w:w="4606" w:type="dxa"/>
          </w:tcPr>
          <w:p w:rsidR="009E68A6" w:rsidRPr="009E68A6" w:rsidRDefault="009E68A6" w:rsidP="004E694B">
            <w:pPr>
              <w:jc w:val="both"/>
              <w:rPr>
                <w:rFonts w:ascii="Times New Roman" w:hAnsi="Times New Roman" w:cs="Times New Roman"/>
              </w:rPr>
            </w:pPr>
            <w:r w:rsidRPr="009E68A6">
              <w:rPr>
                <w:rFonts w:ascii="Times New Roman" w:hAnsi="Times New Roman" w:cs="Times New Roman"/>
              </w:rPr>
              <w:t>z toho</w:t>
            </w:r>
          </w:p>
        </w:tc>
        <w:tc>
          <w:tcPr>
            <w:tcW w:w="3782" w:type="dxa"/>
          </w:tcPr>
          <w:p w:rsidR="009E68A6" w:rsidRPr="009E68A6" w:rsidRDefault="009E68A6" w:rsidP="004E694B">
            <w:pPr>
              <w:jc w:val="right"/>
              <w:rPr>
                <w:rFonts w:ascii="Times New Roman" w:hAnsi="Times New Roman" w:cs="Times New Roman"/>
              </w:rPr>
            </w:pP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Odberatelia</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603 962,51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Poskytnuté prevádzkové preddavky</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228 159,76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Ostatné pohľadávky</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292 657,40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 xml:space="preserve">Pohľadávky voči zamestnancom </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100 645,26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Pohľadávky z nájmu</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140 408,44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Daň z pridanej hodnoty</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5 721,47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Iné pohľadávky</w:t>
            </w:r>
          </w:p>
        </w:tc>
        <w:tc>
          <w:tcPr>
            <w:tcW w:w="3782"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26 746,47 </w:t>
            </w:r>
          </w:p>
        </w:tc>
      </w:tr>
      <w:tr w:rsidR="009E68A6" w:rsidRPr="009E68A6" w:rsidTr="004E694B">
        <w:tc>
          <w:tcPr>
            <w:tcW w:w="4606"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Transfery a ostatné zúčtovania</w:t>
            </w:r>
          </w:p>
        </w:tc>
        <w:tc>
          <w:tcPr>
            <w:tcW w:w="3782" w:type="dxa"/>
          </w:tcPr>
          <w:p w:rsidR="009E68A6" w:rsidRPr="009E68A6" w:rsidRDefault="009E68A6" w:rsidP="004E694B">
            <w:pPr>
              <w:jc w:val="right"/>
              <w:rPr>
                <w:rFonts w:ascii="Times New Roman" w:hAnsi="Times New Roman" w:cs="Times New Roman"/>
              </w:rPr>
            </w:pPr>
            <w:r w:rsidRPr="009E68A6">
              <w:rPr>
                <w:rFonts w:ascii="Times New Roman" w:hAnsi="Times New Roman" w:cs="Times New Roman"/>
              </w:rPr>
              <w:t xml:space="preserve">55 080,00     </w:t>
            </w:r>
          </w:p>
        </w:tc>
      </w:tr>
    </w:tbl>
    <w:p w:rsidR="009E68A6" w:rsidRPr="009E68A6" w:rsidRDefault="009E68A6" w:rsidP="009E68A6">
      <w:pPr>
        <w:jc w:val="both"/>
        <w:rPr>
          <w:rFonts w:ascii="Times New Roman" w:hAnsi="Times New Roman" w:cs="Times New Roman"/>
          <w:b/>
        </w:rPr>
      </w:pPr>
      <w:r w:rsidRPr="009E68A6">
        <w:rPr>
          <w:rFonts w:ascii="Times New Roman" w:hAnsi="Times New Roman" w:cs="Times New Roman"/>
          <w:b/>
        </w:rPr>
        <w:t>Záväzky príspevkových organizácií</w:t>
      </w:r>
    </w:p>
    <w:tbl>
      <w:tblPr>
        <w:tblW w:w="8388" w:type="dxa"/>
        <w:tblLook w:val="01E0" w:firstRow="1" w:lastRow="1" w:firstColumn="1" w:lastColumn="1" w:noHBand="0" w:noVBand="0"/>
      </w:tblPr>
      <w:tblGrid>
        <w:gridCol w:w="5328"/>
        <w:gridCol w:w="3060"/>
      </w:tblGrid>
      <w:tr w:rsidR="009E68A6" w:rsidRPr="009E68A6" w:rsidTr="004E694B">
        <w:tc>
          <w:tcPr>
            <w:tcW w:w="5328" w:type="dxa"/>
          </w:tcPr>
          <w:p w:rsidR="009E68A6" w:rsidRPr="009E68A6" w:rsidRDefault="009E68A6" w:rsidP="004E694B">
            <w:pPr>
              <w:jc w:val="both"/>
              <w:rPr>
                <w:rFonts w:ascii="Times New Roman" w:hAnsi="Times New Roman" w:cs="Times New Roman"/>
              </w:rPr>
            </w:pPr>
            <w:r w:rsidRPr="009E68A6">
              <w:rPr>
                <w:rFonts w:ascii="Times New Roman" w:hAnsi="Times New Roman" w:cs="Times New Roman"/>
              </w:rPr>
              <w:lastRenderedPageBreak/>
              <w:t>Záväzky celkom v sume</w:t>
            </w:r>
          </w:p>
        </w:tc>
        <w:tc>
          <w:tcPr>
            <w:tcW w:w="3060" w:type="dxa"/>
          </w:tcPr>
          <w:p w:rsidR="009E68A6" w:rsidRPr="009E68A6" w:rsidRDefault="009E68A6" w:rsidP="004E694B">
            <w:pPr>
              <w:jc w:val="right"/>
              <w:rPr>
                <w:rFonts w:ascii="Times New Roman" w:hAnsi="Times New Roman" w:cs="Times New Roman"/>
              </w:rPr>
            </w:pPr>
            <w:r w:rsidRPr="009E68A6">
              <w:rPr>
                <w:rFonts w:ascii="Times New Roman" w:hAnsi="Times New Roman" w:cs="Times New Roman"/>
              </w:rPr>
              <w:t xml:space="preserve">276 498 655,90 </w:t>
            </w:r>
          </w:p>
        </w:tc>
      </w:tr>
      <w:tr w:rsidR="009E68A6" w:rsidRPr="009E68A6" w:rsidTr="004E694B">
        <w:tc>
          <w:tcPr>
            <w:tcW w:w="5328" w:type="dxa"/>
          </w:tcPr>
          <w:p w:rsidR="009E68A6" w:rsidRPr="009E68A6" w:rsidRDefault="009E68A6" w:rsidP="004E694B">
            <w:pPr>
              <w:jc w:val="both"/>
              <w:rPr>
                <w:rFonts w:ascii="Times New Roman" w:hAnsi="Times New Roman" w:cs="Times New Roman"/>
              </w:rPr>
            </w:pPr>
            <w:r w:rsidRPr="009E68A6">
              <w:rPr>
                <w:rFonts w:ascii="Times New Roman" w:hAnsi="Times New Roman" w:cs="Times New Roman"/>
              </w:rPr>
              <w:t xml:space="preserve">z toho </w:t>
            </w:r>
          </w:p>
        </w:tc>
        <w:tc>
          <w:tcPr>
            <w:tcW w:w="3060" w:type="dxa"/>
          </w:tcPr>
          <w:p w:rsidR="009E68A6" w:rsidRPr="009E68A6" w:rsidRDefault="009E68A6" w:rsidP="004E694B">
            <w:pPr>
              <w:jc w:val="right"/>
              <w:rPr>
                <w:rFonts w:ascii="Times New Roman" w:hAnsi="Times New Roman" w:cs="Times New Roman"/>
              </w:rPr>
            </w:pPr>
          </w:p>
        </w:tc>
      </w:tr>
      <w:tr w:rsidR="009E68A6" w:rsidRPr="009E68A6" w:rsidTr="004E694B">
        <w:tc>
          <w:tcPr>
            <w:tcW w:w="5328"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Rezervy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1 167 896,49 </w:t>
            </w:r>
          </w:p>
        </w:tc>
      </w:tr>
      <w:tr w:rsidR="009E68A6" w:rsidRPr="009E68A6" w:rsidTr="004E694B">
        <w:tc>
          <w:tcPr>
            <w:tcW w:w="5328"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Zúčtovanie medzi subjektmi verejne správy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264 717 060,84 </w:t>
            </w:r>
          </w:p>
        </w:tc>
      </w:tr>
      <w:tr w:rsidR="009E68A6" w:rsidRPr="009E68A6" w:rsidTr="004E694B">
        <w:tc>
          <w:tcPr>
            <w:tcW w:w="5328" w:type="dxa"/>
          </w:tcPr>
          <w:p w:rsidR="009E68A6" w:rsidRPr="009E68A6" w:rsidRDefault="009E68A6" w:rsidP="00AF153B">
            <w:pPr>
              <w:numPr>
                <w:ilvl w:val="0"/>
                <w:numId w:val="53"/>
              </w:numPr>
              <w:spacing w:after="0" w:line="240" w:lineRule="auto"/>
              <w:jc w:val="both"/>
              <w:rPr>
                <w:rFonts w:ascii="Times New Roman" w:hAnsi="Times New Roman" w:cs="Times New Roman"/>
              </w:rPr>
            </w:pPr>
            <w:r w:rsidRPr="009E68A6">
              <w:rPr>
                <w:rFonts w:ascii="Times New Roman" w:hAnsi="Times New Roman" w:cs="Times New Roman"/>
              </w:rPr>
              <w:t>Dlhodobé záväzky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380 664,03 </w:t>
            </w:r>
          </w:p>
        </w:tc>
      </w:tr>
      <w:tr w:rsidR="009E68A6" w:rsidRPr="009E68A6" w:rsidTr="004E694B">
        <w:tc>
          <w:tcPr>
            <w:tcW w:w="5328" w:type="dxa"/>
          </w:tcPr>
          <w:p w:rsidR="009E68A6" w:rsidRPr="009E68A6" w:rsidRDefault="009E68A6" w:rsidP="00AF153B">
            <w:pPr>
              <w:spacing w:line="240" w:lineRule="auto"/>
              <w:jc w:val="both"/>
              <w:rPr>
                <w:rFonts w:ascii="Times New Roman" w:hAnsi="Times New Roman" w:cs="Times New Roman"/>
              </w:rPr>
            </w:pPr>
            <w:r w:rsidRPr="009E68A6">
              <w:rPr>
                <w:rFonts w:ascii="Times New Roman" w:hAnsi="Times New Roman" w:cs="Times New Roman"/>
              </w:rPr>
              <w:t xml:space="preserve">            v tom: Sociálny fond </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161 219,34 </w:t>
            </w:r>
          </w:p>
        </w:tc>
      </w:tr>
      <w:tr w:rsidR="009E68A6" w:rsidRPr="009E68A6" w:rsidTr="004E694B">
        <w:tc>
          <w:tcPr>
            <w:tcW w:w="5328" w:type="dxa"/>
          </w:tcPr>
          <w:p w:rsidR="009E68A6" w:rsidRPr="009E68A6" w:rsidRDefault="009E68A6" w:rsidP="00AF153B">
            <w:pPr>
              <w:spacing w:line="240" w:lineRule="auto"/>
              <w:jc w:val="both"/>
              <w:rPr>
                <w:rFonts w:ascii="Times New Roman" w:hAnsi="Times New Roman" w:cs="Times New Roman"/>
              </w:rPr>
            </w:pPr>
            <w:r w:rsidRPr="009E68A6">
              <w:rPr>
                <w:rFonts w:ascii="Times New Roman" w:hAnsi="Times New Roman" w:cs="Times New Roman"/>
              </w:rPr>
              <w:t xml:space="preserve">                       Záväzky z nájmu </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0,00</w:t>
            </w:r>
          </w:p>
        </w:tc>
      </w:tr>
      <w:tr w:rsidR="009E68A6" w:rsidRPr="009E68A6" w:rsidTr="004E694B">
        <w:tc>
          <w:tcPr>
            <w:tcW w:w="5328" w:type="dxa"/>
          </w:tcPr>
          <w:p w:rsidR="009E68A6" w:rsidRPr="009E68A6" w:rsidRDefault="009E68A6" w:rsidP="00AF153B">
            <w:pPr>
              <w:spacing w:line="240" w:lineRule="auto"/>
              <w:jc w:val="both"/>
              <w:rPr>
                <w:rFonts w:ascii="Times New Roman" w:hAnsi="Times New Roman" w:cs="Times New Roman"/>
              </w:rPr>
            </w:pPr>
            <w:r w:rsidRPr="009E68A6">
              <w:rPr>
                <w:rFonts w:ascii="Times New Roman" w:hAnsi="Times New Roman" w:cs="Times New Roman"/>
              </w:rPr>
              <w:t xml:space="preserve">                       Iné záväzky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219 444,69 </w:t>
            </w:r>
          </w:p>
        </w:tc>
      </w:tr>
      <w:tr w:rsidR="009E68A6" w:rsidRPr="009E68A6" w:rsidTr="004E694B">
        <w:tc>
          <w:tcPr>
            <w:tcW w:w="5328" w:type="dxa"/>
          </w:tcPr>
          <w:p w:rsidR="009E68A6" w:rsidRPr="009E68A6" w:rsidRDefault="009E68A6" w:rsidP="00AF153B">
            <w:pPr>
              <w:numPr>
                <w:ilvl w:val="0"/>
                <w:numId w:val="53"/>
              </w:numPr>
              <w:tabs>
                <w:tab w:val="left" w:pos="360"/>
              </w:tabs>
              <w:spacing w:after="0" w:line="240" w:lineRule="auto"/>
              <w:jc w:val="both"/>
              <w:rPr>
                <w:rFonts w:ascii="Times New Roman" w:hAnsi="Times New Roman" w:cs="Times New Roman"/>
              </w:rPr>
            </w:pPr>
            <w:r w:rsidRPr="009E68A6">
              <w:rPr>
                <w:rFonts w:ascii="Times New Roman" w:hAnsi="Times New Roman" w:cs="Times New Roman"/>
              </w:rPr>
              <w:t>Krátkodobé záväzky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10 162 478,54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v tom:</w:t>
            </w:r>
          </w:p>
        </w:tc>
        <w:tc>
          <w:tcPr>
            <w:tcW w:w="3060" w:type="dxa"/>
          </w:tcPr>
          <w:p w:rsidR="009E68A6" w:rsidRPr="009E68A6" w:rsidRDefault="009E68A6" w:rsidP="00AF153B">
            <w:pPr>
              <w:spacing w:line="240" w:lineRule="auto"/>
              <w:jc w:val="center"/>
              <w:rPr>
                <w:rFonts w:ascii="Times New Roman" w:hAnsi="Times New Roman" w:cs="Times New Roman"/>
              </w:rPr>
            </w:pP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Dodávatelia</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3 750 377,76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Prijaté preddavky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885 686,49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Ostatné záväzky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120 947,89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Nevyfakturované dodávky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105 099,37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Iné záväzky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109 866,03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Zamestnanci</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1 825 335,53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Ostatné záväzky voči zamestnancom</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312 963,11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Zúčtovanie s inštitúciami soc. zabezpečenia</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1 493 654,09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Daň z príjmov</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27 974,06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Ostatné priame dane</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358 185,74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Daň z pridanej hodnoty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122 766,84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Ostatné dane a poplatky</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1 205,07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Zúčtovanie s Európskymi spoločenstvami</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21 998,68 </w:t>
            </w:r>
          </w:p>
        </w:tc>
      </w:tr>
      <w:tr w:rsidR="009E68A6" w:rsidRPr="009E68A6" w:rsidTr="004E694B">
        <w:tc>
          <w:tcPr>
            <w:tcW w:w="5328" w:type="dxa"/>
          </w:tcPr>
          <w:p w:rsidR="009E68A6" w:rsidRPr="009E68A6" w:rsidRDefault="009E68A6" w:rsidP="00AF153B">
            <w:pPr>
              <w:spacing w:line="240" w:lineRule="auto"/>
              <w:rPr>
                <w:rFonts w:ascii="Times New Roman" w:hAnsi="Times New Roman" w:cs="Times New Roman"/>
              </w:rPr>
            </w:pPr>
            <w:r w:rsidRPr="009E68A6">
              <w:rPr>
                <w:rFonts w:ascii="Times New Roman" w:hAnsi="Times New Roman" w:cs="Times New Roman"/>
              </w:rPr>
              <w:t xml:space="preserve">             Transfery a ostatné zúčtovanie so subjektmi</w:t>
            </w:r>
          </w:p>
        </w:tc>
        <w:tc>
          <w:tcPr>
            <w:tcW w:w="3060" w:type="dxa"/>
          </w:tcPr>
          <w:p w:rsidR="009E68A6" w:rsidRPr="009E68A6" w:rsidRDefault="009E68A6" w:rsidP="00AF153B">
            <w:pPr>
              <w:spacing w:line="240" w:lineRule="auto"/>
              <w:jc w:val="right"/>
              <w:rPr>
                <w:rFonts w:ascii="Times New Roman" w:hAnsi="Times New Roman" w:cs="Times New Roman"/>
              </w:rPr>
            </w:pPr>
            <w:r w:rsidRPr="009E68A6">
              <w:rPr>
                <w:rFonts w:ascii="Times New Roman" w:hAnsi="Times New Roman" w:cs="Times New Roman"/>
              </w:rPr>
              <w:t xml:space="preserve">1 026 417,88 </w:t>
            </w:r>
          </w:p>
        </w:tc>
      </w:tr>
    </w:tbl>
    <w:p w:rsidR="009E68A6" w:rsidRPr="009E68A6" w:rsidRDefault="009E68A6" w:rsidP="0023301F">
      <w:pPr>
        <w:spacing w:line="240" w:lineRule="auto"/>
        <w:jc w:val="both"/>
        <w:rPr>
          <w:rFonts w:ascii="Times New Roman" w:hAnsi="Times New Roman" w:cs="Times New Roman"/>
          <w:b/>
        </w:rPr>
      </w:pPr>
    </w:p>
    <w:p w:rsidR="009E68A6" w:rsidRPr="009E68A6" w:rsidRDefault="009E68A6" w:rsidP="0023301F">
      <w:pPr>
        <w:spacing w:line="240" w:lineRule="auto"/>
        <w:ind w:firstLine="360"/>
        <w:jc w:val="both"/>
        <w:rPr>
          <w:rFonts w:ascii="Times New Roman" w:hAnsi="Times New Roman" w:cs="Times New Roman"/>
        </w:rPr>
      </w:pPr>
      <w:r w:rsidRPr="009E68A6">
        <w:rPr>
          <w:rFonts w:ascii="Times New Roman" w:hAnsi="Times New Roman" w:cs="Times New Roman"/>
        </w:rPr>
        <w:t>Príspevkovým organizáciám boli v roku 2013 v rámci programu 08T – Tvorba a implementácia politík a programu 0A906 – Rozvoj pamäťových a fondových inšt. a obnova ich národnej infraštruktúry MF SR – MK SR poskytnuté finančné prostriedky na prioritné projekty realizované organizáciami v zriaďovateľskej pôsobnosti MK SR celkom v sume 3 742 318,27 € (bežné výdavky), z toho:</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v rámci prvku 08T 0103 - Podpora kultúrnych aktivít RO a PO boli poskytnuté finančné prostriedky celkom 2 383 534,00 €,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v rámci prvku 08T 0104 – Prezentácia kultúrnych aktivít v zahraničí boli poskytnuté finančné prostriedky celkom 961 637,54 €,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lastRenderedPageBreak/>
        <w:t>v rámci prvku 08T 0105 – Projekt informatizácie kultúry boli poskytnuté finančné prostriedky celkom 207 173,00 €,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 xml:space="preserve">v rámci prvku 08T 0106 – Projekt akvizície zbierkových predmetov a knižničných fondov boli poskytnuté finančné prostriedky celkom 35 000,00 €,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 xml:space="preserve">v rámci prvku 08T 0109 – Stratégia rozvoja slovenského knihovníctva boli poskytnuté finančné prostriedky celkom 62 980,00 €,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v rámci prvku 08T 010B  – Obnova nástrojového vybavenia a krojových súčiastok  boli poskytnuté finančné prostriedky celkom v sume 13 130,00 €,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v rámci prvku 0A9 0601 – Digitálna galéria boli poskytnuté finančné prostriedky celkom 11 392,00 €,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v rámci prvku 0A9 0606 – Digitálne múzeum boli poskytnuté finančné prostriedky celkom 14 808,73 €,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v rámci prvku 0A9 0608 – Centrálna aplikačná infraštruktúra a registratúra boli poskytnuté finančné prostriedky celkom 44 298,00 €,</w:t>
      </w:r>
    </w:p>
    <w:p w:rsidR="009E68A6" w:rsidRPr="009E68A6" w:rsidRDefault="009E68A6" w:rsidP="00AF153B">
      <w:pPr>
        <w:numPr>
          <w:ilvl w:val="0"/>
          <w:numId w:val="52"/>
        </w:numPr>
        <w:tabs>
          <w:tab w:val="clear" w:pos="780"/>
          <w:tab w:val="num" w:pos="540"/>
        </w:tabs>
        <w:spacing w:after="0" w:line="240" w:lineRule="auto"/>
        <w:ind w:left="540" w:hanging="540"/>
        <w:jc w:val="both"/>
        <w:rPr>
          <w:rFonts w:ascii="Times New Roman" w:hAnsi="Times New Roman" w:cs="Times New Roman"/>
        </w:rPr>
      </w:pPr>
      <w:r w:rsidRPr="009E68A6">
        <w:rPr>
          <w:rFonts w:ascii="Times New Roman" w:hAnsi="Times New Roman" w:cs="Times New Roman"/>
        </w:rPr>
        <w:t xml:space="preserve">v rámci prvku 0A9 0609 – Harmonizácia informačných systémov boli poskytnuté finančné prostriedky celkom 8 365,00 €.                                                                                                                                   </w:t>
      </w:r>
    </w:p>
    <w:p w:rsidR="001A6209" w:rsidRDefault="001A6209" w:rsidP="001A6209">
      <w:pPr>
        <w:pStyle w:val="Bezriadkovania"/>
        <w:ind w:left="284"/>
      </w:pPr>
    </w:p>
    <w:p w:rsidR="00D3756E" w:rsidRPr="006610D5" w:rsidRDefault="00D3756E" w:rsidP="0023301F">
      <w:pPr>
        <w:spacing w:after="0" w:line="240" w:lineRule="auto"/>
        <w:ind w:firstLine="360"/>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V roku 2013  rozpočtovali a k 31.12.2013 čerpali príspevkové organizácie v rámci kategórie 610 – Mzdy, platy, služobné príjmy a ostatné osobné vyrovnania finančné prostriedky v rámci všetkých zdrojov nasledovne: schválený rozpočet – 28 286 520 eur, upravený rozpočet k 31.12.2013 – 31 167 889  eur  a skutočnosť bola vykázaná vo výške 31 700 609 eur.  </w:t>
      </w:r>
    </w:p>
    <w:p w:rsidR="00D3756E" w:rsidRPr="006610D5" w:rsidRDefault="00D3756E" w:rsidP="0023301F">
      <w:pPr>
        <w:spacing w:after="0" w:line="240" w:lineRule="auto"/>
        <w:ind w:firstLine="360"/>
        <w:jc w:val="both"/>
        <w:rPr>
          <w:rFonts w:ascii="Times New Roman" w:eastAsia="Times New Roman" w:hAnsi="Times New Roman" w:cs="Times New Roman"/>
          <w:lang w:eastAsia="sk-SK"/>
        </w:rPr>
      </w:pPr>
    </w:p>
    <w:p w:rsidR="00D3756E" w:rsidRPr="006610D5" w:rsidRDefault="00D3756E" w:rsidP="0023301F">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bol v rámci kategórie 610 – Mzdy, platy, služobné príjmy a ostatné osobné vyrovnania zriaďovateľom rozpísaný záväzný ukazovateľ štátneho rozpočtu  pre príspevkové organizácie (zdroj 111) vo výške</w:t>
      </w:r>
      <w:r>
        <w:rPr>
          <w:rFonts w:ascii="Times New Roman" w:eastAsia="Times New Roman" w:hAnsi="Times New Roman" w:cs="Times New Roman"/>
          <w:lang w:eastAsia="sk-SK"/>
        </w:rPr>
        <w:t xml:space="preserve"> 25 486 065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Po  realizácii rozpočtových opatrení bol rozpočet upravený na 26</w:t>
      </w:r>
      <w:r>
        <w:rPr>
          <w:rFonts w:ascii="Times New Roman" w:eastAsia="Times New Roman" w:hAnsi="Times New Roman" w:cs="Times New Roman"/>
          <w:lang w:eastAsia="sk-SK"/>
        </w:rPr>
        <w:t> 187 082</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 čo predstavuje v porovnaní s upraveným rozpočtom roku 2012 o 159 667 eur menej.</w:t>
      </w:r>
    </w:p>
    <w:p w:rsidR="00D3756E" w:rsidRPr="006610D5" w:rsidRDefault="00D3756E" w:rsidP="0023301F">
      <w:pPr>
        <w:spacing w:after="0" w:line="240" w:lineRule="auto"/>
        <w:ind w:firstLine="360"/>
        <w:jc w:val="both"/>
        <w:rPr>
          <w:rFonts w:ascii="Times New Roman" w:eastAsia="Times New Roman" w:hAnsi="Times New Roman" w:cs="Times New Roman"/>
          <w:lang w:eastAsia="sk-SK"/>
        </w:rPr>
      </w:pPr>
    </w:p>
    <w:p w:rsidR="00614E6D" w:rsidRDefault="00D3756E" w:rsidP="0023301F">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Príspevkové organizácie čerpali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aj finančné prostriedky v rámci medzirezortného programu Informatizácia spoločnosti (kód 0A9) a v rámci rezortného podprogramu</w:t>
      </w:r>
      <w:r>
        <w:rPr>
          <w:rFonts w:ascii="Times New Roman" w:eastAsia="Times New Roman" w:hAnsi="Times New Roman" w:cs="Times New Roman"/>
          <w:lang w:eastAsia="sk-SK"/>
        </w:rPr>
        <w:t xml:space="preserve"> (0A9 06)</w:t>
      </w:r>
      <w:r w:rsidRPr="006610D5">
        <w:rPr>
          <w:rFonts w:ascii="Times New Roman" w:eastAsia="Times New Roman" w:hAnsi="Times New Roman" w:cs="Times New Roman"/>
          <w:lang w:eastAsia="sk-SK"/>
        </w:rPr>
        <w:t xml:space="preserve"> Rozvoj pamäťových a fondových inštitúcií a obnova ich národnej infraštruktúry na mzdy a odvody poistného</w:t>
      </w:r>
      <w:r>
        <w:rPr>
          <w:rFonts w:ascii="Times New Roman" w:eastAsia="Times New Roman" w:hAnsi="Times New Roman" w:cs="Times New Roman"/>
          <w:lang w:eastAsia="sk-SK"/>
        </w:rPr>
        <w:t xml:space="preserve"> pre 110 osôb</w:t>
      </w:r>
      <w:r w:rsidRPr="006610D5">
        <w:rPr>
          <w:rFonts w:ascii="Times New Roman" w:eastAsia="Times New Roman" w:hAnsi="Times New Roman" w:cs="Times New Roman"/>
          <w:lang w:eastAsia="sk-SK"/>
        </w:rPr>
        <w:t> </w:t>
      </w:r>
      <w:r>
        <w:rPr>
          <w:rFonts w:ascii="Times New Roman" w:eastAsia="Times New Roman" w:hAnsi="Times New Roman" w:cs="Times New Roman"/>
          <w:lang w:eastAsia="sk-SK"/>
        </w:rPr>
        <w:t xml:space="preserve">v </w:t>
      </w:r>
      <w:r w:rsidRPr="006610D5">
        <w:rPr>
          <w:rFonts w:ascii="Times New Roman" w:eastAsia="Times New Roman" w:hAnsi="Times New Roman" w:cs="Times New Roman"/>
          <w:lang w:eastAsia="sk-SK"/>
        </w:rPr>
        <w:t xml:space="preserve">celkovej výške </w:t>
      </w:r>
      <w:r>
        <w:rPr>
          <w:rFonts w:ascii="Times New Roman" w:eastAsia="Times New Roman" w:hAnsi="Times New Roman" w:cs="Times New Roman"/>
          <w:lang w:eastAsia="sk-SK"/>
        </w:rPr>
        <w:t>1 731 793</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čo je v porovnaní s rovnakým obdobím minulého roka o 1 595 384 eur viac,</w:t>
      </w:r>
      <w:r w:rsidRPr="006610D5">
        <w:rPr>
          <w:rFonts w:ascii="Times New Roman" w:eastAsia="Times New Roman" w:hAnsi="Times New Roman" w:cs="Times New Roman"/>
          <w:lang w:eastAsia="sk-SK"/>
        </w:rPr>
        <w:t xml:space="preserve"> z toho v kategórii 610 – Mzdy, platy, služobné príjmy a ostatné osobné </w:t>
      </w:r>
    </w:p>
    <w:p w:rsidR="00D3756E" w:rsidRDefault="00D3756E" w:rsidP="0023301F">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 xml:space="preserve">vyrovnania vo výške </w:t>
      </w:r>
      <w:r>
        <w:rPr>
          <w:rFonts w:ascii="Times New Roman" w:eastAsia="Times New Roman" w:hAnsi="Times New Roman" w:cs="Times New Roman"/>
          <w:lang w:eastAsia="sk-SK"/>
        </w:rPr>
        <w:t>1 276 608</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a v kategórii 620 – Poistné a príspevok do poisťovní vo výške </w:t>
      </w:r>
      <w:r>
        <w:rPr>
          <w:rFonts w:ascii="Times New Roman" w:eastAsia="Times New Roman" w:hAnsi="Times New Roman" w:cs="Times New Roman"/>
          <w:lang w:eastAsia="sk-SK"/>
        </w:rPr>
        <w:t>455 185 eur</w:t>
      </w:r>
      <w:r w:rsidRPr="006610D5">
        <w:rPr>
          <w:rFonts w:ascii="Times New Roman" w:eastAsia="Times New Roman" w:hAnsi="Times New Roman" w:cs="Times New Roman"/>
          <w:lang w:eastAsia="sk-SK"/>
        </w:rPr>
        <w:t xml:space="preserve"> nasledovne:</w:t>
      </w:r>
    </w:p>
    <w:p w:rsidR="00D3756E" w:rsidRDefault="00D3756E" w:rsidP="0023301F">
      <w:pPr>
        <w:spacing w:after="0" w:line="240" w:lineRule="auto"/>
        <w:ind w:firstLine="360"/>
        <w:jc w:val="both"/>
        <w:rPr>
          <w:rFonts w:ascii="Times New Roman" w:eastAsia="Times New Roman" w:hAnsi="Times New Roman" w:cs="Times New Roman"/>
          <w:lang w:eastAsia="sk-SK"/>
        </w:rPr>
      </w:pPr>
    </w:p>
    <w:p w:rsidR="00D3756E" w:rsidRDefault="00D3756E" w:rsidP="0023301F">
      <w:pPr>
        <w:spacing w:after="0" w:line="240" w:lineRule="auto"/>
        <w:ind w:firstLine="360"/>
        <w:jc w:val="both"/>
        <w:rPr>
          <w:rFonts w:ascii="Times New Roman" w:eastAsia="Times New Roman" w:hAnsi="Times New Roman" w:cs="Times New Roman"/>
          <w:lang w:eastAsia="sk-SK"/>
        </w:rPr>
      </w:pPr>
      <w:r w:rsidRPr="00A13E61">
        <w:rPr>
          <w:rFonts w:ascii="Times New Roman" w:eastAsia="Times New Roman" w:hAnsi="Times New Roman" w:cs="Times New Roman"/>
          <w:b/>
          <w:lang w:eastAsia="sk-SK"/>
        </w:rPr>
        <w:t>Slovenská národná galéria, Bratislava</w:t>
      </w:r>
      <w:r>
        <w:rPr>
          <w:rFonts w:ascii="Times New Roman" w:eastAsia="Times New Roman" w:hAnsi="Times New Roman" w:cs="Times New Roman"/>
          <w:b/>
          <w:lang w:eastAsia="sk-SK"/>
        </w:rPr>
        <w:t xml:space="preserve"> </w:t>
      </w:r>
      <w:r>
        <w:rPr>
          <w:rFonts w:ascii="Times New Roman" w:eastAsia="Times New Roman" w:hAnsi="Times New Roman" w:cs="Times New Roman"/>
          <w:lang w:eastAsia="sk-SK"/>
        </w:rPr>
        <w:t xml:space="preserve"> hradila v sledovanom období výdavky na mzdy a odvody poistného pre 48 osôb v rámci  prvku 0A9 0601 – Digitálna galéria v celkovej výške 390 428 eur, z toho výdavky na mzdy vo výške 289 313 eur a odvody poistného vo výške 101 115 eur,</w:t>
      </w:r>
    </w:p>
    <w:p w:rsidR="00D3756E" w:rsidRDefault="00D3756E" w:rsidP="0023301F">
      <w:pPr>
        <w:spacing w:after="0" w:line="240" w:lineRule="auto"/>
        <w:ind w:firstLine="360"/>
        <w:jc w:val="both"/>
        <w:rPr>
          <w:rFonts w:ascii="Times New Roman" w:eastAsia="Times New Roman" w:hAnsi="Times New Roman" w:cs="Times New Roman"/>
          <w:lang w:eastAsia="sk-SK"/>
        </w:rPr>
      </w:pPr>
    </w:p>
    <w:p w:rsidR="00D3756E" w:rsidRDefault="00D3756E" w:rsidP="0023301F">
      <w:pPr>
        <w:spacing w:after="0" w:line="240" w:lineRule="auto"/>
        <w:ind w:firstLine="360"/>
        <w:jc w:val="both"/>
        <w:rPr>
          <w:rFonts w:ascii="Times New Roman" w:eastAsia="Times New Roman" w:hAnsi="Times New Roman" w:cs="Times New Roman"/>
          <w:lang w:eastAsia="sk-SK"/>
        </w:rPr>
      </w:pPr>
      <w:r w:rsidRPr="00536F7F">
        <w:rPr>
          <w:rFonts w:ascii="Times New Roman" w:eastAsia="Times New Roman" w:hAnsi="Times New Roman" w:cs="Times New Roman"/>
          <w:b/>
          <w:lang w:eastAsia="sk-SK"/>
        </w:rPr>
        <w:t>Múzeum Slovenského národného povstania v Banskej Bystrici</w:t>
      </w:r>
      <w:r>
        <w:rPr>
          <w:rFonts w:ascii="Times New Roman" w:eastAsia="Times New Roman" w:hAnsi="Times New Roman" w:cs="Times New Roman"/>
          <w:lang w:eastAsia="sk-SK"/>
        </w:rPr>
        <w:t xml:space="preserve"> hradilo v sledovanom období výdavky na mzdy a odvody poistného pre 41 osôb v rámci prvku 0A9 0606 – Digitálne múzeum v celkovej výške 978 984 eur, z toho výdavky na mzdy vo výške 726 584 eur a odvody poistného vo výške 252 400 eur,</w:t>
      </w:r>
    </w:p>
    <w:p w:rsidR="00D3756E" w:rsidRDefault="00D3756E" w:rsidP="0023301F">
      <w:pPr>
        <w:spacing w:after="0" w:line="240" w:lineRule="auto"/>
        <w:jc w:val="both"/>
        <w:rPr>
          <w:rFonts w:ascii="Times New Roman" w:eastAsia="Times New Roman" w:hAnsi="Times New Roman" w:cs="Times New Roman"/>
          <w:lang w:eastAsia="sk-SK"/>
        </w:rPr>
      </w:pPr>
    </w:p>
    <w:p w:rsidR="00D3756E" w:rsidRDefault="00D3756E" w:rsidP="0023301F">
      <w:pPr>
        <w:spacing w:after="0" w:line="240" w:lineRule="auto"/>
        <w:ind w:firstLine="360"/>
        <w:jc w:val="both"/>
        <w:rPr>
          <w:rFonts w:ascii="Times New Roman" w:eastAsia="Times New Roman" w:hAnsi="Times New Roman" w:cs="Times New Roman"/>
          <w:lang w:eastAsia="sk-SK"/>
        </w:rPr>
      </w:pPr>
      <w:r w:rsidRPr="007A0643">
        <w:rPr>
          <w:rFonts w:ascii="Times New Roman" w:eastAsia="Times New Roman" w:hAnsi="Times New Roman" w:cs="Times New Roman"/>
          <w:b/>
          <w:lang w:eastAsia="sk-SK"/>
        </w:rPr>
        <w:t>Slovenský filmový ústav, Bratislava</w:t>
      </w:r>
      <w:r>
        <w:rPr>
          <w:rFonts w:ascii="Times New Roman" w:eastAsia="Times New Roman" w:hAnsi="Times New Roman" w:cs="Times New Roman"/>
          <w:lang w:eastAsia="sk-SK"/>
        </w:rPr>
        <w:t xml:space="preserve"> hradil v sledovanom období výdavky na mzdy a odvody poistného pre 10 osôb v rámci prvku 0A9 0607 – Digitálna audiovízia v celkovej výške 279 656 eur, z toho výdavky na mzdy vo výške 199 367 eur a odvody poistného vo výške 80 289 eur,</w:t>
      </w:r>
    </w:p>
    <w:p w:rsidR="00D3756E" w:rsidRPr="006610D5" w:rsidRDefault="00D3756E" w:rsidP="0023301F">
      <w:pPr>
        <w:spacing w:after="0" w:line="240" w:lineRule="auto"/>
        <w:jc w:val="both"/>
        <w:rPr>
          <w:rFonts w:ascii="Times New Roman" w:eastAsia="Times New Roman" w:hAnsi="Times New Roman" w:cs="Times New Roman"/>
          <w:lang w:eastAsia="sk-SK"/>
        </w:rPr>
      </w:pPr>
    </w:p>
    <w:p w:rsidR="00D3756E" w:rsidRDefault="00D3756E" w:rsidP="0023301F">
      <w:pPr>
        <w:spacing w:after="0" w:line="240" w:lineRule="auto"/>
        <w:ind w:firstLine="360"/>
        <w:jc w:val="both"/>
        <w:rPr>
          <w:rFonts w:ascii="Times New Roman" w:eastAsia="Times New Roman" w:hAnsi="Times New Roman" w:cs="Times New Roman"/>
          <w:lang w:eastAsia="sk-SK"/>
        </w:rPr>
      </w:pPr>
      <w:r>
        <w:rPr>
          <w:rFonts w:ascii="Times New Roman" w:eastAsia="Times New Roman" w:hAnsi="Times New Roman" w:cs="Times New Roman"/>
          <w:b/>
          <w:lang w:eastAsia="sk-SK"/>
        </w:rPr>
        <w:t>Národné osvetové centrum</w:t>
      </w:r>
      <w:r w:rsidRPr="007A0643">
        <w:rPr>
          <w:rFonts w:ascii="Times New Roman" w:eastAsia="Times New Roman" w:hAnsi="Times New Roman" w:cs="Times New Roman"/>
          <w:b/>
          <w:lang w:eastAsia="sk-SK"/>
        </w:rPr>
        <w:t>, Bratislava</w:t>
      </w:r>
      <w:r>
        <w:rPr>
          <w:rFonts w:ascii="Times New Roman" w:eastAsia="Times New Roman" w:hAnsi="Times New Roman" w:cs="Times New Roman"/>
          <w:lang w:eastAsia="sk-SK"/>
        </w:rPr>
        <w:t xml:space="preserve"> hradilo v sledovanom období výdavky na mzdy a odvody poistného pre 11 osôb v rámci prvkov 0A9 0608 – Centrálna aplikačná infraštruktúra a registratúra a prvku 0A9 0609 – Harmonizácia informačných systémov v celkovej výške 82 725 eur, z toho výdavky na mzdy vo výške 61 344 eur a odvody poistného vo výške 21 381 eur,</w:t>
      </w:r>
    </w:p>
    <w:p w:rsidR="00D3756E" w:rsidRPr="006610D5" w:rsidRDefault="00D3756E" w:rsidP="0023301F">
      <w:pPr>
        <w:spacing w:after="0" w:line="240" w:lineRule="auto"/>
        <w:jc w:val="both"/>
        <w:rPr>
          <w:rFonts w:ascii="Times New Roman" w:eastAsia="Times New Roman" w:hAnsi="Times New Roman" w:cs="Times New Roman"/>
          <w:lang w:eastAsia="sk-SK"/>
        </w:rPr>
      </w:pPr>
    </w:p>
    <w:p w:rsidR="00936EC8" w:rsidRDefault="00D3756E" w:rsidP="0023301F">
      <w:pPr>
        <w:spacing w:line="240" w:lineRule="auto"/>
        <w:ind w:firstLine="510"/>
        <w:jc w:val="both"/>
      </w:pPr>
      <w:r w:rsidRPr="006610D5">
        <w:rPr>
          <w:rFonts w:ascii="Times New Roman" w:eastAsia="Times New Roman" w:hAnsi="Times New Roman" w:cs="Times New Roman"/>
          <w:lang w:eastAsia="sk-SK"/>
        </w:rPr>
        <w:lastRenderedPageBreak/>
        <w:t>Príspevkové organizácie v rezorte kultúry čerpali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finančné prostriedky v kategórii 610 – Mzdy, platy, služobné príjmy a ostatné osobné vyrovnania aj</w:t>
      </w:r>
      <w:r>
        <w:rPr>
          <w:rFonts w:ascii="Times New Roman" w:eastAsia="Times New Roman" w:hAnsi="Times New Roman" w:cs="Times New Roman"/>
          <w:lang w:eastAsia="sk-SK"/>
        </w:rPr>
        <w:t xml:space="preserve"> z iných zdrojov – 11T – Európsky sociálny fond v celkovej výške 24 324  eur, z toho v rámci zdroja 11T1 - </w:t>
      </w:r>
      <w:r w:rsidRPr="006610D5">
        <w:rPr>
          <w:rFonts w:ascii="Times New Roman" w:eastAsia="Times New Roman" w:hAnsi="Times New Roman" w:cs="Times New Roman"/>
          <w:lang w:eastAsia="sk-SK"/>
        </w:rPr>
        <w:t>prostriedk</w:t>
      </w:r>
      <w:r>
        <w:rPr>
          <w:rFonts w:ascii="Times New Roman" w:eastAsia="Times New Roman" w:hAnsi="Times New Roman" w:cs="Times New Roman"/>
          <w:lang w:eastAsia="sk-SK"/>
        </w:rPr>
        <w:t>y</w:t>
      </w:r>
      <w:r w:rsidRPr="006610D5">
        <w:rPr>
          <w:rFonts w:ascii="Times New Roman" w:eastAsia="Times New Roman" w:hAnsi="Times New Roman" w:cs="Times New Roman"/>
          <w:lang w:eastAsia="sk-SK"/>
        </w:rPr>
        <w:t xml:space="preserve"> Európskej únie</w:t>
      </w:r>
      <w:r>
        <w:rPr>
          <w:rFonts w:ascii="Times New Roman" w:eastAsia="Times New Roman" w:hAnsi="Times New Roman" w:cs="Times New Roman"/>
          <w:lang w:eastAsia="sk-SK"/>
        </w:rPr>
        <w:t xml:space="preserve"> vo výške 20 664 eur</w:t>
      </w:r>
      <w:r w:rsidRPr="006610D5">
        <w:rPr>
          <w:rFonts w:ascii="Times New Roman" w:eastAsia="Times New Roman" w:hAnsi="Times New Roman" w:cs="Times New Roman"/>
          <w:lang w:eastAsia="sk-SK"/>
        </w:rPr>
        <w:t xml:space="preserve"> a</w:t>
      </w:r>
      <w:r>
        <w:rPr>
          <w:rFonts w:ascii="Times New Roman" w:eastAsia="Times New Roman" w:hAnsi="Times New Roman" w:cs="Times New Roman"/>
          <w:lang w:eastAsia="sk-SK"/>
        </w:rPr>
        <w:t> zdroja 11T2 – spolufinancovanie zo štátneho rozpočtu vo výške 3 660 eur (Slovenské národné múzeum, Bratislava, Štátna vedecká knižnica v Banskej Bystrici), v rámci zdroja 11P3 – Kultúra a média – prostriedky Európskej únie vo výške 2 814 eur (Divadelný ústav, Bratislava), 11P4 – Kultúra a média – spolufinancovanie zo štátneho rozpočtu vo výške 13 439 eur (Národné osvetové centrum, Bratislava), zdroja 71 – Iné zdroje vo výške 36 718 eur (Slovenská knižnica pre nevidiacich Mateja Hrebendu v Levoči a Slovenské národné divadlo, Bratislava), zd</w:t>
      </w:r>
    </w:p>
    <w:p w:rsidR="00614E6D" w:rsidRPr="006610D5" w:rsidRDefault="00614E6D" w:rsidP="0023301F">
      <w:pPr>
        <w:spacing w:after="0" w:line="240" w:lineRule="auto"/>
        <w:ind w:firstLine="360"/>
        <w:jc w:val="both"/>
        <w:rPr>
          <w:rFonts w:ascii="Times New Roman" w:eastAsia="Times New Roman" w:hAnsi="Times New Roman" w:cs="Times New Roman"/>
          <w:lang w:eastAsia="sk-SK"/>
        </w:rPr>
      </w:pPr>
      <w:r>
        <w:rPr>
          <w:rFonts w:ascii="Times New Roman" w:eastAsia="Times New Roman" w:hAnsi="Times New Roman" w:cs="Times New Roman"/>
          <w:lang w:eastAsia="sk-SK"/>
        </w:rPr>
        <w:t>1161 – Európsky sociálny fond – prostriedky Európskej únie vo výške 34 371 eur (Slovenská knižnica pre nevidiacich Mateja Hrebendu v Levoči) a zdroja 131 C – Zo štátneho rozpočtu z r. 2012 (nevyčerpané prostriedky&amp; z r. 2012) vo výške 388 801 eur.</w:t>
      </w:r>
    </w:p>
    <w:p w:rsidR="00614E6D" w:rsidRPr="0023301F" w:rsidRDefault="009B63F4" w:rsidP="0023301F">
      <w:p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 </w:t>
      </w:r>
    </w:p>
    <w:p w:rsidR="00614E6D" w:rsidRPr="006610D5" w:rsidRDefault="00614E6D" w:rsidP="0023301F">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b/>
          <w:bCs/>
          <w:lang w:eastAsia="sk-SK"/>
        </w:rPr>
        <w:t>Čerpanie finančných prostriedkov v kategórii 610</w:t>
      </w:r>
      <w:r w:rsidRPr="006610D5">
        <w:rPr>
          <w:rFonts w:ascii="Times New Roman" w:eastAsia="Times New Roman" w:hAnsi="Times New Roman" w:cs="Times New Roman"/>
          <w:lang w:eastAsia="sk-SK"/>
        </w:rPr>
        <w:t xml:space="preserve"> – Mzdy, platy, služobné príjmy a ostatné osobné vyrovnania zamestnancov príspevkových organizácií rezortu kultúry </w:t>
      </w:r>
      <w:r w:rsidRPr="006610D5">
        <w:rPr>
          <w:rFonts w:ascii="Times New Roman" w:eastAsia="Times New Roman" w:hAnsi="Times New Roman" w:cs="Times New Roman"/>
          <w:b/>
          <w:lang w:eastAsia="sk-SK"/>
        </w:rPr>
        <w:t>z prostriedkov štátneho</w:t>
      </w:r>
      <w:r w:rsidRPr="006610D5">
        <w:rPr>
          <w:rFonts w:ascii="Times New Roman" w:eastAsia="Times New Roman" w:hAnsi="Times New Roman" w:cs="Times New Roman"/>
          <w:lang w:eastAsia="sk-SK"/>
        </w:rPr>
        <w:t xml:space="preserve"> </w:t>
      </w:r>
      <w:r w:rsidRPr="006610D5">
        <w:rPr>
          <w:rFonts w:ascii="Times New Roman" w:eastAsia="Times New Roman" w:hAnsi="Times New Roman" w:cs="Times New Roman"/>
          <w:b/>
          <w:lang w:eastAsia="sk-SK"/>
        </w:rPr>
        <w:t xml:space="preserve">rozpočtu </w:t>
      </w:r>
      <w:r w:rsidRPr="006610D5">
        <w:rPr>
          <w:rFonts w:ascii="Times New Roman" w:eastAsia="Times New Roman" w:hAnsi="Times New Roman" w:cs="Times New Roman"/>
          <w:b/>
          <w:bCs/>
          <w:lang w:eastAsia="sk-SK"/>
        </w:rPr>
        <w:t>podľa funkčnej klasifikácie</w:t>
      </w:r>
      <w:r w:rsidRPr="006610D5">
        <w:rPr>
          <w:rFonts w:ascii="Times New Roman" w:eastAsia="Times New Roman" w:hAnsi="Times New Roman" w:cs="Times New Roman"/>
          <w:lang w:eastAsia="sk-SK"/>
        </w:rPr>
        <w:t xml:space="preserve"> uvádza nasledovný prehľad</w:t>
      </w:r>
    </w:p>
    <w:p w:rsidR="00614E6D" w:rsidRPr="006610D5" w:rsidRDefault="00614E6D" w:rsidP="0023301F">
      <w:pPr>
        <w:spacing w:after="0" w:line="240" w:lineRule="auto"/>
        <w:ind w:firstLine="360"/>
        <w:jc w:val="both"/>
        <w:rPr>
          <w:rFonts w:ascii="Times New Roman" w:eastAsia="Times New Roman" w:hAnsi="Times New Roman" w:cs="Times New Roman"/>
          <w:lang w:eastAsia="sk-SK"/>
        </w:rPr>
      </w:pPr>
    </w:p>
    <w:p w:rsidR="00614E6D" w:rsidRPr="006610D5" w:rsidRDefault="00614E6D" w:rsidP="00614E6D">
      <w:pPr>
        <w:spacing w:after="0" w:line="240" w:lineRule="auto"/>
        <w:jc w:val="both"/>
        <w:rPr>
          <w:rFonts w:ascii="Times New Roman" w:eastAsia="Times New Roman" w:hAnsi="Times New Roman" w:cs="Times New Roman"/>
          <w:lang w:eastAsia="sk-SK"/>
        </w:rPr>
      </w:pPr>
    </w:p>
    <w:p w:rsidR="00614E6D" w:rsidRPr="006610D5" w:rsidRDefault="00614E6D" w:rsidP="00614E6D">
      <w:pPr>
        <w:spacing w:after="0" w:line="240" w:lineRule="auto"/>
        <w:ind w:left="8148" w:right="-290" w:hanging="635"/>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              </w:t>
      </w:r>
      <w:r w:rsidR="002F3BA3">
        <w:rPr>
          <w:rFonts w:ascii="Times New Roman" w:eastAsia="Times New Roman" w:hAnsi="Times New Roman" w:cs="Times New Roman"/>
          <w:sz w:val="20"/>
          <w:szCs w:val="20"/>
          <w:lang w:eastAsia="sk-SK"/>
        </w:rPr>
        <w:t>v €</w:t>
      </w:r>
      <w:r w:rsidRPr="006610D5">
        <w:rPr>
          <w:rFonts w:ascii="Times New Roman" w:eastAsia="Times New Roman" w:hAnsi="Times New Roman" w:cs="Times New Roman"/>
          <w:sz w:val="20"/>
          <w:szCs w:val="20"/>
          <w:lang w:eastAsia="sk-SK"/>
        </w:rPr>
        <w:t xml:space="preserve">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134"/>
        <w:gridCol w:w="1418"/>
        <w:gridCol w:w="1417"/>
        <w:gridCol w:w="1134"/>
        <w:gridCol w:w="992"/>
        <w:gridCol w:w="993"/>
        <w:gridCol w:w="708"/>
      </w:tblGrid>
      <w:tr w:rsidR="00614E6D" w:rsidRPr="006610D5" w:rsidTr="001C3F79">
        <w:tc>
          <w:tcPr>
            <w:tcW w:w="1843"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Funkčná</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klasifikácia</w:t>
            </w:r>
          </w:p>
        </w:tc>
        <w:tc>
          <w:tcPr>
            <w:tcW w:w="1134" w:type="dxa"/>
            <w:vAlign w:val="center"/>
          </w:tcPr>
          <w:p w:rsidR="00614E6D" w:rsidRPr="006610D5" w:rsidRDefault="00614E6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2</w:t>
            </w:r>
          </w:p>
        </w:tc>
        <w:tc>
          <w:tcPr>
            <w:tcW w:w="1418" w:type="dxa"/>
          </w:tcPr>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rozpočet</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417" w:type="dxa"/>
          </w:tcPr>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Upravený rozpočet</w:t>
            </w:r>
          </w:p>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201</w:t>
            </w:r>
            <w:r>
              <w:rPr>
                <w:rFonts w:ascii="Times New Roman" w:eastAsia="Times New Roman" w:hAnsi="Times New Roman" w:cs="Times New Roman"/>
                <w:b/>
                <w:bCs/>
                <w:sz w:val="20"/>
                <w:szCs w:val="20"/>
                <w:lang w:eastAsia="sk-SK"/>
              </w:rPr>
              <w:t>3</w:t>
            </w:r>
          </w:p>
        </w:tc>
        <w:tc>
          <w:tcPr>
            <w:tcW w:w="1134" w:type="dxa"/>
            <w:vAlign w:val="center"/>
          </w:tcPr>
          <w:p w:rsidR="00614E6D" w:rsidRPr="006610D5" w:rsidRDefault="00614E6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992" w:type="dxa"/>
            <w:vAlign w:val="center"/>
          </w:tcPr>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4:3</w:t>
            </w:r>
          </w:p>
        </w:tc>
        <w:tc>
          <w:tcPr>
            <w:tcW w:w="993" w:type="dxa"/>
            <w:vAlign w:val="center"/>
          </w:tcPr>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4:2</w:t>
            </w:r>
          </w:p>
        </w:tc>
        <w:tc>
          <w:tcPr>
            <w:tcW w:w="708" w:type="dxa"/>
          </w:tcPr>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r w:rsidRPr="006610D5">
              <w:rPr>
                <w:rFonts w:ascii="Times New Roman" w:eastAsia="Times New Roman" w:hAnsi="Times New Roman" w:cs="Times New Roman"/>
                <w:b/>
                <w:bCs/>
                <w:sz w:val="20"/>
                <w:szCs w:val="20"/>
                <w:lang w:eastAsia="sk-SK"/>
              </w:rPr>
              <w:t xml:space="preserve"> </w:t>
            </w:r>
          </w:p>
          <w:p w:rsidR="00614E6D" w:rsidRPr="006610D5" w:rsidRDefault="00614E6D" w:rsidP="00671376">
            <w:pPr>
              <w:spacing w:after="0" w:line="240" w:lineRule="auto"/>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614E6D" w:rsidRPr="006610D5" w:rsidTr="001C3F79">
        <w:tc>
          <w:tcPr>
            <w:tcW w:w="1843"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134"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1418"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417"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134"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992"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993"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708" w:type="dxa"/>
          </w:tcPr>
          <w:p w:rsidR="00614E6D" w:rsidRPr="006610D5" w:rsidRDefault="00614E6D" w:rsidP="00671376">
            <w:pPr>
              <w:spacing w:after="0" w:line="240" w:lineRule="auto"/>
              <w:ind w:right="-290"/>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01.3.3 - Iné všeobecné</w:t>
            </w:r>
          </w:p>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služby</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504 892</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504 892</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504 892</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504 892</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08.2.0.1 - Divadlá</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12 622 405</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12 622 405</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12 922 405</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12 922 405</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102,4</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102,4</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08.2.0.2 - Umelecké</w:t>
            </w:r>
          </w:p>
          <w:p w:rsidR="00614E6D" w:rsidRPr="001C3F79" w:rsidRDefault="00614E6D" w:rsidP="00671376">
            <w:pPr>
              <w:spacing w:after="0" w:line="240" w:lineRule="auto"/>
              <w:ind w:right="-290"/>
              <w:rPr>
                <w:rFonts w:ascii="Times New Roman" w:eastAsia="Times New Roman" w:hAnsi="Times New Roman" w:cs="Times New Roman"/>
                <w:sz w:val="18"/>
                <w:szCs w:val="18"/>
                <w:vertAlign w:val="superscript"/>
                <w:lang w:eastAsia="sk-SK"/>
              </w:rPr>
            </w:pPr>
            <w:r w:rsidRPr="001C3F79">
              <w:rPr>
                <w:rFonts w:ascii="Times New Roman" w:eastAsia="Times New Roman" w:hAnsi="Times New Roman" w:cs="Times New Roman"/>
                <w:sz w:val="18"/>
                <w:szCs w:val="18"/>
                <w:lang w:eastAsia="sk-SK"/>
              </w:rPr>
              <w:t xml:space="preserve">súbory </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4 292 064</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4 221 064</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4 298 699</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4 298 699</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101,8</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100,2</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08.2.0.3 - Klubové</w:t>
            </w:r>
          </w:p>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a špeciálne kultúrne zariadenia</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189 122</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189 122</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189 122</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189 122</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r>
      <w:tr w:rsidR="00614E6D" w:rsidRPr="001C3F79" w:rsidTr="001C3F79">
        <w:trPr>
          <w:cantSplit/>
        </w:trPr>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vertAlign w:val="superscript"/>
                <w:lang w:eastAsia="sk-SK"/>
              </w:rPr>
            </w:pPr>
            <w:r w:rsidRPr="001C3F79">
              <w:rPr>
                <w:rFonts w:ascii="Times New Roman" w:eastAsia="Times New Roman" w:hAnsi="Times New Roman" w:cs="Times New Roman"/>
                <w:sz w:val="18"/>
                <w:szCs w:val="18"/>
                <w:lang w:eastAsia="sk-SK"/>
              </w:rPr>
              <w:t xml:space="preserve">08.2.0.4 - Odborno-metodické zariadenia </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2 011 066</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1 767 648</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1 879 030</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1 879 030</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106,3</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93,4</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08.2.0.5 - Knižnice</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344 257</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314 257</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356 257</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356 257</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113,4</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103,5</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08.2.0.6 - Múzeá</w:t>
            </w:r>
          </w:p>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a galérie</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5 280 566</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4 764 300</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4 934 300</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4 934 300</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103,6</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93,4</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 xml:space="preserve">08.2.0.8 - Národnostná kultúra </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529 925</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529 925</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529 925</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529 925</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08.2.0.9 - Ostatné</w:t>
            </w:r>
          </w:p>
          <w:p w:rsidR="00614E6D" w:rsidRPr="001C3F79" w:rsidRDefault="00614E6D" w:rsidP="00671376">
            <w:pPr>
              <w:spacing w:after="0" w:line="240" w:lineRule="auto"/>
              <w:ind w:right="-290"/>
              <w:rPr>
                <w:rFonts w:ascii="Times New Roman" w:eastAsia="Times New Roman" w:hAnsi="Times New Roman" w:cs="Times New Roman"/>
                <w:sz w:val="18"/>
                <w:szCs w:val="18"/>
                <w:vertAlign w:val="superscript"/>
                <w:lang w:eastAsia="sk-SK"/>
              </w:rPr>
            </w:pPr>
            <w:r w:rsidRPr="001C3F79">
              <w:rPr>
                <w:rFonts w:ascii="Times New Roman" w:eastAsia="Times New Roman" w:hAnsi="Times New Roman" w:cs="Times New Roman"/>
                <w:sz w:val="18"/>
                <w:szCs w:val="18"/>
                <w:lang w:eastAsia="sk-SK"/>
              </w:rPr>
              <w:t xml:space="preserve">kultúrne služby    </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572 452</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572 452</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572 452</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572 452</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sz w:val="18"/>
                <w:szCs w:val="18"/>
                <w:lang w:eastAsia="sk-SK"/>
              </w:rPr>
            </w:pPr>
            <w:r w:rsidRPr="001C3F79">
              <w:rPr>
                <w:rFonts w:ascii="Times New Roman" w:eastAsia="Times New Roman" w:hAnsi="Times New Roman" w:cs="Times New Roman"/>
                <w:sz w:val="18"/>
                <w:szCs w:val="18"/>
                <w:lang w:eastAsia="sk-SK"/>
              </w:rPr>
              <w:t>100,0</w:t>
            </w:r>
          </w:p>
        </w:tc>
      </w:tr>
      <w:tr w:rsidR="00614E6D" w:rsidRPr="001C3F79" w:rsidTr="001C3F79">
        <w:tc>
          <w:tcPr>
            <w:tcW w:w="1843" w:type="dxa"/>
            <w:vAlign w:val="bottom"/>
          </w:tcPr>
          <w:p w:rsidR="00614E6D" w:rsidRPr="001C3F79" w:rsidRDefault="00614E6D" w:rsidP="00671376">
            <w:pPr>
              <w:spacing w:after="0" w:line="240" w:lineRule="auto"/>
              <w:ind w:right="-290"/>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Celkom:</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26 346 749</w:t>
            </w:r>
          </w:p>
        </w:tc>
        <w:tc>
          <w:tcPr>
            <w:tcW w:w="141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25 486 065</w:t>
            </w:r>
          </w:p>
        </w:tc>
        <w:tc>
          <w:tcPr>
            <w:tcW w:w="1417"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26 187 082</w:t>
            </w:r>
          </w:p>
        </w:tc>
        <w:tc>
          <w:tcPr>
            <w:tcW w:w="1134"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26 187 082</w:t>
            </w:r>
          </w:p>
        </w:tc>
        <w:tc>
          <w:tcPr>
            <w:tcW w:w="992"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100,0</w:t>
            </w:r>
          </w:p>
        </w:tc>
        <w:tc>
          <w:tcPr>
            <w:tcW w:w="993"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102,8</w:t>
            </w:r>
          </w:p>
        </w:tc>
        <w:tc>
          <w:tcPr>
            <w:tcW w:w="708" w:type="dxa"/>
            <w:vAlign w:val="center"/>
          </w:tcPr>
          <w:p w:rsidR="00614E6D" w:rsidRPr="001C3F79" w:rsidRDefault="00614E6D" w:rsidP="00671376">
            <w:pPr>
              <w:spacing w:after="0" w:line="240" w:lineRule="auto"/>
              <w:ind w:right="-290"/>
              <w:jc w:val="center"/>
              <w:rPr>
                <w:rFonts w:ascii="Times New Roman" w:eastAsia="Times New Roman" w:hAnsi="Times New Roman" w:cs="Times New Roman"/>
                <w:b/>
                <w:bCs/>
                <w:sz w:val="18"/>
                <w:szCs w:val="18"/>
                <w:lang w:eastAsia="sk-SK"/>
              </w:rPr>
            </w:pPr>
            <w:r w:rsidRPr="001C3F79">
              <w:rPr>
                <w:rFonts w:ascii="Times New Roman" w:eastAsia="Times New Roman" w:hAnsi="Times New Roman" w:cs="Times New Roman"/>
                <w:b/>
                <w:bCs/>
                <w:sz w:val="18"/>
                <w:szCs w:val="18"/>
                <w:lang w:eastAsia="sk-SK"/>
              </w:rPr>
              <w:t>99,4</w:t>
            </w:r>
          </w:p>
        </w:tc>
      </w:tr>
    </w:tbl>
    <w:p w:rsidR="00614E6D" w:rsidRPr="001C3F79" w:rsidRDefault="00614E6D" w:rsidP="00614E6D">
      <w:pPr>
        <w:spacing w:after="0" w:line="240" w:lineRule="auto"/>
        <w:rPr>
          <w:rFonts w:ascii="Times New Roman" w:eastAsia="Times New Roman" w:hAnsi="Times New Roman" w:cs="Times New Roman"/>
          <w:sz w:val="18"/>
          <w:szCs w:val="18"/>
          <w:vertAlign w:val="superscript"/>
          <w:lang w:eastAsia="sk-SK"/>
        </w:rPr>
      </w:pPr>
    </w:p>
    <w:p w:rsidR="00614E6D" w:rsidRPr="006610D5" w:rsidRDefault="00614E6D" w:rsidP="00614E6D">
      <w:pPr>
        <w:spacing w:after="0" w:line="240" w:lineRule="auto"/>
        <w:ind w:firstLine="360"/>
        <w:jc w:val="both"/>
        <w:rPr>
          <w:rFonts w:ascii="Times New Roman" w:eastAsia="Times New Roman" w:hAnsi="Times New Roman" w:cs="Times New Roman"/>
          <w:lang w:eastAsia="sk-SK"/>
        </w:rPr>
      </w:pPr>
    </w:p>
    <w:p w:rsidR="00614E6D" w:rsidRPr="006610D5" w:rsidRDefault="00614E6D" w:rsidP="00614E6D">
      <w:pPr>
        <w:spacing w:after="0" w:line="240" w:lineRule="auto"/>
        <w:ind w:firstLine="360"/>
        <w:jc w:val="both"/>
        <w:rPr>
          <w:rFonts w:ascii="Times New Roman" w:eastAsia="Times New Roman" w:hAnsi="Times New Roman" w:cs="Times New Roman"/>
          <w:lang w:eastAsia="sk-SK"/>
        </w:rPr>
      </w:pPr>
    </w:p>
    <w:p w:rsidR="00614E6D" w:rsidRPr="006610D5" w:rsidRDefault="00614E6D" w:rsidP="00614E6D">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Priemerná mesačná mzda v príspevkových organizáciách rezortu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vypočítaná z prostriedkov štátneho rozpočtu v rámci kategórie 610 – Mzdy, platy, služobné príjmy a ostatné osobné vyrovnania dosiahla výšku 6</w:t>
      </w:r>
      <w:r>
        <w:rPr>
          <w:rFonts w:ascii="Times New Roman" w:eastAsia="Times New Roman" w:hAnsi="Times New Roman" w:cs="Times New Roman"/>
          <w:lang w:eastAsia="sk-SK"/>
        </w:rPr>
        <w:t>90</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(v roku 201</w:t>
      </w:r>
      <w:r>
        <w:rPr>
          <w:rFonts w:ascii="Times New Roman" w:eastAsia="Times New Roman" w:hAnsi="Times New Roman" w:cs="Times New Roman"/>
          <w:lang w:eastAsia="sk-SK"/>
        </w:rPr>
        <w:t>2</w:t>
      </w:r>
      <w:r w:rsidRPr="006610D5">
        <w:rPr>
          <w:rFonts w:ascii="Times New Roman" w:eastAsia="Times New Roman" w:hAnsi="Times New Roman" w:cs="Times New Roman"/>
          <w:lang w:eastAsia="sk-SK"/>
        </w:rPr>
        <w:t xml:space="preserve"> bola jej výška 68</w:t>
      </w:r>
      <w:r>
        <w:rPr>
          <w:rFonts w:ascii="Times New Roman" w:eastAsia="Times New Roman" w:hAnsi="Times New Roman" w:cs="Times New Roman"/>
          <w:lang w:eastAsia="sk-SK"/>
        </w:rPr>
        <w:t>6</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čo v porovnaní s upraveným rozpočtom predstavuje nárast o </w:t>
      </w:r>
      <w:r>
        <w:rPr>
          <w:rFonts w:ascii="Times New Roman" w:eastAsia="Times New Roman" w:hAnsi="Times New Roman" w:cs="Times New Roman"/>
          <w:lang w:eastAsia="sk-SK"/>
        </w:rPr>
        <w:t>35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(o </w:t>
      </w:r>
      <w:r>
        <w:rPr>
          <w:rFonts w:ascii="Times New Roman" w:eastAsia="Times New Roman" w:hAnsi="Times New Roman" w:cs="Times New Roman"/>
          <w:lang w:eastAsia="sk-SK"/>
        </w:rPr>
        <w:t>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 a s  rokom 201</w:t>
      </w:r>
      <w:r>
        <w:rPr>
          <w:rFonts w:ascii="Times New Roman" w:eastAsia="Times New Roman" w:hAnsi="Times New Roman" w:cs="Times New Roman"/>
          <w:lang w:eastAsia="sk-SK"/>
        </w:rPr>
        <w:t>2</w:t>
      </w:r>
      <w:r w:rsidRPr="006610D5">
        <w:rPr>
          <w:rFonts w:ascii="Times New Roman" w:eastAsia="Times New Roman" w:hAnsi="Times New Roman" w:cs="Times New Roman"/>
          <w:lang w:eastAsia="sk-SK"/>
        </w:rPr>
        <w:t xml:space="preserve"> predstavuje nárast o </w:t>
      </w:r>
      <w:r>
        <w:rPr>
          <w:rFonts w:ascii="Times New Roman" w:eastAsia="Times New Roman" w:hAnsi="Times New Roman" w:cs="Times New Roman"/>
          <w:lang w:eastAsia="sk-SK"/>
        </w:rPr>
        <w:t>4</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eurá</w:t>
      </w:r>
      <w:r w:rsidRPr="006610D5">
        <w:rPr>
          <w:rFonts w:ascii="Times New Roman" w:eastAsia="Times New Roman" w:hAnsi="Times New Roman" w:cs="Times New Roman"/>
          <w:lang w:eastAsia="sk-SK"/>
        </w:rPr>
        <w:t xml:space="preserve"> (o 0,</w:t>
      </w:r>
      <w:r>
        <w:rPr>
          <w:rFonts w:ascii="Times New Roman" w:eastAsia="Times New Roman" w:hAnsi="Times New Roman" w:cs="Times New Roman"/>
          <w:lang w:eastAsia="sk-SK"/>
        </w:rPr>
        <w:t>6</w:t>
      </w:r>
      <w:r w:rsidRPr="006610D5">
        <w:rPr>
          <w:rFonts w:ascii="Times New Roman" w:eastAsia="Times New Roman" w:hAnsi="Times New Roman" w:cs="Times New Roman"/>
          <w:lang w:eastAsia="sk-SK"/>
        </w:rPr>
        <w:t xml:space="preserve"> %).   </w:t>
      </w:r>
    </w:p>
    <w:p w:rsidR="00614E6D" w:rsidRDefault="00614E6D" w:rsidP="009B63F4">
      <w:pPr>
        <w:spacing w:after="0" w:line="240" w:lineRule="auto"/>
        <w:jc w:val="both"/>
        <w:rPr>
          <w:rFonts w:ascii="Times New Roman" w:eastAsia="Times New Roman" w:hAnsi="Times New Roman" w:cs="Times New Roman"/>
          <w:lang w:eastAsia="sk-SK"/>
        </w:rPr>
      </w:pPr>
    </w:p>
    <w:p w:rsidR="00614E6D" w:rsidRPr="006610D5" w:rsidRDefault="00614E6D" w:rsidP="00614E6D">
      <w:pPr>
        <w:spacing w:after="0" w:line="240" w:lineRule="auto"/>
        <w:ind w:firstLine="360"/>
        <w:jc w:val="both"/>
        <w:rPr>
          <w:rFonts w:ascii="Times New Roman" w:eastAsia="Times New Roman" w:hAnsi="Times New Roman" w:cs="Times New Roman"/>
          <w:lang w:eastAsia="sk-SK"/>
        </w:rPr>
      </w:pPr>
    </w:p>
    <w:p w:rsidR="00614E6D" w:rsidRDefault="009E68A6" w:rsidP="00614E6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b/>
          <w:bCs/>
          <w:lang w:eastAsia="sk-SK"/>
        </w:rPr>
        <w:t>Prehľad o vývoji priemer</w:t>
      </w:r>
      <w:r w:rsidR="00614E6D">
        <w:rPr>
          <w:rFonts w:ascii="Times New Roman" w:eastAsia="Times New Roman" w:hAnsi="Times New Roman" w:cs="Times New Roman"/>
          <w:b/>
          <w:bCs/>
          <w:lang w:eastAsia="sk-SK"/>
        </w:rPr>
        <w:t xml:space="preserve"> </w:t>
      </w:r>
      <w:r w:rsidR="00614E6D" w:rsidRPr="006610D5">
        <w:rPr>
          <w:rFonts w:ascii="Times New Roman" w:eastAsia="Times New Roman" w:hAnsi="Times New Roman" w:cs="Times New Roman"/>
          <w:b/>
          <w:bCs/>
          <w:lang w:eastAsia="sk-SK"/>
        </w:rPr>
        <w:t>nej mesačnej mzdy</w:t>
      </w:r>
      <w:r w:rsidR="00614E6D" w:rsidRPr="006610D5">
        <w:rPr>
          <w:rFonts w:ascii="Times New Roman" w:eastAsia="Times New Roman" w:hAnsi="Times New Roman" w:cs="Times New Roman"/>
          <w:lang w:eastAsia="sk-SK"/>
        </w:rPr>
        <w:t xml:space="preserve"> </w:t>
      </w:r>
      <w:r w:rsidR="00614E6D" w:rsidRPr="006610D5">
        <w:rPr>
          <w:rFonts w:ascii="Times New Roman" w:eastAsia="Times New Roman" w:hAnsi="Times New Roman" w:cs="Times New Roman"/>
          <w:b/>
          <w:lang w:eastAsia="sk-SK"/>
        </w:rPr>
        <w:t>z  prostriedkov štátneho rozpočtu</w:t>
      </w:r>
      <w:r w:rsidR="00614E6D" w:rsidRPr="006610D5">
        <w:rPr>
          <w:rFonts w:ascii="Times New Roman" w:eastAsia="Times New Roman" w:hAnsi="Times New Roman" w:cs="Times New Roman"/>
          <w:lang w:eastAsia="sk-SK"/>
        </w:rPr>
        <w:t xml:space="preserve"> </w:t>
      </w:r>
      <w:r w:rsidR="00614E6D" w:rsidRPr="006610D5">
        <w:rPr>
          <w:rFonts w:ascii="Times New Roman" w:eastAsia="Times New Roman" w:hAnsi="Times New Roman" w:cs="Times New Roman"/>
          <w:b/>
          <w:bCs/>
          <w:lang w:eastAsia="sk-SK"/>
        </w:rPr>
        <w:t>v  jednotlivých príspevkových organizáciách</w:t>
      </w:r>
      <w:r w:rsidR="00614E6D" w:rsidRPr="006610D5">
        <w:rPr>
          <w:rFonts w:ascii="Times New Roman" w:eastAsia="Times New Roman" w:hAnsi="Times New Roman" w:cs="Times New Roman"/>
          <w:lang w:eastAsia="sk-SK"/>
        </w:rPr>
        <w:t xml:space="preserve"> za zamestnancov vykonáv</w:t>
      </w:r>
      <w:r w:rsidR="00614E6D">
        <w:rPr>
          <w:rFonts w:ascii="Times New Roman" w:eastAsia="Times New Roman" w:hAnsi="Times New Roman" w:cs="Times New Roman"/>
          <w:lang w:eastAsia="sk-SK"/>
        </w:rPr>
        <w:t>ajúcich práce vo verejnom záujme</w:t>
      </w:r>
      <w:r w:rsidR="00614E6D">
        <w:rPr>
          <w:rFonts w:ascii="Times New Roman" w:eastAsia="Times New Roman" w:hAnsi="Times New Roman" w:cs="Times New Roman"/>
          <w:sz w:val="20"/>
          <w:szCs w:val="20"/>
          <w:lang w:eastAsia="sk-SK"/>
        </w:rPr>
        <w:tab/>
      </w:r>
      <w:r w:rsidR="00614E6D">
        <w:rPr>
          <w:rFonts w:ascii="Times New Roman" w:eastAsia="Times New Roman" w:hAnsi="Times New Roman" w:cs="Times New Roman"/>
          <w:sz w:val="20"/>
          <w:szCs w:val="20"/>
          <w:lang w:eastAsia="sk-SK"/>
        </w:rPr>
        <w:tab/>
      </w:r>
      <w:r w:rsidR="00614E6D">
        <w:rPr>
          <w:rFonts w:ascii="Times New Roman" w:eastAsia="Times New Roman" w:hAnsi="Times New Roman" w:cs="Times New Roman"/>
          <w:sz w:val="20"/>
          <w:szCs w:val="20"/>
          <w:lang w:eastAsia="sk-SK"/>
        </w:rPr>
        <w:tab/>
      </w:r>
      <w:r w:rsidR="00614E6D">
        <w:rPr>
          <w:rFonts w:ascii="Times New Roman" w:eastAsia="Times New Roman" w:hAnsi="Times New Roman" w:cs="Times New Roman"/>
          <w:sz w:val="20"/>
          <w:szCs w:val="20"/>
          <w:lang w:eastAsia="sk-SK"/>
        </w:rPr>
        <w:tab/>
      </w:r>
      <w:r w:rsidR="00614E6D">
        <w:rPr>
          <w:rFonts w:ascii="Times New Roman" w:eastAsia="Times New Roman" w:hAnsi="Times New Roman" w:cs="Times New Roman"/>
          <w:sz w:val="20"/>
          <w:szCs w:val="20"/>
          <w:lang w:eastAsia="sk-SK"/>
        </w:rPr>
        <w:tab/>
      </w:r>
      <w:r w:rsidR="00614E6D" w:rsidRPr="006610D5">
        <w:rPr>
          <w:rFonts w:ascii="Times New Roman" w:eastAsia="Times New Roman" w:hAnsi="Times New Roman" w:cs="Times New Roman"/>
          <w:sz w:val="20"/>
          <w:szCs w:val="20"/>
          <w:lang w:eastAsia="sk-SK"/>
        </w:rPr>
        <w:tab/>
      </w:r>
      <w:r w:rsidR="00614E6D">
        <w:rPr>
          <w:rFonts w:ascii="Times New Roman" w:eastAsia="Times New Roman" w:hAnsi="Times New Roman" w:cs="Times New Roman"/>
          <w:sz w:val="20"/>
          <w:szCs w:val="20"/>
          <w:lang w:eastAsia="sk-SK"/>
        </w:rPr>
        <w:t xml:space="preserve">                                                        </w:t>
      </w:r>
    </w:p>
    <w:p w:rsidR="00614E6D" w:rsidRDefault="00614E6D" w:rsidP="00614E6D">
      <w:pPr>
        <w:spacing w:after="0" w:line="240" w:lineRule="auto"/>
        <w:jc w:val="both"/>
        <w:rPr>
          <w:rFonts w:ascii="Times New Roman" w:eastAsia="Times New Roman" w:hAnsi="Times New Roman" w:cs="Times New Roman"/>
          <w:sz w:val="20"/>
          <w:szCs w:val="20"/>
          <w:lang w:eastAsia="sk-SK"/>
        </w:rPr>
      </w:pPr>
    </w:p>
    <w:p w:rsidR="00614E6D" w:rsidRPr="006610D5" w:rsidRDefault="00614E6D" w:rsidP="00614E6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eurách)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1"/>
        <w:gridCol w:w="1112"/>
        <w:gridCol w:w="1113"/>
        <w:gridCol w:w="1113"/>
        <w:gridCol w:w="1112"/>
        <w:gridCol w:w="1113"/>
        <w:gridCol w:w="1113"/>
        <w:gridCol w:w="933"/>
      </w:tblGrid>
      <w:tr w:rsidR="00614E6D" w:rsidRPr="006610D5" w:rsidTr="00671376">
        <w:tc>
          <w:tcPr>
            <w:tcW w:w="1821"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Organizácia</w:t>
            </w:r>
          </w:p>
        </w:tc>
        <w:tc>
          <w:tcPr>
            <w:tcW w:w="1112"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Skutočnosť </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2012</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Schválený</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 xml:space="preserve">    201</w:t>
            </w:r>
            <w:r>
              <w:rPr>
                <w:rFonts w:ascii="Times New Roman" w:eastAsia="Times New Roman" w:hAnsi="Times New Roman" w:cs="Times New Roman"/>
                <w:b/>
                <w:bCs/>
                <w:sz w:val="20"/>
                <w:szCs w:val="20"/>
                <w:lang w:eastAsia="sk-SK"/>
              </w:rPr>
              <w:t>3</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Upravený</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 xml:space="preserve">     201</w:t>
            </w:r>
            <w:r>
              <w:rPr>
                <w:rFonts w:ascii="Times New Roman" w:eastAsia="Times New Roman" w:hAnsi="Times New Roman" w:cs="Times New Roman"/>
                <w:b/>
                <w:bCs/>
                <w:sz w:val="20"/>
                <w:szCs w:val="20"/>
                <w:lang w:eastAsia="sk-SK"/>
              </w:rPr>
              <w:t>3</w:t>
            </w:r>
          </w:p>
        </w:tc>
        <w:tc>
          <w:tcPr>
            <w:tcW w:w="1112"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 xml:space="preserve">Skutočnosť </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113"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4:3</w:t>
            </w:r>
          </w:p>
        </w:tc>
        <w:tc>
          <w:tcPr>
            <w:tcW w:w="1113"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čerpania</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4:2</w:t>
            </w:r>
          </w:p>
        </w:tc>
        <w:tc>
          <w:tcPr>
            <w:tcW w:w="933"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Index</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lastRenderedPageBreak/>
              <w:t>4:1</w:t>
            </w:r>
          </w:p>
        </w:tc>
      </w:tr>
      <w:tr w:rsidR="00614E6D" w:rsidRPr="006610D5" w:rsidTr="00671376">
        <w:tc>
          <w:tcPr>
            <w:tcW w:w="1821"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lastRenderedPageBreak/>
              <w:t>a</w:t>
            </w:r>
          </w:p>
        </w:tc>
        <w:tc>
          <w:tcPr>
            <w:tcW w:w="1112"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113" w:type="dxa"/>
          </w:tcPr>
          <w:p w:rsidR="00614E6D" w:rsidRPr="006610D5" w:rsidRDefault="00614E6D" w:rsidP="00671376">
            <w:pPr>
              <w:tabs>
                <w:tab w:val="left" w:pos="805"/>
              </w:tabs>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112"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93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B.B</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533</w:t>
            </w:r>
          </w:p>
        </w:tc>
        <w:tc>
          <w:tcPr>
            <w:tcW w:w="1113" w:type="dxa"/>
          </w:tcPr>
          <w:p w:rsidR="00614E6D" w:rsidRPr="006610D5" w:rsidRDefault="00614E6D" w:rsidP="00671376">
            <w:pPr>
              <w:tabs>
                <w:tab w:val="left" w:pos="421"/>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533</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112,8</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SND,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800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801</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801</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820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102,4</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102,5</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DNS,BA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288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258</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460</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175,2</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156,9</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ŠO, B. B</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645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609</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609</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103,4</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ŠD, Košice</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558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522</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519</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106,9</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Lúčnica,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776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724</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724</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107,0</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768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786</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800</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99,1</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101,4</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SĽUK,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678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598</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598</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622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104,0</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ŠKO, Žilina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584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514</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556</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120,2</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105,8</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ŠF, Košice</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583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534</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520 </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105,2</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96,4</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SÚH, Hurbanovo</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630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563</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563</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111,9</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HC,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673</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733</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708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105,2</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112,7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SCD,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959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785</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785</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122,2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122,2</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SFÚ,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816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625</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691</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691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110,6</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84,7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DÚ,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747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630</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680</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774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113,8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122,9</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103,6</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NOC,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611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527</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521</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116,5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115,2</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99,3</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LIC,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611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587</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604</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102,9</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98,9</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SKN, Levoča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598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546</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619</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115,8</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105,7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SNM,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611</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610</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568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93,0</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94,7</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z toho   08.2.0.6</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582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592</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602</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92,9</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94,5</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              08.2.0.8</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712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736</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659</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690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93,8</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96,9</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STM, Košice</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571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526</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554</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587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106,0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111,6</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102,8</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MSNP, B.B</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924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618</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724</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1 010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139,5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163,4</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109,3</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SNG,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724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514</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514</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829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161,3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161,3</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114,5</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ÚĽUV, BA</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954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837</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681</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134,7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109,6</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96,1</w:t>
            </w:r>
          </w:p>
        </w:tc>
      </w:tr>
      <w:tr w:rsidR="00614E6D" w:rsidRPr="006610D5" w:rsidTr="00671376">
        <w:tc>
          <w:tcPr>
            <w:tcW w:w="1821" w:type="dxa"/>
          </w:tcPr>
          <w:p w:rsidR="00614E6D" w:rsidRPr="006610D5" w:rsidRDefault="00614E6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Celkom</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686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644</w:t>
            </w:r>
          </w:p>
        </w:tc>
        <w:tc>
          <w:tcPr>
            <w:tcW w:w="1113" w:type="dxa"/>
          </w:tcPr>
          <w:p w:rsidR="00614E6D" w:rsidRPr="006610D5" w:rsidRDefault="00614E6D" w:rsidP="00671376">
            <w:pPr>
              <w:tabs>
                <w:tab w:val="left" w:pos="805"/>
              </w:tabs>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655</w:t>
            </w:r>
          </w:p>
        </w:tc>
        <w:tc>
          <w:tcPr>
            <w:tcW w:w="1112"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690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105,3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107,1</w:t>
            </w:r>
          </w:p>
        </w:tc>
        <w:tc>
          <w:tcPr>
            <w:tcW w:w="93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100,6</w:t>
            </w:r>
          </w:p>
        </w:tc>
      </w:tr>
    </w:tbl>
    <w:p w:rsidR="00614E6D" w:rsidRDefault="00614E6D" w:rsidP="00614E6D">
      <w:pPr>
        <w:spacing w:after="0" w:line="240" w:lineRule="auto"/>
        <w:jc w:val="both"/>
        <w:rPr>
          <w:rFonts w:ascii="Times New Roman" w:eastAsia="Times New Roman" w:hAnsi="Times New Roman" w:cs="Times New Roman"/>
          <w:b/>
          <w:bCs/>
          <w:lang w:eastAsia="sk-SK"/>
        </w:rPr>
      </w:pPr>
    </w:p>
    <w:p w:rsidR="00614E6D" w:rsidRPr="006610D5" w:rsidRDefault="00614E6D" w:rsidP="00614E6D">
      <w:pPr>
        <w:spacing w:after="0" w:line="240" w:lineRule="auto"/>
        <w:jc w:val="both"/>
        <w:rPr>
          <w:rFonts w:ascii="Times New Roman" w:eastAsia="Times New Roman" w:hAnsi="Times New Roman" w:cs="Times New Roman"/>
          <w:b/>
          <w:bCs/>
          <w:lang w:eastAsia="sk-SK"/>
        </w:rPr>
      </w:pPr>
    </w:p>
    <w:p w:rsidR="00614E6D" w:rsidRPr="006610D5" w:rsidRDefault="00614E6D" w:rsidP="00614E6D">
      <w:pPr>
        <w:spacing w:after="0" w:line="240" w:lineRule="auto"/>
        <w:ind w:firstLine="510"/>
        <w:jc w:val="both"/>
        <w:rPr>
          <w:rFonts w:ascii="Times New Roman" w:eastAsia="Times New Roman" w:hAnsi="Times New Roman" w:cs="Times New Roman"/>
          <w:lang w:eastAsia="sk-SK"/>
        </w:rPr>
      </w:pPr>
      <w:r w:rsidRPr="006610D5">
        <w:rPr>
          <w:rFonts w:ascii="Times New Roman" w:eastAsia="Times New Roman" w:hAnsi="Times New Roman" w:cs="Times New Roman"/>
          <w:b/>
          <w:bCs/>
          <w:lang w:eastAsia="sk-SK"/>
        </w:rPr>
        <w:t>Čerpanie finančných prostriedkov v kategórií 610</w:t>
      </w:r>
      <w:r w:rsidRPr="006610D5">
        <w:rPr>
          <w:rFonts w:ascii="Times New Roman" w:eastAsia="Times New Roman" w:hAnsi="Times New Roman" w:cs="Times New Roman"/>
          <w:lang w:eastAsia="sk-SK"/>
        </w:rPr>
        <w:t xml:space="preserve"> – Mzdy, platy, služobné príjmy a ostatné osobné vyrovnania </w:t>
      </w:r>
      <w:r w:rsidRPr="006610D5">
        <w:rPr>
          <w:rFonts w:ascii="Times New Roman" w:eastAsia="Times New Roman" w:hAnsi="Times New Roman" w:cs="Times New Roman"/>
          <w:b/>
          <w:bCs/>
          <w:lang w:eastAsia="sk-SK"/>
        </w:rPr>
        <w:t>z prostriedkov štátneho rozpočtu</w:t>
      </w:r>
      <w:r w:rsidRPr="006610D5">
        <w:rPr>
          <w:rFonts w:ascii="Times New Roman" w:eastAsia="Times New Roman" w:hAnsi="Times New Roman" w:cs="Times New Roman"/>
          <w:lang w:eastAsia="sk-SK"/>
        </w:rPr>
        <w:t xml:space="preserve"> v jednotlivých príspevkových </w:t>
      </w:r>
      <w:r w:rsidRPr="006610D5">
        <w:rPr>
          <w:rFonts w:ascii="Times New Roman" w:eastAsia="Times New Roman" w:hAnsi="Times New Roman" w:cs="Times New Roman"/>
          <w:b/>
          <w:bCs/>
          <w:lang w:eastAsia="sk-SK"/>
        </w:rPr>
        <w:t>organizáciách rezortu</w:t>
      </w:r>
      <w:r w:rsidRPr="006610D5">
        <w:rPr>
          <w:rFonts w:ascii="Times New Roman" w:eastAsia="Times New Roman" w:hAnsi="Times New Roman" w:cs="Times New Roman"/>
          <w:lang w:eastAsia="sk-SK"/>
        </w:rPr>
        <w:t xml:space="preserve"> uvádza nasledovný prehľad</w:t>
      </w:r>
    </w:p>
    <w:p w:rsidR="00614E6D" w:rsidRPr="006610D5" w:rsidRDefault="00614E6D" w:rsidP="00614E6D">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b/>
      </w:r>
      <w:r w:rsidRPr="006610D5">
        <w:rPr>
          <w:rFonts w:ascii="Times New Roman" w:eastAsia="Times New Roman" w:hAnsi="Times New Roman" w:cs="Times New Roman"/>
          <w:sz w:val="20"/>
          <w:szCs w:val="20"/>
          <w:lang w:eastAsia="sk-SK"/>
        </w:rPr>
        <w:tab/>
      </w:r>
      <w:r w:rsidRPr="006610D5">
        <w:rPr>
          <w:rFonts w:ascii="Times New Roman" w:eastAsia="Times New Roman" w:hAnsi="Times New Roman" w:cs="Times New Roman"/>
          <w:sz w:val="20"/>
          <w:szCs w:val="20"/>
          <w:lang w:eastAsia="sk-SK"/>
        </w:rPr>
        <w:tab/>
      </w:r>
      <w:r w:rsidRPr="006610D5">
        <w:rPr>
          <w:rFonts w:ascii="Times New Roman" w:eastAsia="Times New Roman" w:hAnsi="Times New Roman" w:cs="Times New Roman"/>
          <w:sz w:val="20"/>
          <w:szCs w:val="20"/>
          <w:lang w:eastAsia="sk-SK"/>
        </w:rPr>
        <w:tab/>
        <w:t xml:space="preserve"> (v eurách )</w:t>
      </w:r>
      <w:r w:rsidRPr="006610D5">
        <w:rPr>
          <w:rFonts w:ascii="Times New Roman" w:eastAsia="Times New Roman" w:hAnsi="Times New Roman" w:cs="Times New Roman"/>
          <w:sz w:val="20"/>
          <w:szCs w:val="20"/>
          <w:lang w:eastAsia="sk-SK"/>
        </w:rPr>
        <w:tab/>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8"/>
        <w:gridCol w:w="1113"/>
        <w:gridCol w:w="1113"/>
        <w:gridCol w:w="1113"/>
        <w:gridCol w:w="1113"/>
        <w:gridCol w:w="1113"/>
        <w:gridCol w:w="1113"/>
        <w:gridCol w:w="1114"/>
      </w:tblGrid>
      <w:tr w:rsidR="00614E6D" w:rsidRPr="006610D5" w:rsidTr="00671376">
        <w:tc>
          <w:tcPr>
            <w:tcW w:w="1568"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Organizácia</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2012</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Schválený</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Upravený</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rozpočet</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Skutočnosť</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201</w:t>
            </w:r>
            <w:r>
              <w:rPr>
                <w:rFonts w:ascii="Times New Roman" w:eastAsia="Times New Roman" w:hAnsi="Times New Roman" w:cs="Times New Roman"/>
                <w:b/>
                <w:bCs/>
                <w:sz w:val="20"/>
                <w:szCs w:val="20"/>
                <w:lang w:eastAsia="sk-SK"/>
              </w:rPr>
              <w:t>3</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4:3</w:t>
            </w:r>
          </w:p>
        </w:tc>
        <w:tc>
          <w:tcPr>
            <w:tcW w:w="1113" w:type="dxa"/>
            <w:vAlign w:val="center"/>
          </w:tcPr>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čerpania</w:t>
            </w:r>
          </w:p>
          <w:p w:rsidR="00614E6D" w:rsidRPr="006610D5" w:rsidRDefault="00614E6D" w:rsidP="00671376">
            <w:pPr>
              <w:spacing w:after="0" w:line="240" w:lineRule="auto"/>
              <w:ind w:right="-290"/>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 xml:space="preserve">        4:2</w:t>
            </w:r>
          </w:p>
        </w:tc>
        <w:tc>
          <w:tcPr>
            <w:tcW w:w="1114" w:type="dxa"/>
            <w:vAlign w:val="center"/>
          </w:tcPr>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Index</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3</w:t>
            </w:r>
            <w:r w:rsidRPr="006610D5">
              <w:rPr>
                <w:rFonts w:ascii="Times New Roman" w:eastAsia="Times New Roman" w:hAnsi="Times New Roman" w:cs="Times New Roman"/>
                <w:b/>
                <w:bCs/>
                <w:sz w:val="20"/>
                <w:szCs w:val="20"/>
                <w:lang w:eastAsia="sk-SK"/>
              </w:rPr>
              <w:t>/1</w:t>
            </w:r>
            <w:r>
              <w:rPr>
                <w:rFonts w:ascii="Times New Roman" w:eastAsia="Times New Roman" w:hAnsi="Times New Roman" w:cs="Times New Roman"/>
                <w:b/>
                <w:bCs/>
                <w:sz w:val="20"/>
                <w:szCs w:val="20"/>
                <w:lang w:eastAsia="sk-SK"/>
              </w:rPr>
              <w:t>2</w:t>
            </w:r>
          </w:p>
          <w:p w:rsidR="00614E6D" w:rsidRPr="006610D5" w:rsidRDefault="00614E6D" w:rsidP="00671376">
            <w:pPr>
              <w:spacing w:after="0" w:line="240" w:lineRule="auto"/>
              <w:ind w:right="-290"/>
              <w:jc w:val="center"/>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4:1</w:t>
            </w:r>
          </w:p>
        </w:tc>
      </w:tr>
      <w:tr w:rsidR="00614E6D" w:rsidRPr="006610D5" w:rsidTr="00671376">
        <w:tc>
          <w:tcPr>
            <w:tcW w:w="1568"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a</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w:t>
            </w:r>
          </w:p>
        </w:tc>
        <w:tc>
          <w:tcPr>
            <w:tcW w:w="1113"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w:t>
            </w:r>
          </w:p>
        </w:tc>
        <w:tc>
          <w:tcPr>
            <w:tcW w:w="1114" w:type="dxa"/>
          </w:tcPr>
          <w:p w:rsidR="00614E6D" w:rsidRPr="006610D5" w:rsidRDefault="00614E6D" w:rsidP="00671376">
            <w:pPr>
              <w:spacing w:after="0" w:line="240" w:lineRule="auto"/>
              <w:jc w:val="center"/>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ŠVK BB</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504 892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504 892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504 892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504 892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SND, 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8 683 573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8 683 573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8 683 573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8 683 573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rPr>
          <w:trHeight w:val="99"/>
        </w:trPr>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DNS, 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384 109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384 109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684 109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684 109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178,1</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178,1</w:t>
            </w:r>
          </w:p>
        </w:tc>
      </w:tr>
      <w:tr w:rsidR="00614E6D" w:rsidRPr="006610D5" w:rsidTr="00671376">
        <w:trPr>
          <w:trHeight w:val="70"/>
        </w:trPr>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ŠO, B.B.</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1 586 595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1 586 595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1 586 595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1 586 595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ŚD Košice</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1 968 128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1 968 128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1 968 128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1 968 128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rPr>
          <w:trHeight w:val="70"/>
        </w:trPr>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 xml:space="preserve">LÚČNICA </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130 290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130 290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130 290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130 290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 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2 480 691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2 480 691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2 533 131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2 533 131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102,1</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102,1</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SĽUK,BA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602 409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552 409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552 409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552 409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91,7</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ŠKO, Žilina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308 578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308 578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333 773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333 773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108,2</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108,2</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ŠF, Košice</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770 096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749 096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749 096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749 096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97,3</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SÚH, Hurbanovo</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189 122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189 122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189 122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189 122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HC,BA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226 255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226 255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246 387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246 387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108,9</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108,9</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SCD,BA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103 559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103 559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103 559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103 559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SFÚ,BA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577 640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397 320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481 270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481 270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121,1</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83,3</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DÚ,BA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340 701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332 469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334 519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334 519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100,6</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98,2</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NOC,BA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579 623</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524 757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524 757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524 757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90,5</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LIC,BA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183 288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183 288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188 538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188 538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102,9</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102,9</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SKN MH</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344 257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314 257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356 257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356 257</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113,4</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103,5</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SNM,BA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3 310 631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3 248 631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3 294 631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3 294 631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101,4</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99,5</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z toho :08.2.0.6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2 780 706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2 718 706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2 764 706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2 764 706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101,7</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99,4</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lastRenderedPageBreak/>
              <w:t xml:space="preserve">            08.2.0.8</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529 925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529 925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529 925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529 925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STM, Košice</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451 921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416 921</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464 984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464 984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111,5</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102,9</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MSNP, B.B.</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631 694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445 139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521 076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521 076</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117,1</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82,5</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SNG,BA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1 416 245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1 183 534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1 183 534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1 183 534</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83,6</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ÚĽUV, BA</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sidRPr="006610D5">
              <w:rPr>
                <w:rFonts w:ascii="Times New Roman" w:eastAsia="Times New Roman" w:hAnsi="Times New Roman" w:cs="Times New Roman"/>
                <w:sz w:val="20"/>
                <w:szCs w:val="20"/>
                <w:lang w:eastAsia="sk-SK"/>
              </w:rPr>
              <w:t>572 452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572 452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572 452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572 452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100,0</w:t>
            </w:r>
          </w:p>
        </w:tc>
      </w:tr>
      <w:tr w:rsidR="00614E6D" w:rsidRPr="006610D5" w:rsidTr="00671376">
        <w:tc>
          <w:tcPr>
            <w:tcW w:w="1568" w:type="dxa"/>
          </w:tcPr>
          <w:p w:rsidR="00614E6D" w:rsidRPr="006610D5" w:rsidRDefault="00614E6D" w:rsidP="00671376">
            <w:pPr>
              <w:spacing w:after="0" w:line="240" w:lineRule="auto"/>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Spolu</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sidRPr="006610D5">
              <w:rPr>
                <w:rFonts w:ascii="Times New Roman" w:eastAsia="Times New Roman" w:hAnsi="Times New Roman" w:cs="Times New Roman"/>
                <w:b/>
                <w:bCs/>
                <w:sz w:val="20"/>
                <w:szCs w:val="20"/>
                <w:lang w:eastAsia="sk-SK"/>
              </w:rPr>
              <w:t>26 346 749</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25 486 065</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26 187  082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26 187  082</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100,0</w:t>
            </w:r>
          </w:p>
        </w:tc>
        <w:tc>
          <w:tcPr>
            <w:tcW w:w="1113"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102,8</w:t>
            </w:r>
          </w:p>
        </w:tc>
        <w:tc>
          <w:tcPr>
            <w:tcW w:w="1114" w:type="dxa"/>
          </w:tcPr>
          <w:p w:rsidR="00614E6D" w:rsidRPr="006610D5" w:rsidRDefault="00614E6D" w:rsidP="00671376">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99,4</w:t>
            </w:r>
          </w:p>
        </w:tc>
      </w:tr>
    </w:tbl>
    <w:p w:rsidR="00614E6D" w:rsidRPr="006610D5" w:rsidRDefault="00614E6D" w:rsidP="00614E6D">
      <w:pPr>
        <w:spacing w:after="0" w:line="240" w:lineRule="auto"/>
        <w:jc w:val="both"/>
        <w:rPr>
          <w:rFonts w:ascii="Times New Roman" w:eastAsia="Times New Roman" w:hAnsi="Times New Roman" w:cs="Times New Roman"/>
          <w:lang w:eastAsia="sk-SK"/>
        </w:rPr>
      </w:pPr>
    </w:p>
    <w:p w:rsidR="00614E6D" w:rsidRPr="006610D5" w:rsidRDefault="00614E6D" w:rsidP="00614E6D">
      <w:pPr>
        <w:spacing w:after="0" w:line="240" w:lineRule="auto"/>
        <w:ind w:firstLine="360"/>
        <w:jc w:val="both"/>
        <w:rPr>
          <w:rFonts w:ascii="Times New Roman" w:eastAsia="Times New Roman" w:hAnsi="Times New Roman" w:cs="Times New Roman"/>
          <w:lang w:eastAsia="sk-SK"/>
        </w:rPr>
      </w:pPr>
    </w:p>
    <w:p w:rsidR="00614E6D" w:rsidRPr="006610D5" w:rsidRDefault="00614E6D" w:rsidP="00614E6D">
      <w:pPr>
        <w:spacing w:after="0" w:line="240" w:lineRule="auto"/>
        <w:ind w:firstLine="360"/>
        <w:jc w:val="both"/>
        <w:rPr>
          <w:rFonts w:ascii="Times New Roman" w:eastAsia="Times New Roman" w:hAnsi="Times New Roman" w:cs="Times New Roman"/>
          <w:lang w:eastAsia="sk-SK"/>
        </w:rPr>
      </w:pPr>
      <w:r w:rsidRPr="006610D5">
        <w:rPr>
          <w:rFonts w:ascii="Times New Roman" w:eastAsia="Times New Roman" w:hAnsi="Times New Roman" w:cs="Times New Roman"/>
          <w:lang w:eastAsia="sk-SK"/>
        </w:rPr>
        <w:t>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rozpočtovali  príspevkové organizácie  na dofinancovanie kategórie 610 – Mzdy, platy, služobné príjmy a ostatné osobné vyrovnania  v súlade so zákonom č. 523/2004 o rozpočtových pravidlách verejnej správy  a o zmene a doplnení niektorých zákonov v znení neskorších predpisov aj iné zdroje. Celkový schválený rozpočet predstavoval objem  2</w:t>
      </w:r>
      <w:r>
        <w:rPr>
          <w:rFonts w:ascii="Times New Roman" w:eastAsia="Times New Roman" w:hAnsi="Times New Roman" w:cs="Times New Roman"/>
          <w:lang w:eastAsia="sk-SK"/>
        </w:rPr>
        <w:t> 800 455</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upravený rozpočet  </w:t>
      </w:r>
      <w:r>
        <w:rPr>
          <w:rFonts w:ascii="Times New Roman" w:eastAsia="Times New Roman" w:hAnsi="Times New Roman" w:cs="Times New Roman"/>
          <w:lang w:eastAsia="sk-SK"/>
        </w:rPr>
        <w:t>4 980 807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 </w:t>
      </w:r>
      <w:r w:rsidRPr="006610D5">
        <w:rPr>
          <w:rFonts w:ascii="Times New Roman" w:eastAsia="Times New Roman" w:hAnsi="Times New Roman" w:cs="Times New Roman"/>
          <w:lang w:eastAsia="sk-SK"/>
        </w:rPr>
        <w:t>Mzdové</w:t>
      </w:r>
      <w:r>
        <w:rPr>
          <w:rFonts w:ascii="Times New Roman" w:eastAsia="Times New Roman" w:hAnsi="Times New Roman" w:cs="Times New Roman"/>
          <w:lang w:eastAsia="sk-SK"/>
        </w:rPr>
        <w:t xml:space="preserve"> </w:t>
      </w:r>
      <w:r w:rsidRPr="006610D5">
        <w:rPr>
          <w:rFonts w:ascii="Times New Roman" w:eastAsia="Times New Roman" w:hAnsi="Times New Roman" w:cs="Times New Roman"/>
          <w:lang w:eastAsia="sk-SK"/>
        </w:rPr>
        <w:t xml:space="preserve"> prostriedky   z ostatných zdrojov boli v roku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čerpané vo výške  </w:t>
      </w:r>
      <w:r>
        <w:rPr>
          <w:rFonts w:ascii="Times New Roman" w:eastAsia="Times New Roman" w:hAnsi="Times New Roman" w:cs="Times New Roman"/>
          <w:lang w:eastAsia="sk-SK"/>
        </w:rPr>
        <w:t>5 513 527</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 (v porovnaní s rokom 2012 o 1 322 503 eur viac), </w:t>
      </w:r>
      <w:r w:rsidRPr="006610D5">
        <w:rPr>
          <w:rFonts w:ascii="Times New Roman" w:eastAsia="Times New Roman" w:hAnsi="Times New Roman" w:cs="Times New Roman"/>
          <w:lang w:eastAsia="sk-SK"/>
        </w:rPr>
        <w:t>čo predstavuje v porovnaní  s  upraveným rozpočtom 201</w:t>
      </w:r>
      <w:r>
        <w:rPr>
          <w:rFonts w:ascii="Times New Roman" w:eastAsia="Times New Roman" w:hAnsi="Times New Roman" w:cs="Times New Roman"/>
          <w:lang w:eastAsia="sk-SK"/>
        </w:rPr>
        <w:t>3</w:t>
      </w:r>
      <w:r w:rsidRPr="006610D5">
        <w:rPr>
          <w:rFonts w:ascii="Times New Roman" w:eastAsia="Times New Roman" w:hAnsi="Times New Roman" w:cs="Times New Roman"/>
          <w:lang w:eastAsia="sk-SK"/>
        </w:rPr>
        <w:t xml:space="preserve">  nárast o</w:t>
      </w:r>
      <w:r>
        <w:rPr>
          <w:rFonts w:ascii="Times New Roman" w:eastAsia="Times New Roman" w:hAnsi="Times New Roman" w:cs="Times New Roman"/>
          <w:lang w:eastAsia="sk-SK"/>
        </w:rPr>
        <w:t> 10,7</w:t>
      </w:r>
      <w:r w:rsidRPr="006610D5">
        <w:rPr>
          <w:rFonts w:ascii="Times New Roman" w:eastAsia="Times New Roman" w:hAnsi="Times New Roman" w:cs="Times New Roman"/>
          <w:lang w:eastAsia="sk-SK"/>
        </w:rPr>
        <w:t xml:space="preserve">  %, v absolútnom vyjadrení o</w:t>
      </w:r>
      <w:r>
        <w:rPr>
          <w:rFonts w:ascii="Times New Roman" w:eastAsia="Times New Roman" w:hAnsi="Times New Roman" w:cs="Times New Roman"/>
          <w:lang w:eastAsia="sk-SK"/>
        </w:rPr>
        <w:t> 532 720</w:t>
      </w:r>
      <w:r w:rsidRPr="006610D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eur</w:t>
      </w:r>
      <w:r w:rsidRPr="006610D5">
        <w:rPr>
          <w:rFonts w:ascii="Times New Roman" w:eastAsia="Times New Roman" w:hAnsi="Times New Roman" w:cs="Times New Roman"/>
          <w:lang w:eastAsia="sk-SK"/>
        </w:rPr>
        <w:t>.</w:t>
      </w:r>
    </w:p>
    <w:p w:rsidR="00614E6D" w:rsidRDefault="00614E6D" w:rsidP="00614E6D">
      <w:pPr>
        <w:spacing w:after="0" w:line="240" w:lineRule="auto"/>
        <w:jc w:val="both"/>
        <w:rPr>
          <w:rFonts w:ascii="Times New Roman" w:eastAsia="Times New Roman" w:hAnsi="Times New Roman" w:cs="Times New Roman"/>
          <w:highlight w:val="green"/>
          <w:lang w:eastAsia="sk-SK"/>
        </w:rPr>
      </w:pPr>
      <w:r w:rsidRPr="006610D5">
        <w:rPr>
          <w:rFonts w:ascii="Times New Roman" w:eastAsia="Times New Roman" w:hAnsi="Times New Roman" w:cs="Times New Roman"/>
          <w:highlight w:val="green"/>
          <w:lang w:eastAsia="sk-SK"/>
        </w:rPr>
        <w:t xml:space="preserve">  </w:t>
      </w: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614E6D" w:rsidRDefault="00614E6D" w:rsidP="00614E6D">
      <w:pPr>
        <w:spacing w:after="0" w:line="240" w:lineRule="auto"/>
        <w:jc w:val="both"/>
        <w:rPr>
          <w:rFonts w:ascii="Times New Roman" w:eastAsia="Times New Roman" w:hAnsi="Times New Roman" w:cs="Times New Roman"/>
          <w:highlight w:val="green"/>
          <w:lang w:eastAsia="sk-SK"/>
        </w:rPr>
      </w:pPr>
    </w:p>
    <w:p w:rsidR="00C3667D" w:rsidRDefault="00C3667D" w:rsidP="00C3667D">
      <w:pPr>
        <w:tabs>
          <w:tab w:val="left" w:pos="900"/>
        </w:tabs>
        <w:jc w:val="both"/>
      </w:pPr>
    </w:p>
    <w:p w:rsidR="00C3667D" w:rsidRDefault="00C3667D" w:rsidP="00C3667D">
      <w:pPr>
        <w:jc w:val="both"/>
      </w:pPr>
    </w:p>
    <w:p w:rsidR="00C3667D" w:rsidRDefault="00C3667D" w:rsidP="00C3667D">
      <w:pPr>
        <w:jc w:val="both"/>
      </w:pPr>
    </w:p>
    <w:p w:rsidR="00C3667D" w:rsidRDefault="00C3667D" w:rsidP="00C3667D">
      <w:pPr>
        <w:jc w:val="both"/>
      </w:pPr>
    </w:p>
    <w:p w:rsidR="00C3667D" w:rsidRDefault="00C3667D" w:rsidP="00C3667D">
      <w:pPr>
        <w:jc w:val="both"/>
      </w:pPr>
    </w:p>
    <w:p w:rsidR="00C3667D" w:rsidRDefault="00C3667D" w:rsidP="00C3667D">
      <w:pPr>
        <w:jc w:val="both"/>
      </w:pPr>
    </w:p>
    <w:p w:rsidR="00422DB1" w:rsidRPr="00DE525E" w:rsidRDefault="00422DB1" w:rsidP="009B0DC5">
      <w:pPr>
        <w:jc w:val="both"/>
        <w:rPr>
          <w:rFonts w:ascii="Times New Roman" w:hAnsi="Times New Roman" w:cs="Times New Roman"/>
          <w:color w:val="000000"/>
          <w:sz w:val="20"/>
          <w:szCs w:val="20"/>
        </w:rPr>
      </w:pPr>
    </w:p>
    <w:sectPr w:rsidR="00422DB1" w:rsidRPr="00DE525E" w:rsidSect="00822505">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1A" w:rsidRDefault="00C47F1A" w:rsidP="00A71DD7">
      <w:pPr>
        <w:spacing w:after="0" w:line="240" w:lineRule="auto"/>
      </w:pPr>
      <w:r>
        <w:separator/>
      </w:r>
    </w:p>
  </w:endnote>
  <w:endnote w:type="continuationSeparator" w:id="0">
    <w:p w:rsidR="00C47F1A" w:rsidRDefault="00C47F1A" w:rsidP="00A7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Avinio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19671"/>
      <w:docPartObj>
        <w:docPartGallery w:val="Page Numbers (Bottom of Page)"/>
        <w:docPartUnique/>
      </w:docPartObj>
    </w:sdtPr>
    <w:sdtEndPr>
      <w:rPr>
        <w:sz w:val="22"/>
        <w:szCs w:val="22"/>
      </w:rPr>
    </w:sdtEndPr>
    <w:sdtContent>
      <w:p w:rsidR="00FF16B4" w:rsidRPr="00A71DD7" w:rsidRDefault="00FF16B4">
        <w:pPr>
          <w:pStyle w:val="Pta"/>
          <w:jc w:val="center"/>
          <w:rPr>
            <w:sz w:val="22"/>
            <w:szCs w:val="22"/>
          </w:rPr>
        </w:pPr>
        <w:r w:rsidRPr="00A71DD7">
          <w:rPr>
            <w:sz w:val="22"/>
            <w:szCs w:val="22"/>
          </w:rPr>
          <w:fldChar w:fldCharType="begin"/>
        </w:r>
        <w:r w:rsidRPr="00A71DD7">
          <w:rPr>
            <w:sz w:val="22"/>
            <w:szCs w:val="22"/>
          </w:rPr>
          <w:instrText>PAGE   \* MERGEFORMAT</w:instrText>
        </w:r>
        <w:r w:rsidRPr="00A71DD7">
          <w:rPr>
            <w:sz w:val="22"/>
            <w:szCs w:val="22"/>
          </w:rPr>
          <w:fldChar w:fldCharType="separate"/>
        </w:r>
        <w:r w:rsidR="00BD357A">
          <w:rPr>
            <w:noProof/>
            <w:sz w:val="22"/>
            <w:szCs w:val="22"/>
          </w:rPr>
          <w:t>5</w:t>
        </w:r>
        <w:r w:rsidRPr="00A71DD7">
          <w:rPr>
            <w:sz w:val="22"/>
            <w:szCs w:val="22"/>
          </w:rPr>
          <w:fldChar w:fldCharType="end"/>
        </w:r>
      </w:p>
    </w:sdtContent>
  </w:sdt>
  <w:p w:rsidR="00FF16B4" w:rsidRDefault="00FF16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1A" w:rsidRDefault="00C47F1A" w:rsidP="00A71DD7">
      <w:pPr>
        <w:spacing w:after="0" w:line="240" w:lineRule="auto"/>
      </w:pPr>
      <w:r>
        <w:separator/>
      </w:r>
    </w:p>
  </w:footnote>
  <w:footnote w:type="continuationSeparator" w:id="0">
    <w:p w:rsidR="00C47F1A" w:rsidRDefault="00C47F1A" w:rsidP="00A71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1D84918"/>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004572A"/>
    <w:multiLevelType w:val="hybridMultilevel"/>
    <w:tmpl w:val="8562A6A2"/>
    <w:lvl w:ilvl="0" w:tplc="E8746C6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6F73BF"/>
    <w:multiLevelType w:val="hybridMultilevel"/>
    <w:tmpl w:val="49803A96"/>
    <w:lvl w:ilvl="0" w:tplc="1A9045E0">
      <w:start w:val="1"/>
      <w:numFmt w:val="bullet"/>
      <w:lvlText w:val="♦"/>
      <w:lvlJc w:val="left"/>
      <w:pPr>
        <w:tabs>
          <w:tab w:val="num" w:pos="360"/>
        </w:tabs>
        <w:ind w:left="360" w:hanging="360"/>
      </w:pPr>
      <w:rPr>
        <w:rFonts w:ascii="Times New Roman" w:hAnsi="Times New Roman" w:cs="Times New Roman" w:hint="default"/>
      </w:rPr>
    </w:lvl>
    <w:lvl w:ilvl="1" w:tplc="041B0003" w:tentative="1">
      <w:start w:val="1"/>
      <w:numFmt w:val="bullet"/>
      <w:lvlText w:val="o"/>
      <w:lvlJc w:val="left"/>
      <w:pPr>
        <w:tabs>
          <w:tab w:val="num" w:pos="1200"/>
        </w:tabs>
        <w:ind w:left="1200" w:hanging="360"/>
      </w:pPr>
      <w:rPr>
        <w:rFonts w:ascii="Courier New" w:hAnsi="Courier New" w:cs="Courier New" w:hint="default"/>
      </w:rPr>
    </w:lvl>
    <w:lvl w:ilvl="2" w:tplc="041B0005" w:tentative="1">
      <w:start w:val="1"/>
      <w:numFmt w:val="bullet"/>
      <w:lvlText w:val=""/>
      <w:lvlJc w:val="left"/>
      <w:pPr>
        <w:tabs>
          <w:tab w:val="num" w:pos="1920"/>
        </w:tabs>
        <w:ind w:left="1920" w:hanging="360"/>
      </w:pPr>
      <w:rPr>
        <w:rFonts w:ascii="Wingdings" w:hAnsi="Wingdings" w:hint="default"/>
      </w:rPr>
    </w:lvl>
    <w:lvl w:ilvl="3" w:tplc="041B0001" w:tentative="1">
      <w:start w:val="1"/>
      <w:numFmt w:val="bullet"/>
      <w:lvlText w:val=""/>
      <w:lvlJc w:val="left"/>
      <w:pPr>
        <w:tabs>
          <w:tab w:val="num" w:pos="2640"/>
        </w:tabs>
        <w:ind w:left="2640" w:hanging="360"/>
      </w:pPr>
      <w:rPr>
        <w:rFonts w:ascii="Symbol" w:hAnsi="Symbol" w:hint="default"/>
      </w:rPr>
    </w:lvl>
    <w:lvl w:ilvl="4" w:tplc="041B0003" w:tentative="1">
      <w:start w:val="1"/>
      <w:numFmt w:val="bullet"/>
      <w:lvlText w:val="o"/>
      <w:lvlJc w:val="left"/>
      <w:pPr>
        <w:tabs>
          <w:tab w:val="num" w:pos="3360"/>
        </w:tabs>
        <w:ind w:left="3360" w:hanging="360"/>
      </w:pPr>
      <w:rPr>
        <w:rFonts w:ascii="Courier New" w:hAnsi="Courier New" w:cs="Courier New" w:hint="default"/>
      </w:rPr>
    </w:lvl>
    <w:lvl w:ilvl="5" w:tplc="041B0005" w:tentative="1">
      <w:start w:val="1"/>
      <w:numFmt w:val="bullet"/>
      <w:lvlText w:val=""/>
      <w:lvlJc w:val="left"/>
      <w:pPr>
        <w:tabs>
          <w:tab w:val="num" w:pos="4080"/>
        </w:tabs>
        <w:ind w:left="4080" w:hanging="360"/>
      </w:pPr>
      <w:rPr>
        <w:rFonts w:ascii="Wingdings" w:hAnsi="Wingdings" w:hint="default"/>
      </w:rPr>
    </w:lvl>
    <w:lvl w:ilvl="6" w:tplc="041B0001" w:tentative="1">
      <w:start w:val="1"/>
      <w:numFmt w:val="bullet"/>
      <w:lvlText w:val=""/>
      <w:lvlJc w:val="left"/>
      <w:pPr>
        <w:tabs>
          <w:tab w:val="num" w:pos="4800"/>
        </w:tabs>
        <w:ind w:left="4800" w:hanging="360"/>
      </w:pPr>
      <w:rPr>
        <w:rFonts w:ascii="Symbol" w:hAnsi="Symbol" w:hint="default"/>
      </w:rPr>
    </w:lvl>
    <w:lvl w:ilvl="7" w:tplc="041B0003" w:tentative="1">
      <w:start w:val="1"/>
      <w:numFmt w:val="bullet"/>
      <w:lvlText w:val="o"/>
      <w:lvlJc w:val="left"/>
      <w:pPr>
        <w:tabs>
          <w:tab w:val="num" w:pos="5520"/>
        </w:tabs>
        <w:ind w:left="5520" w:hanging="360"/>
      </w:pPr>
      <w:rPr>
        <w:rFonts w:ascii="Courier New" w:hAnsi="Courier New" w:cs="Courier New" w:hint="default"/>
      </w:rPr>
    </w:lvl>
    <w:lvl w:ilvl="8" w:tplc="041B0005" w:tentative="1">
      <w:start w:val="1"/>
      <w:numFmt w:val="bullet"/>
      <w:lvlText w:val=""/>
      <w:lvlJc w:val="left"/>
      <w:pPr>
        <w:tabs>
          <w:tab w:val="num" w:pos="6240"/>
        </w:tabs>
        <w:ind w:left="6240" w:hanging="360"/>
      </w:pPr>
      <w:rPr>
        <w:rFonts w:ascii="Wingdings" w:hAnsi="Wingdings" w:hint="default"/>
      </w:rPr>
    </w:lvl>
  </w:abstractNum>
  <w:abstractNum w:abstractNumId="3">
    <w:nsid w:val="0A7445A3"/>
    <w:multiLevelType w:val="hybridMultilevel"/>
    <w:tmpl w:val="7578FE5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0B10093E"/>
    <w:multiLevelType w:val="hybridMultilevel"/>
    <w:tmpl w:val="DD300374"/>
    <w:lvl w:ilvl="0" w:tplc="85C2F730">
      <w:start w:val="1"/>
      <w:numFmt w:val="bullet"/>
      <w:lvlText w:val="♦"/>
      <w:lvlJc w:val="left"/>
      <w:pPr>
        <w:tabs>
          <w:tab w:val="num" w:pos="720"/>
        </w:tabs>
        <w:ind w:left="7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DD84861"/>
    <w:multiLevelType w:val="hybridMultilevel"/>
    <w:tmpl w:val="0CAED7FE"/>
    <w:lvl w:ilvl="0" w:tplc="5EC64FFC">
      <w:start w:val="1"/>
      <w:numFmt w:val="decimal"/>
      <w:lvlText w:val="%1."/>
      <w:lvlJc w:val="left"/>
      <w:pPr>
        <w:ind w:left="927"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0EEA51C4"/>
    <w:multiLevelType w:val="multilevel"/>
    <w:tmpl w:val="B672C7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b/>
      </w:rPr>
    </w:lvl>
    <w:lvl w:ilvl="2">
      <w:start w:val="2"/>
      <w:numFmt w:val="decimal"/>
      <w:lvlText w:val="%1.%2.%3"/>
      <w:lvlJc w:val="left"/>
      <w:pPr>
        <w:tabs>
          <w:tab w:val="num" w:pos="720"/>
        </w:tabs>
        <w:ind w:left="720" w:hanging="720"/>
      </w:pPr>
      <w:rPr>
        <w:rFonts w:hint="default"/>
        <w:b/>
        <w:shadow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7">
    <w:nsid w:val="0F3B78DD"/>
    <w:multiLevelType w:val="singleLevel"/>
    <w:tmpl w:val="700AB7F0"/>
    <w:lvl w:ilvl="0">
      <w:start w:val="24"/>
      <w:numFmt w:val="bullet"/>
      <w:lvlText w:val="-"/>
      <w:lvlJc w:val="left"/>
      <w:pPr>
        <w:tabs>
          <w:tab w:val="num" w:pos="360"/>
        </w:tabs>
        <w:ind w:left="360" w:hanging="360"/>
      </w:pPr>
    </w:lvl>
  </w:abstractNum>
  <w:abstractNum w:abstractNumId="8">
    <w:nsid w:val="0F723C5C"/>
    <w:multiLevelType w:val="hybridMultilevel"/>
    <w:tmpl w:val="AEFEB3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0FA72BD9"/>
    <w:multiLevelType w:val="hybridMultilevel"/>
    <w:tmpl w:val="BB44B4A0"/>
    <w:lvl w:ilvl="0" w:tplc="FFFFFFFF">
      <w:start w:val="1"/>
      <w:numFmt w:val="bullet"/>
      <w:lvlText w:val="o"/>
      <w:lvlJc w:val="left"/>
      <w:pPr>
        <w:ind w:left="1140" w:hanging="360"/>
      </w:pPr>
      <w:rPr>
        <w:rFonts w:ascii="Courier New" w:hAnsi="Courier New" w:cs="Courier New"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0">
    <w:nsid w:val="11E23149"/>
    <w:multiLevelType w:val="hybridMultilevel"/>
    <w:tmpl w:val="C5D4E25E"/>
    <w:lvl w:ilvl="0" w:tplc="1A9045E0">
      <w:start w:val="1"/>
      <w:numFmt w:val="bullet"/>
      <w:lvlText w:val="♦"/>
      <w:lvlJc w:val="left"/>
      <w:pPr>
        <w:tabs>
          <w:tab w:val="num" w:pos="420"/>
        </w:tabs>
        <w:ind w:left="4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17A72305"/>
    <w:multiLevelType w:val="hybridMultilevel"/>
    <w:tmpl w:val="71C61CE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nsid w:val="186A5355"/>
    <w:multiLevelType w:val="hybridMultilevel"/>
    <w:tmpl w:val="5EF8EDDE"/>
    <w:lvl w:ilvl="0" w:tplc="1A9045E0">
      <w:start w:val="1"/>
      <w:numFmt w:val="bullet"/>
      <w:lvlText w:val="♦"/>
      <w:lvlJc w:val="left"/>
      <w:pPr>
        <w:tabs>
          <w:tab w:val="num" w:pos="420"/>
        </w:tabs>
        <w:ind w:left="4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1A0C6FFB"/>
    <w:multiLevelType w:val="hybridMultilevel"/>
    <w:tmpl w:val="746AABBA"/>
    <w:lvl w:ilvl="0" w:tplc="26341D2E">
      <w:start w:val="1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A93242B"/>
    <w:multiLevelType w:val="hybridMultilevel"/>
    <w:tmpl w:val="6240895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nsid w:val="221A0121"/>
    <w:multiLevelType w:val="hybridMultilevel"/>
    <w:tmpl w:val="0EA64576"/>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2AE291A"/>
    <w:multiLevelType w:val="multilevel"/>
    <w:tmpl w:val="CF8CC870"/>
    <w:lvl w:ilvl="0">
      <w:start w:val="8"/>
      <w:numFmt w:val="decimalZero"/>
      <w:lvlText w:val="%1"/>
      <w:lvlJc w:val="left"/>
      <w:pPr>
        <w:tabs>
          <w:tab w:val="num" w:pos="1020"/>
        </w:tabs>
        <w:ind w:left="1020" w:hanging="1020"/>
      </w:pPr>
      <w:rPr>
        <w:rFonts w:hint="default"/>
      </w:rPr>
    </w:lvl>
    <w:lvl w:ilvl="1">
      <w:start w:val="3"/>
      <w:numFmt w:val="decimal"/>
      <w:lvlText w:val="%1.%2.0"/>
      <w:lvlJc w:val="left"/>
      <w:pPr>
        <w:tabs>
          <w:tab w:val="num" w:pos="1020"/>
        </w:tabs>
        <w:ind w:left="1020" w:hanging="1020"/>
      </w:pPr>
      <w:rPr>
        <w:rFonts w:hint="default"/>
        <w:b w:val="0"/>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50F6707"/>
    <w:multiLevelType w:val="hybridMultilevel"/>
    <w:tmpl w:val="887C8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64F4B3E"/>
    <w:multiLevelType w:val="hybridMultilevel"/>
    <w:tmpl w:val="B9A807A6"/>
    <w:lvl w:ilvl="0" w:tplc="041B0001">
      <w:start w:val="1"/>
      <w:numFmt w:val="bullet"/>
      <w:lvlText w:val=""/>
      <w:lvlJc w:val="left"/>
      <w:pPr>
        <w:ind w:left="1250" w:hanging="360"/>
      </w:pPr>
      <w:rPr>
        <w:rFonts w:ascii="Symbol" w:hAnsi="Symbol" w:hint="default"/>
      </w:rPr>
    </w:lvl>
    <w:lvl w:ilvl="1" w:tplc="041B0003" w:tentative="1">
      <w:start w:val="1"/>
      <w:numFmt w:val="bullet"/>
      <w:lvlText w:val="o"/>
      <w:lvlJc w:val="left"/>
      <w:pPr>
        <w:ind w:left="1970" w:hanging="360"/>
      </w:pPr>
      <w:rPr>
        <w:rFonts w:ascii="Courier New" w:hAnsi="Courier New" w:cs="Courier New" w:hint="default"/>
      </w:rPr>
    </w:lvl>
    <w:lvl w:ilvl="2" w:tplc="041B0005" w:tentative="1">
      <w:start w:val="1"/>
      <w:numFmt w:val="bullet"/>
      <w:lvlText w:val=""/>
      <w:lvlJc w:val="left"/>
      <w:pPr>
        <w:ind w:left="2690" w:hanging="360"/>
      </w:pPr>
      <w:rPr>
        <w:rFonts w:ascii="Wingdings" w:hAnsi="Wingdings" w:hint="default"/>
      </w:rPr>
    </w:lvl>
    <w:lvl w:ilvl="3" w:tplc="041B0001" w:tentative="1">
      <w:start w:val="1"/>
      <w:numFmt w:val="bullet"/>
      <w:lvlText w:val=""/>
      <w:lvlJc w:val="left"/>
      <w:pPr>
        <w:ind w:left="3410" w:hanging="360"/>
      </w:pPr>
      <w:rPr>
        <w:rFonts w:ascii="Symbol" w:hAnsi="Symbol" w:hint="default"/>
      </w:rPr>
    </w:lvl>
    <w:lvl w:ilvl="4" w:tplc="041B0003" w:tentative="1">
      <w:start w:val="1"/>
      <w:numFmt w:val="bullet"/>
      <w:lvlText w:val="o"/>
      <w:lvlJc w:val="left"/>
      <w:pPr>
        <w:ind w:left="4130" w:hanging="360"/>
      </w:pPr>
      <w:rPr>
        <w:rFonts w:ascii="Courier New" w:hAnsi="Courier New" w:cs="Courier New" w:hint="default"/>
      </w:rPr>
    </w:lvl>
    <w:lvl w:ilvl="5" w:tplc="041B0005" w:tentative="1">
      <w:start w:val="1"/>
      <w:numFmt w:val="bullet"/>
      <w:lvlText w:val=""/>
      <w:lvlJc w:val="left"/>
      <w:pPr>
        <w:ind w:left="4850" w:hanging="360"/>
      </w:pPr>
      <w:rPr>
        <w:rFonts w:ascii="Wingdings" w:hAnsi="Wingdings" w:hint="default"/>
      </w:rPr>
    </w:lvl>
    <w:lvl w:ilvl="6" w:tplc="041B0001" w:tentative="1">
      <w:start w:val="1"/>
      <w:numFmt w:val="bullet"/>
      <w:lvlText w:val=""/>
      <w:lvlJc w:val="left"/>
      <w:pPr>
        <w:ind w:left="5570" w:hanging="360"/>
      </w:pPr>
      <w:rPr>
        <w:rFonts w:ascii="Symbol" w:hAnsi="Symbol" w:hint="default"/>
      </w:rPr>
    </w:lvl>
    <w:lvl w:ilvl="7" w:tplc="041B0003" w:tentative="1">
      <w:start w:val="1"/>
      <w:numFmt w:val="bullet"/>
      <w:lvlText w:val="o"/>
      <w:lvlJc w:val="left"/>
      <w:pPr>
        <w:ind w:left="6290" w:hanging="360"/>
      </w:pPr>
      <w:rPr>
        <w:rFonts w:ascii="Courier New" w:hAnsi="Courier New" w:cs="Courier New" w:hint="default"/>
      </w:rPr>
    </w:lvl>
    <w:lvl w:ilvl="8" w:tplc="041B0005" w:tentative="1">
      <w:start w:val="1"/>
      <w:numFmt w:val="bullet"/>
      <w:lvlText w:val=""/>
      <w:lvlJc w:val="left"/>
      <w:pPr>
        <w:ind w:left="7010" w:hanging="360"/>
      </w:pPr>
      <w:rPr>
        <w:rFonts w:ascii="Wingdings" w:hAnsi="Wingdings" w:hint="default"/>
      </w:rPr>
    </w:lvl>
  </w:abstractNum>
  <w:abstractNum w:abstractNumId="19">
    <w:nsid w:val="26C8739C"/>
    <w:multiLevelType w:val="multilevel"/>
    <w:tmpl w:val="933E5CAC"/>
    <w:lvl w:ilvl="0">
      <w:start w:val="8"/>
      <w:numFmt w:val="decimalZero"/>
      <w:lvlText w:val="%1"/>
      <w:lvlJc w:val="left"/>
      <w:pPr>
        <w:tabs>
          <w:tab w:val="num" w:pos="1020"/>
        </w:tabs>
        <w:ind w:left="1020" w:hanging="1020"/>
      </w:pPr>
      <w:rPr>
        <w:rFonts w:hint="default"/>
      </w:rPr>
    </w:lvl>
    <w:lvl w:ilvl="1">
      <w:start w:val="2"/>
      <w:numFmt w:val="decimal"/>
      <w:lvlText w:val="%1.%2"/>
      <w:lvlJc w:val="left"/>
      <w:pPr>
        <w:tabs>
          <w:tab w:val="num" w:pos="1020"/>
        </w:tabs>
        <w:ind w:left="1020" w:hanging="1020"/>
      </w:pPr>
      <w:rPr>
        <w:rFonts w:hint="default"/>
      </w:rPr>
    </w:lvl>
    <w:lvl w:ilvl="2">
      <w:numFmt w:val="decimal"/>
      <w:lvlText w:val="%1.%2.%3"/>
      <w:lvlJc w:val="left"/>
      <w:pPr>
        <w:tabs>
          <w:tab w:val="num" w:pos="1020"/>
        </w:tabs>
        <w:ind w:left="1020" w:hanging="1020"/>
      </w:pPr>
      <w:rPr>
        <w:rFonts w:hint="default"/>
      </w:rPr>
    </w:lvl>
    <w:lvl w:ilvl="3">
      <w:start w:val="5"/>
      <w:numFmt w:val="decimal"/>
      <w:lvlText w:val="%1.%2.%3.%4"/>
      <w:lvlJc w:val="left"/>
      <w:pPr>
        <w:tabs>
          <w:tab w:val="num" w:pos="1020"/>
        </w:tabs>
        <w:ind w:left="1020" w:hanging="10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6F545E0"/>
    <w:multiLevelType w:val="hybridMultilevel"/>
    <w:tmpl w:val="4552EBC6"/>
    <w:lvl w:ilvl="0" w:tplc="1A9045E0">
      <w:start w:val="1"/>
      <w:numFmt w:val="bullet"/>
      <w:lvlText w:val="♦"/>
      <w:lvlJc w:val="left"/>
      <w:pPr>
        <w:tabs>
          <w:tab w:val="num" w:pos="780"/>
        </w:tabs>
        <w:ind w:left="780" w:hanging="360"/>
      </w:pPr>
      <w:rPr>
        <w:rFonts w:ascii="Times New Roman" w:hAnsi="Times New Roman" w:cs="Times New 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1">
    <w:nsid w:val="29D5195C"/>
    <w:multiLevelType w:val="multilevel"/>
    <w:tmpl w:val="041B001D"/>
    <w:styleLink w:val="t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B813C70"/>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2B895DF6"/>
    <w:multiLevelType w:val="hybridMultilevel"/>
    <w:tmpl w:val="FD58C4F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2C6301F4"/>
    <w:multiLevelType w:val="multilevel"/>
    <w:tmpl w:val="FC6C87BC"/>
    <w:lvl w:ilvl="0">
      <w:start w:val="1"/>
      <w:numFmt w:val="decimalZero"/>
      <w:lvlText w:val="%1"/>
      <w:lvlJc w:val="left"/>
      <w:pPr>
        <w:tabs>
          <w:tab w:val="num" w:pos="1020"/>
        </w:tabs>
        <w:ind w:left="1020" w:hanging="1020"/>
      </w:pPr>
      <w:rPr>
        <w:rFonts w:hint="default"/>
      </w:rPr>
    </w:lvl>
    <w:lvl w:ilvl="1">
      <w:start w:val="3"/>
      <w:numFmt w:val="decimal"/>
      <w:lvlText w:val="%1.%2"/>
      <w:lvlJc w:val="left"/>
      <w:pPr>
        <w:tabs>
          <w:tab w:val="num" w:pos="1020"/>
        </w:tabs>
        <w:ind w:left="1020" w:hanging="1020"/>
      </w:pPr>
      <w:rPr>
        <w:rFonts w:hint="default"/>
      </w:rPr>
    </w:lvl>
    <w:lvl w:ilvl="2">
      <w:start w:val="3"/>
      <w:numFmt w:val="decimal"/>
      <w:lvlText w:val="%1.%2.%3"/>
      <w:lvlJc w:val="left"/>
      <w:pPr>
        <w:tabs>
          <w:tab w:val="num" w:pos="1020"/>
        </w:tabs>
        <w:ind w:left="1020" w:hanging="1020"/>
      </w:pPr>
      <w:rPr>
        <w:rFonts w:hint="default"/>
        <w:b w:val="0"/>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37160E8F"/>
    <w:multiLevelType w:val="hybridMultilevel"/>
    <w:tmpl w:val="D6227C12"/>
    <w:lvl w:ilvl="0" w:tplc="85C2F730">
      <w:start w:val="1"/>
      <w:numFmt w:val="bullet"/>
      <w:lvlText w:val="♦"/>
      <w:lvlJc w:val="left"/>
      <w:pPr>
        <w:tabs>
          <w:tab w:val="num" w:pos="720"/>
        </w:tabs>
        <w:ind w:left="7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385C4FBF"/>
    <w:multiLevelType w:val="hybridMultilevel"/>
    <w:tmpl w:val="CC66208C"/>
    <w:lvl w:ilvl="0" w:tplc="6444215A">
      <w:start w:val="16"/>
      <w:numFmt w:val="bullet"/>
      <w:lvlText w:val="◊"/>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389F792D"/>
    <w:multiLevelType w:val="multilevel"/>
    <w:tmpl w:val="A50C58FE"/>
    <w:lvl w:ilvl="0">
      <w:start w:val="1"/>
      <w:numFmt w:val="decimal"/>
      <w:lvlText w:val="%1."/>
      <w:lvlJc w:val="left"/>
      <w:pPr>
        <w:ind w:left="690" w:hanging="690"/>
      </w:pPr>
      <w:rPr>
        <w:rFonts w:hint="default"/>
      </w:rPr>
    </w:lvl>
    <w:lvl w:ilvl="1">
      <w:start w:val="1"/>
      <w:numFmt w:val="decimal"/>
      <w:lvlText w:val="%1.%2."/>
      <w:lvlJc w:val="left"/>
      <w:pPr>
        <w:ind w:left="907" w:hanging="69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8">
    <w:nsid w:val="38DB578C"/>
    <w:multiLevelType w:val="multilevel"/>
    <w:tmpl w:val="5FF0D9A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b/>
      </w:rPr>
    </w:lvl>
    <w:lvl w:ilvl="2">
      <w:start w:val="2"/>
      <w:numFmt w:val="decimal"/>
      <w:lvlText w:val="%1.%2.%3"/>
      <w:lvlJc w:val="left"/>
      <w:pPr>
        <w:tabs>
          <w:tab w:val="num" w:pos="720"/>
        </w:tabs>
        <w:ind w:left="720" w:hanging="720"/>
      </w:pPr>
      <w:rPr>
        <w:rFonts w:hint="default"/>
        <w:b/>
        <w:shadow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9">
    <w:nsid w:val="3BB66885"/>
    <w:multiLevelType w:val="hybridMultilevel"/>
    <w:tmpl w:val="73A2A5DA"/>
    <w:lvl w:ilvl="0" w:tplc="44B4FD8C">
      <w:start w:val="1"/>
      <w:numFmt w:val="decimal"/>
      <w:lvlText w:val="(%1)"/>
      <w:lvlJc w:val="left"/>
      <w:pPr>
        <w:tabs>
          <w:tab w:val="num" w:pos="870"/>
        </w:tabs>
        <w:ind w:left="870" w:hanging="51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nsid w:val="3BBD1067"/>
    <w:multiLevelType w:val="hybridMultilevel"/>
    <w:tmpl w:val="ECEA4E4C"/>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3C733750"/>
    <w:multiLevelType w:val="hybridMultilevel"/>
    <w:tmpl w:val="84368EC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3EE1047C"/>
    <w:multiLevelType w:val="hybridMultilevel"/>
    <w:tmpl w:val="D9F29668"/>
    <w:lvl w:ilvl="0" w:tplc="041B0001">
      <w:start w:val="1"/>
      <w:numFmt w:val="bullet"/>
      <w:lvlText w:val=""/>
      <w:lvlJc w:val="left"/>
      <w:pPr>
        <w:tabs>
          <w:tab w:val="num" w:pos="780"/>
        </w:tabs>
        <w:ind w:left="780" w:hanging="360"/>
      </w:pPr>
      <w:rPr>
        <w:rFonts w:ascii="Symbol" w:hAnsi="Symbol" w:hint="default"/>
      </w:rPr>
    </w:lvl>
    <w:lvl w:ilvl="1" w:tplc="7BF8665C">
      <w:start w:val="2"/>
      <w:numFmt w:val="decimal"/>
      <w:lvlText w:val="%2."/>
      <w:lvlJc w:val="left"/>
      <w:pPr>
        <w:tabs>
          <w:tab w:val="num" w:pos="360"/>
        </w:tabs>
        <w:ind w:left="360" w:hanging="360"/>
      </w:pPr>
      <w:rPr>
        <w:rFonts w:hint="default"/>
        <w:b w:val="0"/>
        <w:shadow w:val="0"/>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3">
    <w:nsid w:val="3FDF1A7A"/>
    <w:multiLevelType w:val="hybridMultilevel"/>
    <w:tmpl w:val="D1D8D902"/>
    <w:lvl w:ilvl="0" w:tplc="5142C4AE">
      <w:start w:val="1"/>
      <w:numFmt w:val="bullet"/>
      <w:lvlText w:val="-"/>
      <w:lvlJc w:val="left"/>
      <w:pPr>
        <w:tabs>
          <w:tab w:val="num" w:pos="360"/>
        </w:tabs>
        <w:ind w:left="36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40605D79"/>
    <w:multiLevelType w:val="hybridMultilevel"/>
    <w:tmpl w:val="ED383064"/>
    <w:lvl w:ilvl="0" w:tplc="FA58AE62">
      <w:start w:val="1"/>
      <w:numFmt w:val="decimal"/>
      <w:lvlText w:val="%1."/>
      <w:lvlJc w:val="left"/>
      <w:pPr>
        <w:tabs>
          <w:tab w:val="num" w:pos="360"/>
        </w:tabs>
        <w:ind w:left="360" w:hanging="360"/>
      </w:pPr>
      <w:rPr>
        <w:b/>
      </w:rPr>
    </w:lvl>
    <w:lvl w:ilvl="1" w:tplc="3F90F616">
      <w:start w:val="1"/>
      <w:numFmt w:val="lowerLetter"/>
      <w:lvlText w:val="%2)"/>
      <w:lvlJc w:val="left"/>
      <w:pPr>
        <w:tabs>
          <w:tab w:val="num" w:pos="720"/>
        </w:tabs>
        <w:ind w:left="720" w:hanging="360"/>
      </w:pPr>
      <w:rPr>
        <w:rFonts w:ascii="Times New Roman" w:eastAsia="Times New Roman" w:hAnsi="Times New Roman" w:cs="Times New Roman"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nsid w:val="4347432C"/>
    <w:multiLevelType w:val="hybridMultilevel"/>
    <w:tmpl w:val="3DFAFA02"/>
    <w:lvl w:ilvl="0" w:tplc="C9C295EC">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4065BA"/>
    <w:multiLevelType w:val="hybridMultilevel"/>
    <w:tmpl w:val="DE202238"/>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49173E39"/>
    <w:multiLevelType w:val="hybridMultilevel"/>
    <w:tmpl w:val="BB682476"/>
    <w:lvl w:ilvl="0" w:tplc="26341D2E">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50102B6A"/>
    <w:multiLevelType w:val="hybridMultilevel"/>
    <w:tmpl w:val="5AACD68C"/>
    <w:lvl w:ilvl="0" w:tplc="EA848302">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06D31B5"/>
    <w:multiLevelType w:val="hybridMultilevel"/>
    <w:tmpl w:val="44BC514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0">
    <w:nsid w:val="5B8A1110"/>
    <w:multiLevelType w:val="multilevel"/>
    <w:tmpl w:val="2CCAC86E"/>
    <w:lvl w:ilvl="0">
      <w:start w:val="1"/>
      <w:numFmt w:val="decimal"/>
      <w:lvlText w:val="%1."/>
      <w:lvlJc w:val="left"/>
      <w:pPr>
        <w:ind w:left="690" w:hanging="690"/>
      </w:pPr>
      <w:rPr>
        <w:rFonts w:hint="default"/>
      </w:rPr>
    </w:lvl>
    <w:lvl w:ilvl="1">
      <w:start w:val="3"/>
      <w:numFmt w:val="decimal"/>
      <w:lvlText w:val="%1.%2."/>
      <w:lvlJc w:val="left"/>
      <w:pPr>
        <w:ind w:left="907" w:hanging="69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1">
    <w:nsid w:val="5CBD0C42"/>
    <w:multiLevelType w:val="hybridMultilevel"/>
    <w:tmpl w:val="DA348DBA"/>
    <w:lvl w:ilvl="0" w:tplc="231E8ECA">
      <w:start w:val="2"/>
      <w:numFmt w:val="bullet"/>
      <w:lvlText w:val="-"/>
      <w:lvlJc w:val="left"/>
      <w:pPr>
        <w:ind w:left="1428" w:hanging="360"/>
      </w:pPr>
      <w:rPr>
        <w:rFonts w:ascii="Times New Roman" w:eastAsiaTheme="minorHAns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2">
    <w:nsid w:val="60113945"/>
    <w:multiLevelType w:val="hybridMultilevel"/>
    <w:tmpl w:val="F5F20B08"/>
    <w:lvl w:ilvl="0" w:tplc="9C32C750">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3255D77"/>
    <w:multiLevelType w:val="hybridMultilevel"/>
    <w:tmpl w:val="EF46EACC"/>
    <w:lvl w:ilvl="0" w:tplc="5142C4AE">
      <w:start w:val="1"/>
      <w:numFmt w:val="bullet"/>
      <w:lvlText w:val="-"/>
      <w:lvlJc w:val="left"/>
      <w:pPr>
        <w:tabs>
          <w:tab w:val="num" w:pos="360"/>
        </w:tabs>
        <w:ind w:left="36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nsid w:val="643B76B5"/>
    <w:multiLevelType w:val="hybridMultilevel"/>
    <w:tmpl w:val="72CEE1B8"/>
    <w:lvl w:ilvl="0" w:tplc="984AE302">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nsid w:val="6796281F"/>
    <w:multiLevelType w:val="hybridMultilevel"/>
    <w:tmpl w:val="C5805D72"/>
    <w:lvl w:ilvl="0" w:tplc="85C2F730">
      <w:start w:val="1"/>
      <w:numFmt w:val="bullet"/>
      <w:lvlText w:val="♦"/>
      <w:lvlJc w:val="left"/>
      <w:pPr>
        <w:tabs>
          <w:tab w:val="num" w:pos="720"/>
        </w:tabs>
        <w:ind w:left="7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97B71FE"/>
    <w:multiLevelType w:val="hybridMultilevel"/>
    <w:tmpl w:val="FF10C1F0"/>
    <w:lvl w:ilvl="0" w:tplc="4B6CEE5A">
      <w:start w:val="974"/>
      <w:numFmt w:val="bullet"/>
      <w:lvlText w:val="-"/>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nsid w:val="6C2C283B"/>
    <w:multiLevelType w:val="hybridMultilevel"/>
    <w:tmpl w:val="222EA19A"/>
    <w:lvl w:ilvl="0" w:tplc="F5FEC5AC">
      <w:start w:val="1"/>
      <w:numFmt w:val="lowerLetter"/>
      <w:lvlText w:val="%1)"/>
      <w:lvlJc w:val="left"/>
      <w:pPr>
        <w:tabs>
          <w:tab w:val="num" w:pos="360"/>
        </w:tabs>
        <w:ind w:left="360" w:hanging="360"/>
      </w:pPr>
      <w:rPr>
        <w:rFonts w:ascii="Times New Roman" w:eastAsia="Times New Roman" w:hAnsi="Times New Roman" w:cs="Times New Roman" w:hint="default"/>
      </w:rPr>
    </w:lvl>
    <w:lvl w:ilvl="1" w:tplc="1A9045E0">
      <w:start w:val="1"/>
      <w:numFmt w:val="bullet"/>
      <w:lvlText w:val="♦"/>
      <w:lvlJc w:val="left"/>
      <w:pPr>
        <w:tabs>
          <w:tab w:val="num" w:pos="720"/>
        </w:tabs>
        <w:ind w:left="720" w:hanging="36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nsid w:val="6CA24D06"/>
    <w:multiLevelType w:val="hybridMultilevel"/>
    <w:tmpl w:val="39C0EA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9">
    <w:nsid w:val="6CE614C1"/>
    <w:multiLevelType w:val="hybridMultilevel"/>
    <w:tmpl w:val="A8D0C4FA"/>
    <w:lvl w:ilvl="0" w:tplc="6EC4E76A">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211"/>
        </w:tabs>
        <w:ind w:left="1211" w:hanging="360"/>
      </w:pPr>
      <w:rPr>
        <w:rFonts w:ascii="Courier New" w:hAnsi="Courier New" w:cs="Courier New" w:hint="default"/>
      </w:rPr>
    </w:lvl>
    <w:lvl w:ilvl="2" w:tplc="041B0005" w:tentative="1">
      <w:start w:val="1"/>
      <w:numFmt w:val="bullet"/>
      <w:lvlText w:val=""/>
      <w:lvlJc w:val="left"/>
      <w:pPr>
        <w:tabs>
          <w:tab w:val="num" w:pos="1931"/>
        </w:tabs>
        <w:ind w:left="1931" w:hanging="360"/>
      </w:pPr>
      <w:rPr>
        <w:rFonts w:ascii="Wingdings" w:hAnsi="Wingdings" w:hint="default"/>
      </w:rPr>
    </w:lvl>
    <w:lvl w:ilvl="3" w:tplc="041B0001" w:tentative="1">
      <w:start w:val="1"/>
      <w:numFmt w:val="bullet"/>
      <w:lvlText w:val=""/>
      <w:lvlJc w:val="left"/>
      <w:pPr>
        <w:tabs>
          <w:tab w:val="num" w:pos="2651"/>
        </w:tabs>
        <w:ind w:left="2651" w:hanging="360"/>
      </w:pPr>
      <w:rPr>
        <w:rFonts w:ascii="Symbol" w:hAnsi="Symbol" w:hint="default"/>
      </w:rPr>
    </w:lvl>
    <w:lvl w:ilvl="4" w:tplc="041B0003" w:tentative="1">
      <w:start w:val="1"/>
      <w:numFmt w:val="bullet"/>
      <w:lvlText w:val="o"/>
      <w:lvlJc w:val="left"/>
      <w:pPr>
        <w:tabs>
          <w:tab w:val="num" w:pos="3371"/>
        </w:tabs>
        <w:ind w:left="3371" w:hanging="360"/>
      </w:pPr>
      <w:rPr>
        <w:rFonts w:ascii="Courier New" w:hAnsi="Courier New" w:cs="Courier New" w:hint="default"/>
      </w:rPr>
    </w:lvl>
    <w:lvl w:ilvl="5" w:tplc="041B0005" w:tentative="1">
      <w:start w:val="1"/>
      <w:numFmt w:val="bullet"/>
      <w:lvlText w:val=""/>
      <w:lvlJc w:val="left"/>
      <w:pPr>
        <w:tabs>
          <w:tab w:val="num" w:pos="4091"/>
        </w:tabs>
        <w:ind w:left="4091" w:hanging="360"/>
      </w:pPr>
      <w:rPr>
        <w:rFonts w:ascii="Wingdings" w:hAnsi="Wingdings" w:hint="default"/>
      </w:rPr>
    </w:lvl>
    <w:lvl w:ilvl="6" w:tplc="041B0001" w:tentative="1">
      <w:start w:val="1"/>
      <w:numFmt w:val="bullet"/>
      <w:lvlText w:val=""/>
      <w:lvlJc w:val="left"/>
      <w:pPr>
        <w:tabs>
          <w:tab w:val="num" w:pos="4811"/>
        </w:tabs>
        <w:ind w:left="4811" w:hanging="360"/>
      </w:pPr>
      <w:rPr>
        <w:rFonts w:ascii="Symbol" w:hAnsi="Symbol" w:hint="default"/>
      </w:rPr>
    </w:lvl>
    <w:lvl w:ilvl="7" w:tplc="041B0003" w:tentative="1">
      <w:start w:val="1"/>
      <w:numFmt w:val="bullet"/>
      <w:lvlText w:val="o"/>
      <w:lvlJc w:val="left"/>
      <w:pPr>
        <w:tabs>
          <w:tab w:val="num" w:pos="5531"/>
        </w:tabs>
        <w:ind w:left="5531" w:hanging="360"/>
      </w:pPr>
      <w:rPr>
        <w:rFonts w:ascii="Courier New" w:hAnsi="Courier New" w:cs="Courier New" w:hint="default"/>
      </w:rPr>
    </w:lvl>
    <w:lvl w:ilvl="8" w:tplc="041B0005" w:tentative="1">
      <w:start w:val="1"/>
      <w:numFmt w:val="bullet"/>
      <w:lvlText w:val=""/>
      <w:lvlJc w:val="left"/>
      <w:pPr>
        <w:tabs>
          <w:tab w:val="num" w:pos="6251"/>
        </w:tabs>
        <w:ind w:left="6251" w:hanging="360"/>
      </w:pPr>
      <w:rPr>
        <w:rFonts w:ascii="Wingdings" w:hAnsi="Wingdings" w:hint="default"/>
      </w:rPr>
    </w:lvl>
  </w:abstractNum>
  <w:abstractNum w:abstractNumId="50">
    <w:nsid w:val="6FC413E4"/>
    <w:multiLevelType w:val="multilevel"/>
    <w:tmpl w:val="962698CA"/>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b/>
        <w:shadow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51">
    <w:nsid w:val="70554F58"/>
    <w:multiLevelType w:val="hybridMultilevel"/>
    <w:tmpl w:val="6AD85394"/>
    <w:lvl w:ilvl="0" w:tplc="BFD86A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726B47DA"/>
    <w:multiLevelType w:val="hybridMultilevel"/>
    <w:tmpl w:val="66624632"/>
    <w:lvl w:ilvl="0" w:tplc="041B0001">
      <w:start w:val="1"/>
      <w:numFmt w:val="bullet"/>
      <w:lvlText w:val=""/>
      <w:lvlJc w:val="left"/>
      <w:pPr>
        <w:ind w:left="1250" w:hanging="360"/>
      </w:pPr>
      <w:rPr>
        <w:rFonts w:ascii="Symbol" w:hAnsi="Symbol" w:hint="default"/>
      </w:rPr>
    </w:lvl>
    <w:lvl w:ilvl="1" w:tplc="041B0003" w:tentative="1">
      <w:start w:val="1"/>
      <w:numFmt w:val="bullet"/>
      <w:lvlText w:val="o"/>
      <w:lvlJc w:val="left"/>
      <w:pPr>
        <w:ind w:left="1970" w:hanging="360"/>
      </w:pPr>
      <w:rPr>
        <w:rFonts w:ascii="Courier New" w:hAnsi="Courier New" w:cs="Courier New" w:hint="default"/>
      </w:rPr>
    </w:lvl>
    <w:lvl w:ilvl="2" w:tplc="041B0005" w:tentative="1">
      <w:start w:val="1"/>
      <w:numFmt w:val="bullet"/>
      <w:lvlText w:val=""/>
      <w:lvlJc w:val="left"/>
      <w:pPr>
        <w:ind w:left="2690" w:hanging="360"/>
      </w:pPr>
      <w:rPr>
        <w:rFonts w:ascii="Wingdings" w:hAnsi="Wingdings" w:hint="default"/>
      </w:rPr>
    </w:lvl>
    <w:lvl w:ilvl="3" w:tplc="041B0001" w:tentative="1">
      <w:start w:val="1"/>
      <w:numFmt w:val="bullet"/>
      <w:lvlText w:val=""/>
      <w:lvlJc w:val="left"/>
      <w:pPr>
        <w:ind w:left="3410" w:hanging="360"/>
      </w:pPr>
      <w:rPr>
        <w:rFonts w:ascii="Symbol" w:hAnsi="Symbol" w:hint="default"/>
      </w:rPr>
    </w:lvl>
    <w:lvl w:ilvl="4" w:tplc="041B0003" w:tentative="1">
      <w:start w:val="1"/>
      <w:numFmt w:val="bullet"/>
      <w:lvlText w:val="o"/>
      <w:lvlJc w:val="left"/>
      <w:pPr>
        <w:ind w:left="4130" w:hanging="360"/>
      </w:pPr>
      <w:rPr>
        <w:rFonts w:ascii="Courier New" w:hAnsi="Courier New" w:cs="Courier New" w:hint="default"/>
      </w:rPr>
    </w:lvl>
    <w:lvl w:ilvl="5" w:tplc="041B0005" w:tentative="1">
      <w:start w:val="1"/>
      <w:numFmt w:val="bullet"/>
      <w:lvlText w:val=""/>
      <w:lvlJc w:val="left"/>
      <w:pPr>
        <w:ind w:left="4850" w:hanging="360"/>
      </w:pPr>
      <w:rPr>
        <w:rFonts w:ascii="Wingdings" w:hAnsi="Wingdings" w:hint="default"/>
      </w:rPr>
    </w:lvl>
    <w:lvl w:ilvl="6" w:tplc="041B0001" w:tentative="1">
      <w:start w:val="1"/>
      <w:numFmt w:val="bullet"/>
      <w:lvlText w:val=""/>
      <w:lvlJc w:val="left"/>
      <w:pPr>
        <w:ind w:left="5570" w:hanging="360"/>
      </w:pPr>
      <w:rPr>
        <w:rFonts w:ascii="Symbol" w:hAnsi="Symbol" w:hint="default"/>
      </w:rPr>
    </w:lvl>
    <w:lvl w:ilvl="7" w:tplc="041B0003" w:tentative="1">
      <w:start w:val="1"/>
      <w:numFmt w:val="bullet"/>
      <w:lvlText w:val="o"/>
      <w:lvlJc w:val="left"/>
      <w:pPr>
        <w:ind w:left="6290" w:hanging="360"/>
      </w:pPr>
      <w:rPr>
        <w:rFonts w:ascii="Courier New" w:hAnsi="Courier New" w:cs="Courier New" w:hint="default"/>
      </w:rPr>
    </w:lvl>
    <w:lvl w:ilvl="8" w:tplc="041B0005" w:tentative="1">
      <w:start w:val="1"/>
      <w:numFmt w:val="bullet"/>
      <w:lvlText w:val=""/>
      <w:lvlJc w:val="left"/>
      <w:pPr>
        <w:ind w:left="7010" w:hanging="360"/>
      </w:pPr>
      <w:rPr>
        <w:rFonts w:ascii="Wingdings" w:hAnsi="Wingdings" w:hint="default"/>
      </w:rPr>
    </w:lvl>
  </w:abstractNum>
  <w:abstractNum w:abstractNumId="53">
    <w:nsid w:val="79447BF0"/>
    <w:multiLevelType w:val="hybridMultilevel"/>
    <w:tmpl w:val="48E27822"/>
    <w:lvl w:ilvl="0" w:tplc="B754BF5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45A65996">
      <w:start w:val="2"/>
      <w:numFmt w:val="lowerLetter"/>
      <w:lvlText w:val="%2)"/>
      <w:lvlJc w:val="left"/>
      <w:pPr>
        <w:tabs>
          <w:tab w:val="num" w:pos="-540"/>
        </w:tabs>
        <w:ind w:left="-540" w:hanging="360"/>
      </w:pPr>
      <w:rPr>
        <w:rFonts w:hint="default"/>
      </w:rPr>
    </w:lvl>
    <w:lvl w:ilvl="2" w:tplc="041B001B">
      <w:start w:val="1"/>
      <w:numFmt w:val="lowerRoman"/>
      <w:lvlText w:val="%3."/>
      <w:lvlJc w:val="right"/>
      <w:pPr>
        <w:tabs>
          <w:tab w:val="num" w:pos="180"/>
        </w:tabs>
        <w:ind w:left="180" w:hanging="180"/>
      </w:pPr>
    </w:lvl>
    <w:lvl w:ilvl="3" w:tplc="041B000F" w:tentative="1">
      <w:start w:val="1"/>
      <w:numFmt w:val="decimal"/>
      <w:lvlText w:val="%4."/>
      <w:lvlJc w:val="left"/>
      <w:pPr>
        <w:tabs>
          <w:tab w:val="num" w:pos="900"/>
        </w:tabs>
        <w:ind w:left="900" w:hanging="360"/>
      </w:pPr>
    </w:lvl>
    <w:lvl w:ilvl="4" w:tplc="041B0019" w:tentative="1">
      <w:start w:val="1"/>
      <w:numFmt w:val="lowerLetter"/>
      <w:lvlText w:val="%5."/>
      <w:lvlJc w:val="left"/>
      <w:pPr>
        <w:tabs>
          <w:tab w:val="num" w:pos="1620"/>
        </w:tabs>
        <w:ind w:left="1620" w:hanging="360"/>
      </w:pPr>
    </w:lvl>
    <w:lvl w:ilvl="5" w:tplc="041B001B" w:tentative="1">
      <w:start w:val="1"/>
      <w:numFmt w:val="lowerRoman"/>
      <w:lvlText w:val="%6."/>
      <w:lvlJc w:val="right"/>
      <w:pPr>
        <w:tabs>
          <w:tab w:val="num" w:pos="2340"/>
        </w:tabs>
        <w:ind w:left="2340" w:hanging="180"/>
      </w:pPr>
    </w:lvl>
    <w:lvl w:ilvl="6" w:tplc="041B000F" w:tentative="1">
      <w:start w:val="1"/>
      <w:numFmt w:val="decimal"/>
      <w:lvlText w:val="%7."/>
      <w:lvlJc w:val="left"/>
      <w:pPr>
        <w:tabs>
          <w:tab w:val="num" w:pos="3060"/>
        </w:tabs>
        <w:ind w:left="3060" w:hanging="360"/>
      </w:pPr>
    </w:lvl>
    <w:lvl w:ilvl="7" w:tplc="041B0019" w:tentative="1">
      <w:start w:val="1"/>
      <w:numFmt w:val="lowerLetter"/>
      <w:lvlText w:val="%8."/>
      <w:lvlJc w:val="left"/>
      <w:pPr>
        <w:tabs>
          <w:tab w:val="num" w:pos="3780"/>
        </w:tabs>
        <w:ind w:left="3780" w:hanging="360"/>
      </w:pPr>
    </w:lvl>
    <w:lvl w:ilvl="8" w:tplc="041B001B" w:tentative="1">
      <w:start w:val="1"/>
      <w:numFmt w:val="lowerRoman"/>
      <w:lvlText w:val="%9."/>
      <w:lvlJc w:val="right"/>
      <w:pPr>
        <w:tabs>
          <w:tab w:val="num" w:pos="4500"/>
        </w:tabs>
        <w:ind w:left="4500" w:hanging="180"/>
      </w:pPr>
    </w:lvl>
  </w:abstractNum>
  <w:abstractNum w:abstractNumId="54">
    <w:nsid w:val="7BD85454"/>
    <w:multiLevelType w:val="hybridMultilevel"/>
    <w:tmpl w:val="7324B2A0"/>
    <w:lvl w:ilvl="0" w:tplc="EBA003EA">
      <w:start w:val="2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51"/>
  </w:num>
  <w:num w:numId="3">
    <w:abstractNumId w:val="5"/>
  </w:num>
  <w:num w:numId="4">
    <w:abstractNumId w:val="38"/>
  </w:num>
  <w:num w:numId="5">
    <w:abstractNumId w:val="13"/>
  </w:num>
  <w:num w:numId="6">
    <w:abstractNumId w:val="41"/>
  </w:num>
  <w:num w:numId="7">
    <w:abstractNumId w:val="17"/>
  </w:num>
  <w:num w:numId="8">
    <w:abstractNumId w:val="39"/>
  </w:num>
  <w:num w:numId="9">
    <w:abstractNumId w:val="11"/>
  </w:num>
  <w:num w:numId="10">
    <w:abstractNumId w:val="23"/>
  </w:num>
  <w:num w:numId="11">
    <w:abstractNumId w:val="35"/>
  </w:num>
  <w:num w:numId="12">
    <w:abstractNumId w:val="52"/>
  </w:num>
  <w:num w:numId="13">
    <w:abstractNumId w:val="18"/>
  </w:num>
  <w:num w:numId="14">
    <w:abstractNumId w:val="48"/>
  </w:num>
  <w:num w:numId="15">
    <w:abstractNumId w:val="14"/>
  </w:num>
  <w:num w:numId="16">
    <w:abstractNumId w:val="8"/>
  </w:num>
  <w:num w:numId="17">
    <w:abstractNumId w:val="1"/>
  </w:num>
  <w:num w:numId="18">
    <w:abstractNumId w:val="20"/>
  </w:num>
  <w:num w:numId="19">
    <w:abstractNumId w:val="50"/>
  </w:num>
  <w:num w:numId="20">
    <w:abstractNumId w:val="49"/>
  </w:num>
  <w:num w:numId="21">
    <w:abstractNumId w:val="28"/>
  </w:num>
  <w:num w:numId="22">
    <w:abstractNumId w:val="24"/>
  </w:num>
  <w:num w:numId="23">
    <w:abstractNumId w:val="19"/>
  </w:num>
  <w:num w:numId="24">
    <w:abstractNumId w:val="40"/>
  </w:num>
  <w:num w:numId="25">
    <w:abstractNumId w:val="22"/>
  </w:num>
  <w:num w:numId="26">
    <w:abstractNumId w:val="21"/>
  </w:num>
  <w:num w:numId="27">
    <w:abstractNumId w:val="0"/>
  </w:num>
  <w:num w:numId="28">
    <w:abstractNumId w:val="16"/>
  </w:num>
  <w:num w:numId="29">
    <w:abstractNumId w:val="7"/>
  </w:num>
  <w:num w:numId="30">
    <w:abstractNumId w:val="3"/>
  </w:num>
  <w:num w:numId="31">
    <w:abstractNumId w:val="36"/>
  </w:num>
  <w:num w:numId="32">
    <w:abstractNumId w:val="46"/>
  </w:num>
  <w:num w:numId="33">
    <w:abstractNumId w:val="33"/>
  </w:num>
  <w:num w:numId="34">
    <w:abstractNumId w:val="43"/>
  </w:num>
  <w:num w:numId="35">
    <w:abstractNumId w:val="26"/>
  </w:num>
  <w:num w:numId="36">
    <w:abstractNumId w:val="30"/>
  </w:num>
  <w:num w:numId="37">
    <w:abstractNumId w:val="15"/>
  </w:num>
  <w:num w:numId="38">
    <w:abstractNumId w:val="31"/>
  </w:num>
  <w:num w:numId="39">
    <w:abstractNumId w:val="9"/>
  </w:num>
  <w:num w:numId="40">
    <w:abstractNumId w:val="37"/>
  </w:num>
  <w:num w:numId="41">
    <w:abstractNumId w:val="12"/>
  </w:num>
  <w:num w:numId="42">
    <w:abstractNumId w:val="10"/>
  </w:num>
  <w:num w:numId="43">
    <w:abstractNumId w:val="6"/>
  </w:num>
  <w:num w:numId="44">
    <w:abstractNumId w:val="2"/>
  </w:num>
  <w:num w:numId="45">
    <w:abstractNumId w:val="34"/>
  </w:num>
  <w:num w:numId="46">
    <w:abstractNumId w:val="29"/>
  </w:num>
  <w:num w:numId="47">
    <w:abstractNumId w:val="54"/>
  </w:num>
  <w:num w:numId="48">
    <w:abstractNumId w:val="45"/>
  </w:num>
  <w:num w:numId="49">
    <w:abstractNumId w:val="53"/>
  </w:num>
  <w:num w:numId="50">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32"/>
  </w:num>
  <w:num w:numId="53">
    <w:abstractNumId w:val="4"/>
  </w:num>
  <w:num w:numId="54">
    <w:abstractNumId w:val="42"/>
  </w:num>
  <w:num w:numId="55">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BB"/>
    <w:rsid w:val="00004A1F"/>
    <w:rsid w:val="0000586A"/>
    <w:rsid w:val="00005D28"/>
    <w:rsid w:val="00006B9E"/>
    <w:rsid w:val="00020BF9"/>
    <w:rsid w:val="00025ACB"/>
    <w:rsid w:val="00034C10"/>
    <w:rsid w:val="00034FDE"/>
    <w:rsid w:val="000632D5"/>
    <w:rsid w:val="000759C2"/>
    <w:rsid w:val="00075A47"/>
    <w:rsid w:val="00085C1E"/>
    <w:rsid w:val="00091872"/>
    <w:rsid w:val="00093DB1"/>
    <w:rsid w:val="000A1C5B"/>
    <w:rsid w:val="000B2BD8"/>
    <w:rsid w:val="000B3974"/>
    <w:rsid w:val="000D095F"/>
    <w:rsid w:val="000E1201"/>
    <w:rsid w:val="000E219C"/>
    <w:rsid w:val="000E2AC5"/>
    <w:rsid w:val="000F3D3C"/>
    <w:rsid w:val="000F40AE"/>
    <w:rsid w:val="001023BC"/>
    <w:rsid w:val="00103CA6"/>
    <w:rsid w:val="001066B9"/>
    <w:rsid w:val="00114290"/>
    <w:rsid w:val="00117E57"/>
    <w:rsid w:val="00120628"/>
    <w:rsid w:val="00121E2E"/>
    <w:rsid w:val="0015214D"/>
    <w:rsid w:val="00156BF2"/>
    <w:rsid w:val="001603CC"/>
    <w:rsid w:val="001607D9"/>
    <w:rsid w:val="00186B02"/>
    <w:rsid w:val="00190752"/>
    <w:rsid w:val="001919D7"/>
    <w:rsid w:val="00197488"/>
    <w:rsid w:val="001A4F39"/>
    <w:rsid w:val="001A6209"/>
    <w:rsid w:val="001B30F2"/>
    <w:rsid w:val="001C24B4"/>
    <w:rsid w:val="001C3F79"/>
    <w:rsid w:val="001E5EF4"/>
    <w:rsid w:val="001E6224"/>
    <w:rsid w:val="001F2AAC"/>
    <w:rsid w:val="001F57D2"/>
    <w:rsid w:val="001F7EE3"/>
    <w:rsid w:val="00212D79"/>
    <w:rsid w:val="00231F14"/>
    <w:rsid w:val="0023301F"/>
    <w:rsid w:val="00245AFD"/>
    <w:rsid w:val="00247F05"/>
    <w:rsid w:val="00252909"/>
    <w:rsid w:val="00255AC6"/>
    <w:rsid w:val="00271DB6"/>
    <w:rsid w:val="002739B5"/>
    <w:rsid w:val="00275C78"/>
    <w:rsid w:val="00280BB6"/>
    <w:rsid w:val="00281C22"/>
    <w:rsid w:val="00281C9C"/>
    <w:rsid w:val="0028776D"/>
    <w:rsid w:val="00287C1A"/>
    <w:rsid w:val="0029357C"/>
    <w:rsid w:val="0029659C"/>
    <w:rsid w:val="002C0A52"/>
    <w:rsid w:val="002C2944"/>
    <w:rsid w:val="002D4B0E"/>
    <w:rsid w:val="002D6C47"/>
    <w:rsid w:val="002E62C3"/>
    <w:rsid w:val="002E639D"/>
    <w:rsid w:val="002F3BA3"/>
    <w:rsid w:val="00300376"/>
    <w:rsid w:val="003050CE"/>
    <w:rsid w:val="00305E98"/>
    <w:rsid w:val="00311891"/>
    <w:rsid w:val="00330319"/>
    <w:rsid w:val="00332B74"/>
    <w:rsid w:val="00345B4D"/>
    <w:rsid w:val="00364057"/>
    <w:rsid w:val="003848AC"/>
    <w:rsid w:val="003B62D8"/>
    <w:rsid w:val="003C7054"/>
    <w:rsid w:val="003D3410"/>
    <w:rsid w:val="003D63BD"/>
    <w:rsid w:val="003E2898"/>
    <w:rsid w:val="003F0AC6"/>
    <w:rsid w:val="00404851"/>
    <w:rsid w:val="004160A6"/>
    <w:rsid w:val="00416241"/>
    <w:rsid w:val="00421FCB"/>
    <w:rsid w:val="00422DB1"/>
    <w:rsid w:val="00425573"/>
    <w:rsid w:val="00442A50"/>
    <w:rsid w:val="004434D1"/>
    <w:rsid w:val="00444F22"/>
    <w:rsid w:val="00445205"/>
    <w:rsid w:val="00446FCC"/>
    <w:rsid w:val="00450BB6"/>
    <w:rsid w:val="00451437"/>
    <w:rsid w:val="004539D5"/>
    <w:rsid w:val="00466936"/>
    <w:rsid w:val="00474DEE"/>
    <w:rsid w:val="00477CA5"/>
    <w:rsid w:val="00480772"/>
    <w:rsid w:val="004A3CF5"/>
    <w:rsid w:val="004B1A1C"/>
    <w:rsid w:val="004C2E42"/>
    <w:rsid w:val="004E47BB"/>
    <w:rsid w:val="004E694B"/>
    <w:rsid w:val="00502250"/>
    <w:rsid w:val="005079DA"/>
    <w:rsid w:val="0051244E"/>
    <w:rsid w:val="00516225"/>
    <w:rsid w:val="0054257C"/>
    <w:rsid w:val="00557F50"/>
    <w:rsid w:val="00561949"/>
    <w:rsid w:val="00564611"/>
    <w:rsid w:val="00577992"/>
    <w:rsid w:val="00590F1E"/>
    <w:rsid w:val="005A5A43"/>
    <w:rsid w:val="005C7D76"/>
    <w:rsid w:val="005E0528"/>
    <w:rsid w:val="005E371E"/>
    <w:rsid w:val="005F3E92"/>
    <w:rsid w:val="005F44E0"/>
    <w:rsid w:val="005F6DAF"/>
    <w:rsid w:val="0061102A"/>
    <w:rsid w:val="00614E6D"/>
    <w:rsid w:val="00664CD3"/>
    <w:rsid w:val="00671376"/>
    <w:rsid w:val="0069306F"/>
    <w:rsid w:val="006A2762"/>
    <w:rsid w:val="006B588B"/>
    <w:rsid w:val="006C04A4"/>
    <w:rsid w:val="006D2914"/>
    <w:rsid w:val="006D3C56"/>
    <w:rsid w:val="006D4C39"/>
    <w:rsid w:val="006D52E4"/>
    <w:rsid w:val="006D6F8C"/>
    <w:rsid w:val="006E5233"/>
    <w:rsid w:val="006F58D2"/>
    <w:rsid w:val="007042AA"/>
    <w:rsid w:val="00704739"/>
    <w:rsid w:val="007157AF"/>
    <w:rsid w:val="007234C1"/>
    <w:rsid w:val="00730C7B"/>
    <w:rsid w:val="00733140"/>
    <w:rsid w:val="0073569C"/>
    <w:rsid w:val="00743F67"/>
    <w:rsid w:val="00755CB8"/>
    <w:rsid w:val="00765D21"/>
    <w:rsid w:val="00770BA7"/>
    <w:rsid w:val="00784402"/>
    <w:rsid w:val="00794815"/>
    <w:rsid w:val="007950EB"/>
    <w:rsid w:val="00797110"/>
    <w:rsid w:val="007A16F4"/>
    <w:rsid w:val="007A7A6A"/>
    <w:rsid w:val="007B0F99"/>
    <w:rsid w:val="007E5275"/>
    <w:rsid w:val="007E6CE8"/>
    <w:rsid w:val="00803FC3"/>
    <w:rsid w:val="0081222E"/>
    <w:rsid w:val="00817819"/>
    <w:rsid w:val="0082011D"/>
    <w:rsid w:val="00822505"/>
    <w:rsid w:val="00831186"/>
    <w:rsid w:val="008329C6"/>
    <w:rsid w:val="008748EE"/>
    <w:rsid w:val="00875C70"/>
    <w:rsid w:val="00890C3E"/>
    <w:rsid w:val="008A5A1C"/>
    <w:rsid w:val="008B150E"/>
    <w:rsid w:val="008B48A9"/>
    <w:rsid w:val="008B71BA"/>
    <w:rsid w:val="008F0731"/>
    <w:rsid w:val="008F61B4"/>
    <w:rsid w:val="00913E49"/>
    <w:rsid w:val="009338E2"/>
    <w:rsid w:val="00936D21"/>
    <w:rsid w:val="00936EC8"/>
    <w:rsid w:val="00942548"/>
    <w:rsid w:val="00942F96"/>
    <w:rsid w:val="00965145"/>
    <w:rsid w:val="00970D85"/>
    <w:rsid w:val="00972A0F"/>
    <w:rsid w:val="00975BDC"/>
    <w:rsid w:val="00976B1C"/>
    <w:rsid w:val="009850BF"/>
    <w:rsid w:val="009971BD"/>
    <w:rsid w:val="009B0DC5"/>
    <w:rsid w:val="009B4D48"/>
    <w:rsid w:val="009B63F4"/>
    <w:rsid w:val="009D60BE"/>
    <w:rsid w:val="009E02C6"/>
    <w:rsid w:val="009E68A6"/>
    <w:rsid w:val="009F009B"/>
    <w:rsid w:val="009F4337"/>
    <w:rsid w:val="00A009AF"/>
    <w:rsid w:val="00A134B9"/>
    <w:rsid w:val="00A2690D"/>
    <w:rsid w:val="00A432E1"/>
    <w:rsid w:val="00A47244"/>
    <w:rsid w:val="00A567E8"/>
    <w:rsid w:val="00A71DD7"/>
    <w:rsid w:val="00A751A0"/>
    <w:rsid w:val="00A81F9C"/>
    <w:rsid w:val="00A82030"/>
    <w:rsid w:val="00A86729"/>
    <w:rsid w:val="00A939FC"/>
    <w:rsid w:val="00A94D16"/>
    <w:rsid w:val="00AB044C"/>
    <w:rsid w:val="00AD2049"/>
    <w:rsid w:val="00AE6B61"/>
    <w:rsid w:val="00AF153B"/>
    <w:rsid w:val="00AF68C5"/>
    <w:rsid w:val="00AF7D82"/>
    <w:rsid w:val="00B10266"/>
    <w:rsid w:val="00B50B60"/>
    <w:rsid w:val="00B524AB"/>
    <w:rsid w:val="00B53B92"/>
    <w:rsid w:val="00B5699C"/>
    <w:rsid w:val="00B85506"/>
    <w:rsid w:val="00B936D5"/>
    <w:rsid w:val="00B94B47"/>
    <w:rsid w:val="00B964DC"/>
    <w:rsid w:val="00BA28FF"/>
    <w:rsid w:val="00BA4FBE"/>
    <w:rsid w:val="00BB377B"/>
    <w:rsid w:val="00BB68DC"/>
    <w:rsid w:val="00BD357A"/>
    <w:rsid w:val="00BD6FB1"/>
    <w:rsid w:val="00BE3E91"/>
    <w:rsid w:val="00BF2AB4"/>
    <w:rsid w:val="00C05B2F"/>
    <w:rsid w:val="00C11E72"/>
    <w:rsid w:val="00C12F12"/>
    <w:rsid w:val="00C22710"/>
    <w:rsid w:val="00C30535"/>
    <w:rsid w:val="00C3667D"/>
    <w:rsid w:val="00C44648"/>
    <w:rsid w:val="00C47F1A"/>
    <w:rsid w:val="00C542EC"/>
    <w:rsid w:val="00C62BAC"/>
    <w:rsid w:val="00C65521"/>
    <w:rsid w:val="00C65668"/>
    <w:rsid w:val="00C70D60"/>
    <w:rsid w:val="00C765D1"/>
    <w:rsid w:val="00C9415F"/>
    <w:rsid w:val="00CA2570"/>
    <w:rsid w:val="00CB0BCD"/>
    <w:rsid w:val="00CB0FBA"/>
    <w:rsid w:val="00CB70D4"/>
    <w:rsid w:val="00CD05EB"/>
    <w:rsid w:val="00CD5BFF"/>
    <w:rsid w:val="00D015D4"/>
    <w:rsid w:val="00D13357"/>
    <w:rsid w:val="00D212BD"/>
    <w:rsid w:val="00D223A2"/>
    <w:rsid w:val="00D26972"/>
    <w:rsid w:val="00D3756E"/>
    <w:rsid w:val="00D5139A"/>
    <w:rsid w:val="00D52241"/>
    <w:rsid w:val="00D70299"/>
    <w:rsid w:val="00D94F02"/>
    <w:rsid w:val="00DA168E"/>
    <w:rsid w:val="00DA7A10"/>
    <w:rsid w:val="00DC5106"/>
    <w:rsid w:val="00DD67F2"/>
    <w:rsid w:val="00DE525E"/>
    <w:rsid w:val="00DF49C8"/>
    <w:rsid w:val="00E00521"/>
    <w:rsid w:val="00E00C35"/>
    <w:rsid w:val="00E04FCD"/>
    <w:rsid w:val="00E20C74"/>
    <w:rsid w:val="00E22EB9"/>
    <w:rsid w:val="00E24750"/>
    <w:rsid w:val="00E307C1"/>
    <w:rsid w:val="00E8121F"/>
    <w:rsid w:val="00E932F0"/>
    <w:rsid w:val="00EA3894"/>
    <w:rsid w:val="00EB5F21"/>
    <w:rsid w:val="00EC4DA4"/>
    <w:rsid w:val="00EC7586"/>
    <w:rsid w:val="00ED428C"/>
    <w:rsid w:val="00ED658D"/>
    <w:rsid w:val="00EE62C6"/>
    <w:rsid w:val="00F112EB"/>
    <w:rsid w:val="00F1626B"/>
    <w:rsid w:val="00F16F7B"/>
    <w:rsid w:val="00F2369F"/>
    <w:rsid w:val="00F46DD1"/>
    <w:rsid w:val="00F477F5"/>
    <w:rsid w:val="00F50ABD"/>
    <w:rsid w:val="00F51466"/>
    <w:rsid w:val="00F53D25"/>
    <w:rsid w:val="00F547A5"/>
    <w:rsid w:val="00F55982"/>
    <w:rsid w:val="00F61682"/>
    <w:rsid w:val="00F61E15"/>
    <w:rsid w:val="00F6405E"/>
    <w:rsid w:val="00F73222"/>
    <w:rsid w:val="00F74B68"/>
    <w:rsid w:val="00F8082E"/>
    <w:rsid w:val="00F83AB0"/>
    <w:rsid w:val="00FC0E41"/>
    <w:rsid w:val="00FC411F"/>
    <w:rsid w:val="00FE0977"/>
    <w:rsid w:val="00FE71E8"/>
    <w:rsid w:val="00FF16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936EC8"/>
    <w:pPr>
      <w:keepNext/>
      <w:spacing w:before="240" w:after="60" w:line="240" w:lineRule="auto"/>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qFormat/>
    <w:rsid w:val="00025ACB"/>
    <w:pPr>
      <w:keepNext/>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y"/>
    <w:next w:val="Normlny"/>
    <w:link w:val="Nadpis3Char"/>
    <w:qFormat/>
    <w:rsid w:val="00936EC8"/>
    <w:pPr>
      <w:keepNext/>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nhideWhenUsed/>
    <w:qFormat/>
    <w:rsid w:val="00B524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qFormat/>
    <w:rsid w:val="00936EC8"/>
    <w:pPr>
      <w:widowControl w:val="0"/>
      <w:adjustRightInd w:val="0"/>
      <w:spacing w:before="240" w:after="60" w:line="360" w:lineRule="atLeast"/>
      <w:jc w:val="both"/>
      <w:textAlignment w:val="baseline"/>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qFormat/>
    <w:rsid w:val="00936EC8"/>
    <w:pPr>
      <w:keepNext/>
      <w:overflowPunct w:val="0"/>
      <w:autoSpaceDE w:val="0"/>
      <w:autoSpaceDN w:val="0"/>
      <w:adjustRightInd w:val="0"/>
      <w:spacing w:after="0" w:line="240" w:lineRule="auto"/>
      <w:jc w:val="both"/>
      <w:textAlignment w:val="baseline"/>
      <w:outlineLvl w:val="5"/>
    </w:pPr>
    <w:rPr>
      <w:rFonts w:ascii="Times New Roman" w:eastAsia="Times New Roman" w:hAnsi="Times New Roman" w:cs="Times New Roman"/>
      <w:b/>
      <w:szCs w:val="20"/>
      <w:lang w:eastAsia="sk-SK"/>
    </w:rPr>
  </w:style>
  <w:style w:type="paragraph" w:styleId="Nadpis7">
    <w:name w:val="heading 7"/>
    <w:basedOn w:val="Normlny"/>
    <w:next w:val="Normlny"/>
    <w:link w:val="Nadpis7Char"/>
    <w:qFormat/>
    <w:rsid w:val="00936EC8"/>
    <w:pPr>
      <w:widowControl w:val="0"/>
      <w:adjustRightInd w:val="0"/>
      <w:spacing w:before="240" w:after="60" w:line="360" w:lineRule="atLeast"/>
      <w:jc w:val="both"/>
      <w:textAlignment w:val="baseline"/>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qFormat/>
    <w:rsid w:val="00936EC8"/>
    <w:pPr>
      <w:widowControl w:val="0"/>
      <w:adjustRightInd w:val="0"/>
      <w:spacing w:before="240" w:after="60" w:line="360" w:lineRule="atLeast"/>
      <w:jc w:val="both"/>
      <w:textAlignment w:val="baseline"/>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unhideWhenUsed/>
    <w:qFormat/>
    <w:rsid w:val="009B0D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D52E4"/>
    <w:pPr>
      <w:ind w:left="720"/>
      <w:contextualSpacing/>
    </w:pPr>
  </w:style>
  <w:style w:type="paragraph" w:styleId="Bezriadkovania">
    <w:name w:val="No Spacing"/>
    <w:qFormat/>
    <w:rsid w:val="006D52E4"/>
    <w:pPr>
      <w:spacing w:after="0" w:line="240" w:lineRule="auto"/>
    </w:pPr>
  </w:style>
  <w:style w:type="character" w:customStyle="1" w:styleId="Nadpis2Char">
    <w:name w:val="Nadpis 2 Char"/>
    <w:basedOn w:val="Predvolenpsmoodseku"/>
    <w:link w:val="Nadpis2"/>
    <w:rsid w:val="00025ACB"/>
    <w:rPr>
      <w:rFonts w:ascii="Times New Roman" w:eastAsia="Times New Roman" w:hAnsi="Times New Roman" w:cs="Times New Roman"/>
      <w:b/>
      <w:bCs/>
      <w:sz w:val="24"/>
      <w:szCs w:val="24"/>
      <w:lang w:eastAsia="cs-CZ"/>
    </w:rPr>
  </w:style>
  <w:style w:type="character" w:customStyle="1" w:styleId="std">
    <w:name w:val="std"/>
    <w:basedOn w:val="Predvolenpsmoodseku"/>
    <w:rsid w:val="00025ACB"/>
  </w:style>
  <w:style w:type="character" w:styleId="Textzstupnhosymbolu">
    <w:name w:val="Placeholder Text"/>
    <w:uiPriority w:val="99"/>
    <w:semiHidden/>
    <w:rsid w:val="00025ACB"/>
    <w:rPr>
      <w:rFonts w:ascii="Times New Roman" w:hAnsi="Times New Roman" w:cs="Times New Roman"/>
      <w:color w:val="808080"/>
    </w:rPr>
  </w:style>
  <w:style w:type="character" w:styleId="Siln">
    <w:name w:val="Strong"/>
    <w:qFormat/>
    <w:rsid w:val="00466936"/>
    <w:rPr>
      <w:b/>
      <w:bCs/>
      <w:sz w:val="24"/>
      <w:szCs w:val="24"/>
    </w:rPr>
  </w:style>
  <w:style w:type="paragraph" w:styleId="Zkladntext">
    <w:name w:val="Body Text"/>
    <w:aliases w:val="b Char,b"/>
    <w:basedOn w:val="Normlny"/>
    <w:link w:val="ZkladntextChar"/>
    <w:rsid w:val="00466936"/>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aliases w:val="b Char Char,b Char1"/>
    <w:basedOn w:val="Predvolenpsmoodseku"/>
    <w:link w:val="Zkladntext"/>
    <w:rsid w:val="00466936"/>
    <w:rPr>
      <w:rFonts w:ascii="Times New Roman" w:eastAsia="Times New Roman" w:hAnsi="Times New Roman" w:cs="Times New Roman"/>
      <w:sz w:val="24"/>
      <w:szCs w:val="20"/>
      <w:lang w:eastAsia="sk-SK"/>
    </w:rPr>
  </w:style>
  <w:style w:type="paragraph" w:styleId="Hlavika">
    <w:name w:val="header"/>
    <w:basedOn w:val="Normlny"/>
    <w:link w:val="HlavikaChar"/>
    <w:unhideWhenUsed/>
    <w:rsid w:val="00FE71E8"/>
    <w:pPr>
      <w:tabs>
        <w:tab w:val="center" w:pos="4536"/>
        <w:tab w:val="right" w:pos="9072"/>
      </w:tabs>
      <w:spacing w:after="0" w:line="240" w:lineRule="auto"/>
    </w:pPr>
  </w:style>
  <w:style w:type="character" w:customStyle="1" w:styleId="HlavikaChar">
    <w:name w:val="Hlavička Char"/>
    <w:basedOn w:val="Predvolenpsmoodseku"/>
    <w:link w:val="Hlavika"/>
    <w:rsid w:val="00FE71E8"/>
  </w:style>
  <w:style w:type="character" w:styleId="Hypertextovprepojenie">
    <w:name w:val="Hyperlink"/>
    <w:rsid w:val="00FE71E8"/>
    <w:rPr>
      <w:color w:val="0000FF"/>
      <w:u w:val="single"/>
    </w:rPr>
  </w:style>
  <w:style w:type="paragraph" w:styleId="Normlnywebov">
    <w:name w:val="Normal (Web)"/>
    <w:basedOn w:val="Normlny"/>
    <w:unhideWhenUsed/>
    <w:rsid w:val="00ED42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tyl1">
    <w:name w:val="Styl1"/>
    <w:basedOn w:val="Normlny"/>
    <w:rsid w:val="00450BB6"/>
    <w:pPr>
      <w:overflowPunct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StylNadpis4">
    <w:name w:val="Styl Nadpis 4"/>
    <w:basedOn w:val="Nadpis4"/>
    <w:rsid w:val="00B524AB"/>
    <w:pPr>
      <w:keepLines w:val="0"/>
      <w:spacing w:before="100" w:beforeAutospacing="1" w:after="100" w:afterAutospacing="1" w:line="240" w:lineRule="auto"/>
    </w:pPr>
    <w:rPr>
      <w:rFonts w:ascii="Arial" w:eastAsia="Times New Roman" w:hAnsi="Arial" w:cs="Times New Roman"/>
      <w:i w:val="0"/>
      <w:iCs w:val="0"/>
      <w:color w:val="000000"/>
      <w:sz w:val="24"/>
      <w:szCs w:val="24"/>
      <w:lang w:val="cs-CZ" w:eastAsia="cs-CZ"/>
    </w:rPr>
  </w:style>
  <w:style w:type="paragraph" w:customStyle="1" w:styleId="VykazZakladny">
    <w:name w:val="Vykaz Zakladny"/>
    <w:aliases w:val="odstavec"/>
    <w:basedOn w:val="Normlny"/>
    <w:uiPriority w:val="99"/>
    <w:rsid w:val="00B524AB"/>
    <w:pPr>
      <w:spacing w:after="60" w:line="240" w:lineRule="auto"/>
      <w:jc w:val="both"/>
    </w:pPr>
    <w:rPr>
      <w:rFonts w:ascii="Arial" w:eastAsia="Times New Roman" w:hAnsi="Arial" w:cs="Arial"/>
      <w:sz w:val="18"/>
      <w:szCs w:val="18"/>
      <w:lang w:eastAsia="cs-CZ"/>
    </w:rPr>
  </w:style>
  <w:style w:type="character" w:customStyle="1" w:styleId="Nadpis4Char">
    <w:name w:val="Nadpis 4 Char"/>
    <w:basedOn w:val="Predvolenpsmoodseku"/>
    <w:link w:val="Nadpis4"/>
    <w:uiPriority w:val="9"/>
    <w:semiHidden/>
    <w:rsid w:val="00B524AB"/>
    <w:rPr>
      <w:rFonts w:asciiTheme="majorHAnsi" w:eastAsiaTheme="majorEastAsia" w:hAnsiTheme="majorHAnsi" w:cstheme="majorBidi"/>
      <w:b/>
      <w:bCs/>
      <w:i/>
      <w:iCs/>
      <w:color w:val="4F81BD" w:themeColor="accent1"/>
    </w:rPr>
  </w:style>
  <w:style w:type="character" w:customStyle="1" w:styleId="Nadpis9Char">
    <w:name w:val="Nadpis 9 Char"/>
    <w:basedOn w:val="Predvolenpsmoodseku"/>
    <w:link w:val="Nadpis9"/>
    <w:uiPriority w:val="9"/>
    <w:semiHidden/>
    <w:rsid w:val="009B0DC5"/>
    <w:rPr>
      <w:rFonts w:asciiTheme="majorHAnsi" w:eastAsiaTheme="majorEastAsia" w:hAnsiTheme="majorHAnsi" w:cstheme="majorBidi"/>
      <w:i/>
      <w:iCs/>
      <w:color w:val="404040" w:themeColor="text1" w:themeTint="BF"/>
      <w:sz w:val="20"/>
      <w:szCs w:val="20"/>
    </w:rPr>
  </w:style>
  <w:style w:type="paragraph" w:styleId="Zarkazkladnhotextu">
    <w:name w:val="Body Text Indent"/>
    <w:basedOn w:val="Normlny"/>
    <w:link w:val="ZarkazkladnhotextuChar"/>
    <w:unhideWhenUsed/>
    <w:rsid w:val="009B0DC5"/>
    <w:pPr>
      <w:spacing w:after="120"/>
      <w:ind w:left="283"/>
    </w:pPr>
  </w:style>
  <w:style w:type="character" w:customStyle="1" w:styleId="ZarkazkladnhotextuChar">
    <w:name w:val="Zarážka základného textu Char"/>
    <w:basedOn w:val="Predvolenpsmoodseku"/>
    <w:link w:val="Zarkazkladnhotextu"/>
    <w:semiHidden/>
    <w:rsid w:val="009B0DC5"/>
  </w:style>
  <w:style w:type="character" w:styleId="Zvraznenie">
    <w:name w:val="Emphasis"/>
    <w:qFormat/>
    <w:rsid w:val="009B0DC5"/>
    <w:rPr>
      <w:i/>
      <w:iCs/>
    </w:rPr>
  </w:style>
  <w:style w:type="paragraph" w:customStyle="1" w:styleId="Default">
    <w:name w:val="Default"/>
    <w:rsid w:val="009B0DC5"/>
    <w:pPr>
      <w:autoSpaceDE w:val="0"/>
      <w:autoSpaceDN w:val="0"/>
      <w:adjustRightInd w:val="0"/>
      <w:spacing w:after="0" w:line="240" w:lineRule="auto"/>
    </w:pPr>
    <w:rPr>
      <w:rFonts w:ascii="Calibri" w:eastAsia="Times New Roman" w:hAnsi="Calibri" w:cs="Calibri"/>
      <w:color w:val="000000"/>
      <w:sz w:val="24"/>
      <w:szCs w:val="24"/>
      <w:lang w:eastAsia="sk-SK"/>
    </w:rPr>
  </w:style>
  <w:style w:type="paragraph" w:styleId="Zkladntext2">
    <w:name w:val="Body Text 2"/>
    <w:basedOn w:val="Normlny"/>
    <w:link w:val="Zkladntext2Char"/>
    <w:unhideWhenUsed/>
    <w:rsid w:val="009B0DC5"/>
    <w:pPr>
      <w:spacing w:after="120" w:line="480" w:lineRule="auto"/>
    </w:pPr>
  </w:style>
  <w:style w:type="character" w:customStyle="1" w:styleId="Zkladntext2Char">
    <w:name w:val="Základný text 2 Char"/>
    <w:basedOn w:val="Predvolenpsmoodseku"/>
    <w:link w:val="Zkladntext2"/>
    <w:uiPriority w:val="99"/>
    <w:semiHidden/>
    <w:rsid w:val="009B0DC5"/>
  </w:style>
  <w:style w:type="paragraph" w:styleId="Nzov">
    <w:name w:val="Title"/>
    <w:basedOn w:val="Normlny"/>
    <w:link w:val="NzovChar"/>
    <w:qFormat/>
    <w:rsid w:val="009B0DC5"/>
    <w:pPr>
      <w:spacing w:after="0" w:line="240" w:lineRule="auto"/>
      <w:jc w:val="center"/>
    </w:pPr>
    <w:rPr>
      <w:rFonts w:ascii="Times New Roman" w:eastAsia="Times New Roman" w:hAnsi="Times New Roman" w:cs="Times New Roman"/>
      <w:b/>
      <w:sz w:val="28"/>
      <w:szCs w:val="20"/>
      <w:lang w:eastAsia="sk-SK"/>
    </w:rPr>
  </w:style>
  <w:style w:type="character" w:customStyle="1" w:styleId="NzovChar">
    <w:name w:val="Názov Char"/>
    <w:basedOn w:val="Predvolenpsmoodseku"/>
    <w:link w:val="Nzov"/>
    <w:rsid w:val="009B0DC5"/>
    <w:rPr>
      <w:rFonts w:ascii="Times New Roman" w:eastAsia="Times New Roman" w:hAnsi="Times New Roman" w:cs="Times New Roman"/>
      <w:b/>
      <w:sz w:val="28"/>
      <w:szCs w:val="20"/>
      <w:lang w:eastAsia="sk-SK"/>
    </w:rPr>
  </w:style>
  <w:style w:type="character" w:customStyle="1" w:styleId="st">
    <w:name w:val="st"/>
    <w:rsid w:val="009B0DC5"/>
    <w:rPr>
      <w:rFonts w:cs="Times New Roman"/>
    </w:rPr>
  </w:style>
  <w:style w:type="character" w:customStyle="1" w:styleId="hps">
    <w:name w:val="hps"/>
    <w:rsid w:val="009B0DC5"/>
  </w:style>
  <w:style w:type="character" w:customStyle="1" w:styleId="Nadpis1Char">
    <w:name w:val="Nadpis 1 Char"/>
    <w:basedOn w:val="Predvolenpsmoodseku"/>
    <w:link w:val="Nadpis1"/>
    <w:rsid w:val="00936EC8"/>
    <w:rPr>
      <w:rFonts w:ascii="Arial" w:eastAsia="Times New Roman" w:hAnsi="Arial" w:cs="Arial"/>
      <w:b/>
      <w:bCs/>
      <w:kern w:val="32"/>
      <w:sz w:val="32"/>
      <w:szCs w:val="32"/>
      <w:lang w:eastAsia="sk-SK"/>
    </w:rPr>
  </w:style>
  <w:style w:type="character" w:customStyle="1" w:styleId="Nadpis3Char">
    <w:name w:val="Nadpis 3 Char"/>
    <w:basedOn w:val="Predvolenpsmoodseku"/>
    <w:link w:val="Nadpis3"/>
    <w:rsid w:val="00936EC8"/>
    <w:rPr>
      <w:rFonts w:ascii="Arial" w:eastAsia="Times New Roman" w:hAnsi="Arial" w:cs="Arial"/>
      <w:b/>
      <w:bCs/>
      <w:sz w:val="26"/>
      <w:szCs w:val="26"/>
      <w:lang w:eastAsia="sk-SK"/>
    </w:rPr>
  </w:style>
  <w:style w:type="character" w:customStyle="1" w:styleId="Nadpis5Char">
    <w:name w:val="Nadpis 5 Char"/>
    <w:basedOn w:val="Predvolenpsmoodseku"/>
    <w:link w:val="Nadpis5"/>
    <w:rsid w:val="00936EC8"/>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936EC8"/>
    <w:rPr>
      <w:rFonts w:ascii="Times New Roman" w:eastAsia="Times New Roman" w:hAnsi="Times New Roman" w:cs="Times New Roman"/>
      <w:b/>
      <w:szCs w:val="20"/>
      <w:lang w:eastAsia="sk-SK"/>
    </w:rPr>
  </w:style>
  <w:style w:type="character" w:customStyle="1" w:styleId="Nadpis7Char">
    <w:name w:val="Nadpis 7 Char"/>
    <w:basedOn w:val="Predvolenpsmoodseku"/>
    <w:link w:val="Nadpis7"/>
    <w:rsid w:val="00936EC8"/>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936EC8"/>
    <w:rPr>
      <w:rFonts w:ascii="Times New Roman" w:eastAsia="Times New Roman" w:hAnsi="Times New Roman" w:cs="Times New Roman"/>
      <w:i/>
      <w:iCs/>
      <w:sz w:val="24"/>
      <w:szCs w:val="24"/>
      <w:lang w:eastAsia="sk-SK"/>
    </w:rPr>
  </w:style>
  <w:style w:type="paragraph" w:customStyle="1" w:styleId="CarCharChar">
    <w:name w:val="Car Char Char"/>
    <w:basedOn w:val="Normlny"/>
    <w:rsid w:val="00936EC8"/>
    <w:pPr>
      <w:spacing w:after="160" w:line="240" w:lineRule="exact"/>
    </w:pPr>
    <w:rPr>
      <w:rFonts w:ascii="Tahoma" w:eastAsia="Times New Roman" w:hAnsi="Tahoma" w:cs="Tahoma"/>
      <w:sz w:val="20"/>
      <w:szCs w:val="20"/>
      <w:lang w:val="en-US"/>
    </w:rPr>
  </w:style>
  <w:style w:type="character" w:styleId="Odkaznakomentr">
    <w:name w:val="annotation reference"/>
    <w:semiHidden/>
    <w:rsid w:val="00936EC8"/>
    <w:rPr>
      <w:sz w:val="16"/>
      <w:szCs w:val="16"/>
    </w:rPr>
  </w:style>
  <w:style w:type="paragraph" w:styleId="Textkomentra">
    <w:name w:val="annotation text"/>
    <w:basedOn w:val="Normlny"/>
    <w:link w:val="TextkomentraChar"/>
    <w:semiHidden/>
    <w:rsid w:val="00936EC8"/>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semiHidden/>
    <w:rsid w:val="00936E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36EC8"/>
    <w:rPr>
      <w:b/>
      <w:bCs/>
    </w:rPr>
  </w:style>
  <w:style w:type="character" w:customStyle="1" w:styleId="PredmetkomentraChar">
    <w:name w:val="Predmet komentára Char"/>
    <w:basedOn w:val="TextkomentraChar"/>
    <w:link w:val="Predmetkomentra"/>
    <w:semiHidden/>
    <w:rsid w:val="00936EC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936EC8"/>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rsid w:val="00936EC8"/>
    <w:rPr>
      <w:rFonts w:ascii="Tahoma" w:eastAsia="Times New Roman" w:hAnsi="Tahoma" w:cs="Tahoma"/>
      <w:sz w:val="16"/>
      <w:szCs w:val="16"/>
      <w:lang w:eastAsia="sk-SK"/>
    </w:rPr>
  </w:style>
  <w:style w:type="paragraph" w:customStyle="1" w:styleId="CharCharCharCharCharCharCharCharChar">
    <w:name w:val="Char Char Char Char Char Char Char Char Char"/>
    <w:aliases w:val="Char Char Char Char Char Char Char Char Char Char Char1 Char"/>
    <w:basedOn w:val="Normlny"/>
    <w:rsid w:val="00936EC8"/>
    <w:pPr>
      <w:widowControl w:val="0"/>
      <w:adjustRightInd w:val="0"/>
      <w:spacing w:after="160" w:line="240" w:lineRule="exact"/>
      <w:jc w:val="both"/>
      <w:textAlignment w:val="baseline"/>
    </w:pPr>
    <w:rPr>
      <w:rFonts w:ascii="Tahoma" w:eastAsia="SimSun" w:hAnsi="Tahoma" w:cs="Tahoma"/>
      <w:noProof/>
      <w:sz w:val="20"/>
      <w:szCs w:val="20"/>
      <w:lang w:val="en-US"/>
    </w:rPr>
  </w:style>
  <w:style w:type="paragraph" w:customStyle="1" w:styleId="CarCharCharCharCharChar1">
    <w:name w:val="Car Char Char Char Char Char1"/>
    <w:basedOn w:val="Normlny"/>
    <w:rsid w:val="00936EC8"/>
    <w:pPr>
      <w:spacing w:after="160" w:line="240" w:lineRule="exact"/>
    </w:pPr>
    <w:rPr>
      <w:rFonts w:ascii="Tahoma" w:eastAsia="Times New Roman" w:hAnsi="Tahoma" w:cs="Tahoma"/>
      <w:sz w:val="20"/>
      <w:szCs w:val="20"/>
      <w:lang w:val="en-US"/>
    </w:rPr>
  </w:style>
  <w:style w:type="paragraph" w:customStyle="1" w:styleId="Normlny3">
    <w:name w:val="Normálny3"/>
    <w:basedOn w:val="Normlny"/>
    <w:next w:val="Normlny"/>
    <w:rsid w:val="00936EC8"/>
    <w:pPr>
      <w:autoSpaceDE w:val="0"/>
      <w:autoSpaceDN w:val="0"/>
      <w:adjustRightInd w:val="0"/>
      <w:spacing w:after="0" w:line="240" w:lineRule="auto"/>
    </w:pPr>
    <w:rPr>
      <w:rFonts w:ascii="TimesNewRoman,Bold" w:eastAsia="Times New Roman" w:hAnsi="TimesNewRoman,Bold" w:cs="Times New Roman"/>
      <w:sz w:val="24"/>
      <w:szCs w:val="24"/>
      <w:lang w:eastAsia="sk-SK"/>
    </w:rPr>
  </w:style>
  <w:style w:type="paragraph" w:styleId="Podtitul">
    <w:name w:val="Subtitle"/>
    <w:basedOn w:val="Normlny"/>
    <w:link w:val="PodtitulChar"/>
    <w:qFormat/>
    <w:rsid w:val="00936EC8"/>
    <w:pPr>
      <w:spacing w:after="0" w:line="240" w:lineRule="auto"/>
      <w:jc w:val="center"/>
    </w:pPr>
    <w:rPr>
      <w:rFonts w:ascii="Century" w:eastAsia="Times New Roman" w:hAnsi="Century" w:cs="Century"/>
      <w:b/>
      <w:bCs/>
      <w:sz w:val="24"/>
      <w:szCs w:val="24"/>
      <w:lang w:eastAsia="sk-SK"/>
    </w:rPr>
  </w:style>
  <w:style w:type="character" w:customStyle="1" w:styleId="PodtitulChar">
    <w:name w:val="Podtitul Char"/>
    <w:basedOn w:val="Predvolenpsmoodseku"/>
    <w:link w:val="Podtitul"/>
    <w:rsid w:val="00936EC8"/>
    <w:rPr>
      <w:rFonts w:ascii="Century" w:eastAsia="Times New Roman" w:hAnsi="Century" w:cs="Century"/>
      <w:b/>
      <w:bCs/>
      <w:sz w:val="24"/>
      <w:szCs w:val="24"/>
      <w:lang w:eastAsia="sk-SK"/>
    </w:rPr>
  </w:style>
  <w:style w:type="table" w:styleId="Mriekatabuky">
    <w:name w:val="Table Grid"/>
    <w:basedOn w:val="Normlnatabuka"/>
    <w:rsid w:val="00936EC8"/>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uky">
    <w:name w:val="tabuľky"/>
    <w:rsid w:val="00936EC8"/>
    <w:rPr>
      <w:rFonts w:ascii="Times New Roman" w:hAnsi="Times New Roman"/>
      <w:sz w:val="18"/>
    </w:rPr>
  </w:style>
  <w:style w:type="paragraph" w:customStyle="1" w:styleId="xl48">
    <w:name w:val="xl48"/>
    <w:basedOn w:val="Normlny"/>
    <w:rsid w:val="00936EC8"/>
    <w:pPr>
      <w:spacing w:before="100" w:beforeAutospacing="1" w:after="100" w:afterAutospacing="1" w:line="240" w:lineRule="auto"/>
      <w:textAlignment w:val="top"/>
    </w:pPr>
    <w:rPr>
      <w:rFonts w:ascii="Times New Roman" w:eastAsia="Times New Roman" w:hAnsi="Times New Roman" w:cs="Times New Roman"/>
      <w:b/>
      <w:bCs/>
      <w:lang w:eastAsia="sk-SK"/>
    </w:rPr>
  </w:style>
  <w:style w:type="paragraph" w:customStyle="1" w:styleId="Zkladntext21">
    <w:name w:val="Základný text 21"/>
    <w:basedOn w:val="Normlny"/>
    <w:rsid w:val="00936EC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paragraph" w:customStyle="1" w:styleId="xl28">
    <w:name w:val="xl28"/>
    <w:basedOn w:val="Normlny"/>
    <w:rsid w:val="00936EC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936EC8"/>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936EC8"/>
    <w:rPr>
      <w:rFonts w:ascii="Times New Roman" w:eastAsia="Times New Roman" w:hAnsi="Times New Roman" w:cs="Times New Roman"/>
      <w:sz w:val="24"/>
      <w:szCs w:val="24"/>
      <w:lang w:eastAsia="sk-SK"/>
    </w:rPr>
  </w:style>
  <w:style w:type="paragraph" w:customStyle="1" w:styleId="Zkladntext31">
    <w:name w:val="Základný text 31"/>
    <w:basedOn w:val="Normlny"/>
    <w:rsid w:val="00936EC8"/>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b/>
      <w:sz w:val="24"/>
      <w:szCs w:val="20"/>
      <w:lang w:eastAsia="sk-SK"/>
    </w:rPr>
  </w:style>
  <w:style w:type="paragraph" w:styleId="Pta">
    <w:name w:val="footer"/>
    <w:basedOn w:val="Normlny"/>
    <w:link w:val="PtaChar"/>
    <w:uiPriority w:val="99"/>
    <w:rsid w:val="00936EC8"/>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936EC8"/>
    <w:rPr>
      <w:rFonts w:ascii="Times New Roman" w:eastAsia="Times New Roman" w:hAnsi="Times New Roman" w:cs="Times New Roman"/>
      <w:sz w:val="24"/>
      <w:szCs w:val="24"/>
      <w:lang w:eastAsia="sk-SK"/>
    </w:rPr>
  </w:style>
  <w:style w:type="paragraph" w:customStyle="1" w:styleId="WW-Zkladntext3">
    <w:name w:val="WW-Základný text 3"/>
    <w:basedOn w:val="Normlny"/>
    <w:rsid w:val="00936EC8"/>
    <w:pPr>
      <w:tabs>
        <w:tab w:val="left" w:pos="2880"/>
      </w:tabs>
      <w:suppressAutoHyphens/>
      <w:spacing w:after="0" w:line="240" w:lineRule="auto"/>
    </w:pPr>
    <w:rPr>
      <w:rFonts w:ascii="Arial" w:eastAsia="Times New Roman" w:hAnsi="Arial" w:cs="Arial"/>
      <w:b/>
      <w:bCs/>
      <w:color w:val="000000"/>
      <w:sz w:val="20"/>
      <w:szCs w:val="20"/>
      <w:lang w:eastAsia="ar-SA"/>
    </w:rPr>
  </w:style>
  <w:style w:type="paragraph" w:customStyle="1" w:styleId="odsek">
    <w:name w:val="odsek"/>
    <w:basedOn w:val="Normlny"/>
    <w:rsid w:val="00936EC8"/>
    <w:pPr>
      <w:tabs>
        <w:tab w:val="left" w:pos="510"/>
      </w:tabs>
      <w:spacing w:after="120" w:line="240" w:lineRule="auto"/>
      <w:jc w:val="both"/>
    </w:pPr>
    <w:rPr>
      <w:rFonts w:ascii="Times New Roman" w:eastAsia="Times New Roman" w:hAnsi="Times New Roman" w:cs="Times New Roman"/>
      <w:color w:val="000000"/>
      <w:sz w:val="24"/>
      <w:szCs w:val="24"/>
      <w:lang w:eastAsia="sk-SK"/>
    </w:rPr>
  </w:style>
  <w:style w:type="paragraph" w:customStyle="1" w:styleId="WW-Zarkazkladnhotextu2">
    <w:name w:val="WW-Zarážka základného textu 2"/>
    <w:basedOn w:val="Normlny"/>
    <w:rsid w:val="00936EC8"/>
    <w:pPr>
      <w:suppressAutoHyphens/>
      <w:spacing w:before="280" w:after="280" w:line="240" w:lineRule="auto"/>
      <w:ind w:left="360"/>
    </w:pPr>
    <w:rPr>
      <w:rFonts w:ascii="Arial" w:eastAsia="Times New Roman" w:hAnsi="Arial" w:cs="Arial"/>
      <w:sz w:val="20"/>
      <w:szCs w:val="20"/>
      <w:lang w:eastAsia="ar-SA"/>
    </w:rPr>
  </w:style>
  <w:style w:type="numbering" w:styleId="111111">
    <w:name w:val="Outline List 2"/>
    <w:aliases w:val="1 / 1.1 / 1.1.1/1.1.2./1.1.3"/>
    <w:basedOn w:val="Bezzoznamu"/>
    <w:rsid w:val="00936EC8"/>
    <w:pPr>
      <w:numPr>
        <w:numId w:val="25"/>
      </w:numPr>
    </w:pPr>
  </w:style>
  <w:style w:type="numbering" w:customStyle="1" w:styleId="tl1">
    <w:name w:val="Štýl1"/>
    <w:rsid w:val="00936EC8"/>
    <w:pPr>
      <w:numPr>
        <w:numId w:val="26"/>
      </w:numPr>
    </w:pPr>
  </w:style>
  <w:style w:type="character" w:styleId="slostrany">
    <w:name w:val="page number"/>
    <w:basedOn w:val="Predvolenpsmoodseku"/>
    <w:rsid w:val="00936EC8"/>
  </w:style>
  <w:style w:type="paragraph" w:styleId="Zoznamsodrkami">
    <w:name w:val="List Bullet"/>
    <w:basedOn w:val="Normlny"/>
    <w:rsid w:val="00936EC8"/>
    <w:pPr>
      <w:numPr>
        <w:numId w:val="27"/>
      </w:num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936EC8"/>
    <w:pPr>
      <w:widowControl w:val="0"/>
      <w:adjustRightInd w:val="0"/>
      <w:spacing w:after="120" w:line="360" w:lineRule="atLeast"/>
      <w:jc w:val="both"/>
      <w:textAlignment w:val="baseline"/>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36EC8"/>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936EC8"/>
    <w:pPr>
      <w:spacing w:after="0" w:line="240" w:lineRule="auto"/>
      <w:ind w:firstLine="360"/>
    </w:pPr>
    <w:rPr>
      <w:rFonts w:ascii="Times New Roman" w:eastAsia="Times New Roman" w:hAnsi="Times New Roman" w:cs="Times New Roman"/>
      <w:sz w:val="24"/>
      <w:szCs w:val="20"/>
      <w:lang w:eastAsia="sk-SK"/>
    </w:rPr>
  </w:style>
  <w:style w:type="character" w:customStyle="1" w:styleId="Zarkazkladnhotextu3Char">
    <w:name w:val="Zarážka základného textu 3 Char"/>
    <w:basedOn w:val="Predvolenpsmoodseku"/>
    <w:link w:val="Zarkazkladnhotextu3"/>
    <w:rsid w:val="00936EC8"/>
    <w:rPr>
      <w:rFonts w:ascii="Times New Roman" w:eastAsia="Times New Roman" w:hAnsi="Times New Roman" w:cs="Times New Roman"/>
      <w:sz w:val="24"/>
      <w:szCs w:val="20"/>
      <w:lang w:eastAsia="sk-SK"/>
    </w:rPr>
  </w:style>
  <w:style w:type="paragraph" w:styleId="Zoznam">
    <w:name w:val="List"/>
    <w:basedOn w:val="Normlny"/>
    <w:rsid w:val="00936EC8"/>
    <w:pPr>
      <w:spacing w:after="0" w:line="240" w:lineRule="auto"/>
      <w:ind w:left="283" w:hanging="283"/>
    </w:pPr>
    <w:rPr>
      <w:rFonts w:ascii="Times New Roman" w:eastAsia="Times New Roman" w:hAnsi="Times New Roman" w:cs="Times New Roman"/>
      <w:sz w:val="20"/>
      <w:szCs w:val="20"/>
      <w:lang w:eastAsia="sk-SK"/>
    </w:rPr>
  </w:style>
  <w:style w:type="paragraph" w:customStyle="1" w:styleId="Char">
    <w:name w:val="Char"/>
    <w:basedOn w:val="Normlny"/>
    <w:rsid w:val="00936EC8"/>
    <w:pPr>
      <w:widowControl w:val="0"/>
      <w:adjustRightInd w:val="0"/>
      <w:spacing w:after="160" w:line="240" w:lineRule="exact"/>
      <w:jc w:val="both"/>
      <w:textAlignment w:val="baseline"/>
    </w:pPr>
    <w:rPr>
      <w:rFonts w:ascii="Tahoma" w:eastAsia="Times New Roman" w:hAnsi="Tahoma" w:cs="Tahoma"/>
      <w:sz w:val="20"/>
      <w:szCs w:val="20"/>
    </w:rPr>
  </w:style>
  <w:style w:type="character" w:customStyle="1" w:styleId="Textzstupnhosymbolu1">
    <w:name w:val="Text zástupného symbolu1"/>
    <w:semiHidden/>
    <w:rsid w:val="00936EC8"/>
    <w:rPr>
      <w:color w:val="808080"/>
    </w:rPr>
  </w:style>
  <w:style w:type="paragraph" w:customStyle="1" w:styleId="Zakladnystyl">
    <w:name w:val="Zakladny styl"/>
    <w:rsid w:val="00936EC8"/>
    <w:pPr>
      <w:spacing w:after="0" w:line="240" w:lineRule="auto"/>
    </w:pPr>
    <w:rPr>
      <w:rFonts w:ascii="Times New Roman" w:eastAsia="Times New Roman" w:hAnsi="Times New Roman" w:cs="Times New Roman"/>
      <w:sz w:val="24"/>
      <w:szCs w:val="24"/>
      <w:lang w:eastAsia="sk-SK"/>
    </w:rPr>
  </w:style>
  <w:style w:type="character" w:customStyle="1" w:styleId="placeholdertext">
    <w:name w:val="placeholdertext"/>
    <w:rsid w:val="00936EC8"/>
    <w:rPr>
      <w:rFonts w:ascii="Times New Roman" w:hAnsi="Times New Roman" w:cs="Times New Roman"/>
      <w:color w:val="808080"/>
    </w:rPr>
  </w:style>
  <w:style w:type="paragraph" w:customStyle="1" w:styleId="zakladnystyl0">
    <w:name w:val="zakladnystyl"/>
    <w:basedOn w:val="Normlny"/>
    <w:rsid w:val="00936EC8"/>
    <w:pPr>
      <w:spacing w:after="0" w:line="240" w:lineRule="auto"/>
    </w:pPr>
    <w:rPr>
      <w:rFonts w:ascii="Times New Roman" w:eastAsia="Times New Roman" w:hAnsi="Times New Roman" w:cs="Times New Roman"/>
      <w:sz w:val="24"/>
      <w:szCs w:val="24"/>
      <w:lang w:val="cs-CZ" w:eastAsia="cs-CZ"/>
    </w:rPr>
  </w:style>
  <w:style w:type="paragraph" w:customStyle="1" w:styleId="Export0">
    <w:name w:val="Export 0"/>
    <w:basedOn w:val="Normlny"/>
    <w:rsid w:val="0093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pPr>
    <w:rPr>
      <w:rFonts w:ascii="Avinion" w:eastAsia="Times New Roman" w:hAnsi="Avinion" w:cs="Avinion"/>
      <w:sz w:val="24"/>
      <w:szCs w:val="24"/>
      <w:lang w:eastAsia="cs-CZ"/>
    </w:rPr>
  </w:style>
  <w:style w:type="paragraph" w:customStyle="1" w:styleId="ZkladntextIMP">
    <w:name w:val="Základní text_IMP"/>
    <w:basedOn w:val="Normlny"/>
    <w:rsid w:val="00936EC8"/>
    <w:pPr>
      <w:suppressAutoHyphens/>
      <w:spacing w:after="0"/>
    </w:pPr>
    <w:rPr>
      <w:rFonts w:ascii="Arial" w:eastAsia="Times New Roman" w:hAnsi="Arial" w:cs="Times New Roman"/>
      <w:sz w:val="24"/>
      <w:szCs w:val="20"/>
      <w:lang w:val="cs-CZ" w:eastAsia="sk-SK"/>
    </w:rPr>
  </w:style>
  <w:style w:type="character" w:customStyle="1" w:styleId="apple-style-span">
    <w:name w:val="apple-style-span"/>
    <w:basedOn w:val="Predvolenpsmoodseku"/>
    <w:rsid w:val="00936EC8"/>
  </w:style>
  <w:style w:type="character" w:styleId="PouitHypertextovPrepojenie">
    <w:name w:val="FollowedHyperlink"/>
    <w:rsid w:val="00936EC8"/>
    <w:rPr>
      <w:color w:val="800080"/>
      <w:u w:val="single"/>
    </w:rPr>
  </w:style>
  <w:style w:type="paragraph" w:customStyle="1" w:styleId="CharChar">
    <w:name w:val="Char Char"/>
    <w:basedOn w:val="Normlny"/>
    <w:rsid w:val="00936EC8"/>
    <w:pPr>
      <w:widowControl w:val="0"/>
      <w:adjustRightInd w:val="0"/>
      <w:spacing w:after="0" w:line="360" w:lineRule="atLeast"/>
      <w:jc w:val="both"/>
      <w:textAlignment w:val="baseline"/>
    </w:pPr>
    <w:rPr>
      <w:rFonts w:ascii="Arial Narrow" w:eastAsia="Times New Roman" w:hAnsi="Arial Narrow" w:cs="Arial Narrow"/>
      <w:sz w:val="24"/>
      <w:szCs w:val="24"/>
      <w:lang w:val="pl-PL" w:eastAsia="pl-PL"/>
    </w:rPr>
  </w:style>
  <w:style w:type="paragraph" w:customStyle="1" w:styleId="CharChar1">
    <w:name w:val="Char Char1"/>
    <w:basedOn w:val="Normlny"/>
    <w:rsid w:val="00936EC8"/>
    <w:pPr>
      <w:spacing w:after="160" w:line="240" w:lineRule="exact"/>
    </w:pPr>
    <w:rPr>
      <w:rFonts w:ascii="Tahoma" w:eastAsia="Times New Roman" w:hAnsi="Tahoma" w:cs="Tahoma"/>
      <w:sz w:val="20"/>
      <w:szCs w:val="20"/>
    </w:rPr>
  </w:style>
  <w:style w:type="character" w:customStyle="1" w:styleId="bbtext">
    <w:name w:val="bbtext"/>
    <w:basedOn w:val="Predvolenpsmoodseku"/>
    <w:rsid w:val="00936EC8"/>
  </w:style>
  <w:style w:type="paragraph" w:styleId="Obyajntext">
    <w:name w:val="Plain Text"/>
    <w:basedOn w:val="Normlny"/>
    <w:link w:val="ObyajntextChar"/>
    <w:rsid w:val="00936EC8"/>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936EC8"/>
    <w:rPr>
      <w:rFonts w:ascii="Courier New" w:eastAsia="Times New Roman" w:hAnsi="Courier New" w:cs="Courier New"/>
      <w:sz w:val="20"/>
      <w:szCs w:val="20"/>
      <w:lang w:eastAsia="sk-SK"/>
    </w:rPr>
  </w:style>
  <w:style w:type="character" w:customStyle="1" w:styleId="tit1">
    <w:name w:val="tit1"/>
    <w:rsid w:val="00936EC8"/>
    <w:rPr>
      <w:b/>
      <w:bCs/>
      <w:sz w:val="24"/>
      <w:szCs w:val="24"/>
    </w:rPr>
  </w:style>
  <w:style w:type="paragraph" w:customStyle="1" w:styleId="tlCharCharCharCharCharChar">
    <w:name w:val="Štýl Char Char Char Char Char Char"/>
    <w:basedOn w:val="Normlny"/>
    <w:rsid w:val="00A86729"/>
    <w:pPr>
      <w:overflowPunct w:val="0"/>
      <w:autoSpaceDE w:val="0"/>
      <w:autoSpaceDN w:val="0"/>
      <w:adjustRightInd w:val="0"/>
      <w:spacing w:after="160" w:line="240" w:lineRule="exact"/>
      <w:textAlignment w:val="baseline"/>
    </w:pPr>
    <w:rPr>
      <w:rFonts w:ascii="Verdana" w:eastAsia="Times New Roman" w:hAnsi="Verdana" w:cs="Verdana"/>
      <w:sz w:val="20"/>
      <w:szCs w:val="20"/>
      <w:lang w:val="en-US"/>
    </w:rPr>
  </w:style>
  <w:style w:type="paragraph" w:customStyle="1" w:styleId="Char4">
    <w:name w:val="Char4"/>
    <w:basedOn w:val="Normlny"/>
    <w:rsid w:val="00A86729"/>
    <w:pPr>
      <w:widowControl w:val="0"/>
      <w:adjustRightInd w:val="0"/>
      <w:spacing w:after="160" w:line="240" w:lineRule="exact"/>
      <w:jc w:val="both"/>
      <w:textAlignment w:val="baseline"/>
    </w:pPr>
    <w:rPr>
      <w:rFonts w:ascii="Tahoma" w:eastAsia="SimSun" w:hAnsi="Tahoma" w:cs="Tahoma"/>
      <w:sz w:val="20"/>
      <w:szCs w:val="20"/>
      <w:lang w:val="en-US"/>
    </w:rPr>
  </w:style>
  <w:style w:type="paragraph" w:customStyle="1" w:styleId="Zkladntext22">
    <w:name w:val="Základný text 22"/>
    <w:basedOn w:val="Normlny"/>
    <w:rsid w:val="008B150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paragraph" w:customStyle="1" w:styleId="Zkladntext32">
    <w:name w:val="Základný text 32"/>
    <w:basedOn w:val="Normlny"/>
    <w:rsid w:val="008B150E"/>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b/>
      <w:sz w:val="24"/>
      <w:szCs w:val="20"/>
      <w:lang w:eastAsia="sk-SK"/>
    </w:rPr>
  </w:style>
  <w:style w:type="character" w:customStyle="1" w:styleId="Textzstupnhosymbolu2">
    <w:name w:val="Text zástupného symbolu2"/>
    <w:semiHidden/>
    <w:rsid w:val="008B150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936EC8"/>
    <w:pPr>
      <w:keepNext/>
      <w:spacing w:before="240" w:after="60" w:line="240" w:lineRule="auto"/>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qFormat/>
    <w:rsid w:val="00025ACB"/>
    <w:pPr>
      <w:keepNext/>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y"/>
    <w:next w:val="Normlny"/>
    <w:link w:val="Nadpis3Char"/>
    <w:qFormat/>
    <w:rsid w:val="00936EC8"/>
    <w:pPr>
      <w:keepNext/>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nhideWhenUsed/>
    <w:qFormat/>
    <w:rsid w:val="00B524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qFormat/>
    <w:rsid w:val="00936EC8"/>
    <w:pPr>
      <w:widowControl w:val="0"/>
      <w:adjustRightInd w:val="0"/>
      <w:spacing w:before="240" w:after="60" w:line="360" w:lineRule="atLeast"/>
      <w:jc w:val="both"/>
      <w:textAlignment w:val="baseline"/>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qFormat/>
    <w:rsid w:val="00936EC8"/>
    <w:pPr>
      <w:keepNext/>
      <w:overflowPunct w:val="0"/>
      <w:autoSpaceDE w:val="0"/>
      <w:autoSpaceDN w:val="0"/>
      <w:adjustRightInd w:val="0"/>
      <w:spacing w:after="0" w:line="240" w:lineRule="auto"/>
      <w:jc w:val="both"/>
      <w:textAlignment w:val="baseline"/>
      <w:outlineLvl w:val="5"/>
    </w:pPr>
    <w:rPr>
      <w:rFonts w:ascii="Times New Roman" w:eastAsia="Times New Roman" w:hAnsi="Times New Roman" w:cs="Times New Roman"/>
      <w:b/>
      <w:szCs w:val="20"/>
      <w:lang w:eastAsia="sk-SK"/>
    </w:rPr>
  </w:style>
  <w:style w:type="paragraph" w:styleId="Nadpis7">
    <w:name w:val="heading 7"/>
    <w:basedOn w:val="Normlny"/>
    <w:next w:val="Normlny"/>
    <w:link w:val="Nadpis7Char"/>
    <w:qFormat/>
    <w:rsid w:val="00936EC8"/>
    <w:pPr>
      <w:widowControl w:val="0"/>
      <w:adjustRightInd w:val="0"/>
      <w:spacing w:before="240" w:after="60" w:line="360" w:lineRule="atLeast"/>
      <w:jc w:val="both"/>
      <w:textAlignment w:val="baseline"/>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qFormat/>
    <w:rsid w:val="00936EC8"/>
    <w:pPr>
      <w:widowControl w:val="0"/>
      <w:adjustRightInd w:val="0"/>
      <w:spacing w:before="240" w:after="60" w:line="360" w:lineRule="atLeast"/>
      <w:jc w:val="both"/>
      <w:textAlignment w:val="baseline"/>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unhideWhenUsed/>
    <w:qFormat/>
    <w:rsid w:val="009B0D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D52E4"/>
    <w:pPr>
      <w:ind w:left="720"/>
      <w:contextualSpacing/>
    </w:pPr>
  </w:style>
  <w:style w:type="paragraph" w:styleId="Bezriadkovania">
    <w:name w:val="No Spacing"/>
    <w:qFormat/>
    <w:rsid w:val="006D52E4"/>
    <w:pPr>
      <w:spacing w:after="0" w:line="240" w:lineRule="auto"/>
    </w:pPr>
  </w:style>
  <w:style w:type="character" w:customStyle="1" w:styleId="Nadpis2Char">
    <w:name w:val="Nadpis 2 Char"/>
    <w:basedOn w:val="Predvolenpsmoodseku"/>
    <w:link w:val="Nadpis2"/>
    <w:rsid w:val="00025ACB"/>
    <w:rPr>
      <w:rFonts w:ascii="Times New Roman" w:eastAsia="Times New Roman" w:hAnsi="Times New Roman" w:cs="Times New Roman"/>
      <w:b/>
      <w:bCs/>
      <w:sz w:val="24"/>
      <w:szCs w:val="24"/>
      <w:lang w:eastAsia="cs-CZ"/>
    </w:rPr>
  </w:style>
  <w:style w:type="character" w:customStyle="1" w:styleId="std">
    <w:name w:val="std"/>
    <w:basedOn w:val="Predvolenpsmoodseku"/>
    <w:rsid w:val="00025ACB"/>
  </w:style>
  <w:style w:type="character" w:styleId="Textzstupnhosymbolu">
    <w:name w:val="Placeholder Text"/>
    <w:uiPriority w:val="99"/>
    <w:semiHidden/>
    <w:rsid w:val="00025ACB"/>
    <w:rPr>
      <w:rFonts w:ascii="Times New Roman" w:hAnsi="Times New Roman" w:cs="Times New Roman"/>
      <w:color w:val="808080"/>
    </w:rPr>
  </w:style>
  <w:style w:type="character" w:styleId="Siln">
    <w:name w:val="Strong"/>
    <w:qFormat/>
    <w:rsid w:val="00466936"/>
    <w:rPr>
      <w:b/>
      <w:bCs/>
      <w:sz w:val="24"/>
      <w:szCs w:val="24"/>
    </w:rPr>
  </w:style>
  <w:style w:type="paragraph" w:styleId="Zkladntext">
    <w:name w:val="Body Text"/>
    <w:aliases w:val="b Char,b"/>
    <w:basedOn w:val="Normlny"/>
    <w:link w:val="ZkladntextChar"/>
    <w:rsid w:val="00466936"/>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aliases w:val="b Char Char,b Char1"/>
    <w:basedOn w:val="Predvolenpsmoodseku"/>
    <w:link w:val="Zkladntext"/>
    <w:rsid w:val="00466936"/>
    <w:rPr>
      <w:rFonts w:ascii="Times New Roman" w:eastAsia="Times New Roman" w:hAnsi="Times New Roman" w:cs="Times New Roman"/>
      <w:sz w:val="24"/>
      <w:szCs w:val="20"/>
      <w:lang w:eastAsia="sk-SK"/>
    </w:rPr>
  </w:style>
  <w:style w:type="paragraph" w:styleId="Hlavika">
    <w:name w:val="header"/>
    <w:basedOn w:val="Normlny"/>
    <w:link w:val="HlavikaChar"/>
    <w:unhideWhenUsed/>
    <w:rsid w:val="00FE71E8"/>
    <w:pPr>
      <w:tabs>
        <w:tab w:val="center" w:pos="4536"/>
        <w:tab w:val="right" w:pos="9072"/>
      </w:tabs>
      <w:spacing w:after="0" w:line="240" w:lineRule="auto"/>
    </w:pPr>
  </w:style>
  <w:style w:type="character" w:customStyle="1" w:styleId="HlavikaChar">
    <w:name w:val="Hlavička Char"/>
    <w:basedOn w:val="Predvolenpsmoodseku"/>
    <w:link w:val="Hlavika"/>
    <w:rsid w:val="00FE71E8"/>
  </w:style>
  <w:style w:type="character" w:styleId="Hypertextovprepojenie">
    <w:name w:val="Hyperlink"/>
    <w:rsid w:val="00FE71E8"/>
    <w:rPr>
      <w:color w:val="0000FF"/>
      <w:u w:val="single"/>
    </w:rPr>
  </w:style>
  <w:style w:type="paragraph" w:styleId="Normlnywebov">
    <w:name w:val="Normal (Web)"/>
    <w:basedOn w:val="Normlny"/>
    <w:unhideWhenUsed/>
    <w:rsid w:val="00ED42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tyl1">
    <w:name w:val="Styl1"/>
    <w:basedOn w:val="Normlny"/>
    <w:rsid w:val="00450BB6"/>
    <w:pPr>
      <w:overflowPunct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StylNadpis4">
    <w:name w:val="Styl Nadpis 4"/>
    <w:basedOn w:val="Nadpis4"/>
    <w:rsid w:val="00B524AB"/>
    <w:pPr>
      <w:keepLines w:val="0"/>
      <w:spacing w:before="100" w:beforeAutospacing="1" w:after="100" w:afterAutospacing="1" w:line="240" w:lineRule="auto"/>
    </w:pPr>
    <w:rPr>
      <w:rFonts w:ascii="Arial" w:eastAsia="Times New Roman" w:hAnsi="Arial" w:cs="Times New Roman"/>
      <w:i w:val="0"/>
      <w:iCs w:val="0"/>
      <w:color w:val="000000"/>
      <w:sz w:val="24"/>
      <w:szCs w:val="24"/>
      <w:lang w:val="cs-CZ" w:eastAsia="cs-CZ"/>
    </w:rPr>
  </w:style>
  <w:style w:type="paragraph" w:customStyle="1" w:styleId="VykazZakladny">
    <w:name w:val="Vykaz Zakladny"/>
    <w:aliases w:val="odstavec"/>
    <w:basedOn w:val="Normlny"/>
    <w:uiPriority w:val="99"/>
    <w:rsid w:val="00B524AB"/>
    <w:pPr>
      <w:spacing w:after="60" w:line="240" w:lineRule="auto"/>
      <w:jc w:val="both"/>
    </w:pPr>
    <w:rPr>
      <w:rFonts w:ascii="Arial" w:eastAsia="Times New Roman" w:hAnsi="Arial" w:cs="Arial"/>
      <w:sz w:val="18"/>
      <w:szCs w:val="18"/>
      <w:lang w:eastAsia="cs-CZ"/>
    </w:rPr>
  </w:style>
  <w:style w:type="character" w:customStyle="1" w:styleId="Nadpis4Char">
    <w:name w:val="Nadpis 4 Char"/>
    <w:basedOn w:val="Predvolenpsmoodseku"/>
    <w:link w:val="Nadpis4"/>
    <w:uiPriority w:val="9"/>
    <w:semiHidden/>
    <w:rsid w:val="00B524AB"/>
    <w:rPr>
      <w:rFonts w:asciiTheme="majorHAnsi" w:eastAsiaTheme="majorEastAsia" w:hAnsiTheme="majorHAnsi" w:cstheme="majorBidi"/>
      <w:b/>
      <w:bCs/>
      <w:i/>
      <w:iCs/>
      <w:color w:val="4F81BD" w:themeColor="accent1"/>
    </w:rPr>
  </w:style>
  <w:style w:type="character" w:customStyle="1" w:styleId="Nadpis9Char">
    <w:name w:val="Nadpis 9 Char"/>
    <w:basedOn w:val="Predvolenpsmoodseku"/>
    <w:link w:val="Nadpis9"/>
    <w:uiPriority w:val="9"/>
    <w:semiHidden/>
    <w:rsid w:val="009B0DC5"/>
    <w:rPr>
      <w:rFonts w:asciiTheme="majorHAnsi" w:eastAsiaTheme="majorEastAsia" w:hAnsiTheme="majorHAnsi" w:cstheme="majorBidi"/>
      <w:i/>
      <w:iCs/>
      <w:color w:val="404040" w:themeColor="text1" w:themeTint="BF"/>
      <w:sz w:val="20"/>
      <w:szCs w:val="20"/>
    </w:rPr>
  </w:style>
  <w:style w:type="paragraph" w:styleId="Zarkazkladnhotextu">
    <w:name w:val="Body Text Indent"/>
    <w:basedOn w:val="Normlny"/>
    <w:link w:val="ZarkazkladnhotextuChar"/>
    <w:unhideWhenUsed/>
    <w:rsid w:val="009B0DC5"/>
    <w:pPr>
      <w:spacing w:after="120"/>
      <w:ind w:left="283"/>
    </w:pPr>
  </w:style>
  <w:style w:type="character" w:customStyle="1" w:styleId="ZarkazkladnhotextuChar">
    <w:name w:val="Zarážka základného textu Char"/>
    <w:basedOn w:val="Predvolenpsmoodseku"/>
    <w:link w:val="Zarkazkladnhotextu"/>
    <w:semiHidden/>
    <w:rsid w:val="009B0DC5"/>
  </w:style>
  <w:style w:type="character" w:styleId="Zvraznenie">
    <w:name w:val="Emphasis"/>
    <w:qFormat/>
    <w:rsid w:val="009B0DC5"/>
    <w:rPr>
      <w:i/>
      <w:iCs/>
    </w:rPr>
  </w:style>
  <w:style w:type="paragraph" w:customStyle="1" w:styleId="Default">
    <w:name w:val="Default"/>
    <w:rsid w:val="009B0DC5"/>
    <w:pPr>
      <w:autoSpaceDE w:val="0"/>
      <w:autoSpaceDN w:val="0"/>
      <w:adjustRightInd w:val="0"/>
      <w:spacing w:after="0" w:line="240" w:lineRule="auto"/>
    </w:pPr>
    <w:rPr>
      <w:rFonts w:ascii="Calibri" w:eastAsia="Times New Roman" w:hAnsi="Calibri" w:cs="Calibri"/>
      <w:color w:val="000000"/>
      <w:sz w:val="24"/>
      <w:szCs w:val="24"/>
      <w:lang w:eastAsia="sk-SK"/>
    </w:rPr>
  </w:style>
  <w:style w:type="paragraph" w:styleId="Zkladntext2">
    <w:name w:val="Body Text 2"/>
    <w:basedOn w:val="Normlny"/>
    <w:link w:val="Zkladntext2Char"/>
    <w:unhideWhenUsed/>
    <w:rsid w:val="009B0DC5"/>
    <w:pPr>
      <w:spacing w:after="120" w:line="480" w:lineRule="auto"/>
    </w:pPr>
  </w:style>
  <w:style w:type="character" w:customStyle="1" w:styleId="Zkladntext2Char">
    <w:name w:val="Základný text 2 Char"/>
    <w:basedOn w:val="Predvolenpsmoodseku"/>
    <w:link w:val="Zkladntext2"/>
    <w:uiPriority w:val="99"/>
    <w:semiHidden/>
    <w:rsid w:val="009B0DC5"/>
  </w:style>
  <w:style w:type="paragraph" w:styleId="Nzov">
    <w:name w:val="Title"/>
    <w:basedOn w:val="Normlny"/>
    <w:link w:val="NzovChar"/>
    <w:qFormat/>
    <w:rsid w:val="009B0DC5"/>
    <w:pPr>
      <w:spacing w:after="0" w:line="240" w:lineRule="auto"/>
      <w:jc w:val="center"/>
    </w:pPr>
    <w:rPr>
      <w:rFonts w:ascii="Times New Roman" w:eastAsia="Times New Roman" w:hAnsi="Times New Roman" w:cs="Times New Roman"/>
      <w:b/>
      <w:sz w:val="28"/>
      <w:szCs w:val="20"/>
      <w:lang w:eastAsia="sk-SK"/>
    </w:rPr>
  </w:style>
  <w:style w:type="character" w:customStyle="1" w:styleId="NzovChar">
    <w:name w:val="Názov Char"/>
    <w:basedOn w:val="Predvolenpsmoodseku"/>
    <w:link w:val="Nzov"/>
    <w:rsid w:val="009B0DC5"/>
    <w:rPr>
      <w:rFonts w:ascii="Times New Roman" w:eastAsia="Times New Roman" w:hAnsi="Times New Roman" w:cs="Times New Roman"/>
      <w:b/>
      <w:sz w:val="28"/>
      <w:szCs w:val="20"/>
      <w:lang w:eastAsia="sk-SK"/>
    </w:rPr>
  </w:style>
  <w:style w:type="character" w:customStyle="1" w:styleId="st">
    <w:name w:val="st"/>
    <w:rsid w:val="009B0DC5"/>
    <w:rPr>
      <w:rFonts w:cs="Times New Roman"/>
    </w:rPr>
  </w:style>
  <w:style w:type="character" w:customStyle="1" w:styleId="hps">
    <w:name w:val="hps"/>
    <w:rsid w:val="009B0DC5"/>
  </w:style>
  <w:style w:type="character" w:customStyle="1" w:styleId="Nadpis1Char">
    <w:name w:val="Nadpis 1 Char"/>
    <w:basedOn w:val="Predvolenpsmoodseku"/>
    <w:link w:val="Nadpis1"/>
    <w:rsid w:val="00936EC8"/>
    <w:rPr>
      <w:rFonts w:ascii="Arial" w:eastAsia="Times New Roman" w:hAnsi="Arial" w:cs="Arial"/>
      <w:b/>
      <w:bCs/>
      <w:kern w:val="32"/>
      <w:sz w:val="32"/>
      <w:szCs w:val="32"/>
      <w:lang w:eastAsia="sk-SK"/>
    </w:rPr>
  </w:style>
  <w:style w:type="character" w:customStyle="1" w:styleId="Nadpis3Char">
    <w:name w:val="Nadpis 3 Char"/>
    <w:basedOn w:val="Predvolenpsmoodseku"/>
    <w:link w:val="Nadpis3"/>
    <w:rsid w:val="00936EC8"/>
    <w:rPr>
      <w:rFonts w:ascii="Arial" w:eastAsia="Times New Roman" w:hAnsi="Arial" w:cs="Arial"/>
      <w:b/>
      <w:bCs/>
      <w:sz w:val="26"/>
      <w:szCs w:val="26"/>
      <w:lang w:eastAsia="sk-SK"/>
    </w:rPr>
  </w:style>
  <w:style w:type="character" w:customStyle="1" w:styleId="Nadpis5Char">
    <w:name w:val="Nadpis 5 Char"/>
    <w:basedOn w:val="Predvolenpsmoodseku"/>
    <w:link w:val="Nadpis5"/>
    <w:rsid w:val="00936EC8"/>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936EC8"/>
    <w:rPr>
      <w:rFonts w:ascii="Times New Roman" w:eastAsia="Times New Roman" w:hAnsi="Times New Roman" w:cs="Times New Roman"/>
      <w:b/>
      <w:szCs w:val="20"/>
      <w:lang w:eastAsia="sk-SK"/>
    </w:rPr>
  </w:style>
  <w:style w:type="character" w:customStyle="1" w:styleId="Nadpis7Char">
    <w:name w:val="Nadpis 7 Char"/>
    <w:basedOn w:val="Predvolenpsmoodseku"/>
    <w:link w:val="Nadpis7"/>
    <w:rsid w:val="00936EC8"/>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936EC8"/>
    <w:rPr>
      <w:rFonts w:ascii="Times New Roman" w:eastAsia="Times New Roman" w:hAnsi="Times New Roman" w:cs="Times New Roman"/>
      <w:i/>
      <w:iCs/>
      <w:sz w:val="24"/>
      <w:szCs w:val="24"/>
      <w:lang w:eastAsia="sk-SK"/>
    </w:rPr>
  </w:style>
  <w:style w:type="paragraph" w:customStyle="1" w:styleId="CarCharChar">
    <w:name w:val="Car Char Char"/>
    <w:basedOn w:val="Normlny"/>
    <w:rsid w:val="00936EC8"/>
    <w:pPr>
      <w:spacing w:after="160" w:line="240" w:lineRule="exact"/>
    </w:pPr>
    <w:rPr>
      <w:rFonts w:ascii="Tahoma" w:eastAsia="Times New Roman" w:hAnsi="Tahoma" w:cs="Tahoma"/>
      <w:sz w:val="20"/>
      <w:szCs w:val="20"/>
      <w:lang w:val="en-US"/>
    </w:rPr>
  </w:style>
  <w:style w:type="character" w:styleId="Odkaznakomentr">
    <w:name w:val="annotation reference"/>
    <w:semiHidden/>
    <w:rsid w:val="00936EC8"/>
    <w:rPr>
      <w:sz w:val="16"/>
      <w:szCs w:val="16"/>
    </w:rPr>
  </w:style>
  <w:style w:type="paragraph" w:styleId="Textkomentra">
    <w:name w:val="annotation text"/>
    <w:basedOn w:val="Normlny"/>
    <w:link w:val="TextkomentraChar"/>
    <w:semiHidden/>
    <w:rsid w:val="00936EC8"/>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semiHidden/>
    <w:rsid w:val="00936E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36EC8"/>
    <w:rPr>
      <w:b/>
      <w:bCs/>
    </w:rPr>
  </w:style>
  <w:style w:type="character" w:customStyle="1" w:styleId="PredmetkomentraChar">
    <w:name w:val="Predmet komentára Char"/>
    <w:basedOn w:val="TextkomentraChar"/>
    <w:link w:val="Predmetkomentra"/>
    <w:semiHidden/>
    <w:rsid w:val="00936EC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936EC8"/>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rsid w:val="00936EC8"/>
    <w:rPr>
      <w:rFonts w:ascii="Tahoma" w:eastAsia="Times New Roman" w:hAnsi="Tahoma" w:cs="Tahoma"/>
      <w:sz w:val="16"/>
      <w:szCs w:val="16"/>
      <w:lang w:eastAsia="sk-SK"/>
    </w:rPr>
  </w:style>
  <w:style w:type="paragraph" w:customStyle="1" w:styleId="CharCharCharCharCharCharCharCharChar">
    <w:name w:val="Char Char Char Char Char Char Char Char Char"/>
    <w:aliases w:val="Char Char Char Char Char Char Char Char Char Char Char1 Char"/>
    <w:basedOn w:val="Normlny"/>
    <w:rsid w:val="00936EC8"/>
    <w:pPr>
      <w:widowControl w:val="0"/>
      <w:adjustRightInd w:val="0"/>
      <w:spacing w:after="160" w:line="240" w:lineRule="exact"/>
      <w:jc w:val="both"/>
      <w:textAlignment w:val="baseline"/>
    </w:pPr>
    <w:rPr>
      <w:rFonts w:ascii="Tahoma" w:eastAsia="SimSun" w:hAnsi="Tahoma" w:cs="Tahoma"/>
      <w:noProof/>
      <w:sz w:val="20"/>
      <w:szCs w:val="20"/>
      <w:lang w:val="en-US"/>
    </w:rPr>
  </w:style>
  <w:style w:type="paragraph" w:customStyle="1" w:styleId="CarCharCharCharCharChar1">
    <w:name w:val="Car Char Char Char Char Char1"/>
    <w:basedOn w:val="Normlny"/>
    <w:rsid w:val="00936EC8"/>
    <w:pPr>
      <w:spacing w:after="160" w:line="240" w:lineRule="exact"/>
    </w:pPr>
    <w:rPr>
      <w:rFonts w:ascii="Tahoma" w:eastAsia="Times New Roman" w:hAnsi="Tahoma" w:cs="Tahoma"/>
      <w:sz w:val="20"/>
      <w:szCs w:val="20"/>
      <w:lang w:val="en-US"/>
    </w:rPr>
  </w:style>
  <w:style w:type="paragraph" w:customStyle="1" w:styleId="Normlny3">
    <w:name w:val="Normálny3"/>
    <w:basedOn w:val="Normlny"/>
    <w:next w:val="Normlny"/>
    <w:rsid w:val="00936EC8"/>
    <w:pPr>
      <w:autoSpaceDE w:val="0"/>
      <w:autoSpaceDN w:val="0"/>
      <w:adjustRightInd w:val="0"/>
      <w:spacing w:after="0" w:line="240" w:lineRule="auto"/>
    </w:pPr>
    <w:rPr>
      <w:rFonts w:ascii="TimesNewRoman,Bold" w:eastAsia="Times New Roman" w:hAnsi="TimesNewRoman,Bold" w:cs="Times New Roman"/>
      <w:sz w:val="24"/>
      <w:szCs w:val="24"/>
      <w:lang w:eastAsia="sk-SK"/>
    </w:rPr>
  </w:style>
  <w:style w:type="paragraph" w:styleId="Podtitul">
    <w:name w:val="Subtitle"/>
    <w:basedOn w:val="Normlny"/>
    <w:link w:val="PodtitulChar"/>
    <w:qFormat/>
    <w:rsid w:val="00936EC8"/>
    <w:pPr>
      <w:spacing w:after="0" w:line="240" w:lineRule="auto"/>
      <w:jc w:val="center"/>
    </w:pPr>
    <w:rPr>
      <w:rFonts w:ascii="Century" w:eastAsia="Times New Roman" w:hAnsi="Century" w:cs="Century"/>
      <w:b/>
      <w:bCs/>
      <w:sz w:val="24"/>
      <w:szCs w:val="24"/>
      <w:lang w:eastAsia="sk-SK"/>
    </w:rPr>
  </w:style>
  <w:style w:type="character" w:customStyle="1" w:styleId="PodtitulChar">
    <w:name w:val="Podtitul Char"/>
    <w:basedOn w:val="Predvolenpsmoodseku"/>
    <w:link w:val="Podtitul"/>
    <w:rsid w:val="00936EC8"/>
    <w:rPr>
      <w:rFonts w:ascii="Century" w:eastAsia="Times New Roman" w:hAnsi="Century" w:cs="Century"/>
      <w:b/>
      <w:bCs/>
      <w:sz w:val="24"/>
      <w:szCs w:val="24"/>
      <w:lang w:eastAsia="sk-SK"/>
    </w:rPr>
  </w:style>
  <w:style w:type="table" w:styleId="Mriekatabuky">
    <w:name w:val="Table Grid"/>
    <w:basedOn w:val="Normlnatabuka"/>
    <w:rsid w:val="00936EC8"/>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uky">
    <w:name w:val="tabuľky"/>
    <w:rsid w:val="00936EC8"/>
    <w:rPr>
      <w:rFonts w:ascii="Times New Roman" w:hAnsi="Times New Roman"/>
      <w:sz w:val="18"/>
    </w:rPr>
  </w:style>
  <w:style w:type="paragraph" w:customStyle="1" w:styleId="xl48">
    <w:name w:val="xl48"/>
    <w:basedOn w:val="Normlny"/>
    <w:rsid w:val="00936EC8"/>
    <w:pPr>
      <w:spacing w:before="100" w:beforeAutospacing="1" w:after="100" w:afterAutospacing="1" w:line="240" w:lineRule="auto"/>
      <w:textAlignment w:val="top"/>
    </w:pPr>
    <w:rPr>
      <w:rFonts w:ascii="Times New Roman" w:eastAsia="Times New Roman" w:hAnsi="Times New Roman" w:cs="Times New Roman"/>
      <w:b/>
      <w:bCs/>
      <w:lang w:eastAsia="sk-SK"/>
    </w:rPr>
  </w:style>
  <w:style w:type="paragraph" w:customStyle="1" w:styleId="Zkladntext21">
    <w:name w:val="Základný text 21"/>
    <w:basedOn w:val="Normlny"/>
    <w:rsid w:val="00936EC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paragraph" w:customStyle="1" w:styleId="xl28">
    <w:name w:val="xl28"/>
    <w:basedOn w:val="Normlny"/>
    <w:rsid w:val="00936EC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936EC8"/>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936EC8"/>
    <w:rPr>
      <w:rFonts w:ascii="Times New Roman" w:eastAsia="Times New Roman" w:hAnsi="Times New Roman" w:cs="Times New Roman"/>
      <w:sz w:val="24"/>
      <w:szCs w:val="24"/>
      <w:lang w:eastAsia="sk-SK"/>
    </w:rPr>
  </w:style>
  <w:style w:type="paragraph" w:customStyle="1" w:styleId="Zkladntext31">
    <w:name w:val="Základný text 31"/>
    <w:basedOn w:val="Normlny"/>
    <w:rsid w:val="00936EC8"/>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b/>
      <w:sz w:val="24"/>
      <w:szCs w:val="20"/>
      <w:lang w:eastAsia="sk-SK"/>
    </w:rPr>
  </w:style>
  <w:style w:type="paragraph" w:styleId="Pta">
    <w:name w:val="footer"/>
    <w:basedOn w:val="Normlny"/>
    <w:link w:val="PtaChar"/>
    <w:uiPriority w:val="99"/>
    <w:rsid w:val="00936EC8"/>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936EC8"/>
    <w:rPr>
      <w:rFonts w:ascii="Times New Roman" w:eastAsia="Times New Roman" w:hAnsi="Times New Roman" w:cs="Times New Roman"/>
      <w:sz w:val="24"/>
      <w:szCs w:val="24"/>
      <w:lang w:eastAsia="sk-SK"/>
    </w:rPr>
  </w:style>
  <w:style w:type="paragraph" w:customStyle="1" w:styleId="WW-Zkladntext3">
    <w:name w:val="WW-Základný text 3"/>
    <w:basedOn w:val="Normlny"/>
    <w:rsid w:val="00936EC8"/>
    <w:pPr>
      <w:tabs>
        <w:tab w:val="left" w:pos="2880"/>
      </w:tabs>
      <w:suppressAutoHyphens/>
      <w:spacing w:after="0" w:line="240" w:lineRule="auto"/>
    </w:pPr>
    <w:rPr>
      <w:rFonts w:ascii="Arial" w:eastAsia="Times New Roman" w:hAnsi="Arial" w:cs="Arial"/>
      <w:b/>
      <w:bCs/>
      <w:color w:val="000000"/>
      <w:sz w:val="20"/>
      <w:szCs w:val="20"/>
      <w:lang w:eastAsia="ar-SA"/>
    </w:rPr>
  </w:style>
  <w:style w:type="paragraph" w:customStyle="1" w:styleId="odsek">
    <w:name w:val="odsek"/>
    <w:basedOn w:val="Normlny"/>
    <w:rsid w:val="00936EC8"/>
    <w:pPr>
      <w:tabs>
        <w:tab w:val="left" w:pos="510"/>
      </w:tabs>
      <w:spacing w:after="120" w:line="240" w:lineRule="auto"/>
      <w:jc w:val="both"/>
    </w:pPr>
    <w:rPr>
      <w:rFonts w:ascii="Times New Roman" w:eastAsia="Times New Roman" w:hAnsi="Times New Roman" w:cs="Times New Roman"/>
      <w:color w:val="000000"/>
      <w:sz w:val="24"/>
      <w:szCs w:val="24"/>
      <w:lang w:eastAsia="sk-SK"/>
    </w:rPr>
  </w:style>
  <w:style w:type="paragraph" w:customStyle="1" w:styleId="WW-Zarkazkladnhotextu2">
    <w:name w:val="WW-Zarážka základného textu 2"/>
    <w:basedOn w:val="Normlny"/>
    <w:rsid w:val="00936EC8"/>
    <w:pPr>
      <w:suppressAutoHyphens/>
      <w:spacing w:before="280" w:after="280" w:line="240" w:lineRule="auto"/>
      <w:ind w:left="360"/>
    </w:pPr>
    <w:rPr>
      <w:rFonts w:ascii="Arial" w:eastAsia="Times New Roman" w:hAnsi="Arial" w:cs="Arial"/>
      <w:sz w:val="20"/>
      <w:szCs w:val="20"/>
      <w:lang w:eastAsia="ar-SA"/>
    </w:rPr>
  </w:style>
  <w:style w:type="numbering" w:styleId="111111">
    <w:name w:val="Outline List 2"/>
    <w:aliases w:val="1 / 1.1 / 1.1.1/1.1.2./1.1.3"/>
    <w:basedOn w:val="Bezzoznamu"/>
    <w:rsid w:val="00936EC8"/>
    <w:pPr>
      <w:numPr>
        <w:numId w:val="25"/>
      </w:numPr>
    </w:pPr>
  </w:style>
  <w:style w:type="numbering" w:customStyle="1" w:styleId="tl1">
    <w:name w:val="Štýl1"/>
    <w:rsid w:val="00936EC8"/>
    <w:pPr>
      <w:numPr>
        <w:numId w:val="26"/>
      </w:numPr>
    </w:pPr>
  </w:style>
  <w:style w:type="character" w:styleId="slostrany">
    <w:name w:val="page number"/>
    <w:basedOn w:val="Predvolenpsmoodseku"/>
    <w:rsid w:val="00936EC8"/>
  </w:style>
  <w:style w:type="paragraph" w:styleId="Zoznamsodrkami">
    <w:name w:val="List Bullet"/>
    <w:basedOn w:val="Normlny"/>
    <w:rsid w:val="00936EC8"/>
    <w:pPr>
      <w:numPr>
        <w:numId w:val="27"/>
      </w:num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936EC8"/>
    <w:pPr>
      <w:widowControl w:val="0"/>
      <w:adjustRightInd w:val="0"/>
      <w:spacing w:after="120" w:line="360" w:lineRule="atLeast"/>
      <w:jc w:val="both"/>
      <w:textAlignment w:val="baseline"/>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36EC8"/>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936EC8"/>
    <w:pPr>
      <w:spacing w:after="0" w:line="240" w:lineRule="auto"/>
      <w:ind w:firstLine="360"/>
    </w:pPr>
    <w:rPr>
      <w:rFonts w:ascii="Times New Roman" w:eastAsia="Times New Roman" w:hAnsi="Times New Roman" w:cs="Times New Roman"/>
      <w:sz w:val="24"/>
      <w:szCs w:val="20"/>
      <w:lang w:eastAsia="sk-SK"/>
    </w:rPr>
  </w:style>
  <w:style w:type="character" w:customStyle="1" w:styleId="Zarkazkladnhotextu3Char">
    <w:name w:val="Zarážka základného textu 3 Char"/>
    <w:basedOn w:val="Predvolenpsmoodseku"/>
    <w:link w:val="Zarkazkladnhotextu3"/>
    <w:rsid w:val="00936EC8"/>
    <w:rPr>
      <w:rFonts w:ascii="Times New Roman" w:eastAsia="Times New Roman" w:hAnsi="Times New Roman" w:cs="Times New Roman"/>
      <w:sz w:val="24"/>
      <w:szCs w:val="20"/>
      <w:lang w:eastAsia="sk-SK"/>
    </w:rPr>
  </w:style>
  <w:style w:type="paragraph" w:styleId="Zoznam">
    <w:name w:val="List"/>
    <w:basedOn w:val="Normlny"/>
    <w:rsid w:val="00936EC8"/>
    <w:pPr>
      <w:spacing w:after="0" w:line="240" w:lineRule="auto"/>
      <w:ind w:left="283" w:hanging="283"/>
    </w:pPr>
    <w:rPr>
      <w:rFonts w:ascii="Times New Roman" w:eastAsia="Times New Roman" w:hAnsi="Times New Roman" w:cs="Times New Roman"/>
      <w:sz w:val="20"/>
      <w:szCs w:val="20"/>
      <w:lang w:eastAsia="sk-SK"/>
    </w:rPr>
  </w:style>
  <w:style w:type="paragraph" w:customStyle="1" w:styleId="Char">
    <w:name w:val="Char"/>
    <w:basedOn w:val="Normlny"/>
    <w:rsid w:val="00936EC8"/>
    <w:pPr>
      <w:widowControl w:val="0"/>
      <w:adjustRightInd w:val="0"/>
      <w:spacing w:after="160" w:line="240" w:lineRule="exact"/>
      <w:jc w:val="both"/>
      <w:textAlignment w:val="baseline"/>
    </w:pPr>
    <w:rPr>
      <w:rFonts w:ascii="Tahoma" w:eastAsia="Times New Roman" w:hAnsi="Tahoma" w:cs="Tahoma"/>
      <w:sz w:val="20"/>
      <w:szCs w:val="20"/>
    </w:rPr>
  </w:style>
  <w:style w:type="character" w:customStyle="1" w:styleId="Textzstupnhosymbolu1">
    <w:name w:val="Text zástupného symbolu1"/>
    <w:semiHidden/>
    <w:rsid w:val="00936EC8"/>
    <w:rPr>
      <w:color w:val="808080"/>
    </w:rPr>
  </w:style>
  <w:style w:type="paragraph" w:customStyle="1" w:styleId="Zakladnystyl">
    <w:name w:val="Zakladny styl"/>
    <w:rsid w:val="00936EC8"/>
    <w:pPr>
      <w:spacing w:after="0" w:line="240" w:lineRule="auto"/>
    </w:pPr>
    <w:rPr>
      <w:rFonts w:ascii="Times New Roman" w:eastAsia="Times New Roman" w:hAnsi="Times New Roman" w:cs="Times New Roman"/>
      <w:sz w:val="24"/>
      <w:szCs w:val="24"/>
      <w:lang w:eastAsia="sk-SK"/>
    </w:rPr>
  </w:style>
  <w:style w:type="character" w:customStyle="1" w:styleId="placeholdertext">
    <w:name w:val="placeholdertext"/>
    <w:rsid w:val="00936EC8"/>
    <w:rPr>
      <w:rFonts w:ascii="Times New Roman" w:hAnsi="Times New Roman" w:cs="Times New Roman"/>
      <w:color w:val="808080"/>
    </w:rPr>
  </w:style>
  <w:style w:type="paragraph" w:customStyle="1" w:styleId="zakladnystyl0">
    <w:name w:val="zakladnystyl"/>
    <w:basedOn w:val="Normlny"/>
    <w:rsid w:val="00936EC8"/>
    <w:pPr>
      <w:spacing w:after="0" w:line="240" w:lineRule="auto"/>
    </w:pPr>
    <w:rPr>
      <w:rFonts w:ascii="Times New Roman" w:eastAsia="Times New Roman" w:hAnsi="Times New Roman" w:cs="Times New Roman"/>
      <w:sz w:val="24"/>
      <w:szCs w:val="24"/>
      <w:lang w:val="cs-CZ" w:eastAsia="cs-CZ"/>
    </w:rPr>
  </w:style>
  <w:style w:type="paragraph" w:customStyle="1" w:styleId="Export0">
    <w:name w:val="Export 0"/>
    <w:basedOn w:val="Normlny"/>
    <w:rsid w:val="0093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pPr>
    <w:rPr>
      <w:rFonts w:ascii="Avinion" w:eastAsia="Times New Roman" w:hAnsi="Avinion" w:cs="Avinion"/>
      <w:sz w:val="24"/>
      <w:szCs w:val="24"/>
      <w:lang w:eastAsia="cs-CZ"/>
    </w:rPr>
  </w:style>
  <w:style w:type="paragraph" w:customStyle="1" w:styleId="ZkladntextIMP">
    <w:name w:val="Základní text_IMP"/>
    <w:basedOn w:val="Normlny"/>
    <w:rsid w:val="00936EC8"/>
    <w:pPr>
      <w:suppressAutoHyphens/>
      <w:spacing w:after="0"/>
    </w:pPr>
    <w:rPr>
      <w:rFonts w:ascii="Arial" w:eastAsia="Times New Roman" w:hAnsi="Arial" w:cs="Times New Roman"/>
      <w:sz w:val="24"/>
      <w:szCs w:val="20"/>
      <w:lang w:val="cs-CZ" w:eastAsia="sk-SK"/>
    </w:rPr>
  </w:style>
  <w:style w:type="character" w:customStyle="1" w:styleId="apple-style-span">
    <w:name w:val="apple-style-span"/>
    <w:basedOn w:val="Predvolenpsmoodseku"/>
    <w:rsid w:val="00936EC8"/>
  </w:style>
  <w:style w:type="character" w:styleId="PouitHypertextovPrepojenie">
    <w:name w:val="FollowedHyperlink"/>
    <w:rsid w:val="00936EC8"/>
    <w:rPr>
      <w:color w:val="800080"/>
      <w:u w:val="single"/>
    </w:rPr>
  </w:style>
  <w:style w:type="paragraph" w:customStyle="1" w:styleId="CharChar">
    <w:name w:val="Char Char"/>
    <w:basedOn w:val="Normlny"/>
    <w:rsid w:val="00936EC8"/>
    <w:pPr>
      <w:widowControl w:val="0"/>
      <w:adjustRightInd w:val="0"/>
      <w:spacing w:after="0" w:line="360" w:lineRule="atLeast"/>
      <w:jc w:val="both"/>
      <w:textAlignment w:val="baseline"/>
    </w:pPr>
    <w:rPr>
      <w:rFonts w:ascii="Arial Narrow" w:eastAsia="Times New Roman" w:hAnsi="Arial Narrow" w:cs="Arial Narrow"/>
      <w:sz w:val="24"/>
      <w:szCs w:val="24"/>
      <w:lang w:val="pl-PL" w:eastAsia="pl-PL"/>
    </w:rPr>
  </w:style>
  <w:style w:type="paragraph" w:customStyle="1" w:styleId="CharChar1">
    <w:name w:val="Char Char1"/>
    <w:basedOn w:val="Normlny"/>
    <w:rsid w:val="00936EC8"/>
    <w:pPr>
      <w:spacing w:after="160" w:line="240" w:lineRule="exact"/>
    </w:pPr>
    <w:rPr>
      <w:rFonts w:ascii="Tahoma" w:eastAsia="Times New Roman" w:hAnsi="Tahoma" w:cs="Tahoma"/>
      <w:sz w:val="20"/>
      <w:szCs w:val="20"/>
    </w:rPr>
  </w:style>
  <w:style w:type="character" w:customStyle="1" w:styleId="bbtext">
    <w:name w:val="bbtext"/>
    <w:basedOn w:val="Predvolenpsmoodseku"/>
    <w:rsid w:val="00936EC8"/>
  </w:style>
  <w:style w:type="paragraph" w:styleId="Obyajntext">
    <w:name w:val="Plain Text"/>
    <w:basedOn w:val="Normlny"/>
    <w:link w:val="ObyajntextChar"/>
    <w:rsid w:val="00936EC8"/>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936EC8"/>
    <w:rPr>
      <w:rFonts w:ascii="Courier New" w:eastAsia="Times New Roman" w:hAnsi="Courier New" w:cs="Courier New"/>
      <w:sz w:val="20"/>
      <w:szCs w:val="20"/>
      <w:lang w:eastAsia="sk-SK"/>
    </w:rPr>
  </w:style>
  <w:style w:type="character" w:customStyle="1" w:styleId="tit1">
    <w:name w:val="tit1"/>
    <w:rsid w:val="00936EC8"/>
    <w:rPr>
      <w:b/>
      <w:bCs/>
      <w:sz w:val="24"/>
      <w:szCs w:val="24"/>
    </w:rPr>
  </w:style>
  <w:style w:type="paragraph" w:customStyle="1" w:styleId="tlCharCharCharCharCharChar">
    <w:name w:val="Štýl Char Char Char Char Char Char"/>
    <w:basedOn w:val="Normlny"/>
    <w:rsid w:val="00A86729"/>
    <w:pPr>
      <w:overflowPunct w:val="0"/>
      <w:autoSpaceDE w:val="0"/>
      <w:autoSpaceDN w:val="0"/>
      <w:adjustRightInd w:val="0"/>
      <w:spacing w:after="160" w:line="240" w:lineRule="exact"/>
      <w:textAlignment w:val="baseline"/>
    </w:pPr>
    <w:rPr>
      <w:rFonts w:ascii="Verdana" w:eastAsia="Times New Roman" w:hAnsi="Verdana" w:cs="Verdana"/>
      <w:sz w:val="20"/>
      <w:szCs w:val="20"/>
      <w:lang w:val="en-US"/>
    </w:rPr>
  </w:style>
  <w:style w:type="paragraph" w:customStyle="1" w:styleId="Char4">
    <w:name w:val="Char4"/>
    <w:basedOn w:val="Normlny"/>
    <w:rsid w:val="00A86729"/>
    <w:pPr>
      <w:widowControl w:val="0"/>
      <w:adjustRightInd w:val="0"/>
      <w:spacing w:after="160" w:line="240" w:lineRule="exact"/>
      <w:jc w:val="both"/>
      <w:textAlignment w:val="baseline"/>
    </w:pPr>
    <w:rPr>
      <w:rFonts w:ascii="Tahoma" w:eastAsia="SimSun" w:hAnsi="Tahoma" w:cs="Tahoma"/>
      <w:sz w:val="20"/>
      <w:szCs w:val="20"/>
      <w:lang w:val="en-US"/>
    </w:rPr>
  </w:style>
  <w:style w:type="paragraph" w:customStyle="1" w:styleId="Zkladntext22">
    <w:name w:val="Základný text 22"/>
    <w:basedOn w:val="Normlny"/>
    <w:rsid w:val="008B150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paragraph" w:customStyle="1" w:styleId="Zkladntext32">
    <w:name w:val="Základný text 32"/>
    <w:basedOn w:val="Normlny"/>
    <w:rsid w:val="008B150E"/>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b/>
      <w:sz w:val="24"/>
      <w:szCs w:val="20"/>
      <w:lang w:eastAsia="sk-SK"/>
    </w:rPr>
  </w:style>
  <w:style w:type="character" w:customStyle="1" w:styleId="Textzstupnhosymbolu2">
    <w:name w:val="Text zástupného symbolu2"/>
    <w:semiHidden/>
    <w:rsid w:val="008B1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tcentrum.sk/slovenski-spisovatelia/vito-staviarsky"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tcentrum.sk/618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tcentrum.sk/slovensko-svet-knihy"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http://www.opis.culture.gov.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60a29af-d413-48d4-bd90-fe9d2a897e4b">WKX3UHSAJ2R6-2-376384</_dlc_DocId>
    <_dlc_DocIdUrl xmlns="e60a29af-d413-48d4-bd90-fe9d2a897e4b">
      <Url>https://ovdmasv601/sites/DMS/_layouts/15/DocIdRedir.aspx?ID=WKX3UHSAJ2R6-2-376384</Url>
      <Description>WKX3UHSAJ2R6-2-376384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29BF3A-9563-4954-A327-F4EC6230D7BC}"/>
</file>

<file path=customXml/itemProps2.xml><?xml version="1.0" encoding="utf-8"?>
<ds:datastoreItem xmlns:ds="http://schemas.openxmlformats.org/officeDocument/2006/customXml" ds:itemID="{3F704432-3CC0-4846-841D-20C942CD6D33}"/>
</file>

<file path=customXml/itemProps3.xml><?xml version="1.0" encoding="utf-8"?>
<ds:datastoreItem xmlns:ds="http://schemas.openxmlformats.org/officeDocument/2006/customXml" ds:itemID="{81822D2A-519B-4C12-B498-51FD35E7EB19}"/>
</file>

<file path=customXml/itemProps4.xml><?xml version="1.0" encoding="utf-8"?>
<ds:datastoreItem xmlns:ds="http://schemas.openxmlformats.org/officeDocument/2006/customXml" ds:itemID="{ADD4A4A2-35CD-4927-94B2-E3DCF39CB950}"/>
</file>

<file path=customXml/itemProps5.xml><?xml version="1.0" encoding="utf-8"?>
<ds:datastoreItem xmlns:ds="http://schemas.openxmlformats.org/officeDocument/2006/customXml" ds:itemID="{0C412B26-18AF-4503-9FAA-696B800FCD47}"/>
</file>

<file path=docProps/app.xml><?xml version="1.0" encoding="utf-8"?>
<Properties xmlns="http://schemas.openxmlformats.org/officeDocument/2006/extended-properties" xmlns:vt="http://schemas.openxmlformats.org/officeDocument/2006/docPropsVTypes">
  <Template>Normal</Template>
  <TotalTime>2</TotalTime>
  <Pages>129</Pages>
  <Words>59727</Words>
  <Characters>340444</Characters>
  <Application>Microsoft Office Word</Application>
  <DocSecurity>0</DocSecurity>
  <Lines>2837</Lines>
  <Paragraphs>798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Wűrflová Helena</dc:creator>
  <cp:lastModifiedBy>Wűrflová Helena</cp:lastModifiedBy>
  <cp:revision>3</cp:revision>
  <dcterms:created xsi:type="dcterms:W3CDTF">2014-04-24T05:45:00Z</dcterms:created>
  <dcterms:modified xsi:type="dcterms:W3CDTF">2014-04-24T09:09:00Z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3c391a78-f21b-4c7b-99d5-e7fbcb959afb</vt:lpwstr>
  </property>
</Properties>
</file>