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D8B" w:rsidRPr="00856FFA" w:rsidRDefault="00112D54" w:rsidP="00112D54">
      <w:pPr>
        <w:widowControl/>
        <w:spacing w:after="0" w:line="240" w:lineRule="auto"/>
        <w:jc w:val="center"/>
        <w:rPr>
          <w:rFonts w:ascii="Times New Roman" w:hAnsi="Times New Roman" w:cs="Calibri"/>
          <w:b/>
          <w:caps/>
          <w:sz w:val="20"/>
          <w:szCs w:val="20"/>
          <w:lang w:val="sk-SK"/>
        </w:rPr>
      </w:pPr>
      <w:bookmarkStart w:id="0" w:name="_GoBack"/>
      <w:bookmarkEnd w:id="0"/>
      <w:r w:rsidRPr="00856FFA">
        <w:rPr>
          <w:rFonts w:ascii="Times New Roman" w:hAnsi="Times New Roman" w:cs="Calibri"/>
          <w:b/>
          <w:caps/>
          <w:sz w:val="20"/>
          <w:szCs w:val="20"/>
          <w:lang w:val="sk-SK"/>
        </w:rPr>
        <w:t>Vyhodnotenie medzirezortného pripomienkového konania</w:t>
      </w:r>
    </w:p>
    <w:p w:rsidR="00A63365" w:rsidRPr="00856FFA" w:rsidRDefault="00A63365" w:rsidP="00112D54">
      <w:pPr>
        <w:widowControl/>
        <w:spacing w:after="0" w:line="240" w:lineRule="auto"/>
        <w:jc w:val="center"/>
        <w:rPr>
          <w:rFonts w:ascii="Times New Roman" w:hAnsi="Times New Roman" w:cs="Calibri"/>
          <w:iCs/>
          <w:sz w:val="20"/>
          <w:szCs w:val="20"/>
          <w:lang w:val="sk-SK"/>
        </w:rPr>
      </w:pPr>
    </w:p>
    <w:p w:rsidR="00112D54" w:rsidRPr="00856FFA" w:rsidRDefault="009A0A66" w:rsidP="00112D54">
      <w:pPr>
        <w:widowControl/>
        <w:spacing w:after="0" w:line="240" w:lineRule="auto"/>
        <w:jc w:val="center"/>
        <w:rPr>
          <w:rFonts w:ascii="Times New Roman" w:hAnsi="Times New Roman" w:cs="Calibri"/>
          <w:iCs/>
          <w:sz w:val="20"/>
          <w:szCs w:val="20"/>
          <w:lang w:val="sk-SK"/>
        </w:rPr>
      </w:pPr>
      <w:r>
        <w:rPr>
          <w:rFonts w:ascii="Times New Roman" w:hAnsi="Times New Roman" w:cs="Calibri"/>
          <w:iCs/>
          <w:sz w:val="20"/>
          <w:szCs w:val="20"/>
          <w:lang w:val="sk-SK"/>
        </w:rPr>
        <w:t>Návrh Štatútu R</w:t>
      </w:r>
      <w:r w:rsidR="00FA67A7" w:rsidRPr="00FA67A7">
        <w:rPr>
          <w:rFonts w:ascii="Times New Roman" w:hAnsi="Times New Roman" w:cs="Calibri"/>
          <w:iCs/>
          <w:sz w:val="20"/>
          <w:szCs w:val="20"/>
          <w:lang w:val="sk-SK"/>
        </w:rPr>
        <w:t>ady Úradu pre verejné obstarávanie  </w:t>
      </w:r>
    </w:p>
    <w:p w:rsidR="00A63365" w:rsidRPr="00856FFA" w:rsidRDefault="00A63365" w:rsidP="00112D54">
      <w:pPr>
        <w:widowControl/>
        <w:spacing w:after="0" w:line="240" w:lineRule="auto"/>
        <w:jc w:val="center"/>
        <w:rPr>
          <w:rFonts w:ascii="Times New Roman" w:hAnsi="Times New Roman" w:cs="Calibri"/>
          <w:sz w:val="20"/>
          <w:szCs w:val="20"/>
          <w:lang w:val="sk-SK"/>
        </w:rPr>
      </w:pPr>
    </w:p>
    <w:p w:rsidR="00112D54" w:rsidRPr="00856FFA" w:rsidRDefault="00112D54" w:rsidP="00112D54">
      <w:pPr>
        <w:widowControl/>
        <w:spacing w:after="0" w:line="240" w:lineRule="auto"/>
        <w:rPr>
          <w:rFonts w:ascii="Times New Roman" w:hAnsi="Times New Roman" w:cs="Calibri"/>
          <w:sz w:val="20"/>
          <w:szCs w:val="20"/>
          <w:lang w:val="sk-SK"/>
        </w:rPr>
      </w:pPr>
    </w:p>
    <w:tbl>
      <w:tblPr>
        <w:tblW w:w="14322" w:type="dxa"/>
        <w:tblCellMar>
          <w:left w:w="0" w:type="dxa"/>
          <w:right w:w="0" w:type="dxa"/>
        </w:tblCellMar>
        <w:tblLook w:val="0000" w:firstRow="0" w:lastRow="0" w:firstColumn="0" w:lastColumn="0" w:noHBand="0" w:noVBand="0"/>
      </w:tblPr>
      <w:tblGrid>
        <w:gridCol w:w="6379"/>
        <w:gridCol w:w="7943"/>
      </w:tblGrid>
      <w:tr w:rsidR="000E0D8B" w:rsidRPr="00DD3F66">
        <w:tc>
          <w:tcPr>
            <w:tcW w:w="6379" w:type="dxa"/>
            <w:tcBorders>
              <w:top w:val="nil"/>
              <w:left w:val="nil"/>
              <w:bottom w:val="nil"/>
              <w:right w:val="nil"/>
            </w:tcBorders>
          </w:tcPr>
          <w:p w:rsidR="000E0D8B" w:rsidRPr="00856FFA" w:rsidRDefault="000E0D8B" w:rsidP="000E0D8B">
            <w:pPr>
              <w:widowControl/>
              <w:spacing w:after="0" w:line="240" w:lineRule="auto"/>
              <w:rPr>
                <w:rFonts w:ascii="Times New Roman" w:hAnsi="Times New Roman" w:cs="Calibri"/>
                <w:sz w:val="20"/>
                <w:szCs w:val="20"/>
                <w:lang w:val="sk-SK"/>
              </w:rPr>
            </w:pPr>
            <w:r w:rsidRPr="00856FFA">
              <w:rPr>
                <w:rFonts w:ascii="Times New Roman" w:hAnsi="Times New Roman" w:cs="Calibri"/>
                <w:sz w:val="20"/>
                <w:szCs w:val="20"/>
                <w:lang w:val="sk-SK"/>
              </w:rPr>
              <w:t>Spôsob pripomienkového konania</w:t>
            </w:r>
          </w:p>
        </w:tc>
        <w:tc>
          <w:tcPr>
            <w:tcW w:w="7943" w:type="dxa"/>
            <w:tcBorders>
              <w:top w:val="nil"/>
              <w:left w:val="nil"/>
              <w:bottom w:val="nil"/>
              <w:right w:val="nil"/>
            </w:tcBorders>
          </w:tcPr>
          <w:p w:rsidR="000E0D8B" w:rsidRPr="00DD3F66" w:rsidRDefault="00A2596C" w:rsidP="00763374">
            <w:pPr>
              <w:widowControl/>
              <w:spacing w:after="0" w:line="240" w:lineRule="auto"/>
              <w:rPr>
                <w:rFonts w:ascii="Times New Roman" w:hAnsi="Times New Roman" w:cs="Calibri"/>
                <w:sz w:val="20"/>
                <w:szCs w:val="20"/>
                <w:lang w:val="sk-SK"/>
              </w:rPr>
            </w:pPr>
            <w:r w:rsidRPr="00A2596C">
              <w:rPr>
                <w:rFonts w:ascii="Times New Roman" w:hAnsi="Times New Roman" w:cs="Calibri"/>
                <w:sz w:val="20"/>
                <w:szCs w:val="20"/>
                <w:lang w:val="sk-SK"/>
              </w:rPr>
              <w:t>zabezpečenie súladu s účinnosťou so zákonom č. 343/2015 Z. z. o verejnom obstarávaní a o zmene a doplnení niektorých zákonov, ktorý nadobudne účinnosť 18. 4. 2016 </w:t>
            </w:r>
          </w:p>
        </w:tc>
      </w:tr>
      <w:tr w:rsidR="000E0D8B" w:rsidRPr="00856FFA">
        <w:tc>
          <w:tcPr>
            <w:tcW w:w="6379" w:type="dxa"/>
            <w:tcBorders>
              <w:top w:val="nil"/>
              <w:left w:val="nil"/>
              <w:bottom w:val="nil"/>
              <w:right w:val="nil"/>
            </w:tcBorders>
          </w:tcPr>
          <w:p w:rsidR="000E0D8B" w:rsidRPr="00856FFA" w:rsidRDefault="000E0D8B" w:rsidP="000E0D8B">
            <w:pPr>
              <w:widowControl/>
              <w:spacing w:after="0" w:line="240" w:lineRule="auto"/>
              <w:rPr>
                <w:rFonts w:ascii="Times New Roman" w:hAnsi="Times New Roman" w:cs="Calibri"/>
                <w:sz w:val="20"/>
                <w:szCs w:val="20"/>
                <w:lang w:val="sk-SK"/>
              </w:rPr>
            </w:pPr>
            <w:r w:rsidRPr="00856FFA">
              <w:rPr>
                <w:rFonts w:ascii="Times New Roman" w:hAnsi="Times New Roman" w:cs="Calibri"/>
                <w:sz w:val="20"/>
                <w:szCs w:val="20"/>
                <w:lang w:val="sk-SK"/>
              </w:rPr>
              <w:t>Počet vznesených pripomienok, z toho zásadných</w:t>
            </w:r>
          </w:p>
        </w:tc>
        <w:tc>
          <w:tcPr>
            <w:tcW w:w="7943" w:type="dxa"/>
            <w:tcBorders>
              <w:top w:val="nil"/>
              <w:left w:val="nil"/>
              <w:bottom w:val="nil"/>
              <w:right w:val="nil"/>
            </w:tcBorders>
          </w:tcPr>
          <w:p w:rsidR="000E0D8B" w:rsidRPr="00856FFA" w:rsidRDefault="00AF58FC" w:rsidP="00AF58FC">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42  </w:t>
            </w:r>
            <w:r w:rsidR="000E0D8B" w:rsidRPr="00856FFA">
              <w:rPr>
                <w:rFonts w:ascii="Times New Roman" w:hAnsi="Times New Roman" w:cs="Calibri"/>
                <w:sz w:val="20"/>
                <w:szCs w:val="20"/>
                <w:lang w:val="sk-SK"/>
              </w:rPr>
              <w:t>/</w:t>
            </w:r>
            <w:r>
              <w:rPr>
                <w:rFonts w:ascii="Times New Roman" w:hAnsi="Times New Roman" w:cs="Calibri"/>
                <w:sz w:val="20"/>
                <w:szCs w:val="20"/>
                <w:lang w:val="sk-SK"/>
              </w:rPr>
              <w:t xml:space="preserve"> 1 </w:t>
            </w:r>
          </w:p>
        </w:tc>
      </w:tr>
      <w:tr w:rsidR="00E92A3F" w:rsidRPr="00542B6A">
        <w:tc>
          <w:tcPr>
            <w:tcW w:w="6379" w:type="dxa"/>
            <w:tcBorders>
              <w:top w:val="nil"/>
              <w:left w:val="nil"/>
              <w:bottom w:val="nil"/>
              <w:right w:val="nil"/>
            </w:tcBorders>
          </w:tcPr>
          <w:p w:rsidR="00E92A3F" w:rsidRPr="00856FFA" w:rsidRDefault="00E92A3F" w:rsidP="000E0D8B">
            <w:pPr>
              <w:widowControl/>
              <w:spacing w:after="0" w:line="240" w:lineRule="auto"/>
              <w:rPr>
                <w:rFonts w:ascii="Times New Roman" w:hAnsi="Times New Roman" w:cs="Calibri"/>
                <w:sz w:val="20"/>
                <w:szCs w:val="20"/>
                <w:lang w:val="sk-SK"/>
              </w:rPr>
            </w:pPr>
            <w:r w:rsidRPr="00E92A3F">
              <w:rPr>
                <w:rFonts w:ascii="Times New Roman" w:hAnsi="Times New Roman" w:cs="Calibri"/>
                <w:sz w:val="20"/>
                <w:szCs w:val="20"/>
                <w:lang w:val="sk-SK"/>
              </w:rPr>
              <w:t>Počet vyhodnotených pripomienok</w:t>
            </w:r>
          </w:p>
        </w:tc>
        <w:tc>
          <w:tcPr>
            <w:tcW w:w="7943" w:type="dxa"/>
            <w:tcBorders>
              <w:top w:val="nil"/>
              <w:left w:val="nil"/>
              <w:bottom w:val="nil"/>
              <w:right w:val="nil"/>
            </w:tcBorders>
          </w:tcPr>
          <w:p w:rsidR="00E92A3F" w:rsidRPr="00542B6A" w:rsidRDefault="00141E5C" w:rsidP="00141E5C">
            <w:pPr>
              <w:widowControl/>
              <w:spacing w:after="0" w:line="240" w:lineRule="auto"/>
              <w:rPr>
                <w:rFonts w:ascii="Times New Roman" w:hAnsi="Times New Roman" w:cs="Calibri"/>
                <w:sz w:val="20"/>
                <w:szCs w:val="20"/>
              </w:rPr>
            </w:pPr>
            <w:r w:rsidRPr="00141E5C">
              <w:rPr>
                <w:rFonts w:ascii="Times New Roman" w:hAnsi="Times New Roman" w:cs="Calibri"/>
                <w:sz w:val="20"/>
                <w:szCs w:val="20"/>
              </w:rPr>
              <w:t>42 </w:t>
            </w:r>
          </w:p>
        </w:tc>
      </w:tr>
      <w:tr w:rsidR="00E92A3F">
        <w:tc>
          <w:tcPr>
            <w:tcW w:w="6379" w:type="dxa"/>
            <w:tcBorders>
              <w:top w:val="nil"/>
              <w:left w:val="nil"/>
              <w:bottom w:val="nil"/>
              <w:right w:val="nil"/>
            </w:tcBorders>
          </w:tcPr>
          <w:p w:rsidR="00E92A3F" w:rsidRPr="00856FFA" w:rsidRDefault="00E92A3F" w:rsidP="000E0D8B">
            <w:pPr>
              <w:widowControl/>
              <w:spacing w:after="0" w:line="240" w:lineRule="auto"/>
              <w:rPr>
                <w:rFonts w:ascii="Times New Roman" w:hAnsi="Times New Roman" w:cs="Calibri"/>
                <w:sz w:val="20"/>
                <w:szCs w:val="20"/>
                <w:lang w:val="sk-SK"/>
              </w:rPr>
            </w:pPr>
          </w:p>
        </w:tc>
        <w:tc>
          <w:tcPr>
            <w:tcW w:w="7943" w:type="dxa"/>
            <w:tcBorders>
              <w:top w:val="nil"/>
              <w:left w:val="nil"/>
              <w:bottom w:val="nil"/>
              <w:right w:val="nil"/>
            </w:tcBorders>
          </w:tcPr>
          <w:p w:rsidR="00E92A3F" w:rsidRDefault="00E92A3F" w:rsidP="00AF58FC">
            <w:pPr>
              <w:widowControl/>
              <w:spacing w:after="0" w:line="240" w:lineRule="auto"/>
              <w:rPr>
                <w:rFonts w:ascii="Times New Roman" w:hAnsi="Times New Roman" w:cs="Calibri"/>
                <w:sz w:val="20"/>
                <w:szCs w:val="20"/>
                <w:lang w:val="sk-SK"/>
              </w:rPr>
            </w:pPr>
          </w:p>
        </w:tc>
      </w:tr>
      <w:tr w:rsidR="000E0D8B" w:rsidRPr="00856FFA">
        <w:tc>
          <w:tcPr>
            <w:tcW w:w="6379" w:type="dxa"/>
            <w:tcBorders>
              <w:top w:val="nil"/>
              <w:left w:val="nil"/>
              <w:bottom w:val="nil"/>
              <w:right w:val="nil"/>
            </w:tcBorders>
          </w:tcPr>
          <w:p w:rsidR="000E0D8B" w:rsidRPr="00856FFA" w:rsidRDefault="000E0D8B" w:rsidP="000E0D8B">
            <w:pPr>
              <w:widowControl/>
              <w:spacing w:after="0" w:line="240" w:lineRule="auto"/>
              <w:rPr>
                <w:rFonts w:ascii="Times New Roman" w:hAnsi="Times New Roman" w:cs="Calibri"/>
                <w:sz w:val="20"/>
                <w:szCs w:val="20"/>
                <w:lang w:val="sk-SK"/>
              </w:rPr>
            </w:pPr>
            <w:r w:rsidRPr="00856FFA">
              <w:rPr>
                <w:rFonts w:ascii="Times New Roman" w:hAnsi="Times New Roman" w:cs="Calibri"/>
                <w:sz w:val="20"/>
                <w:szCs w:val="20"/>
                <w:lang w:val="sk-SK"/>
              </w:rPr>
              <w:t>Počet akceptovaných pripomienok, z toho zásadných</w:t>
            </w:r>
          </w:p>
        </w:tc>
        <w:tc>
          <w:tcPr>
            <w:tcW w:w="7943" w:type="dxa"/>
            <w:tcBorders>
              <w:top w:val="nil"/>
              <w:left w:val="nil"/>
              <w:bottom w:val="nil"/>
              <w:right w:val="nil"/>
            </w:tcBorders>
          </w:tcPr>
          <w:p w:rsidR="000E0D8B" w:rsidRPr="00856FFA" w:rsidRDefault="00AF58FC" w:rsidP="00AF58FC">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29  </w:t>
            </w:r>
            <w:r w:rsidR="000E0D8B" w:rsidRPr="00856FFA">
              <w:rPr>
                <w:rFonts w:ascii="Times New Roman" w:hAnsi="Times New Roman" w:cs="Calibri"/>
                <w:sz w:val="20"/>
                <w:szCs w:val="20"/>
                <w:lang w:val="sk-SK"/>
              </w:rPr>
              <w:t>/</w:t>
            </w:r>
            <w:r w:rsidRPr="00856FFA">
              <w:rPr>
                <w:rFonts w:ascii="Times New Roman" w:hAnsi="Times New Roman" w:cs="Calibri"/>
                <w:sz w:val="20"/>
                <w:szCs w:val="20"/>
                <w:lang w:val="sk-SK"/>
              </w:rPr>
              <w:t xml:space="preserve"> </w:t>
            </w:r>
            <w:r>
              <w:rPr>
                <w:rFonts w:ascii="Times New Roman" w:hAnsi="Times New Roman" w:cs="Calibri"/>
                <w:sz w:val="20"/>
                <w:szCs w:val="20"/>
                <w:lang w:val="sk-SK"/>
              </w:rPr>
              <w:t>1 </w:t>
            </w:r>
          </w:p>
        </w:tc>
      </w:tr>
      <w:tr w:rsidR="000E0D8B" w:rsidRPr="00856FFA">
        <w:tc>
          <w:tcPr>
            <w:tcW w:w="6379" w:type="dxa"/>
            <w:tcBorders>
              <w:top w:val="nil"/>
              <w:left w:val="nil"/>
              <w:bottom w:val="nil"/>
              <w:right w:val="nil"/>
            </w:tcBorders>
          </w:tcPr>
          <w:p w:rsidR="000E0D8B" w:rsidRPr="00856FFA" w:rsidRDefault="000E0D8B" w:rsidP="008C0CA8">
            <w:pPr>
              <w:widowControl/>
              <w:spacing w:after="0" w:line="240" w:lineRule="auto"/>
              <w:rPr>
                <w:rFonts w:ascii="Times New Roman" w:hAnsi="Times New Roman" w:cs="Calibri"/>
                <w:sz w:val="20"/>
                <w:szCs w:val="20"/>
                <w:lang w:val="sk-SK"/>
              </w:rPr>
            </w:pPr>
            <w:r w:rsidRPr="00856FFA">
              <w:rPr>
                <w:rFonts w:ascii="Times New Roman" w:hAnsi="Times New Roman" w:cs="Calibri"/>
                <w:sz w:val="20"/>
                <w:szCs w:val="20"/>
                <w:lang w:val="sk-SK"/>
              </w:rPr>
              <w:t>Počet</w:t>
            </w:r>
            <w:r w:rsidR="008C0CA8">
              <w:rPr>
                <w:rFonts w:ascii="Times New Roman" w:hAnsi="Times New Roman" w:cs="Calibri"/>
                <w:sz w:val="20"/>
                <w:szCs w:val="20"/>
                <w:lang w:val="sk-SK"/>
              </w:rPr>
              <w:t xml:space="preserve"> </w:t>
            </w:r>
            <w:r w:rsidRPr="00856FFA">
              <w:rPr>
                <w:rFonts w:ascii="Times New Roman" w:hAnsi="Times New Roman" w:cs="Calibri"/>
                <w:sz w:val="20"/>
                <w:szCs w:val="20"/>
                <w:lang w:val="sk-SK"/>
              </w:rPr>
              <w:t>čiastočne akceptovaných pripomienok, z toho zásadných</w:t>
            </w:r>
          </w:p>
        </w:tc>
        <w:tc>
          <w:tcPr>
            <w:tcW w:w="7943" w:type="dxa"/>
            <w:tcBorders>
              <w:top w:val="nil"/>
              <w:left w:val="nil"/>
              <w:bottom w:val="nil"/>
              <w:right w:val="nil"/>
            </w:tcBorders>
          </w:tcPr>
          <w:p w:rsidR="000E0D8B" w:rsidRPr="00856FFA" w:rsidRDefault="00AF58FC" w:rsidP="00AF58FC">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5  </w:t>
            </w:r>
            <w:r w:rsidR="000E0D8B" w:rsidRPr="00856FFA">
              <w:rPr>
                <w:rFonts w:ascii="Times New Roman" w:hAnsi="Times New Roman" w:cs="Calibri"/>
                <w:sz w:val="20"/>
                <w:szCs w:val="20"/>
                <w:lang w:val="sk-SK"/>
              </w:rPr>
              <w:t>/</w:t>
            </w:r>
            <w:r>
              <w:rPr>
                <w:rFonts w:ascii="Times New Roman" w:hAnsi="Times New Roman" w:cs="Calibri"/>
                <w:sz w:val="20"/>
                <w:szCs w:val="20"/>
                <w:lang w:val="sk-SK"/>
              </w:rPr>
              <w:t xml:space="preserve"> 0 </w:t>
            </w:r>
          </w:p>
        </w:tc>
      </w:tr>
      <w:tr w:rsidR="000E0D8B" w:rsidRPr="00856FFA">
        <w:tc>
          <w:tcPr>
            <w:tcW w:w="6379" w:type="dxa"/>
            <w:tcBorders>
              <w:top w:val="nil"/>
              <w:left w:val="nil"/>
              <w:bottom w:val="nil"/>
              <w:right w:val="nil"/>
            </w:tcBorders>
          </w:tcPr>
          <w:p w:rsidR="000E0D8B" w:rsidRPr="00856FFA" w:rsidRDefault="000E0D8B" w:rsidP="000E0D8B">
            <w:pPr>
              <w:widowControl/>
              <w:spacing w:after="0" w:line="240" w:lineRule="auto"/>
              <w:rPr>
                <w:rFonts w:ascii="Times New Roman" w:hAnsi="Times New Roman" w:cs="Calibri"/>
                <w:sz w:val="20"/>
                <w:szCs w:val="20"/>
                <w:lang w:val="sk-SK"/>
              </w:rPr>
            </w:pPr>
            <w:r w:rsidRPr="00856FFA">
              <w:rPr>
                <w:rFonts w:ascii="Times New Roman" w:hAnsi="Times New Roman" w:cs="Calibri"/>
                <w:sz w:val="20"/>
                <w:szCs w:val="20"/>
                <w:lang w:val="sk-SK"/>
              </w:rPr>
              <w:t>Počet neakceptovaných pripomienok, z toho zásadných</w:t>
            </w:r>
          </w:p>
        </w:tc>
        <w:tc>
          <w:tcPr>
            <w:tcW w:w="7943" w:type="dxa"/>
            <w:tcBorders>
              <w:top w:val="nil"/>
              <w:left w:val="nil"/>
              <w:bottom w:val="nil"/>
              <w:right w:val="nil"/>
            </w:tcBorders>
          </w:tcPr>
          <w:p w:rsidR="000E0D8B" w:rsidRPr="00856FFA" w:rsidRDefault="00AF58FC" w:rsidP="00AF58FC">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8  </w:t>
            </w:r>
            <w:r w:rsidR="000E0D8B" w:rsidRPr="00856FFA">
              <w:rPr>
                <w:rFonts w:ascii="Times New Roman" w:hAnsi="Times New Roman" w:cs="Calibri"/>
                <w:sz w:val="20"/>
                <w:szCs w:val="20"/>
                <w:lang w:val="sk-SK"/>
              </w:rPr>
              <w:t>/</w:t>
            </w:r>
            <w:r>
              <w:rPr>
                <w:rFonts w:ascii="Times New Roman" w:hAnsi="Times New Roman" w:cs="Calibri"/>
                <w:sz w:val="20"/>
                <w:szCs w:val="20"/>
                <w:lang w:val="sk-SK"/>
              </w:rPr>
              <w:t xml:space="preserve"> 0 </w:t>
            </w:r>
          </w:p>
        </w:tc>
      </w:tr>
      <w:tr w:rsidR="003C45FA" w:rsidRPr="00856FFA">
        <w:tc>
          <w:tcPr>
            <w:tcW w:w="6379" w:type="dxa"/>
            <w:tcBorders>
              <w:top w:val="nil"/>
              <w:left w:val="nil"/>
              <w:bottom w:val="nil"/>
              <w:right w:val="nil"/>
            </w:tcBorders>
          </w:tcPr>
          <w:p w:rsidR="003C45FA" w:rsidRPr="00856FFA" w:rsidRDefault="003C45FA" w:rsidP="000E0D8B">
            <w:pPr>
              <w:widowControl/>
              <w:spacing w:after="0" w:line="240" w:lineRule="auto"/>
              <w:rPr>
                <w:rFonts w:ascii="Times New Roman" w:hAnsi="Times New Roman" w:cs="Calibri"/>
                <w:bCs/>
                <w:sz w:val="20"/>
                <w:szCs w:val="20"/>
              </w:rPr>
            </w:pPr>
          </w:p>
        </w:tc>
        <w:tc>
          <w:tcPr>
            <w:tcW w:w="7943" w:type="dxa"/>
            <w:tcBorders>
              <w:top w:val="nil"/>
              <w:left w:val="nil"/>
              <w:bottom w:val="nil"/>
              <w:right w:val="nil"/>
            </w:tcBorders>
          </w:tcPr>
          <w:p w:rsidR="003C45FA" w:rsidRPr="00856FFA" w:rsidRDefault="003C45FA" w:rsidP="00856FFA">
            <w:pPr>
              <w:widowControl/>
              <w:spacing w:after="0" w:line="240" w:lineRule="auto"/>
              <w:rPr>
                <w:rFonts w:ascii="Times New Roman" w:hAnsi="Times New Roman" w:cs="Calibri"/>
                <w:sz w:val="20"/>
                <w:szCs w:val="20"/>
                <w:lang w:val="sk-SK"/>
              </w:rPr>
            </w:pPr>
          </w:p>
        </w:tc>
      </w:tr>
      <w:tr w:rsidR="003C45FA" w:rsidRPr="00856FFA">
        <w:tc>
          <w:tcPr>
            <w:tcW w:w="6379" w:type="dxa"/>
            <w:tcBorders>
              <w:top w:val="nil"/>
              <w:left w:val="nil"/>
              <w:bottom w:val="nil"/>
              <w:right w:val="nil"/>
            </w:tcBorders>
          </w:tcPr>
          <w:p w:rsidR="003C45FA" w:rsidRPr="00856FFA" w:rsidRDefault="003C45FA" w:rsidP="000E0D8B">
            <w:pPr>
              <w:widowControl/>
              <w:spacing w:after="0" w:line="240" w:lineRule="auto"/>
              <w:rPr>
                <w:rFonts w:ascii="Times New Roman" w:hAnsi="Times New Roman" w:cs="Calibri"/>
                <w:sz w:val="20"/>
                <w:szCs w:val="20"/>
                <w:lang w:val="sk-SK"/>
              </w:rPr>
            </w:pPr>
            <w:r w:rsidRPr="00856FFA">
              <w:rPr>
                <w:rFonts w:ascii="Times New Roman" w:hAnsi="Times New Roman" w:cs="Calibri"/>
                <w:bCs/>
                <w:sz w:val="20"/>
                <w:szCs w:val="20"/>
              </w:rPr>
              <w:t>Rozporové konanie (s kým, kedy, s akým výsledkom)</w:t>
            </w:r>
          </w:p>
        </w:tc>
        <w:tc>
          <w:tcPr>
            <w:tcW w:w="7943" w:type="dxa"/>
            <w:tcBorders>
              <w:top w:val="nil"/>
              <w:left w:val="nil"/>
              <w:bottom w:val="nil"/>
              <w:right w:val="nil"/>
            </w:tcBorders>
          </w:tcPr>
          <w:p w:rsidR="003C45FA" w:rsidRPr="00856FFA" w:rsidRDefault="003C45FA" w:rsidP="00856FFA">
            <w:pPr>
              <w:widowControl/>
              <w:spacing w:after="0" w:line="240" w:lineRule="auto"/>
              <w:rPr>
                <w:rFonts w:ascii="Times New Roman" w:hAnsi="Times New Roman" w:cs="Calibri"/>
                <w:sz w:val="20"/>
                <w:szCs w:val="20"/>
                <w:lang w:val="sk-SK"/>
              </w:rPr>
            </w:pPr>
          </w:p>
        </w:tc>
      </w:tr>
      <w:tr w:rsidR="003C45FA" w:rsidRPr="00856FFA">
        <w:tc>
          <w:tcPr>
            <w:tcW w:w="6379" w:type="dxa"/>
            <w:tcBorders>
              <w:top w:val="nil"/>
              <w:left w:val="nil"/>
              <w:bottom w:val="nil"/>
              <w:right w:val="nil"/>
            </w:tcBorders>
          </w:tcPr>
          <w:p w:rsidR="003C45FA" w:rsidRPr="00856FFA" w:rsidRDefault="003C45FA" w:rsidP="000E0D8B">
            <w:pPr>
              <w:widowControl/>
              <w:spacing w:after="0" w:line="240" w:lineRule="auto"/>
              <w:rPr>
                <w:rFonts w:ascii="Times New Roman" w:hAnsi="Times New Roman" w:cs="Calibri"/>
                <w:bCs/>
                <w:sz w:val="20"/>
                <w:szCs w:val="20"/>
              </w:rPr>
            </w:pPr>
            <w:r w:rsidRPr="00856FFA">
              <w:rPr>
                <w:rFonts w:ascii="Times New Roman" w:hAnsi="Times New Roman" w:cs="Calibri"/>
                <w:bCs/>
                <w:sz w:val="20"/>
                <w:szCs w:val="20"/>
              </w:rPr>
              <w:t>Počet odstránených pripomienok</w:t>
            </w:r>
          </w:p>
        </w:tc>
        <w:tc>
          <w:tcPr>
            <w:tcW w:w="7943" w:type="dxa"/>
            <w:tcBorders>
              <w:top w:val="nil"/>
              <w:left w:val="nil"/>
              <w:bottom w:val="nil"/>
              <w:right w:val="nil"/>
            </w:tcBorders>
          </w:tcPr>
          <w:p w:rsidR="003C45FA" w:rsidRPr="00856FFA" w:rsidRDefault="003C45FA" w:rsidP="00856FFA">
            <w:pPr>
              <w:widowControl/>
              <w:spacing w:after="0" w:line="240" w:lineRule="auto"/>
              <w:rPr>
                <w:rFonts w:ascii="Times New Roman" w:hAnsi="Times New Roman" w:cs="Calibri"/>
                <w:sz w:val="20"/>
                <w:szCs w:val="20"/>
                <w:lang w:val="sk-SK"/>
              </w:rPr>
            </w:pPr>
          </w:p>
        </w:tc>
      </w:tr>
      <w:tr w:rsidR="003C45FA" w:rsidRPr="00856FFA">
        <w:tc>
          <w:tcPr>
            <w:tcW w:w="6379" w:type="dxa"/>
            <w:tcBorders>
              <w:top w:val="nil"/>
              <w:left w:val="nil"/>
              <w:bottom w:val="nil"/>
              <w:right w:val="nil"/>
            </w:tcBorders>
          </w:tcPr>
          <w:p w:rsidR="003C45FA" w:rsidRPr="00856FFA" w:rsidRDefault="003C45FA" w:rsidP="000E0D8B">
            <w:pPr>
              <w:widowControl/>
              <w:spacing w:after="0" w:line="240" w:lineRule="auto"/>
              <w:rPr>
                <w:rFonts w:ascii="Times New Roman" w:hAnsi="Times New Roman" w:cs="Calibri"/>
                <w:bCs/>
                <w:sz w:val="20"/>
                <w:szCs w:val="20"/>
              </w:rPr>
            </w:pPr>
            <w:r w:rsidRPr="00856FFA">
              <w:rPr>
                <w:rFonts w:ascii="Times New Roman" w:hAnsi="Times New Roman" w:cs="Calibri"/>
                <w:bCs/>
                <w:sz w:val="20"/>
                <w:szCs w:val="20"/>
              </w:rPr>
              <w:t>Počet neodstránených pripomienok</w:t>
            </w:r>
          </w:p>
        </w:tc>
        <w:tc>
          <w:tcPr>
            <w:tcW w:w="7943" w:type="dxa"/>
            <w:tcBorders>
              <w:top w:val="nil"/>
              <w:left w:val="nil"/>
              <w:bottom w:val="nil"/>
              <w:right w:val="nil"/>
            </w:tcBorders>
          </w:tcPr>
          <w:p w:rsidR="003C45FA" w:rsidRPr="00856FFA" w:rsidRDefault="003C45FA" w:rsidP="00856FFA">
            <w:pPr>
              <w:widowControl/>
              <w:spacing w:after="0" w:line="240" w:lineRule="auto"/>
              <w:rPr>
                <w:rFonts w:ascii="Times New Roman" w:hAnsi="Times New Roman" w:cs="Calibri"/>
                <w:sz w:val="20"/>
                <w:szCs w:val="20"/>
                <w:lang w:val="sk-SK"/>
              </w:rPr>
            </w:pPr>
          </w:p>
        </w:tc>
      </w:tr>
    </w:tbl>
    <w:p w:rsidR="000E0D8B" w:rsidRPr="00856FFA" w:rsidRDefault="000E0D8B" w:rsidP="00112D54">
      <w:pPr>
        <w:widowControl/>
        <w:spacing w:after="0" w:line="240" w:lineRule="auto"/>
        <w:rPr>
          <w:rFonts w:ascii="Times New Roman" w:hAnsi="Times New Roman" w:cs="Calibri"/>
          <w:b/>
          <w:sz w:val="20"/>
          <w:szCs w:val="20"/>
          <w:lang w:val="sk-SK"/>
        </w:rPr>
      </w:pPr>
    </w:p>
    <w:p w:rsidR="00442145" w:rsidRPr="00856FFA" w:rsidRDefault="00442145" w:rsidP="00112D54">
      <w:pPr>
        <w:widowControl/>
        <w:spacing w:after="0" w:line="240" w:lineRule="auto"/>
        <w:rPr>
          <w:rFonts w:ascii="Times New Roman" w:hAnsi="Times New Roman" w:cs="Calibri"/>
          <w:sz w:val="20"/>
          <w:szCs w:val="20"/>
          <w:lang w:val="sk-SK"/>
        </w:rPr>
      </w:pPr>
      <w:r w:rsidRPr="00856FFA">
        <w:rPr>
          <w:rFonts w:ascii="Times New Roman" w:hAnsi="Times New Roman" w:cs="Calibri"/>
          <w:sz w:val="20"/>
          <w:szCs w:val="20"/>
          <w:lang w:val="sk-SK"/>
        </w:rPr>
        <w:t>Sumarizácia vznesených pripomienok</w:t>
      </w:r>
      <w:r w:rsidR="006E1AE4">
        <w:rPr>
          <w:rFonts w:ascii="Times New Roman" w:hAnsi="Times New Roman" w:cs="Calibri"/>
          <w:sz w:val="20"/>
          <w:szCs w:val="20"/>
          <w:lang w:val="sk-SK"/>
        </w:rPr>
        <w:t xml:space="preserve"> podľa subjektov</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16"/>
        <w:gridCol w:w="8327"/>
        <w:gridCol w:w="1443"/>
        <w:gridCol w:w="1443"/>
        <w:gridCol w:w="1428"/>
        <w:gridCol w:w="1197"/>
      </w:tblGrid>
      <w:tr w:rsidR="00442145" w:rsidRPr="00856FFA">
        <w:tc>
          <w:tcPr>
            <w:tcW w:w="168" w:type="pct"/>
            <w:vAlign w:val="center"/>
          </w:tcPr>
          <w:p w:rsidR="00442145" w:rsidRPr="00856FFA" w:rsidRDefault="00442145" w:rsidP="00442145">
            <w:pPr>
              <w:widowControl/>
              <w:spacing w:after="0" w:line="240" w:lineRule="auto"/>
              <w:jc w:val="center"/>
              <w:rPr>
                <w:rFonts w:ascii="Times New Roman" w:hAnsi="Times New Roman" w:cs="Calibri"/>
                <w:b/>
                <w:sz w:val="20"/>
                <w:szCs w:val="20"/>
                <w:lang w:val="sk-SK"/>
              </w:rPr>
            </w:pPr>
            <w:r w:rsidRPr="00856FFA">
              <w:rPr>
                <w:rFonts w:ascii="Times New Roman" w:hAnsi="Times New Roman" w:cs="Calibri"/>
                <w:b/>
                <w:sz w:val="20"/>
                <w:szCs w:val="20"/>
                <w:lang w:val="sk-SK"/>
              </w:rPr>
              <w:t>Č.</w:t>
            </w:r>
          </w:p>
        </w:tc>
        <w:tc>
          <w:tcPr>
            <w:tcW w:w="2903" w:type="pct"/>
            <w:vAlign w:val="center"/>
          </w:tcPr>
          <w:p w:rsidR="00442145" w:rsidRPr="00856FFA" w:rsidRDefault="00542B6A" w:rsidP="00021029">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S</w:t>
            </w:r>
            <w:r w:rsidR="00442145" w:rsidRPr="00856FFA">
              <w:rPr>
                <w:rFonts w:ascii="Times New Roman" w:hAnsi="Times New Roman" w:cs="Calibri"/>
                <w:b/>
                <w:sz w:val="20"/>
                <w:szCs w:val="20"/>
                <w:lang w:val="sk-SK"/>
              </w:rPr>
              <w:t>ubjekt</w:t>
            </w:r>
          </w:p>
        </w:tc>
        <w:tc>
          <w:tcPr>
            <w:tcW w:w="505" w:type="pct"/>
            <w:vAlign w:val="center"/>
          </w:tcPr>
          <w:p w:rsidR="00442145" w:rsidRPr="00856FFA" w:rsidRDefault="00442145" w:rsidP="00CA36FC">
            <w:pPr>
              <w:widowControl/>
              <w:spacing w:after="0" w:line="240" w:lineRule="auto"/>
              <w:jc w:val="center"/>
              <w:rPr>
                <w:rFonts w:ascii="Times New Roman" w:hAnsi="Times New Roman" w:cs="Calibri"/>
                <w:b/>
                <w:sz w:val="20"/>
                <w:szCs w:val="20"/>
                <w:lang w:val="sk-SK"/>
              </w:rPr>
            </w:pPr>
            <w:r w:rsidRPr="00856FFA">
              <w:rPr>
                <w:rFonts w:ascii="Times New Roman" w:hAnsi="Times New Roman" w:cs="Calibri"/>
                <w:b/>
                <w:sz w:val="20"/>
                <w:szCs w:val="20"/>
                <w:lang w:val="sk-SK"/>
              </w:rPr>
              <w:t>Pripomienky</w:t>
            </w:r>
            <w:r w:rsidR="00CA36FC" w:rsidRPr="00856FFA">
              <w:rPr>
                <w:rFonts w:ascii="Times New Roman" w:hAnsi="Times New Roman" w:cs="Calibri"/>
                <w:b/>
                <w:sz w:val="20"/>
                <w:szCs w:val="20"/>
                <w:lang w:val="sk-SK"/>
              </w:rPr>
              <w:t xml:space="preserve"> </w:t>
            </w:r>
            <w:r w:rsidRPr="00856FFA">
              <w:rPr>
                <w:rFonts w:ascii="Times New Roman" w:hAnsi="Times New Roman" w:cs="Calibri"/>
                <w:b/>
                <w:sz w:val="20"/>
                <w:szCs w:val="20"/>
                <w:lang w:val="sk-SK"/>
              </w:rPr>
              <w:t>do termínu</w:t>
            </w:r>
          </w:p>
        </w:tc>
        <w:tc>
          <w:tcPr>
            <w:tcW w:w="505" w:type="pct"/>
            <w:vAlign w:val="center"/>
          </w:tcPr>
          <w:p w:rsidR="00442145" w:rsidRPr="00856FFA" w:rsidRDefault="00442145" w:rsidP="00442145">
            <w:pPr>
              <w:widowControl/>
              <w:spacing w:after="0" w:line="240" w:lineRule="auto"/>
              <w:jc w:val="center"/>
              <w:rPr>
                <w:rFonts w:ascii="Times New Roman" w:hAnsi="Times New Roman" w:cs="Calibri"/>
                <w:b/>
                <w:sz w:val="20"/>
                <w:szCs w:val="20"/>
                <w:lang w:val="sk-SK"/>
              </w:rPr>
            </w:pPr>
            <w:r w:rsidRPr="00856FFA">
              <w:rPr>
                <w:rFonts w:ascii="Times New Roman" w:hAnsi="Times New Roman" w:cs="Calibri"/>
                <w:b/>
                <w:sz w:val="20"/>
                <w:szCs w:val="20"/>
                <w:lang w:val="sk-SK"/>
              </w:rPr>
              <w:t>Pripomienky po termíne</w:t>
            </w:r>
          </w:p>
        </w:tc>
        <w:tc>
          <w:tcPr>
            <w:tcW w:w="500" w:type="pct"/>
            <w:vAlign w:val="center"/>
          </w:tcPr>
          <w:p w:rsidR="00442145" w:rsidRPr="00856FFA" w:rsidRDefault="00442145" w:rsidP="00442145">
            <w:pPr>
              <w:widowControl/>
              <w:spacing w:after="0" w:line="240" w:lineRule="auto"/>
              <w:jc w:val="center"/>
              <w:rPr>
                <w:rFonts w:ascii="Times New Roman" w:hAnsi="Times New Roman" w:cs="Calibri"/>
                <w:b/>
                <w:sz w:val="20"/>
                <w:szCs w:val="20"/>
                <w:lang w:val="sk-SK"/>
              </w:rPr>
            </w:pPr>
            <w:r w:rsidRPr="00856FFA">
              <w:rPr>
                <w:rFonts w:ascii="Times New Roman" w:hAnsi="Times New Roman" w:cs="Calibri"/>
                <w:b/>
                <w:sz w:val="20"/>
                <w:szCs w:val="20"/>
                <w:lang w:val="sk-SK"/>
              </w:rPr>
              <w:t>Nemali pripomienky</w:t>
            </w:r>
          </w:p>
        </w:tc>
        <w:tc>
          <w:tcPr>
            <w:tcW w:w="419" w:type="pct"/>
            <w:vAlign w:val="center"/>
          </w:tcPr>
          <w:p w:rsidR="00442145" w:rsidRPr="00856FFA" w:rsidRDefault="00442145" w:rsidP="00442145">
            <w:pPr>
              <w:widowControl/>
              <w:spacing w:after="0" w:line="240" w:lineRule="auto"/>
              <w:jc w:val="center"/>
              <w:rPr>
                <w:rFonts w:ascii="Times New Roman" w:hAnsi="Times New Roman" w:cs="Calibri"/>
                <w:b/>
                <w:sz w:val="20"/>
                <w:szCs w:val="20"/>
                <w:lang w:val="sk-SK"/>
              </w:rPr>
            </w:pPr>
            <w:r w:rsidRPr="00856FFA">
              <w:rPr>
                <w:rFonts w:ascii="Times New Roman" w:hAnsi="Times New Roman" w:cs="Calibri"/>
                <w:b/>
                <w:sz w:val="20"/>
                <w:szCs w:val="20"/>
                <w:lang w:val="sk-SK"/>
              </w:rPr>
              <w:t>Vôbec nezaslali</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1 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pôdohospodárstva a rozvoja vidieka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x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2 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obrany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x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3 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hospodárstva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x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4 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zdravotníctva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x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5 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práce, sociálnych vecí a rodiny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1 (1o,0z)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6 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financií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1 (0o,1z)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7 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Odbor vládnej agendy Úradu vlády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x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8 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dopravy, výstavby a regionálneho rozvoja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x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9 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životného prostredia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1 (1o,0z)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10 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kultúry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10 (10o,0z)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11 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Sekcia európskych programov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x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12 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Sekcia systemizácie a mzdovej politiky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x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13 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vnútra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2 (2o,0z)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14 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školstva, vedy, výskumu a športu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x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15 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spravodlivosti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26 (26o,0z)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16 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Konferencia biskupov Slovenska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x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17 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Ministerstvo zahraničných vecí a európskych záležitostí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x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18 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Úrad vlády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x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lastRenderedPageBreak/>
              <w:t>19 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Úrad na ochranu osobných údajov Slovenskej republiky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x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20 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Združenie miest a obcí Slovenska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x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442145" w:rsidRPr="00856FFA">
        <w:tc>
          <w:tcPr>
            <w:tcW w:w="168" w:type="pct"/>
            <w:vAlign w:val="center"/>
          </w:tcPr>
          <w:p w:rsidR="00442145" w:rsidRPr="00685203" w:rsidRDefault="00021029" w:rsidP="00021029">
            <w:pPr>
              <w:widowControl/>
              <w:spacing w:after="0" w:line="240" w:lineRule="auto"/>
              <w:jc w:val="center"/>
              <w:rPr>
                <w:rFonts w:ascii="Times New Roman" w:hAnsi="Times New Roman" w:cs="Calibri"/>
                <w:sz w:val="20"/>
                <w:szCs w:val="20"/>
                <w:lang w:val="sk-SK"/>
              </w:rPr>
            </w:pPr>
            <w:r w:rsidRPr="00021029">
              <w:rPr>
                <w:rFonts w:ascii="Times New Roman" w:hAnsi="Times New Roman" w:cs="Calibri"/>
                <w:sz w:val="20"/>
                <w:szCs w:val="20"/>
                <w:lang w:val="sk-SK"/>
              </w:rPr>
              <w:t>21 </w:t>
            </w:r>
            <w:r w:rsidR="00685203" w:rsidRPr="00685203">
              <w:rPr>
                <w:rFonts w:ascii="Times New Roman" w:hAnsi="Times New Roman" w:cs="Calibri"/>
                <w:sz w:val="20"/>
                <w:szCs w:val="20"/>
                <w:lang w:val="sk-SK"/>
              </w:rPr>
              <w:t>.</w:t>
            </w:r>
          </w:p>
        </w:tc>
        <w:tc>
          <w:tcPr>
            <w:tcW w:w="2903" w:type="pct"/>
            <w:vAlign w:val="center"/>
          </w:tcPr>
          <w:p w:rsidR="00442145" w:rsidRPr="00856FFA" w:rsidRDefault="00021029" w:rsidP="00021029">
            <w:pPr>
              <w:widowControl/>
              <w:spacing w:after="0" w:line="240" w:lineRule="auto"/>
              <w:rPr>
                <w:rFonts w:ascii="Times New Roman" w:hAnsi="Times New Roman" w:cs="Calibri"/>
                <w:sz w:val="20"/>
                <w:szCs w:val="20"/>
                <w:lang w:val="sk-SK"/>
              </w:rPr>
            </w:pPr>
            <w:r w:rsidRPr="00021029">
              <w:rPr>
                <w:rFonts w:ascii="Times New Roman" w:hAnsi="Times New Roman" w:cs="Calibri"/>
                <w:sz w:val="20"/>
                <w:szCs w:val="20"/>
                <w:lang w:val="sk-SK"/>
              </w:rPr>
              <w:t>Národný bezpečnostný úrad </w:t>
            </w:r>
          </w:p>
        </w:tc>
        <w:tc>
          <w:tcPr>
            <w:tcW w:w="505" w:type="pct"/>
            <w:vAlign w:val="center"/>
          </w:tcPr>
          <w:p w:rsidR="00442145" w:rsidRPr="00685203" w:rsidRDefault="00B0044B" w:rsidP="009424B0">
            <w:pPr>
              <w:widowControl/>
              <w:spacing w:after="0" w:line="240" w:lineRule="auto"/>
              <w:jc w:val="center"/>
              <w:rPr>
                <w:rFonts w:ascii="Times New Roman" w:hAnsi="Times New Roman" w:cs="Calibri"/>
                <w:sz w:val="20"/>
                <w:szCs w:val="20"/>
                <w:lang w:val="sk-SK"/>
              </w:rPr>
            </w:pPr>
            <w:r w:rsidRPr="00B0044B">
              <w:rPr>
                <w:rFonts w:ascii="Times New Roman" w:hAnsi="Times New Roman" w:cs="Calibri"/>
                <w:sz w:val="20"/>
                <w:szCs w:val="20"/>
                <w:lang w:val="sk-SK"/>
              </w:rPr>
              <w:t>1 (1o,0z) </w:t>
            </w:r>
          </w:p>
        </w:tc>
        <w:tc>
          <w:tcPr>
            <w:tcW w:w="505" w:type="pct"/>
            <w:vAlign w:val="center"/>
          </w:tcPr>
          <w:p w:rsidR="00442145" w:rsidRPr="00856FFA" w:rsidRDefault="00074151" w:rsidP="00442145">
            <w:pPr>
              <w:widowControl/>
              <w:spacing w:after="0" w:line="240" w:lineRule="auto"/>
              <w:jc w:val="center"/>
              <w:rPr>
                <w:rFonts w:ascii="Times New Roman" w:hAnsi="Times New Roman" w:cs="Calibri"/>
                <w:sz w:val="20"/>
                <w:szCs w:val="20"/>
                <w:lang w:val="sk-SK"/>
              </w:rPr>
            </w:pPr>
            <w:r w:rsidRPr="00074151">
              <w:rPr>
                <w:rFonts w:ascii="Times New Roman" w:hAnsi="Times New Roman" w:cs="Calibri"/>
                <w:sz w:val="20"/>
                <w:szCs w:val="20"/>
                <w:lang w:val="sk-SK"/>
              </w:rPr>
              <w:t> </w:t>
            </w:r>
          </w:p>
        </w:tc>
        <w:tc>
          <w:tcPr>
            <w:tcW w:w="500" w:type="pct"/>
            <w:vAlign w:val="center"/>
          </w:tcPr>
          <w:p w:rsidR="00442145" w:rsidRPr="00856FFA" w:rsidRDefault="0046672B" w:rsidP="0046672B">
            <w:pPr>
              <w:widowControl/>
              <w:spacing w:after="0" w:line="240" w:lineRule="auto"/>
              <w:jc w:val="center"/>
              <w:rPr>
                <w:rFonts w:ascii="Times New Roman" w:hAnsi="Times New Roman" w:cs="Calibri"/>
                <w:sz w:val="20"/>
                <w:szCs w:val="20"/>
                <w:lang w:val="sk-SK"/>
              </w:rPr>
            </w:pPr>
            <w:r w:rsidRPr="0046672B">
              <w:rPr>
                <w:rFonts w:ascii="Times New Roman" w:hAnsi="Times New Roman" w:cs="Calibri"/>
                <w:sz w:val="20"/>
                <w:szCs w:val="20"/>
                <w:lang w:val="sk-SK"/>
              </w:rPr>
              <w:t> </w:t>
            </w:r>
          </w:p>
        </w:tc>
        <w:tc>
          <w:tcPr>
            <w:tcW w:w="419" w:type="pct"/>
            <w:vAlign w:val="center"/>
          </w:tcPr>
          <w:p w:rsidR="00442145" w:rsidRPr="00856FFA" w:rsidRDefault="008C29A6" w:rsidP="00074151">
            <w:pPr>
              <w:widowControl/>
              <w:spacing w:after="0" w:line="240" w:lineRule="auto"/>
              <w:jc w:val="center"/>
              <w:rPr>
                <w:rFonts w:ascii="Times New Roman" w:hAnsi="Times New Roman" w:cs="Calibri"/>
                <w:sz w:val="20"/>
                <w:szCs w:val="20"/>
                <w:lang w:val="sk-SK"/>
              </w:rPr>
            </w:pPr>
            <w:r w:rsidRPr="008C29A6">
              <w:rPr>
                <w:rFonts w:ascii="Times New Roman" w:hAnsi="Times New Roman" w:cs="Calibri"/>
                <w:sz w:val="20"/>
                <w:szCs w:val="20"/>
                <w:lang w:val="sk-SK"/>
              </w:rPr>
              <w:t> </w:t>
            </w:r>
          </w:p>
        </w:tc>
      </w:tr>
      <w:tr w:rsidR="00EE5C03" w:rsidRPr="00074151">
        <w:tc>
          <w:tcPr>
            <w:tcW w:w="168" w:type="pct"/>
            <w:vAlign w:val="center"/>
          </w:tcPr>
          <w:p w:rsidR="00EE5C03" w:rsidRPr="00856FFA" w:rsidRDefault="00EE5C03" w:rsidP="00442145">
            <w:pPr>
              <w:widowControl/>
              <w:spacing w:after="0" w:line="240" w:lineRule="auto"/>
              <w:jc w:val="center"/>
              <w:rPr>
                <w:rFonts w:ascii="Times New Roman" w:hAnsi="Times New Roman" w:cs="Calibri"/>
                <w:b/>
                <w:sz w:val="20"/>
                <w:szCs w:val="20"/>
                <w:lang w:val="sk-SK"/>
              </w:rPr>
            </w:pPr>
          </w:p>
        </w:tc>
        <w:tc>
          <w:tcPr>
            <w:tcW w:w="2903" w:type="pct"/>
            <w:vAlign w:val="center"/>
          </w:tcPr>
          <w:p w:rsidR="00EE5C03" w:rsidRPr="00856FFA" w:rsidRDefault="00EE5C03" w:rsidP="00CA36FC">
            <w:pPr>
              <w:widowControl/>
              <w:spacing w:after="0" w:line="240" w:lineRule="auto"/>
              <w:rPr>
                <w:rFonts w:ascii="Times New Roman" w:hAnsi="Times New Roman" w:cs="Calibri"/>
                <w:b/>
                <w:bCs/>
                <w:sz w:val="20"/>
                <w:szCs w:val="20"/>
                <w:lang w:val="sk-SK"/>
              </w:rPr>
            </w:pPr>
            <w:r w:rsidRPr="00856FFA">
              <w:rPr>
                <w:rFonts w:ascii="Times New Roman" w:hAnsi="Times New Roman" w:cs="Calibri"/>
                <w:b/>
                <w:bCs/>
                <w:sz w:val="20"/>
                <w:szCs w:val="20"/>
                <w:lang w:val="sk-SK"/>
              </w:rPr>
              <w:t>SPOLU</w:t>
            </w:r>
          </w:p>
        </w:tc>
        <w:tc>
          <w:tcPr>
            <w:tcW w:w="505" w:type="pct"/>
            <w:vAlign w:val="center"/>
          </w:tcPr>
          <w:p w:rsidR="00EE5C03" w:rsidRPr="00074151" w:rsidRDefault="00B0044B" w:rsidP="009424B0">
            <w:pPr>
              <w:widowControl/>
              <w:spacing w:after="0" w:line="240" w:lineRule="auto"/>
              <w:jc w:val="center"/>
              <w:rPr>
                <w:rFonts w:ascii="Times New Roman" w:hAnsi="Times New Roman" w:cs="Calibri"/>
                <w:b/>
                <w:sz w:val="20"/>
                <w:szCs w:val="20"/>
                <w:lang w:val="sk-SK"/>
              </w:rPr>
            </w:pPr>
            <w:r w:rsidRPr="00074151">
              <w:rPr>
                <w:rFonts w:ascii="Times New Roman" w:hAnsi="Times New Roman" w:cs="Calibri"/>
                <w:b/>
                <w:sz w:val="20"/>
                <w:szCs w:val="20"/>
                <w:lang w:val="sk-SK"/>
              </w:rPr>
              <w:t>42 (41o,1z) </w:t>
            </w:r>
          </w:p>
        </w:tc>
        <w:tc>
          <w:tcPr>
            <w:tcW w:w="505" w:type="pct"/>
            <w:vAlign w:val="center"/>
          </w:tcPr>
          <w:p w:rsidR="00EE5C03" w:rsidRPr="00074151" w:rsidRDefault="00074151" w:rsidP="00763374">
            <w:pPr>
              <w:widowControl/>
              <w:spacing w:after="0" w:line="240" w:lineRule="auto"/>
              <w:jc w:val="center"/>
              <w:rPr>
                <w:rFonts w:ascii="Times New Roman" w:hAnsi="Times New Roman" w:cs="Calibri"/>
                <w:b/>
                <w:sz w:val="20"/>
                <w:szCs w:val="20"/>
                <w:lang w:val="sk-SK"/>
              </w:rPr>
            </w:pPr>
            <w:r w:rsidRPr="00074151">
              <w:rPr>
                <w:rFonts w:ascii="Times New Roman" w:hAnsi="Times New Roman" w:cs="Calibri"/>
                <w:b/>
                <w:sz w:val="20"/>
                <w:szCs w:val="20"/>
                <w:lang w:val="sk-SK"/>
              </w:rPr>
              <w:t>0 (0o,0z) </w:t>
            </w:r>
          </w:p>
        </w:tc>
        <w:tc>
          <w:tcPr>
            <w:tcW w:w="500" w:type="pct"/>
            <w:vAlign w:val="center"/>
          </w:tcPr>
          <w:p w:rsidR="00EE5C03" w:rsidRPr="00074151" w:rsidRDefault="0046672B" w:rsidP="0046672B">
            <w:pPr>
              <w:widowControl/>
              <w:spacing w:after="0" w:line="240" w:lineRule="auto"/>
              <w:jc w:val="center"/>
              <w:rPr>
                <w:rFonts w:ascii="Times New Roman" w:hAnsi="Times New Roman" w:cs="Calibri"/>
                <w:b/>
                <w:sz w:val="20"/>
                <w:szCs w:val="20"/>
                <w:lang w:val="sk-SK"/>
              </w:rPr>
            </w:pPr>
            <w:r w:rsidRPr="0046672B">
              <w:rPr>
                <w:rFonts w:ascii="Times New Roman" w:hAnsi="Times New Roman" w:cs="Calibri"/>
                <w:b/>
                <w:sz w:val="20"/>
                <w:szCs w:val="20"/>
                <w:lang w:val="sk-SK"/>
              </w:rPr>
              <w:t>8 </w:t>
            </w:r>
          </w:p>
        </w:tc>
        <w:tc>
          <w:tcPr>
            <w:tcW w:w="419" w:type="pct"/>
            <w:vAlign w:val="center"/>
          </w:tcPr>
          <w:p w:rsidR="00EE5C03" w:rsidRPr="00074151" w:rsidRDefault="008C29A6" w:rsidP="007211BF">
            <w:pPr>
              <w:widowControl/>
              <w:spacing w:after="0" w:line="240" w:lineRule="auto"/>
              <w:jc w:val="center"/>
              <w:rPr>
                <w:rFonts w:ascii="Times New Roman" w:hAnsi="Times New Roman" w:cs="Calibri"/>
                <w:b/>
                <w:sz w:val="20"/>
                <w:szCs w:val="20"/>
                <w:lang w:val="sk-SK"/>
              </w:rPr>
            </w:pPr>
            <w:r w:rsidRPr="008C29A6">
              <w:rPr>
                <w:rFonts w:ascii="Times New Roman" w:hAnsi="Times New Roman" w:cs="Calibri"/>
                <w:b/>
                <w:sz w:val="20"/>
                <w:szCs w:val="20"/>
                <w:lang w:val="sk-SK"/>
              </w:rPr>
              <w:t>6 </w:t>
            </w:r>
          </w:p>
        </w:tc>
      </w:tr>
    </w:tbl>
    <w:p w:rsidR="00442145" w:rsidRPr="00856FFA" w:rsidRDefault="00442145" w:rsidP="00112D54">
      <w:pPr>
        <w:widowControl/>
        <w:spacing w:after="0" w:line="240" w:lineRule="auto"/>
        <w:rPr>
          <w:rFonts w:ascii="Times New Roman" w:hAnsi="Times New Roman" w:cs="Calibri"/>
          <w:b/>
          <w:sz w:val="20"/>
          <w:szCs w:val="20"/>
          <w:lang w:val="sk-SK"/>
        </w:rPr>
      </w:pPr>
    </w:p>
    <w:p w:rsidR="00194B7B" w:rsidRPr="00856FFA" w:rsidRDefault="00194B7B" w:rsidP="00984FB1">
      <w:pPr>
        <w:pStyle w:val="Zkladntext"/>
        <w:widowControl/>
        <w:jc w:val="both"/>
        <w:rPr>
          <w:b w:val="0"/>
          <w:bCs w:val="0"/>
          <w:color w:val="000000"/>
          <w:sz w:val="20"/>
          <w:szCs w:val="20"/>
        </w:rPr>
      </w:pPr>
    </w:p>
    <w:p w:rsidR="00984FB1" w:rsidRPr="00856FFA" w:rsidRDefault="00984FB1" w:rsidP="00984FB1">
      <w:pPr>
        <w:pStyle w:val="Zkladntext"/>
        <w:widowControl/>
        <w:jc w:val="both"/>
        <w:rPr>
          <w:b w:val="0"/>
          <w:bCs w:val="0"/>
          <w:color w:val="000000"/>
          <w:sz w:val="20"/>
          <w:szCs w:val="20"/>
        </w:rPr>
      </w:pPr>
      <w:r w:rsidRPr="00856FFA">
        <w:rPr>
          <w:b w:val="0"/>
          <w:bCs w:val="0"/>
          <w:color w:val="000000"/>
          <w:sz w:val="20"/>
          <w:szCs w:val="20"/>
        </w:rPr>
        <w:t>Vyhodnotenie vecných pripomienok je uvedené v tabuľkovej časti.</w:t>
      </w:r>
    </w:p>
    <w:p w:rsidR="00984FB1" w:rsidRPr="00856FFA" w:rsidRDefault="00984FB1" w:rsidP="00A63365">
      <w:pPr>
        <w:pStyle w:val="Zkladntext"/>
        <w:widowControl/>
        <w:jc w:val="both"/>
        <w:rPr>
          <w:b w:val="0"/>
          <w:bCs w:val="0"/>
          <w:color w:val="000000"/>
          <w:sz w:val="20"/>
          <w:szCs w:val="20"/>
        </w:rPr>
      </w:pPr>
    </w:p>
    <w:tbl>
      <w:tblPr>
        <w:tblW w:w="0" w:type="auto"/>
        <w:tblLook w:val="0000" w:firstRow="0" w:lastRow="0" w:firstColumn="0" w:lastColumn="0" w:noHBand="0" w:noVBand="0"/>
      </w:tblPr>
      <w:tblGrid>
        <w:gridCol w:w="1809"/>
        <w:gridCol w:w="3119"/>
      </w:tblGrid>
      <w:tr w:rsidR="00984FB1" w:rsidRPr="00856FFA">
        <w:tc>
          <w:tcPr>
            <w:tcW w:w="4928" w:type="dxa"/>
            <w:gridSpan w:val="2"/>
            <w:tcBorders>
              <w:top w:val="nil"/>
              <w:left w:val="nil"/>
              <w:bottom w:val="nil"/>
              <w:right w:val="nil"/>
            </w:tcBorders>
          </w:tcPr>
          <w:p w:rsidR="00984FB1" w:rsidRPr="00856FFA" w:rsidRDefault="00984FB1" w:rsidP="00984FB1">
            <w:pPr>
              <w:pStyle w:val="Zkladntext"/>
              <w:widowControl/>
              <w:jc w:val="both"/>
              <w:rPr>
                <w:b w:val="0"/>
                <w:color w:val="000000"/>
                <w:sz w:val="20"/>
                <w:szCs w:val="20"/>
              </w:rPr>
            </w:pPr>
            <w:r w:rsidRPr="00856FFA">
              <w:rPr>
                <w:b w:val="0"/>
                <w:color w:val="000000"/>
                <w:sz w:val="20"/>
                <w:szCs w:val="20"/>
              </w:rPr>
              <w:t>Vysvetlivky  k použitým skratkám v tabuľke:</w:t>
            </w:r>
          </w:p>
        </w:tc>
      </w:tr>
      <w:tr w:rsidR="00984FB1" w:rsidRPr="00856FFA">
        <w:tc>
          <w:tcPr>
            <w:tcW w:w="1809" w:type="dxa"/>
            <w:tcBorders>
              <w:top w:val="nil"/>
              <w:left w:val="nil"/>
              <w:bottom w:val="nil"/>
              <w:right w:val="nil"/>
            </w:tcBorders>
          </w:tcPr>
          <w:p w:rsidR="00984FB1" w:rsidRPr="00856FFA" w:rsidRDefault="00984FB1" w:rsidP="00984FB1">
            <w:pPr>
              <w:pStyle w:val="Zkladntext"/>
              <w:widowControl/>
              <w:jc w:val="both"/>
              <w:rPr>
                <w:b w:val="0"/>
                <w:color w:val="000000"/>
                <w:sz w:val="20"/>
                <w:szCs w:val="20"/>
              </w:rPr>
            </w:pPr>
            <w:r w:rsidRPr="00856FFA">
              <w:rPr>
                <w:b w:val="0"/>
                <w:color w:val="000000"/>
                <w:sz w:val="20"/>
                <w:szCs w:val="20"/>
              </w:rPr>
              <w:t>O – obyčajná</w:t>
            </w:r>
          </w:p>
        </w:tc>
        <w:tc>
          <w:tcPr>
            <w:tcW w:w="3119" w:type="dxa"/>
            <w:tcBorders>
              <w:top w:val="nil"/>
              <w:left w:val="nil"/>
              <w:bottom w:val="nil"/>
              <w:right w:val="nil"/>
            </w:tcBorders>
          </w:tcPr>
          <w:p w:rsidR="00984FB1" w:rsidRPr="00856FFA" w:rsidRDefault="00984FB1" w:rsidP="00984FB1">
            <w:pPr>
              <w:pStyle w:val="Zkladntext"/>
              <w:widowControl/>
              <w:jc w:val="both"/>
              <w:rPr>
                <w:b w:val="0"/>
                <w:color w:val="000000"/>
                <w:sz w:val="20"/>
                <w:szCs w:val="20"/>
              </w:rPr>
            </w:pPr>
            <w:r w:rsidRPr="00856FFA">
              <w:rPr>
                <w:b w:val="0"/>
                <w:color w:val="000000"/>
                <w:sz w:val="20"/>
                <w:szCs w:val="20"/>
              </w:rPr>
              <w:t>A – akceptovaná</w:t>
            </w:r>
          </w:p>
        </w:tc>
      </w:tr>
      <w:tr w:rsidR="00984FB1" w:rsidRPr="00856FFA">
        <w:tc>
          <w:tcPr>
            <w:tcW w:w="1809" w:type="dxa"/>
            <w:tcBorders>
              <w:top w:val="nil"/>
              <w:left w:val="nil"/>
              <w:bottom w:val="nil"/>
              <w:right w:val="nil"/>
            </w:tcBorders>
          </w:tcPr>
          <w:p w:rsidR="00984FB1" w:rsidRPr="00856FFA" w:rsidRDefault="00984FB1" w:rsidP="00984FB1">
            <w:pPr>
              <w:pStyle w:val="Zkladntext"/>
              <w:widowControl/>
              <w:jc w:val="both"/>
              <w:rPr>
                <w:b w:val="0"/>
                <w:color w:val="000000"/>
                <w:sz w:val="20"/>
                <w:szCs w:val="20"/>
              </w:rPr>
            </w:pPr>
            <w:r w:rsidRPr="00856FFA">
              <w:rPr>
                <w:b w:val="0"/>
                <w:color w:val="000000"/>
                <w:sz w:val="20"/>
                <w:szCs w:val="20"/>
              </w:rPr>
              <w:t>Z – zásadná</w:t>
            </w:r>
          </w:p>
        </w:tc>
        <w:tc>
          <w:tcPr>
            <w:tcW w:w="3119" w:type="dxa"/>
            <w:tcBorders>
              <w:top w:val="nil"/>
              <w:left w:val="nil"/>
              <w:bottom w:val="nil"/>
              <w:right w:val="nil"/>
            </w:tcBorders>
          </w:tcPr>
          <w:p w:rsidR="00984FB1" w:rsidRPr="00856FFA" w:rsidRDefault="00984FB1" w:rsidP="00984FB1">
            <w:pPr>
              <w:pStyle w:val="Zkladntext"/>
              <w:widowControl/>
              <w:jc w:val="both"/>
              <w:rPr>
                <w:b w:val="0"/>
                <w:color w:val="000000"/>
                <w:sz w:val="20"/>
                <w:szCs w:val="20"/>
              </w:rPr>
            </w:pPr>
            <w:r w:rsidRPr="00856FFA">
              <w:rPr>
                <w:b w:val="0"/>
                <w:color w:val="000000"/>
                <w:sz w:val="20"/>
                <w:szCs w:val="20"/>
              </w:rPr>
              <w:t>N – neakceptovaná</w:t>
            </w:r>
          </w:p>
        </w:tc>
      </w:tr>
      <w:tr w:rsidR="00984FB1" w:rsidRPr="00856FFA">
        <w:tc>
          <w:tcPr>
            <w:tcW w:w="1809" w:type="dxa"/>
            <w:tcBorders>
              <w:top w:val="nil"/>
              <w:left w:val="nil"/>
              <w:bottom w:val="nil"/>
              <w:right w:val="nil"/>
            </w:tcBorders>
          </w:tcPr>
          <w:p w:rsidR="00984FB1" w:rsidRPr="00856FFA" w:rsidRDefault="00984FB1" w:rsidP="00984FB1">
            <w:pPr>
              <w:pStyle w:val="Zkladntext"/>
              <w:widowControl/>
              <w:jc w:val="both"/>
              <w:rPr>
                <w:b w:val="0"/>
                <w:color w:val="000000"/>
                <w:sz w:val="20"/>
                <w:szCs w:val="20"/>
              </w:rPr>
            </w:pPr>
          </w:p>
        </w:tc>
        <w:tc>
          <w:tcPr>
            <w:tcW w:w="3119" w:type="dxa"/>
            <w:tcBorders>
              <w:top w:val="nil"/>
              <w:left w:val="nil"/>
              <w:bottom w:val="nil"/>
              <w:right w:val="nil"/>
            </w:tcBorders>
          </w:tcPr>
          <w:p w:rsidR="00984FB1" w:rsidRPr="00856FFA" w:rsidRDefault="00984FB1" w:rsidP="001A373C">
            <w:pPr>
              <w:pStyle w:val="Zkladntext"/>
              <w:widowControl/>
              <w:jc w:val="both"/>
              <w:rPr>
                <w:b w:val="0"/>
                <w:color w:val="000000"/>
                <w:sz w:val="20"/>
                <w:szCs w:val="20"/>
              </w:rPr>
            </w:pPr>
            <w:r w:rsidRPr="00856FFA">
              <w:rPr>
                <w:b w:val="0"/>
                <w:color w:val="000000"/>
                <w:sz w:val="20"/>
                <w:szCs w:val="20"/>
              </w:rPr>
              <w:t>ČA</w:t>
            </w:r>
            <w:r w:rsidR="001A373C">
              <w:rPr>
                <w:b w:val="0"/>
                <w:color w:val="000000"/>
                <w:sz w:val="20"/>
                <w:szCs w:val="20"/>
              </w:rPr>
              <w:t xml:space="preserve"> </w:t>
            </w:r>
            <w:r w:rsidRPr="00856FFA">
              <w:rPr>
                <w:b w:val="0"/>
                <w:color w:val="000000"/>
                <w:sz w:val="20"/>
                <w:szCs w:val="20"/>
              </w:rPr>
              <w:t>– čiastočne akceptovaná</w:t>
            </w:r>
          </w:p>
        </w:tc>
      </w:tr>
    </w:tbl>
    <w:p w:rsidR="000E0D8B" w:rsidRPr="00856FFA" w:rsidRDefault="000E0D8B">
      <w:pPr>
        <w:widowControl/>
        <w:rPr>
          <w:rFonts w:ascii="Times New Roman" w:hAnsi="Times New Roman" w:cs="Calibri"/>
          <w:sz w:val="20"/>
          <w:szCs w:val="20"/>
          <w:lang w:val="sk-SK"/>
        </w:rPr>
      </w:pPr>
      <w:r w:rsidRPr="00856FFA">
        <w:rPr>
          <w:rFonts w:ascii="Times New Roman" w:hAnsi="Times New Roman" w:cs="Calibri"/>
          <w:sz w:val="20"/>
          <w:szCs w:val="20"/>
          <w:lang w:val="sk-SK"/>
        </w:rPr>
        <w:br w:type="page"/>
      </w:r>
    </w:p>
    <w:tbl>
      <w:tblPr>
        <w:tblW w:w="48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7"/>
        <w:gridCol w:w="6519"/>
        <w:gridCol w:w="708"/>
        <w:gridCol w:w="708"/>
        <w:gridCol w:w="4679"/>
      </w:tblGrid>
      <w:tr w:rsidR="00E92A3F" w:rsidRPr="00856FFA">
        <w:tc>
          <w:tcPr>
            <w:tcW w:w="495" w:type="pct"/>
            <w:vAlign w:val="center"/>
          </w:tcPr>
          <w:p w:rsidR="00E92A3F" w:rsidRPr="00856FFA" w:rsidRDefault="00E92A3F" w:rsidP="008A0DCB">
            <w:pPr>
              <w:widowControl/>
              <w:spacing w:after="0" w:line="240" w:lineRule="auto"/>
              <w:jc w:val="center"/>
              <w:rPr>
                <w:rFonts w:ascii="Times New Roman" w:hAnsi="Times New Roman" w:cs="Calibri"/>
                <w:b/>
                <w:sz w:val="20"/>
                <w:szCs w:val="20"/>
                <w:lang w:val="sk-SK"/>
              </w:rPr>
            </w:pPr>
            <w:r w:rsidRPr="00856FFA">
              <w:rPr>
                <w:rFonts w:ascii="Times New Roman" w:hAnsi="Times New Roman" w:cs="Calibri"/>
                <w:b/>
                <w:sz w:val="20"/>
                <w:szCs w:val="20"/>
                <w:lang w:val="sk-SK"/>
              </w:rPr>
              <w:t>Subjekt</w:t>
            </w:r>
          </w:p>
        </w:tc>
        <w:tc>
          <w:tcPr>
            <w:tcW w:w="2328" w:type="pct"/>
            <w:vAlign w:val="center"/>
          </w:tcPr>
          <w:p w:rsidR="00E92A3F" w:rsidRPr="00856FFA" w:rsidRDefault="00E92A3F" w:rsidP="008A0DCB">
            <w:pPr>
              <w:widowControl/>
              <w:spacing w:after="0" w:line="240" w:lineRule="auto"/>
              <w:jc w:val="center"/>
              <w:rPr>
                <w:rFonts w:ascii="Times New Roman" w:hAnsi="Times New Roman" w:cs="Calibri"/>
                <w:b/>
                <w:sz w:val="20"/>
                <w:szCs w:val="20"/>
                <w:lang w:val="sk-SK"/>
              </w:rPr>
            </w:pPr>
            <w:r w:rsidRPr="00856FFA">
              <w:rPr>
                <w:rFonts w:ascii="Times New Roman" w:hAnsi="Times New Roman" w:cs="Calibri"/>
                <w:b/>
                <w:sz w:val="20"/>
                <w:szCs w:val="20"/>
                <w:lang w:val="sk-SK"/>
              </w:rPr>
              <w:t>Pripomienka</w:t>
            </w:r>
          </w:p>
        </w:tc>
        <w:tc>
          <w:tcPr>
            <w:tcW w:w="253" w:type="pct"/>
            <w:vAlign w:val="center"/>
          </w:tcPr>
          <w:p w:rsidR="00E92A3F" w:rsidRPr="00856FFA" w:rsidRDefault="00E92A3F" w:rsidP="008A0DCB">
            <w:pPr>
              <w:widowControl/>
              <w:spacing w:after="0" w:line="240" w:lineRule="auto"/>
              <w:jc w:val="center"/>
              <w:rPr>
                <w:rFonts w:ascii="Times New Roman" w:hAnsi="Times New Roman" w:cs="Calibri"/>
                <w:b/>
                <w:sz w:val="20"/>
                <w:szCs w:val="20"/>
                <w:lang w:val="sk-SK"/>
              </w:rPr>
            </w:pPr>
            <w:r w:rsidRPr="00856FFA">
              <w:rPr>
                <w:rFonts w:ascii="Times New Roman" w:hAnsi="Times New Roman" w:cs="Calibri"/>
                <w:b/>
                <w:sz w:val="20"/>
                <w:szCs w:val="20"/>
                <w:lang w:val="sk-SK"/>
              </w:rPr>
              <w:t>Typ</w:t>
            </w:r>
          </w:p>
        </w:tc>
        <w:tc>
          <w:tcPr>
            <w:tcW w:w="253" w:type="pct"/>
            <w:vAlign w:val="center"/>
          </w:tcPr>
          <w:p w:rsidR="00E92A3F" w:rsidRPr="00856FFA" w:rsidRDefault="00E92A3F" w:rsidP="008A0DCB">
            <w:pPr>
              <w:widowControl/>
              <w:spacing w:after="0" w:line="240" w:lineRule="auto"/>
              <w:jc w:val="center"/>
              <w:rPr>
                <w:rFonts w:ascii="Times New Roman" w:hAnsi="Times New Roman" w:cs="Calibri"/>
                <w:b/>
                <w:sz w:val="20"/>
                <w:szCs w:val="20"/>
                <w:lang w:val="sk-SK"/>
              </w:rPr>
            </w:pPr>
            <w:r w:rsidRPr="00856FFA">
              <w:rPr>
                <w:rFonts w:ascii="Times New Roman" w:hAnsi="Times New Roman" w:cs="Calibri"/>
                <w:b/>
                <w:sz w:val="20"/>
                <w:szCs w:val="20"/>
                <w:lang w:val="sk-SK"/>
              </w:rPr>
              <w:t>Vyh.</w:t>
            </w:r>
          </w:p>
        </w:tc>
        <w:tc>
          <w:tcPr>
            <w:tcW w:w="1671" w:type="pct"/>
            <w:vAlign w:val="center"/>
          </w:tcPr>
          <w:p w:rsidR="00E92A3F" w:rsidRPr="00856FFA" w:rsidRDefault="00E92A3F" w:rsidP="008A0DCB">
            <w:pPr>
              <w:widowControl/>
              <w:spacing w:after="0" w:line="240" w:lineRule="auto"/>
              <w:jc w:val="center"/>
              <w:rPr>
                <w:rFonts w:ascii="Times New Roman" w:hAnsi="Times New Roman" w:cs="Calibri"/>
                <w:b/>
                <w:sz w:val="20"/>
                <w:szCs w:val="20"/>
                <w:lang w:val="sk-SK"/>
              </w:rPr>
            </w:pPr>
            <w:r w:rsidRPr="00856FFA">
              <w:rPr>
                <w:rFonts w:ascii="Times New Roman" w:hAnsi="Times New Roman" w:cs="Calibri"/>
                <w:b/>
                <w:sz w:val="20"/>
                <w:szCs w:val="20"/>
                <w:lang w:val="sk-SK"/>
              </w:rPr>
              <w:t>Spôsob vyhodnotenia</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MPSVR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Všeobecná pripomienka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Predkladaný materiál je potrebné doplniť o doložku vybraných vplyvov v súlade s Jednotnou metodikou na posudzovanie vybraných vplyvov. </w:t>
            </w:r>
            <w:r w:rsidRPr="001C1EC9">
              <w:rPr>
                <w:rFonts w:ascii="Times New Roman" w:hAnsi="Times New Roman" w:cs="Calibri"/>
                <w:sz w:val="20"/>
                <w:szCs w:val="20"/>
                <w:lang w:val="sk-SK"/>
              </w:rPr>
              <w:br/>
              <w:t>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MF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Z návrhu štatútu (čl. 10) vyplýva, že členovia rady menovaní vládou majú nárok na odmenu a úhradu preukázaných cestovných výdavkov, stravného a ubytovacích výdavkov, čo bude mať negatívny vplyv na rozpočet verejnej správy. Na základe uvedeného žiadam vypracovať doložku vybraných vplyvov a označiť v nej negatívny vplyv na rozpočet. Súčasne je potrebné vypracovať analýzu vplyvov na rozpočet verejnej správy, v ktorej budú kvantifikované vplyvy podľa jednotlivých rokov, zdrojov krytia a programov. Výdavky musia byť zabezpečené v rámci schválených limitov výdavkov rozpočtovej kapitoly na jednotlivé rozpočtové roky.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Z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Bola vypracovaná Doložka vybraných vplyvov a Analýza vplyvov na rozpočet verejnej správy, ktoré boli odkonzultované a schválené MF SR.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MŽP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1 ods. 1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V Čl. 1 ods. 1 navrhujeme vypustiť slová v zátvorke (ďalej len "člen rady menovaný vládou"), ktoré navrhujeme nahradiť slovami (ďalej len "člen rady"). </w:t>
            </w:r>
            <w:r w:rsidRPr="001C1EC9">
              <w:rPr>
                <w:rFonts w:ascii="Times New Roman" w:hAnsi="Times New Roman" w:cs="Calibri"/>
                <w:sz w:val="20"/>
                <w:szCs w:val="20"/>
                <w:lang w:val="sk-SK"/>
              </w:rPr>
              <w:br/>
            </w:r>
            <w:r w:rsidRPr="001C1EC9">
              <w:rPr>
                <w:rFonts w:ascii="Times New Roman" w:hAnsi="Times New Roman" w:cs="Calibri"/>
                <w:sz w:val="20"/>
                <w:szCs w:val="20"/>
                <w:lang w:val="sk-SK"/>
              </w:rPr>
              <w:br/>
              <w:t>Odôvodnenie: uvedené navrhujeme z dôvodu, že zavedená legislatívna skratka sa v celom texte materiálu nepoužíva, naopak používa sa legislatívna skratka "člen rady".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N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xml:space="preserve">Zavedená legislatívna skratka „člen vlády menovaný vládou“ v čl. 1 ods. 1 sa ďalej používa v čl. 10 upravujúcom finančné nároky, ktoré prináležia len tomuto členovi rady menovanému vládou. </w:t>
            </w:r>
            <w:r w:rsidRPr="00E942DE">
              <w:rPr>
                <w:rFonts w:ascii="Times New Roman" w:hAnsi="Times New Roman" w:cs="Calibri"/>
                <w:sz w:val="20"/>
                <w:szCs w:val="20"/>
                <w:lang w:val="sk-SK"/>
              </w:rPr>
              <w:br/>
              <w:t>Členov rady upravuje zákon o verejnom obstarávaní v § 143 ods. 1, ktorý stanovuje, že „rada má deväť členov. Členmi rady sú predseda úradu, podpredsedovia úradu a šesť osôb, ktoré vymenúva a odvoláva vláda (ďalej len „člen rady menovaný vládou“).“ Túto legislatívnu skratku teda používa už samotný zákon o verejnom obstarávaní.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MK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5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1. V odseku 2 sa ustanovuje, že program rokovania spolu s materiálmi sa doručuje okrem iného "elektronicky". Odporúčame zadefinovať, čo sa pre účely tohto štatútu rozumie pojmom "elektronicky" alebo nahradiť slovo "elektronicky" slovami "elektronickou poštou". Táto pripomienka platí aj pre čl. 8 ods. 2 a čl. 9 ods. 4. </w:t>
            </w:r>
            <w:r w:rsidRPr="001C1EC9">
              <w:rPr>
                <w:rFonts w:ascii="Times New Roman" w:hAnsi="Times New Roman" w:cs="Calibri"/>
                <w:sz w:val="20"/>
                <w:szCs w:val="20"/>
                <w:lang w:val="sk-SK"/>
              </w:rPr>
              <w:br/>
            </w:r>
            <w:r w:rsidRPr="001C1EC9">
              <w:rPr>
                <w:rFonts w:ascii="Times New Roman" w:hAnsi="Times New Roman" w:cs="Calibri"/>
                <w:sz w:val="20"/>
                <w:szCs w:val="20"/>
                <w:lang w:val="sk-SK"/>
              </w:rPr>
              <w:br/>
              <w:t>2. V odseku 3 odporúčame text začínajúci v šiestom riadku presunúť do predchádzajúceho riadku, aby plynule nadväzoval na predchádzajúci text.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xml:space="preserve">Pojem „elektronicky“ bol nahradený pojmom „elektronická pošta“. Čl. 5 ods. 2 bol upravený nasledovne: „Program rokovania rady spolu s materiálmi </w:t>
            </w:r>
            <w:r w:rsidRPr="00E942DE">
              <w:rPr>
                <w:rFonts w:ascii="Times New Roman" w:hAnsi="Times New Roman" w:cs="Calibri"/>
                <w:sz w:val="20"/>
                <w:szCs w:val="20"/>
                <w:lang w:val="sk-SK"/>
              </w:rPr>
              <w:br/>
              <w:t>na rokovanie rady sa doručuje najmä elektronickou poštou alebo listinne.“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MK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9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V odseku 1 odporúčame text začínajúci v štvrtom riadku presunúť do predchádzajúceho riadku, aby plynule nadväzoval na predchádzajúci text.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lastRenderedPageBreak/>
              <w:t>MK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12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Čl. 12 odporúčame vypustiť bez náhrady. </w:t>
            </w:r>
            <w:r w:rsidRPr="001C1EC9">
              <w:rPr>
                <w:rFonts w:ascii="Times New Roman" w:hAnsi="Times New Roman" w:cs="Calibri"/>
                <w:sz w:val="20"/>
                <w:szCs w:val="20"/>
                <w:lang w:val="sk-SK"/>
              </w:rPr>
              <w:br/>
            </w:r>
            <w:r w:rsidRPr="001C1EC9">
              <w:rPr>
                <w:rFonts w:ascii="Times New Roman" w:hAnsi="Times New Roman" w:cs="Calibri"/>
                <w:sz w:val="20"/>
                <w:szCs w:val="20"/>
                <w:lang w:val="sk-SK"/>
              </w:rPr>
              <w:br/>
              <w:t>Odôvodnenie: Prechodné ustanovenia upravuje zákon č. 343/2015 Z.z. o verejnom obstarávaní a o zmene a doplnení niektorých zákonov v § 187.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MK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14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Odporúčame uviesť konkrétny dátum účinnosti štatútu, a to 18. apríla 2016 v nadväznosti na čl. V zákona č. 343/2015 Z. z. </w:t>
            </w:r>
            <w:r w:rsidRPr="001C1EC9">
              <w:rPr>
                <w:rFonts w:ascii="Times New Roman" w:hAnsi="Times New Roman" w:cs="Calibri"/>
                <w:sz w:val="20"/>
                <w:szCs w:val="20"/>
                <w:lang w:val="sk-SK"/>
              </w:rPr>
              <w:br/>
            </w:r>
            <w:r w:rsidRPr="001C1EC9">
              <w:rPr>
                <w:rFonts w:ascii="Times New Roman" w:hAnsi="Times New Roman" w:cs="Calibri"/>
                <w:sz w:val="20"/>
                <w:szCs w:val="20"/>
                <w:lang w:val="sk-SK"/>
              </w:rPr>
              <w:br/>
              <w:t>Odôvodnenie: Štatút, ktorý sa vydáva na základe zákona č. 343/2015 Z. z., by nemal nadobudnúť účinnosť skôr, ako samotný zákon.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N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Vzhľadom na reálny dátum predkladania materiálu na rokovanie vlády SR návrh štatútu bude schvaľovaní po nadobudnutí účinnosti zákona č. 343/2015 Z. z. o verejnom obstarávaní, t. j. po 18. apríli 2016.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MK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Návrh uznesenia vlády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Odporúčame upraviť znenie návrhu uznesenia vlády SR, pretože text je uvedený v nesprávnej časti a znenie je neúplné.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N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Návrh uznesenia vlády je v súlade s Metodickým pokynom na prípravu a predkladanie materiálov na rokovanie vlády SR. Z pripomienky nie je zrejmé, aký text je uvedený v nesprávnej časti a prečo je znenie neúplné.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MK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1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V čl. 1 ods. 1 v štvrtom riadku odporúčame za slovom "rady" spojku "a" nahradiť čiarkou, vypustiť slová "odmene a", slovo "vymenovaného" nahradiť slovom "menovaného" a na konci doplniť slová "a určuje jeho odmenu". </w:t>
            </w:r>
            <w:r w:rsidRPr="001C1EC9">
              <w:rPr>
                <w:rFonts w:ascii="Times New Roman" w:hAnsi="Times New Roman" w:cs="Calibri"/>
                <w:sz w:val="20"/>
                <w:szCs w:val="20"/>
                <w:lang w:val="sk-SK"/>
              </w:rPr>
              <w:br/>
            </w:r>
            <w:r w:rsidRPr="001C1EC9">
              <w:rPr>
                <w:rFonts w:ascii="Times New Roman" w:hAnsi="Times New Roman" w:cs="Calibri"/>
                <w:sz w:val="20"/>
                <w:szCs w:val="20"/>
                <w:lang w:val="sk-SK"/>
              </w:rPr>
              <w:br/>
              <w:t>Odôvodnenie: Zosúladenie so splnomocňovacím ustanovením § 143 ods. 8 zákona.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MK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2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V odseku 3 v druhej vete odporúčame nahradiť slovo "pre" slovom "na".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MK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6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Nadpis čl. 6 odporúčame upraviť takto: "Rokovanie" alebo "Rokovanie rady".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Nadpis čl. 6 bol upravený na „Rokovanie rady“.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MK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8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V čl. 8 ods. 1 neodporúčame zavádzať legislatívnu skratku "rozhodovanie per rollam" a odporúčame upraviť koniec znenia odseku 1 napríklad takto: "...aby členovia rady o návrhu rozhodli per rollam mimo riadneho rokovania.".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ČA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xml:space="preserve">Vzhľadom na pripomienku MS SR k tomuto článku bol upravený názov tohto článku na: „Rozhodovanie mimo rokovania“ a čl. 8 ods. 1 bol preformulovaný nasledovne: </w:t>
            </w:r>
            <w:r w:rsidRPr="00E942DE">
              <w:rPr>
                <w:rFonts w:ascii="Times New Roman" w:hAnsi="Times New Roman" w:cs="Calibri"/>
                <w:sz w:val="20"/>
                <w:szCs w:val="20"/>
                <w:lang w:val="sk-SK"/>
              </w:rPr>
              <w:br/>
              <w:t>„V neodkladných prípadoch, alebo ak je to vhodné vzhľadom na efektívnosť a hospodárnosť konania, môže predseda rady požiadať, aby členovia rady o návrhu rozhodli per rollam mimo rokovania (ďalej len „rozhodovanie per rollam“).“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MK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10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1. Nadpis čl. 10 odporúčame upraviť takto: "Finančné nároky". </w:t>
            </w:r>
            <w:r w:rsidRPr="001C1EC9">
              <w:rPr>
                <w:rFonts w:ascii="Times New Roman" w:hAnsi="Times New Roman" w:cs="Calibri"/>
                <w:sz w:val="20"/>
                <w:szCs w:val="20"/>
                <w:lang w:val="sk-SK"/>
              </w:rPr>
              <w:br/>
            </w:r>
            <w:r w:rsidRPr="001C1EC9">
              <w:rPr>
                <w:rFonts w:ascii="Times New Roman" w:hAnsi="Times New Roman" w:cs="Calibri"/>
                <w:sz w:val="20"/>
                <w:szCs w:val="20"/>
                <w:lang w:val="sk-SK"/>
              </w:rPr>
              <w:br/>
            </w:r>
            <w:r w:rsidRPr="001C1EC9">
              <w:rPr>
                <w:rFonts w:ascii="Times New Roman" w:hAnsi="Times New Roman" w:cs="Calibri"/>
                <w:sz w:val="20"/>
                <w:szCs w:val="20"/>
                <w:lang w:val="sk-SK"/>
              </w:rPr>
              <w:lastRenderedPageBreak/>
              <w:t>2. V odseku 1 odporúčame vypustiť slová "na odmenu a".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lastRenderedPageBreak/>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lastRenderedPageBreak/>
              <w:t>MV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12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V čl. 12 odporúčame ods. 2 dať do súladu so zákonom č. 343/2015 Z. z.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ČA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Vzhľadom na pripomienku MK SR k čl. 12 bol tento článok upravujúci prechodné ustanovenia vypustený.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MV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Čl. 14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Upozorňujeme, že zákon č. 343/2015 Z. z. nadobúda účinnosť dňa 18.04.2016.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N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Vzhľadom na skutočnosť, že predmetný materiál bude predlkladaný na rokovanie vlády v 15. týždni mesiaca apríl roku 2016, bude vláda SR prerokovávať tento materiál až po nadobudnutí účinností zákona č. 343/2016 Z.z., t. j. po 18.04.2016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Všeobecná pripomienka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Štatút Rady Úradu pre verejné obstarávanie prerokúva a schvaľuje vláda SR na základe návrhu samotnej Rady (§ 143 ods. 8). Uvedenú skutočnosť preto odporúčame zohľadniť v predkladanom materiáli tak, že jeho predkladateľom bude predsedníčka Rady úradu a nie predsedníčka Úradu pre verejné obstarávanie (aj keď obe funkcie zastáva tá istá osoba). Je sporné, či by sa mala vláda vôbec zaoberať materiálom predloženým osobou, ktorá nie je na to oprávnená.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názvu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Názov dokumentu má po správnosti znieť „Štatút Rady Úradu pre verejné obstarávanie“ a nie „Rada Úradu pre verejné obstarávanie Štatút“. O štatúte rady pojednáva aj § 143 ZVO.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1 ods. 1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Slová „rady Úradu pre verejné obstarávanie“ požadujeme nahradiť slovami „Rady Úradu pre verejné obstarávanie“. Ide o označenie orgánu, ktoré aj v zákone začína veľkým počiatočným písmenom (§ 12 ods. 11 ZVO).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1 ods. 2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Navrhované ustanovenie odporúčame vypustiť bez náhrady, nakoľko postavenie rady ako orgánu ÚVO vyplýva z § 140 ods. 3 písm. c) ZVO.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1 ods. 3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Slová „zákonom o verejnom obstarávaní“ požadujeme nahradiť slovami „zákonmi“. Niet zrejme racionálneho dôvodu na to, aby sa členovia rady neriadili každým zákonom.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1 ods. 4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Dávame na zváženie preformulovanie ustanovenia týmto spôsobom: „Úlohy spojené s organizačným a administratívno-technickým zabezpečením činnosti rady zabezpečuje kancelária rady úradu (ďalej len „kancelária rady“); kancelária úradu je organizačným útvarom úradu.“. Slovné spojenie „zabezpečuje organizačný útvar úradu kancelária rady úradu“ je zmätočné. Organizačné a administratívne zabezpečenie činnosti rady má byť zverené kancelárii rady úradu. Táto kancelária má postavenie organizačného útvaru úradu. Tejto konštrukcii zodpovedá nami navrhovaná formulácia, avšak nie </w:t>
            </w:r>
            <w:r w:rsidRPr="001C1EC9">
              <w:rPr>
                <w:rFonts w:ascii="Times New Roman" w:hAnsi="Times New Roman" w:cs="Calibri"/>
                <w:sz w:val="20"/>
                <w:szCs w:val="20"/>
                <w:lang w:val="sk-SK"/>
              </w:rPr>
              <w:lastRenderedPageBreak/>
              <w:t>predkladaný návrh štatútu.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lastRenderedPageBreak/>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ČA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Čl. 1 ods. 4 bol preformulovaný nasledovne: „Úlohy spojené s organizačným a administratívno-technickým zabezpečením činnosti rady zabezpečuje organizačný útvar Úradu pre verejné obstarávanie (ďalej len „úrad“), ktorým je kancelária rady úradu (ďalej len „kancelária rady“)“. Zároveň vzhľadom na vypustenie odseku 2 bol tento odsek prečíslovaný na odsek 3.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lastRenderedPageBreak/>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2 ods. 2 druhá veta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Je otázne, či je nevyhnutné upravovať zastupovanie predsedu rady v čase jeho neprítomnosti v ustanovení, ktoré rieši zvolávanie rokovaní rady. Ak je zámerom predkladateľa riešiť otázku zastupiteľnosti predsedu rady, tak to je potrebné riešiť systematicky v inom ustanovení návrhu štatútu, prípadne je namieste rezignovať na túto úpravu, keďže je už obsiahnutá v § 146 ods. 2 ZVO.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V čl. 2 ods. 2 druhá veta bola vypustená, nakoľko zastupovanie predsedu rady vyplýva z § 146 ods. 2 zákona o verejnom obstarávaní. Rovnako v čl. 8 návrhu štatútu.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3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Nadpis čl. 3 odporúčame upraviť do podoby „Účasť na rokovaní rady“. Pojem „účastník rokovania“ je v tomto prípade nepatričný. O účastníkoch je namieste hovoriť v súvislosti s konaním pred štátnym orgánom a nie v súvislosti s rokovaním kolektívneho orgánu ako je napr. rada. Ďalej upozorňujeme predkladateľa na to, aby dodržiaval zavedenú terminológiu „rokovanie rady“. Odporúčame preto upraviť nadpisy čl. 5 a 6.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3 ods. 1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Odporúčame vypustiť prvú vetu pre jej duplicitu s § 143 ods. 5 ZVO; naviac sa predkladateľ v štatúte (nezastupiteľnosť účasti na rokovaní) odchyľuje od terminológie zákona (nezastupiteľnosť členstva v rade).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3 ods. 2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Aj v tomto prípade dávame na zváženie vypustenie prvej vety, nakoľko je duplicitná so zákonnou úpravou (§ 146 ods. 5 ZVO).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3 ods. 3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Odporúčame riešiť len problematiku vylúčenia zamestnanca kancelárie rady, nakoľko vylúčenie člena rady rieši priamo zákon, a to v § 146 ods. 8.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N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Čl. 3 ods. 3 rieši nielen vylúčenie člena rady z dôvodu zaujatosti, ale aj vylúčenie zamestnanca kancelárie rady. Nejde teda o duplicitu so zákonným znením § 146 ods. 8, ale o jeho doplnenie.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5 ods. 3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Slová „na prvom stupni“ odporúčame nahradiť slovami „v prvom stupni“; ide o štylistickú pripomienku, ktorá rešpektuje zaužívanú terminológiu právneho poriadku SR.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6 ods. 2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Odporúčame vypustiť slová „predsedom rady určený“ ako nadbytočné. Určovanie spravodajcu upravuje čl. 4 ods. 1. Na pripomienke však netrváme, ak predkladateľ predpokladá určenie viacerých spravodajcov k jednému bodu programu.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7 ods. 1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Z dikcie čl. 6 ods. 2 sa javí, že uvedenie bodu zo strany spravodajcu nie je súčasťou rozpravy, tá nasleduje až po uvedení bodu programu zo strany spravodajcu. Dávame preto na zváženie doplniť čl. 7 ods. 1 tak, aby predseda prihliadal aj na vystúpenie spravodajcu, ktorým uvádza príslušný bod </w:t>
            </w:r>
            <w:r w:rsidRPr="001C1EC9">
              <w:rPr>
                <w:rFonts w:ascii="Times New Roman" w:hAnsi="Times New Roman" w:cs="Calibri"/>
                <w:sz w:val="20"/>
                <w:szCs w:val="20"/>
                <w:lang w:val="sk-SK"/>
              </w:rPr>
              <w:lastRenderedPageBreak/>
              <w:t>programu.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lastRenderedPageBreak/>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lastRenderedPageBreak/>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7 ods. 2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Dávame na zváženie vypustenie tohto ustanovenia z dôvodu jeho duplicity s § 146 ods. 4 druhá veta ZVO.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N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Z dôvodu, že čl. 7 upravuje rozhodovanie považujeme zo systematického hľadiska za vhodné ponechať v ňom spôsob rozhodovania.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7 ods. 3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Dávame na zváženie preformulovať ustanovenie takto: „Vyhotovenie a expedovanie rozhodnutia vrátane pripojeného odlišného stanoviska a iných písomností rady v konaniach v pôsobnosti rady zabezpečuje kancelária rady.“. Pôvodne navrhovaná druhá a tretia veta sú v tomto prípade nadbytočné. Z tretej vety nie je úplne zrejmé, či kancelária pripája odlišné stanovisko pred alebo po expedovaní rozhodnutia.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ČA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xml:space="preserve">Čl. 7 ods. 3 bol preformulovaný nasledovne: „Vyhotovenie a expedovanie rozhodnutia a iných písomností rady v konaniach v pôsobnosti rady zabezpečuje kancelária rady. Ak člen rady nesúhlasí s rozhodnutím rady alebo s jeho odôvodnením, môže požiadať o pripojenie jeho odlišného stanoviska k rozhodnutiu rady. V takom prípade kancelária rady zabezpečí pripojenie odlišného stanoviska k rozhodnutiu rady pred jeho expedovaním“. </w:t>
            </w:r>
            <w:r w:rsidRPr="00E942DE">
              <w:rPr>
                <w:rFonts w:ascii="Times New Roman" w:hAnsi="Times New Roman" w:cs="Calibri"/>
                <w:sz w:val="20"/>
                <w:szCs w:val="20"/>
                <w:lang w:val="sk-SK"/>
              </w:rPr>
              <w:br/>
              <w:t>Z upraveného znenia je zrejmé, že odlišné stanovisko kancelária rady pripojí k rozhodnutiu pred jeho expedovaním. Predkladateľom pripomienky navrhovaná úprava nasvedčuje, že by odlišné stanovisko malo byť súčasťou každého rozhodnutia, čo však nie je pravda, nakoľko uvedené je len v prípade, ak niektorý z členov rady o to požiada.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7 ods. 4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Aj v tomto prípade je na zvážení vypustenie navrhovaného ustanovenia, keďže jeho obsah už vyplýva zo zákona (§ 146 ods. 7 v spojitosti s § 177 ods. 13 ZVO).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8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Upozorňujeme predkladateľa, že v nadpise ustanovenia používa legislatívnu skratku, ktorú zavádza až v nasledujúcom texte, čo je z hľadiska legislatívnej technicky neprípustné. Preto požadujeme upraviť nadpis čl. 8 (napr. „Rozhodovanie mimo rokovania rady“) alebo nezavádzať legislatívnu skratku.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Nadpis čl. 8 bol upravený na „Rozhodovanie mimo rokovania rady“.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8 ods. 1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Slovo „riadneho“ odporúčame vypustiť. Štatút pozná len jeden typ rokovania rady a neupravuje iné ako riadne rokovanie rady. Procedúra per rollam je len špecifickým spôsobom rokovania rady, nejde o iný typ rokovania rady.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8 ods. 2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V prvej vete slovo „nezapočítava“ odporúčame nahradiť slovom „nezapočítavajú“; ide o štylistickú pripomienku. Zároveň v prvej vete požadujeme vypustiť slová „alebo ním poverený podpredseda rady“, keďže zastupovanie predsedu rady je upravené priamo zákonom, a zákonná úprava platí aj pri procedúre per rollam. Druhú, tretiu, štvrtú a poslednú vetu </w:t>
            </w:r>
            <w:r w:rsidRPr="001C1EC9">
              <w:rPr>
                <w:rFonts w:ascii="Times New Roman" w:hAnsi="Times New Roman" w:cs="Calibri"/>
                <w:sz w:val="20"/>
                <w:szCs w:val="20"/>
                <w:lang w:val="sk-SK"/>
              </w:rPr>
              <w:lastRenderedPageBreak/>
              <w:t>požadujeme vypustiť pre duplicitu so zákonom. Rozhodovanie rady je upravené zákonom, čiže navrhovaná úprava je zbytočná. V štvrtej vete upozorňujeme predkladateľa na nevhodné použitie pojmov „elektronicky alebo písomne“. O písomnej forme možno hovoriť aj vtedy, ak je úkon vykonaný elektronickými prostriedkami. V tomto kontexte je namieste použiť namiesto slova „písomne“ slovo „listinne“. V piatej vete odporúčame pre nadbytočnosť vypustiť slová „svojom“ a „predmetnom“. V šiestej vete odporúčame vypustiť slová „alebo ním povereným podpredsedom rady“; k tomu pozri pripomienku k prvej vete. V siedmej vete požadujeme slovo „stanovenej“ nahradiť slovom „určenej“, a to z dôvodu jednotnej terminológie s predchádzajúcou vetou.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lastRenderedPageBreak/>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lastRenderedPageBreak/>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9 ods. 1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Druhú vetu požadujeme ako zmätočnú vypustiť. Odlišné stanovisko sa má podľa zákona pripájať k rozhodnutiu a doručovať spolu s rozhodnutím. V zápisnici by sa mala len zachytiť skutočnosť, že člen rady si uplatnil svoje právo pripojiť k rozhodnutiu rady svoje odlišné stanovisko, a to už vyplýva z prvej vety. Naviac je namieste predpokladať, že písomné vyhotovenie rozhodnutia rady vrátane odôvodnenia sa nebude realizovať na rokovaní rady, ale až po jej rokovaní; uvedené platí zrejme aj pre odôvodnenie odlišného stanoviska.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ČA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V čl. 9 ods. 1 druhá veta bola preformulovaná nasledovne: „Na požiadanie člena rady, ktorý nesúhlasí s rozhodnutím rady alebo s jeho odôvodnením, sa v zápisnici uvedie, že člen rady si uplatnil svoje právo pripojiť k rozhodnutiu rady svoje odlišné stanovisko.“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10 ods. 1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Odsek 1 požadujeme vypustiť bez náhrady, nárok na odmenu a na ďalšie výdavky je upravený zákonom (§ 143 ods. 5).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N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Vzhľadom na premenovanie názvu čl. 10 na „Finančné nároky“ na základe pripomienky MK SR považujeme za vhodné ponechať túto úpravu, nakoľko finančnými nárokmi okrem odmeny uvedenej v odseku 2 tohto článku sú aj ďalšie výdavky. Pri akceptovaní pripomienky by teda nadpis tohto článku nekorešpondoval s jeho obsahom.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10 ods. 2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Slová „v súvislosti s výkonom“ požadujeme nahradiť slovami „za výkon“. Ide o štylistickú pripomienku.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11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Požadujeme doplniť lehotu, do ktorej kancelária rady zverejní právoplatné rozhodnutie, a to buď ustanovením konkrétnej lehoty, napr. do 15 dní od právoplatnosti alebo bezodkladne po právoplatnosti. Bez ustanovenie tejto lehoty sa vytvára možnosť zverejniť takéto rozhodnutie kedykoľvek, trebárs až niekoľko mesiacov po právoplatnosti.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Bolo doplnené, že kancelárie rady zverejní právoplatné rozhodnutie rady bezodkladne po nadobudnutí právoplatnosti rozhodnutia rady.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12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Máme pochybnosť o opodstatnenosti navrhovaných prechodných ustanovení. Dokončenie konaní začatých pred účinnosťou nového zákona o verejnom obstarávaní sa riadi prechodnými ustanoveniami tohto zákona. Ak z nich </w:t>
            </w:r>
            <w:r w:rsidRPr="001C1EC9">
              <w:rPr>
                <w:rFonts w:ascii="Times New Roman" w:hAnsi="Times New Roman" w:cs="Calibri"/>
                <w:sz w:val="20"/>
                <w:szCs w:val="20"/>
                <w:lang w:val="sk-SK"/>
              </w:rPr>
              <w:lastRenderedPageBreak/>
              <w:t>vyplýva povinnosť postupovať podľa doterajších predpisov, logicky sa to vzťahuje nie len na samotný zákon o verejnom obstarávaní, ale aj na podzákonné predpisy vydané na jeho vykonanie. To platí aj pre štatút Rady. Z uvedeného dôvodu považujeme navrhované prechodné ustanovenia za nadbytočné. Ak nový zákon o verejnom obstarávaní nerieši problematiku kolízie pôvodnej a novej úpravy dostatočným spôsobom, je nepochybné, že takéto nedostatky nie je možno „zhojiť“ podzákonnou úpravou.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lastRenderedPageBreak/>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Na základe pripomienky MK SR bol čl. 12 upravujúci prechodné ustanovenia vypustený.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lastRenderedPageBreak/>
              <w:t>MS SR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čl. 14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Požadujeme, aby účinnosť bola ustanovená presným dátumom, a to 18. apríl 2016 (príp. neskorší dátum). K tomuto dňu nadobúda účinnosť splnomocnenie obsiahnuté v § 143 ods. 8 ZVO, t.j. zákonný podklad pre existenciu tohto štatútu. Predložený štatút formálno-právne nemôže nadobudnúť účinnosť skôr ako nadobudne účinnosť to ustanovenie zákona, ktoré splnomocňuje vládu na vydanie štatútu.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N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Vzhľadom na reálny dátum predloženia materiálu na rokovanie vlády SR bude návrh štatútu rady schvaľovaný po nadobudnutí účinnosti zákona č. 343/2015 Z. z. o verejnom obstarávaní, t. j. po 18. apríli 2016.  </w:t>
            </w:r>
          </w:p>
        </w:tc>
      </w:tr>
      <w:tr w:rsidR="00E92A3F" w:rsidRPr="00856FFA">
        <w:tc>
          <w:tcPr>
            <w:tcW w:w="495" w:type="pct"/>
          </w:tcPr>
          <w:p w:rsidR="00E92A3F" w:rsidRPr="00701DA6" w:rsidRDefault="00E92A3F" w:rsidP="00DB178E">
            <w:pPr>
              <w:widowControl/>
              <w:spacing w:after="0" w:line="240" w:lineRule="auto"/>
              <w:jc w:val="center"/>
              <w:rPr>
                <w:rFonts w:ascii="Times New Roman" w:hAnsi="Times New Roman" w:cs="Calibri"/>
                <w:b/>
                <w:sz w:val="20"/>
                <w:szCs w:val="20"/>
              </w:rPr>
            </w:pPr>
            <w:r w:rsidRPr="00A81B86">
              <w:rPr>
                <w:rFonts w:ascii="Times New Roman" w:hAnsi="Times New Roman" w:cs="Calibri"/>
                <w:b/>
                <w:sz w:val="20"/>
                <w:szCs w:val="20"/>
              </w:rPr>
              <w:t>NBÚ </w:t>
            </w:r>
          </w:p>
        </w:tc>
        <w:tc>
          <w:tcPr>
            <w:tcW w:w="2328" w:type="pct"/>
          </w:tcPr>
          <w:p w:rsidR="00E92A3F" w:rsidRPr="00054B9D" w:rsidRDefault="00E92A3F" w:rsidP="003877F7">
            <w:pPr>
              <w:widowControl/>
              <w:spacing w:after="0" w:line="240" w:lineRule="auto"/>
              <w:rPr>
                <w:rFonts w:ascii="Times New Roman" w:hAnsi="Times New Roman" w:cs="Calibri"/>
                <w:b/>
                <w:iCs/>
                <w:sz w:val="20"/>
                <w:szCs w:val="20"/>
                <w:lang w:val="sk-SK"/>
              </w:rPr>
            </w:pPr>
            <w:r w:rsidRPr="00054B9D">
              <w:rPr>
                <w:rFonts w:ascii="Times New Roman" w:hAnsi="Times New Roman" w:cs="Calibri"/>
                <w:b/>
                <w:iCs/>
                <w:sz w:val="20"/>
                <w:szCs w:val="20"/>
                <w:lang w:val="sk-SK"/>
              </w:rPr>
              <w:t>k predkl. správa </w:t>
            </w:r>
          </w:p>
          <w:p w:rsidR="00E92A3F" w:rsidRPr="00856FFA" w:rsidRDefault="00E92A3F" w:rsidP="003877F7">
            <w:pPr>
              <w:widowControl/>
              <w:spacing w:after="0" w:line="240" w:lineRule="auto"/>
              <w:rPr>
                <w:rFonts w:ascii="Times New Roman" w:hAnsi="Times New Roman" w:cs="Calibri"/>
                <w:sz w:val="20"/>
                <w:szCs w:val="20"/>
                <w:lang w:val="sk-SK"/>
              </w:rPr>
            </w:pPr>
            <w:r w:rsidRPr="001C1EC9">
              <w:rPr>
                <w:rFonts w:ascii="Times New Roman" w:hAnsi="Times New Roman" w:cs="Calibri"/>
                <w:sz w:val="20"/>
                <w:szCs w:val="20"/>
                <w:lang w:val="sk-SK"/>
              </w:rPr>
              <w:t xml:space="preserve">V poslednom odseku predkladacej správy odporúčame aj vzhľadom na znenie čl. 11 vlastného materiálu nahradiť slovo „sprístupňovaniu“ slovom „zverejňovaniu“. </w:t>
            </w:r>
            <w:r w:rsidRPr="001C1EC9">
              <w:rPr>
                <w:rFonts w:ascii="Times New Roman" w:hAnsi="Times New Roman" w:cs="Calibri"/>
                <w:sz w:val="20"/>
                <w:szCs w:val="20"/>
                <w:lang w:val="sk-SK"/>
              </w:rPr>
              <w:br/>
            </w:r>
            <w:r w:rsidRPr="001C1EC9">
              <w:rPr>
                <w:rFonts w:ascii="Times New Roman" w:hAnsi="Times New Roman" w:cs="Calibri"/>
                <w:sz w:val="20"/>
                <w:szCs w:val="20"/>
                <w:lang w:val="sk-SK"/>
              </w:rPr>
              <w:br/>
              <w:t xml:space="preserve">Odôvodnenie: Zverejňovanie sa podľa zákona č. 211/2000 Z. z. o slobodnom prístupe k informáciám a o doplnení niektorých zákonov (zákon o slobode informácií) v znení neskorších predpisov vykonáva vo vzťahu voči všetkým a zväčša ex offo, sprístupňovanie sa uskutočňuje iba na žiadosť a len vo vzťahu k žiadateľovi. </w:t>
            </w:r>
            <w:r w:rsidRPr="001C1EC9">
              <w:rPr>
                <w:rFonts w:ascii="Times New Roman" w:hAnsi="Times New Roman" w:cs="Calibri"/>
                <w:sz w:val="20"/>
                <w:szCs w:val="20"/>
                <w:lang w:val="sk-SK"/>
              </w:rPr>
              <w:br/>
              <w:t>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O </w:t>
            </w:r>
          </w:p>
        </w:tc>
        <w:tc>
          <w:tcPr>
            <w:tcW w:w="253" w:type="pct"/>
            <w:vAlign w:val="center"/>
          </w:tcPr>
          <w:p w:rsidR="00E92A3F" w:rsidRPr="00856FFA" w:rsidRDefault="00E92A3F" w:rsidP="005678B7">
            <w:pPr>
              <w:widowControl/>
              <w:spacing w:after="0" w:line="240" w:lineRule="auto"/>
              <w:jc w:val="center"/>
              <w:rPr>
                <w:rFonts w:ascii="Times New Roman" w:hAnsi="Times New Roman" w:cs="Calibri"/>
                <w:b/>
                <w:sz w:val="20"/>
                <w:szCs w:val="20"/>
                <w:lang w:val="sk-SK"/>
              </w:rPr>
            </w:pPr>
            <w:r w:rsidRPr="00FB4269">
              <w:rPr>
                <w:rFonts w:ascii="Times New Roman" w:hAnsi="Times New Roman" w:cs="Calibri"/>
                <w:b/>
                <w:sz w:val="20"/>
                <w:szCs w:val="20"/>
                <w:lang w:val="sk-SK"/>
              </w:rPr>
              <w:t>A </w:t>
            </w:r>
          </w:p>
        </w:tc>
        <w:tc>
          <w:tcPr>
            <w:tcW w:w="1671" w:type="pct"/>
          </w:tcPr>
          <w:p w:rsidR="00E92A3F" w:rsidRPr="00856FFA" w:rsidRDefault="00E92A3F" w:rsidP="00701DA6">
            <w:pPr>
              <w:widowControl/>
              <w:spacing w:after="0" w:line="240" w:lineRule="auto"/>
              <w:rPr>
                <w:rFonts w:ascii="Times New Roman" w:hAnsi="Times New Roman" w:cs="Calibri"/>
                <w:sz w:val="20"/>
                <w:szCs w:val="20"/>
                <w:lang w:val="sk-SK"/>
              </w:rPr>
            </w:pPr>
            <w:r w:rsidRPr="00E942DE">
              <w:rPr>
                <w:rFonts w:ascii="Times New Roman" w:hAnsi="Times New Roman" w:cs="Calibri"/>
                <w:sz w:val="20"/>
                <w:szCs w:val="20"/>
                <w:lang w:val="sk-SK"/>
              </w:rPr>
              <w:t> </w:t>
            </w:r>
          </w:p>
        </w:tc>
      </w:tr>
    </w:tbl>
    <w:p w:rsidR="000E0D8B" w:rsidRPr="00856FFA" w:rsidRDefault="000E0D8B" w:rsidP="002E5BFC">
      <w:pPr>
        <w:widowControl/>
        <w:spacing w:after="0" w:line="240" w:lineRule="auto"/>
        <w:rPr>
          <w:rFonts w:ascii="Times New Roman" w:hAnsi="Times New Roman" w:cs="Calibri"/>
          <w:sz w:val="20"/>
          <w:szCs w:val="20"/>
          <w:lang w:val="sk-SK"/>
        </w:rPr>
      </w:pPr>
    </w:p>
    <w:p w:rsidR="008A0DCB" w:rsidRPr="00856FFA" w:rsidRDefault="008A0DCB" w:rsidP="002E5BFC">
      <w:pPr>
        <w:widowControl/>
        <w:spacing w:after="0" w:line="240" w:lineRule="auto"/>
        <w:rPr>
          <w:rFonts w:ascii="Times New Roman" w:hAnsi="Times New Roman" w:cs="Calibri"/>
          <w:sz w:val="20"/>
          <w:szCs w:val="20"/>
          <w:lang w:val="sk-SK"/>
        </w:rPr>
      </w:pPr>
    </w:p>
    <w:sectPr w:rsidR="008A0DCB" w:rsidRPr="00856FFA">
      <w:pgSz w:w="15840" w:h="12240" w:orient="landscape"/>
      <w:pgMar w:top="1418" w:right="851"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hyphenationZone w:val="425"/>
  <w:characterSpacingControl w:val="doNotCompress"/>
  <w:doNotValidateAgainstSchema/>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683D"/>
    <w:rsid w:val="00021029"/>
    <w:rsid w:val="00054B9D"/>
    <w:rsid w:val="00074151"/>
    <w:rsid w:val="000E0D8B"/>
    <w:rsid w:val="00112D54"/>
    <w:rsid w:val="00141E5C"/>
    <w:rsid w:val="00167947"/>
    <w:rsid w:val="00194B7B"/>
    <w:rsid w:val="001A373C"/>
    <w:rsid w:val="001C1EC9"/>
    <w:rsid w:val="002E5BFC"/>
    <w:rsid w:val="003877F7"/>
    <w:rsid w:val="003C45FA"/>
    <w:rsid w:val="004207DD"/>
    <w:rsid w:val="00442145"/>
    <w:rsid w:val="0046672B"/>
    <w:rsid w:val="00542B6A"/>
    <w:rsid w:val="005678B7"/>
    <w:rsid w:val="00685203"/>
    <w:rsid w:val="006E1AE4"/>
    <w:rsid w:val="00701DA6"/>
    <w:rsid w:val="007211BF"/>
    <w:rsid w:val="0074683D"/>
    <w:rsid w:val="00763374"/>
    <w:rsid w:val="00856FFA"/>
    <w:rsid w:val="008A0DCB"/>
    <w:rsid w:val="008C0CA8"/>
    <w:rsid w:val="008C29A6"/>
    <w:rsid w:val="009424B0"/>
    <w:rsid w:val="00984FB1"/>
    <w:rsid w:val="009A0A66"/>
    <w:rsid w:val="00A2596C"/>
    <w:rsid w:val="00A63365"/>
    <w:rsid w:val="00A81B86"/>
    <w:rsid w:val="00AF58FC"/>
    <w:rsid w:val="00B0044B"/>
    <w:rsid w:val="00C35D8B"/>
    <w:rsid w:val="00CA36FC"/>
    <w:rsid w:val="00DB178E"/>
    <w:rsid w:val="00DD3F66"/>
    <w:rsid w:val="00E92A3F"/>
    <w:rsid w:val="00E942DE"/>
    <w:rsid w:val="00EE5C03"/>
    <w:rsid w:val="00FA67A7"/>
    <w:rsid w:val="00FB42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locked="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uiPriority="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0"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35D8B"/>
    <w:pPr>
      <w:widowControl w:val="0"/>
      <w:adjustRightInd w:val="0"/>
    </w:pPr>
    <w:rPr>
      <w:rFonts w:cs="Times New Roman"/>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112D54"/>
    <w:rPr>
      <w:rFonts w:ascii="Times New Roman" w:hAnsi="Times New Roman" w:cs="Times New Roman"/>
      <w:color w:val="808080"/>
    </w:rPr>
  </w:style>
  <w:style w:type="paragraph" w:styleId="Textbubliny">
    <w:name w:val="Balloon Text"/>
    <w:basedOn w:val="Normlny"/>
    <w:link w:val="TextbublinyChar"/>
    <w:uiPriority w:val="99"/>
    <w:semiHidden/>
    <w:unhideWhenUsed/>
    <w:rsid w:val="00112D5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112D54"/>
    <w:rPr>
      <w:rFonts w:ascii="Tahoma" w:hAnsi="Tahoma" w:cs="Tahoma"/>
      <w:sz w:val="16"/>
      <w:szCs w:val="16"/>
    </w:rPr>
  </w:style>
  <w:style w:type="table" w:styleId="Mriekatabuky">
    <w:name w:val="Table Grid"/>
    <w:basedOn w:val="Normlnatabuka"/>
    <w:uiPriority w:val="59"/>
    <w:rsid w:val="00442145"/>
    <w:pPr>
      <w:widowControl w:val="0"/>
      <w:autoSpaceDE w:val="0"/>
      <w:autoSpaceDN w:val="0"/>
      <w:adjustRightInd w:val="0"/>
      <w:spacing w:after="0" w:line="240" w:lineRule="auto"/>
    </w:pPr>
    <w:rPr>
      <w:rFonts w:cs="Times New Roman"/>
      <w:sz w:val="24"/>
      <w:szCs w:val="24"/>
      <w:lang w:val="cs-CZ" w:eastAsia="cs-CZ"/>
    </w:rPr>
    <w:tblPr>
      <w:tblInd w:w="0" w:type="nil"/>
      <w:tblCellMar>
        <w:left w:w="0" w:type="dxa"/>
        <w:right w:w="0" w:type="dxa"/>
      </w:tblCellMar>
    </w:tblPr>
  </w:style>
  <w:style w:type="character" w:styleId="Siln">
    <w:name w:val="Strong"/>
    <w:basedOn w:val="Predvolenpsmoodseku"/>
    <w:uiPriority w:val="22"/>
    <w:qFormat/>
    <w:rsid w:val="00A63365"/>
    <w:rPr>
      <w:rFonts w:ascii="Times New Roman" w:hAnsi="Times New Roman" w:cs="Times New Roman"/>
      <w:b/>
      <w:bCs/>
    </w:rPr>
  </w:style>
  <w:style w:type="paragraph" w:styleId="Zkladntext">
    <w:name w:val="Body Text"/>
    <w:basedOn w:val="Normlny"/>
    <w:link w:val="ZkladntextChar"/>
    <w:uiPriority w:val="99"/>
    <w:semiHidden/>
    <w:rsid w:val="00A63365"/>
    <w:pPr>
      <w:spacing w:after="0" w:line="240" w:lineRule="auto"/>
      <w:jc w:val="center"/>
    </w:pPr>
    <w:rPr>
      <w:rFonts w:ascii="Times New Roman" w:hAnsi="Times New Roman"/>
      <w:b/>
      <w:bCs/>
      <w:sz w:val="28"/>
      <w:szCs w:val="28"/>
      <w:lang w:val="sk-SK" w:eastAsia="sk-SK"/>
    </w:rPr>
  </w:style>
  <w:style w:type="character" w:customStyle="1" w:styleId="ZkladntextChar">
    <w:name w:val="Základný text Char"/>
    <w:basedOn w:val="Predvolenpsmoodseku"/>
    <w:link w:val="Zkladntext"/>
    <w:uiPriority w:val="99"/>
    <w:semiHidden/>
    <w:locked/>
    <w:rsid w:val="00A63365"/>
    <w:rPr>
      <w:rFonts w:ascii="Times New Roman" w:hAnsi="Times New Roman" w:cs="Times New Roman"/>
      <w:b/>
      <w:bCs/>
      <w:sz w:val="28"/>
      <w:szCs w:val="28"/>
      <w:lang w:val="sk-SK" w:eastAsia="sk-SK"/>
    </w:rPr>
  </w:style>
  <w:style w:type="paragraph" w:styleId="Zarkazkladnhotextu2">
    <w:name w:val="Body Text Indent 2"/>
    <w:basedOn w:val="Normlny"/>
    <w:link w:val="Zarkazkladnhotextu2Char"/>
    <w:uiPriority w:val="99"/>
    <w:semiHidden/>
    <w:unhideWhenUsed/>
    <w:rsid w:val="00984FB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sid w:val="00984F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WKX3UHSAJ2R6-2-656606</_dlc_DocId>
    <_dlc_DocIdUrl xmlns="e60a29af-d413-48d4-bd90-fe9d2a897e4b">
      <Url>https://ovdmasv601/sites/DMS/_layouts/15/DocIdRedir.aspx?ID=WKX3UHSAJ2R6-2-656606</Url>
      <Description>WKX3UHSAJ2R6-2-656606</Description>
    </_dlc_DocIdUrl>
  </documentManagement>
</p:properties>
</file>

<file path=customXml/itemProps1.xml><?xml version="1.0" encoding="utf-8"?>
<ds:datastoreItem xmlns:ds="http://schemas.openxmlformats.org/officeDocument/2006/customXml" ds:itemID="{4EEFBBF6-775C-4219-B69B-63768A782F41}"/>
</file>

<file path=customXml/itemProps2.xml><?xml version="1.0" encoding="utf-8"?>
<ds:datastoreItem xmlns:ds="http://schemas.openxmlformats.org/officeDocument/2006/customXml" ds:itemID="{2FDCA474-256E-4DA0-8B52-5926B237A143}"/>
</file>

<file path=customXml/itemProps3.xml><?xml version="1.0" encoding="utf-8"?>
<ds:datastoreItem xmlns:ds="http://schemas.openxmlformats.org/officeDocument/2006/customXml" ds:itemID="{DF5B8C96-1E60-44DC-8D84-914E371C9355}"/>
</file>

<file path=customXml/itemProps4.xml><?xml version="1.0" encoding="utf-8"?>
<ds:datastoreItem xmlns:ds="http://schemas.openxmlformats.org/officeDocument/2006/customXml" ds:itemID="{4AE07F45-DE41-48D7-9DB2-C769AFBC1E46}"/>
</file>

<file path=docProps/app.xml><?xml version="1.0" encoding="utf-8"?>
<Properties xmlns="http://schemas.openxmlformats.org/officeDocument/2006/extended-properties" xmlns:vt="http://schemas.openxmlformats.org/officeDocument/2006/docPropsVTypes">
  <Template>Normal</Template>
  <TotalTime>0</TotalTime>
  <Pages>9</Pages>
  <Words>3024</Words>
  <Characters>17240</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Abyss Studios, Ltd.</Company>
  <LinksUpToDate>false</LinksUpToDate>
  <CharactersWithSpaces>20224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koki</dc:creator>
  <cp:lastModifiedBy>Kuklová Blažena</cp:lastModifiedBy>
  <cp:revision>2</cp:revision>
  <dcterms:created xsi:type="dcterms:W3CDTF">2016-04-13T14:12:00Z</dcterms:created>
  <dcterms:modified xsi:type="dcterms:W3CDTF">2016-04-13T14:12:00Z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ed35ed52-2b50-4afc-b696-9b5776551752</vt:lpwstr>
  </property>
</Properties>
</file>