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9605"/>
      </w:tblGrid>
      <w:tr w:rsidR="00224847" w:rsidRPr="00CD4982" w:rsidTr="00E1659F">
        <w:trPr>
          <w:trHeight w:val="534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/>
          </w:tcPr>
          <w:p w:rsidR="00224847" w:rsidRPr="00CD4982" w:rsidRDefault="00224847" w:rsidP="00E1659F">
            <w:pPr>
              <w:spacing w:after="0" w:line="240" w:lineRule="auto"/>
              <w:ind w:left="-284" w:firstLine="284"/>
              <w:jc w:val="center"/>
              <w:rPr>
                <w:rFonts w:ascii="Times New Roman" w:eastAsia="Calibri" w:hAnsi="Times New Roman" w:cs="Times New Roman"/>
                <w:b/>
                <w:lang w:eastAsia="sk-SK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Analýza s</w:t>
            </w:r>
            <w:r w:rsidRPr="00CD4982"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ociáln</w:t>
            </w: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ych</w:t>
            </w:r>
            <w:r w:rsidRPr="00CD4982"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 xml:space="preserve"> vplyv</w:t>
            </w: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ov</w:t>
            </w:r>
          </w:p>
          <w:p w:rsidR="00224847" w:rsidRPr="00CD4982" w:rsidRDefault="00224847" w:rsidP="00E16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Vplyvy na hospodárenie domácností, prístup k zdrojom, právam, tovarom a službám, sociálnu inklúziu, rovnosť príležitostí a rodovú rovnosť a vplyvy na zamestnanosť</w:t>
            </w:r>
          </w:p>
        </w:tc>
      </w:tr>
      <w:tr w:rsidR="00224847" w:rsidRPr="00CD4982" w:rsidTr="00E1659F">
        <w:trPr>
          <w:jc w:val="center"/>
        </w:trPr>
        <w:tc>
          <w:tcPr>
            <w:tcW w:w="5000" w:type="pct"/>
            <w:tcBorders>
              <w:bottom w:val="nil"/>
            </w:tcBorders>
            <w:shd w:val="clear" w:color="auto" w:fill="D9D9D9"/>
          </w:tcPr>
          <w:p w:rsidR="00224847" w:rsidRPr="0040544D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lang w:eastAsia="sk-SK"/>
              </w:rPr>
              <w:t xml:space="preserve">4.1 </w:t>
            </w: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Identifikujte, popíšte a kvantifikujte vplyv na hospodárenie domácností a špecifikujte ovplyvnené skupiny domácností, ktoré budú pozitívne/negatívne ovplyvnené.</w:t>
            </w:r>
          </w:p>
        </w:tc>
      </w:tr>
    </w:tbl>
    <w:p w:rsidR="00224847" w:rsidRDefault="00224847" w:rsidP="00224847">
      <w:pPr>
        <w:shd w:val="clear" w:color="auto" w:fill="F2F2F2"/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224847" w:rsidSect="00224847">
          <w:headerReference w:type="default" r:id="rId8"/>
          <w:footerReference w:type="default" r:id="rId9"/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9605"/>
      </w:tblGrid>
      <w:tr w:rsidR="00224847" w:rsidRPr="00CD4982" w:rsidTr="00E1659F">
        <w:trPr>
          <w:trHeight w:val="736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224847" w:rsidRPr="00CD4982" w:rsidRDefault="00224847" w:rsidP="00E1659F">
            <w:pPr>
              <w:shd w:val="clear" w:color="auto" w:fill="F2F2F2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 xml:space="preserve">Vedie návrh k zvýšeniu alebo zníženiu príjmov alebo výdavkov domácností? </w:t>
            </w:r>
          </w:p>
          <w:p w:rsidR="00224847" w:rsidRPr="00CD4982" w:rsidRDefault="00224847" w:rsidP="00E1659F">
            <w:pPr>
              <w:shd w:val="clear" w:color="auto" w:fill="F2F2F2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Ktoré skupiny domácností/obyvateľstva sú takto ovplyvnené a akým spôsobom? </w:t>
            </w:r>
          </w:p>
          <w:p w:rsidR="00224847" w:rsidRPr="00CD4982" w:rsidRDefault="00224847" w:rsidP="00E1659F">
            <w:pPr>
              <w:shd w:val="clear" w:color="auto" w:fill="F2F2F2"/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Sú medzi potenciálne ovplyvnenými skupinami skupiny v riziku chudoby alebo sociálneho vylúčenia?</w:t>
            </w:r>
          </w:p>
        </w:tc>
      </w:tr>
    </w:tbl>
    <w:p w:rsidR="00224847" w:rsidRDefault="00224847" w:rsidP="00224847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4802"/>
        <w:gridCol w:w="4803"/>
      </w:tblGrid>
      <w:tr w:rsidR="00224847" w:rsidRPr="00CD4982" w:rsidTr="00E1659F">
        <w:trPr>
          <w:trHeight w:val="759"/>
          <w:jc w:val="center"/>
        </w:trPr>
        <w:tc>
          <w:tcPr>
            <w:tcW w:w="2500" w:type="pct"/>
            <w:tcBorders>
              <w:top w:val="nil"/>
              <w:bottom w:val="dotted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 xml:space="preserve">Popíšte </w:t>
            </w:r>
            <w:r w:rsidRPr="00E538C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pozitívny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vplyv na hospodárenie domácností s uvedením, či ide o zvýšenie príjmov alebo zníženie výdavkov:</w:t>
            </w:r>
          </w:p>
        </w:tc>
        <w:tc>
          <w:tcPr>
            <w:tcW w:w="2500" w:type="pct"/>
            <w:tcBorders>
              <w:top w:val="nil"/>
              <w:bottom w:val="dotted" w:sz="4" w:space="0" w:color="auto"/>
            </w:tcBorders>
            <w:shd w:val="clear" w:color="auto" w:fill="auto"/>
          </w:tcPr>
          <w:p w:rsidR="00336025" w:rsidRDefault="00336025" w:rsidP="003360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Predkladaný materiál vytvorí predpoklady na zlepšenie populačnej mobility a prostredníctvom kvalitnejšej dopravnej infraštruktúry zlepší medziregionálnu aj regionálnu dopravnú dostupnosť.</w:t>
            </w:r>
          </w:p>
          <w:p w:rsidR="00336025" w:rsidRDefault="0017552A" w:rsidP="003360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Očakáva sa, že po</w:t>
            </w:r>
            <w:r w:rsidR="00336025" w:rsidRP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realizácii navrhovaných opatrení</w:t>
            </w:r>
            <w:r w:rsidR="00336025" w:rsidRP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dôjde k zníženiu nehodovo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sti, menšej produkcii emisií, k </w:t>
            </w:r>
            <w:r w:rsidR="00336025" w:rsidRP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redukcii kongescií, zníženiu prevádzkových nákladov vozidiel, </w:t>
            </w:r>
            <w:r w:rsid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a najmä </w:t>
            </w:r>
            <w:r w:rsidR="00336025" w:rsidRP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ku skráteniu cestovného času.</w:t>
            </w:r>
            <w:r w:rsid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  <w:p w:rsidR="00224847" w:rsidRDefault="00336025" w:rsidP="003360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Zvýši sa atraktivita dotknutých regiónov z pohľadu rozvoja podnikateľských aktivít, a tým aj zamestnanosť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a príjmy domácností</w:t>
            </w:r>
            <w:r w:rsidRP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.</w:t>
            </w:r>
          </w:p>
          <w:p w:rsidR="00D41ABF" w:rsidRDefault="00D41ABF" w:rsidP="003360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6C37D4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Je možné predpokladať, že napĺňanie cieľov predkladaného strategického materiálu najmä v oblasti verejnej osobnej dopravy, zameraných predovšetkým na integráciu verejnej dopravy, budovanie záchytných odstavných a parkovacích plôch a v neposlednom rade aj na optimalizáciu procesu objednávania výkonov vo verejnom záujme národnou dopravnou autoritou, bude mať pozitívny vplyv na výdavky domácností na dopravu.</w:t>
            </w:r>
          </w:p>
          <w:p w:rsidR="00336025" w:rsidRPr="0040544D" w:rsidRDefault="00336025" w:rsidP="003360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Významný dopad na zamestnanosť bude mať realizácia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opatrení </w:t>
            </w:r>
            <w:r w:rsidRP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najmä v súvislosti s budovaním  infraštruktúry a</w:t>
            </w:r>
            <w:r w:rsidR="00A660EA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 </w:t>
            </w:r>
            <w:r w:rsidRPr="0033602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čiastočne aj počas jej prevádzky vytváraním konkurencieschopných regionálnych trhov. Tieto faktory sa priaznivo odrazia na raste príjmov domácností.</w:t>
            </w:r>
          </w:p>
        </w:tc>
      </w:tr>
      <w:tr w:rsidR="00224847" w:rsidRPr="00CD4982" w:rsidTr="00E1659F">
        <w:trPr>
          <w:trHeight w:val="624"/>
          <w:jc w:val="center"/>
        </w:trPr>
        <w:tc>
          <w:tcPr>
            <w:tcW w:w="2500" w:type="pct"/>
            <w:tcBorders>
              <w:top w:val="dotted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Špecifikujte </w:t>
            </w:r>
            <w:r w:rsidRPr="00E538C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pozitívne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ovplyvnené skupiny:</w:t>
            </w:r>
          </w:p>
        </w:tc>
        <w:tc>
          <w:tcPr>
            <w:tcW w:w="2500" w:type="pct"/>
            <w:tcBorders>
              <w:top w:val="dotted" w:sz="4" w:space="0" w:color="auto"/>
            </w:tcBorders>
            <w:shd w:val="clear" w:color="auto" w:fill="auto"/>
          </w:tcPr>
          <w:p w:rsidR="00224847" w:rsidRPr="0040544D" w:rsidRDefault="00032774" w:rsidP="000327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Predkladaný koncepčný materiál bude mať pozitívny vplyv na všetky skupiny obyvateľstva z hľadiska veku i ekonomickej aktivity.</w:t>
            </w:r>
          </w:p>
        </w:tc>
      </w:tr>
      <w:tr w:rsidR="00224847" w:rsidRPr="00CD4982" w:rsidTr="00E1659F">
        <w:trPr>
          <w:trHeight w:val="759"/>
          <w:jc w:val="center"/>
        </w:trPr>
        <w:tc>
          <w:tcPr>
            <w:tcW w:w="2500" w:type="pct"/>
            <w:tcBorders>
              <w:bottom w:val="dotted" w:sz="4" w:space="0" w:color="auto"/>
            </w:tcBorders>
            <w:shd w:val="clear" w:color="auto" w:fill="auto"/>
          </w:tcPr>
          <w:p w:rsidR="00224847" w:rsidRPr="00E538C0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Popíšte </w:t>
            </w: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 xml:space="preserve">negatívny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vplyv na hospodárenie domácností s uvedením, či ide o zníženie príjmov alebo zvýšenie výdavkov:</w:t>
            </w:r>
          </w:p>
        </w:tc>
        <w:tc>
          <w:tcPr>
            <w:tcW w:w="2500" w:type="pct"/>
            <w:tcBorders>
              <w:bottom w:val="dotted" w:sz="4" w:space="0" w:color="auto"/>
            </w:tcBorders>
            <w:shd w:val="clear" w:color="auto" w:fill="auto"/>
          </w:tcPr>
          <w:p w:rsidR="00224847" w:rsidRPr="0040544D" w:rsidRDefault="00032774" w:rsidP="001946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Napĺňanie cieľov navrhovaného materiálu nepredpokladá negatívne vplyvy na hospodárenie domácností.</w:t>
            </w:r>
          </w:p>
        </w:tc>
      </w:tr>
      <w:tr w:rsidR="00224847" w:rsidRPr="00CD4982" w:rsidTr="00E1659F">
        <w:trPr>
          <w:trHeight w:val="624"/>
          <w:jc w:val="center"/>
        </w:trPr>
        <w:tc>
          <w:tcPr>
            <w:tcW w:w="250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Špecifikujte </w:t>
            </w:r>
            <w:r w:rsidRPr="00F2597D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negatívne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ovplyvnené skupiny:</w:t>
            </w:r>
          </w:p>
        </w:tc>
        <w:tc>
          <w:tcPr>
            <w:tcW w:w="250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24847" w:rsidRPr="0040544D" w:rsidRDefault="002626A5" w:rsidP="00E1659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-</w:t>
            </w:r>
          </w:p>
        </w:tc>
      </w:tr>
      <w:tr w:rsidR="00224847" w:rsidRPr="00CD4982" w:rsidTr="00E1659F">
        <w:trPr>
          <w:trHeight w:val="680"/>
          <w:jc w:val="center"/>
        </w:trPr>
        <w:tc>
          <w:tcPr>
            <w:tcW w:w="2500" w:type="pct"/>
            <w:tcBorders>
              <w:bottom w:val="nil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Špecifikujte ovplyvnené skupiny </w:t>
            </w:r>
            <w:r w:rsidRPr="00E538C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v riziku chudoby alebo sociálneho vylúčenia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a popíšte vplyv:</w:t>
            </w:r>
          </w:p>
        </w:tc>
        <w:tc>
          <w:tcPr>
            <w:tcW w:w="2500" w:type="pct"/>
            <w:tcBorders>
              <w:bottom w:val="nil"/>
            </w:tcBorders>
            <w:shd w:val="clear" w:color="auto" w:fill="auto"/>
          </w:tcPr>
          <w:p w:rsidR="00224847" w:rsidRPr="0040544D" w:rsidRDefault="002626A5" w:rsidP="00A660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Navrhovaný materiál nebude mať </w:t>
            </w:r>
            <w:r w:rsidR="00970B9A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významný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priamy vplyv na skupiny </w:t>
            </w:r>
            <w:r w:rsidRPr="002626A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v riziku chudoby alebo sociálneho vylúčenia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. Zlepšenie dostupnosti </w:t>
            </w:r>
            <w:r w:rsidRPr="002626A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materiálových a</w:t>
            </w:r>
            <w:r w:rsidR="00A660EA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 </w:t>
            </w:r>
            <w:r w:rsidRPr="002626A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nemateriálových zdrojov, komodít a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 </w:t>
            </w:r>
            <w:r w:rsidRPr="002626A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služieb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môže viesť k zlepšeniu ich životných podmienok. Zvýšenie atraktivity SR a rozvoj mobility ľudí, tovarov i služieb môže viesť k  rozvoju podnikateľských aktivít subjektov zo SR, ale aj zo zahraničia, s pozitívnym dopadom na zamestnanosť a rast </w:t>
            </w:r>
            <w:r w:rsidR="007912F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miezd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, </w:t>
            </w:r>
            <w:r w:rsidR="007912F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s vplyvom práve na skupiny </w:t>
            </w:r>
            <w:r w:rsidR="007912FD" w:rsidRPr="007912F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v riziku chudoby alebo sociálneho vylúčenia</w:t>
            </w:r>
          </w:p>
        </w:tc>
      </w:tr>
    </w:tbl>
    <w:p w:rsidR="00224847" w:rsidRDefault="00224847" w:rsidP="002248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9605"/>
      </w:tblGrid>
      <w:tr w:rsidR="00224847" w:rsidRPr="00CD4982" w:rsidTr="00E1659F">
        <w:trPr>
          <w:trHeight w:val="680"/>
          <w:jc w:val="center"/>
        </w:trPr>
        <w:tc>
          <w:tcPr>
            <w:tcW w:w="5000" w:type="pct"/>
            <w:shd w:val="clear" w:color="auto" w:fill="F2F2F2" w:themeFill="background1" w:themeFillShade="F2"/>
          </w:tcPr>
          <w:p w:rsidR="00224847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>Kvantifikujte rast alebo pokles príjmov/výdavkov za jednotlivé ovplyvnené skupiny domácností / skupiny jednotlivcov a počet obyvateľstva/domácností ovplyvnených predkladaným materiálom.</w:t>
            </w:r>
          </w:p>
          <w:p w:rsidR="00224847" w:rsidRPr="00CD4982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 prípade vyššieho počtu ovplyvnených skupín doplňte do tabuľky ďalšie riadky.</w:t>
            </w:r>
          </w:p>
          <w:p w:rsidR="00224847" w:rsidRPr="0040544D" w:rsidRDefault="00224847" w:rsidP="00E1659F">
            <w:pPr>
              <w:tabs>
                <w:tab w:val="left" w:pos="350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 prípade, ak neuvádzate kvantifikáciu, uveďte dôvod.</w:t>
            </w:r>
          </w:p>
        </w:tc>
      </w:tr>
    </w:tbl>
    <w:p w:rsidR="00224847" w:rsidRDefault="00224847" w:rsidP="0022484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4802"/>
        <w:gridCol w:w="4803"/>
      </w:tblGrid>
      <w:tr w:rsidR="00224847" w:rsidRPr="00CD4982" w:rsidTr="00E1659F">
        <w:trPr>
          <w:trHeight w:val="286"/>
          <w:jc w:val="center"/>
        </w:trPr>
        <w:tc>
          <w:tcPr>
            <w:tcW w:w="5000" w:type="pct"/>
            <w:gridSpan w:val="2"/>
            <w:tcBorders>
              <w:top w:val="nil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DA445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lastRenderedPageBreak/>
              <w:t>Ovplyvnená skupina č. 1:</w:t>
            </w:r>
          </w:p>
        </w:tc>
      </w:tr>
      <w:tr w:rsidR="00224847" w:rsidRPr="00CD4982" w:rsidTr="00E1659F">
        <w:trPr>
          <w:trHeight w:val="503"/>
          <w:jc w:val="center"/>
        </w:trPr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Pozitívny vplyv - priemerný rast príjmov/ pokles výdavkov v skupine v eurách a/alebo v % / obdobie:</w:t>
            </w:r>
          </w:p>
        </w:tc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A6BAF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24847" w:rsidRPr="00CD4982" w:rsidTr="00E1659F">
        <w:trPr>
          <w:trHeight w:val="497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 xml:space="preserve">Negatívny vplyv - priemerný pokles príjmov/ rast výdavkov v skupine v eurách a/alebo v % / obdobie: 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A6BAF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24847" w:rsidRPr="00CD4982" w:rsidTr="00E1659F">
        <w:trPr>
          <w:trHeight w:val="363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Veľkosť skupiny (počet obyvateľov):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24847" w:rsidRPr="00CA6BAF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24847" w:rsidRPr="00CD4982" w:rsidTr="00E1659F">
        <w:trPr>
          <w:trHeight w:val="26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DA445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Ovplyvnená skupina č. 2:</w:t>
            </w:r>
          </w:p>
        </w:tc>
      </w:tr>
      <w:tr w:rsidR="00224847" w:rsidRPr="00CD4982" w:rsidTr="00E1659F">
        <w:trPr>
          <w:trHeight w:val="587"/>
          <w:jc w:val="center"/>
        </w:trPr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Pozitívny vplyv - priemerný rast príjmov/pokles výdavkov v skupine v eurách a/alebo v % / obdobie:</w:t>
            </w:r>
          </w:p>
        </w:tc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A6BAF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24847" w:rsidRPr="00CD4982" w:rsidTr="00E1659F">
        <w:trPr>
          <w:trHeight w:val="497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Negatívny vplyv - priemerný pokles príjmov/ rast výdavkov v skupine v eurách a/alebo v % / obdobie: 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A6BAF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24847" w:rsidRPr="00CD4982" w:rsidTr="00E1659F">
        <w:trPr>
          <w:trHeight w:val="363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Veľkosť skupiny (počet obyvateľov):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224847" w:rsidRPr="00CA6BAF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24847" w:rsidRPr="00CD4982" w:rsidTr="00E1659F">
        <w:trPr>
          <w:trHeight w:val="670"/>
          <w:jc w:val="center"/>
        </w:trPr>
        <w:tc>
          <w:tcPr>
            <w:tcW w:w="2500" w:type="pct"/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Dôvod chýbajúcej kvantifikácie:</w:t>
            </w:r>
          </w:p>
        </w:tc>
        <w:tc>
          <w:tcPr>
            <w:tcW w:w="2500" w:type="pct"/>
            <w:shd w:val="clear" w:color="auto" w:fill="auto"/>
          </w:tcPr>
          <w:p w:rsidR="00224847" w:rsidRPr="00CA6BAF" w:rsidRDefault="007912FD" w:rsidP="00175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Vzhľadom na rámcový charakter predkladaného koncepčného materiálu a charakter navrhovaných opatrení nie je možné exaktne vyjadriť počet ovplyvnených osôb, je však možné predpokladať, že výhľadovo sa napĺňanie cieľov strategického dokumentu priamo, či nepriamo dotkne celej populácie SR. </w:t>
            </w:r>
            <w:r w:rsidRPr="007912F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Počet priaznivo ovplyvnených obyvateľov, resp. domácností</w:t>
            </w:r>
            <w:r w:rsidR="00240C4F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, a miera rastu príjmov, resp. poklesu výdavkov,</w:t>
            </w:r>
            <w:r w:rsidRPr="007912F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bude závisl</w:t>
            </w:r>
            <w:r w:rsidR="00240C4F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á</w:t>
            </w:r>
            <w:r w:rsidRPr="007912F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predovšetkým od intenzity rozvoja ekonomických aktivít v dotknutých oblastiach</w:t>
            </w:r>
            <w:r w:rsidR="00240C4F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v nadväznosti na realizáciu opatrení definovaných v predkladanom dokumente</w:t>
            </w:r>
            <w:r w:rsidRPr="007912F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.</w:t>
            </w:r>
          </w:p>
        </w:tc>
      </w:tr>
      <w:tr w:rsidR="00224847" w:rsidRPr="00CD4982" w:rsidTr="00E1659F">
        <w:trPr>
          <w:trHeight w:val="670"/>
          <w:jc w:val="center"/>
        </w:trPr>
        <w:tc>
          <w:tcPr>
            <w:tcW w:w="2500" w:type="pct"/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 prípade významných vplyvov na príjmy alebo výdavky vyššie špecifikovaných domácností v riziku chudoby, identifikujte a kvantifikujte vplyv na chudobu obyvateľstva (napr. mieru rizika chudoby, podiel rastu/poklesu výdavkov na celkových výdavkoch/príjme):</w:t>
            </w:r>
          </w:p>
        </w:tc>
        <w:tc>
          <w:tcPr>
            <w:tcW w:w="2500" w:type="pct"/>
            <w:shd w:val="clear" w:color="auto" w:fill="auto"/>
          </w:tcPr>
          <w:p w:rsidR="00224847" w:rsidRPr="00CA6BAF" w:rsidRDefault="00970B9A" w:rsidP="001946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Návrh nepredpokladá významný vplyv na príjmy alebo výdavky </w:t>
            </w:r>
            <w:r w:rsidR="00194662"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zraniteľných skupín obyvateľstva, ani </w:t>
            </w:r>
            <w:r>
              <w:rPr>
                <w:rFonts w:ascii="Times New Roman" w:eastAsia="Calibri" w:hAnsi="Times New Roman" w:cs="Times New Roman"/>
                <w:sz w:val="20"/>
                <w:lang w:eastAsia="sk-SK"/>
              </w:rPr>
              <w:t>skup</w:t>
            </w:r>
            <w:r w:rsidR="00194662">
              <w:rPr>
                <w:rFonts w:ascii="Times New Roman" w:eastAsia="Calibri" w:hAnsi="Times New Roman" w:cs="Times New Roman"/>
                <w:sz w:val="20"/>
                <w:lang w:eastAsia="sk-SK"/>
              </w:rPr>
              <w:t>ín</w:t>
            </w:r>
            <w:r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 v riziku chudoby alebo sociálneho vylúčenia.</w:t>
            </w:r>
          </w:p>
        </w:tc>
      </w:tr>
    </w:tbl>
    <w:p w:rsidR="00224847" w:rsidRPr="00A30F1C" w:rsidRDefault="00224847" w:rsidP="00224847">
      <w:pPr>
        <w:rPr>
          <w:rFonts w:ascii="Times New Roman" w:hAnsi="Times New Roman" w:cs="Times New Roman"/>
          <w:sz w:val="20"/>
          <w:szCs w:val="20"/>
        </w:rPr>
      </w:pPr>
    </w:p>
    <w:p w:rsidR="00A30F1C" w:rsidRDefault="00A30F1C" w:rsidP="0022484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br w:type="page"/>
      </w:r>
    </w:p>
    <w:p w:rsidR="00224847" w:rsidRDefault="00224847" w:rsidP="0022484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9605"/>
      </w:tblGrid>
      <w:tr w:rsidR="00A30F1C" w:rsidRPr="00CD4982" w:rsidTr="00E1659F">
        <w:trPr>
          <w:trHeight w:val="339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/>
          </w:tcPr>
          <w:p w:rsidR="00A30F1C" w:rsidRPr="00CD4982" w:rsidRDefault="00A30F1C" w:rsidP="00E165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lastRenderedPageBreak/>
              <w:t>4.2 Identifikujte, popíšte a kvantifikujte vplyvy na prístup k zdrojom, právam, tovarom a službám u jednotlivých ovplyvnených skupín obyvateľstva a vplyv na sociálnu inklúziu.</w:t>
            </w:r>
          </w:p>
        </w:tc>
      </w:tr>
      <w:tr w:rsidR="00A30F1C" w:rsidRPr="00CD4982" w:rsidTr="00E1659F">
        <w:trPr>
          <w:trHeight w:val="290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 xml:space="preserve">Má návrh vplyv na prístup k zdrojom, právam, tovarom a službám? </w:t>
            </w:r>
          </w:p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Špecifikujete ovplyvnené skupiny obyvateľstva a charakter zmeny v prístupnosti s ohľadom na dostupnosť finančnú, geografickú, kvalitu, organizovanie a pod. Uveďte veľkosť jednotlivých ovplyvnených skupín.</w:t>
            </w:r>
          </w:p>
        </w:tc>
      </w:tr>
    </w:tbl>
    <w:p w:rsidR="00A30F1C" w:rsidRDefault="00A30F1C" w:rsidP="00A30F1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eastAsia="sk-SK"/>
        </w:rPr>
        <w:sectPr w:rsidR="00A30F1C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3829"/>
        <w:gridCol w:w="5776"/>
      </w:tblGrid>
      <w:tr w:rsidR="00A30F1C" w:rsidRPr="00CD4982" w:rsidTr="00E1659F">
        <w:trPr>
          <w:trHeight w:val="557"/>
          <w:jc w:val="center"/>
        </w:trPr>
        <w:tc>
          <w:tcPr>
            <w:tcW w:w="1993" w:type="pct"/>
            <w:shd w:val="clear" w:color="auto" w:fill="auto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>Rozumie sa najmä na prístup k: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sociálnej ochrane, sociálno-právnej ochrane, sociálnym službám (vrátane služieb starostlivosti o deti, starších ľudí a ľudí so zdravotným postihnutím),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kvalitnej práci, ochrane zdravia, dôstojnosti a bezpečnosti pri práci pre zamestnancov a existujúcim zamestnaneckým právam,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pomoci pri úhrade výdavkov súvisiacich so zdravotným postihnutím,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zamestnaniu, na trh práce (napr. uľahčenie zosúladenia rodinných a pracovných povinností, služby zamestnanosti), k školeniam, odbornému vzdelávaniu a príprave na trh práce,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zdravotnej starostlivosti vrátane cenovo dostupných pomôcok pre občanov so zdravotným postihnutím,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 formálnemu i neformálnemu vzdelávaniu a celo</w:t>
            </w: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softHyphen/>
              <w:t xml:space="preserve">životnému vzdelávaniu,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bývaniu a súvisiacim základným komunálnym službám,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doprave,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ďalším službám najmä službám všeobecného záujmu a tovarom,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spravodlivosti, právnej ochrane, právnym službám,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informáciám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 iným právam (napr. politickým).</w:t>
            </w:r>
          </w:p>
        </w:tc>
        <w:tc>
          <w:tcPr>
            <w:tcW w:w="3007" w:type="pct"/>
            <w:shd w:val="clear" w:color="auto" w:fill="auto"/>
          </w:tcPr>
          <w:p w:rsidR="00A30F1C" w:rsidRDefault="00A52692" w:rsidP="008A3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Napĺňaním cieľov </w:t>
            </w:r>
            <w:r w:rsidRPr="00A52692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Strategick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é</w:t>
            </w:r>
            <w:r w:rsidR="00F069C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ho</w:t>
            </w:r>
            <w:r w:rsidRPr="00A52692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plán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u</w:t>
            </w:r>
            <w:r w:rsidRPr="00A52692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rozvoja dopravy SR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A52692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do roku 2030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8A301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sa výrazne zlepší dostupnosť </w:t>
            </w:r>
            <w:r w:rsidR="008A3015" w:rsidRPr="008A301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územia </w:t>
            </w:r>
            <w:r w:rsidR="008A301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SR</w:t>
            </w:r>
            <w:r w:rsidR="008A3015" w:rsidRPr="008A301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s významným priaznivým dopadom na prístupnosť zdrojov, tovarov a</w:t>
            </w:r>
            <w:r w:rsidR="008A301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 </w:t>
            </w:r>
            <w:r w:rsidR="008A3015" w:rsidRPr="008A301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služieb</w:t>
            </w:r>
            <w:r w:rsidR="008A301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.</w:t>
            </w:r>
          </w:p>
          <w:p w:rsidR="008A3015" w:rsidRDefault="00D0337C" w:rsidP="00D033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Prostredníctvom zlepšenia dostupnosti infraštruktúry vyššieho dopravného významu a optimalizáciou a integráciou systému verejnej osobnej dopravy, sa zlepší dostupnosť centier záujmu, čím sa zabezpečí</w:t>
            </w:r>
            <w:r w:rsidR="008A3015" w:rsidRPr="008A3015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plošné zlepšenie mobility obyvateľstva a jeho dostupnosti k sociálnym a zdravotným službám, vzdelaniu, zamestnaniu, štátnym verejným inštitúciám a pod.</w:t>
            </w:r>
          </w:p>
          <w:p w:rsidR="00D41ABF" w:rsidRDefault="00D41ABF" w:rsidP="00D41A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6C37D4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Aplikácia opatrení v oblasti budovania novej infraštruktúry pre pešiu a cyklistickú dopravu bude mať pozitívny vplyv na zlepšenie mobility populácie a dostupnosti miest a ich satelitných obcí, ako aj na dostupnosť bodov záujmu súvisiacich so športovými a voľnočasovými aktivitami.</w:t>
            </w:r>
          </w:p>
          <w:p w:rsidR="00D0337C" w:rsidRPr="0040544D" w:rsidRDefault="00D0337C" w:rsidP="00D033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J</w:t>
            </w:r>
            <w:r w:rsidRPr="00D0337C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e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m</w:t>
            </w:r>
            <w:r w:rsidRPr="00D0337C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ožné predpokladať, že výhľadovo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bude mať</w:t>
            </w:r>
            <w:r w:rsidRPr="00D0337C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napĺňanie cieľov strategického dokumentu priam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y, resp.</w:t>
            </w:r>
            <w:r w:rsidRPr="00D0337C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nepriam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y</w:t>
            </w:r>
            <w:r w:rsidRPr="00D0337C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vplyv na </w:t>
            </w:r>
            <w:r w:rsidRPr="00D0337C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cel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ú</w:t>
            </w:r>
            <w:r w:rsidRPr="00D0337C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populáci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u</w:t>
            </w:r>
            <w:r w:rsidRPr="00D0337C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SR.</w:t>
            </w:r>
            <w:bookmarkStart w:id="0" w:name="_GoBack"/>
            <w:bookmarkEnd w:id="0"/>
          </w:p>
        </w:tc>
      </w:tr>
    </w:tbl>
    <w:p w:rsidR="00A30F1C" w:rsidRDefault="00A30F1C" w:rsidP="00A30F1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A30F1C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9605"/>
      </w:tblGrid>
      <w:tr w:rsidR="00A30F1C" w:rsidRPr="00CD4982" w:rsidTr="00E1659F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 xml:space="preserve">Má návrh významný vplyv na niektorú zo zraniteľných skupín obyvateľstva alebo skupín v riziku chudoby alebo sociálneho vylúčenia? </w:t>
            </w:r>
          </w:p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Špecifikujte ovplyvnené skupiny v riziku chudoby a sociálneho vylúčenia a popíšte vplyv na ne. Je tento vplyv väčší ako vplyv na iné skupiny či subjekty? Uveďte veľkosť jednotlivých ovplyvnených skupín.</w:t>
            </w:r>
          </w:p>
        </w:tc>
      </w:tr>
    </w:tbl>
    <w:p w:rsidR="00A30F1C" w:rsidRDefault="00A30F1C" w:rsidP="00A30F1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eastAsia="sk-SK"/>
        </w:rPr>
        <w:sectPr w:rsidR="00A30F1C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3829"/>
        <w:gridCol w:w="5776"/>
      </w:tblGrid>
      <w:tr w:rsidR="00A30F1C" w:rsidRPr="00CD4982" w:rsidTr="00E1659F">
        <w:trPr>
          <w:trHeight w:val="677"/>
          <w:jc w:val="center"/>
        </w:trPr>
        <w:tc>
          <w:tcPr>
            <w:tcW w:w="1993" w:type="pct"/>
            <w:shd w:val="clear" w:color="auto" w:fill="auto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>Zraniteľné skupiny alebo s</w:t>
            </w: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kupiny v riziku chudoby alebo sociálneho vylúčenia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 sú napr.</w:t>
            </w: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: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domácnosti s nízkym príjmom (napr. žijúce iba zo sociálnych príjmov, alebo z príjmov pod hranicou rizika chudoby, alebo s príjmom pod životným minimom, alebo patriace medzi 25% domácností s najnižším príjmom),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nezamestnaní, najmä dlhodobo nezamestnaní, mladí nezamestnaní a nezamestnaní nad 50 rokov,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deti (0 – 17),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mladí ľudia (18 – 25 rokov),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starší ľudia, napr. ľudia vo veku nad 65 rokov alebo dôchodcovia,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ľudia so zdravotným postihnutím,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marginalizované rómske komunity 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domácnosti s 3 a viac deťmi,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jednorodičovské domácnosti s deťmi (neúplné rodiny, ktoré tvoria najmä osamelé matky s deťmi),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príslušníci tretích krajín, azylanti, žiadatelia o azyl,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iné zraniteľné skupiny, ako sú napr. bezdomovci, ľudia opúšťajúci detské domovy alebo iné inštitucionálne zariadenia</w:t>
            </w:r>
          </w:p>
        </w:tc>
        <w:tc>
          <w:tcPr>
            <w:tcW w:w="3007" w:type="pct"/>
            <w:shd w:val="clear" w:color="auto" w:fill="auto"/>
          </w:tcPr>
          <w:p w:rsidR="00A30F1C" w:rsidRPr="0040544D" w:rsidRDefault="00970B9A" w:rsidP="00E1659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sk-SK"/>
              </w:rPr>
              <w:t>Návrh nepredpokladá významný vplyv na zraniteľné skupiny obyvateľstva, ani na skupiny v riziku chudoby alebo sociálneho vylúčenia.</w:t>
            </w:r>
          </w:p>
        </w:tc>
      </w:tr>
    </w:tbl>
    <w:p w:rsidR="00A87D5B" w:rsidRDefault="00A87D5B"/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sectPr w:rsidR="00C63956" w:rsidSect="0040544D">
          <w:headerReference w:type="default" r:id="rId10"/>
          <w:footerReference w:type="default" r:id="rId11"/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9605"/>
      </w:tblGrid>
      <w:tr w:rsidR="00CD4982" w:rsidRPr="00CD4982" w:rsidTr="00DA4453">
        <w:trPr>
          <w:jc w:val="center"/>
        </w:trPr>
        <w:tc>
          <w:tcPr>
            <w:tcW w:w="5000" w:type="pct"/>
            <w:shd w:val="clear" w:color="auto" w:fill="D9D9D9"/>
          </w:tcPr>
          <w:p w:rsidR="00CD4982" w:rsidRPr="00CD4982" w:rsidRDefault="00CD4982" w:rsidP="00DA44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lastRenderedPageBreak/>
              <w:t>4.3 Identifikujte a popíšte vplyv na rovnosť príležitostí.</w:t>
            </w:r>
          </w:p>
          <w:p w:rsidR="00CD4982" w:rsidRPr="00CD4982" w:rsidRDefault="00CD4982" w:rsidP="00DA4453">
            <w:pPr>
              <w:spacing w:after="0" w:line="240" w:lineRule="auto"/>
              <w:ind w:left="340"/>
              <w:jc w:val="both"/>
              <w:rPr>
                <w:rFonts w:ascii="Calibri" w:eastAsia="Calibri" w:hAnsi="Calibri" w:cs="Times New Roman"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t>Identifikujte, popíšte a kvantifikujte vplyv na rodovú rovnosť.</w:t>
            </w:r>
          </w:p>
        </w:tc>
      </w:tr>
      <w:tr w:rsidR="00CD4982" w:rsidRPr="00CD4982" w:rsidTr="00DA4453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DA44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Dodržuje návrh povinnosť rovnakého zaobchádzania so skupinami alebo jednotlivcami na základe pohlavia, rasy, etnicity, náboženstva alebo viery, zdravotného postihnutia veku a sexuálnej orientácie? Mohol by viesť k nepriamej diskriminácii niektorých skupín obyvateľstva? Podporuje návrh rovnosť príležitostí?</w:t>
            </w:r>
          </w:p>
        </w:tc>
      </w:tr>
    </w:tbl>
    <w:p w:rsidR="00CA6BAF" w:rsidRDefault="00CA6BAF" w:rsidP="00DA4453">
      <w:pPr>
        <w:spacing w:after="0" w:line="240" w:lineRule="auto"/>
        <w:rPr>
          <w:rFonts w:ascii="Times New Roman" w:eastAsia="Calibri" w:hAnsi="Times New Roman" w:cs="Times New Roman"/>
          <w:sz w:val="20"/>
          <w:lang w:eastAsia="sk-SK"/>
        </w:rPr>
        <w:sectPr w:rsidR="00CA6BAF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9605"/>
      </w:tblGrid>
      <w:tr w:rsidR="00CD4982" w:rsidRPr="0040544D" w:rsidTr="007B003C">
        <w:trPr>
          <w:trHeight w:val="928"/>
          <w:jc w:val="center"/>
        </w:trPr>
        <w:tc>
          <w:tcPr>
            <w:tcW w:w="5000" w:type="pct"/>
            <w:tcBorders>
              <w:top w:val="nil"/>
              <w:bottom w:val="nil"/>
            </w:tcBorders>
            <w:shd w:val="clear" w:color="auto" w:fill="auto"/>
          </w:tcPr>
          <w:p w:rsidR="00C408FE" w:rsidRPr="00C408FE" w:rsidRDefault="00C408FE" w:rsidP="00C4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lang w:eastAsia="sk-SK"/>
              </w:rPr>
            </w:pPr>
            <w:r w:rsidRPr="00C408FE">
              <w:rPr>
                <w:rFonts w:ascii="Times New Roman" w:eastAsia="Calibri" w:hAnsi="Times New Roman" w:cs="Times New Roman"/>
                <w:sz w:val="20"/>
                <w:lang w:eastAsia="sk-SK"/>
              </w:rPr>
              <w:lastRenderedPageBreak/>
              <w:t xml:space="preserve">Realizácia </w:t>
            </w:r>
            <w:r>
              <w:rPr>
                <w:rFonts w:ascii="Times New Roman" w:eastAsia="Calibri" w:hAnsi="Times New Roman" w:cs="Times New Roman"/>
                <w:sz w:val="20"/>
                <w:lang w:eastAsia="sk-SK"/>
              </w:rPr>
              <w:t>opatrení definovaných v predkladanom materiáli</w:t>
            </w:r>
            <w:r w:rsidRPr="00C408FE"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 nijakým spôsobom nevymedzuje a nepodnecuje podmienky a ani predpoklady na vznik faktorov spojených s vytváraním diskriminačného prostredia na základe pohlavia, rasy, etnického pôvodu, náboženského vyznania, viery, zdravotného postihnutia, veku či sexuálnej orientácie.</w:t>
            </w:r>
          </w:p>
          <w:p w:rsidR="00CD4982" w:rsidRPr="0017552A" w:rsidRDefault="00C408FE" w:rsidP="00175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lang w:eastAsia="sk-SK"/>
              </w:rPr>
            </w:pPr>
            <w:r w:rsidRPr="00C408FE"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Predkladaný materiál naopak </w:t>
            </w:r>
            <w:r>
              <w:rPr>
                <w:rFonts w:ascii="Times New Roman" w:eastAsia="Calibri" w:hAnsi="Times New Roman" w:cs="Times New Roman"/>
                <w:sz w:val="20"/>
                <w:lang w:eastAsia="sk-SK"/>
              </w:rPr>
              <w:t>prispieva k vytváraniu</w:t>
            </w:r>
            <w:r w:rsidRPr="00C408FE"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 prostredi</w:t>
            </w:r>
            <w:r>
              <w:rPr>
                <w:rFonts w:ascii="Times New Roman" w:eastAsia="Calibri" w:hAnsi="Times New Roman" w:cs="Times New Roman"/>
                <w:sz w:val="20"/>
                <w:lang w:eastAsia="sk-SK"/>
              </w:rPr>
              <w:t>a</w:t>
            </w:r>
            <w:r w:rsidRPr="00C408FE">
              <w:rPr>
                <w:rFonts w:ascii="Times New Roman" w:eastAsia="Calibri" w:hAnsi="Times New Roman" w:cs="Times New Roman"/>
                <w:sz w:val="20"/>
                <w:lang w:eastAsia="sk-SK"/>
              </w:rPr>
              <w:t>, ktoré zamedzuje vzniku diskriminačných činiteľov vo vzťahu k jednotlivým skupinám obyvateľstva a zabezpečuje rovnaké príležitosti a prístupnosť predmetu bez ohľadu na rodovú, rasovú, etnickú, náboženskú a inú príslušnosť.</w:t>
            </w:r>
          </w:p>
        </w:tc>
      </w:tr>
    </w:tbl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9605"/>
      </w:tblGrid>
      <w:tr w:rsidR="00CD4982" w:rsidRPr="00CD4982" w:rsidTr="00DA4453">
        <w:trPr>
          <w:trHeight w:val="345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CD4982" w:rsidRPr="00CD4982" w:rsidRDefault="00CD4982" w:rsidP="00DA44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>Môže mať návrh odlišný vplyv na ženy a mužov? Podporuje návrh rovnosť medzi ženami a mužmi alebo naopak bude viesť k zväčšovaniu rodových nerovností? Popíšte vplyvy.</w:t>
            </w:r>
          </w:p>
        </w:tc>
      </w:tr>
    </w:tbl>
    <w:p w:rsidR="00C63956" w:rsidRDefault="00C63956" w:rsidP="00DA445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3829"/>
        <w:gridCol w:w="5776"/>
      </w:tblGrid>
      <w:tr w:rsidR="00CD4982" w:rsidRPr="00CD4982" w:rsidTr="007B003C">
        <w:trPr>
          <w:trHeight w:val="1235"/>
          <w:jc w:val="center"/>
        </w:trPr>
        <w:tc>
          <w:tcPr>
            <w:tcW w:w="1993" w:type="pct"/>
            <w:shd w:val="clear" w:color="auto" w:fill="auto"/>
          </w:tcPr>
          <w:p w:rsidR="00CD4982" w:rsidRPr="00CD4982" w:rsidRDefault="00CD4982" w:rsidP="00DA44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>Pri identifikovaní rodových vplyvov treba vziať do úvahy existujúce rozdiely medzi mužmi a ženami, ktoré sú relevantné k danej politike. Podpora rodovej rovnosti spočíva v odstraňovaní obmedzení a bariér pre plnohodnotnú účasť na ekonomickom, politickom a sociálnom živote spoločnosti, ktoré súvisia s rodovými rolami či pohlavím. Hlavné oblasti podpory rodovej rovnosti: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podpora vyrovnávania ekonomickej nezávislosti,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zosúladenie pracovného, súkromného a rodinného života,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podpora rovnej participácie na rozhodovaní,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boj proti rodovo podmienenému násiliu a obchodovaniu s ľuďmi,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eliminácia rodových stereotypov.</w:t>
            </w:r>
          </w:p>
        </w:tc>
        <w:tc>
          <w:tcPr>
            <w:tcW w:w="3007" w:type="pct"/>
            <w:shd w:val="clear" w:color="auto" w:fill="auto"/>
          </w:tcPr>
          <w:p w:rsidR="00CA6BAF" w:rsidRDefault="00C408FE" w:rsidP="00C05B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Návrh nemá </w:t>
            </w:r>
            <w:r w:rsidR="00C05B0A"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priamy </w:t>
            </w:r>
            <w:r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vplyv na </w:t>
            </w:r>
            <w:r w:rsidR="00C05B0A">
              <w:rPr>
                <w:rFonts w:ascii="Times New Roman" w:eastAsia="Calibri" w:hAnsi="Times New Roman" w:cs="Times New Roman"/>
                <w:sz w:val="20"/>
                <w:lang w:eastAsia="sk-SK"/>
              </w:rPr>
              <w:t>rovnosť medzi ženami a mužmi a nebude viesť k zväčšovaniu rodových nerovností. M</w:t>
            </w:r>
            <w:r w:rsidR="00C05B0A" w:rsidRPr="00C408FE"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ateriál </w:t>
            </w:r>
            <w:r w:rsidR="00C05B0A">
              <w:rPr>
                <w:rFonts w:ascii="Times New Roman" w:eastAsia="Calibri" w:hAnsi="Times New Roman" w:cs="Times New Roman"/>
                <w:sz w:val="20"/>
                <w:lang w:eastAsia="sk-SK"/>
              </w:rPr>
              <w:t>prispieva k vytváraniu</w:t>
            </w:r>
            <w:r w:rsidR="00C05B0A" w:rsidRPr="00C408FE">
              <w:rPr>
                <w:rFonts w:ascii="Times New Roman" w:eastAsia="Calibri" w:hAnsi="Times New Roman" w:cs="Times New Roman"/>
                <w:sz w:val="20"/>
                <w:lang w:eastAsia="sk-SK"/>
              </w:rPr>
              <w:t xml:space="preserve"> prostredi</w:t>
            </w:r>
            <w:r w:rsidR="00C05B0A">
              <w:rPr>
                <w:rFonts w:ascii="Times New Roman" w:eastAsia="Calibri" w:hAnsi="Times New Roman" w:cs="Times New Roman"/>
                <w:sz w:val="20"/>
                <w:lang w:eastAsia="sk-SK"/>
              </w:rPr>
              <w:t>a</w:t>
            </w:r>
            <w:r w:rsidR="00C05B0A" w:rsidRPr="00C408FE">
              <w:rPr>
                <w:rFonts w:ascii="Times New Roman" w:eastAsia="Calibri" w:hAnsi="Times New Roman" w:cs="Times New Roman"/>
                <w:sz w:val="20"/>
                <w:lang w:eastAsia="sk-SK"/>
              </w:rPr>
              <w:t>, ktoré zamedzuje vzniku diskriminačných činiteľov</w:t>
            </w:r>
            <w:r w:rsidR="00C05B0A">
              <w:rPr>
                <w:rFonts w:ascii="Times New Roman" w:eastAsia="Calibri" w:hAnsi="Times New Roman" w:cs="Times New Roman"/>
                <w:sz w:val="20"/>
                <w:lang w:eastAsia="sk-SK"/>
              </w:rPr>
              <w:t>.</w:t>
            </w:r>
          </w:p>
          <w:p w:rsidR="00CA6BAF" w:rsidRDefault="00CA6BAF" w:rsidP="00DA44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eastAsia="sk-SK"/>
              </w:rPr>
            </w:pPr>
          </w:p>
          <w:p w:rsidR="00CA6BAF" w:rsidRDefault="00CA6BAF" w:rsidP="00DA44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eastAsia="sk-SK"/>
              </w:rPr>
            </w:pPr>
          </w:p>
          <w:p w:rsidR="00CA6BAF" w:rsidRDefault="00CA6BAF" w:rsidP="00DA44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eastAsia="sk-SK"/>
              </w:rPr>
            </w:pPr>
          </w:p>
          <w:p w:rsidR="00CA6BAF" w:rsidRPr="00CA6BAF" w:rsidRDefault="00CA6BAF" w:rsidP="00DA44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eastAsia="sk-SK"/>
              </w:rPr>
            </w:pPr>
          </w:p>
        </w:tc>
      </w:tr>
    </w:tbl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9605"/>
      </w:tblGrid>
      <w:tr w:rsidR="00CD4982" w:rsidRPr="00CD4982" w:rsidTr="00DA4453">
        <w:trPr>
          <w:jc w:val="center"/>
        </w:trPr>
        <w:tc>
          <w:tcPr>
            <w:tcW w:w="5000" w:type="pct"/>
            <w:shd w:val="clear" w:color="auto" w:fill="D9D9D9"/>
          </w:tcPr>
          <w:p w:rsidR="00994C53" w:rsidRPr="00994C53" w:rsidRDefault="00CD4982" w:rsidP="00994C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lastRenderedPageBreak/>
              <w:t xml:space="preserve">4.4 </w:t>
            </w:r>
            <w:r w:rsidR="00994C53" w:rsidRPr="00994C53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Identifikujte, popíšte a kvantifikujte vplyvy na zamestnanosť a na trh práce.</w:t>
            </w:r>
          </w:p>
          <w:p w:rsidR="00A87D5B" w:rsidRPr="00994C53" w:rsidRDefault="00994C53" w:rsidP="00994C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sk-SK"/>
              </w:rPr>
            </w:pPr>
            <w:r w:rsidRPr="00994C53">
              <w:rPr>
                <w:rFonts w:ascii="Times New Roman" w:eastAsia="Calibri" w:hAnsi="Times New Roman" w:cs="Times New Roman"/>
                <w:i/>
                <w:lang w:eastAsia="sk-SK"/>
              </w:rPr>
              <w:t xml:space="preserve">V prípade kladnej odpovede pripojte </w:t>
            </w:r>
            <w:r w:rsidRPr="00994C53">
              <w:rPr>
                <w:rFonts w:ascii="Times New Roman" w:eastAsia="Calibri" w:hAnsi="Times New Roman" w:cs="Times New Roman"/>
                <w:b/>
                <w:i/>
                <w:lang w:eastAsia="sk-SK"/>
              </w:rPr>
              <w:t>odôvodnenie</w:t>
            </w:r>
            <w:r w:rsidRPr="00994C53">
              <w:rPr>
                <w:rFonts w:ascii="Times New Roman" w:eastAsia="Calibri" w:hAnsi="Times New Roman" w:cs="Times New Roman"/>
                <w:i/>
                <w:lang w:eastAsia="sk-SK"/>
              </w:rPr>
              <w:t xml:space="preserve"> v súlade s Metodickým postupom pre analýzu sociálnych vplyvov.</w:t>
            </w:r>
          </w:p>
        </w:tc>
      </w:tr>
    </w:tbl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4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3829"/>
        <w:gridCol w:w="5776"/>
      </w:tblGrid>
      <w:tr w:rsidR="00994C53" w:rsidRPr="00994C53" w:rsidTr="0017552A">
        <w:trPr>
          <w:trHeight w:val="287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shd w:val="clear" w:color="auto" w:fill="F2F2F2"/>
          </w:tcPr>
          <w:p w:rsidR="00994C53" w:rsidRPr="00994C53" w:rsidRDefault="00984F61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U</w:t>
            </w:r>
            <w:r w:rsidR="00994C53"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ľahčuje návrh vznik nových pracovných miest? Ak áno, ako? Ak je to možné, doplňte kvantifikáciu.</w:t>
            </w:r>
          </w:p>
        </w:tc>
      </w:tr>
      <w:tr w:rsidR="00994C53" w:rsidRPr="00994C53" w:rsidTr="000D226A">
        <w:trPr>
          <w:trHeight w:val="567"/>
          <w:jc w:val="center"/>
        </w:trPr>
        <w:tc>
          <w:tcPr>
            <w:tcW w:w="1993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Identifikujte, v ktorých sektoroch a odvetviach ekonomiky, v ktorých regiónoch, pre aké skupiny zamestnancov, o aké typy zamestnania /pracovných úväzkov pôjde a pod. </w:t>
            </w:r>
          </w:p>
        </w:tc>
        <w:tc>
          <w:tcPr>
            <w:tcW w:w="3007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A802B7" w:rsidRDefault="003A610F" w:rsidP="00C56B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Počas </w:t>
            </w:r>
            <w:r w:rsidR="00674A48">
              <w:rPr>
                <w:rFonts w:ascii="Times New Roman" w:eastAsia="Calibri" w:hAnsi="Times New Roman" w:cs="Times New Roman"/>
                <w:sz w:val="20"/>
                <w:szCs w:val="18"/>
              </w:rPr>
              <w:t>implementácie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opatrení definovaných v predkladanom </w:t>
            </w:r>
            <w:r w:rsidRPr="003A610F">
              <w:rPr>
                <w:rFonts w:ascii="Times New Roman" w:eastAsia="Calibri" w:hAnsi="Times New Roman" w:cs="Times New Roman"/>
                <w:sz w:val="20"/>
                <w:szCs w:val="18"/>
              </w:rPr>
              <w:t>koncepčn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>om</w:t>
            </w:r>
            <w:r w:rsidRPr="003A610F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materiál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>i</w:t>
            </w:r>
            <w:r w:rsidRPr="003A610F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môže </w:t>
            </w:r>
            <w:r w:rsidRPr="003A610F">
              <w:rPr>
                <w:rFonts w:ascii="Times New Roman" w:eastAsia="Calibri" w:hAnsi="Times New Roman" w:cs="Times New Roman"/>
                <w:sz w:val="20"/>
                <w:szCs w:val="18"/>
              </w:rPr>
              <w:t>dôj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>sť</w:t>
            </w:r>
            <w:r w:rsidRPr="003A610F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k rastu zamestnanosti</w:t>
            </w:r>
            <w:r w:rsidR="00674A48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z dôvodu</w:t>
            </w:r>
            <w:r w:rsidRPr="003A610F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</w:t>
            </w:r>
            <w:r w:rsidR="00674A48">
              <w:rPr>
                <w:rFonts w:ascii="Times New Roman" w:eastAsia="Calibri" w:hAnsi="Times New Roman" w:cs="Times New Roman"/>
                <w:sz w:val="20"/>
                <w:szCs w:val="18"/>
              </w:rPr>
              <w:t>realizácie predprojektovej a projektovej prípravy (p</w:t>
            </w:r>
            <w:r w:rsidR="00674A48" w:rsidRPr="00674A48">
              <w:rPr>
                <w:rFonts w:ascii="Times New Roman" w:eastAsia="Calibri" w:hAnsi="Times New Roman" w:cs="Times New Roman"/>
                <w:sz w:val="20"/>
                <w:szCs w:val="18"/>
              </w:rPr>
              <w:t>rojekčné kancelárie</w:t>
            </w:r>
            <w:r w:rsidR="00674A48">
              <w:rPr>
                <w:rFonts w:ascii="Times New Roman" w:eastAsia="Calibri" w:hAnsi="Times New Roman" w:cs="Times New Roman"/>
                <w:sz w:val="20"/>
                <w:szCs w:val="18"/>
              </w:rPr>
              <w:t>)</w:t>
            </w:r>
            <w:r w:rsidR="00674A48" w:rsidRPr="00674A48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, </w:t>
            </w:r>
            <w:r w:rsidR="00674A48">
              <w:rPr>
                <w:rFonts w:ascii="Times New Roman" w:eastAsia="Calibri" w:hAnsi="Times New Roman" w:cs="Times New Roman"/>
                <w:sz w:val="20"/>
                <w:szCs w:val="18"/>
              </w:rPr>
              <w:t>z dôvodu realizácie stavieb (</w:t>
            </w:r>
            <w:r w:rsidR="00674A48" w:rsidRPr="00674A48">
              <w:rPr>
                <w:rFonts w:ascii="Times New Roman" w:eastAsia="Calibri" w:hAnsi="Times New Roman" w:cs="Times New Roman"/>
                <w:sz w:val="20"/>
                <w:szCs w:val="18"/>
              </w:rPr>
              <w:t>stavebné firmy zamerané na inžiniersku výstavbu a ich subdodávatelia</w:t>
            </w:r>
            <w:r w:rsidR="00674A48">
              <w:rPr>
                <w:rFonts w:ascii="Times New Roman" w:eastAsia="Calibri" w:hAnsi="Times New Roman" w:cs="Times New Roman"/>
                <w:sz w:val="20"/>
                <w:szCs w:val="18"/>
              </w:rPr>
              <w:t>)</w:t>
            </w:r>
            <w:r w:rsidR="00674A48" w:rsidRPr="00674A48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a v prípade </w:t>
            </w:r>
            <w:r w:rsidR="00F37F3F">
              <w:rPr>
                <w:rFonts w:ascii="Times New Roman" w:eastAsia="Calibri" w:hAnsi="Times New Roman" w:cs="Times New Roman"/>
                <w:sz w:val="20"/>
                <w:szCs w:val="18"/>
              </w:rPr>
              <w:t>zavádzania opatrení</w:t>
            </w:r>
            <w:r w:rsidR="00674A48" w:rsidRPr="00674A48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v oblasti IDS</w:t>
            </w:r>
            <w:r w:rsidR="00F37F3F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a verejnej osobnej dopravy (</w:t>
            </w:r>
            <w:r w:rsidR="00674A48" w:rsidRPr="00674A48">
              <w:rPr>
                <w:rFonts w:ascii="Times New Roman" w:eastAsia="Calibri" w:hAnsi="Times New Roman" w:cs="Times New Roman"/>
                <w:sz w:val="20"/>
                <w:szCs w:val="18"/>
              </w:rPr>
              <w:t>subjekty elektrotechnického priemyslu a</w:t>
            </w:r>
            <w:r w:rsidR="00F37F3F">
              <w:rPr>
                <w:rFonts w:ascii="Times New Roman" w:eastAsia="Calibri" w:hAnsi="Times New Roman" w:cs="Times New Roman"/>
                <w:sz w:val="20"/>
                <w:szCs w:val="18"/>
              </w:rPr>
              <w:t> </w:t>
            </w:r>
            <w:r w:rsidR="00674A48" w:rsidRPr="00674A48">
              <w:rPr>
                <w:rFonts w:ascii="Times New Roman" w:eastAsia="Calibri" w:hAnsi="Times New Roman" w:cs="Times New Roman"/>
                <w:sz w:val="20"/>
                <w:szCs w:val="18"/>
              </w:rPr>
              <w:t>IT</w:t>
            </w:r>
            <w:r w:rsidR="00F37F3F">
              <w:rPr>
                <w:rFonts w:ascii="Times New Roman" w:eastAsia="Calibri" w:hAnsi="Times New Roman" w:cs="Times New Roman"/>
                <w:sz w:val="20"/>
                <w:szCs w:val="18"/>
              </w:rPr>
              <w:t>)</w:t>
            </w:r>
            <w:r w:rsidRPr="003A610F">
              <w:rPr>
                <w:rFonts w:ascii="Times New Roman" w:eastAsia="Calibri" w:hAnsi="Times New Roman" w:cs="Times New Roman"/>
                <w:sz w:val="20"/>
                <w:szCs w:val="18"/>
              </w:rPr>
              <w:t>.</w:t>
            </w:r>
          </w:p>
          <w:p w:rsidR="00A802B7" w:rsidRPr="00A802B7" w:rsidRDefault="00A802B7" w:rsidP="00A80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A802B7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Realizáciou navrhovaných 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>opatrení</w:t>
            </w:r>
            <w:r w:rsidRPr="00A802B7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dôjde ku skvalitneniu dopravného systému ako celku, čo pozitívne ovplyvní podnikateľské subjekty, pre ktoré je doprava a logistika súčasťou výrobného procesu. Špeciálne to platí pre dopravcov v každom dopravnom móde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>.</w:t>
            </w:r>
          </w:p>
          <w:p w:rsidR="00A802B7" w:rsidRDefault="00A802B7" w:rsidP="00C56B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Po aplikácii zámerov návrhu môže vplyvom zvýšenia mobility obyvateľstva a tovaru, dostupnosti územia a zvýšenia atraktivity územia SR dôjsť k rastu investičnej aktivity domácich aj zahraničných investorov, čo vytvára predpoklady pre vytváranie nových pracovných miest v celom spektre odvetví hospodárstva SR, na celom území SR. </w:t>
            </w:r>
          </w:p>
          <w:p w:rsidR="00994C53" w:rsidRPr="00A30F1C" w:rsidRDefault="00C56B58" w:rsidP="00A80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Vzhľadom na rámcový charakter predkladaného návrhu nie je </w:t>
            </w:r>
            <w:r w:rsidR="00A802B7">
              <w:rPr>
                <w:rFonts w:ascii="Times New Roman" w:eastAsia="Calibri" w:hAnsi="Times New Roman" w:cs="Times New Roman"/>
                <w:sz w:val="20"/>
                <w:szCs w:val="18"/>
              </w:rPr>
              <w:t>reálne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 kvantifikovať počet </w:t>
            </w:r>
            <w:r w:rsidR="00A802B7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ani typ 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nových pracovných miest, </w:t>
            </w:r>
            <w:r w:rsidR="00A802B7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a nie je možné 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špecifikovať </w:t>
            </w:r>
            <w:r w:rsidR="00A802B7">
              <w:rPr>
                <w:rFonts w:ascii="Times New Roman" w:eastAsia="Calibri" w:hAnsi="Times New Roman" w:cs="Times New Roman"/>
                <w:sz w:val="20"/>
                <w:szCs w:val="18"/>
              </w:rPr>
              <w:t>ich lokalizáciu</w:t>
            </w: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>.</w:t>
            </w:r>
          </w:p>
        </w:tc>
      </w:tr>
      <w:tr w:rsidR="00994C53" w:rsidRPr="00994C53" w:rsidTr="000D226A">
        <w:trPr>
          <w:trHeight w:val="27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Vedie návrh k zániku pracovných miest?</w:t>
            </w:r>
            <w:r w:rsidRPr="00994C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ako a akých? Ak je to možné, doplňte kvantifikáciu.</w:t>
            </w:r>
          </w:p>
        </w:tc>
      </w:tr>
      <w:tr w:rsidR="00994C53" w:rsidRPr="00994C53" w:rsidTr="000D226A">
        <w:trPr>
          <w:trHeight w:val="454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Identifikujte, v ktorých sektoroch a odvetviach ekonomiky, v ktorých regiónoch, o aké typy zamestnania /pracovných úväzkov pôjde a pod. Identifikujte možné dôsledky, skupiny zamestnancov, ktoré budú viac ovplyvnené a rozsah vplyvu.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A30F1C" w:rsidRDefault="00A802B7" w:rsidP="00A80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Napĺňanie cieľov navrhovaného dokumentu nepredpokladá zánik pracovných miest v akomkoľvek sektore ekonomiky. </w:t>
            </w:r>
            <w:r w:rsidR="003A610F" w:rsidRPr="003A610F">
              <w:rPr>
                <w:rFonts w:ascii="Times New Roman" w:eastAsia="Calibri" w:hAnsi="Times New Roman" w:cs="Times New Roman"/>
                <w:sz w:val="20"/>
                <w:szCs w:val="18"/>
              </w:rPr>
              <w:t>Z pohľadu zamestnanosti nie sú ohrozené žiadne skupiny obyvateľstva stratou práce ani hromadným prepúšťaním.</w:t>
            </w:r>
          </w:p>
        </w:tc>
      </w:tr>
      <w:tr w:rsidR="00994C53" w:rsidRPr="00994C53" w:rsidTr="000D226A">
        <w:trPr>
          <w:trHeight w:val="248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Ovplyvňuje návrh dopyt po práci?</w:t>
            </w:r>
            <w:r w:rsidRPr="00994C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ako?</w:t>
            </w:r>
          </w:p>
        </w:tc>
      </w:tr>
      <w:tr w:rsidR="00994C53" w:rsidRPr="00994C53" w:rsidTr="000D226A">
        <w:trPr>
          <w:trHeight w:val="209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Dopyt po práci závisí na jednej strane na produkcii tovarov a služieb v ekonomike a na druhej strane na cene práce.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A30F1C" w:rsidRDefault="00B53885" w:rsidP="00B538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>Synergické efekty napĺňania cieľov navrhovaného materiálu môžu z hľadiska potenciálnych priaznivých vplyvov na vytváranie nových pracovných miest vyvolať dopyt po práci, avšak nie je možné špecifikovať profesie, po ktorých bude zvýšený dopyt, ani tento dopyt exaktne kvantifikovať.</w:t>
            </w:r>
          </w:p>
        </w:tc>
      </w:tr>
      <w:tr w:rsidR="00994C53" w:rsidRPr="00994C53" w:rsidTr="000D226A">
        <w:trPr>
          <w:trHeight w:val="208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Má návrh dosah na fungovanie trhu práce?</w:t>
            </w:r>
            <w:r w:rsidRPr="00994C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aký?</w:t>
            </w:r>
          </w:p>
        </w:tc>
      </w:tr>
      <w:tr w:rsidR="00994C53" w:rsidRPr="00994C53" w:rsidTr="000D226A">
        <w:trPr>
          <w:trHeight w:val="794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Týka sa makroekonomických dosahov ako je napr. participácia na trhu práce, dlhodobá nezamestnanosť, regionálne rozdiely v mierach zamestnanosti.</w:t>
            </w:r>
            <w:r w:rsidRPr="00994C5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Ponuka práce môže byť ovplyvnená rôznymi premennými napr. úrovňou miezd, inštitucionálnym nastavením (napr.  zosúladenie pracovného a súkromného života alebo uľahčovanie rôznych foriem mobility).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A30F1C" w:rsidRDefault="00FE5630" w:rsidP="00B5388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FE5630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Návrh </w:t>
            </w:r>
            <w:r w:rsidR="00B53885">
              <w:rPr>
                <w:rFonts w:ascii="Times New Roman" w:eastAsia="Calibri" w:hAnsi="Times New Roman" w:cs="Times New Roman"/>
                <w:sz w:val="20"/>
                <w:szCs w:val="18"/>
              </w:rPr>
              <w:t>nemá dosah na fungovanie trhu práce.</w:t>
            </w:r>
          </w:p>
        </w:tc>
      </w:tr>
      <w:tr w:rsidR="00994C53" w:rsidRPr="00994C53" w:rsidTr="000D226A">
        <w:trPr>
          <w:trHeight w:val="324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Má návrh špecifické negatívne dôsledky pre isté skupiny profesií, skupín zamestnancov či živnostníkov?</w:t>
            </w:r>
            <w:r w:rsidRPr="00994C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aké a pre ktoré skupiny?</w:t>
            </w:r>
          </w:p>
        </w:tc>
      </w:tr>
      <w:tr w:rsidR="00994C53" w:rsidRPr="00994C53" w:rsidTr="000D226A">
        <w:trPr>
          <w:trHeight w:val="216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Návrh môže ohrozovať napr. pracovníkov istých profesií favorizovaním špecifických aktivít či technológií.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A30F1C" w:rsidRDefault="00B53885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>Predkladaný materiál nemá negatívne dôsledky pre špecifické skupiny profesií, zamestnancov ani živnostníkov.</w:t>
            </w:r>
          </w:p>
        </w:tc>
      </w:tr>
      <w:tr w:rsidR="00994C53" w:rsidRPr="00994C53" w:rsidTr="000D226A">
        <w:trPr>
          <w:trHeight w:val="219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Ovplyvňuje návrh špecifické vekové skupiny zamestnancov? Ak áno, aké? Akým spôsobom?</w:t>
            </w:r>
          </w:p>
        </w:tc>
      </w:tr>
      <w:tr w:rsidR="00994C53" w:rsidRPr="00994C53" w:rsidTr="000D226A">
        <w:trPr>
          <w:trHeight w:val="497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Identifikujte, či návrh môže ovplyvniť rozhodnutia zamestnancov alebo zamestnávateľov a môže byť zdrojom neskoršieho vstupu na trh práce alebo predčasného odchodu z trhu práce jednotlivcov.“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A30F1C" w:rsidRDefault="00B53885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18"/>
              </w:rPr>
              <w:t>Návrh neovplyvňuje špecifické skupiny zamestnancov.</w:t>
            </w:r>
          </w:p>
        </w:tc>
      </w:tr>
    </w:tbl>
    <w:p w:rsidR="00CB3623" w:rsidRDefault="00CB3623" w:rsidP="00E33F45">
      <w:pPr>
        <w:spacing w:after="0" w:line="240" w:lineRule="auto"/>
        <w:outlineLvl w:val="0"/>
      </w:pPr>
    </w:p>
    <w:sectPr w:rsidR="00CB3623" w:rsidSect="00CD4982">
      <w:footnotePr>
        <w:numRestart w:val="eachSect"/>
      </w:footnotePr>
      <w:pgSz w:w="11906" w:h="16838"/>
      <w:pgMar w:top="1134" w:right="1418" w:bottom="1134" w:left="1418" w:header="510" w:footer="567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FEA" w:rsidRDefault="00504FEA" w:rsidP="001D6749">
      <w:pPr>
        <w:spacing w:after="0" w:line="240" w:lineRule="auto"/>
      </w:pPr>
      <w:r>
        <w:separator/>
      </w:r>
    </w:p>
  </w:endnote>
  <w:endnote w:type="continuationSeparator" w:id="0">
    <w:p w:rsidR="00504FEA" w:rsidRDefault="00504FEA" w:rsidP="001D6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89226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24847" w:rsidRPr="001D6749" w:rsidRDefault="001F6A22">
        <w:pPr>
          <w:pStyle w:val="Pta"/>
          <w:jc w:val="right"/>
          <w:rPr>
            <w:rFonts w:ascii="Times New Roman" w:hAnsi="Times New Roman" w:cs="Times New Roman"/>
          </w:rPr>
        </w:pPr>
        <w:r w:rsidRPr="001D6749">
          <w:rPr>
            <w:rFonts w:ascii="Times New Roman" w:hAnsi="Times New Roman" w:cs="Times New Roman"/>
          </w:rPr>
          <w:fldChar w:fldCharType="begin"/>
        </w:r>
        <w:r w:rsidR="00224847" w:rsidRPr="001D6749">
          <w:rPr>
            <w:rFonts w:ascii="Times New Roman" w:hAnsi="Times New Roman" w:cs="Times New Roman"/>
          </w:rPr>
          <w:instrText>PAGE   \* MERGEFORMAT</w:instrText>
        </w:r>
        <w:r w:rsidRPr="001D6749">
          <w:rPr>
            <w:rFonts w:ascii="Times New Roman" w:hAnsi="Times New Roman" w:cs="Times New Roman"/>
          </w:rPr>
          <w:fldChar w:fldCharType="separate"/>
        </w:r>
        <w:r w:rsidR="006C37D4">
          <w:rPr>
            <w:rFonts w:ascii="Times New Roman" w:hAnsi="Times New Roman" w:cs="Times New Roman"/>
            <w:noProof/>
          </w:rPr>
          <w:t>2</w:t>
        </w:r>
        <w:r w:rsidRPr="001D674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9024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D6749" w:rsidRPr="001D6749" w:rsidRDefault="001F6A22">
        <w:pPr>
          <w:pStyle w:val="Pta"/>
          <w:jc w:val="right"/>
          <w:rPr>
            <w:rFonts w:ascii="Times New Roman" w:hAnsi="Times New Roman" w:cs="Times New Roman"/>
          </w:rPr>
        </w:pPr>
        <w:r w:rsidRPr="001D6749">
          <w:rPr>
            <w:rFonts w:ascii="Times New Roman" w:hAnsi="Times New Roman" w:cs="Times New Roman"/>
          </w:rPr>
          <w:fldChar w:fldCharType="begin"/>
        </w:r>
        <w:r w:rsidR="001D6749" w:rsidRPr="001D6749">
          <w:rPr>
            <w:rFonts w:ascii="Times New Roman" w:hAnsi="Times New Roman" w:cs="Times New Roman"/>
          </w:rPr>
          <w:instrText>PAGE   \* MERGEFORMAT</w:instrText>
        </w:r>
        <w:r w:rsidRPr="001D6749">
          <w:rPr>
            <w:rFonts w:ascii="Times New Roman" w:hAnsi="Times New Roman" w:cs="Times New Roman"/>
          </w:rPr>
          <w:fldChar w:fldCharType="separate"/>
        </w:r>
        <w:r w:rsidR="006C37D4">
          <w:rPr>
            <w:rFonts w:ascii="Times New Roman" w:hAnsi="Times New Roman" w:cs="Times New Roman"/>
            <w:noProof/>
          </w:rPr>
          <w:t>5</w:t>
        </w:r>
        <w:r w:rsidRPr="001D674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FEA" w:rsidRDefault="00504FEA" w:rsidP="001D6749">
      <w:pPr>
        <w:spacing w:after="0" w:line="240" w:lineRule="auto"/>
      </w:pPr>
      <w:r>
        <w:separator/>
      </w:r>
    </w:p>
  </w:footnote>
  <w:footnote w:type="continuationSeparator" w:id="0">
    <w:p w:rsidR="00504FEA" w:rsidRDefault="00504FEA" w:rsidP="001D6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47" w:rsidRPr="00CD4982" w:rsidRDefault="00224847" w:rsidP="00CD498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sk-SK"/>
      </w:rPr>
    </w:pPr>
    <w:r w:rsidRPr="001D6749">
      <w:rPr>
        <w:rFonts w:ascii="Times New Roman" w:eastAsia="Times New Roman" w:hAnsi="Times New Roman" w:cs="Times New Roman"/>
        <w:sz w:val="24"/>
        <w:szCs w:val="24"/>
        <w:lang w:eastAsia="sk-SK"/>
      </w:rPr>
      <w:t>Príloha č. 4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49" w:rsidRPr="00CD4982" w:rsidRDefault="001D6749" w:rsidP="00CD498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sk-SK"/>
      </w:rPr>
    </w:pPr>
    <w:r w:rsidRPr="001D6749">
      <w:rPr>
        <w:rFonts w:ascii="Times New Roman" w:eastAsia="Times New Roman" w:hAnsi="Times New Roman" w:cs="Times New Roman"/>
        <w:sz w:val="24"/>
        <w:szCs w:val="24"/>
        <w:lang w:eastAsia="sk-SK"/>
      </w:rPr>
      <w:t>Príloha č. 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A75D6"/>
    <w:multiLevelType w:val="hybridMultilevel"/>
    <w:tmpl w:val="EE04C8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7D0DE7"/>
    <w:multiLevelType w:val="hybridMultilevel"/>
    <w:tmpl w:val="35C64144"/>
    <w:lvl w:ilvl="0" w:tplc="BF90727A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1CF1B48"/>
    <w:multiLevelType w:val="hybridMultilevel"/>
    <w:tmpl w:val="05B67866"/>
    <w:lvl w:ilvl="0" w:tplc="08C4A0DC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1" w:tplc="041B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408A277C"/>
    <w:multiLevelType w:val="hybridMultilevel"/>
    <w:tmpl w:val="330494F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2690C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0EF56C5"/>
    <w:multiLevelType w:val="hybridMultilevel"/>
    <w:tmpl w:val="0B4CBB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42DBC"/>
    <w:multiLevelType w:val="hybridMultilevel"/>
    <w:tmpl w:val="03F894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1F6C06"/>
    <w:multiLevelType w:val="hybridMultilevel"/>
    <w:tmpl w:val="26B4305E"/>
    <w:lvl w:ilvl="0" w:tplc="BF90727A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9EC3870"/>
    <w:multiLevelType w:val="hybridMultilevel"/>
    <w:tmpl w:val="03F894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D5C610D"/>
    <w:multiLevelType w:val="multilevel"/>
    <w:tmpl w:val="AB9AAB6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9DD167D"/>
    <w:multiLevelType w:val="hybridMultilevel"/>
    <w:tmpl w:val="DE0AB0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E2636"/>
    <w:multiLevelType w:val="hybridMultilevel"/>
    <w:tmpl w:val="1B94678C"/>
    <w:lvl w:ilvl="0" w:tplc="7CD443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A8D4073"/>
    <w:multiLevelType w:val="hybridMultilevel"/>
    <w:tmpl w:val="70A4D5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0"/>
  </w:num>
  <w:num w:numId="5">
    <w:abstractNumId w:val="8"/>
  </w:num>
  <w:num w:numId="6">
    <w:abstractNumId w:val="11"/>
  </w:num>
  <w:num w:numId="7">
    <w:abstractNumId w:val="0"/>
  </w:num>
  <w:num w:numId="8">
    <w:abstractNumId w:val="9"/>
  </w:num>
  <w:num w:numId="9">
    <w:abstractNumId w:val="4"/>
  </w:num>
  <w:num w:numId="10">
    <w:abstractNumId w:val="7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cumentProtection w:edit="forms" w:enforcement="1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337B5D"/>
    <w:rsid w:val="000009B5"/>
    <w:rsid w:val="00025386"/>
    <w:rsid w:val="000274D0"/>
    <w:rsid w:val="00032774"/>
    <w:rsid w:val="00165321"/>
    <w:rsid w:val="0017552A"/>
    <w:rsid w:val="00194662"/>
    <w:rsid w:val="001A5DB5"/>
    <w:rsid w:val="001D6749"/>
    <w:rsid w:val="001F6A22"/>
    <w:rsid w:val="001F7932"/>
    <w:rsid w:val="00204D10"/>
    <w:rsid w:val="00224847"/>
    <w:rsid w:val="00227A26"/>
    <w:rsid w:val="00240C4F"/>
    <w:rsid w:val="002626A5"/>
    <w:rsid w:val="00275F99"/>
    <w:rsid w:val="00336025"/>
    <w:rsid w:val="00337B5D"/>
    <w:rsid w:val="003541E9"/>
    <w:rsid w:val="00357E2A"/>
    <w:rsid w:val="00362CBF"/>
    <w:rsid w:val="003849C7"/>
    <w:rsid w:val="003A610F"/>
    <w:rsid w:val="0040544D"/>
    <w:rsid w:val="00466488"/>
    <w:rsid w:val="004F2664"/>
    <w:rsid w:val="00504FEA"/>
    <w:rsid w:val="0051643C"/>
    <w:rsid w:val="00520808"/>
    <w:rsid w:val="00585AD3"/>
    <w:rsid w:val="005A57C8"/>
    <w:rsid w:val="005B354F"/>
    <w:rsid w:val="005C379B"/>
    <w:rsid w:val="00674A48"/>
    <w:rsid w:val="006B34DA"/>
    <w:rsid w:val="006C37D4"/>
    <w:rsid w:val="006D624A"/>
    <w:rsid w:val="006E27C2"/>
    <w:rsid w:val="007912FD"/>
    <w:rsid w:val="007B003C"/>
    <w:rsid w:val="00881728"/>
    <w:rsid w:val="008A3015"/>
    <w:rsid w:val="008A4F7C"/>
    <w:rsid w:val="00921D53"/>
    <w:rsid w:val="00943698"/>
    <w:rsid w:val="00970B9A"/>
    <w:rsid w:val="00972E46"/>
    <w:rsid w:val="00984F61"/>
    <w:rsid w:val="00994C53"/>
    <w:rsid w:val="00997B26"/>
    <w:rsid w:val="009B755F"/>
    <w:rsid w:val="009F385D"/>
    <w:rsid w:val="00A30F1C"/>
    <w:rsid w:val="00A52692"/>
    <w:rsid w:val="00A53AFA"/>
    <w:rsid w:val="00A605B0"/>
    <w:rsid w:val="00A660EA"/>
    <w:rsid w:val="00A70611"/>
    <w:rsid w:val="00A802B7"/>
    <w:rsid w:val="00A87D5B"/>
    <w:rsid w:val="00AF39B8"/>
    <w:rsid w:val="00AF69AB"/>
    <w:rsid w:val="00B4080A"/>
    <w:rsid w:val="00B437B3"/>
    <w:rsid w:val="00B53885"/>
    <w:rsid w:val="00B90A2F"/>
    <w:rsid w:val="00BB6698"/>
    <w:rsid w:val="00BC22E3"/>
    <w:rsid w:val="00C05B0A"/>
    <w:rsid w:val="00C408FE"/>
    <w:rsid w:val="00C56B58"/>
    <w:rsid w:val="00C63956"/>
    <w:rsid w:val="00C77AA2"/>
    <w:rsid w:val="00CA023C"/>
    <w:rsid w:val="00CA3E12"/>
    <w:rsid w:val="00CA6BAF"/>
    <w:rsid w:val="00CB3623"/>
    <w:rsid w:val="00CD4982"/>
    <w:rsid w:val="00D0337C"/>
    <w:rsid w:val="00D41ABF"/>
    <w:rsid w:val="00D829FE"/>
    <w:rsid w:val="00D921AE"/>
    <w:rsid w:val="00DA4453"/>
    <w:rsid w:val="00DF4F5D"/>
    <w:rsid w:val="00E22685"/>
    <w:rsid w:val="00E33F45"/>
    <w:rsid w:val="00E40428"/>
    <w:rsid w:val="00E538C0"/>
    <w:rsid w:val="00E97528"/>
    <w:rsid w:val="00EF0C21"/>
    <w:rsid w:val="00F069C5"/>
    <w:rsid w:val="00F15002"/>
    <w:rsid w:val="00F2597D"/>
    <w:rsid w:val="00F30B4E"/>
    <w:rsid w:val="00F37F3F"/>
    <w:rsid w:val="00F74B56"/>
    <w:rsid w:val="00F7696B"/>
    <w:rsid w:val="00F77D10"/>
    <w:rsid w:val="00F938A1"/>
    <w:rsid w:val="00FA11DD"/>
    <w:rsid w:val="00FB7660"/>
    <w:rsid w:val="00FC1E8A"/>
    <w:rsid w:val="00FE5630"/>
    <w:rsid w:val="00FF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624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D674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D6749"/>
    <w:rPr>
      <w:sz w:val="20"/>
      <w:szCs w:val="20"/>
    </w:rPr>
  </w:style>
  <w:style w:type="character" w:styleId="Odkaznapoznmkupodiarou">
    <w:name w:val="footnote reference"/>
    <w:aliases w:val="Footnote symbol,Footnote reference number"/>
    <w:semiHidden/>
    <w:unhideWhenUsed/>
    <w:rsid w:val="001D6749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6749"/>
  </w:style>
  <w:style w:type="paragraph" w:styleId="Pta">
    <w:name w:val="footer"/>
    <w:basedOn w:val="Normlny"/>
    <w:link w:val="Pt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D6749"/>
  </w:style>
  <w:style w:type="character" w:styleId="Odkaznakomentr">
    <w:name w:val="annotation reference"/>
    <w:basedOn w:val="Predvolenpsmoodseku"/>
    <w:uiPriority w:val="99"/>
    <w:semiHidden/>
    <w:unhideWhenUsed/>
    <w:rsid w:val="00CD49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D4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D498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D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49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WKX3UHSAJ2R6-2-759008</_dlc_DocId>
    <_dlc_DocIdUrl xmlns="e60a29af-d413-48d4-bd90-fe9d2a897e4b">
      <Url>https://ovdmasv601/sites/DMS/_layouts/15/DocIdRedir.aspx?ID=WKX3UHSAJ2R6-2-759008</Url>
      <Description>WKX3UHSAJ2R6-2-759008</Description>
    </_dlc_DocIdUrl>
  </documentManagement>
</p:properties>
</file>

<file path=customXml/itemProps1.xml><?xml version="1.0" encoding="utf-8"?>
<ds:datastoreItem xmlns:ds="http://schemas.openxmlformats.org/officeDocument/2006/customXml" ds:itemID="{0C754B1C-44E5-4726-9479-32E6937C6BA4}"/>
</file>

<file path=customXml/itemProps2.xml><?xml version="1.0" encoding="utf-8"?>
<ds:datastoreItem xmlns:ds="http://schemas.openxmlformats.org/officeDocument/2006/customXml" ds:itemID="{73135341-5454-40C4-8070-1636955C0AE9}"/>
</file>

<file path=customXml/itemProps3.xml><?xml version="1.0" encoding="utf-8"?>
<ds:datastoreItem xmlns:ds="http://schemas.openxmlformats.org/officeDocument/2006/customXml" ds:itemID="{29881BAE-1196-48CA-80C5-FDFDEEA81216}"/>
</file>

<file path=customXml/itemProps4.xml><?xml version="1.0" encoding="utf-8"?>
<ds:datastoreItem xmlns:ds="http://schemas.openxmlformats.org/officeDocument/2006/customXml" ds:itemID="{659B7B63-D76D-4511-9962-5A8321E6E22D}"/>
</file>

<file path=customXml/itemProps5.xml><?xml version="1.0" encoding="utf-8"?>
<ds:datastoreItem xmlns:ds="http://schemas.openxmlformats.org/officeDocument/2006/customXml" ds:itemID="{DE7ACEFF-F348-4B13-9A82-90F009FB60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5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behil</cp:lastModifiedBy>
  <cp:revision>28</cp:revision>
  <cp:lastPrinted>2016-03-03T08:34:00Z</cp:lastPrinted>
  <dcterms:created xsi:type="dcterms:W3CDTF">2016-03-03T09:55:00Z</dcterms:created>
  <dcterms:modified xsi:type="dcterms:W3CDTF">2016-12-12T14:32:00Z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b742a52d-6e49-43c2-979b-b7169d0aa741</vt:lpwstr>
  </property>
</Properties>
</file>