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59988" w14:textId="77777777" w:rsidR="00253700" w:rsidRPr="00F30D85" w:rsidRDefault="00253700" w:rsidP="00F30D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Dôvodová správa</w:t>
      </w:r>
    </w:p>
    <w:p w14:paraId="653FE11A" w14:textId="77777777" w:rsidR="00253700" w:rsidRPr="00F30D85" w:rsidRDefault="00FB0599" w:rsidP="00F30D85">
      <w:pPr>
        <w:spacing w:after="0" w:line="240" w:lineRule="auto"/>
        <w:jc w:val="both"/>
        <w:rPr>
          <w:rStyle w:val="Zstupntext"/>
          <w:b/>
          <w:color w:val="000000"/>
          <w:sz w:val="24"/>
          <w:szCs w:val="24"/>
        </w:rPr>
      </w:pPr>
      <w:r>
        <w:rPr>
          <w:rStyle w:val="Zstupntext"/>
          <w:b/>
          <w:color w:val="000000"/>
          <w:sz w:val="24"/>
          <w:szCs w:val="24"/>
        </w:rPr>
        <w:t>A. Všeobecná časť</w:t>
      </w:r>
    </w:p>
    <w:p w14:paraId="5EAB9575" w14:textId="77777777" w:rsidR="00F30D85" w:rsidRDefault="00F30D85" w:rsidP="00F30D85">
      <w:pPr>
        <w:pStyle w:val="Normlnywebov"/>
        <w:spacing w:before="0" w:beforeAutospacing="0" w:after="0" w:afterAutospacing="0"/>
        <w:ind w:firstLine="720"/>
        <w:jc w:val="both"/>
      </w:pPr>
    </w:p>
    <w:p w14:paraId="51EDC16A" w14:textId="25AAD478" w:rsidR="00A61DE5" w:rsidRPr="00B97F1C" w:rsidRDefault="00C80C72" w:rsidP="00A61DE5">
      <w:pPr>
        <w:pStyle w:val="Normlnywebov"/>
        <w:spacing w:before="0" w:beforeAutospacing="0" w:after="0" w:afterAutospacing="0"/>
        <w:ind w:firstLine="720"/>
        <w:jc w:val="both"/>
      </w:pPr>
      <w:r>
        <w:t>Ministerstvo financií Slovenskej republiky predkladá návrh zákona, ktorým sa mení a dopĺňa zákon č. 431/2002 Z. z. o účtovníctve v znení neskorších predpisov a ktorým sa mení a dopĺňa zákon č. 423/2015 Z. z. o štatutárnom audite a o zmene a doplnení zákona č. 431/2002 Z. z. o účtovníctve v znení neskorších predpisov v znení neskorších predpisov (ďalej len „návrh zákona“).</w:t>
      </w:r>
    </w:p>
    <w:p w14:paraId="291D0274" w14:textId="25A5CEA5" w:rsidR="00F30D85" w:rsidRDefault="00F30D85" w:rsidP="00F30D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8F3F53B" w14:textId="4FA36CA6" w:rsidR="00C80C72" w:rsidRPr="00F30D85" w:rsidRDefault="00C80C72" w:rsidP="00A61DE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Návrh zákona  reaguje na potrebu zabezpečiť transpozíciu čl. 1 až 3 smernice Európskeho parlamentu a Rady (EÚ) 2026/470  z 24. februára 2026, ktorou sa menia smernice 2006/43/ES, 2013/34/EÚ, (EÚ) 2022/2464 a (EÚ) 2024/1760, pokiaľ ide o určité požiadavky na vykazovanie informácií o udržateľnosti podnikov a určité požiadavky na náležitú starostlivosť podnikov v oblasti udržateľnosti  (Ú. v. EÚ L, 2026/470, 26. 2. 2026) (ďalej len „smernica (EÚ) 2026/470“) do slovenského právneho poriadku, a to do zákona č. 431/2002 </w:t>
      </w:r>
      <w:r>
        <w:rPr>
          <w:rFonts w:ascii="Times New Roman" w:hAnsi="Times New Roman"/>
          <w:sz w:val="24"/>
          <w:szCs w:val="24"/>
        </w:rPr>
        <w:br/>
        <w:t xml:space="preserve">Z. z. o účtovníctve v znení neskorších predpisov (ďalej len „zákon o účtovníctve“) </w:t>
      </w:r>
      <w:r>
        <w:rPr>
          <w:rFonts w:ascii="Times New Roman" w:hAnsi="Times New Roman"/>
          <w:sz w:val="24"/>
          <w:szCs w:val="24"/>
          <w:lang w:eastAsia="sk-SK"/>
        </w:rPr>
        <w:t xml:space="preserve">a  zákona </w:t>
      </w:r>
      <w:r>
        <w:rPr>
          <w:rFonts w:ascii="Times New Roman" w:hAnsi="Times New Roman"/>
          <w:sz w:val="24"/>
          <w:szCs w:val="24"/>
          <w:lang w:eastAsia="sk-SK"/>
        </w:rPr>
        <w:br/>
        <w:t xml:space="preserve">č. 423/2015 Z. z. o štatutárnom audite a o zmene a doplnení zákona č. 431/2002 Z. z. o účtovníctve v znení neskorších predpisov v znení neskorších predpisov (ďalej len „zákon o štatutárnom audite“). </w:t>
      </w:r>
    </w:p>
    <w:p w14:paraId="2213B127" w14:textId="77777777" w:rsidR="00F30D85" w:rsidRDefault="00F30D85" w:rsidP="00F30D85">
      <w:pPr>
        <w:spacing w:after="0" w:line="240" w:lineRule="auto"/>
        <w:ind w:left="-142" w:right="-142"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15426349" w14:textId="2E820569" w:rsidR="005E38D5" w:rsidRDefault="00F27C0B" w:rsidP="00552E80">
      <w:pPr>
        <w:spacing w:after="0" w:line="240" w:lineRule="auto"/>
        <w:ind w:left="-142" w:righ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 súčasnosti je oblasť vykazovania informácií o udržateľnosti upravená v § 20c až § 20i zákona o účtovníctve, ktorými boli transponované požiadavky smernice Európskeho parlamentu a </w:t>
      </w:r>
      <w:r>
        <w:rPr>
          <w:rFonts w:ascii="Times New Roman" w:hAnsi="Times New Roman"/>
          <w:sz w:val="24"/>
          <w:szCs w:val="24"/>
        </w:rPr>
        <w:t xml:space="preserve">Rady (EÚ) č. 2022/2464  zo 14. decembra 2022, ktorou sa mení nariadenie (EÚ) č. 537/2014, smernica 2004/109/ES, smernica 2006/43/ES a smernica 2013/34/EÚ, pokiaľ ide o vykazovanie informácií o udržateľnosti (Ú. v. EÚ L 322, 16. 12. 2022) (tzv. CSRD smernica). Vzhľadom na významnú administratívnu záťaž, ktorú uvedené požiadavky na vykazovanie  informácií o udržateľnosti prinášajú, je cieľom čl. 2 a 3 smernice (EÚ) 2026/470 znížiť toto administratívne zaťaženie vrátane významného zníženia rozsahu účtovných jednotiek s povinnosťou vykazovania informácií o udržateľnosti. V nadväznosti na aplikačnú prax súvisiacu s plnením povinnosti vykazovania informácií o udržateľnosti vykazujúcimi účtovnými jednotkami vo väzbe na získanie informácií od subjektov v hodnotovom reťazci týchto vykazujúcich účtovných jednotiek je tiež cieľom smernice (EÚ) 2026/470 zaviesť ochranné opatrenia pre subjekty v hodnotovom reťazci, ktorých priemerný prepočítaný počet zamestnancov za bezprostredne predchádzajúce účtovné obdobie neprekročil 1 000, a to najmä obmedzenie rozsahu poskytovaných informácií. V tejto súvislosti Európska komisia formou delegovaného aktu prijme súbor tzv. dobrovoľných štandardov vykazovania informácií o udržateľnosti, ktoré budú predstavovať maximálny rozsah informácií, ktoré majú byť poskytované účtovným jednotkám na účely plnenia ich povinnosti vykazovania informácií o udržateľnosti.  </w:t>
      </w:r>
    </w:p>
    <w:p w14:paraId="72E8C95C" w14:textId="77777777" w:rsidR="00552E80" w:rsidRDefault="00552E80" w:rsidP="00552E80">
      <w:pPr>
        <w:spacing w:after="0" w:line="240" w:lineRule="auto"/>
        <w:ind w:left="-142" w:right="-142" w:firstLine="851"/>
        <w:jc w:val="both"/>
        <w:rPr>
          <w:rFonts w:ascii="Times New Roman" w:hAnsi="Times New Roman"/>
          <w:sz w:val="24"/>
          <w:szCs w:val="24"/>
        </w:rPr>
      </w:pPr>
    </w:p>
    <w:p w14:paraId="503EB473" w14:textId="0BA6BB56" w:rsidR="00A61DE5" w:rsidRDefault="005E38D5" w:rsidP="00552E80">
      <w:pPr>
        <w:spacing w:after="0" w:line="240" w:lineRule="auto"/>
        <w:ind w:left="-142" w:right="-14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 cieľom zabezpečiť transpozíciu čl. 1 smernice (EÚ) 2026/470 je  potrebné v zákone o štatutárnom audite </w:t>
      </w:r>
      <w:r>
        <w:rPr>
          <w:rFonts w:ascii="Times New Roman" w:hAnsi="Times New Roman"/>
          <w:sz w:val="24"/>
          <w:szCs w:val="24"/>
        </w:rPr>
        <w:t xml:space="preserve">zaviesť prechodné obdobie pre registráciu audítorov a audítorských spoločností z tretích štátov vykonávajúcich uistenie v oblasti vykazovania informácií o udržateľnosti spoločností z tretích štátov. </w:t>
      </w:r>
      <w:r>
        <w:rPr>
          <w:rFonts w:ascii="Times New Roman" w:hAnsi="Times New Roman"/>
          <w:bCs/>
          <w:sz w:val="24"/>
          <w:szCs w:val="24"/>
        </w:rPr>
        <w:t xml:space="preserve">Súčasťou navrhovaných zmien v zákone o štatutárnom audite sú aj legislatívne úpravy na základe podnetov z aplikačnej praxe napríklad </w:t>
      </w:r>
      <w:r>
        <w:rPr>
          <w:rFonts w:ascii="Times New Roman" w:hAnsi="Times New Roman"/>
          <w:sz w:val="24"/>
          <w:szCs w:val="24"/>
        </w:rPr>
        <w:t>úprava výšky príspevkov a poplatkov platených Úradu pre dohľad nad výkonom auditu vybranými subjektmi verejného záujmu, subjektmi osobitného významu podľa § 2 ods. 15 písm. f) prvého bodu zákona o štatutárnom audite a štatutárnymi audítormi a audítorskými spoločnosťami v dôsledku vplyvu inflácie za posledné roky.</w:t>
      </w:r>
    </w:p>
    <w:p w14:paraId="70EA65AB" w14:textId="77777777" w:rsidR="00552E80" w:rsidRDefault="00552E80" w:rsidP="00F30D85">
      <w:pPr>
        <w:pStyle w:val="Normlnywebov"/>
        <w:spacing w:before="0" w:beforeAutospacing="0" w:after="0" w:afterAutospacing="0"/>
        <w:ind w:firstLine="709"/>
        <w:jc w:val="both"/>
        <w:rPr>
          <w:highlight w:val="yellow"/>
        </w:rPr>
      </w:pPr>
    </w:p>
    <w:p w14:paraId="10FFFC82" w14:textId="3D4AB0DF" w:rsidR="00FA528E" w:rsidRDefault="00253700" w:rsidP="00F30D85">
      <w:pPr>
        <w:pStyle w:val="Normlnywebov"/>
        <w:spacing w:before="0" w:beforeAutospacing="0" w:after="0" w:afterAutospacing="0"/>
        <w:ind w:firstLine="709"/>
        <w:jc w:val="both"/>
      </w:pPr>
      <w:r>
        <w:lastRenderedPageBreak/>
        <w:t xml:space="preserve">Návrh zákona má negatívny a pozitívny vplyv na rozpočet verejnej správy a negatívny a pozitívny vplyv na podnikateľské prostredie. Návrh zákona nemá sociálne vplyvy ani vplyv na služby verejnej správy pre občana, informatizáciu spoločnosti, životné prostredie, manželstvo, rodičovstvo a rodinu. </w:t>
      </w:r>
    </w:p>
    <w:p w14:paraId="70E386F4" w14:textId="77777777" w:rsidR="002417A8" w:rsidRPr="00F30D85" w:rsidRDefault="002417A8" w:rsidP="00F30D85">
      <w:pPr>
        <w:pStyle w:val="Normlnywebov"/>
        <w:spacing w:before="0" w:beforeAutospacing="0" w:after="0" w:afterAutospacing="0"/>
        <w:ind w:firstLine="709"/>
        <w:jc w:val="both"/>
      </w:pPr>
    </w:p>
    <w:p w14:paraId="18E0241B" w14:textId="77777777" w:rsidR="00EA5AC6" w:rsidRDefault="00253700" w:rsidP="00F30D85">
      <w:pPr>
        <w:pStyle w:val="Normlnywebov"/>
        <w:widowControl w:val="0"/>
        <w:spacing w:before="0" w:beforeAutospacing="0" w:after="0" w:afterAutospacing="0"/>
        <w:ind w:firstLine="709"/>
        <w:jc w:val="both"/>
      </w:pPr>
      <w:r>
        <w:t>Predkladaný návrh zákona je v súlade s Ústavou Slovenskej republiky, ústavnými zákonmi a inými právnymi predpismi, s nálezmi Ústavného súdu Slovenskej republiky, medzinárodnými zmluvami a dokumentmi, ktorými je Slovenská republika viazaná, ako aj v súlade s právom Európskej únie.</w:t>
      </w:r>
    </w:p>
    <w:p w14:paraId="69D5DD19" w14:textId="77777777" w:rsidR="00467C1A" w:rsidRDefault="00467C1A" w:rsidP="00F30D85">
      <w:pPr>
        <w:pStyle w:val="Normlnywebov"/>
        <w:widowControl w:val="0"/>
        <w:spacing w:before="0" w:beforeAutospacing="0" w:after="0" w:afterAutospacing="0"/>
        <w:ind w:firstLine="709"/>
        <w:jc w:val="both"/>
      </w:pPr>
    </w:p>
    <w:sectPr w:rsidR="00467C1A" w:rsidSect="008355B1">
      <w:footerReference w:type="even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3FF15" w14:textId="77777777" w:rsidR="0076347D" w:rsidRDefault="0076347D">
      <w:pPr>
        <w:spacing w:after="0" w:line="240" w:lineRule="auto"/>
      </w:pPr>
      <w:r>
        <w:separator/>
      </w:r>
    </w:p>
  </w:endnote>
  <w:endnote w:type="continuationSeparator" w:id="0">
    <w:p w14:paraId="3DA8EDAD" w14:textId="77777777" w:rsidR="0076347D" w:rsidRDefault="00763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384FE" w14:textId="796E7742" w:rsidR="00A544AD" w:rsidRDefault="00A544A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67999" w14:textId="173F7B6B" w:rsidR="00CA2D2A" w:rsidRPr="00CA2D2A" w:rsidRDefault="00000000">
    <w:pPr>
      <w:pStyle w:val="Pta"/>
      <w:jc w:val="right"/>
      <w:rPr>
        <w:rFonts w:ascii="Times New Roman" w:hAnsi="Times New Roman"/>
      </w:rPr>
    </w:pPr>
    <w:sdt>
      <w:sdtPr>
        <w:id w:val="1719090579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</w:rPr>
      </w:sdtEndPr>
      <w:sdtContent>
        <w:r w:rsidR="00CA2D2A" w:rsidRPr="00CA2D2A">
          <w:rPr>
            <w:rFonts w:ascii="Times New Roman" w:hAnsi="Times New Roman"/>
          </w:rPr>
          <w:fldChar w:fldCharType="begin"/>
        </w:r>
        <w:r w:rsidR="00CA2D2A" w:rsidRPr="00CA2D2A">
          <w:rPr>
            <w:rFonts w:ascii="Times New Roman" w:hAnsi="Times New Roman"/>
          </w:rPr>
          <w:instrText>PAGE   \* MERGEFORMAT</w:instrText>
        </w:r>
        <w:r w:rsidR="00CA2D2A" w:rsidRPr="00CA2D2A">
          <w:rPr>
            <w:rFonts w:ascii="Times New Roman" w:hAnsi="Times New Roman"/>
          </w:rPr>
          <w:fldChar w:fldCharType="separate"/>
        </w:r>
        <w:r w:rsidR="004A173D">
          <w:rPr>
            <w:rFonts w:ascii="Times New Roman" w:hAnsi="Times New Roman"/>
            <w:noProof/>
          </w:rPr>
          <w:t>2</w:t>
        </w:r>
        <w:r w:rsidR="00CA2D2A" w:rsidRPr="00CA2D2A">
          <w:rPr>
            <w:rFonts w:ascii="Times New Roman" w:hAnsi="Times New Roman"/>
          </w:rPr>
          <w:fldChar w:fldCharType="end"/>
        </w:r>
      </w:sdtContent>
    </w:sdt>
  </w:p>
  <w:p w14:paraId="6E83CA94" w14:textId="77777777" w:rsidR="00CA2D2A" w:rsidRDefault="00CA2D2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DD768" w14:textId="0D0BC2DE" w:rsidR="00A544AD" w:rsidRDefault="00A544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D0AFF" w14:textId="77777777" w:rsidR="0076347D" w:rsidRDefault="0076347D">
      <w:pPr>
        <w:spacing w:after="0" w:line="240" w:lineRule="auto"/>
      </w:pPr>
      <w:r>
        <w:separator/>
      </w:r>
    </w:p>
  </w:footnote>
  <w:footnote w:type="continuationSeparator" w:id="0">
    <w:p w14:paraId="53AF5F77" w14:textId="77777777" w:rsidR="0076347D" w:rsidRDefault="00763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4C2A"/>
    <w:multiLevelType w:val="hybridMultilevel"/>
    <w:tmpl w:val="35520E6E"/>
    <w:lvl w:ilvl="0" w:tplc="468AA3DE">
      <w:start w:val="14"/>
      <w:numFmt w:val="decimal"/>
      <w:lvlText w:val="K bodu %1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27A82"/>
    <w:multiLevelType w:val="hybridMultilevel"/>
    <w:tmpl w:val="3B663F68"/>
    <w:lvl w:ilvl="0" w:tplc="9604BF9A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A716B1"/>
    <w:multiLevelType w:val="hybridMultilevel"/>
    <w:tmpl w:val="5748F35C"/>
    <w:lvl w:ilvl="0" w:tplc="3D705E68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E6E7397"/>
    <w:multiLevelType w:val="hybridMultilevel"/>
    <w:tmpl w:val="522232A2"/>
    <w:lvl w:ilvl="0" w:tplc="66F8BE98">
      <w:start w:val="29"/>
      <w:numFmt w:val="decimal"/>
      <w:lvlText w:val="K bodu %1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2106F"/>
    <w:multiLevelType w:val="hybridMultilevel"/>
    <w:tmpl w:val="24F8946C"/>
    <w:lvl w:ilvl="0" w:tplc="A922126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860AA"/>
    <w:multiLevelType w:val="hybridMultilevel"/>
    <w:tmpl w:val="CF4E6B2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A6E59E">
      <w:numFmt w:val="bullet"/>
      <w:lvlText w:val="-"/>
      <w:lvlJc w:val="left"/>
      <w:pPr>
        <w:ind w:left="1440" w:hanging="720"/>
      </w:pPr>
      <w:rPr>
        <w:rFonts w:ascii="Times New Roman" w:eastAsiaTheme="minorEastAsia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77230B"/>
    <w:multiLevelType w:val="multilevel"/>
    <w:tmpl w:val="B8AE66F8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850" w:hanging="425"/>
      </w:pPr>
      <w:rPr>
        <w:rFonts w:cs="Times New Roman" w:hint="default"/>
      </w:rPr>
    </w:lvl>
    <w:lvl w:ilvl="2">
      <w:start w:val="1"/>
      <w:numFmt w:val="decimal"/>
      <w:lvlText w:val="%3.)"/>
      <w:lvlJc w:val="left"/>
      <w:pPr>
        <w:tabs>
          <w:tab w:val="num" w:pos="0"/>
        </w:tabs>
        <w:ind w:left="1275" w:hanging="425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83" w:hanging="708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91" w:hanging="708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399" w:hanging="708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07" w:hanging="708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15" w:hanging="70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23" w:hanging="708"/>
      </w:pPr>
      <w:rPr>
        <w:rFonts w:cs="Times New Roman" w:hint="default"/>
      </w:rPr>
    </w:lvl>
  </w:abstractNum>
  <w:abstractNum w:abstractNumId="7" w15:restartNumberingAfterBreak="0">
    <w:nsid w:val="4B3B6372"/>
    <w:multiLevelType w:val="hybridMultilevel"/>
    <w:tmpl w:val="A420063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067BF5"/>
    <w:multiLevelType w:val="hybridMultilevel"/>
    <w:tmpl w:val="DAFA37DE"/>
    <w:lvl w:ilvl="0" w:tplc="041B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" w15:restartNumberingAfterBreak="0">
    <w:nsid w:val="52D75357"/>
    <w:multiLevelType w:val="hybridMultilevel"/>
    <w:tmpl w:val="A0FED5E2"/>
    <w:lvl w:ilvl="0" w:tplc="3B162A72">
      <w:start w:val="3"/>
      <w:numFmt w:val="decimal"/>
      <w:lvlText w:val="K bodu %1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27F5D"/>
    <w:multiLevelType w:val="hybridMultilevel"/>
    <w:tmpl w:val="D7B0FDA0"/>
    <w:lvl w:ilvl="0" w:tplc="E3A0330C">
      <w:start w:val="3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C9B77D4"/>
    <w:multiLevelType w:val="multilevel"/>
    <w:tmpl w:val="9B6C2164"/>
    <w:lvl w:ilvl="0">
      <w:start w:val="4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cs="Times New Roman"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850" w:hanging="425"/>
      </w:pPr>
      <w:rPr>
        <w:rFonts w:cs="Times New Roman" w:hint="default"/>
      </w:rPr>
    </w:lvl>
    <w:lvl w:ilvl="2">
      <w:start w:val="1"/>
      <w:numFmt w:val="decimal"/>
      <w:lvlText w:val="%3.)"/>
      <w:lvlJc w:val="left"/>
      <w:pPr>
        <w:tabs>
          <w:tab w:val="num" w:pos="0"/>
        </w:tabs>
        <w:ind w:left="1275" w:hanging="425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83" w:hanging="708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91" w:hanging="708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399" w:hanging="708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07" w:hanging="708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15" w:hanging="70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23" w:hanging="708"/>
      </w:pPr>
      <w:rPr>
        <w:rFonts w:cs="Times New Roman" w:hint="default"/>
      </w:rPr>
    </w:lvl>
  </w:abstractNum>
  <w:abstractNum w:abstractNumId="12" w15:restartNumberingAfterBreak="0">
    <w:nsid w:val="5D0B44FF"/>
    <w:multiLevelType w:val="hybridMultilevel"/>
    <w:tmpl w:val="38349D9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66F72EB"/>
    <w:multiLevelType w:val="multilevel"/>
    <w:tmpl w:val="F250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625AE5"/>
    <w:multiLevelType w:val="singleLevel"/>
    <w:tmpl w:val="422AB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6E224BFC"/>
    <w:multiLevelType w:val="hybridMultilevel"/>
    <w:tmpl w:val="A5DA3072"/>
    <w:lvl w:ilvl="0" w:tplc="90162446">
      <w:start w:val="19"/>
      <w:numFmt w:val="decimal"/>
      <w:lvlText w:val="K bodu %1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721CE8"/>
    <w:multiLevelType w:val="hybridMultilevel"/>
    <w:tmpl w:val="17824640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85206846">
    <w:abstractNumId w:val="13"/>
  </w:num>
  <w:num w:numId="2" w16cid:durableId="1276711937">
    <w:abstractNumId w:val="14"/>
  </w:num>
  <w:num w:numId="3" w16cid:durableId="1705983344">
    <w:abstractNumId w:val="11"/>
  </w:num>
  <w:num w:numId="4" w16cid:durableId="246159608">
    <w:abstractNumId w:val="6"/>
  </w:num>
  <w:num w:numId="5" w16cid:durableId="651984098">
    <w:abstractNumId w:val="8"/>
  </w:num>
  <w:num w:numId="6" w16cid:durableId="671378013">
    <w:abstractNumId w:val="12"/>
  </w:num>
  <w:num w:numId="7" w16cid:durableId="1336347345">
    <w:abstractNumId w:val="10"/>
  </w:num>
  <w:num w:numId="8" w16cid:durableId="1834569228">
    <w:abstractNumId w:val="1"/>
  </w:num>
  <w:num w:numId="9" w16cid:durableId="1694647633">
    <w:abstractNumId w:val="16"/>
  </w:num>
  <w:num w:numId="10" w16cid:durableId="1086002352">
    <w:abstractNumId w:val="2"/>
  </w:num>
  <w:num w:numId="11" w16cid:durableId="862935707">
    <w:abstractNumId w:val="9"/>
  </w:num>
  <w:num w:numId="12" w16cid:durableId="846479863">
    <w:abstractNumId w:val="0"/>
  </w:num>
  <w:num w:numId="13" w16cid:durableId="1387988997">
    <w:abstractNumId w:val="15"/>
  </w:num>
  <w:num w:numId="14" w16cid:durableId="1207763707">
    <w:abstractNumId w:val="3"/>
  </w:num>
  <w:num w:numId="15" w16cid:durableId="1779400102">
    <w:abstractNumId w:val="7"/>
  </w:num>
  <w:num w:numId="16" w16cid:durableId="1603028031">
    <w:abstractNumId w:val="5"/>
  </w:num>
  <w:num w:numId="17" w16cid:durableId="14189444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7D3"/>
    <w:rsid w:val="00020E06"/>
    <w:rsid w:val="00021A29"/>
    <w:rsid w:val="00021B8E"/>
    <w:rsid w:val="00036D93"/>
    <w:rsid w:val="00056FB6"/>
    <w:rsid w:val="0006569F"/>
    <w:rsid w:val="000A0405"/>
    <w:rsid w:val="000A105A"/>
    <w:rsid w:val="000B017F"/>
    <w:rsid w:val="000B0A58"/>
    <w:rsid w:val="000E13FB"/>
    <w:rsid w:val="001108F8"/>
    <w:rsid w:val="00152CA1"/>
    <w:rsid w:val="00154F9C"/>
    <w:rsid w:val="00155075"/>
    <w:rsid w:val="001605E7"/>
    <w:rsid w:val="00164802"/>
    <w:rsid w:val="00193650"/>
    <w:rsid w:val="001F005D"/>
    <w:rsid w:val="00233D34"/>
    <w:rsid w:val="00235172"/>
    <w:rsid w:val="002400CE"/>
    <w:rsid w:val="00240559"/>
    <w:rsid w:val="002417A8"/>
    <w:rsid w:val="00245F94"/>
    <w:rsid w:val="00253700"/>
    <w:rsid w:val="002678EE"/>
    <w:rsid w:val="00280F69"/>
    <w:rsid w:val="002919BC"/>
    <w:rsid w:val="002958D0"/>
    <w:rsid w:val="002C139C"/>
    <w:rsid w:val="002D6809"/>
    <w:rsid w:val="002E77E6"/>
    <w:rsid w:val="002F3C54"/>
    <w:rsid w:val="00300341"/>
    <w:rsid w:val="00315599"/>
    <w:rsid w:val="00341CB7"/>
    <w:rsid w:val="003444B5"/>
    <w:rsid w:val="0035012F"/>
    <w:rsid w:val="00372C7F"/>
    <w:rsid w:val="00376E72"/>
    <w:rsid w:val="003804C3"/>
    <w:rsid w:val="0038307A"/>
    <w:rsid w:val="003B458E"/>
    <w:rsid w:val="003C7AC9"/>
    <w:rsid w:val="003E277F"/>
    <w:rsid w:val="003F4850"/>
    <w:rsid w:val="00427924"/>
    <w:rsid w:val="004645C0"/>
    <w:rsid w:val="00467C1A"/>
    <w:rsid w:val="004A173D"/>
    <w:rsid w:val="004C03C3"/>
    <w:rsid w:val="004D5997"/>
    <w:rsid w:val="004D69AF"/>
    <w:rsid w:val="00500B30"/>
    <w:rsid w:val="00520BAF"/>
    <w:rsid w:val="00535615"/>
    <w:rsid w:val="00551C04"/>
    <w:rsid w:val="00552E80"/>
    <w:rsid w:val="00566A1F"/>
    <w:rsid w:val="00574755"/>
    <w:rsid w:val="00583FC1"/>
    <w:rsid w:val="005C07C5"/>
    <w:rsid w:val="005C5C84"/>
    <w:rsid w:val="005C6399"/>
    <w:rsid w:val="005E0559"/>
    <w:rsid w:val="005E38D5"/>
    <w:rsid w:val="00610BDD"/>
    <w:rsid w:val="00610CB3"/>
    <w:rsid w:val="006200B2"/>
    <w:rsid w:val="0063141F"/>
    <w:rsid w:val="006325F4"/>
    <w:rsid w:val="006464AB"/>
    <w:rsid w:val="0065782A"/>
    <w:rsid w:val="00661E48"/>
    <w:rsid w:val="006727D3"/>
    <w:rsid w:val="00681915"/>
    <w:rsid w:val="00690ED2"/>
    <w:rsid w:val="006A78A0"/>
    <w:rsid w:val="006D5D0C"/>
    <w:rsid w:val="006F5438"/>
    <w:rsid w:val="00710D0A"/>
    <w:rsid w:val="0073381A"/>
    <w:rsid w:val="0073490A"/>
    <w:rsid w:val="007575BD"/>
    <w:rsid w:val="0076347D"/>
    <w:rsid w:val="007927D8"/>
    <w:rsid w:val="007C4609"/>
    <w:rsid w:val="007E63F2"/>
    <w:rsid w:val="007F5165"/>
    <w:rsid w:val="008355B1"/>
    <w:rsid w:val="00835AC6"/>
    <w:rsid w:val="00842E7F"/>
    <w:rsid w:val="008A3557"/>
    <w:rsid w:val="008B30E3"/>
    <w:rsid w:val="008C4116"/>
    <w:rsid w:val="008D24BA"/>
    <w:rsid w:val="008D7589"/>
    <w:rsid w:val="008E3DFF"/>
    <w:rsid w:val="008F5EB6"/>
    <w:rsid w:val="00906A01"/>
    <w:rsid w:val="00927F30"/>
    <w:rsid w:val="00936A08"/>
    <w:rsid w:val="00937866"/>
    <w:rsid w:val="00950B80"/>
    <w:rsid w:val="00984764"/>
    <w:rsid w:val="009B21EC"/>
    <w:rsid w:val="00A544AD"/>
    <w:rsid w:val="00A61DE5"/>
    <w:rsid w:val="00A977B8"/>
    <w:rsid w:val="00AE4ADF"/>
    <w:rsid w:val="00AE653B"/>
    <w:rsid w:val="00B07BED"/>
    <w:rsid w:val="00B22A08"/>
    <w:rsid w:val="00B334D6"/>
    <w:rsid w:val="00B653D9"/>
    <w:rsid w:val="00B7517D"/>
    <w:rsid w:val="00B879D9"/>
    <w:rsid w:val="00C059B8"/>
    <w:rsid w:val="00C2241F"/>
    <w:rsid w:val="00C36C78"/>
    <w:rsid w:val="00C43DC6"/>
    <w:rsid w:val="00C50039"/>
    <w:rsid w:val="00C54E5B"/>
    <w:rsid w:val="00C80C72"/>
    <w:rsid w:val="00C820A9"/>
    <w:rsid w:val="00C8691B"/>
    <w:rsid w:val="00C94F06"/>
    <w:rsid w:val="00CA2D2A"/>
    <w:rsid w:val="00CD32B1"/>
    <w:rsid w:val="00CD511B"/>
    <w:rsid w:val="00D40CDA"/>
    <w:rsid w:val="00D62DFE"/>
    <w:rsid w:val="00DB5ED4"/>
    <w:rsid w:val="00DC394C"/>
    <w:rsid w:val="00DD26D2"/>
    <w:rsid w:val="00DD3557"/>
    <w:rsid w:val="00DD692C"/>
    <w:rsid w:val="00DD7E3D"/>
    <w:rsid w:val="00DE05E0"/>
    <w:rsid w:val="00DE7976"/>
    <w:rsid w:val="00E126E4"/>
    <w:rsid w:val="00E127F6"/>
    <w:rsid w:val="00E14978"/>
    <w:rsid w:val="00E250B5"/>
    <w:rsid w:val="00E53B7E"/>
    <w:rsid w:val="00E60E2F"/>
    <w:rsid w:val="00E71F18"/>
    <w:rsid w:val="00EA5AC6"/>
    <w:rsid w:val="00EB3F0C"/>
    <w:rsid w:val="00EC63D2"/>
    <w:rsid w:val="00EE3E81"/>
    <w:rsid w:val="00EF64FA"/>
    <w:rsid w:val="00F27C0B"/>
    <w:rsid w:val="00F30D85"/>
    <w:rsid w:val="00F46A3C"/>
    <w:rsid w:val="00F51989"/>
    <w:rsid w:val="00F65757"/>
    <w:rsid w:val="00F81030"/>
    <w:rsid w:val="00FA528E"/>
    <w:rsid w:val="00FB0599"/>
    <w:rsid w:val="00FB60C3"/>
    <w:rsid w:val="00FD4B31"/>
    <w:rsid w:val="00FD5B3F"/>
    <w:rsid w:val="00FE7A9F"/>
    <w:rsid w:val="00FF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601A7"/>
  <w15:chartTrackingRefBased/>
  <w15:docId w15:val="{7E9D5F8A-B858-4193-9E78-489DB1BA0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53700"/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aliases w:val="Text zástupného symbolu"/>
    <w:basedOn w:val="Predvolenpsmoodseku"/>
    <w:uiPriority w:val="99"/>
    <w:semiHidden/>
    <w:rsid w:val="00253700"/>
    <w:rPr>
      <w:rFonts w:ascii="Times New Roman" w:hAnsi="Times New Roman" w:cs="Times New Roman"/>
      <w:color w:val="808080"/>
    </w:rPr>
  </w:style>
  <w:style w:type="paragraph" w:styleId="Pta">
    <w:name w:val="footer"/>
    <w:basedOn w:val="Normlny"/>
    <w:link w:val="PtaChar"/>
    <w:uiPriority w:val="99"/>
    <w:unhideWhenUsed/>
    <w:rsid w:val="00253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3700"/>
    <w:rPr>
      <w:rFonts w:eastAsia="Times New Roman" w:cs="Times New Roman"/>
    </w:rPr>
  </w:style>
  <w:style w:type="paragraph" w:styleId="Normlnywebov">
    <w:name w:val="Normal (Web)"/>
    <w:aliases w:val="webb"/>
    <w:basedOn w:val="Normlny"/>
    <w:uiPriority w:val="99"/>
    <w:unhideWhenUsed/>
    <w:qFormat/>
    <w:rsid w:val="002537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10BD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10BD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610BDD"/>
    <w:rPr>
      <w:rFonts w:cs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610BDD"/>
    <w:pPr>
      <w:spacing w:after="200" w:line="276" w:lineRule="auto"/>
      <w:ind w:left="720"/>
      <w:contextualSpacing/>
    </w:pPr>
    <w:rPr>
      <w:rFonts w:eastAsiaTheme="minorHAnsi" w:cstheme="minorBidi"/>
    </w:rPr>
  </w:style>
  <w:style w:type="table" w:styleId="Mriekatabuky">
    <w:name w:val="Table Grid"/>
    <w:basedOn w:val="Normlnatabuka"/>
    <w:uiPriority w:val="59"/>
    <w:rsid w:val="00551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uiPriority w:val="99"/>
    <w:rsid w:val="00DD7E3D"/>
    <w:pPr>
      <w:spacing w:after="0" w:line="240" w:lineRule="auto"/>
      <w:ind w:firstLine="340"/>
      <w:jc w:val="both"/>
    </w:pPr>
    <w:rPr>
      <w:rFonts w:ascii="Times New Roman" w:hAnsi="Times New Roman"/>
      <w:sz w:val="24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D7E3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Zkladntext">
    <w:name w:val="Zkladn text"/>
    <w:rsid w:val="00DD7E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Zkladntext0">
    <w:name w:val="Body Text"/>
    <w:basedOn w:val="Normlny"/>
    <w:link w:val="ZkladntextChar"/>
    <w:uiPriority w:val="99"/>
    <w:unhideWhenUsed/>
    <w:rsid w:val="00DD7E3D"/>
    <w:pPr>
      <w:spacing w:after="120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uiPriority w:val="99"/>
    <w:rsid w:val="00DD7E3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1">
    <w:name w:val="awspan1"/>
    <w:basedOn w:val="Predvolenpsmoodseku"/>
    <w:rsid w:val="00DD7E3D"/>
    <w:rPr>
      <w:rFonts w:cs="Times New Roman"/>
      <w:color w:val="000000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DD7E3D"/>
  </w:style>
  <w:style w:type="character" w:styleId="Hypertextovprepojenie">
    <w:name w:val="Hyperlink"/>
    <w:basedOn w:val="Predvolenpsmoodseku"/>
    <w:uiPriority w:val="99"/>
    <w:semiHidden/>
    <w:unhideWhenUsed/>
    <w:rsid w:val="00520BAF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4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4F06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E79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E79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E7976"/>
    <w:rPr>
      <w:rFonts w:eastAsia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E79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E7976"/>
    <w:rPr>
      <w:rFonts w:eastAsia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E7976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05a_dovodova-_sprava_vseobecna_cast"/>
    <f:field ref="objsubject" par="" edit="true" text=""/>
    <f:field ref="objcreatedby" par="" text="Matulová, Silvia, Ing."/>
    <f:field ref="objcreatedat" par="" text="13.5.2022 11:00:41"/>
    <f:field ref="objchangedby" par="" text="Administrator, System"/>
    <f:field ref="objmodifiedat" par="" text="13.5.2022 11:00:4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Matulová Silvia</cp:lastModifiedBy>
  <cp:revision>2</cp:revision>
  <cp:lastPrinted>2026-05-25T11:30:00Z</cp:lastPrinted>
  <dcterms:created xsi:type="dcterms:W3CDTF">2026-07-30T11:24:00Z</dcterms:created>
  <dcterms:modified xsi:type="dcterms:W3CDTF">2026-07-30T11:24:00Z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&lt;table align="left" border="0" cellpadding="0" cellspacing="0" style="width:100.0%;" width="100%"&gt;	&lt;tbody&gt;		&lt;tr&gt;			&lt;td colspan="5" style="width:100.0%;height:27px;"&gt;			&lt;ol&gt;				&lt;li&gt;&lt;strong&gt;Správa o účasti verejnosti na tvorbe právneho predpisu&lt;/strong&gt;&lt;/li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právo_x000d_
Účtovníctvo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Silvia Matulová</vt:lpwstr>
  </property>
  <property fmtid="{D5CDD505-2E9C-101B-9397-08002B2CF9AE}" pid="12" name="FSC#SKEDITIONSLOVLEX@103.510:zodppredkladatel">
    <vt:lpwstr>Igor Matovič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431/2002 Z. z. o účtovníctve v znení neskorších predpisov a ktorým sa menia a dopĺňajú niektoré zákony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>Ministerstvo financií Slovenskej republiky, Ministerstvo financií Slovenskej republiky, Ministerstvo financií Slovenskej republiky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SR na rok 2022</vt:lpwstr>
  </property>
  <property fmtid="{D5CDD505-2E9C-101B-9397-08002B2CF9AE}" pid="23" name="FSC#SKEDITIONSLOVLEX@103.510:plnynazovpredpis">
    <vt:lpwstr> Zákon, ktorým sa mení a dopĺňa zákon č. 431/2002 Z. z. o účtovníctve v znení neskorších predpisov a ktorým sa menia a dopĺňajú niektoré zákony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MF/005491/2022-74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LP/2022/266</vt:lpwstr>
  </property>
  <property fmtid="{D5CDD505-2E9C-101B-9397-08002B2CF9AE}" pid="37" name="FSC#SKEDITIONSLOVLEX@103.510:typsprievdok">
    <vt:lpwstr>Dôvodová správa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• čl. 4 ods. 2  Zmluvy o fungovaní Európskej únie (Ú. v. EÚ C 202, 7.6.2016) v platnom znení.</vt:lpwstr>
  </property>
  <property fmtid="{D5CDD505-2E9C-101B-9397-08002B2CF9AE}" pid="47" name="FSC#SKEDITIONSLOVLEX@103.510:AttrStrListDocPropSekundarneLegPravoPO">
    <vt:lpwstr>• smernica Európskeho parlamentu a Rady (EÚ) 2021/2101 z 24. novembra 2021, ktorou sa mení smernica 2013/34/EÚ, pokiaľ ide o zverejňovanie informácií o dani z príjmov určitými podnikmi a pobočkami (Ú. v. EÚ L 429, 1.12.2021), gestor: zatiaľ nebol určený,_x000d_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• rozhodnutie Súdneho dvora vo veci C - 306/1999, Banque internationale pour l'Afrique occidentale SA (BIAO) v. Finanzamt für Großunternehmen in Hamburg, [2003], Výrok rozhodnutia: 1. Otázky uvedené v druhej a tretej časti návrhu na začatie prejudiciálneh</vt:lpwstr>
  </property>
  <property fmtid="{D5CDD505-2E9C-101B-9397-08002B2CF9AE}" pid="52" name="FSC#SKEDITIONSLOVLEX@103.510:AttrStrListDocPropLehotaPrebratieSmernice">
    <vt:lpwstr>Lehota na prebratie smernice (EÚ) 2021/2101 bola určená do 22. júna 2023._x000d_
Lehota na prebratie smernice 2014/95/EÚ bola určená do 6. decembra 2016._x000d_
Lehota na prebratie smernice 2013/34/EÚ bola určená do 20. júla 2015._x000d_
Lehota na prebratie smernice 2004/2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Proti SR nebolo začaté konanie v rámci „EÚ Pilot“, ani nebol začatý postup EK ako aj  nebolo začaté konanie Súdneho dvora EÚ proti SR podľa čl. 258 až 260 Zmluvy o fungovaní Európskej únie.</vt:lpwstr>
  </property>
  <property fmtid="{D5CDD505-2E9C-101B-9397-08002B2CF9AE}" pid="55" name="FSC#SKEDITIONSLOVLEX@103.510:AttrStrListDocPropInfoUzPreberanePP">
    <vt:lpwstr>Smernica 2014/95/EÚ bola prebratá do:_x000d_
- zákona č. 431/2002 Z. z. o účtovníctve v znení neskorších predpisov, _x000d_
- zákona č. 530/2003 Z. z. o obchodnom registri a o zmene a doplnení niektorých zákonov v znení neskorších predpisov,_x000d_
- zákona č. 513/1991 Zb.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>13. 4. 2022</vt:lpwstr>
  </property>
  <property fmtid="{D5CDD505-2E9C-101B-9397-08002B2CF9AE}" pid="59" name="FSC#SKEDITIONSLOVLEX@103.510:AttrDateDocPropUkonceniePKK">
    <vt:lpwstr>26. 4. 2022</vt:lpwstr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Pozitívne_x000d_
Negatívne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Pozitívne</vt:lpwstr>
  </property>
  <property fmtid="{D5CDD505-2E9C-101B-9397-08002B2CF9AE}" pid="65" name="FSC#SKEDITIONSLOVLEX@103.510:AttrStrListDocPropPoznamkaVplyv">
    <vt:lpwstr>&lt;p&gt;Identifikované vplyvy v&amp;nbsp;rámci ich analýz indikujú negatívny vplyv návrhu zákona na rozpočet a&amp;nbsp;negatívny a&amp;nbsp;pozitívny vplyv na podnikateľské prostredie. Návrh zákona bude mať negatívny vplyv na podnikateľské prostredie v&amp;nbsp;dôsledku vzni</vt:lpwstr>
  </property>
  <property fmtid="{D5CDD505-2E9C-101B-9397-08002B2CF9AE}" pid="66" name="FSC#SKEDITIONSLOVLEX@103.510:AttrStrListDocPropAltRiesenia">
    <vt:lpwstr>V prípade nulového variantu by Slovenská republika nesplnila povinnosť transpozície smernice EÚ, ktorá musí byť transponovaná do 22. júna 2023.</vt:lpwstr>
  </property>
  <property fmtid="{D5CDD505-2E9C-101B-9397-08002B2CF9AE}" pid="67" name="FSC#SKEDITIONSLOVLEX@103.510:AttrStrListDocPropStanoviskoGest">
    <vt:lpwstr>Nesúhlasné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podpredseda vlády a minister financií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Igor Matovič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style="margin-left: 40px; text-align: justify;"&gt;Návrh zákona, ktorým sa mení a dopĺňa zákon č. 431/2002 Z. z. o&amp;nbsp;účtovníctve v&amp;nbsp;znení neskorších predpisov a&amp;nbsp;ktorým sa menia a&amp;nbsp;dopĺňajú niektoré zákony, sa predkladá na základe Plánu leg</vt:lpwstr>
  </property>
  <property fmtid="{D5CDD505-2E9C-101B-9397-08002B2CF9AE}" pid="150" name="FSC#SKEDITIONSLOVLEX@103.510:vytvorenedna">
    <vt:lpwstr>13. 5. 2022</vt:lpwstr>
  </property>
  <property fmtid="{D5CDD505-2E9C-101B-9397-08002B2CF9AE}" pid="151" name="FSC#COOSYSTEM@1.1:Container">
    <vt:lpwstr>COO.2145.1000.3.4954084</vt:lpwstr>
  </property>
  <property fmtid="{D5CDD505-2E9C-101B-9397-08002B2CF9AE}" pid="152" name="FSC#FSCFOLIO@1.1001:docpropproject">
    <vt:lpwstr/>
  </property>
  <property fmtid="{D5CDD505-2E9C-101B-9397-08002B2CF9AE}" pid="153" name="MSIP_Label_d8d4986f-dcbf-4623-ae9a-8251714e0a88_Enabled">
    <vt:lpwstr>true</vt:lpwstr>
  </property>
  <property fmtid="{D5CDD505-2E9C-101B-9397-08002B2CF9AE}" pid="154" name="MSIP_Label_d8d4986f-dcbf-4623-ae9a-8251714e0a88_SetDate">
    <vt:lpwstr>2026-05-25T11:31:41Z</vt:lpwstr>
  </property>
  <property fmtid="{D5CDD505-2E9C-101B-9397-08002B2CF9AE}" pid="155" name="MSIP_Label_d8d4986f-dcbf-4623-ae9a-8251714e0a88_Method">
    <vt:lpwstr>Privileged</vt:lpwstr>
  </property>
  <property fmtid="{D5CDD505-2E9C-101B-9397-08002B2CF9AE}" pid="156" name="MSIP_Label_d8d4986f-dcbf-4623-ae9a-8251714e0a88_Name">
    <vt:lpwstr>Public</vt:lpwstr>
  </property>
  <property fmtid="{D5CDD505-2E9C-101B-9397-08002B2CF9AE}" pid="157" name="MSIP_Label_d8d4986f-dcbf-4623-ae9a-8251714e0a88_SiteId">
    <vt:lpwstr>579df390-dbff-49fd-8f10-624670566482</vt:lpwstr>
  </property>
  <property fmtid="{D5CDD505-2E9C-101B-9397-08002B2CF9AE}" pid="158" name="MSIP_Label_d8d4986f-dcbf-4623-ae9a-8251714e0a88_ActionId">
    <vt:lpwstr>b80ac85d-a250-4de6-8844-f9d52310d763</vt:lpwstr>
  </property>
  <property fmtid="{D5CDD505-2E9C-101B-9397-08002B2CF9AE}" pid="159" name="MSIP_Label_d8d4986f-dcbf-4623-ae9a-8251714e0a88_ContentBits">
    <vt:lpwstr>0</vt:lpwstr>
  </property>
</Properties>
</file>