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FA" w:rsidRPr="00CA4B22" w:rsidRDefault="00024CFA" w:rsidP="00024CF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DÔVODOVÁ SPRÁVA</w:t>
      </w:r>
    </w:p>
    <w:p w:rsidR="00024CFA" w:rsidRDefault="00024CFA" w:rsidP="00024CF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4CFA" w:rsidRPr="0010520C" w:rsidRDefault="00024CFA" w:rsidP="001052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520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Všeobecná časť</w:t>
      </w:r>
    </w:p>
    <w:p w:rsidR="00024CFA" w:rsidRPr="00030446" w:rsidRDefault="00024CFA" w:rsidP="00024CFA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24CFA" w:rsidRPr="00502147" w:rsidRDefault="00024CFA" w:rsidP="00024CFA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Ministerstvo kultúry Slovenskej republiky predkladá </w:t>
      </w:r>
      <w:r w:rsidR="009938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</w:t>
      </w:r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zákona, ktorým sa mení a dopĺňa zákon č. 264/2022 Z. z. o mediálnych službách a o zmene a doplnení niektorých zákonov (zákon o mediálnych službách) v znení </w:t>
      </w:r>
      <w:r w:rsidR="00737B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 predpisov</w:t>
      </w:r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o zmen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 a doplnení niektorých zákonov (ďalej len „návrh zákona“).</w:t>
      </w:r>
    </w:p>
    <w:p w:rsidR="00024CFA" w:rsidRPr="00502147" w:rsidRDefault="00024CFA" w:rsidP="00024CF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700AF" w:rsidRPr="00502147" w:rsidRDefault="00F700AF" w:rsidP="00F700AF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zákona, ktorým sa mení a dopĺňa zákon č. 264/2022 Z. z. o mediálnych službách a o zmene a doplnení niektorých zákonov (zákon o mediálnych službách) v znení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 predpisov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 zmene a doplnení niektorých zákonov</w:t>
      </w:r>
      <w:r w:rsidR="00F009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upravuje pôsobnosť nezávislého národného regulačného orgánu, Rady pre mediálne služby, ktorej pôsobnosť sa navrhuje rozšíriť o nové kompetencie v digitálnej oblasti. Návrhom zákona sa Rada pre mediálne služby ustanovuje za koordinátora digitálnych služieb, čím sa má zabezpečiť implementácia nariadenia </w:t>
      </w:r>
      <w:r w:rsidRPr="00A607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Európskeho parlamentu a Rady (EÚ) 2022/2065 z 19. októbra 2022 o jednotnom trhu s digitálnymi službami a o zmene smernice 2000/31/ES (akt o digitálnych službách)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</w:t>
      </w:r>
      <w:r w:rsidRPr="00A607C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Ú. v. EÚ L 277, 27.10.2022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(ďalej len „nariadenie (EÚ) 2022/2065“). </w:t>
      </w:r>
    </w:p>
    <w:p w:rsidR="00F700AF" w:rsidRPr="00502147" w:rsidRDefault="00F700AF" w:rsidP="00F700A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700AF" w:rsidRPr="00502147" w:rsidRDefault="00F700AF" w:rsidP="00F700AF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Nariadenie (EÚ) 2022/2065 je novou celoeurópskou reguláciou internetového obsahu v rámci poskytovania sprostredkovateľských služieb. V zmysle hesla „čo je nezákonné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offline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je nezákonné aj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 zavádza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nové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harmonizované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pravidlá pre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poskytovateľov sprostredkovateľskýc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 služieb, vrátane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sociálnych sietí, </w:t>
      </w:r>
      <w:proofErr w:type="spellStart"/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trhovísk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internetových vyhľadávačov, webhostingových a </w:t>
      </w:r>
      <w:proofErr w:type="spellStart"/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cloudových</w:t>
      </w:r>
      <w:proofErr w:type="spellEnd"/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služieb, </w:t>
      </w:r>
      <w:proofErr w:type="spellStart"/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cestovných a ubytovacích pla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tforiem, obchodov s aplikáciami a iných typov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platforiem. Regulácii budú podliehať aj poskytovatelia z tretích krajín, ak svoje služby poskytujú užívateľom v EÚ. Cieľom nariadenia (EÚ) 2022/2065 je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prispieť k budovaniu bezpečnejšieho a transparentnejši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eho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prostredia, zlepšeniu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podmienok poskytovania cezhraničných sprostre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dkovateľských služieb, zlepšeniu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postavenia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spotrebiteľov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posilneniu ochrany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základných práv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užívateľov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proofErr w:type="spellStart"/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priestore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Obsahom nariadenia (EÚ) 2022/2065 sú cielené opatrenia na efektívnejší boj proti nezákonnému obsahu šírenému prostredníctvom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sprostredkovateľských služieb a nové povinnosti pre poskytovateľov týchto služieb, diverzifikované podľa veľkosti a typu poskytovateľa.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avrhovanou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eloeurópskou štruktúrou dohľadu, ktorá má byť založená na intenzívnej spolupráci medzi koordinátormi digitálnych služieb a Európskou komisiou, sa má zaistiť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bezpečné, predvídateľné a dôveryhodné </w:t>
      </w:r>
      <w:proofErr w:type="spellStart"/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prostredie. </w:t>
      </w:r>
    </w:p>
    <w:p w:rsidR="00F700AF" w:rsidRDefault="00F700AF" w:rsidP="00F700A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700AF" w:rsidRDefault="00F700AF" w:rsidP="00F700AF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Cieľom vnútroštátnej implementácie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prostredníctvom návrhu zákona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zabezpečenie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vymožiteľnos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ti práv a povinností vyplývajúcich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 nariadenia (EÚ) 2022/2065.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lenské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štáty sú povinné menovať tzv.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koordinátora digitálnych služieb, ktorý bude zodpovedný za riadne vykonávanie nariadenia na národnej úrovni a bude národným koordinátorom vo vzťahu k ostatným členským štátom, k Európskej komisii, voči poskytovateľom sprostredkovateľských služieb, príjemcom služieb a iným subjektom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zmysle nariadenia.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Kritériom výkonu funkcie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koordinátora digitálnych služieb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striktná požiadavka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jeho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nezávislosť od verejných a súkromných subjektov.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podmienkach Slovenskej republiky je najvhodnejším kandidátom na plnenie týchto úloh Rada pre mediálne služby, ktorá môže nadviazať na doterajší výkon pô</w:t>
      </w:r>
      <w:r w:rsidR="00F009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sobnosti vo vzťahu k platformám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zdieľanie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obsahu a platformám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zdieľanie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videí v zmysle platného zákona č. 264/2022 Z. z.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 mediálnych službách a o zmene a doplnení niektorých zákonov (zákon o mediálnych službách) v znení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 predpisov (ďalej len „zákon o mediálnych službách“).</w:t>
      </w:r>
      <w:r w:rsidRPr="00181E7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Nariadenie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(EÚ) 2022/2065 predpokladá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dostatočné 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technické, finančné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personálne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zabezpečenie na umožnenie výkonu nestranného, transparentného a včasného dohľadu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prostredí</w:t>
      </w:r>
      <w:r w:rsidRPr="005021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F700AF" w:rsidRDefault="00F700AF" w:rsidP="00F700A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700AF" w:rsidRPr="009F147E" w:rsidRDefault="00F700AF" w:rsidP="00F700AF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Návrhom zákona sa implementuje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aj n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ariadenie Európskeho parlamentu a Rady (EÚ) 2019/1150 z 20. júna 2019 o podpore spravodlivosti a transparentnosti pre komerčných používateľov </w:t>
      </w:r>
      <w:proofErr w:type="spellStart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sprostredkovateľských služieb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r w:rsidRPr="00D84E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Ú. v. EÚ L 186, 11.7.2019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Pr="00D84E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(ďalej len „nariadenie (EÚ) 2019/1150“).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Nariadenie (EÚ) 2019/1150 sa uplatňuje na poskytovateľov </w:t>
      </w:r>
      <w:proofErr w:type="spellStart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sprostredkovateľských služieb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internetové vyhľadávače (najmä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trhoviská, obchody s aplikáciami, sociálne médiá pre podnikateľov, nástroje na porovnávanie cien a všeobecné </w:t>
      </w:r>
      <w:proofErr w:type="spellStart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vyhľadávače),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prostredníctvom ktorých obchodníci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EÚ 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ponúkajú tovar alebo služby spotrebiteľom v EÚ. Cieľom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tejto 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regulácie je zvýšiť spravodlivosť a transparentnosť </w:t>
      </w:r>
      <w:proofErr w:type="spellStart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podnikateľského prostredia, ktoré podnikom umožňuje cezhraničné pôsobenie na vnútornom trhu EÚ. Nariadenie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(EÚ) 2019/1150 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zavádza viaceré povinnosti pre </w:t>
      </w:r>
      <w:proofErr w:type="spellStart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sprostredkovateľské služby a </w:t>
      </w:r>
      <w:proofErr w:type="spellStart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vyhľadávače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ktoré majú predchádzať škodlivým obchodným praktikám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platforiem voči komerčným užívateľom 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obmedzujúcim vnútroštá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tny a cezhraničný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predaj s negatívnym dosahom na 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spotrebiteľov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EÚ.</w:t>
      </w:r>
    </w:p>
    <w:p w:rsidR="00F700AF" w:rsidRPr="009F147E" w:rsidRDefault="00F700AF" w:rsidP="00F700A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700AF" w:rsidRPr="003D77BE" w:rsidRDefault="00F700AF" w:rsidP="00F700AF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Presadzovanie nariadenia (EÚ) 2019/1150 bolo doposiaľ v Slovenskej republike ponechané na súdy. Európska komisia v tejto súvislosti začala voči Slovenskej republike konanie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 porušení zmlúv podľa čl. 258 Zmluvy o fungovaní EÚ z dôvodu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nezabezpečenia dostatočne primeraného a účinného presadzovania nariadenia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Doplnením vnútroštátnej právnej úpr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avy v návrhu zákona sa ustanoví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právny základ pre verejnoprávny výkon dohľadu nad dodržiavaním povinností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podľa </w:t>
      </w:r>
      <w:r w:rsidRPr="009F14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nariadenia (EÚ) 2019/1150.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 prihliadnutím na vecné súvislosti medzi nariadením (EÚ) 2019/1150 a nariadením (EÚ) 2022/2065 sa navrhuje zverenie tejto kompetencie Rade pre mediálne služby.</w:t>
      </w:r>
    </w:p>
    <w:p w:rsidR="00F700AF" w:rsidRDefault="00F700AF" w:rsidP="00F700A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700AF" w:rsidRDefault="00F700AF" w:rsidP="00F700AF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Návrhom zákona sa zároveň upravujú niektoré ustanovenia zákona o mediálnych službách týkajúce 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multimodálneho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prístupu a ochrany maloletých, vrátane uplatňovania jednotného systému</w:t>
      </w:r>
      <w:r w:rsidRPr="009319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označovania, a tiež kompetencií komisie na ochranu maloletých. Návrh zákona precizuje aj ustanovenia upravujúce udeľovanie jednotlivých oprávnení Radou pre mediálne služby. Súčasne sa z dôvodu aplikačných problémov navrhuje úprava prechodných ustanovení upravujúcich zabezpečenie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multimodálneho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prístupu Rozhlasom a televíziou Slovenska v období do konca roka 2026.</w:t>
      </w:r>
    </w:p>
    <w:p w:rsidR="00F700AF" w:rsidRDefault="00F700AF" w:rsidP="00F700AF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700AF" w:rsidRPr="005E4A5D" w:rsidRDefault="00F700AF" w:rsidP="00F700AF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Vzhľadom na skutočnosť, že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nariadenie (EÚ) 2022/2065 v časti o zodpovednosti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sprostredkovateľov nahrádza s</w:t>
      </w:r>
      <w:r w:rsidRPr="00C70FD2">
        <w:rPr>
          <w:rFonts w:ascii="Times New Roman" w:eastAsia="Times New Roman" w:hAnsi="Times New Roman" w:cs="Times New Roman"/>
          <w:sz w:val="24"/>
          <w:szCs w:val="24"/>
          <w:lang w:eastAsia="sk-SK"/>
        </w:rPr>
        <w:t>mernic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C70F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Európskeho parlamentu a Rady 2000/31/ES z 8. júna 2000 o určitých právnych aspektoch služieb informačnej spoločnosti na vnútornom trhu, najmä o elektronickom obchode (smernica o elektronickom obchode)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návrhom zákona sa zároveň vypúšťa § 6 zákona č. 22/2004 Z. z. </w:t>
      </w:r>
      <w:r w:rsidRPr="00C70FD2">
        <w:rPr>
          <w:rFonts w:ascii="Times New Roman" w:eastAsia="Times New Roman" w:hAnsi="Times New Roman" w:cs="Times New Roman"/>
          <w:sz w:val="24"/>
          <w:szCs w:val="24"/>
          <w:lang w:eastAsia="sk-SK"/>
        </w:rPr>
        <w:t>o elektronickom obchode a o zmene a doplnení zákona č. 128/2002 Z. z. o štátnej kontrole vnútorného trhu vo veciach ochrany spotrebiteľa a o zmene a doplnení niektorých zákonov v znení zákona č. 284/2002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predpisov, pretože daná regulácia je obsiahnutá v nariadení (EÚ) 2022/2065.</w:t>
      </w:r>
    </w:p>
    <w:p w:rsidR="00F700AF" w:rsidRDefault="00F700AF" w:rsidP="00F700AF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700AF" w:rsidRDefault="00F700AF" w:rsidP="00F700AF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Návrhom zákona sa upravuje aj zákon č. 40/2015 Z. z. </w:t>
      </w:r>
      <w:r w:rsidRPr="00B0297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audiovízii a o zmene a doplnení niektorých zákonov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znení neskorších predpisov. Zmeny v tomto zákone sa týkajú najmä oblasti ochrany maloletých a činnosti Komisie na ochranu maloletých, v rámci ktorých z aplikačnej praxe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vyvstali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určité nedostatky.</w:t>
      </w:r>
    </w:p>
    <w:p w:rsidR="00F700AF" w:rsidRDefault="00F700AF" w:rsidP="00504F2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3980" w:rsidRDefault="00A23980" w:rsidP="00F700AF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700AF" w:rsidRPr="006977A9" w:rsidRDefault="00F700AF" w:rsidP="00F700AF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N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ávrh zákona bude mať negatívny vplyv na rozpočet verejnej správy</w:t>
      </w:r>
      <w:r w:rsidR="00CA12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na podnikateľské prostredie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ávrh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nebude mať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sociálne vplyvy, vplyv na informatizáciu spoločnosti, vplyvy na služby verejnej správy pre občana, vplyvy na životné prostredie ani na manželstvo, rodičovstvo a rodinu.</w:t>
      </w:r>
      <w:bookmarkStart w:id="0" w:name="_GoBack"/>
      <w:bookmarkEnd w:id="0"/>
    </w:p>
    <w:p w:rsidR="00F700AF" w:rsidRPr="006977A9" w:rsidRDefault="00F700AF" w:rsidP="00F700A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700AF" w:rsidRDefault="00F700AF" w:rsidP="00F700AF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Ústavou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</w:t>
      </w:r>
      <w:r w:rsidRPr="006977A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ostatnými</w:t>
      </w:r>
      <w:r w:rsidRPr="006977A9">
        <w:rPr>
          <w:rFonts w:ascii="Times New Roman" w:eastAsia="Times New Roman" w:hAnsi="Times New Roman" w:cs="Times New Roman"/>
          <w:color w:val="000000"/>
          <w:spacing w:val="281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všeobecne</w:t>
      </w:r>
      <w:r w:rsidRPr="006977A9">
        <w:rPr>
          <w:rFonts w:ascii="Times New Roman" w:eastAsia="Times New Roman" w:hAnsi="Times New Roman" w:cs="Times New Roman"/>
          <w:color w:val="000000"/>
          <w:spacing w:val="281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záväznými</w:t>
      </w:r>
      <w:r w:rsidRPr="006977A9">
        <w:rPr>
          <w:rFonts w:ascii="Times New Roman" w:eastAsia="Times New Roman" w:hAnsi="Times New Roman" w:cs="Times New Roman"/>
          <w:color w:val="000000"/>
          <w:spacing w:val="281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právnymi</w:t>
      </w:r>
      <w:r w:rsidRPr="006977A9">
        <w:rPr>
          <w:rFonts w:ascii="Times New Roman" w:eastAsia="Times New Roman" w:hAnsi="Times New Roman" w:cs="Times New Roman"/>
          <w:color w:val="000000"/>
          <w:spacing w:val="281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predpismi</w:t>
      </w:r>
      <w:r w:rsidRPr="006977A9">
        <w:rPr>
          <w:rFonts w:ascii="Times New Roman" w:eastAsia="Times New Roman" w:hAnsi="Times New Roman" w:cs="Times New Roman"/>
          <w:color w:val="000000"/>
          <w:spacing w:val="281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6977A9">
        <w:rPr>
          <w:rFonts w:ascii="Times New Roman" w:eastAsia="Times New Roman" w:hAnsi="Times New Roman" w:cs="Times New Roman"/>
          <w:color w:val="000000"/>
          <w:spacing w:val="281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 medzinárodnými</w:t>
      </w:r>
      <w:r w:rsidRPr="006977A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zmluvami</w:t>
      </w:r>
      <w:r w:rsidRPr="006977A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977A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inými</w:t>
      </w:r>
      <w:r w:rsidRPr="006977A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</w:t>
      </w:r>
      <w:r w:rsidRPr="006977A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dokumentmi,</w:t>
      </w:r>
      <w:r w:rsidRPr="006977A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ktorými</w:t>
      </w:r>
      <w:r w:rsidRPr="006977A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6977A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697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 republika viazaná, ako aj s právom Európskej únie.</w:t>
      </w:r>
    </w:p>
    <w:p w:rsidR="0039030C" w:rsidRDefault="0039030C" w:rsidP="00F700AF">
      <w:pPr>
        <w:ind w:firstLine="360"/>
        <w:jc w:val="both"/>
      </w:pPr>
    </w:p>
    <w:sectPr w:rsidR="0039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00F"/>
    <w:multiLevelType w:val="hybridMultilevel"/>
    <w:tmpl w:val="83A49F7A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FA"/>
    <w:rsid w:val="00024CFA"/>
    <w:rsid w:val="0010520C"/>
    <w:rsid w:val="0039030C"/>
    <w:rsid w:val="00504F2C"/>
    <w:rsid w:val="00737BE9"/>
    <w:rsid w:val="009938F0"/>
    <w:rsid w:val="00A23980"/>
    <w:rsid w:val="00B44CD9"/>
    <w:rsid w:val="00CA12FC"/>
    <w:rsid w:val="00CF4195"/>
    <w:rsid w:val="00F00940"/>
    <w:rsid w:val="00F7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4CFA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Normal bullet 2,Bullet list,1st level - Bullet List Paragraph,Lettre d'introduction,Paragrafo elenco,List Paragraph à moi,Paragraph,Bullet EY,List Paragraph11,Normal bullet 21,List Paragraph111,Bullet list1,lp,Dot pt,3"/>
    <w:basedOn w:val="Normlny"/>
    <w:link w:val="OdsekzoznamuChar"/>
    <w:uiPriority w:val="34"/>
    <w:qFormat/>
    <w:rsid w:val="00024CFA"/>
    <w:pPr>
      <w:ind w:left="720"/>
      <w:contextualSpacing/>
    </w:pPr>
  </w:style>
  <w:style w:type="character" w:customStyle="1" w:styleId="OdsekzoznamuChar">
    <w:name w:val="Odsek zoznamu Char"/>
    <w:aliases w:val="body Char,Odsek zoznamu2 Char,Normal bullet 2 Char,Bullet list Char,1st level - Bullet List Paragraph Char,Lettre d'introduction Char,Paragrafo elenco Char,List Paragraph à moi Char,Paragraph Char,Bullet EY Char,List Paragraph11 Char"/>
    <w:link w:val="Odsekzoznamu"/>
    <w:uiPriority w:val="34"/>
    <w:qFormat/>
    <w:locked/>
    <w:rsid w:val="00024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4CFA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Normal bullet 2,Bullet list,1st level - Bullet List Paragraph,Lettre d'introduction,Paragrafo elenco,List Paragraph à moi,Paragraph,Bullet EY,List Paragraph11,Normal bullet 21,List Paragraph111,Bullet list1,lp,Dot pt,3"/>
    <w:basedOn w:val="Normlny"/>
    <w:link w:val="OdsekzoznamuChar"/>
    <w:uiPriority w:val="34"/>
    <w:qFormat/>
    <w:rsid w:val="00024CFA"/>
    <w:pPr>
      <w:ind w:left="720"/>
      <w:contextualSpacing/>
    </w:pPr>
  </w:style>
  <w:style w:type="character" w:customStyle="1" w:styleId="OdsekzoznamuChar">
    <w:name w:val="Odsek zoznamu Char"/>
    <w:aliases w:val="body Char,Odsek zoznamu2 Char,Normal bullet 2 Char,Bullet list Char,1st level - Bullet List Paragraph Char,Lettre d'introduction Char,Paragrafo elenco Char,List Paragraph à moi Char,Paragraph Char,Bullet EY Char,List Paragraph11 Char"/>
    <w:link w:val="Odsekzoznamu"/>
    <w:uiPriority w:val="34"/>
    <w:qFormat/>
    <w:locked/>
    <w:rsid w:val="0002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WKX3UHSAJ2R6-2-1284086</_dlc_DocId>
    <_dlc_DocIdUrl xmlns="e60a29af-d413-48d4-bd90-fe9d2a897e4b">
      <Url>https://ovdmasv601/sites/DMS/_layouts/15/DocIdRedir.aspx?ID=WKX3UHSAJ2R6-2-1284086</Url>
      <Description>WKX3UHSAJ2R6-2-1284086</Description>
    </_dlc_DocIdUrl>
  </documentManagement>
</p:properties>
</file>

<file path=customXml/itemProps1.xml><?xml version="1.0" encoding="utf-8"?>
<ds:datastoreItem xmlns:ds="http://schemas.openxmlformats.org/officeDocument/2006/customXml" ds:itemID="{FC6CB953-BAC9-491A-8AFB-841CCFDDF9DE}"/>
</file>

<file path=customXml/itemProps2.xml><?xml version="1.0" encoding="utf-8"?>
<ds:datastoreItem xmlns:ds="http://schemas.openxmlformats.org/officeDocument/2006/customXml" ds:itemID="{DEC4A6AA-E56A-411C-8B54-9EA29C582F5F}"/>
</file>

<file path=customXml/itemProps3.xml><?xml version="1.0" encoding="utf-8"?>
<ds:datastoreItem xmlns:ds="http://schemas.openxmlformats.org/officeDocument/2006/customXml" ds:itemID="{237688DF-CECF-4C80-8A69-563E1BAC9C1E}"/>
</file>

<file path=customXml/itemProps4.xml><?xml version="1.0" encoding="utf-8"?>
<ds:datastoreItem xmlns:ds="http://schemas.openxmlformats.org/officeDocument/2006/customXml" ds:itemID="{53C9B97F-7A58-4F17-AD8E-DB6458616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Knappová Viktória</dc:creator>
  <cp:lastModifiedBy>Knappová Viktória</cp:lastModifiedBy>
  <cp:revision>10</cp:revision>
  <dcterms:created xsi:type="dcterms:W3CDTF">2023-07-27T06:19:00Z</dcterms:created>
  <dcterms:modified xsi:type="dcterms:W3CDTF">2024-02-29T08:37:00Z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a9186dc8-b755-4869-a095-6bb7aad46543</vt:lpwstr>
  </property>
</Properties>
</file>