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D39FA" w14:textId="77777777" w:rsidR="00C249E7" w:rsidRPr="0036616E" w:rsidRDefault="00C249E7" w:rsidP="00C249E7">
      <w:pPr>
        <w:widowControl w:val="0"/>
        <w:spacing w:after="0"/>
        <w:rPr>
          <w:b/>
          <w:color w:val="auto"/>
        </w:rPr>
      </w:pPr>
      <w:r w:rsidRPr="0036616E">
        <w:rPr>
          <w:b/>
          <w:color w:val="auto"/>
        </w:rPr>
        <w:t>Doložka prednosti</w:t>
      </w:r>
      <w:r>
        <w:rPr>
          <w:b/>
          <w:color w:val="auto"/>
        </w:rPr>
        <w:t xml:space="preserve"> </w:t>
      </w:r>
      <w:r w:rsidRPr="0036616E">
        <w:rPr>
          <w:b/>
          <w:color w:val="auto"/>
        </w:rPr>
        <w:t>medzinárodnej zmluvy pred zákonmi</w:t>
      </w:r>
    </w:p>
    <w:p w14:paraId="460613E5" w14:textId="77777777" w:rsidR="00C249E7" w:rsidRPr="0036616E" w:rsidRDefault="00C249E7" w:rsidP="00C249E7">
      <w:pPr>
        <w:widowControl w:val="0"/>
        <w:spacing w:after="0"/>
        <w:rPr>
          <w:bCs/>
          <w:color w:val="auto"/>
        </w:rPr>
      </w:pPr>
      <w:r w:rsidRPr="0036616E">
        <w:rPr>
          <w:bCs/>
          <w:color w:val="auto"/>
        </w:rPr>
        <w:t>(čl. 7 ods. 5 Ústavy Slovenskej republiky)</w:t>
      </w:r>
    </w:p>
    <w:p w14:paraId="72361D7E" w14:textId="77777777" w:rsidR="00C249E7" w:rsidRPr="0036616E" w:rsidRDefault="00C249E7" w:rsidP="00C249E7">
      <w:pPr>
        <w:widowControl w:val="0"/>
        <w:spacing w:after="0"/>
        <w:rPr>
          <w:b/>
          <w:color w:val="auto"/>
        </w:rPr>
      </w:pPr>
    </w:p>
    <w:p w14:paraId="21165ACB" w14:textId="77777777" w:rsidR="00C249E7" w:rsidRDefault="00C249E7" w:rsidP="00C249E7">
      <w:pPr>
        <w:widowControl w:val="0"/>
        <w:spacing w:after="0"/>
        <w:rPr>
          <w:color w:val="auto"/>
        </w:rPr>
      </w:pPr>
      <w:r w:rsidRPr="0036616E">
        <w:rPr>
          <w:b/>
          <w:color w:val="auto"/>
        </w:rPr>
        <w:t>1.</w:t>
      </w:r>
      <w:r>
        <w:rPr>
          <w:b/>
          <w:color w:val="auto"/>
        </w:rPr>
        <w:t xml:space="preserve"> </w:t>
      </w:r>
      <w:r w:rsidRPr="0036616E">
        <w:rPr>
          <w:b/>
          <w:color w:val="auto"/>
        </w:rPr>
        <w:t xml:space="preserve">Gestor zmluvy: </w:t>
      </w:r>
      <w:r w:rsidRPr="0036616E">
        <w:rPr>
          <w:color w:val="auto"/>
        </w:rPr>
        <w:t>Ministerstvo zahraničných vecí a európskych záležitostí Slovenskej republiky </w:t>
      </w:r>
    </w:p>
    <w:p w14:paraId="71A5E680" w14:textId="77777777" w:rsidR="00C249E7" w:rsidRPr="0036616E" w:rsidRDefault="00C249E7" w:rsidP="00C249E7">
      <w:pPr>
        <w:widowControl w:val="0"/>
        <w:spacing w:after="0"/>
        <w:rPr>
          <w:b/>
          <w:color w:val="auto"/>
        </w:rPr>
      </w:pPr>
    </w:p>
    <w:p w14:paraId="0488A4A7" w14:textId="77777777" w:rsidR="00C249E7" w:rsidRPr="0036616E" w:rsidRDefault="00C249E7" w:rsidP="00C249E7">
      <w:pPr>
        <w:rPr>
          <w:color w:val="auto"/>
        </w:rPr>
      </w:pPr>
      <w:r w:rsidRPr="00235C9B">
        <w:rPr>
          <w:b/>
          <w:color w:val="auto"/>
        </w:rPr>
        <w:t>2. Názov zmluvy:</w:t>
      </w:r>
      <w:r w:rsidRPr="00235C9B">
        <w:rPr>
          <w:color w:val="auto"/>
        </w:rPr>
        <w:t xml:space="preserve"> Zmluva o priateľstve a spolupráci v juhovýchodnej Ázii a jej prvý, druhý a tretí Protokol (ďalej len „Zmluva“)</w:t>
      </w:r>
      <w:r w:rsidRPr="0036616E">
        <w:rPr>
          <w:color w:val="auto"/>
        </w:rPr>
        <w:t xml:space="preserve"> </w:t>
      </w:r>
    </w:p>
    <w:p w14:paraId="092160BB" w14:textId="77777777" w:rsidR="00C249E7" w:rsidRPr="0036616E" w:rsidRDefault="00C249E7" w:rsidP="00C249E7">
      <w:pPr>
        <w:widowControl w:val="0"/>
        <w:spacing w:after="0"/>
        <w:rPr>
          <w:b/>
          <w:bCs/>
          <w:color w:val="auto"/>
        </w:rPr>
      </w:pPr>
      <w:r w:rsidRPr="0036616E">
        <w:rPr>
          <w:b/>
          <w:bCs/>
          <w:color w:val="auto"/>
        </w:rPr>
        <w:t>3. Účel a predmet zmluvy a jeho úprava v právnom poriadku Slovenskej republiky</w:t>
      </w:r>
    </w:p>
    <w:p w14:paraId="6088930A" w14:textId="77777777" w:rsidR="00C249E7" w:rsidRPr="0036616E" w:rsidRDefault="00C249E7" w:rsidP="00C249E7">
      <w:pPr>
        <w:widowControl w:val="0"/>
        <w:spacing w:after="0"/>
        <w:rPr>
          <w:color w:val="auto"/>
        </w:rPr>
      </w:pPr>
      <w:r>
        <w:rPr>
          <w:color w:val="auto"/>
        </w:rPr>
        <w:t xml:space="preserve">Zmluva </w:t>
      </w:r>
      <w:r w:rsidRPr="0036616E">
        <w:rPr>
          <w:color w:val="auto"/>
        </w:rPr>
        <w:t xml:space="preserve">bola podpísaná v roku 1976 v </w:t>
      </w:r>
      <w:proofErr w:type="spellStart"/>
      <w:r w:rsidRPr="0036616E">
        <w:rPr>
          <w:color w:val="auto"/>
        </w:rPr>
        <w:t>Denpasare</w:t>
      </w:r>
      <w:proofErr w:type="spellEnd"/>
      <w:r w:rsidRPr="0036616E">
        <w:rPr>
          <w:color w:val="auto"/>
        </w:rPr>
        <w:t xml:space="preserve"> a predstavuje základný dokument Združenia národov juhovýchodnej Ázie (ďalej len „ASEAN“), ktorý upravuje princípy mierového spolužitia, rešpektovania suverenity, urovnávania sporov mierovou cestou a rozvoja vzájomnej spolupráce medzi štátmi. Zmluva bola neskôr doplnená tromi protokolmi prijatými v rokoch 1987, 1998 a 2010, ktoré rozšírili okruh štátov oprávnených k nej pristúpiť. Tieto protokoly umožnili vstup štátov mimo regiónu juhovýchodnej Ázie a regionálnych organizácií zložených zo suverénnych štátov.</w:t>
      </w:r>
    </w:p>
    <w:p w14:paraId="727DCDCE" w14:textId="77777777" w:rsidR="00C249E7" w:rsidRPr="0036616E" w:rsidRDefault="00C249E7" w:rsidP="00C249E7">
      <w:pPr>
        <w:widowControl w:val="0"/>
        <w:spacing w:after="0"/>
        <w:rPr>
          <w:color w:val="auto"/>
        </w:rPr>
      </w:pPr>
    </w:p>
    <w:p w14:paraId="5F4D5C9B" w14:textId="77777777" w:rsidR="00C249E7" w:rsidRPr="0036616E" w:rsidRDefault="00C249E7" w:rsidP="00C249E7">
      <w:pPr>
        <w:widowControl w:val="0"/>
        <w:spacing w:after="0"/>
        <w:rPr>
          <w:color w:val="auto"/>
        </w:rPr>
      </w:pPr>
      <w:r>
        <w:rPr>
          <w:color w:val="auto"/>
        </w:rPr>
        <w:t>Zmluva</w:t>
      </w:r>
      <w:r w:rsidRPr="0036616E">
        <w:rPr>
          <w:color w:val="auto"/>
        </w:rPr>
        <w:t xml:space="preserve"> vytvára rámec politickej spolupráce medzi zmluvnými stranami. Jej obsah sa zameriava predovšetkým na princípy vzájomného rešpektu, nezasahovania do vnútorných záležitostí, riešenia sporov mierovou cestou, odmietania použitia sily a na podporu efektívnej medzinárodnej spolupráce. Zmluva neobsahuje záväzky týkajúce sa obchodu, investícií, colných otázok, sociálnych práv ani sektorových politík. Ide výlučne o rámcovú politickú zmluvu, ktorá neupravuje hmotnoprávne povinnosti pre fyzické osoby alebo právnické osoby.</w:t>
      </w:r>
    </w:p>
    <w:p w14:paraId="35E6A16B" w14:textId="77777777" w:rsidR="00C249E7" w:rsidRPr="0036616E" w:rsidRDefault="00C249E7" w:rsidP="00C249E7">
      <w:pPr>
        <w:widowControl w:val="0"/>
        <w:spacing w:after="0"/>
        <w:rPr>
          <w:color w:val="auto"/>
        </w:rPr>
      </w:pPr>
    </w:p>
    <w:p w14:paraId="6BCB4A0E" w14:textId="77777777" w:rsidR="00C249E7" w:rsidRPr="0036616E" w:rsidRDefault="00C249E7" w:rsidP="00C249E7">
      <w:pPr>
        <w:widowControl w:val="0"/>
        <w:spacing w:after="0"/>
        <w:rPr>
          <w:color w:val="auto"/>
        </w:rPr>
      </w:pPr>
      <w:r w:rsidRPr="0036616E">
        <w:rPr>
          <w:color w:val="auto"/>
        </w:rPr>
        <w:t>Zmluva nevyžaduje novelizáciu vnútroštátnych právnych predpisov, pretože nevytvára záväzky, ktoré by si takúto zmenu vyžadovali.</w:t>
      </w:r>
    </w:p>
    <w:p w14:paraId="70E4E029" w14:textId="77777777" w:rsidR="00C249E7" w:rsidRPr="0036616E" w:rsidRDefault="00C249E7" w:rsidP="00C249E7">
      <w:pPr>
        <w:widowControl w:val="0"/>
        <w:spacing w:after="0"/>
        <w:rPr>
          <w:color w:val="auto"/>
        </w:rPr>
      </w:pPr>
    </w:p>
    <w:p w14:paraId="17788673" w14:textId="77777777" w:rsidR="00C249E7" w:rsidRPr="0036616E" w:rsidRDefault="00C249E7" w:rsidP="00C249E7">
      <w:pPr>
        <w:widowControl w:val="0"/>
        <w:spacing w:after="0"/>
        <w:rPr>
          <w:b/>
          <w:bCs/>
          <w:color w:val="auto"/>
        </w:rPr>
      </w:pPr>
      <w:r w:rsidRPr="0036616E">
        <w:rPr>
          <w:b/>
          <w:bCs/>
          <w:color w:val="auto"/>
        </w:rPr>
        <w:t>4. Priama úprava práv alebo povinností fyzických osôb alebo právnických osôb</w:t>
      </w:r>
    </w:p>
    <w:p w14:paraId="05CA9F81" w14:textId="77777777" w:rsidR="00C249E7" w:rsidRPr="0036616E" w:rsidRDefault="00C249E7" w:rsidP="00C249E7">
      <w:pPr>
        <w:widowControl w:val="0"/>
        <w:spacing w:after="0"/>
        <w:rPr>
          <w:color w:val="auto"/>
        </w:rPr>
      </w:pPr>
      <w:r w:rsidRPr="0036616E">
        <w:rPr>
          <w:color w:val="auto"/>
        </w:rPr>
        <w:t>Zmluva priamo neupravuje práva</w:t>
      </w:r>
      <w:r>
        <w:rPr>
          <w:color w:val="auto"/>
        </w:rPr>
        <w:t>,</w:t>
      </w:r>
      <w:r w:rsidRPr="0036616E">
        <w:rPr>
          <w:color w:val="auto"/>
        </w:rPr>
        <w:t xml:space="preserve"> ani povinnosti fyzických alebo právnických osôb. Jej ustanovenia smerujú výhradne k vzťahom medzi štátmi ako zmluvnými stranami.</w:t>
      </w:r>
    </w:p>
    <w:p w14:paraId="4955D468" w14:textId="77777777" w:rsidR="00C249E7" w:rsidRPr="0036616E" w:rsidRDefault="00C249E7" w:rsidP="00C249E7">
      <w:pPr>
        <w:widowControl w:val="0"/>
        <w:spacing w:after="0"/>
        <w:rPr>
          <w:color w:val="auto"/>
        </w:rPr>
      </w:pPr>
    </w:p>
    <w:p w14:paraId="7CC26AA0" w14:textId="77777777" w:rsidR="00C249E7" w:rsidRPr="0036616E" w:rsidRDefault="00C249E7" w:rsidP="00C249E7">
      <w:pPr>
        <w:widowControl w:val="0"/>
        <w:spacing w:after="0"/>
        <w:rPr>
          <w:b/>
          <w:bCs/>
          <w:color w:val="auto"/>
        </w:rPr>
      </w:pPr>
      <w:r w:rsidRPr="0036616E">
        <w:rPr>
          <w:b/>
          <w:bCs/>
          <w:color w:val="auto"/>
        </w:rPr>
        <w:t>5. Úprava predmetu medzinárodnej zmluvy v práve Európskej únie</w:t>
      </w:r>
    </w:p>
    <w:p w14:paraId="49817BF4" w14:textId="77777777" w:rsidR="00C249E7" w:rsidRPr="0036616E" w:rsidRDefault="00C249E7" w:rsidP="00C249E7">
      <w:pPr>
        <w:widowControl w:val="0"/>
        <w:spacing w:after="0"/>
        <w:rPr>
          <w:color w:val="auto"/>
        </w:rPr>
      </w:pPr>
      <w:r w:rsidRPr="0036616E">
        <w:rPr>
          <w:color w:val="auto"/>
        </w:rPr>
        <w:t xml:space="preserve">Predmet zmluvy je mimo právomocí Európskej únie (ďalej len „EÚ“). </w:t>
      </w:r>
      <w:r>
        <w:rPr>
          <w:color w:val="auto"/>
        </w:rPr>
        <w:t>Zmluva</w:t>
      </w:r>
      <w:r w:rsidRPr="0036616E">
        <w:rPr>
          <w:color w:val="auto"/>
        </w:rPr>
        <w:t xml:space="preserve"> neupravuje oblasti spoločných politík EÚ, nedotýka sa pravidiel vnútorného trhu a neovplyvňuje politiku EÚ v oblasti obchodu, investícií, energetiky, dopravy ani sociálnych otázok. Zmluva nemá vplyv na právny poriadok EÚ a je s ním v plnom súlade.</w:t>
      </w:r>
      <w:r>
        <w:rPr>
          <w:color w:val="auto"/>
        </w:rPr>
        <w:t xml:space="preserve"> </w:t>
      </w:r>
      <w:r w:rsidRPr="0036616E">
        <w:rPr>
          <w:color w:val="auto"/>
        </w:rPr>
        <w:t>Z uvedeného dôvodu sa neuplatňujú ustanovenia článkov 207 alebo 218 Zmluvy o fungovaní Európskej únie.</w:t>
      </w:r>
    </w:p>
    <w:p w14:paraId="077D14FD" w14:textId="77777777" w:rsidR="00C249E7" w:rsidRPr="0036616E" w:rsidRDefault="00C249E7" w:rsidP="00C249E7">
      <w:pPr>
        <w:widowControl w:val="0"/>
        <w:spacing w:after="0"/>
        <w:rPr>
          <w:color w:val="auto"/>
        </w:rPr>
      </w:pPr>
    </w:p>
    <w:p w14:paraId="649ADD1D" w14:textId="77777777" w:rsidR="00C249E7" w:rsidRPr="0036616E" w:rsidRDefault="00C249E7" w:rsidP="00C249E7">
      <w:pPr>
        <w:widowControl w:val="0"/>
        <w:spacing w:after="0"/>
        <w:rPr>
          <w:b/>
          <w:bCs/>
          <w:color w:val="auto"/>
        </w:rPr>
      </w:pPr>
      <w:r w:rsidRPr="0036616E">
        <w:rPr>
          <w:b/>
          <w:bCs/>
          <w:color w:val="auto"/>
        </w:rPr>
        <w:t>6. Kategória zmluvy podľa čl. 7 ods. 4 Ústavy Slovenskej republiky</w:t>
      </w:r>
    </w:p>
    <w:p w14:paraId="24218C03" w14:textId="77777777" w:rsidR="00C249E7" w:rsidRPr="0036616E" w:rsidRDefault="00C249E7" w:rsidP="00C249E7">
      <w:pPr>
        <w:widowControl w:val="0"/>
        <w:spacing w:after="0"/>
        <w:rPr>
          <w:color w:val="auto"/>
        </w:rPr>
      </w:pPr>
      <w:r w:rsidRPr="0036616E">
        <w:rPr>
          <w:color w:val="auto"/>
        </w:rPr>
        <w:t xml:space="preserve">Podľa čl. 7 ods. 4 Ústavy Slovenskej republiky ide o medzinárodnú politickú zmluvu, ktorá pred </w:t>
      </w:r>
      <w:r>
        <w:rPr>
          <w:color w:val="auto"/>
        </w:rPr>
        <w:t xml:space="preserve">ratifikáciou </w:t>
      </w:r>
      <w:r w:rsidRPr="0036616E">
        <w:rPr>
          <w:color w:val="auto"/>
        </w:rPr>
        <w:t>vyžaduje súhlas Národnej rady Slovenskej republiky.</w:t>
      </w:r>
    </w:p>
    <w:p w14:paraId="360506D6" w14:textId="77777777" w:rsidR="00C249E7" w:rsidRPr="0036616E" w:rsidRDefault="00C249E7" w:rsidP="00C249E7">
      <w:pPr>
        <w:widowControl w:val="0"/>
        <w:spacing w:after="0"/>
        <w:rPr>
          <w:color w:val="auto"/>
        </w:rPr>
      </w:pPr>
    </w:p>
    <w:p w14:paraId="79E41EF9" w14:textId="77777777" w:rsidR="00C249E7" w:rsidRPr="0036616E" w:rsidRDefault="00C249E7" w:rsidP="00C249E7">
      <w:pPr>
        <w:widowControl w:val="0"/>
        <w:spacing w:after="0"/>
        <w:rPr>
          <w:b/>
          <w:bCs/>
          <w:color w:val="auto"/>
        </w:rPr>
      </w:pPr>
      <w:r w:rsidRPr="0036616E">
        <w:rPr>
          <w:b/>
          <w:bCs/>
          <w:color w:val="auto"/>
        </w:rPr>
        <w:t>7. Kategória zmluvy podľa čl. 7 ods. 5 Ústavy Slovenskej republiky</w:t>
      </w:r>
    </w:p>
    <w:p w14:paraId="3F85317D" w14:textId="77777777" w:rsidR="00C249E7" w:rsidRPr="0036616E" w:rsidRDefault="00C249E7" w:rsidP="00C249E7">
      <w:pPr>
        <w:widowControl w:val="0"/>
        <w:spacing w:after="0"/>
        <w:rPr>
          <w:color w:val="auto"/>
        </w:rPr>
      </w:pPr>
      <w:r w:rsidRPr="0036616E">
        <w:rPr>
          <w:color w:val="auto"/>
        </w:rPr>
        <w:t xml:space="preserve">Podľa čl. 7 ods. 5 Ústavy Slovenskej republiky ide o medzinárodnú zmluvu, na vykonanie ktorej nie je potrebný zákon. Táto medzinárodná zmluva má prednosť pred zákonmi Slovenskej </w:t>
      </w:r>
      <w:r w:rsidRPr="0036616E">
        <w:rPr>
          <w:color w:val="auto"/>
        </w:rPr>
        <w:lastRenderedPageBreak/>
        <w:t>republiky, ak bola ratifikovaná a vyhlásená spôsobom ustanoveným zákonom.</w:t>
      </w:r>
    </w:p>
    <w:p w14:paraId="73C86C23" w14:textId="77777777" w:rsidR="00C249E7" w:rsidRPr="0036616E" w:rsidRDefault="00C249E7" w:rsidP="00C249E7">
      <w:pPr>
        <w:widowControl w:val="0"/>
        <w:spacing w:after="0"/>
        <w:rPr>
          <w:color w:val="auto"/>
        </w:rPr>
      </w:pPr>
    </w:p>
    <w:p w14:paraId="6AE971D9" w14:textId="77777777" w:rsidR="00C249E7" w:rsidRPr="0036616E" w:rsidRDefault="00C249E7" w:rsidP="00C249E7">
      <w:pPr>
        <w:widowControl w:val="0"/>
        <w:spacing w:after="0"/>
        <w:rPr>
          <w:b/>
          <w:bCs/>
          <w:color w:val="auto"/>
        </w:rPr>
      </w:pPr>
      <w:r w:rsidRPr="0036616E">
        <w:rPr>
          <w:b/>
          <w:bCs/>
          <w:color w:val="auto"/>
        </w:rPr>
        <w:t>8. Vplyvy prijatia medzinárodnej zmluvy, ktorá má prednosť pred zákonmi, na slovenský právny poriadok</w:t>
      </w:r>
    </w:p>
    <w:p w14:paraId="18C18AD8" w14:textId="77777777" w:rsidR="00C249E7" w:rsidRPr="0036616E" w:rsidRDefault="00C249E7" w:rsidP="00C249E7">
      <w:pPr>
        <w:widowControl w:val="0"/>
        <w:spacing w:after="0"/>
        <w:rPr>
          <w:color w:val="auto"/>
        </w:rPr>
      </w:pPr>
      <w:r w:rsidRPr="0036616E">
        <w:rPr>
          <w:color w:val="auto"/>
        </w:rPr>
        <w:t>Zmluva nemá vplyv na zmenu vnútroštátnych právnych predpisov. Vzhľadom na jej politický charakter a absenciu záväzkov, ktoré by vytvárali kolíziu s domácim právom, nie je potrebné zrušiť alebo novelizovať žiadny právny predpis.</w:t>
      </w:r>
    </w:p>
    <w:p w14:paraId="53F8416E" w14:textId="77777777" w:rsidR="00C249E7" w:rsidRPr="0036616E" w:rsidRDefault="00C249E7" w:rsidP="00C249E7">
      <w:pPr>
        <w:widowControl w:val="0"/>
        <w:spacing w:after="0"/>
        <w:rPr>
          <w:color w:val="auto"/>
        </w:rPr>
      </w:pPr>
    </w:p>
    <w:p w14:paraId="36383079" w14:textId="77777777" w:rsidR="005447A3" w:rsidRDefault="005447A3"/>
    <w:sectPr w:rsidR="005447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73A68" w14:textId="77777777" w:rsidR="000B5A08" w:rsidRDefault="000B5A08" w:rsidP="00C249E7">
      <w:pPr>
        <w:spacing w:after="0" w:line="240" w:lineRule="auto"/>
      </w:pPr>
      <w:r>
        <w:separator/>
      </w:r>
    </w:p>
  </w:endnote>
  <w:endnote w:type="continuationSeparator" w:id="0">
    <w:p w14:paraId="6711CD39" w14:textId="77777777" w:rsidR="000B5A08" w:rsidRDefault="000B5A08" w:rsidP="00C24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E7F38" w14:textId="004C0968" w:rsidR="00C249E7" w:rsidRDefault="00C249E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8CA5" w14:textId="166A1FA0" w:rsidR="00C249E7" w:rsidRDefault="00C249E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A3B42" w14:textId="325F8B27" w:rsidR="00C249E7" w:rsidRDefault="00C249E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0C0D1" w14:textId="77777777" w:rsidR="000B5A08" w:rsidRDefault="000B5A08" w:rsidP="00C249E7">
      <w:pPr>
        <w:spacing w:after="0" w:line="240" w:lineRule="auto"/>
      </w:pPr>
      <w:r>
        <w:separator/>
      </w:r>
    </w:p>
  </w:footnote>
  <w:footnote w:type="continuationSeparator" w:id="0">
    <w:p w14:paraId="5A3BB627" w14:textId="77777777" w:rsidR="000B5A08" w:rsidRDefault="000B5A08" w:rsidP="00C24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C35C2" w14:textId="175EFEBE" w:rsidR="00C249E7" w:rsidRDefault="00C249E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46F60" w14:textId="0E6016FF" w:rsidR="00C249E7" w:rsidRDefault="00C249E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AE179" w14:textId="6FE71010" w:rsidR="00C249E7" w:rsidRDefault="00C249E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9E7"/>
    <w:rsid w:val="000B5A08"/>
    <w:rsid w:val="00184070"/>
    <w:rsid w:val="005447A3"/>
    <w:rsid w:val="007C189E"/>
    <w:rsid w:val="00C249E7"/>
    <w:rsid w:val="00CB65AD"/>
    <w:rsid w:val="00DF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1E997"/>
  <w15:chartTrackingRefBased/>
  <w15:docId w15:val="{AA292656-508C-4055-8CC8-E2BA8677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1"/>
        <w:lang w:val="en-US" w:eastAsia="ja-JP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49E7"/>
    <w:pPr>
      <w:spacing w:line="252" w:lineRule="auto"/>
      <w:jc w:val="both"/>
    </w:pPr>
    <w:rPr>
      <w:rFonts w:eastAsia="Times New Roman" w:cs="Calibri"/>
      <w:color w:val="000000"/>
      <w:kern w:val="0"/>
      <w:szCs w:val="22"/>
      <w:lang w:val="sk-SK" w:eastAsia="sk-SK" w:bidi="ar-SA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C249E7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36"/>
      <w:lang w:val="en-US" w:eastAsia="ja-JP" w:bidi="ne-NP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249E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29"/>
      <w:lang w:val="en-US" w:eastAsia="ja-JP" w:bidi="ne-NP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249E7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5"/>
      <w:lang w:val="en-US" w:eastAsia="ja-JP" w:bidi="ne-NP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249E7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1"/>
      <w:lang w:val="en-US" w:eastAsia="ja-JP" w:bidi="ne-NP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249E7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1"/>
      <w:lang w:val="en-US" w:eastAsia="ja-JP" w:bidi="ne-NP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249E7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1"/>
      <w:lang w:val="en-US" w:eastAsia="ja-JP" w:bidi="ne-NP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249E7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1"/>
      <w:lang w:val="en-US" w:eastAsia="ja-JP" w:bidi="ne-NP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249E7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1"/>
      <w:lang w:val="en-US" w:eastAsia="ja-JP" w:bidi="ne-NP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249E7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1"/>
      <w:lang w:val="en-US" w:eastAsia="ja-JP" w:bidi="ne-NP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249E7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249E7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249E7"/>
    <w:rPr>
      <w:rFonts w:asciiTheme="minorHAnsi" w:eastAsiaTheme="majorEastAsia" w:hAnsiTheme="minorHAnsi" w:cstheme="majorBidi"/>
      <w:color w:val="0F4761" w:themeColor="accent1" w:themeShade="BF"/>
      <w:sz w:val="28"/>
      <w:szCs w:val="25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249E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249E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249E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249E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249E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249E7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249E7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  <w:lang w:val="en-US" w:eastAsia="ja-JP" w:bidi="ne-NP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C249E7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249E7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5"/>
      <w:lang w:val="en-US" w:eastAsia="ja-JP" w:bidi="ne-NP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C249E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</w:rPr>
  </w:style>
  <w:style w:type="paragraph" w:styleId="Citcia">
    <w:name w:val="Quote"/>
    <w:basedOn w:val="Normlny"/>
    <w:next w:val="Normlny"/>
    <w:link w:val="CitciaChar"/>
    <w:uiPriority w:val="29"/>
    <w:qFormat/>
    <w:rsid w:val="00C249E7"/>
    <w:pPr>
      <w:spacing w:before="160" w:line="278" w:lineRule="auto"/>
      <w:jc w:val="center"/>
    </w:pPr>
    <w:rPr>
      <w:rFonts w:eastAsiaTheme="minorEastAsia" w:cs="Times New Roman"/>
      <w:i/>
      <w:iCs/>
      <w:color w:val="404040" w:themeColor="text1" w:themeTint="BF"/>
      <w:kern w:val="2"/>
      <w:szCs w:val="21"/>
      <w:lang w:val="en-US" w:eastAsia="ja-JP" w:bidi="ne-NP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C249E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249E7"/>
    <w:pPr>
      <w:spacing w:line="278" w:lineRule="auto"/>
      <w:ind w:left="720"/>
      <w:contextualSpacing/>
      <w:jc w:val="left"/>
    </w:pPr>
    <w:rPr>
      <w:rFonts w:eastAsiaTheme="minorEastAsia" w:cs="Times New Roman"/>
      <w:color w:val="auto"/>
      <w:kern w:val="2"/>
      <w:szCs w:val="21"/>
      <w:lang w:val="en-US" w:eastAsia="ja-JP" w:bidi="ne-NP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C249E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249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 w:cs="Times New Roman"/>
      <w:i/>
      <w:iCs/>
      <w:color w:val="0F4761" w:themeColor="accent1" w:themeShade="BF"/>
      <w:kern w:val="2"/>
      <w:szCs w:val="21"/>
      <w:lang w:val="en-US" w:eastAsia="ja-JP" w:bidi="ne-NP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249E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249E7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C249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49E7"/>
    <w:rPr>
      <w:rFonts w:eastAsia="Times New Roman" w:cs="Calibri"/>
      <w:color w:val="000000"/>
      <w:kern w:val="0"/>
      <w:szCs w:val="22"/>
      <w:lang w:val="sk-SK" w:eastAsia="sk-SK" w:bidi="ar-SA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C249E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49E7"/>
    <w:rPr>
      <w:rFonts w:eastAsia="Times New Roman" w:cs="Calibri"/>
      <w:color w:val="000000"/>
      <w:kern w:val="0"/>
      <w:szCs w:val="22"/>
      <w:lang w:val="sk-SK" w:eastAsia="sk-SK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Lenhart Erik /6TEO/MZV</dc:creator>
  <cp:keywords/>
  <dc:description/>
  <cp:lastModifiedBy>Lenhart Erik /6TEO/MZV</cp:lastModifiedBy>
  <cp:revision>1</cp:revision>
  <dcterms:created xsi:type="dcterms:W3CDTF">2026-08-11T10:50:00Z</dcterms:created>
  <dcterms:modified xsi:type="dcterms:W3CDTF">2026-08-11T10:52:00Z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0c7a067-241f-4283-a795-648c046fe564_Enabled">
    <vt:lpwstr>true</vt:lpwstr>
  </property>
  <property fmtid="{D5CDD505-2E9C-101B-9397-08002B2CF9AE}" pid="3" name="MSIP_Label_80c7a067-241f-4283-a795-648c046fe564_SetDate">
    <vt:lpwstr>2026-08-11T10:51:16Z</vt:lpwstr>
  </property>
  <property fmtid="{D5CDD505-2E9C-101B-9397-08002B2CF9AE}" pid="4" name="MSIP_Label_80c7a067-241f-4283-a795-648c046fe564_Method">
    <vt:lpwstr>Privileged</vt:lpwstr>
  </property>
  <property fmtid="{D5CDD505-2E9C-101B-9397-08002B2CF9AE}" pid="5" name="MSIP_Label_80c7a067-241f-4283-a795-648c046fe564_Name">
    <vt:lpwstr>Bez označenia</vt:lpwstr>
  </property>
  <property fmtid="{D5CDD505-2E9C-101B-9397-08002B2CF9AE}" pid="6" name="MSIP_Label_80c7a067-241f-4283-a795-648c046fe564_SiteId">
    <vt:lpwstr>8fe5905d-1a8a-4469-a0d9-11f2c367f0ac</vt:lpwstr>
  </property>
  <property fmtid="{D5CDD505-2E9C-101B-9397-08002B2CF9AE}" pid="7" name="MSIP_Label_80c7a067-241f-4283-a795-648c046fe564_ActionId">
    <vt:lpwstr>5fe27125-1c38-46f8-8f99-4d9064e3048d</vt:lpwstr>
  </property>
  <property fmtid="{D5CDD505-2E9C-101B-9397-08002B2CF9AE}" pid="8" name="MSIP_Label_80c7a067-241f-4283-a795-648c046fe564_ContentBits">
    <vt:lpwstr>0</vt:lpwstr>
  </property>
  <property fmtid="{D5CDD505-2E9C-101B-9397-08002B2CF9AE}" pid="9" name="MSIP_Label_80c7a067-241f-4283-a795-648c046fe564_Tag">
    <vt:lpwstr>10, 0, 1, 1</vt:lpwstr>
  </property>
</Properties>
</file>