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7B6" w:rsidRDefault="009637B6" w:rsidP="009637B6">
      <w:pPr>
        <w:jc w:val="center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</w:rPr>
        <w:t>P r e d k l a d a c i a      s p r á v a</w:t>
      </w:r>
    </w:p>
    <w:p w:rsidR="009637B6" w:rsidRDefault="009637B6" w:rsidP="009637B6">
      <w:pPr>
        <w:jc w:val="center"/>
        <w:rPr>
          <w:rFonts w:ascii="Arial" w:hAnsi="Arial" w:cs="Arial"/>
        </w:rPr>
      </w:pPr>
    </w:p>
    <w:p w:rsidR="009637B6" w:rsidRDefault="009637B6" w:rsidP="009637B6">
      <w:pPr>
        <w:spacing w:line="360" w:lineRule="auto"/>
        <w:jc w:val="both"/>
        <w:rPr>
          <w:rFonts w:ascii="Arial" w:hAnsi="Arial" w:cs="Arial"/>
        </w:rPr>
      </w:pPr>
    </w:p>
    <w:p w:rsidR="009637B6" w:rsidRDefault="009637B6" w:rsidP="009637B6">
      <w:pPr>
        <w:spacing w:line="360" w:lineRule="auto"/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ab/>
        <w:t>Nadväzne na zákon č. 431/2002 Z. z. o účtovníctve v znení neskorších predpisov (ďalej len „zákon o  účtovníctve“) platný od 1. 1. 2003 Sociálna poisťovňa zostavila účtovnú závierku k 31. 12. 201</w:t>
      </w:r>
      <w:r w:rsidR="006F3293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:rsidR="009637B6" w:rsidRDefault="009637B6" w:rsidP="009637B6">
      <w:pPr>
        <w:spacing w:line="360" w:lineRule="auto"/>
        <w:jc w:val="both"/>
        <w:rPr>
          <w:rFonts w:ascii="Arial" w:hAnsi="Arial" w:cs="Arial"/>
          <w:szCs w:val="20"/>
        </w:rPr>
      </w:pPr>
    </w:p>
    <w:p w:rsidR="009637B6" w:rsidRDefault="009637B6" w:rsidP="009637B6">
      <w:pPr>
        <w:spacing w:line="360" w:lineRule="auto"/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ab/>
        <w:t>V zmysle § 4 ods. 2 zákona o účtovníctve Ministerstvo financií Slovenskej republiky  (MF SR) bolo splnomocnené na vydanie opatrení, v ktorých sa ustanovujú okrem iného aj podrobnosti o</w:t>
      </w:r>
    </w:p>
    <w:p w:rsidR="009637B6" w:rsidRDefault="009637B6" w:rsidP="009637B6">
      <w:pPr>
        <w:numPr>
          <w:ilvl w:val="0"/>
          <w:numId w:val="1"/>
        </w:numPr>
        <w:spacing w:line="360" w:lineRule="auto"/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usporiadaní položiek účtovnej závierky,</w:t>
      </w:r>
    </w:p>
    <w:p w:rsidR="009637B6" w:rsidRDefault="009637B6" w:rsidP="009637B6">
      <w:pPr>
        <w:numPr>
          <w:ilvl w:val="0"/>
          <w:numId w:val="1"/>
        </w:numPr>
        <w:spacing w:line="360" w:lineRule="auto"/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označovaní položiek účtovnej závierky,</w:t>
      </w:r>
    </w:p>
    <w:p w:rsidR="009637B6" w:rsidRDefault="009637B6" w:rsidP="009637B6">
      <w:pPr>
        <w:numPr>
          <w:ilvl w:val="0"/>
          <w:numId w:val="1"/>
        </w:numPr>
        <w:spacing w:line="360" w:lineRule="auto"/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obsahovom vymedzení položiek účtovnej závierky,</w:t>
      </w:r>
    </w:p>
    <w:p w:rsidR="009637B6" w:rsidRDefault="009637B6" w:rsidP="009637B6">
      <w:pPr>
        <w:numPr>
          <w:ilvl w:val="0"/>
          <w:numId w:val="1"/>
        </w:numPr>
        <w:spacing w:line="360" w:lineRule="auto"/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rozsahu údajov z účtovnej závierky určených na zverejnenie,</w:t>
      </w:r>
    </w:p>
    <w:p w:rsidR="009637B6" w:rsidRDefault="009637B6" w:rsidP="009637B6">
      <w:pPr>
        <w:numPr>
          <w:ilvl w:val="0"/>
          <w:numId w:val="1"/>
        </w:numPr>
        <w:spacing w:line="360" w:lineRule="auto"/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termínoch predkladania účtovnej závierky,</w:t>
      </w:r>
    </w:p>
    <w:p w:rsidR="009637B6" w:rsidRDefault="009637B6" w:rsidP="009637B6">
      <w:pPr>
        <w:numPr>
          <w:ilvl w:val="0"/>
          <w:numId w:val="1"/>
        </w:numPr>
        <w:spacing w:line="360" w:lineRule="auto"/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spôsoboch predkladania účtovnej závierky,</w:t>
      </w:r>
    </w:p>
    <w:p w:rsidR="009637B6" w:rsidRDefault="009637B6" w:rsidP="009637B6">
      <w:pPr>
        <w:numPr>
          <w:ilvl w:val="0"/>
          <w:numId w:val="1"/>
        </w:numPr>
        <w:spacing w:line="360" w:lineRule="auto"/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mieste predkladania účtovnej závierky.</w:t>
      </w:r>
    </w:p>
    <w:p w:rsidR="009637B6" w:rsidRDefault="009637B6" w:rsidP="009637B6">
      <w:pPr>
        <w:spacing w:line="360" w:lineRule="auto"/>
        <w:ind w:right="425"/>
        <w:jc w:val="both"/>
        <w:rPr>
          <w:rFonts w:ascii="Arial" w:hAnsi="Arial" w:cs="Arial"/>
        </w:rPr>
      </w:pPr>
    </w:p>
    <w:p w:rsidR="009637B6" w:rsidRDefault="009637B6" w:rsidP="009637B6">
      <w:pPr>
        <w:spacing w:line="360" w:lineRule="auto"/>
        <w:ind w:right="425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Na základe splnomocneného ustanovenia zákona o účtovníctve MF SR vydalo</w:t>
      </w:r>
    </w:p>
    <w:p w:rsidR="009637B6" w:rsidRDefault="009637B6" w:rsidP="009637B6">
      <w:pPr>
        <w:numPr>
          <w:ilvl w:val="0"/>
          <w:numId w:val="2"/>
        </w:numPr>
        <w:spacing w:line="360" w:lineRule="auto"/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opatrenie Ministerstva financií Slovenskej republiky z 30. novembra 2005, ktorým sa ustanovujú podrobnosti o postupoch účtovania a účtovej osnove pre Sociálnu poisťovňu č. MF/24035/2005-74 v znení opatrenia č.  MF/24641/2007-74 a opatrenia č. MF/24483/2008-74 z 27. novembra 2008,</w:t>
      </w:r>
    </w:p>
    <w:p w:rsidR="009637B6" w:rsidRDefault="009637B6" w:rsidP="009637B6">
      <w:pPr>
        <w:numPr>
          <w:ilvl w:val="0"/>
          <w:numId w:val="2"/>
        </w:numPr>
        <w:spacing w:line="360" w:lineRule="auto"/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opatrenie Ministerstva financií Slovenskej republiky zo 14. decembra 2005, ktorým sa ustanovujú podrobnosti o usporiadaní, označovaní a obsahovom vymedzení položiek účtovnej závierky pre Sociálnu poisťovňu  č. MF/26940/2005-74 v znení opatrenia č. MF/24641/2007-74,  opatrenia č. MF/24483/2008-74  z 27. novembra 2008 a opatrenia č. MF/24032/2011-74 z 20. októbra 2011.</w:t>
      </w:r>
    </w:p>
    <w:p w:rsidR="009637B6" w:rsidRDefault="009637B6" w:rsidP="009637B6">
      <w:pPr>
        <w:spacing w:line="360" w:lineRule="auto"/>
        <w:ind w:right="425"/>
        <w:jc w:val="both"/>
        <w:rPr>
          <w:rFonts w:ascii="Arial" w:hAnsi="Arial" w:cs="Arial"/>
        </w:rPr>
      </w:pPr>
    </w:p>
    <w:p w:rsidR="009637B6" w:rsidRDefault="009637B6" w:rsidP="009637B6">
      <w:pPr>
        <w:spacing w:line="360" w:lineRule="auto"/>
        <w:ind w:right="425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Účtovná závierka sa zostavuje v zmysle § 17 ods. 5 zákona o účtovníctve najneskoršie do šiestich mesiacov od dátumu, ku ktorému sa zostavuje, ak osobitný predpis neustanovuje inak. V podmienkach Sociálnej poisťovne </w:t>
      </w:r>
      <w:r>
        <w:rPr>
          <w:rFonts w:ascii="Arial" w:hAnsi="Arial" w:cs="Arial"/>
        </w:rPr>
        <w:lastRenderedPageBreak/>
        <w:t>takýmto predpisom je zákon č. 461/2003 Z. z. o sociálnom poistení v znení neskorších predpisov (ďalej len „zákon o sociálnom poistení“).</w:t>
      </w:r>
    </w:p>
    <w:p w:rsidR="009637B6" w:rsidRDefault="009637B6" w:rsidP="009637B6">
      <w:pPr>
        <w:spacing w:line="360" w:lineRule="auto"/>
        <w:ind w:right="425" w:firstLine="360"/>
        <w:jc w:val="both"/>
        <w:rPr>
          <w:rFonts w:ascii="Arial" w:hAnsi="Arial" w:cs="Arial"/>
        </w:rPr>
      </w:pPr>
    </w:p>
    <w:p w:rsidR="009637B6" w:rsidRDefault="009637B6" w:rsidP="009637B6">
      <w:pPr>
        <w:spacing w:line="360" w:lineRule="auto"/>
        <w:ind w:right="425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Podľa § 122 ods. 4 písm. c) tretí bod zákona o sociálnom poistení generálny riaditeľ Sociálnej poisťovne predkladá návrh účtovnej závierky so stanoviskom Dozornej rady Sociálnej poisťovne k tomuto návrhu na schválenie vláde Slovenskej republiky (ďalej len „vláda“) a po schválení vládou na schválenie Národnej rade Slovenskej republiky v termíne určenom na predloženie návrhu štátneho záverečného účtu.</w:t>
      </w:r>
    </w:p>
    <w:p w:rsidR="009637B6" w:rsidRDefault="009637B6" w:rsidP="009637B6">
      <w:pPr>
        <w:spacing w:line="360" w:lineRule="auto"/>
        <w:ind w:right="425" w:firstLine="360"/>
        <w:jc w:val="both"/>
        <w:rPr>
          <w:rFonts w:ascii="Arial" w:hAnsi="Arial" w:cs="Arial"/>
        </w:rPr>
      </w:pPr>
    </w:p>
    <w:p w:rsidR="009637B6" w:rsidRDefault="009637B6" w:rsidP="009637B6">
      <w:pPr>
        <w:spacing w:line="360" w:lineRule="auto"/>
        <w:ind w:right="425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Návrh účtovnej závierky Sociálnej poisťovne v súlade s ustanovením § 17 ods. 3 zákona o účtovníctve obsahuje tieto súčasti</w:t>
      </w:r>
    </w:p>
    <w:p w:rsidR="009637B6" w:rsidRDefault="009637B6" w:rsidP="009637B6">
      <w:pPr>
        <w:numPr>
          <w:ilvl w:val="0"/>
          <w:numId w:val="3"/>
        </w:numPr>
        <w:spacing w:line="360" w:lineRule="auto"/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súvaha,</w:t>
      </w:r>
    </w:p>
    <w:p w:rsidR="009637B6" w:rsidRDefault="009637B6" w:rsidP="009637B6">
      <w:pPr>
        <w:numPr>
          <w:ilvl w:val="0"/>
          <w:numId w:val="3"/>
        </w:numPr>
        <w:spacing w:line="360" w:lineRule="auto"/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výkaz ziskov a strát,</w:t>
      </w:r>
    </w:p>
    <w:p w:rsidR="009637B6" w:rsidRDefault="009637B6" w:rsidP="009637B6">
      <w:pPr>
        <w:numPr>
          <w:ilvl w:val="0"/>
          <w:numId w:val="3"/>
        </w:numPr>
        <w:spacing w:line="360" w:lineRule="auto"/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poznámky,</w:t>
      </w:r>
    </w:p>
    <w:p w:rsidR="009637B6" w:rsidRDefault="009637B6" w:rsidP="009637B6">
      <w:pPr>
        <w:numPr>
          <w:ilvl w:val="0"/>
          <w:numId w:val="3"/>
        </w:numPr>
        <w:spacing w:line="360" w:lineRule="auto"/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tabuľková časť.</w:t>
      </w:r>
    </w:p>
    <w:p w:rsidR="009637B6" w:rsidRDefault="009637B6" w:rsidP="009637B6">
      <w:pPr>
        <w:spacing w:line="360" w:lineRule="auto"/>
        <w:ind w:right="425"/>
        <w:jc w:val="both"/>
        <w:rPr>
          <w:rFonts w:ascii="Arial" w:hAnsi="Arial" w:cs="Arial"/>
        </w:rPr>
      </w:pPr>
    </w:p>
    <w:p w:rsidR="009637B6" w:rsidRDefault="009637B6" w:rsidP="009637B6">
      <w:pPr>
        <w:spacing w:line="360" w:lineRule="auto"/>
        <w:ind w:right="425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Súčasťou návrhu účtovnej závierky Sociálnej poisťovne v súlade s § 123 ods. 2, písm. f) zákona o sociálnom poistení je správa o kontrolnej činnosti Dozornej rady</w:t>
      </w:r>
      <w:r w:rsidR="001D7051">
        <w:rPr>
          <w:rFonts w:ascii="Arial" w:hAnsi="Arial" w:cs="Arial"/>
        </w:rPr>
        <w:t xml:space="preserve"> Sociálnej poisťovne za rok 2015</w:t>
      </w:r>
      <w:bookmarkStart w:id="0" w:name="_GoBack"/>
      <w:bookmarkEnd w:id="0"/>
      <w:r>
        <w:rPr>
          <w:rFonts w:ascii="Arial" w:hAnsi="Arial" w:cs="Arial"/>
        </w:rPr>
        <w:t>.</w:t>
      </w:r>
    </w:p>
    <w:p w:rsidR="009637B6" w:rsidRDefault="009637B6" w:rsidP="009637B6">
      <w:pPr>
        <w:spacing w:line="360" w:lineRule="auto"/>
        <w:ind w:right="425" w:firstLine="708"/>
        <w:jc w:val="both"/>
        <w:rPr>
          <w:rFonts w:ascii="Arial" w:hAnsi="Arial" w:cs="Arial"/>
        </w:rPr>
      </w:pPr>
    </w:p>
    <w:p w:rsidR="009637B6" w:rsidRDefault="009637B6" w:rsidP="009637B6">
      <w:pPr>
        <w:spacing w:line="360" w:lineRule="auto"/>
        <w:ind w:right="425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Dozorná rada Sociálnej poisťovne na zasadnutí dňa </w:t>
      </w:r>
      <w:r w:rsidR="006474FF">
        <w:rPr>
          <w:rFonts w:ascii="Arial" w:hAnsi="Arial" w:cs="Arial"/>
        </w:rPr>
        <w:t>3. mája</w:t>
      </w:r>
      <w:r w:rsidR="006F3293">
        <w:rPr>
          <w:rFonts w:ascii="Arial" w:hAnsi="Arial" w:cs="Arial"/>
        </w:rPr>
        <w:t xml:space="preserve"> 2016</w:t>
      </w:r>
      <w:r>
        <w:rPr>
          <w:rFonts w:ascii="Arial" w:hAnsi="Arial" w:cs="Arial"/>
        </w:rPr>
        <w:t xml:space="preserve"> prerokovala a schválila návrh účtovnej závierky Sociálnej poisťovne za rok 201</w:t>
      </w:r>
      <w:r w:rsidR="006F3293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. </w:t>
      </w:r>
    </w:p>
    <w:p w:rsidR="009637B6" w:rsidRDefault="009637B6" w:rsidP="009637B6">
      <w:pPr>
        <w:spacing w:line="360" w:lineRule="auto"/>
        <w:ind w:right="425" w:firstLine="708"/>
        <w:jc w:val="both"/>
        <w:rPr>
          <w:rFonts w:ascii="Arial" w:hAnsi="Arial" w:cs="Arial"/>
        </w:rPr>
      </w:pPr>
    </w:p>
    <w:p w:rsidR="009637B6" w:rsidRDefault="009637B6" w:rsidP="009637B6">
      <w:pPr>
        <w:spacing w:line="360" w:lineRule="auto"/>
        <w:ind w:right="425" w:firstLine="708"/>
        <w:jc w:val="both"/>
        <w:rPr>
          <w:rFonts w:ascii="Arial" w:hAnsi="Arial" w:cs="Arial"/>
        </w:rPr>
      </w:pPr>
    </w:p>
    <w:p w:rsidR="009637B6" w:rsidRDefault="009637B6" w:rsidP="009637B6">
      <w:pPr>
        <w:spacing w:line="360" w:lineRule="auto"/>
        <w:ind w:right="425"/>
        <w:jc w:val="both"/>
        <w:rPr>
          <w:rFonts w:ascii="Arial" w:hAnsi="Arial" w:cs="Arial"/>
        </w:rPr>
      </w:pPr>
    </w:p>
    <w:p w:rsidR="009637B6" w:rsidRDefault="009637B6" w:rsidP="009637B6">
      <w:pPr>
        <w:spacing w:line="360" w:lineRule="auto"/>
        <w:ind w:right="425"/>
        <w:jc w:val="both"/>
        <w:rPr>
          <w:rFonts w:ascii="Arial" w:hAnsi="Arial" w:cs="Arial"/>
        </w:rPr>
      </w:pPr>
    </w:p>
    <w:p w:rsidR="009637B6" w:rsidRDefault="009637B6" w:rsidP="009637B6">
      <w:pPr>
        <w:spacing w:line="360" w:lineRule="auto"/>
        <w:ind w:right="425"/>
        <w:jc w:val="both"/>
        <w:rPr>
          <w:rFonts w:ascii="Arial" w:hAnsi="Arial" w:cs="Arial"/>
        </w:rPr>
      </w:pPr>
    </w:p>
    <w:p w:rsidR="009637B6" w:rsidRDefault="009637B6" w:rsidP="009637B6">
      <w:pPr>
        <w:spacing w:line="360" w:lineRule="auto"/>
        <w:ind w:right="425"/>
        <w:jc w:val="both"/>
        <w:rPr>
          <w:rFonts w:ascii="Arial" w:hAnsi="Arial" w:cs="Arial"/>
        </w:rPr>
      </w:pPr>
    </w:p>
    <w:p w:rsidR="009637B6" w:rsidRDefault="009637B6" w:rsidP="009637B6">
      <w:pPr>
        <w:spacing w:line="360" w:lineRule="auto"/>
        <w:ind w:right="425"/>
        <w:jc w:val="both"/>
        <w:rPr>
          <w:rFonts w:ascii="Arial" w:hAnsi="Arial" w:cs="Arial"/>
        </w:rPr>
      </w:pPr>
    </w:p>
    <w:p w:rsidR="009637B6" w:rsidRDefault="009637B6" w:rsidP="009637B6">
      <w:pPr>
        <w:spacing w:line="360" w:lineRule="auto"/>
        <w:ind w:right="425"/>
        <w:jc w:val="both"/>
        <w:rPr>
          <w:rFonts w:ascii="Arial" w:hAnsi="Arial" w:cs="Arial"/>
        </w:rPr>
      </w:pPr>
    </w:p>
    <w:p w:rsidR="009637B6" w:rsidRPr="009123A3" w:rsidRDefault="009637B6" w:rsidP="009637B6">
      <w:pPr>
        <w:keepNext/>
        <w:spacing w:before="240" w:after="60"/>
        <w:ind w:left="4956" w:firstLine="708"/>
        <w:jc w:val="right"/>
        <w:outlineLvl w:val="0"/>
        <w:rPr>
          <w:rFonts w:ascii="Arial" w:hAnsi="Arial" w:cs="Arial"/>
          <w:bCs/>
          <w:kern w:val="32"/>
        </w:rPr>
      </w:pPr>
    </w:p>
    <w:p w:rsidR="00ED6469" w:rsidRDefault="00ED6469"/>
    <w:sectPr w:rsidR="00ED6469" w:rsidSect="001F42C7">
      <w:footerReference w:type="even" r:id="rId8"/>
      <w:footerReference w:type="default" r:id="rId9"/>
      <w:pgSz w:w="11906" w:h="16838"/>
      <w:pgMar w:top="1418" w:right="1418" w:bottom="1077" w:left="1418" w:header="708" w:footer="708" w:gutter="0"/>
      <w:pgNumType w:start="2"/>
      <w:cols w:space="708" w:equalWidth="0">
        <w:col w:w="9070"/>
      </w:cols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D40" w:rsidRDefault="00AF3D40">
      <w:r>
        <w:separator/>
      </w:r>
    </w:p>
  </w:endnote>
  <w:endnote w:type="continuationSeparator" w:id="0">
    <w:p w:rsidR="00AF3D40" w:rsidRDefault="00AF3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C62" w:rsidRDefault="009637B6" w:rsidP="00E0074A">
    <w:pPr>
      <w:pStyle w:val="Pta"/>
      <w:framePr w:wrap="around" w:vAnchor="text" w:hAnchor="margin" w:xAlign="right" w:y="1"/>
      <w:rPr>
        <w:rStyle w:val="slostrany"/>
        <w:rFonts w:eastAsiaTheme="minorEastAsia"/>
      </w:rPr>
    </w:pPr>
    <w:r>
      <w:rPr>
        <w:rStyle w:val="slostrany"/>
        <w:rFonts w:eastAsiaTheme="minorEastAsia"/>
      </w:rPr>
      <w:fldChar w:fldCharType="begin"/>
    </w:r>
    <w:r>
      <w:rPr>
        <w:rStyle w:val="slostrany"/>
        <w:rFonts w:eastAsiaTheme="minorEastAsia"/>
      </w:rPr>
      <w:instrText xml:space="preserve">PAGE  </w:instrText>
    </w:r>
    <w:r>
      <w:rPr>
        <w:rStyle w:val="slostrany"/>
        <w:rFonts w:eastAsiaTheme="minorEastAsia"/>
      </w:rPr>
      <w:fldChar w:fldCharType="end"/>
    </w:r>
  </w:p>
  <w:p w:rsidR="00CB7C62" w:rsidRDefault="001D7051" w:rsidP="00E0074A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C62" w:rsidRDefault="001D7051" w:rsidP="00E0074A">
    <w:pPr>
      <w:pStyle w:val="Pta"/>
      <w:framePr w:wrap="around" w:vAnchor="text" w:hAnchor="margin" w:xAlign="right" w:y="1"/>
      <w:ind w:right="360"/>
      <w:rPr>
        <w:rStyle w:val="slostrany"/>
        <w:rFonts w:eastAsiaTheme="minorEastAsia"/>
      </w:rPr>
    </w:pPr>
  </w:p>
  <w:p w:rsidR="00CB7C62" w:rsidRPr="00421ACD" w:rsidRDefault="009637B6" w:rsidP="00E0074A">
    <w:pPr>
      <w:pStyle w:val="Pta"/>
      <w:ind w:right="360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D40" w:rsidRDefault="00AF3D40">
      <w:r>
        <w:separator/>
      </w:r>
    </w:p>
  </w:footnote>
  <w:footnote w:type="continuationSeparator" w:id="0">
    <w:p w:rsidR="00AF3D40" w:rsidRDefault="00AF3D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0634C"/>
    <w:multiLevelType w:val="singleLevel"/>
    <w:tmpl w:val="041B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59E86B9A"/>
    <w:multiLevelType w:val="singleLevel"/>
    <w:tmpl w:val="041B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6F9E3CF5"/>
    <w:multiLevelType w:val="singleLevel"/>
    <w:tmpl w:val="53BA58A2"/>
    <w:lvl w:ilvl="0">
      <w:start w:val="8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7B6"/>
    <w:rsid w:val="001D7051"/>
    <w:rsid w:val="006474FF"/>
    <w:rsid w:val="006F3293"/>
    <w:rsid w:val="009637B6"/>
    <w:rsid w:val="00AF3D40"/>
    <w:rsid w:val="00ED6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637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9637B6"/>
    <w:pPr>
      <w:tabs>
        <w:tab w:val="center" w:pos="4536"/>
        <w:tab w:val="right" w:pos="9072"/>
      </w:tabs>
    </w:pPr>
    <w:rPr>
      <w:sz w:val="20"/>
      <w:szCs w:val="20"/>
      <w:lang w:eastAsia="cs-CZ"/>
    </w:rPr>
  </w:style>
  <w:style w:type="character" w:customStyle="1" w:styleId="PtaChar">
    <w:name w:val="Päta Char"/>
    <w:basedOn w:val="Predvolenpsmoodseku"/>
    <w:link w:val="Pta"/>
    <w:uiPriority w:val="99"/>
    <w:rsid w:val="009637B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any">
    <w:name w:val="page number"/>
    <w:basedOn w:val="Predvolenpsmoodseku"/>
    <w:uiPriority w:val="99"/>
    <w:rsid w:val="009637B6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637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9637B6"/>
    <w:pPr>
      <w:tabs>
        <w:tab w:val="center" w:pos="4536"/>
        <w:tab w:val="right" w:pos="9072"/>
      </w:tabs>
    </w:pPr>
    <w:rPr>
      <w:sz w:val="20"/>
      <w:szCs w:val="20"/>
      <w:lang w:eastAsia="cs-CZ"/>
    </w:rPr>
  </w:style>
  <w:style w:type="character" w:customStyle="1" w:styleId="PtaChar">
    <w:name w:val="Päta Char"/>
    <w:basedOn w:val="Predvolenpsmoodseku"/>
    <w:link w:val="Pta"/>
    <w:uiPriority w:val="99"/>
    <w:rsid w:val="009637B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any">
    <w:name w:val="page number"/>
    <w:basedOn w:val="Predvolenpsmoodseku"/>
    <w:uiPriority w:val="99"/>
    <w:rsid w:val="009637B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Sociálna poisťovňa</Company>
  <LinksUpToDate>false</LinksUpToDate>
  <CharactersWithSpaces>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</dc:creator>
  <cp:lastModifiedBy>SP</cp:lastModifiedBy>
  <cp:revision>3</cp:revision>
  <cp:lastPrinted>2016-05-04T12:26:00Z</cp:lastPrinted>
  <dcterms:created xsi:type="dcterms:W3CDTF">2015-04-21T12:50:00Z</dcterms:created>
  <dcterms:modified xsi:type="dcterms:W3CDTF">2016-05-04T12:26:00Z</dcterms:modified>
</cp:coreProperties>
</file>