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54A" w:rsidRPr="00F1485B" w:rsidRDefault="0094554A" w:rsidP="00D14733">
      <w:pPr>
        <w:rPr>
          <w:b/>
          <w:smallCaps/>
        </w:rPr>
      </w:pPr>
      <w:bookmarkStart w:id="0" w:name="_GoBack"/>
      <w:bookmarkEnd w:id="0"/>
      <w:r w:rsidRPr="00F1485B">
        <w:rPr>
          <w:b/>
          <w:smallCaps/>
        </w:rPr>
        <w:t>Úrad vlády Slovenskej republiky</w:t>
      </w:r>
    </w:p>
    <w:p w:rsidR="0094554A" w:rsidRPr="007B67D1" w:rsidRDefault="0094554A" w:rsidP="00D14733">
      <w:pPr>
        <w:rPr>
          <w:b/>
          <w:smallCaps/>
        </w:rPr>
      </w:pPr>
      <w:r w:rsidRPr="00F1485B">
        <w:rPr>
          <w:b/>
          <w:smallCaps/>
        </w:rPr>
        <w:t xml:space="preserve">       Sekcia vládnej legislatívy</w:t>
      </w:r>
    </w:p>
    <w:p w:rsidR="0094554A" w:rsidRDefault="0094554A" w:rsidP="00D14733">
      <w:pPr>
        <w:tabs>
          <w:tab w:val="left" w:pos="3210"/>
        </w:tabs>
      </w:pPr>
    </w:p>
    <w:p w:rsidR="0094554A" w:rsidRPr="00F1485B" w:rsidRDefault="0094554A" w:rsidP="00D14733">
      <w:pPr>
        <w:tabs>
          <w:tab w:val="left" w:pos="3210"/>
        </w:tabs>
      </w:pPr>
    </w:p>
    <w:p w:rsidR="0094554A" w:rsidRPr="00F1485B" w:rsidRDefault="0094554A" w:rsidP="00D14733">
      <w:r w:rsidRPr="00F1485B">
        <w:t xml:space="preserve">                                                                                      </w:t>
      </w:r>
      <w:r>
        <w:t xml:space="preserve">                      </w:t>
      </w:r>
      <w:r w:rsidRPr="00F1485B">
        <w:t>Na rokovanie vlády SR</w:t>
      </w:r>
    </w:p>
    <w:p w:rsidR="0094554A" w:rsidRPr="00F1485B" w:rsidRDefault="0094554A" w:rsidP="00D14733">
      <w:r w:rsidRPr="00F1485B">
        <w:t xml:space="preserve">                                                                                      </w:t>
      </w:r>
      <w:r>
        <w:t xml:space="preserve">                      Dňa </w:t>
      </w:r>
      <w:r w:rsidR="009336E8">
        <w:t>1</w:t>
      </w:r>
      <w:r>
        <w:t xml:space="preserve">. </w:t>
      </w:r>
      <w:r w:rsidR="009336E8">
        <w:t>marca</w:t>
      </w:r>
      <w:r w:rsidR="00042ECC">
        <w:t xml:space="preserve"> </w:t>
      </w:r>
      <w:r>
        <w:t>201</w:t>
      </w:r>
      <w:r w:rsidR="009336E8">
        <w:t>7</w:t>
      </w:r>
    </w:p>
    <w:p w:rsidR="0094554A" w:rsidRPr="00F1485B" w:rsidRDefault="0094554A" w:rsidP="00D14733">
      <w:r w:rsidRPr="00F1485B">
        <w:t xml:space="preserve">                                                                                     </w:t>
      </w:r>
      <w:r>
        <w:t xml:space="preserve">         </w:t>
      </w:r>
      <w:r w:rsidRPr="00F1485B">
        <w:t xml:space="preserve"> </w:t>
      </w:r>
      <w:r>
        <w:t xml:space="preserve">             K </w:t>
      </w:r>
      <w:r w:rsidRPr="00D51862">
        <w:t xml:space="preserve">materiálu č. </w:t>
      </w:r>
      <w:r w:rsidR="00D51862" w:rsidRPr="00D51862">
        <w:t>10598</w:t>
      </w:r>
      <w:r w:rsidR="00CE7D0D" w:rsidRPr="00D51862">
        <w:t>/201</w:t>
      </w:r>
      <w:r w:rsidR="00D51862" w:rsidRPr="00D51862">
        <w:t>7</w:t>
      </w:r>
    </w:p>
    <w:p w:rsidR="0094554A" w:rsidRPr="00F1485B" w:rsidRDefault="0094554A" w:rsidP="00D14733">
      <w:r w:rsidRPr="00F1485B">
        <w:t xml:space="preserve">                                                                                      </w:t>
      </w:r>
      <w:r>
        <w:t xml:space="preserve">                      </w:t>
      </w:r>
      <w:r w:rsidRPr="005848C2">
        <w:t xml:space="preserve">K bodu č. </w:t>
      </w:r>
      <w:r w:rsidR="00680C7E">
        <w:t>7</w:t>
      </w:r>
    </w:p>
    <w:p w:rsidR="0094554A" w:rsidRDefault="0094554A" w:rsidP="00D14733"/>
    <w:p w:rsidR="0094554A" w:rsidRDefault="0094554A" w:rsidP="00D14733"/>
    <w:p w:rsidR="0094554A" w:rsidRPr="00D04B82" w:rsidRDefault="0094554A" w:rsidP="00D14733">
      <w:pPr>
        <w:jc w:val="center"/>
        <w:rPr>
          <w:b/>
          <w:smallCaps/>
          <w:sz w:val="28"/>
          <w:szCs w:val="28"/>
        </w:rPr>
      </w:pPr>
      <w:r w:rsidRPr="00D04B82">
        <w:rPr>
          <w:b/>
          <w:smallCaps/>
          <w:sz w:val="28"/>
          <w:szCs w:val="28"/>
        </w:rPr>
        <w:t>S t a n o v i s k o</w:t>
      </w:r>
    </w:p>
    <w:p w:rsidR="0094554A" w:rsidRPr="00D04B82" w:rsidRDefault="0094554A" w:rsidP="00D14733">
      <w:pPr>
        <w:jc w:val="center"/>
        <w:rPr>
          <w:b/>
          <w:smallCaps/>
          <w:sz w:val="28"/>
          <w:szCs w:val="28"/>
        </w:rPr>
      </w:pPr>
    </w:p>
    <w:p w:rsidR="0094554A" w:rsidRDefault="0094554A" w:rsidP="00D14733">
      <w:pPr>
        <w:pBdr>
          <w:bottom w:val="single" w:sz="12" w:space="1" w:color="auto"/>
        </w:pBdr>
        <w:ind w:firstLine="708"/>
        <w:jc w:val="center"/>
        <w:rPr>
          <w:rStyle w:val="Textzstupnhosymbolu"/>
          <w:b/>
          <w:color w:val="000000"/>
        </w:rPr>
      </w:pPr>
      <w:r>
        <w:rPr>
          <w:b/>
        </w:rPr>
        <w:t>k </w:t>
      </w:r>
      <w:r w:rsidR="008E0C04" w:rsidRPr="00CB64AD">
        <w:rPr>
          <w:b/>
        </w:rPr>
        <w:t xml:space="preserve">návrhu zákona, </w:t>
      </w:r>
      <w:r w:rsidR="009336E8" w:rsidRPr="00BF4332">
        <w:rPr>
          <w:b/>
        </w:rPr>
        <w:t>ktorým sa mení a dopĺňa zákon č. 140/2014 Z. z. o nadobúdaní vlastníctva poľnohospodárskeho pozemku a o zmene a doplnení niektorých zákonov v znení neskorších predpisov</w:t>
      </w:r>
      <w:r w:rsidR="009336E8">
        <w:rPr>
          <w:b/>
        </w:rPr>
        <w:t xml:space="preserve"> – nové znenie</w:t>
      </w:r>
      <w:r w:rsidR="008E0C04">
        <w:rPr>
          <w:b/>
        </w:rPr>
        <w:t xml:space="preserve"> </w:t>
      </w:r>
    </w:p>
    <w:p w:rsidR="000A6FF3" w:rsidRDefault="000A6FF3" w:rsidP="00D14733"/>
    <w:p w:rsidR="0094554A" w:rsidRPr="00095B69" w:rsidRDefault="0094554A" w:rsidP="00D14733">
      <w:pPr>
        <w:jc w:val="center"/>
        <w:rPr>
          <w:b/>
          <w:sz w:val="23"/>
          <w:szCs w:val="23"/>
        </w:rPr>
      </w:pPr>
      <w:r w:rsidRPr="00095B69">
        <w:rPr>
          <w:b/>
          <w:sz w:val="23"/>
          <w:szCs w:val="23"/>
        </w:rPr>
        <w:t>I.</w:t>
      </w:r>
    </w:p>
    <w:p w:rsidR="0094554A" w:rsidRPr="00095B69" w:rsidRDefault="0094554A" w:rsidP="00D14733">
      <w:pPr>
        <w:rPr>
          <w:b/>
          <w:sz w:val="23"/>
          <w:szCs w:val="23"/>
        </w:rPr>
      </w:pPr>
    </w:p>
    <w:p w:rsidR="00CB4E05" w:rsidRPr="00095B69" w:rsidRDefault="009336E8" w:rsidP="00D14733">
      <w:pPr>
        <w:ind w:firstLine="708"/>
        <w:jc w:val="both"/>
        <w:rPr>
          <w:sz w:val="23"/>
          <w:szCs w:val="23"/>
        </w:rPr>
      </w:pPr>
      <w:r w:rsidRPr="00095B69">
        <w:rPr>
          <w:rFonts w:eastAsiaTheme="minorHAnsi"/>
          <w:color w:val="000000"/>
          <w:sz w:val="23"/>
          <w:szCs w:val="23"/>
          <w:lang w:eastAsia="en-US"/>
        </w:rPr>
        <w:t xml:space="preserve">Návrh zákona, </w:t>
      </w:r>
      <w:r w:rsidRPr="00095B69">
        <w:rPr>
          <w:rFonts w:eastAsiaTheme="minorHAnsi"/>
          <w:sz w:val="23"/>
          <w:szCs w:val="23"/>
          <w:lang w:eastAsia="en-US"/>
        </w:rPr>
        <w:t xml:space="preserve">ktorým sa mení a dopĺňa zákon č. 140/2014 Z. z. o nadobúdaní vlastníctva poľnohospodárskeho pozemku a o zmene a doplnení niektorých zákonov v znení neskorších predpisov (ďalej len „návrh zákona“) predkladá na rokovanie vlády Slovenskej republiky ministerka pôdohospodárstva a rozvoja vidieka Slovenskej republiky Gabriela </w:t>
      </w:r>
      <w:proofErr w:type="spellStart"/>
      <w:r w:rsidRPr="00095B69">
        <w:rPr>
          <w:rFonts w:eastAsiaTheme="minorHAnsi"/>
          <w:sz w:val="23"/>
          <w:szCs w:val="23"/>
          <w:lang w:eastAsia="en-US"/>
        </w:rPr>
        <w:t>Matečná</w:t>
      </w:r>
      <w:proofErr w:type="spellEnd"/>
      <w:r w:rsidRPr="00095B69">
        <w:rPr>
          <w:rFonts w:eastAsiaTheme="minorHAnsi"/>
          <w:sz w:val="23"/>
          <w:szCs w:val="23"/>
          <w:lang w:eastAsia="en-US"/>
        </w:rPr>
        <w:t xml:space="preserve"> na základe Plánu legislatívnych úloh vlády Slovenskej republiky na mesiace jún až december 2016.</w:t>
      </w:r>
      <w:r w:rsidR="00CB4E05" w:rsidRPr="00095B69">
        <w:rPr>
          <w:sz w:val="23"/>
          <w:szCs w:val="23"/>
        </w:rPr>
        <w:t xml:space="preserve"> </w:t>
      </w:r>
    </w:p>
    <w:p w:rsidR="002C0D4C" w:rsidRPr="00095B69" w:rsidRDefault="002C0D4C" w:rsidP="00D14733">
      <w:pPr>
        <w:jc w:val="both"/>
        <w:rPr>
          <w:sz w:val="23"/>
          <w:szCs w:val="23"/>
        </w:rPr>
      </w:pPr>
    </w:p>
    <w:p w:rsidR="002C0D4C" w:rsidRPr="00095B69" w:rsidRDefault="002C0D4C" w:rsidP="00D14733">
      <w:pPr>
        <w:jc w:val="center"/>
        <w:rPr>
          <w:b/>
          <w:sz w:val="23"/>
          <w:szCs w:val="23"/>
        </w:rPr>
      </w:pPr>
      <w:r w:rsidRPr="00095B69">
        <w:rPr>
          <w:b/>
          <w:sz w:val="23"/>
          <w:szCs w:val="23"/>
        </w:rPr>
        <w:t>II.</w:t>
      </w:r>
    </w:p>
    <w:p w:rsidR="002C0D4C" w:rsidRPr="00095B69" w:rsidRDefault="002C0D4C" w:rsidP="00D14733">
      <w:pPr>
        <w:rPr>
          <w:b/>
          <w:sz w:val="23"/>
          <w:szCs w:val="23"/>
        </w:rPr>
      </w:pPr>
    </w:p>
    <w:p w:rsidR="00413201" w:rsidRPr="00095B69" w:rsidRDefault="009336E8" w:rsidP="00413201">
      <w:pPr>
        <w:ind w:firstLine="708"/>
        <w:jc w:val="both"/>
        <w:rPr>
          <w:rFonts w:eastAsiaTheme="minorHAnsi"/>
          <w:sz w:val="23"/>
          <w:szCs w:val="23"/>
          <w:lang w:eastAsia="en-US"/>
        </w:rPr>
      </w:pPr>
      <w:r w:rsidRPr="00095B69">
        <w:rPr>
          <w:rFonts w:eastAsiaTheme="minorHAnsi"/>
          <w:sz w:val="23"/>
          <w:szCs w:val="23"/>
          <w:lang w:eastAsia="en-US"/>
        </w:rPr>
        <w:t xml:space="preserve">Návrh zákona sa predkladá v dôsledku konania Európskej komisie proti Slovenskej republike vo veci údajného porušenia Zmluvy o fungovaní Európskej únie z dôvodu neprimeraného zásahu do voľného pohybu kapitálu, slobody usadiť sa, ktoré malo byť spôsobené prijatím zákona č. 140/2014 Z. z. (odôvodnené stanovisko Európskej komisie z 26. mája 2016 č. 2015/2017). </w:t>
      </w:r>
    </w:p>
    <w:p w:rsidR="009336E8" w:rsidRPr="00095B69" w:rsidRDefault="009336E8" w:rsidP="003D62A9">
      <w:pPr>
        <w:ind w:firstLine="708"/>
        <w:jc w:val="both"/>
        <w:rPr>
          <w:rFonts w:eastAsiaTheme="minorHAnsi"/>
          <w:sz w:val="23"/>
          <w:szCs w:val="23"/>
          <w:lang w:eastAsia="en-US"/>
        </w:rPr>
      </w:pPr>
      <w:r w:rsidRPr="00095B69">
        <w:rPr>
          <w:rFonts w:eastAsiaTheme="minorHAnsi"/>
          <w:sz w:val="23"/>
          <w:szCs w:val="23"/>
          <w:lang w:eastAsia="en-US"/>
        </w:rPr>
        <w:t xml:space="preserve">Predkladateľ však návrhom zákona naďalej sleduje cieľ vyplývajúci z programového vyhlásenia vlády Slovenskej republiky na roky 2016-2020, ktorým je zlepšenie prístupu aktívnych farmárov k vlastníctvu poľnohospodárskej pôdy. </w:t>
      </w:r>
    </w:p>
    <w:p w:rsidR="00BD2361" w:rsidRPr="00095B69" w:rsidRDefault="009336E8" w:rsidP="003D62A9">
      <w:pPr>
        <w:ind w:firstLine="708"/>
        <w:jc w:val="both"/>
        <w:rPr>
          <w:rStyle w:val="Textzstupnhosymbolu"/>
          <w:color w:val="auto"/>
          <w:sz w:val="23"/>
          <w:szCs w:val="23"/>
        </w:rPr>
      </w:pPr>
      <w:r w:rsidRPr="00095B69">
        <w:rPr>
          <w:rFonts w:eastAsiaTheme="minorHAnsi"/>
          <w:color w:val="000000"/>
          <w:sz w:val="23"/>
          <w:szCs w:val="23"/>
          <w:lang w:eastAsia="en-US"/>
        </w:rPr>
        <w:t>Cieľom návrhu zákona je zvýšenie transparentnosti na trhu s poľnohospodárskymi pozemkami zriadením elektronickej evidencie aktívnych poľnohospodárov. Návrh zákona zároveň odstraňuje niektoré administratívne prekážky v jednotlivých konaniach a záťaž v konaniach podľa daného zákona a zároveň zabraňuje obchádzaniu zákona využívaním niektorých voľnejšie upravených inštitútov.</w:t>
      </w:r>
      <w:r w:rsidR="00BD2361" w:rsidRPr="00095B69">
        <w:rPr>
          <w:rStyle w:val="Textzstupnhosymbolu"/>
          <w:color w:val="auto"/>
          <w:sz w:val="23"/>
          <w:szCs w:val="23"/>
        </w:rPr>
        <w:t xml:space="preserve">        </w:t>
      </w:r>
    </w:p>
    <w:p w:rsidR="00BD2361" w:rsidRPr="00095B69" w:rsidRDefault="008E0C04" w:rsidP="003D62A9">
      <w:pPr>
        <w:ind w:firstLine="708"/>
        <w:jc w:val="both"/>
        <w:rPr>
          <w:rStyle w:val="Textzstupnhosymbolu"/>
          <w:color w:val="auto"/>
          <w:sz w:val="23"/>
          <w:szCs w:val="23"/>
        </w:rPr>
      </w:pPr>
      <w:r w:rsidRPr="00095B69">
        <w:rPr>
          <w:rStyle w:val="Textzstupnhosymbolu"/>
          <w:color w:val="auto"/>
          <w:sz w:val="23"/>
          <w:szCs w:val="23"/>
        </w:rPr>
        <w:t>P</w:t>
      </w:r>
      <w:r w:rsidRPr="00095B69">
        <w:rPr>
          <w:rStyle w:val="Textzstupnhosymbolu1"/>
          <w:color w:val="auto"/>
          <w:sz w:val="23"/>
          <w:szCs w:val="23"/>
        </w:rPr>
        <w:t>redkladateľ deklaruje súlad predloženého návrhu zákona s </w:t>
      </w:r>
      <w:r w:rsidRPr="00095B69">
        <w:rPr>
          <w:rStyle w:val="Textzstupnhosymbolu"/>
          <w:color w:val="auto"/>
          <w:sz w:val="23"/>
          <w:szCs w:val="23"/>
        </w:rPr>
        <w:t>Ústavou Slovenskej republiky, ústavnými zákonmi, medzinárodnými zmluvami, ktorými je Slovenská republika viazaná, zákonmi ako aj s právom Európskej únie.</w:t>
      </w:r>
    </w:p>
    <w:p w:rsidR="008E0C04" w:rsidRPr="00095B69" w:rsidRDefault="00BD2361" w:rsidP="003D62A9">
      <w:pPr>
        <w:jc w:val="both"/>
        <w:rPr>
          <w:rStyle w:val="Textzstupnhosymbolu"/>
          <w:color w:val="auto"/>
          <w:sz w:val="23"/>
          <w:szCs w:val="23"/>
        </w:rPr>
      </w:pPr>
      <w:r w:rsidRPr="00095B69">
        <w:rPr>
          <w:rStyle w:val="Textzstupnhosymbolu"/>
          <w:color w:val="auto"/>
          <w:sz w:val="23"/>
          <w:szCs w:val="23"/>
        </w:rPr>
        <w:t xml:space="preserve">     </w:t>
      </w:r>
      <w:r w:rsidRPr="00095B69">
        <w:rPr>
          <w:rStyle w:val="Textzstupnhosymbolu"/>
          <w:color w:val="auto"/>
          <w:sz w:val="23"/>
          <w:szCs w:val="23"/>
        </w:rPr>
        <w:tab/>
      </w:r>
      <w:r w:rsidR="008E0C04" w:rsidRPr="00095B69">
        <w:rPr>
          <w:rStyle w:val="Textzstupnhosymbolu"/>
          <w:color w:val="auto"/>
          <w:sz w:val="23"/>
          <w:szCs w:val="23"/>
        </w:rPr>
        <w:t>Predkladaný návrh zákona bude mať podľa predkladateľa pozitívny vplyv na podnikateľské prostredie, informatizáciu spoločnosti a sociálne vplyvy, negatívny vplyv na rozpočet verejnej správy a nebude mať vplyv na služby verejnej správy pre občana ani na životné prostredie.</w:t>
      </w:r>
      <w:r w:rsidR="0010006F" w:rsidRPr="00095B69">
        <w:rPr>
          <w:rStyle w:val="Textzstupnhosymbolu"/>
          <w:color w:val="auto"/>
          <w:sz w:val="23"/>
          <w:szCs w:val="23"/>
        </w:rPr>
        <w:t xml:space="preserve"> </w:t>
      </w:r>
    </w:p>
    <w:p w:rsidR="00AE63C6" w:rsidRPr="00095B69" w:rsidRDefault="00AE63C6" w:rsidP="003D62A9">
      <w:pPr>
        <w:ind w:firstLine="708"/>
        <w:jc w:val="both"/>
        <w:rPr>
          <w:rFonts w:eastAsiaTheme="minorHAnsi"/>
          <w:color w:val="000000"/>
          <w:sz w:val="23"/>
          <w:szCs w:val="23"/>
          <w:lang w:eastAsia="en-US"/>
        </w:rPr>
      </w:pPr>
      <w:r w:rsidRPr="00095B69">
        <w:rPr>
          <w:rFonts w:eastAsiaTheme="minorHAnsi"/>
          <w:color w:val="000000"/>
          <w:sz w:val="23"/>
          <w:szCs w:val="23"/>
          <w:lang w:eastAsia="en-US"/>
        </w:rPr>
        <w:t xml:space="preserve">Návrh zákona bol predmetom medzirezortného pripomienkového konania a na rokovanie Legislatívnej rady vlády Slovenskej republiky sa predkladá s rozporom s verejnosťou zastúpenou Ondrejom </w:t>
      </w:r>
      <w:proofErr w:type="spellStart"/>
      <w:r w:rsidRPr="00095B69">
        <w:rPr>
          <w:rFonts w:eastAsiaTheme="minorHAnsi"/>
          <w:color w:val="000000"/>
          <w:sz w:val="23"/>
          <w:szCs w:val="23"/>
          <w:lang w:eastAsia="en-US"/>
        </w:rPr>
        <w:t>Dostálom</w:t>
      </w:r>
      <w:proofErr w:type="spellEnd"/>
      <w:r w:rsidRPr="00095B69">
        <w:rPr>
          <w:rFonts w:eastAsiaTheme="minorHAnsi"/>
          <w:color w:val="000000"/>
          <w:sz w:val="23"/>
          <w:szCs w:val="23"/>
          <w:lang w:eastAsia="en-US"/>
        </w:rPr>
        <w:t xml:space="preserve"> a Radovanom </w:t>
      </w:r>
      <w:proofErr w:type="spellStart"/>
      <w:r w:rsidRPr="00095B69">
        <w:rPr>
          <w:rFonts w:eastAsiaTheme="minorHAnsi"/>
          <w:color w:val="000000"/>
          <w:sz w:val="23"/>
          <w:szCs w:val="23"/>
          <w:lang w:eastAsia="en-US"/>
        </w:rPr>
        <w:t>Kazdom</w:t>
      </w:r>
      <w:proofErr w:type="spellEnd"/>
      <w:r w:rsidRPr="00095B69">
        <w:rPr>
          <w:rFonts w:eastAsiaTheme="minorHAnsi"/>
          <w:color w:val="000000"/>
          <w:sz w:val="23"/>
          <w:szCs w:val="23"/>
          <w:lang w:eastAsia="en-US"/>
        </w:rPr>
        <w:t xml:space="preserve"> v celom rozsahu hromadnej pripomienky a s rozporom so Slovenskou advokátskou komorou pokiaľ ide o pripomienku § 4 ods. 10 týkajúcu sa predkupného práva spoluvlastníka. </w:t>
      </w:r>
    </w:p>
    <w:p w:rsidR="00BD2361" w:rsidRPr="00095B69" w:rsidRDefault="00BD2361" w:rsidP="003D62A9">
      <w:pPr>
        <w:keepNext/>
        <w:ind w:firstLine="708"/>
        <w:jc w:val="both"/>
        <w:outlineLvl w:val="0"/>
        <w:rPr>
          <w:rFonts w:eastAsia="MS Mincho"/>
          <w:sz w:val="23"/>
          <w:szCs w:val="23"/>
        </w:rPr>
      </w:pPr>
    </w:p>
    <w:p w:rsidR="00095B69" w:rsidRDefault="00095B69" w:rsidP="003D62A9">
      <w:pPr>
        <w:jc w:val="center"/>
        <w:rPr>
          <w:rStyle w:val="Textzstupnhosymbolu"/>
          <w:b/>
          <w:color w:val="000000"/>
          <w:sz w:val="23"/>
          <w:szCs w:val="23"/>
        </w:rPr>
      </w:pPr>
    </w:p>
    <w:p w:rsidR="00F11504" w:rsidRPr="00095B69" w:rsidRDefault="00095B69" w:rsidP="003D62A9">
      <w:pPr>
        <w:jc w:val="center"/>
        <w:rPr>
          <w:rStyle w:val="Textzstupnhosymbolu"/>
          <w:b/>
          <w:color w:val="000000"/>
          <w:sz w:val="23"/>
          <w:szCs w:val="23"/>
        </w:rPr>
      </w:pPr>
      <w:r>
        <w:rPr>
          <w:rStyle w:val="Textzstupnhosymbolu"/>
          <w:b/>
          <w:color w:val="000000"/>
          <w:sz w:val="23"/>
          <w:szCs w:val="23"/>
        </w:rPr>
        <w:lastRenderedPageBreak/>
        <w:t>I</w:t>
      </w:r>
      <w:r w:rsidR="00746F5F" w:rsidRPr="00095B69">
        <w:rPr>
          <w:rStyle w:val="Textzstupnhosymbolu"/>
          <w:b/>
          <w:color w:val="000000"/>
          <w:sz w:val="23"/>
          <w:szCs w:val="23"/>
        </w:rPr>
        <w:t>II</w:t>
      </w:r>
      <w:r w:rsidR="00F11504" w:rsidRPr="00095B69">
        <w:rPr>
          <w:rStyle w:val="Textzstupnhosymbolu"/>
          <w:b/>
          <w:color w:val="000000"/>
          <w:sz w:val="23"/>
          <w:szCs w:val="23"/>
        </w:rPr>
        <w:t>.</w:t>
      </w:r>
    </w:p>
    <w:p w:rsidR="00F11504" w:rsidRPr="00095B69" w:rsidRDefault="00F11504" w:rsidP="003D62A9">
      <w:pPr>
        <w:rPr>
          <w:rStyle w:val="Textzstupnhosymbolu"/>
          <w:b/>
          <w:color w:val="000000"/>
          <w:sz w:val="23"/>
          <w:szCs w:val="23"/>
        </w:rPr>
      </w:pPr>
    </w:p>
    <w:p w:rsidR="00AE63C6" w:rsidRPr="00095B69" w:rsidRDefault="00F11504" w:rsidP="003D62A9">
      <w:pPr>
        <w:ind w:firstLine="708"/>
        <w:jc w:val="both"/>
        <w:rPr>
          <w:sz w:val="23"/>
          <w:szCs w:val="23"/>
        </w:rPr>
      </w:pPr>
      <w:r w:rsidRPr="00095B69">
        <w:rPr>
          <w:sz w:val="23"/>
          <w:szCs w:val="23"/>
        </w:rPr>
        <w:t xml:space="preserve">Legislatívna rada vlády Slovenskej republiky prerokovala predmetný návrh zákona na svojom zasadnutí dňa </w:t>
      </w:r>
      <w:r w:rsidR="00AE63C6" w:rsidRPr="00095B69">
        <w:rPr>
          <w:sz w:val="23"/>
          <w:szCs w:val="23"/>
        </w:rPr>
        <w:t>21</w:t>
      </w:r>
      <w:r w:rsidRPr="00095B69">
        <w:rPr>
          <w:sz w:val="23"/>
          <w:szCs w:val="23"/>
        </w:rPr>
        <w:t xml:space="preserve">. </w:t>
      </w:r>
      <w:r w:rsidR="00AE63C6" w:rsidRPr="00095B69">
        <w:rPr>
          <w:sz w:val="23"/>
          <w:szCs w:val="23"/>
        </w:rPr>
        <w:t>februára</w:t>
      </w:r>
      <w:r w:rsidRPr="00095B69">
        <w:rPr>
          <w:sz w:val="23"/>
          <w:szCs w:val="23"/>
        </w:rPr>
        <w:t xml:space="preserve"> 201</w:t>
      </w:r>
      <w:r w:rsidR="00AE63C6" w:rsidRPr="00095B69">
        <w:rPr>
          <w:sz w:val="23"/>
          <w:szCs w:val="23"/>
        </w:rPr>
        <w:t>7</w:t>
      </w:r>
      <w:r w:rsidRPr="00095B69">
        <w:rPr>
          <w:sz w:val="23"/>
          <w:szCs w:val="23"/>
        </w:rPr>
        <w:t xml:space="preserve"> a</w:t>
      </w:r>
      <w:r w:rsidR="005E16EE" w:rsidRPr="00095B69">
        <w:rPr>
          <w:sz w:val="23"/>
          <w:szCs w:val="23"/>
        </w:rPr>
        <w:t> </w:t>
      </w:r>
      <w:r w:rsidRPr="00095B69">
        <w:rPr>
          <w:sz w:val="23"/>
          <w:szCs w:val="23"/>
        </w:rPr>
        <w:t>odporučila návrh zákona upraviť podľa jej pripomienok a</w:t>
      </w:r>
      <w:r w:rsidR="00AE63C6" w:rsidRPr="00095B69">
        <w:rPr>
          <w:sz w:val="23"/>
          <w:szCs w:val="23"/>
        </w:rPr>
        <w:t> </w:t>
      </w:r>
      <w:r w:rsidRPr="00095B69">
        <w:rPr>
          <w:sz w:val="23"/>
          <w:szCs w:val="23"/>
        </w:rPr>
        <w:t>odporúčaní</w:t>
      </w:r>
      <w:r w:rsidR="00AE63C6" w:rsidRPr="00095B69">
        <w:rPr>
          <w:sz w:val="23"/>
          <w:szCs w:val="23"/>
        </w:rPr>
        <w:t xml:space="preserve"> a predložiť </w:t>
      </w:r>
      <w:r w:rsidR="00DE4FCE" w:rsidRPr="00095B69">
        <w:rPr>
          <w:sz w:val="23"/>
          <w:szCs w:val="23"/>
        </w:rPr>
        <w:t xml:space="preserve">na rokovanie vlády Slovenskej republiky </w:t>
      </w:r>
      <w:r w:rsidR="00AE63C6" w:rsidRPr="00095B69">
        <w:rPr>
          <w:sz w:val="23"/>
          <w:szCs w:val="23"/>
        </w:rPr>
        <w:t>nové znenie</w:t>
      </w:r>
      <w:r w:rsidR="008E0C04" w:rsidRPr="00095B69">
        <w:rPr>
          <w:sz w:val="23"/>
          <w:szCs w:val="23"/>
        </w:rPr>
        <w:t xml:space="preserve">. </w:t>
      </w:r>
    </w:p>
    <w:p w:rsidR="00AE63C6" w:rsidRPr="00095B69" w:rsidRDefault="00705610" w:rsidP="003D62A9">
      <w:pPr>
        <w:ind w:firstLine="708"/>
        <w:jc w:val="both"/>
        <w:rPr>
          <w:sz w:val="23"/>
          <w:szCs w:val="23"/>
        </w:rPr>
      </w:pPr>
      <w:r w:rsidRPr="00095B69">
        <w:rPr>
          <w:sz w:val="23"/>
          <w:szCs w:val="23"/>
        </w:rPr>
        <w:t xml:space="preserve">Legislatívna rada vlády sa </w:t>
      </w:r>
      <w:r w:rsidR="008456F2" w:rsidRPr="00095B69">
        <w:rPr>
          <w:sz w:val="23"/>
          <w:szCs w:val="23"/>
        </w:rPr>
        <w:t xml:space="preserve">okrem iného </w:t>
      </w:r>
      <w:r w:rsidRPr="00095B69">
        <w:rPr>
          <w:sz w:val="23"/>
          <w:szCs w:val="23"/>
        </w:rPr>
        <w:t xml:space="preserve">zaoberala otázkou ústavnosti navrhovaného znenia § </w:t>
      </w:r>
      <w:r w:rsidR="00DE4FCE" w:rsidRPr="00095B69">
        <w:rPr>
          <w:sz w:val="23"/>
          <w:szCs w:val="23"/>
        </w:rPr>
        <w:t>4 ods. 9 a 10 návrhu zákona</w:t>
      </w:r>
      <w:r w:rsidRPr="00095B69">
        <w:rPr>
          <w:sz w:val="23"/>
          <w:szCs w:val="23"/>
        </w:rPr>
        <w:t xml:space="preserve">, v zmysle ktorého </w:t>
      </w:r>
      <w:r w:rsidR="00DE4FCE" w:rsidRPr="00095B69">
        <w:rPr>
          <w:sz w:val="23"/>
          <w:szCs w:val="23"/>
        </w:rPr>
        <w:t>dochádza k zavedeniu princípu prednosti predkupného práva Slovenského pozemkového fondu vo vzťahu k zákonnému predkupnému právu spoluvlastníka podľa § 140 Občianskeho zákonníka</w:t>
      </w:r>
      <w:r w:rsidR="003D62A9" w:rsidRPr="00095B69">
        <w:rPr>
          <w:sz w:val="23"/>
          <w:szCs w:val="23"/>
        </w:rPr>
        <w:t xml:space="preserve">. </w:t>
      </w:r>
    </w:p>
    <w:p w:rsidR="003D62A9" w:rsidRPr="00095B69" w:rsidRDefault="009B3107" w:rsidP="00D51862">
      <w:pPr>
        <w:ind w:firstLine="708"/>
        <w:jc w:val="both"/>
        <w:rPr>
          <w:sz w:val="23"/>
          <w:szCs w:val="23"/>
        </w:rPr>
      </w:pPr>
      <w:r w:rsidRPr="00095B69">
        <w:rPr>
          <w:sz w:val="23"/>
          <w:szCs w:val="23"/>
        </w:rPr>
        <w:t xml:space="preserve">Legislatívna rada vlády Slovenskej republiky </w:t>
      </w:r>
      <w:r w:rsidR="00D51862" w:rsidRPr="00095B69">
        <w:rPr>
          <w:sz w:val="23"/>
          <w:szCs w:val="23"/>
        </w:rPr>
        <w:t xml:space="preserve">sa </w:t>
      </w:r>
      <w:r w:rsidRPr="00095B69">
        <w:rPr>
          <w:sz w:val="23"/>
          <w:szCs w:val="23"/>
        </w:rPr>
        <w:t xml:space="preserve">zaoberala </w:t>
      </w:r>
      <w:r w:rsidR="00680C7E" w:rsidRPr="00095B69">
        <w:rPr>
          <w:sz w:val="23"/>
          <w:szCs w:val="23"/>
        </w:rPr>
        <w:t xml:space="preserve">aj </w:t>
      </w:r>
      <w:r w:rsidRPr="00095B69">
        <w:rPr>
          <w:sz w:val="23"/>
          <w:szCs w:val="23"/>
        </w:rPr>
        <w:t>otázkou</w:t>
      </w:r>
      <w:r w:rsidRPr="00095B69">
        <w:rPr>
          <w:rFonts w:eastAsiaTheme="minorHAnsi"/>
          <w:sz w:val="23"/>
          <w:szCs w:val="23"/>
          <w:lang w:eastAsia="en-US"/>
        </w:rPr>
        <w:t xml:space="preserve"> </w:t>
      </w:r>
      <w:r w:rsidR="00697EF8" w:rsidRPr="00095B69">
        <w:rPr>
          <w:rFonts w:eastAsiaTheme="minorHAnsi"/>
          <w:sz w:val="23"/>
          <w:szCs w:val="23"/>
          <w:lang w:eastAsia="en-US"/>
        </w:rPr>
        <w:t>konania Európskej komisie proti Slovenskej republike vo veci</w:t>
      </w:r>
      <w:r w:rsidRPr="00095B69">
        <w:rPr>
          <w:rFonts w:eastAsiaTheme="minorHAnsi"/>
          <w:sz w:val="23"/>
          <w:szCs w:val="23"/>
          <w:lang w:eastAsia="en-US"/>
        </w:rPr>
        <w:t xml:space="preserve"> </w:t>
      </w:r>
      <w:r w:rsidR="00697EF8" w:rsidRPr="00095B69">
        <w:rPr>
          <w:rFonts w:eastAsiaTheme="minorHAnsi"/>
          <w:sz w:val="23"/>
          <w:szCs w:val="23"/>
          <w:lang w:eastAsia="en-US"/>
        </w:rPr>
        <w:t xml:space="preserve">porušenia </w:t>
      </w:r>
      <w:r w:rsidRPr="00095B69">
        <w:rPr>
          <w:rFonts w:eastAsiaTheme="minorHAnsi"/>
          <w:sz w:val="23"/>
          <w:szCs w:val="23"/>
          <w:lang w:eastAsia="en-US"/>
        </w:rPr>
        <w:t>Zmluvy o fungovaní Európskej únie</w:t>
      </w:r>
      <w:r w:rsidR="00735D45" w:rsidRPr="00095B69">
        <w:rPr>
          <w:rFonts w:eastAsiaTheme="minorHAnsi"/>
          <w:sz w:val="23"/>
          <w:szCs w:val="23"/>
          <w:lang w:eastAsia="en-US"/>
        </w:rPr>
        <w:t xml:space="preserve"> </w:t>
      </w:r>
      <w:r w:rsidRPr="00095B69">
        <w:rPr>
          <w:rFonts w:eastAsiaTheme="minorHAnsi"/>
          <w:sz w:val="23"/>
          <w:szCs w:val="23"/>
          <w:lang w:eastAsia="en-US"/>
        </w:rPr>
        <w:t xml:space="preserve">z dôvodu neprimeraného zásahu do voľného pohybu kapitálu, slobody usadiť sa, ktoré malo byť spôsobené prijatím </w:t>
      </w:r>
      <w:r w:rsidR="00D51862" w:rsidRPr="00095B69">
        <w:rPr>
          <w:rFonts w:eastAsiaTheme="minorHAnsi"/>
          <w:sz w:val="23"/>
          <w:szCs w:val="23"/>
          <w:lang w:eastAsia="en-US"/>
        </w:rPr>
        <w:t xml:space="preserve">návrhu zákona </w:t>
      </w:r>
      <w:r w:rsidRPr="00095B69">
        <w:rPr>
          <w:rFonts w:eastAsiaTheme="minorHAnsi"/>
          <w:sz w:val="23"/>
          <w:szCs w:val="23"/>
          <w:lang w:eastAsia="en-US"/>
        </w:rPr>
        <w:t xml:space="preserve">(odôvodnené stanovisko Európskej komisie z 26. mája 2016 č. 2015/2017). </w:t>
      </w:r>
      <w:r w:rsidR="00680C7E" w:rsidRPr="00095B69">
        <w:rPr>
          <w:sz w:val="23"/>
          <w:szCs w:val="23"/>
        </w:rPr>
        <w:t>Návrhom zákona sa zo zákona č. 140/2014 Z. z. vypúšťa podmienka pre nadobúdateľov poľnohospodárskeho pozemku mať trvalý pobyt alebo sídlo na území Slovenskej republiky. Napriek vypusteniu tejto podmienky, sa ukazuje, že predkladateľ návrhom zákona nevyriešil všetky problémy, ktoré mu boli zo strany Európskej komisie vytýkané.</w:t>
      </w:r>
    </w:p>
    <w:p w:rsidR="00F45CF2" w:rsidRPr="00095B69" w:rsidRDefault="00F45CF2" w:rsidP="003D62A9">
      <w:pPr>
        <w:jc w:val="center"/>
        <w:rPr>
          <w:b/>
          <w:sz w:val="23"/>
          <w:szCs w:val="23"/>
        </w:rPr>
      </w:pPr>
    </w:p>
    <w:p w:rsidR="00F11504" w:rsidRPr="00095B69" w:rsidRDefault="00746F5F" w:rsidP="003D62A9">
      <w:pPr>
        <w:jc w:val="center"/>
        <w:rPr>
          <w:b/>
          <w:sz w:val="23"/>
          <w:szCs w:val="23"/>
        </w:rPr>
      </w:pPr>
      <w:r w:rsidRPr="00095B69">
        <w:rPr>
          <w:b/>
          <w:sz w:val="23"/>
          <w:szCs w:val="23"/>
        </w:rPr>
        <w:t>I</w:t>
      </w:r>
      <w:r w:rsidR="006704B5" w:rsidRPr="00095B69">
        <w:rPr>
          <w:b/>
          <w:sz w:val="23"/>
          <w:szCs w:val="23"/>
        </w:rPr>
        <w:t>V</w:t>
      </w:r>
      <w:r w:rsidR="00F11504" w:rsidRPr="00095B69">
        <w:rPr>
          <w:b/>
          <w:sz w:val="23"/>
          <w:szCs w:val="23"/>
        </w:rPr>
        <w:t>.</w:t>
      </w:r>
    </w:p>
    <w:p w:rsidR="00F11504" w:rsidRPr="00095B69" w:rsidRDefault="00F11504" w:rsidP="003D62A9">
      <w:pPr>
        <w:jc w:val="center"/>
        <w:rPr>
          <w:b/>
          <w:sz w:val="23"/>
          <w:szCs w:val="23"/>
        </w:rPr>
      </w:pPr>
    </w:p>
    <w:p w:rsidR="009A2DF3" w:rsidRPr="00095B69" w:rsidRDefault="00AE63C6" w:rsidP="003D62A9">
      <w:pPr>
        <w:ind w:firstLine="709"/>
        <w:jc w:val="both"/>
        <w:rPr>
          <w:b/>
          <w:sz w:val="23"/>
          <w:szCs w:val="23"/>
        </w:rPr>
      </w:pPr>
      <w:r w:rsidRPr="00095B69">
        <w:rPr>
          <w:sz w:val="23"/>
          <w:szCs w:val="23"/>
        </w:rPr>
        <w:t xml:space="preserve">Sekcia vládnej legislatívy Úradu vlády Slovenskej republiky po posúdení upraveného znenia </w:t>
      </w:r>
      <w:r w:rsidRPr="00095B69">
        <w:rPr>
          <w:rFonts w:eastAsiaTheme="minorHAnsi"/>
          <w:color w:val="000000"/>
          <w:sz w:val="23"/>
          <w:szCs w:val="23"/>
          <w:lang w:eastAsia="en-US"/>
        </w:rPr>
        <w:t xml:space="preserve">návrhu zákona, </w:t>
      </w:r>
      <w:r w:rsidRPr="00095B69">
        <w:rPr>
          <w:rFonts w:eastAsiaTheme="minorHAnsi"/>
          <w:sz w:val="23"/>
          <w:szCs w:val="23"/>
          <w:lang w:eastAsia="en-US"/>
        </w:rPr>
        <w:t>ktorým sa mení a dopĺňa zákon č. 140/2014 Z. z. o nadobúdaní vlastníctva poľnohospodárskeho pozemku a o zmene a doplnení niektorých zákonov v znení neskorších predpisov</w:t>
      </w:r>
      <w:r w:rsidRPr="00095B69">
        <w:rPr>
          <w:sz w:val="23"/>
          <w:szCs w:val="23"/>
        </w:rPr>
        <w:t xml:space="preserve"> konštatuje, že pripomienky legislatívnej rady vlády (</w:t>
      </w:r>
      <w:r w:rsidR="00A605D6" w:rsidRPr="00095B69">
        <w:rPr>
          <w:sz w:val="23"/>
          <w:szCs w:val="23"/>
        </w:rPr>
        <w:t>30</w:t>
      </w:r>
      <w:r w:rsidRPr="00095B69">
        <w:rPr>
          <w:sz w:val="23"/>
          <w:szCs w:val="23"/>
        </w:rPr>
        <w:t xml:space="preserve">) boli zapracované do návrhu zákona a odporúča vláde Slovenskej republiky </w:t>
      </w:r>
      <w:r w:rsidRPr="00095B69">
        <w:rPr>
          <w:rStyle w:val="Textzstupnhosymbolu"/>
          <w:color w:val="auto"/>
          <w:sz w:val="23"/>
          <w:szCs w:val="23"/>
        </w:rPr>
        <w:t>návrh zákona</w:t>
      </w:r>
      <w:r w:rsidRPr="00095B69">
        <w:rPr>
          <w:rFonts w:eastAsiaTheme="minorHAnsi"/>
          <w:color w:val="000000"/>
          <w:sz w:val="23"/>
          <w:szCs w:val="23"/>
          <w:lang w:eastAsia="en-US"/>
        </w:rPr>
        <w:t xml:space="preserve">, </w:t>
      </w:r>
      <w:r w:rsidRPr="00095B69">
        <w:rPr>
          <w:rFonts w:eastAsiaTheme="minorHAnsi"/>
          <w:sz w:val="23"/>
          <w:szCs w:val="23"/>
          <w:lang w:eastAsia="en-US"/>
        </w:rPr>
        <w:t>ktorým sa mení a dopĺňa zákon č. 140/2014 Z. z. o nadobúdaní vlastníctva poľnohospodárskeho pozemku a o zmene a doplnení niektorých zákonov v znení neskorších predpisov</w:t>
      </w:r>
      <w:r w:rsidRPr="00095B69">
        <w:rPr>
          <w:rStyle w:val="Textzstupnhosymbolu"/>
          <w:color w:val="auto"/>
          <w:sz w:val="23"/>
          <w:szCs w:val="23"/>
        </w:rPr>
        <w:t xml:space="preserve"> </w:t>
      </w:r>
      <w:r w:rsidRPr="00095B69">
        <w:rPr>
          <w:rStyle w:val="Textzstupnhosymbolu"/>
          <w:b/>
          <w:color w:val="auto"/>
          <w:sz w:val="23"/>
          <w:szCs w:val="23"/>
        </w:rPr>
        <w:t>schváliť v predloženom znení</w:t>
      </w:r>
      <w:r w:rsidR="00680C7E" w:rsidRPr="00095B69">
        <w:rPr>
          <w:rStyle w:val="Textzstupnhosymbolu"/>
          <w:b/>
          <w:color w:val="auto"/>
          <w:sz w:val="23"/>
          <w:szCs w:val="23"/>
        </w:rPr>
        <w:t xml:space="preserve">, avšak s tým, že v doložke zlučiteľnosti </w:t>
      </w:r>
      <w:r w:rsidR="009A2DF3" w:rsidRPr="00095B69">
        <w:rPr>
          <w:rStyle w:val="Textzstupnhosymbolu"/>
          <w:b/>
          <w:color w:val="auto"/>
          <w:sz w:val="23"/>
          <w:szCs w:val="23"/>
        </w:rPr>
        <w:t>j</w:t>
      </w:r>
      <w:r w:rsidR="009A2DF3" w:rsidRPr="00095B69">
        <w:rPr>
          <w:b/>
          <w:sz w:val="23"/>
          <w:szCs w:val="23"/>
        </w:rPr>
        <w:t>e potrebné upraviť bod 3 písm. a) nasledovne:</w:t>
      </w:r>
    </w:p>
    <w:p w:rsidR="00AE63C6" w:rsidRPr="00095B69" w:rsidRDefault="00AE63C6" w:rsidP="003D62A9">
      <w:pPr>
        <w:jc w:val="both"/>
        <w:rPr>
          <w:sz w:val="23"/>
          <w:szCs w:val="23"/>
          <w:lang w:eastAsia="cs-CZ"/>
        </w:rPr>
      </w:pPr>
    </w:p>
    <w:p w:rsidR="00F45CF2" w:rsidRPr="00095B69" w:rsidRDefault="00F45CF2" w:rsidP="00095B69">
      <w:pPr>
        <w:widowControl w:val="0"/>
        <w:tabs>
          <w:tab w:val="left" w:pos="360"/>
        </w:tabs>
        <w:autoSpaceDE w:val="0"/>
        <w:autoSpaceDN w:val="0"/>
        <w:adjustRightInd w:val="0"/>
        <w:spacing w:after="120"/>
        <w:jc w:val="both"/>
        <w:rPr>
          <w:sz w:val="23"/>
          <w:szCs w:val="23"/>
        </w:rPr>
      </w:pPr>
      <w:r w:rsidRPr="00095B69">
        <w:rPr>
          <w:sz w:val="23"/>
          <w:szCs w:val="23"/>
          <w:lang w:eastAsia="cs-CZ"/>
        </w:rPr>
        <w:t xml:space="preserve">„a) </w:t>
      </w:r>
      <w:r w:rsidRPr="00095B69">
        <w:rPr>
          <w:sz w:val="23"/>
          <w:szCs w:val="23"/>
        </w:rPr>
        <w:t>je upravená v práve Európskej únie</w:t>
      </w:r>
    </w:p>
    <w:p w:rsidR="00F45CF2" w:rsidRPr="00095B69" w:rsidRDefault="00F45CF2" w:rsidP="00095B69">
      <w:pPr>
        <w:pStyle w:val="Odsekzoznamu"/>
        <w:numPr>
          <w:ilvl w:val="0"/>
          <w:numId w:val="9"/>
        </w:numPr>
        <w:autoSpaceDN w:val="0"/>
        <w:adjustRightInd w:val="0"/>
        <w:spacing w:after="120"/>
        <w:jc w:val="both"/>
        <w:rPr>
          <w:i/>
          <w:iCs/>
          <w:sz w:val="23"/>
          <w:szCs w:val="23"/>
        </w:rPr>
      </w:pPr>
      <w:r w:rsidRPr="00095B69">
        <w:rPr>
          <w:i/>
          <w:iCs/>
          <w:sz w:val="23"/>
          <w:szCs w:val="23"/>
        </w:rPr>
        <w:t>primárnom</w:t>
      </w:r>
    </w:p>
    <w:p w:rsidR="00F45CF2" w:rsidRPr="00095B69" w:rsidRDefault="00F45CF2" w:rsidP="00095B69">
      <w:pPr>
        <w:spacing w:after="120"/>
        <w:jc w:val="both"/>
        <w:rPr>
          <w:sz w:val="23"/>
          <w:szCs w:val="23"/>
          <w:lang w:val="en-US"/>
        </w:rPr>
      </w:pPr>
      <w:r w:rsidRPr="00095B69">
        <w:rPr>
          <w:sz w:val="23"/>
          <w:szCs w:val="23"/>
          <w:lang w:val="en-US"/>
        </w:rPr>
        <w:t xml:space="preserve">           </w:t>
      </w:r>
      <w:r w:rsidRPr="00095B69">
        <w:rPr>
          <w:sz w:val="23"/>
          <w:szCs w:val="23"/>
        </w:rPr>
        <w:t>čl. 49, 63 a 65 Zmluvy o fungovaní Európskej únie</w:t>
      </w:r>
    </w:p>
    <w:p w:rsidR="00F45CF2" w:rsidRPr="00095B69" w:rsidRDefault="00F45CF2" w:rsidP="00095B69">
      <w:pPr>
        <w:numPr>
          <w:ilvl w:val="0"/>
          <w:numId w:val="10"/>
        </w:numPr>
        <w:tabs>
          <w:tab w:val="left" w:pos="1068"/>
        </w:tabs>
        <w:autoSpaceDN w:val="0"/>
        <w:adjustRightInd w:val="0"/>
        <w:spacing w:after="120"/>
        <w:jc w:val="both"/>
        <w:rPr>
          <w:i/>
          <w:iCs/>
          <w:sz w:val="23"/>
          <w:szCs w:val="23"/>
        </w:rPr>
      </w:pPr>
      <w:r w:rsidRPr="00095B69">
        <w:rPr>
          <w:i/>
          <w:iCs/>
          <w:sz w:val="23"/>
          <w:szCs w:val="23"/>
        </w:rPr>
        <w:t>sekundárnom (prijatom po nadobudnutí platnosti Lisabonskej zmluvy, ktorou sa mení a dopĺňa Zmluva o Európskom spoločenstve a Zmluva o Európskej únii – po 30. novembri 2009)</w:t>
      </w:r>
    </w:p>
    <w:p w:rsidR="00F45CF2" w:rsidRPr="00095B69" w:rsidRDefault="00F45CF2" w:rsidP="00095B69">
      <w:pPr>
        <w:pStyle w:val="Odsekzoznamu"/>
        <w:widowControl w:val="0"/>
        <w:numPr>
          <w:ilvl w:val="0"/>
          <w:numId w:val="11"/>
        </w:numPr>
        <w:autoSpaceDE w:val="0"/>
        <w:autoSpaceDN w:val="0"/>
        <w:adjustRightInd w:val="0"/>
        <w:spacing w:after="120"/>
        <w:ind w:left="709"/>
        <w:jc w:val="both"/>
        <w:rPr>
          <w:i/>
          <w:iCs/>
          <w:sz w:val="23"/>
          <w:szCs w:val="23"/>
        </w:rPr>
      </w:pPr>
      <w:r w:rsidRPr="00095B69">
        <w:rPr>
          <w:i/>
          <w:iCs/>
          <w:sz w:val="23"/>
          <w:szCs w:val="23"/>
        </w:rPr>
        <w:t>legislatívne akty</w:t>
      </w:r>
    </w:p>
    <w:p w:rsidR="00F45CF2" w:rsidRPr="00095B69" w:rsidRDefault="00F45CF2" w:rsidP="00095B69">
      <w:pPr>
        <w:pStyle w:val="Odsekzoznamu"/>
        <w:widowControl w:val="0"/>
        <w:numPr>
          <w:ilvl w:val="0"/>
          <w:numId w:val="10"/>
        </w:numPr>
        <w:autoSpaceDE w:val="0"/>
        <w:autoSpaceDN w:val="0"/>
        <w:adjustRightInd w:val="0"/>
        <w:spacing w:after="120"/>
        <w:jc w:val="both"/>
        <w:rPr>
          <w:sz w:val="23"/>
          <w:szCs w:val="23"/>
        </w:rPr>
      </w:pPr>
      <w:r w:rsidRPr="00095B69">
        <w:rPr>
          <w:sz w:val="23"/>
          <w:szCs w:val="23"/>
        </w:rPr>
        <w:t>nariadenie Európskeho parlamentu a Rady (EÚ) č. 1305/2013 zo 17. decembra 2013 o podpore rozvoja vidieka prostredníctvom Európskeho poľnohospodárskeho fondu pre rozvoj vidieka (EPFRV) a o zrušení nariadenia Rady (ES) č. 1698/2005 v platnom znení (Ú. v. ES L 347, 20.12.2013).“</w:t>
      </w:r>
    </w:p>
    <w:p w:rsidR="00F45CF2" w:rsidRPr="00095B69" w:rsidRDefault="00F45CF2" w:rsidP="00F45CF2">
      <w:pPr>
        <w:jc w:val="both"/>
        <w:rPr>
          <w:sz w:val="23"/>
          <w:szCs w:val="23"/>
        </w:rPr>
      </w:pPr>
    </w:p>
    <w:p w:rsidR="000035C6" w:rsidRPr="00095B69" w:rsidRDefault="000035C6" w:rsidP="003D62A9">
      <w:pPr>
        <w:rPr>
          <w:sz w:val="23"/>
          <w:szCs w:val="23"/>
        </w:rPr>
      </w:pPr>
      <w:r w:rsidRPr="00095B69">
        <w:rPr>
          <w:sz w:val="23"/>
          <w:szCs w:val="23"/>
        </w:rPr>
        <w:t xml:space="preserve">V Bratislave </w:t>
      </w:r>
      <w:r w:rsidR="00A605D6" w:rsidRPr="00095B69">
        <w:rPr>
          <w:sz w:val="23"/>
          <w:szCs w:val="23"/>
        </w:rPr>
        <w:t>28</w:t>
      </w:r>
      <w:r w:rsidR="00456A85" w:rsidRPr="00095B69">
        <w:rPr>
          <w:sz w:val="23"/>
          <w:szCs w:val="23"/>
        </w:rPr>
        <w:t xml:space="preserve">. </w:t>
      </w:r>
      <w:r w:rsidR="00A605D6" w:rsidRPr="00095B69">
        <w:rPr>
          <w:sz w:val="23"/>
          <w:szCs w:val="23"/>
        </w:rPr>
        <w:t>februára</w:t>
      </w:r>
      <w:r w:rsidR="00456A85" w:rsidRPr="00095B69">
        <w:rPr>
          <w:sz w:val="23"/>
          <w:szCs w:val="23"/>
        </w:rPr>
        <w:t xml:space="preserve"> </w:t>
      </w:r>
      <w:r w:rsidRPr="00095B69">
        <w:rPr>
          <w:sz w:val="23"/>
          <w:szCs w:val="23"/>
        </w:rPr>
        <w:t>201</w:t>
      </w:r>
      <w:r w:rsidR="00A605D6" w:rsidRPr="00095B69">
        <w:rPr>
          <w:sz w:val="23"/>
          <w:szCs w:val="23"/>
        </w:rPr>
        <w:t>7</w:t>
      </w:r>
    </w:p>
    <w:sectPr w:rsidR="000035C6" w:rsidRPr="00095B69" w:rsidSect="00B91CBA">
      <w:pgSz w:w="11906" w:h="16838"/>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3CDB"/>
    <w:multiLevelType w:val="hybridMultilevel"/>
    <w:tmpl w:val="46989524"/>
    <w:lvl w:ilvl="0" w:tplc="AFF6E64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7226AE4"/>
    <w:multiLevelType w:val="hybridMultilevel"/>
    <w:tmpl w:val="0884F0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C4C19B4"/>
    <w:multiLevelType w:val="hybridMultilevel"/>
    <w:tmpl w:val="3A705282"/>
    <w:lvl w:ilvl="0" w:tplc="7354B94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92E655C"/>
    <w:multiLevelType w:val="hybridMultilevel"/>
    <w:tmpl w:val="B41E7A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0D577DF"/>
    <w:multiLevelType w:val="hybridMultilevel"/>
    <w:tmpl w:val="F96A1182"/>
    <w:lvl w:ilvl="0" w:tplc="12F8FC4E">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5">
    <w:nsid w:val="4FF81F8C"/>
    <w:multiLevelType w:val="hybridMultilevel"/>
    <w:tmpl w:val="2162F2BC"/>
    <w:lvl w:ilvl="0" w:tplc="FC54D9B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45D169E"/>
    <w:multiLevelType w:val="hybridMultilevel"/>
    <w:tmpl w:val="7354E8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4B12E16"/>
    <w:multiLevelType w:val="hybridMultilevel"/>
    <w:tmpl w:val="9736935A"/>
    <w:lvl w:ilvl="0" w:tplc="955A18B0">
      <w:start w:val="1"/>
      <w:numFmt w:val="decimal"/>
      <w:lvlText w:val="%1."/>
      <w:lvlJc w:val="left"/>
      <w:pPr>
        <w:ind w:left="1773" w:hanging="360"/>
      </w:pPr>
      <w:rPr>
        <w:rFonts w:cs="Times New Roman"/>
      </w:rPr>
    </w:lvl>
    <w:lvl w:ilvl="1" w:tplc="041B0019">
      <w:start w:val="1"/>
      <w:numFmt w:val="lowerLetter"/>
      <w:lvlText w:val="%2."/>
      <w:lvlJc w:val="left"/>
      <w:pPr>
        <w:ind w:left="2493" w:hanging="360"/>
      </w:pPr>
      <w:rPr>
        <w:rFonts w:cs="Times New Roman"/>
      </w:rPr>
    </w:lvl>
    <w:lvl w:ilvl="2" w:tplc="041B001B">
      <w:start w:val="1"/>
      <w:numFmt w:val="lowerRoman"/>
      <w:lvlText w:val="%3."/>
      <w:lvlJc w:val="right"/>
      <w:pPr>
        <w:ind w:left="3213" w:hanging="180"/>
      </w:pPr>
      <w:rPr>
        <w:rFonts w:cs="Times New Roman"/>
      </w:rPr>
    </w:lvl>
    <w:lvl w:ilvl="3" w:tplc="041B000F">
      <w:start w:val="1"/>
      <w:numFmt w:val="decimal"/>
      <w:lvlText w:val="%4."/>
      <w:lvlJc w:val="left"/>
      <w:pPr>
        <w:ind w:left="3933" w:hanging="360"/>
      </w:pPr>
      <w:rPr>
        <w:rFonts w:cs="Times New Roman"/>
      </w:rPr>
    </w:lvl>
    <w:lvl w:ilvl="4" w:tplc="041B0019">
      <w:start w:val="1"/>
      <w:numFmt w:val="lowerLetter"/>
      <w:lvlText w:val="%5."/>
      <w:lvlJc w:val="left"/>
      <w:pPr>
        <w:ind w:left="4653" w:hanging="360"/>
      </w:pPr>
      <w:rPr>
        <w:rFonts w:cs="Times New Roman"/>
      </w:rPr>
    </w:lvl>
    <w:lvl w:ilvl="5" w:tplc="041B001B">
      <w:start w:val="1"/>
      <w:numFmt w:val="lowerRoman"/>
      <w:lvlText w:val="%6."/>
      <w:lvlJc w:val="right"/>
      <w:pPr>
        <w:ind w:left="5373" w:hanging="180"/>
      </w:pPr>
      <w:rPr>
        <w:rFonts w:cs="Times New Roman"/>
      </w:rPr>
    </w:lvl>
    <w:lvl w:ilvl="6" w:tplc="041B000F">
      <w:start w:val="1"/>
      <w:numFmt w:val="decimal"/>
      <w:lvlText w:val="%7."/>
      <w:lvlJc w:val="left"/>
      <w:pPr>
        <w:ind w:left="6093" w:hanging="360"/>
      </w:pPr>
      <w:rPr>
        <w:rFonts w:cs="Times New Roman"/>
      </w:rPr>
    </w:lvl>
    <w:lvl w:ilvl="7" w:tplc="041B0019">
      <w:start w:val="1"/>
      <w:numFmt w:val="lowerLetter"/>
      <w:lvlText w:val="%8."/>
      <w:lvlJc w:val="left"/>
      <w:pPr>
        <w:ind w:left="6813" w:hanging="360"/>
      </w:pPr>
      <w:rPr>
        <w:rFonts w:cs="Times New Roman"/>
      </w:rPr>
    </w:lvl>
    <w:lvl w:ilvl="8" w:tplc="041B001B">
      <w:start w:val="1"/>
      <w:numFmt w:val="lowerRoman"/>
      <w:lvlText w:val="%9."/>
      <w:lvlJc w:val="right"/>
      <w:pPr>
        <w:ind w:left="7533" w:hanging="180"/>
      </w:pPr>
      <w:rPr>
        <w:rFonts w:cs="Times New Roman"/>
      </w:rPr>
    </w:lvl>
  </w:abstractNum>
  <w:abstractNum w:abstractNumId="8">
    <w:nsid w:val="74983FF9"/>
    <w:multiLevelType w:val="hybridMultilevel"/>
    <w:tmpl w:val="1940307E"/>
    <w:lvl w:ilvl="0" w:tplc="00000000">
      <w:start w:val="1"/>
      <w:numFmt w:val="bullet"/>
      <w:lvlText w:val="-"/>
      <w:lvlJc w:val="left"/>
      <w:pPr>
        <w:tabs>
          <w:tab w:val="num" w:pos="1068"/>
        </w:tabs>
        <w:ind w:left="879" w:hanging="171"/>
      </w:pPr>
    </w:lvl>
    <w:lvl w:ilvl="1" w:tplc="00000001">
      <w:start w:val="1"/>
      <w:numFmt w:val="bullet"/>
      <w:lvlText w:val="o"/>
      <w:lvlJc w:val="left"/>
      <w:pPr>
        <w:tabs>
          <w:tab w:val="num" w:pos="1788"/>
        </w:tabs>
        <w:ind w:left="1788" w:hanging="360"/>
      </w:pPr>
      <w:rPr>
        <w:rFonts w:ascii="Courier New" w:hAnsi="Courier New"/>
      </w:rPr>
    </w:lvl>
    <w:lvl w:ilvl="2" w:tplc="00000002">
      <w:start w:val="1"/>
      <w:numFmt w:val="bullet"/>
      <w:lvlText w:val=""/>
      <w:lvlJc w:val="left"/>
      <w:pPr>
        <w:tabs>
          <w:tab w:val="num" w:pos="2508"/>
        </w:tabs>
        <w:ind w:left="2508" w:hanging="360"/>
      </w:pPr>
      <w:rPr>
        <w:rFonts w:ascii="Wingdings" w:hAnsi="Wingdings"/>
      </w:rPr>
    </w:lvl>
    <w:lvl w:ilvl="3" w:tplc="00000003">
      <w:start w:val="1"/>
      <w:numFmt w:val="bullet"/>
      <w:lvlText w:val=""/>
      <w:lvlJc w:val="left"/>
      <w:pPr>
        <w:tabs>
          <w:tab w:val="num" w:pos="3228"/>
        </w:tabs>
        <w:ind w:left="3228" w:hanging="360"/>
      </w:pPr>
      <w:rPr>
        <w:rFonts w:ascii="Symbol" w:hAnsi="Symbol"/>
      </w:rPr>
    </w:lvl>
    <w:lvl w:ilvl="4" w:tplc="00000004">
      <w:start w:val="1"/>
      <w:numFmt w:val="bullet"/>
      <w:lvlText w:val="o"/>
      <w:lvlJc w:val="left"/>
      <w:pPr>
        <w:tabs>
          <w:tab w:val="num" w:pos="3948"/>
        </w:tabs>
        <w:ind w:left="3948" w:hanging="360"/>
      </w:pPr>
      <w:rPr>
        <w:rFonts w:ascii="Courier New" w:hAnsi="Courier New"/>
      </w:rPr>
    </w:lvl>
    <w:lvl w:ilvl="5" w:tplc="00000005">
      <w:start w:val="1"/>
      <w:numFmt w:val="bullet"/>
      <w:lvlText w:val=""/>
      <w:lvlJc w:val="left"/>
      <w:pPr>
        <w:tabs>
          <w:tab w:val="num" w:pos="4668"/>
        </w:tabs>
        <w:ind w:left="4668" w:hanging="360"/>
      </w:pPr>
      <w:rPr>
        <w:rFonts w:ascii="Wingdings" w:hAnsi="Wingdings"/>
      </w:rPr>
    </w:lvl>
    <w:lvl w:ilvl="6" w:tplc="00000006">
      <w:start w:val="1"/>
      <w:numFmt w:val="bullet"/>
      <w:lvlText w:val=""/>
      <w:lvlJc w:val="left"/>
      <w:pPr>
        <w:tabs>
          <w:tab w:val="num" w:pos="5388"/>
        </w:tabs>
        <w:ind w:left="5388" w:hanging="360"/>
      </w:pPr>
      <w:rPr>
        <w:rFonts w:ascii="Symbol" w:hAnsi="Symbol"/>
      </w:rPr>
    </w:lvl>
    <w:lvl w:ilvl="7" w:tplc="00000007">
      <w:start w:val="1"/>
      <w:numFmt w:val="bullet"/>
      <w:lvlText w:val="o"/>
      <w:lvlJc w:val="left"/>
      <w:pPr>
        <w:tabs>
          <w:tab w:val="num" w:pos="6108"/>
        </w:tabs>
        <w:ind w:left="6108" w:hanging="360"/>
      </w:pPr>
      <w:rPr>
        <w:rFonts w:ascii="Courier New" w:hAnsi="Courier New"/>
      </w:rPr>
    </w:lvl>
    <w:lvl w:ilvl="8" w:tplc="00000008">
      <w:start w:val="1"/>
      <w:numFmt w:val="bullet"/>
      <w:lvlText w:val=""/>
      <w:lvlJc w:val="left"/>
      <w:pPr>
        <w:tabs>
          <w:tab w:val="num" w:pos="6828"/>
        </w:tabs>
        <w:ind w:left="6828" w:hanging="360"/>
      </w:pPr>
      <w:rPr>
        <w:rFonts w:ascii="Wingdings" w:hAnsi="Wingdings"/>
      </w:rPr>
    </w:lvl>
  </w:abstractNum>
  <w:abstractNum w:abstractNumId="9">
    <w:nsid w:val="7E0A1FDA"/>
    <w:multiLevelType w:val="hybridMultilevel"/>
    <w:tmpl w:val="4552A5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7E6A6D74"/>
    <w:multiLevelType w:val="hybridMultilevel"/>
    <w:tmpl w:val="EB42C244"/>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num w:numId="1">
    <w:abstractNumId w:val="0"/>
  </w:num>
  <w:num w:numId="2">
    <w:abstractNumId w:val="5"/>
  </w:num>
  <w:num w:numId="3">
    <w:abstractNumId w:val="2"/>
  </w:num>
  <w:num w:numId="4">
    <w:abstractNumId w:val="6"/>
  </w:num>
  <w:num w:numId="5">
    <w:abstractNumId w:val="3"/>
  </w:num>
  <w:num w:numId="6">
    <w:abstractNumId w:val="9"/>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4A"/>
    <w:rsid w:val="000035C6"/>
    <w:rsid w:val="0000591A"/>
    <w:rsid w:val="000122EF"/>
    <w:rsid w:val="00013359"/>
    <w:rsid w:val="000140CC"/>
    <w:rsid w:val="00014BEA"/>
    <w:rsid w:val="000301ED"/>
    <w:rsid w:val="00042ECC"/>
    <w:rsid w:val="0005394B"/>
    <w:rsid w:val="0005476D"/>
    <w:rsid w:val="00095B69"/>
    <w:rsid w:val="000A6FF3"/>
    <w:rsid w:val="000D6873"/>
    <w:rsid w:val="0010006F"/>
    <w:rsid w:val="0011366D"/>
    <w:rsid w:val="00125B00"/>
    <w:rsid w:val="001536B5"/>
    <w:rsid w:val="001A6095"/>
    <w:rsid w:val="0028244F"/>
    <w:rsid w:val="00296447"/>
    <w:rsid w:val="002A335F"/>
    <w:rsid w:val="002B39D1"/>
    <w:rsid w:val="002C0D4C"/>
    <w:rsid w:val="002C0D6A"/>
    <w:rsid w:val="002F395A"/>
    <w:rsid w:val="00315B05"/>
    <w:rsid w:val="00343071"/>
    <w:rsid w:val="0034783E"/>
    <w:rsid w:val="00355048"/>
    <w:rsid w:val="0038061E"/>
    <w:rsid w:val="003826C3"/>
    <w:rsid w:val="003D62A9"/>
    <w:rsid w:val="003F4CE8"/>
    <w:rsid w:val="00413201"/>
    <w:rsid w:val="00456A85"/>
    <w:rsid w:val="004A0BF5"/>
    <w:rsid w:val="004A19EF"/>
    <w:rsid w:val="004B4101"/>
    <w:rsid w:val="004D20BC"/>
    <w:rsid w:val="0050067D"/>
    <w:rsid w:val="005064B5"/>
    <w:rsid w:val="005638A4"/>
    <w:rsid w:val="005848C2"/>
    <w:rsid w:val="005C596E"/>
    <w:rsid w:val="005E16EE"/>
    <w:rsid w:val="00604674"/>
    <w:rsid w:val="00657D51"/>
    <w:rsid w:val="006704B5"/>
    <w:rsid w:val="00675FE4"/>
    <w:rsid w:val="00680C7E"/>
    <w:rsid w:val="00697EF8"/>
    <w:rsid w:val="006C0403"/>
    <w:rsid w:val="00705610"/>
    <w:rsid w:val="00705CA3"/>
    <w:rsid w:val="0072653E"/>
    <w:rsid w:val="00735D45"/>
    <w:rsid w:val="00746F5F"/>
    <w:rsid w:val="0075598F"/>
    <w:rsid w:val="00791C25"/>
    <w:rsid w:val="007F56E3"/>
    <w:rsid w:val="007F5DB8"/>
    <w:rsid w:val="008024A5"/>
    <w:rsid w:val="00831EB0"/>
    <w:rsid w:val="008456F2"/>
    <w:rsid w:val="00882474"/>
    <w:rsid w:val="00886B78"/>
    <w:rsid w:val="008977C3"/>
    <w:rsid w:val="008B36EF"/>
    <w:rsid w:val="008C3C3D"/>
    <w:rsid w:val="008D66D8"/>
    <w:rsid w:val="008E0C04"/>
    <w:rsid w:val="009336E8"/>
    <w:rsid w:val="0094554A"/>
    <w:rsid w:val="00953179"/>
    <w:rsid w:val="009779DC"/>
    <w:rsid w:val="0098232D"/>
    <w:rsid w:val="009A2DF3"/>
    <w:rsid w:val="009A5D73"/>
    <w:rsid w:val="009B3107"/>
    <w:rsid w:val="009D7D08"/>
    <w:rsid w:val="00A215EB"/>
    <w:rsid w:val="00A407E7"/>
    <w:rsid w:val="00A605D6"/>
    <w:rsid w:val="00A61579"/>
    <w:rsid w:val="00A70307"/>
    <w:rsid w:val="00A74784"/>
    <w:rsid w:val="00AE31F7"/>
    <w:rsid w:val="00AE37FA"/>
    <w:rsid w:val="00AE63C6"/>
    <w:rsid w:val="00AF349A"/>
    <w:rsid w:val="00B17D5F"/>
    <w:rsid w:val="00B2152E"/>
    <w:rsid w:val="00B23436"/>
    <w:rsid w:val="00B30220"/>
    <w:rsid w:val="00B824EC"/>
    <w:rsid w:val="00B91CBA"/>
    <w:rsid w:val="00BA003D"/>
    <w:rsid w:val="00BA18AD"/>
    <w:rsid w:val="00BC0868"/>
    <w:rsid w:val="00BC0FC9"/>
    <w:rsid w:val="00BD2361"/>
    <w:rsid w:val="00BD7EE8"/>
    <w:rsid w:val="00BE0EA2"/>
    <w:rsid w:val="00BF329F"/>
    <w:rsid w:val="00BF7A40"/>
    <w:rsid w:val="00C42B98"/>
    <w:rsid w:val="00C80C30"/>
    <w:rsid w:val="00C83C4B"/>
    <w:rsid w:val="00C92FDA"/>
    <w:rsid w:val="00CA212F"/>
    <w:rsid w:val="00CA5433"/>
    <w:rsid w:val="00CB4E05"/>
    <w:rsid w:val="00CC4131"/>
    <w:rsid w:val="00CC461C"/>
    <w:rsid w:val="00CC6E45"/>
    <w:rsid w:val="00CE7D0D"/>
    <w:rsid w:val="00D04B82"/>
    <w:rsid w:val="00D070C6"/>
    <w:rsid w:val="00D14733"/>
    <w:rsid w:val="00D24ECD"/>
    <w:rsid w:val="00D51862"/>
    <w:rsid w:val="00DA14FD"/>
    <w:rsid w:val="00DA591D"/>
    <w:rsid w:val="00DB44FC"/>
    <w:rsid w:val="00DE4FCE"/>
    <w:rsid w:val="00DE52BC"/>
    <w:rsid w:val="00DF0F17"/>
    <w:rsid w:val="00E111E0"/>
    <w:rsid w:val="00E75218"/>
    <w:rsid w:val="00EB0185"/>
    <w:rsid w:val="00EB0E31"/>
    <w:rsid w:val="00ED6828"/>
    <w:rsid w:val="00F00E22"/>
    <w:rsid w:val="00F11504"/>
    <w:rsid w:val="00F27373"/>
    <w:rsid w:val="00F45CF2"/>
    <w:rsid w:val="00F67995"/>
    <w:rsid w:val="00F768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554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94554A"/>
    <w:rPr>
      <w:rFonts w:ascii="Times New Roman" w:hAnsi="Times New Roman"/>
      <w:color w:val="808080"/>
    </w:rPr>
  </w:style>
  <w:style w:type="character" w:customStyle="1" w:styleId="Textzstupnhosymbolu1">
    <w:name w:val="Text zástupného symbolu1"/>
    <w:basedOn w:val="Predvolenpsmoodseku"/>
    <w:semiHidden/>
    <w:rsid w:val="002C0D4C"/>
    <w:rPr>
      <w:rFonts w:cs="Times New Roman"/>
      <w:color w:val="808080"/>
    </w:rPr>
  </w:style>
  <w:style w:type="character" w:customStyle="1" w:styleId="boldface">
    <w:name w:val="boldface"/>
    <w:basedOn w:val="Predvolenpsmoodseku"/>
    <w:rsid w:val="006C0403"/>
  </w:style>
  <w:style w:type="paragraph" w:styleId="Odsekzoznamu">
    <w:name w:val="List Paragraph"/>
    <w:basedOn w:val="Normlny"/>
    <w:uiPriority w:val="99"/>
    <w:qFormat/>
    <w:rsid w:val="0011366D"/>
    <w:pPr>
      <w:ind w:left="720"/>
      <w:contextualSpacing/>
    </w:pPr>
  </w:style>
  <w:style w:type="paragraph" w:styleId="Normlnywebov">
    <w:name w:val="Normal (Web)"/>
    <w:basedOn w:val="Normlny"/>
    <w:uiPriority w:val="99"/>
    <w:semiHidden/>
    <w:unhideWhenUsed/>
    <w:rsid w:val="00C80C30"/>
    <w:pPr>
      <w:spacing w:before="100" w:beforeAutospacing="1" w:after="100" w:afterAutospacing="1"/>
    </w:pPr>
  </w:style>
  <w:style w:type="paragraph" w:styleId="Textbubliny">
    <w:name w:val="Balloon Text"/>
    <w:basedOn w:val="Normlny"/>
    <w:link w:val="TextbublinyChar"/>
    <w:uiPriority w:val="99"/>
    <w:semiHidden/>
    <w:unhideWhenUsed/>
    <w:rsid w:val="008456F2"/>
    <w:rPr>
      <w:rFonts w:ascii="Tahoma" w:hAnsi="Tahoma" w:cs="Tahoma"/>
      <w:sz w:val="16"/>
      <w:szCs w:val="16"/>
    </w:rPr>
  </w:style>
  <w:style w:type="character" w:customStyle="1" w:styleId="TextbublinyChar">
    <w:name w:val="Text bubliny Char"/>
    <w:basedOn w:val="Predvolenpsmoodseku"/>
    <w:link w:val="Textbubliny"/>
    <w:uiPriority w:val="99"/>
    <w:semiHidden/>
    <w:rsid w:val="008456F2"/>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554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94554A"/>
    <w:rPr>
      <w:rFonts w:ascii="Times New Roman" w:hAnsi="Times New Roman"/>
      <w:color w:val="808080"/>
    </w:rPr>
  </w:style>
  <w:style w:type="character" w:customStyle="1" w:styleId="Textzstupnhosymbolu1">
    <w:name w:val="Text zástupného symbolu1"/>
    <w:basedOn w:val="Predvolenpsmoodseku"/>
    <w:semiHidden/>
    <w:rsid w:val="002C0D4C"/>
    <w:rPr>
      <w:rFonts w:cs="Times New Roman"/>
      <w:color w:val="808080"/>
    </w:rPr>
  </w:style>
  <w:style w:type="character" w:customStyle="1" w:styleId="boldface">
    <w:name w:val="boldface"/>
    <w:basedOn w:val="Predvolenpsmoodseku"/>
    <w:rsid w:val="006C0403"/>
  </w:style>
  <w:style w:type="paragraph" w:styleId="Odsekzoznamu">
    <w:name w:val="List Paragraph"/>
    <w:basedOn w:val="Normlny"/>
    <w:uiPriority w:val="99"/>
    <w:qFormat/>
    <w:rsid w:val="0011366D"/>
    <w:pPr>
      <w:ind w:left="720"/>
      <w:contextualSpacing/>
    </w:pPr>
  </w:style>
  <w:style w:type="paragraph" w:styleId="Normlnywebov">
    <w:name w:val="Normal (Web)"/>
    <w:basedOn w:val="Normlny"/>
    <w:uiPriority w:val="99"/>
    <w:semiHidden/>
    <w:unhideWhenUsed/>
    <w:rsid w:val="00C80C30"/>
    <w:pPr>
      <w:spacing w:before="100" w:beforeAutospacing="1" w:after="100" w:afterAutospacing="1"/>
    </w:pPr>
  </w:style>
  <w:style w:type="paragraph" w:styleId="Textbubliny">
    <w:name w:val="Balloon Text"/>
    <w:basedOn w:val="Normlny"/>
    <w:link w:val="TextbublinyChar"/>
    <w:uiPriority w:val="99"/>
    <w:semiHidden/>
    <w:unhideWhenUsed/>
    <w:rsid w:val="008456F2"/>
    <w:rPr>
      <w:rFonts w:ascii="Tahoma" w:hAnsi="Tahoma" w:cs="Tahoma"/>
      <w:sz w:val="16"/>
      <w:szCs w:val="16"/>
    </w:rPr>
  </w:style>
  <w:style w:type="character" w:customStyle="1" w:styleId="TextbublinyChar">
    <w:name w:val="Text bubliny Char"/>
    <w:basedOn w:val="Predvolenpsmoodseku"/>
    <w:link w:val="Textbubliny"/>
    <w:uiPriority w:val="99"/>
    <w:semiHidden/>
    <w:rsid w:val="008456F2"/>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5120">
      <w:bodyDiv w:val="1"/>
      <w:marLeft w:val="0"/>
      <w:marRight w:val="0"/>
      <w:marTop w:val="0"/>
      <w:marBottom w:val="0"/>
      <w:divBdr>
        <w:top w:val="none" w:sz="0" w:space="0" w:color="auto"/>
        <w:left w:val="none" w:sz="0" w:space="0" w:color="auto"/>
        <w:bottom w:val="none" w:sz="0" w:space="0" w:color="auto"/>
        <w:right w:val="none" w:sz="0" w:space="0" w:color="auto"/>
      </w:divBdr>
    </w:div>
    <w:div w:id="123738127">
      <w:bodyDiv w:val="1"/>
      <w:marLeft w:val="0"/>
      <w:marRight w:val="0"/>
      <w:marTop w:val="0"/>
      <w:marBottom w:val="0"/>
      <w:divBdr>
        <w:top w:val="none" w:sz="0" w:space="0" w:color="auto"/>
        <w:left w:val="none" w:sz="0" w:space="0" w:color="auto"/>
        <w:bottom w:val="none" w:sz="0" w:space="0" w:color="auto"/>
        <w:right w:val="none" w:sz="0" w:space="0" w:color="auto"/>
      </w:divBdr>
    </w:div>
    <w:div w:id="1043410637">
      <w:bodyDiv w:val="1"/>
      <w:marLeft w:val="0"/>
      <w:marRight w:val="0"/>
      <w:marTop w:val="0"/>
      <w:marBottom w:val="0"/>
      <w:divBdr>
        <w:top w:val="none" w:sz="0" w:space="0" w:color="auto"/>
        <w:left w:val="none" w:sz="0" w:space="0" w:color="auto"/>
        <w:bottom w:val="none" w:sz="0" w:space="0" w:color="auto"/>
        <w:right w:val="none" w:sz="0" w:space="0" w:color="auto"/>
      </w:divBdr>
    </w:div>
    <w:div w:id="192348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WKX3UHSAJ2R6-2-768209</_dlc_DocId>
    <_dlc_DocIdUrl xmlns="e60a29af-d413-48d4-bd90-fe9d2a897e4b">
      <Url>https://ovdmasv601/sites/DMS/_layouts/15/DocIdRedir.aspx?ID=WKX3UHSAJ2R6-2-768209</Url>
      <Description>WKX3UHSAJ2R6-2-768209</Description>
    </_dlc_DocIdUrl>
  </documentManagement>
</p:properties>
</file>

<file path=customXml/itemProps1.xml><?xml version="1.0" encoding="utf-8"?>
<ds:datastoreItem xmlns:ds="http://schemas.openxmlformats.org/officeDocument/2006/customXml" ds:itemID="{A14CFFF8-EFB1-4D74-A5A6-13827BAB9128}"/>
</file>

<file path=customXml/itemProps2.xml><?xml version="1.0" encoding="utf-8"?>
<ds:datastoreItem xmlns:ds="http://schemas.openxmlformats.org/officeDocument/2006/customXml" ds:itemID="{05EAA2F3-17E6-49E0-936D-B1C5B3AD0D84}"/>
</file>

<file path=customXml/itemProps3.xml><?xml version="1.0" encoding="utf-8"?>
<ds:datastoreItem xmlns:ds="http://schemas.openxmlformats.org/officeDocument/2006/customXml" ds:itemID="{C8988AC4-2190-4832-9707-BDF71FC9351E}"/>
</file>

<file path=customXml/itemProps4.xml><?xml version="1.0" encoding="utf-8"?>
<ds:datastoreItem xmlns:ds="http://schemas.openxmlformats.org/officeDocument/2006/customXml" ds:itemID="{6E905704-AC61-4EEF-AA1A-0C50D78D159B}"/>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4846</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Alica Vachálková Petruňáková</dc:creator>
  <cp:lastModifiedBy>Csánová Renáta</cp:lastModifiedBy>
  <cp:revision>2</cp:revision>
  <cp:lastPrinted>2017-02-28T13:28:00Z</cp:lastPrinted>
  <dcterms:created xsi:type="dcterms:W3CDTF">2017-03-01T07:38:00Z</dcterms:created>
  <dcterms:modified xsi:type="dcterms:W3CDTF">2017-03-01T07:38:00Z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98944aa0-4568-4702-90c0-52476912a8c0</vt:lpwstr>
  </property>
</Properties>
</file>