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F51" w:rsidRPr="00F23C01" w:rsidRDefault="006B4F51" w:rsidP="006B4F51">
      <w:pPr>
        <w:jc w:val="center"/>
        <w:rPr>
          <w:rFonts w:ascii="Times New Roman" w:hAnsi="Times New Roman"/>
          <w:sz w:val="24"/>
          <w:szCs w:val="24"/>
        </w:rPr>
      </w:pPr>
      <w:r w:rsidRPr="00F23C01">
        <w:rPr>
          <w:rFonts w:ascii="Times New Roman" w:hAnsi="Times New Roman"/>
          <w:b/>
          <w:bCs/>
          <w:sz w:val="24"/>
          <w:szCs w:val="24"/>
        </w:rPr>
        <w:t>Doložka vybraných vplyvov</w:t>
      </w: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6B4F51" w:rsidRPr="001F3AC0" w:rsidTr="00FF51FD">
        <w:tc>
          <w:tcPr>
            <w:tcW w:w="9180" w:type="dxa"/>
            <w:gridSpan w:val="10"/>
            <w:tcBorders>
              <w:bottom w:val="single" w:sz="4" w:space="0" w:color="FFFFFF" w:themeColor="background1"/>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Základné údaje</w:t>
            </w:r>
          </w:p>
        </w:tc>
      </w:tr>
      <w:tr w:rsidR="006B4F51" w:rsidRPr="001F3AC0" w:rsidTr="00FF51FD">
        <w:trPr>
          <w:trHeight w:val="367"/>
        </w:trPr>
        <w:tc>
          <w:tcPr>
            <w:tcW w:w="9180" w:type="dxa"/>
            <w:gridSpan w:val="10"/>
            <w:tcBorders>
              <w:bottom w:val="single" w:sz="4" w:space="0" w:color="FFFFFF" w:themeColor="background1"/>
            </w:tcBorders>
            <w:shd w:val="clear" w:color="auto" w:fill="E2E2E2"/>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Názov materiálu</w:t>
            </w:r>
          </w:p>
        </w:tc>
      </w:tr>
      <w:tr w:rsidR="006B4F51" w:rsidRPr="001F3AC0" w:rsidTr="00FF51FD">
        <w:tc>
          <w:tcPr>
            <w:tcW w:w="9180" w:type="dxa"/>
            <w:gridSpan w:val="10"/>
            <w:tcBorders>
              <w:top w:val="single" w:sz="4" w:space="0" w:color="FFFFFF" w:themeColor="background1"/>
              <w:bottom w:val="single" w:sz="4" w:space="0" w:color="auto"/>
            </w:tcBorders>
          </w:tcPr>
          <w:p w:rsidR="006B4F51" w:rsidRPr="001D1303" w:rsidRDefault="009F4435" w:rsidP="009F4435">
            <w:pPr>
              <w:jc w:val="both"/>
              <w:rPr>
                <w:b/>
                <w:sz w:val="24"/>
                <w:szCs w:val="24"/>
              </w:rPr>
            </w:pPr>
            <w:r w:rsidRPr="009F4435">
              <w:rPr>
                <w:rFonts w:ascii="Times New Roman" w:hAnsi="Times New Roman"/>
                <w:sz w:val="24"/>
                <w:szCs w:val="24"/>
              </w:rPr>
              <w:t>Návrh na zmenu osvedčenia o významnej investícii na realizáciu stavby „Rozšírenie kapacít závodu na výrobu automobilov v Bratislave“ č. 14260/2015-1000-16178 v znení osvedčenia č. 07599/2017-4220-33717 z 28. júla 2017</w:t>
            </w:r>
          </w:p>
        </w:tc>
      </w:tr>
      <w:tr w:rsidR="006B4F51" w:rsidRPr="001F3AC0" w:rsidTr="00FF51FD">
        <w:tc>
          <w:tcPr>
            <w:tcW w:w="9180" w:type="dxa"/>
            <w:gridSpan w:val="10"/>
            <w:tcBorders>
              <w:top w:val="single" w:sz="4" w:space="0" w:color="auto"/>
              <w:left w:val="single" w:sz="4" w:space="0" w:color="auto"/>
              <w:bottom w:val="single" w:sz="4" w:space="0" w:color="FFFFFF" w:themeColor="background1"/>
            </w:tcBorders>
            <w:shd w:val="clear" w:color="auto" w:fill="E2E2E2"/>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Predkladateľ (a spolupredkladateľ)</w:t>
            </w:r>
          </w:p>
        </w:tc>
      </w:tr>
      <w:tr w:rsidR="006B4F51" w:rsidRPr="001F3AC0" w:rsidTr="00FF51FD">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rsidR="006B4F51" w:rsidRPr="009F4435" w:rsidRDefault="006B4F51" w:rsidP="00FF51FD">
            <w:pPr>
              <w:rPr>
                <w:rFonts w:ascii="Times New Roman" w:hAnsi="Times New Roman"/>
                <w:sz w:val="24"/>
                <w:szCs w:val="24"/>
              </w:rPr>
            </w:pPr>
            <w:r w:rsidRPr="009F4435">
              <w:rPr>
                <w:rFonts w:ascii="Times New Roman" w:hAnsi="Times New Roman"/>
                <w:sz w:val="24"/>
                <w:szCs w:val="24"/>
              </w:rPr>
              <w:t>Ministerstvo hospodárstva SR</w:t>
            </w:r>
          </w:p>
          <w:p w:rsidR="006B4F51" w:rsidRPr="001F3AC0" w:rsidRDefault="006B4F51" w:rsidP="00FF51FD"/>
        </w:tc>
      </w:tr>
      <w:tr w:rsidR="006B4F51" w:rsidRPr="001F3AC0" w:rsidTr="00FF51FD">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Charakter predkladaného materiálu</w:t>
            </w:r>
          </w:p>
        </w:tc>
        <w:sdt>
          <w:sdtPr>
            <w:id w:val="-6989077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6B4F51" w:rsidRPr="001F3AC0" w:rsidRDefault="006B4F51" w:rsidP="00FF51FD">
                <w:pPr>
                  <w:jc w:val="center"/>
                </w:pPr>
                <w:r w:rsidRPr="001F3AC0">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rsidR="006B4F51" w:rsidRPr="001F3AC0" w:rsidRDefault="006B4F51" w:rsidP="00FF51FD">
            <w:r w:rsidRPr="001F3AC0">
              <w:t>Materiál nelegislatívnej povahy</w:t>
            </w:r>
          </w:p>
        </w:tc>
      </w:tr>
      <w:tr w:rsidR="006B4F51" w:rsidRPr="001F3AC0" w:rsidTr="00FF51FD">
        <w:tc>
          <w:tcPr>
            <w:tcW w:w="4212" w:type="dxa"/>
            <w:gridSpan w:val="2"/>
            <w:vMerge/>
            <w:tcBorders>
              <w:top w:val="nil"/>
              <w:left w:val="single" w:sz="4" w:space="0" w:color="auto"/>
              <w:bottom w:val="single" w:sz="4" w:space="0" w:color="FFFFFF" w:themeColor="background1"/>
            </w:tcBorders>
            <w:shd w:val="clear" w:color="auto" w:fill="E2E2E2"/>
          </w:tcPr>
          <w:p w:rsidR="006B4F51" w:rsidRPr="001F3AC0" w:rsidRDefault="006B4F51" w:rsidP="00FF51FD"/>
        </w:tc>
        <w:sdt>
          <w:sdtPr>
            <w:id w:val="-145588339"/>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6B4F51" w:rsidRPr="001F3AC0" w:rsidRDefault="006B4F51" w:rsidP="00FF51FD">
                <w:pPr>
                  <w:jc w:val="center"/>
                </w:pPr>
                <w:r w:rsidRPr="001F3AC0">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6B4F51" w:rsidRPr="001F3AC0" w:rsidRDefault="006B4F51" w:rsidP="00FF51FD">
            <w:pPr>
              <w:ind w:left="175" w:hanging="175"/>
            </w:pPr>
            <w:r w:rsidRPr="001F3AC0">
              <w:t>Materiál legislatívnej povahy</w:t>
            </w:r>
          </w:p>
        </w:tc>
      </w:tr>
      <w:tr w:rsidR="006B4F51" w:rsidRPr="001F3AC0" w:rsidTr="00FF51FD">
        <w:tc>
          <w:tcPr>
            <w:tcW w:w="4212" w:type="dxa"/>
            <w:gridSpan w:val="2"/>
            <w:vMerge/>
            <w:tcBorders>
              <w:top w:val="nil"/>
              <w:left w:val="single" w:sz="4" w:space="0" w:color="auto"/>
              <w:bottom w:val="single" w:sz="4" w:space="0" w:color="auto"/>
            </w:tcBorders>
            <w:shd w:val="clear" w:color="auto" w:fill="E2E2E2"/>
          </w:tcPr>
          <w:p w:rsidR="006B4F51" w:rsidRPr="001F3AC0" w:rsidRDefault="006B4F51" w:rsidP="00FF51FD"/>
        </w:tc>
        <w:sdt>
          <w:sdt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6B4F51" w:rsidRPr="001F3AC0" w:rsidRDefault="006B4F51" w:rsidP="00FF51FD">
                <w:pPr>
                  <w:jc w:val="center"/>
                </w:pPr>
                <w:r w:rsidRPr="001F3AC0">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6B4F51" w:rsidRPr="001F3AC0" w:rsidRDefault="006B4F51" w:rsidP="00FF51FD">
            <w:r w:rsidRPr="001F3AC0">
              <w:t>Transpozícia práva EÚ</w:t>
            </w:r>
          </w:p>
        </w:tc>
      </w:tr>
      <w:tr w:rsidR="006B4F51" w:rsidRPr="001F3AC0" w:rsidTr="00FF51FD">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rsidR="006B4F51" w:rsidRPr="001F3AC0" w:rsidRDefault="006B4F51" w:rsidP="00FF51FD">
            <w:pPr>
              <w:rPr>
                <w:i/>
              </w:rPr>
            </w:pPr>
            <w:r w:rsidRPr="001F3AC0">
              <w:rPr>
                <w:i/>
              </w:rPr>
              <w:t>V prípade transpozície uveďte zoznam transponovaných predpisov:</w:t>
            </w:r>
          </w:p>
          <w:p w:rsidR="006B4F51" w:rsidRPr="001F3AC0" w:rsidRDefault="006B4F51" w:rsidP="00FF51FD"/>
          <w:p w:rsidR="006B4F51" w:rsidRPr="001F3AC0" w:rsidRDefault="006B4F51" w:rsidP="00FF51FD"/>
        </w:tc>
      </w:tr>
      <w:tr w:rsidR="006B4F51" w:rsidRPr="001F3AC0" w:rsidTr="00FF51FD">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rsidR="006B4F51" w:rsidRPr="001F3AC0" w:rsidRDefault="006B4F51" w:rsidP="00FF51FD">
            <w:pPr>
              <w:rPr>
                <w:i/>
              </w:rPr>
            </w:pPr>
            <w:r w:rsidRPr="001F3AC0">
              <w:t>nerelevantné</w:t>
            </w:r>
          </w:p>
        </w:tc>
      </w:tr>
      <w:tr w:rsidR="006B4F51" w:rsidRPr="001F3AC0" w:rsidTr="00FF51FD">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rsidR="006B4F51" w:rsidRPr="001F3AC0" w:rsidRDefault="006B4F51" w:rsidP="00FF51FD">
            <w:r w:rsidRPr="001F3AC0">
              <w:t>j</w:t>
            </w:r>
            <w:r>
              <w:t>ún</w:t>
            </w:r>
            <w:r w:rsidRPr="001F3AC0">
              <w:t xml:space="preserve"> 2017</w:t>
            </w:r>
          </w:p>
        </w:tc>
      </w:tr>
      <w:tr w:rsidR="006B4F51" w:rsidRPr="001F3AC0" w:rsidTr="00FF51FD">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FF51FD">
            <w:pPr>
              <w:pStyle w:val="Odsekzoznamu"/>
              <w:ind w:left="142"/>
              <w:rPr>
                <w:rFonts w:ascii="Times New Roman" w:hAnsi="Times New Roman" w:cs="Times New Roman"/>
                <w:b/>
                <w:sz w:val="20"/>
                <w:szCs w:val="20"/>
              </w:rPr>
            </w:pPr>
            <w:r w:rsidRPr="001F3AC0">
              <w:rPr>
                <w:rFonts w:ascii="Times New Roman" w:hAnsi="Times New Roman" w:cs="Times New Roman"/>
                <w:b/>
                <w:sz w:val="20"/>
                <w:szCs w:val="20"/>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rsidR="006B4F51" w:rsidRPr="001F3AC0" w:rsidRDefault="006B4F51" w:rsidP="00FF51FD">
            <w:r>
              <w:t>júl</w:t>
            </w:r>
            <w:r w:rsidRPr="001F3AC0">
              <w:t xml:space="preserve"> 2017</w:t>
            </w:r>
          </w:p>
        </w:tc>
      </w:tr>
      <w:tr w:rsidR="006B4F51" w:rsidRPr="001F3AC0" w:rsidTr="00FF51FD">
        <w:tc>
          <w:tcPr>
            <w:tcW w:w="9180" w:type="dxa"/>
            <w:gridSpan w:val="10"/>
            <w:tcBorders>
              <w:top w:val="single" w:sz="4" w:space="0" w:color="auto"/>
              <w:left w:val="nil"/>
              <w:bottom w:val="single" w:sz="4" w:space="0" w:color="auto"/>
              <w:right w:val="nil"/>
            </w:tcBorders>
            <w:shd w:val="clear" w:color="auto" w:fill="FFFFFF" w:themeFill="background1"/>
          </w:tcPr>
          <w:p w:rsidR="006B4F51" w:rsidRPr="001F3AC0" w:rsidRDefault="006B4F51" w:rsidP="00FF51FD"/>
        </w:tc>
      </w:tr>
      <w:tr w:rsidR="006B4F51" w:rsidRPr="001F3AC0" w:rsidTr="00FF51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Definovanie problému</w:t>
            </w:r>
          </w:p>
        </w:tc>
      </w:tr>
      <w:tr w:rsidR="006B4F51" w:rsidRPr="001F3AC0" w:rsidTr="00FF51FD">
        <w:trPr>
          <w:trHeight w:val="875"/>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6B4F51" w:rsidRPr="001D1303" w:rsidRDefault="006B4F51" w:rsidP="009F4435">
            <w:pPr>
              <w:jc w:val="both"/>
              <w:rPr>
                <w:sz w:val="24"/>
                <w:szCs w:val="24"/>
              </w:rPr>
            </w:pPr>
            <w:r w:rsidRPr="00377915">
              <w:rPr>
                <w:rFonts w:ascii="Times New Roman" w:hAnsi="Times New Roman"/>
                <w:sz w:val="24"/>
                <w:szCs w:val="24"/>
              </w:rPr>
              <w:t>Materiál reaguje na žiadosť o zmenu osvedčenia o významnej investícii z 2</w:t>
            </w:r>
            <w:r w:rsidR="009F4435">
              <w:rPr>
                <w:rFonts w:ascii="Times New Roman" w:hAnsi="Times New Roman"/>
                <w:sz w:val="24"/>
                <w:szCs w:val="24"/>
              </w:rPr>
              <w:t>0</w:t>
            </w:r>
            <w:r w:rsidRPr="00377915">
              <w:rPr>
                <w:rFonts w:ascii="Times New Roman" w:hAnsi="Times New Roman"/>
                <w:sz w:val="24"/>
                <w:szCs w:val="24"/>
              </w:rPr>
              <w:t xml:space="preserve">. </w:t>
            </w:r>
            <w:r w:rsidR="009F4435">
              <w:rPr>
                <w:rFonts w:ascii="Times New Roman" w:hAnsi="Times New Roman"/>
                <w:sz w:val="24"/>
                <w:szCs w:val="24"/>
              </w:rPr>
              <w:t>septembra</w:t>
            </w:r>
            <w:r w:rsidRPr="00377915">
              <w:rPr>
                <w:rFonts w:ascii="Times New Roman" w:hAnsi="Times New Roman"/>
                <w:sz w:val="24"/>
                <w:szCs w:val="24"/>
              </w:rPr>
              <w:t xml:space="preserve"> 2017 predloženej spoločnosťou </w:t>
            </w:r>
            <w:r w:rsidRPr="001D1303">
              <w:rPr>
                <w:rFonts w:ascii="Times New Roman" w:hAnsi="Times New Roman"/>
                <w:sz w:val="24"/>
                <w:szCs w:val="24"/>
              </w:rPr>
              <w:t>predloženou spoločnosťou Volkswagen Slovakia, a.s. so sídlom J. Jonáša</w:t>
            </w:r>
            <w:r>
              <w:rPr>
                <w:rFonts w:ascii="Times New Roman" w:hAnsi="Times New Roman"/>
                <w:sz w:val="24"/>
                <w:szCs w:val="24"/>
              </w:rPr>
              <w:t xml:space="preserve"> </w:t>
            </w:r>
            <w:r w:rsidRPr="001D1303">
              <w:rPr>
                <w:rFonts w:ascii="Times New Roman" w:hAnsi="Times New Roman"/>
                <w:sz w:val="24"/>
                <w:szCs w:val="24"/>
              </w:rPr>
              <w:t xml:space="preserve">1, Bratislava 843 02, IČO: 35 </w:t>
            </w:r>
            <w:r w:rsidRPr="00377915">
              <w:rPr>
                <w:rFonts w:ascii="Times New Roman" w:hAnsi="Times New Roman"/>
                <w:sz w:val="24"/>
                <w:szCs w:val="24"/>
              </w:rPr>
              <w:t>757 442</w:t>
            </w:r>
          </w:p>
        </w:tc>
      </w:tr>
      <w:tr w:rsidR="006B4F51" w:rsidRPr="001F3AC0" w:rsidTr="00FF51FD">
        <w:tc>
          <w:tcPr>
            <w:tcW w:w="9180" w:type="dxa"/>
            <w:gridSpan w:val="10"/>
            <w:tcBorders>
              <w:top w:val="single" w:sz="4" w:space="0" w:color="auto"/>
              <w:left w:val="single" w:sz="4" w:space="0" w:color="auto"/>
              <w:bottom w:val="nil"/>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Ciele a výsledný stav</w:t>
            </w:r>
          </w:p>
        </w:tc>
      </w:tr>
      <w:tr w:rsidR="006B4F51" w:rsidRPr="001F3AC0" w:rsidTr="00FF51FD">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9F4435" w:rsidRPr="00DD6DEC" w:rsidRDefault="006B4F51" w:rsidP="009F4435">
            <w:pPr>
              <w:jc w:val="both"/>
              <w:rPr>
                <w:rFonts w:ascii="Times New Roman" w:hAnsi="Times New Roman"/>
                <w:b/>
                <w:sz w:val="24"/>
                <w:szCs w:val="24"/>
              </w:rPr>
            </w:pPr>
            <w:r w:rsidRPr="00377915">
              <w:rPr>
                <w:rFonts w:ascii="Times New Roman" w:hAnsi="Times New Roman"/>
                <w:sz w:val="24"/>
                <w:szCs w:val="24"/>
              </w:rPr>
              <w:t>Zmena osvedčenia o významnej investícii na realizáciu stavby</w:t>
            </w:r>
            <w:r w:rsidRPr="001D1303">
              <w:rPr>
                <w:rFonts w:ascii="Times New Roman" w:hAnsi="Times New Roman"/>
                <w:sz w:val="24"/>
                <w:szCs w:val="24"/>
              </w:rPr>
              <w:t xml:space="preserve"> „Rozšírenie kapacít závodu na výrobu automobilov v Bratislave“ č. 14260/2015-1000-16178 </w:t>
            </w:r>
            <w:r w:rsidR="009F4435" w:rsidRPr="009F4435">
              <w:rPr>
                <w:rFonts w:ascii="Times New Roman" w:hAnsi="Times New Roman"/>
                <w:sz w:val="24"/>
                <w:szCs w:val="24"/>
              </w:rPr>
              <w:t>v znení osvedčenia č. 07599/2017-4220-33717 z 28. júla 2017</w:t>
            </w:r>
          </w:p>
          <w:p w:rsidR="006B4F51" w:rsidRPr="001D1303" w:rsidRDefault="006B4F51" w:rsidP="00FF51FD">
            <w:pPr>
              <w:jc w:val="both"/>
              <w:rPr>
                <w:sz w:val="24"/>
                <w:szCs w:val="24"/>
              </w:rPr>
            </w:pPr>
          </w:p>
        </w:tc>
      </w:tr>
      <w:tr w:rsidR="006B4F51" w:rsidRPr="001F3AC0" w:rsidTr="00FF51FD">
        <w:tc>
          <w:tcPr>
            <w:tcW w:w="9180" w:type="dxa"/>
            <w:gridSpan w:val="10"/>
            <w:tcBorders>
              <w:top w:val="single" w:sz="4" w:space="0" w:color="auto"/>
              <w:left w:val="single" w:sz="4" w:space="0" w:color="auto"/>
              <w:bottom w:val="nil"/>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Dotknuté subjekty</w:t>
            </w:r>
          </w:p>
        </w:tc>
      </w:tr>
      <w:tr w:rsidR="006B4F51" w:rsidRPr="001F3AC0" w:rsidTr="00FF51FD">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6B4F51" w:rsidRPr="00EF3381" w:rsidRDefault="006B4F51" w:rsidP="00FF51FD">
            <w:pPr>
              <w:jc w:val="both"/>
              <w:rPr>
                <w:rFonts w:ascii="Times New Roman" w:hAnsi="Times New Roman"/>
                <w:sz w:val="24"/>
                <w:szCs w:val="24"/>
              </w:rPr>
            </w:pPr>
            <w:r w:rsidRPr="00EF3381">
              <w:rPr>
                <w:rFonts w:ascii="Times New Roman" w:hAnsi="Times New Roman"/>
                <w:sz w:val="24"/>
                <w:szCs w:val="24"/>
              </w:rPr>
              <w:t>V prípade vydania osvedčenia o významnej investícii bude priamo dotknutý najmä VOLSKWAGEN SLOVAKIA, a.s. Zároveň týmto osvedčením budú nepriamo dotknutí aj jeho subdodávatelia, ktorí sa budú podieľať na  realizácii významnej investícii. Ich presný počet je veľmi ťažko odhadnúť.</w:t>
            </w:r>
          </w:p>
        </w:tc>
      </w:tr>
      <w:tr w:rsidR="006B4F51" w:rsidRPr="001F3AC0" w:rsidTr="00FF51FD">
        <w:tc>
          <w:tcPr>
            <w:tcW w:w="9180" w:type="dxa"/>
            <w:gridSpan w:val="10"/>
            <w:tcBorders>
              <w:top w:val="single" w:sz="4" w:space="0" w:color="auto"/>
              <w:left w:val="single" w:sz="4" w:space="0" w:color="auto"/>
              <w:bottom w:val="nil"/>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Alternatívne riešenia</w:t>
            </w:r>
          </w:p>
        </w:tc>
      </w:tr>
      <w:tr w:rsidR="006B4F51" w:rsidRPr="001F3AC0" w:rsidTr="00FF51FD">
        <w:trPr>
          <w:trHeight w:val="27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6B4F51" w:rsidRPr="001F3AC0" w:rsidRDefault="006B4F51" w:rsidP="00FF51FD">
            <w:r w:rsidRPr="001F3AC0">
              <w:t>Neboli zvažované alternatívne riešenia.</w:t>
            </w:r>
          </w:p>
        </w:tc>
      </w:tr>
      <w:tr w:rsidR="006B4F51" w:rsidRPr="001F3AC0" w:rsidTr="00FF51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Vykonávacie predpisy</w:t>
            </w:r>
          </w:p>
        </w:tc>
      </w:tr>
      <w:tr w:rsidR="006B4F51" w:rsidRPr="001F3AC0" w:rsidTr="00FF51FD">
        <w:tc>
          <w:tcPr>
            <w:tcW w:w="6203" w:type="dxa"/>
            <w:gridSpan w:val="6"/>
            <w:tcBorders>
              <w:top w:val="single" w:sz="4" w:space="0" w:color="FFFFFF" w:themeColor="background1"/>
              <w:left w:val="single" w:sz="4" w:space="0" w:color="auto"/>
              <w:bottom w:val="nil"/>
              <w:right w:val="nil"/>
            </w:tcBorders>
            <w:shd w:val="clear" w:color="auto" w:fill="FFFFFF" w:themeFill="background1"/>
          </w:tcPr>
          <w:p w:rsidR="006B4F51" w:rsidRPr="001F3AC0" w:rsidRDefault="006B4F51" w:rsidP="00FF51FD">
            <w:pPr>
              <w:rPr>
                <w:i/>
              </w:rPr>
            </w:pPr>
            <w:r w:rsidRPr="001F3AC0">
              <w:rPr>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6B4F51" w:rsidRPr="001F3AC0" w:rsidRDefault="0050731D" w:rsidP="00FF51FD">
            <w:pPr>
              <w:jc w:val="center"/>
            </w:pPr>
            <w:sdt>
              <w:sdtPr>
                <w:id w:val="-1407611648"/>
                <w14:checkbox>
                  <w14:checked w14:val="0"/>
                  <w14:checkedState w14:val="2612" w14:font="MS Gothic"/>
                  <w14:uncheckedState w14:val="2610" w14:font="MS Gothic"/>
                </w14:checkbox>
              </w:sdtPr>
              <w:sdtEndPr/>
              <w:sdtContent>
                <w:r w:rsidR="006B4F51" w:rsidRPr="001F3AC0">
                  <w:rPr>
                    <w:rFonts w:ascii="MS Mincho" w:eastAsia="MS Mincho" w:hAnsi="MS Mincho" w:cs="MS Mincho" w:hint="eastAsia"/>
                  </w:rPr>
                  <w:t>☐</w:t>
                </w:r>
              </w:sdtContent>
            </w:sdt>
            <w:r w:rsidR="006B4F51" w:rsidRPr="001F3AC0">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rsidR="006B4F51" w:rsidRPr="001F3AC0" w:rsidRDefault="0050731D" w:rsidP="00FF51FD">
            <w:pPr>
              <w:jc w:val="center"/>
            </w:pPr>
            <w:sdt>
              <w:sdtPr>
                <w:id w:val="-1625842802"/>
                <w14:checkbox>
                  <w14:checked w14:val="1"/>
                  <w14:checkedState w14:val="2612" w14:font="MS Gothic"/>
                  <w14:uncheckedState w14:val="2610" w14:font="MS Gothic"/>
                </w14:checkbox>
              </w:sdtPr>
              <w:sdtEndPr/>
              <w:sdtContent>
                <w:r w:rsidR="006B4F51" w:rsidRPr="001F3AC0">
                  <w:rPr>
                    <w:rFonts w:ascii="MS Mincho" w:eastAsia="MS Mincho" w:hAnsi="MS Mincho" w:cs="MS Mincho" w:hint="eastAsia"/>
                  </w:rPr>
                  <w:t>☒</w:t>
                </w:r>
              </w:sdtContent>
            </w:sdt>
            <w:r w:rsidR="006B4F51" w:rsidRPr="001F3AC0">
              <w:t xml:space="preserve">  Nie</w:t>
            </w:r>
          </w:p>
        </w:tc>
      </w:tr>
      <w:tr w:rsidR="006B4F51" w:rsidRPr="001F3AC0" w:rsidTr="00FF51FD">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6B4F51" w:rsidRPr="008141EF" w:rsidRDefault="006B4F51" w:rsidP="00FF51FD">
            <w:pPr>
              <w:rPr>
                <w:i/>
              </w:rPr>
            </w:pPr>
            <w:r w:rsidRPr="001F3AC0">
              <w:rPr>
                <w:i/>
              </w:rPr>
              <w:t>Ak áno, uveďte ktoré oblasti budú nimi upravené, resp. ktorých vykonáva</w:t>
            </w:r>
            <w:r>
              <w:rPr>
                <w:i/>
              </w:rPr>
              <w:t>cích predpisov sa zmena dotkne:</w:t>
            </w:r>
          </w:p>
        </w:tc>
      </w:tr>
      <w:tr w:rsidR="006B4F51" w:rsidRPr="001F3AC0" w:rsidTr="00FF51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 xml:space="preserve">Transpozícia práva EÚ </w:t>
            </w:r>
          </w:p>
        </w:tc>
      </w:tr>
      <w:tr w:rsidR="006B4F51" w:rsidRPr="001F3AC0" w:rsidTr="00FF51FD">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rsidR="006B4F51" w:rsidRPr="001F3AC0" w:rsidRDefault="006B4F51" w:rsidP="00FF51FD">
            <w:pPr>
              <w:rPr>
                <w:i/>
              </w:rPr>
            </w:pPr>
            <w:r w:rsidRPr="001F3AC0">
              <w:rPr>
                <w:i/>
              </w:rPr>
              <w:t>Uveďte, v ktorých ustanoveniach ide národná právna úprava nad rámec minimálnych požiadaviek EÚ spolu s odôvodnením.</w:t>
            </w:r>
          </w:p>
        </w:tc>
      </w:tr>
      <w:tr w:rsidR="006B4F51" w:rsidRPr="001F3AC0" w:rsidTr="00FF51FD">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6B4F51" w:rsidRPr="001F3AC0" w:rsidRDefault="006B4F51" w:rsidP="00FF51FD">
            <w:pPr>
              <w:jc w:val="center"/>
            </w:pPr>
          </w:p>
        </w:tc>
      </w:tr>
      <w:tr w:rsidR="006B4F51" w:rsidRPr="001F3AC0" w:rsidTr="00FF51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Preskúmanie účelnosti**</w:t>
            </w:r>
          </w:p>
        </w:tc>
      </w:tr>
      <w:tr w:rsidR="006B4F51" w:rsidRPr="001F3AC0" w:rsidTr="00FF51FD">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6B4F51" w:rsidRPr="001F3AC0" w:rsidRDefault="006B4F51" w:rsidP="00FF51FD">
            <w:pPr>
              <w:rPr>
                <w:i/>
              </w:rPr>
            </w:pPr>
          </w:p>
        </w:tc>
      </w:tr>
      <w:tr w:rsidR="006B4F51" w:rsidRPr="001F3AC0" w:rsidTr="00FF51FD">
        <w:trPr>
          <w:trHeight w:val="715"/>
        </w:trPr>
        <w:tc>
          <w:tcPr>
            <w:tcW w:w="9180" w:type="dxa"/>
            <w:gridSpan w:val="10"/>
            <w:tcBorders>
              <w:top w:val="single" w:sz="4" w:space="0" w:color="auto"/>
              <w:left w:val="nil"/>
              <w:bottom w:val="nil"/>
              <w:right w:val="nil"/>
            </w:tcBorders>
            <w:shd w:val="clear" w:color="auto" w:fill="FFFFFF" w:themeFill="background1"/>
          </w:tcPr>
          <w:p w:rsidR="006B4F51" w:rsidRPr="001F3AC0" w:rsidRDefault="006B4F51" w:rsidP="00FF51FD">
            <w:pPr>
              <w:ind w:left="142" w:hanging="142"/>
            </w:pPr>
            <w:r w:rsidRPr="001F3AC0">
              <w:t xml:space="preserve">* vyplniť iba v prípade, ak materiál nie je zahrnutý do Plánu práce vlády Slovenskej republiky alebo Plánu legislatívnych úloh vlády Slovenskej republiky. </w:t>
            </w:r>
          </w:p>
          <w:p w:rsidR="006B4F51" w:rsidRDefault="006B4F51" w:rsidP="00FF51FD">
            <w:r w:rsidRPr="001F3AC0">
              <w:t>** nepovinné</w:t>
            </w:r>
          </w:p>
          <w:p w:rsidR="006B4F51" w:rsidRPr="001F3AC0" w:rsidRDefault="006B4F51" w:rsidP="00FF51FD"/>
        </w:tc>
      </w:tr>
      <w:tr w:rsidR="006B4F51" w:rsidRPr="001F3AC0" w:rsidTr="00FF51FD">
        <w:tc>
          <w:tcPr>
            <w:tcW w:w="9180" w:type="dxa"/>
            <w:gridSpan w:val="10"/>
            <w:tcBorders>
              <w:top w:val="nil"/>
              <w:left w:val="nil"/>
              <w:bottom w:val="single" w:sz="4" w:space="0" w:color="auto"/>
              <w:right w:val="nil"/>
            </w:tcBorders>
            <w:shd w:val="clear" w:color="auto" w:fill="FFFFFF" w:themeFill="background1"/>
          </w:tcPr>
          <w:p w:rsidR="006B4F51" w:rsidRPr="001F3AC0" w:rsidRDefault="006B4F51" w:rsidP="00FF51FD">
            <w:pPr>
              <w:rPr>
                <w:b/>
              </w:rPr>
            </w:pPr>
          </w:p>
        </w:tc>
      </w:tr>
      <w:tr w:rsidR="006B4F51" w:rsidRPr="001F3AC0" w:rsidTr="00FF51FD">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lastRenderedPageBreak/>
              <w:t>Vplyvy navrhovaného materiálu</w:t>
            </w:r>
          </w:p>
        </w:tc>
      </w:tr>
      <w:tr w:rsidR="006B4F51" w:rsidRPr="001F3AC0" w:rsidTr="00FF51FD">
        <w:tc>
          <w:tcPr>
            <w:tcW w:w="3812" w:type="dxa"/>
            <w:tcBorders>
              <w:top w:val="single" w:sz="4" w:space="0" w:color="auto"/>
              <w:left w:val="single" w:sz="4" w:space="0" w:color="auto"/>
              <w:bottom w:val="nil"/>
              <w:right w:val="single" w:sz="4" w:space="0" w:color="auto"/>
            </w:tcBorders>
            <w:shd w:val="clear" w:color="auto" w:fill="E2E2E2"/>
          </w:tcPr>
          <w:p w:rsidR="006B4F51" w:rsidRPr="001F3AC0" w:rsidRDefault="006B4F51" w:rsidP="00FF51FD">
            <w:pPr>
              <w:rPr>
                <w:b/>
              </w:rPr>
            </w:pPr>
            <w:r w:rsidRPr="001F3AC0">
              <w:rPr>
                <w:b/>
              </w:rPr>
              <w:t>Vplyvy na rozpočet verejnej správy</w:t>
            </w:r>
          </w:p>
        </w:tc>
        <w:sdt>
          <w:sdtPr>
            <w:rPr>
              <w:b/>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rPr>
                <w:b/>
              </w:rPr>
            </w:pPr>
            <w:r w:rsidRPr="001F3AC0">
              <w:rPr>
                <w:b/>
              </w:rPr>
              <w:t>Pozitívne</w:t>
            </w:r>
          </w:p>
        </w:tc>
        <w:sdt>
          <w:sdtPr>
            <w:rPr>
              <w:b/>
            </w:rPr>
            <w:id w:val="-9164058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pPr>
              <w:rPr>
                <w:b/>
              </w:rPr>
            </w:pPr>
            <w:r w:rsidRPr="001F3AC0">
              <w:rPr>
                <w:b/>
              </w:rPr>
              <w:t>Žiadne</w:t>
            </w:r>
          </w:p>
        </w:tc>
        <w:sdt>
          <w:sdtPr>
            <w:rPr>
              <w:b/>
            </w:rPr>
            <w:id w:val="-85364909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ind w:left="-107" w:right="-108"/>
                  <w:jc w:val="center"/>
                  <w:rPr>
                    <w:b/>
                  </w:rPr>
                </w:pPr>
                <w:r w:rsidRPr="001F3AC0">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34"/>
              <w:rPr>
                <w:b/>
              </w:rPr>
            </w:pPr>
            <w:r w:rsidRPr="001F3AC0">
              <w:rPr>
                <w:b/>
              </w:rPr>
              <w:t>Negatívne</w:t>
            </w:r>
          </w:p>
        </w:tc>
      </w:tr>
      <w:tr w:rsidR="006B4F51" w:rsidRPr="001F3AC0" w:rsidTr="00FF51FD">
        <w:tc>
          <w:tcPr>
            <w:tcW w:w="3812" w:type="dxa"/>
            <w:tcBorders>
              <w:top w:val="nil"/>
              <w:left w:val="single" w:sz="4" w:space="0" w:color="auto"/>
              <w:bottom w:val="single" w:sz="4" w:space="0" w:color="000000" w:themeColor="text1"/>
              <w:right w:val="single" w:sz="4" w:space="0" w:color="auto"/>
            </w:tcBorders>
            <w:shd w:val="clear" w:color="auto" w:fill="E2E2E2"/>
          </w:tcPr>
          <w:p w:rsidR="006B4F51" w:rsidRPr="001F3AC0" w:rsidRDefault="006B4F51" w:rsidP="00FF51FD">
            <w:r w:rsidRPr="001F3AC0">
              <w:t xml:space="preserve">    z toho rozpočtovo zabezpečené vplyvy</w:t>
            </w:r>
          </w:p>
        </w:tc>
        <w:sdt>
          <w:sdt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pPr>
                <w:r w:rsidRPr="001F3AC0">
                  <w:rPr>
                    <w:rFonts w:ascii="MS Mincho" w:eastAsia="MS Mincho" w:hAnsi="MS Mincho" w:cs="MS Mincho" w:hint="eastAsia"/>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r w:rsidRPr="001F3AC0">
              <w:t>Áno</w:t>
            </w:r>
          </w:p>
        </w:tc>
        <w:sdt>
          <w:sdtPr>
            <w:id w:val="-54388876"/>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pPr>
                <w:r w:rsidRPr="001F3AC0">
                  <w:rPr>
                    <w:rFonts w:ascii="MS Mincho" w:eastAsia="MS Mincho" w:hAnsi="MS Mincho" w:cs="MS Mincho" w:hint="eastAsia"/>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r w:rsidRPr="001F3AC0">
              <w:t>Nie</w:t>
            </w:r>
          </w:p>
        </w:tc>
        <w:sdt>
          <w:sdt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ind w:left="-107" w:right="-108"/>
                  <w:jc w:val="center"/>
                </w:pPr>
                <w:r w:rsidRPr="001F3AC0">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34"/>
            </w:pPr>
            <w:r w:rsidRPr="001F3AC0">
              <w:t>Čiastočne</w:t>
            </w:r>
          </w:p>
        </w:tc>
      </w:tr>
      <w:tr w:rsidR="006B4F51" w:rsidRPr="001F3AC0" w:rsidTr="00FF51FD">
        <w:tc>
          <w:tcPr>
            <w:tcW w:w="3812" w:type="dxa"/>
            <w:tcBorders>
              <w:top w:val="single" w:sz="4" w:space="0" w:color="000000" w:themeColor="text1"/>
              <w:left w:val="single" w:sz="4" w:space="0" w:color="auto"/>
              <w:bottom w:val="nil"/>
              <w:right w:val="single" w:sz="4" w:space="0" w:color="auto"/>
            </w:tcBorders>
            <w:shd w:val="clear" w:color="auto" w:fill="E2E2E2"/>
          </w:tcPr>
          <w:p w:rsidR="006B4F51" w:rsidRPr="001F3AC0" w:rsidRDefault="006B4F51" w:rsidP="00FF51FD">
            <w:pPr>
              <w:rPr>
                <w:b/>
              </w:rPr>
            </w:pPr>
            <w:r w:rsidRPr="001F3AC0">
              <w:rPr>
                <w:b/>
              </w:rPr>
              <w:t>Vplyvy na podnikateľské prostredie</w:t>
            </w:r>
          </w:p>
        </w:tc>
        <w:sdt>
          <w:sdtPr>
            <w:rPr>
              <w:b/>
            </w:rPr>
            <w:id w:val="132831984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ind w:right="-108"/>
              <w:rPr>
                <w:b/>
              </w:rPr>
            </w:pPr>
            <w:r w:rsidRPr="001F3AC0">
              <w:rPr>
                <w:b/>
              </w:rPr>
              <w:t>Pozitívne</w:t>
            </w:r>
          </w:p>
        </w:tc>
        <w:sdt>
          <w:sdtPr>
            <w:rPr>
              <w:b/>
            </w:rPr>
            <w:id w:val="1564608664"/>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pPr>
              <w:rPr>
                <w:b/>
              </w:rPr>
            </w:pPr>
            <w:r w:rsidRPr="001F3AC0">
              <w:rPr>
                <w:b/>
              </w:rPr>
              <w:t>Žiadne</w:t>
            </w:r>
          </w:p>
        </w:tc>
        <w:sdt>
          <w:sdtPr>
            <w:rPr>
              <w:b/>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54"/>
              <w:rPr>
                <w:b/>
              </w:rPr>
            </w:pPr>
            <w:r w:rsidRPr="001F3AC0">
              <w:rPr>
                <w:b/>
              </w:rPr>
              <w:t>Negatívne</w:t>
            </w:r>
          </w:p>
        </w:tc>
      </w:tr>
      <w:tr w:rsidR="006B4F51" w:rsidRPr="001F3AC0" w:rsidTr="00FF51FD">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6B4F51" w:rsidRPr="001F3AC0" w:rsidRDefault="006B4F51" w:rsidP="00FF51FD">
            <w:r w:rsidRPr="001F3AC0">
              <w:t xml:space="preserve">    z toho vplyvy na MSP</w:t>
            </w:r>
          </w:p>
        </w:tc>
        <w:sdt>
          <w:sdt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rsidR="006B4F51" w:rsidRPr="001F3AC0" w:rsidRDefault="006B4F51" w:rsidP="00FF51FD">
                <w:pPr>
                  <w:jc w:val="center"/>
                </w:pPr>
                <w:r w:rsidRPr="001F3AC0">
                  <w:rPr>
                    <w:rFonts w:ascii="MS Mincho" w:eastAsia="MS Mincho" w:hAnsi="MS Mincho" w:cs="MS Mincho" w:hint="eastAsia"/>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ind w:right="-108"/>
            </w:pPr>
            <w:r w:rsidRPr="001F3AC0">
              <w:t>Pozitívne</w:t>
            </w:r>
          </w:p>
        </w:tc>
        <w:sdt>
          <w:sdtPr>
            <w:id w:val="-16960637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pPr>
                <w:r w:rsidRPr="001F3AC0">
                  <w:rPr>
                    <w:rFonts w:ascii="MS Mincho" w:eastAsia="MS Mincho" w:hAnsi="MS Mincho" w:cs="MS Mincho" w:hint="eastAsia"/>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r w:rsidRPr="001F3AC0">
              <w:t>Žiadne</w:t>
            </w:r>
          </w:p>
        </w:tc>
        <w:sdt>
          <w:sdt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jc w:val="center"/>
                </w:pPr>
                <w:r w:rsidRPr="001F3AC0">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54"/>
            </w:pPr>
            <w:r w:rsidRPr="001F3AC0">
              <w:t>Negatívne</w:t>
            </w:r>
          </w:p>
        </w:tc>
      </w:tr>
      <w:tr w:rsidR="006B4F51" w:rsidRPr="001F3AC0" w:rsidTr="00FF51FD">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rsidR="006B4F51" w:rsidRPr="001F3AC0" w:rsidRDefault="006B4F51" w:rsidP="00FF51FD">
            <w:pPr>
              <w:rPr>
                <w:b/>
              </w:rPr>
            </w:pPr>
            <w:r w:rsidRPr="001F3AC0">
              <w:rPr>
                <w:b/>
              </w:rPr>
              <w:t>Sociálne vplyvy</w:t>
            </w:r>
          </w:p>
        </w:tc>
        <w:sdt>
          <w:sdtPr>
            <w:rPr>
              <w:b/>
            </w:rPr>
            <w:id w:val="44935786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ind w:right="-108"/>
              <w:rPr>
                <w:b/>
              </w:rPr>
            </w:pPr>
            <w:r w:rsidRPr="001F3AC0">
              <w:rPr>
                <w:b/>
              </w:rPr>
              <w:t>Pozitívne</w:t>
            </w:r>
          </w:p>
        </w:tc>
        <w:sdt>
          <w:sdtPr>
            <w:rPr>
              <w:b/>
            </w:rPr>
            <w:id w:val="-171942536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pPr>
              <w:rPr>
                <w:b/>
              </w:rPr>
            </w:pPr>
            <w:r w:rsidRPr="001F3AC0">
              <w:rPr>
                <w:b/>
              </w:rPr>
              <w:t>Žiadne</w:t>
            </w:r>
          </w:p>
        </w:tc>
        <w:sdt>
          <w:sdtPr>
            <w:rPr>
              <w:b/>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54"/>
              <w:rPr>
                <w:b/>
              </w:rPr>
            </w:pPr>
            <w:r w:rsidRPr="001F3AC0">
              <w:rPr>
                <w:b/>
              </w:rPr>
              <w:t>Negatívne</w:t>
            </w:r>
          </w:p>
        </w:tc>
      </w:tr>
      <w:tr w:rsidR="006B4F51" w:rsidRPr="001F3AC0" w:rsidTr="00FF51FD">
        <w:tc>
          <w:tcPr>
            <w:tcW w:w="3812" w:type="dxa"/>
            <w:tcBorders>
              <w:top w:val="single" w:sz="4" w:space="0" w:color="auto"/>
              <w:left w:val="single" w:sz="4" w:space="0" w:color="auto"/>
              <w:bottom w:val="single" w:sz="4" w:space="0" w:color="auto"/>
              <w:right w:val="single" w:sz="4" w:space="0" w:color="auto"/>
            </w:tcBorders>
            <w:shd w:val="clear" w:color="auto" w:fill="E2E2E2"/>
          </w:tcPr>
          <w:p w:rsidR="006B4F51" w:rsidRPr="001F3AC0" w:rsidRDefault="006B4F51" w:rsidP="00FF51FD">
            <w:pPr>
              <w:rPr>
                <w:b/>
              </w:rPr>
            </w:pPr>
            <w:r w:rsidRPr="001F3AC0">
              <w:rPr>
                <w:b/>
              </w:rPr>
              <w:t>Vplyvy na životné prostredie</w:t>
            </w:r>
          </w:p>
        </w:tc>
        <w:sdt>
          <w:sdtPr>
            <w:rPr>
              <w:b/>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ind w:right="-108"/>
              <w:rPr>
                <w:b/>
              </w:rPr>
            </w:pPr>
            <w:r w:rsidRPr="001F3AC0">
              <w:rPr>
                <w:b/>
              </w:rPr>
              <w:t>Pozitívne</w:t>
            </w:r>
          </w:p>
        </w:tc>
        <w:sdt>
          <w:sdtPr>
            <w:rPr>
              <w:b/>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pPr>
              <w:rPr>
                <w:b/>
              </w:rPr>
            </w:pPr>
            <w:r w:rsidRPr="001F3AC0">
              <w:rPr>
                <w:b/>
              </w:rPr>
              <w:t>Žiadne</w:t>
            </w:r>
          </w:p>
        </w:tc>
        <w:sdt>
          <w:sdtPr>
            <w:rPr>
              <w:b/>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54"/>
              <w:rPr>
                <w:b/>
              </w:rPr>
            </w:pPr>
            <w:r w:rsidRPr="001F3AC0">
              <w:rPr>
                <w:b/>
              </w:rPr>
              <w:t>Negatívne</w:t>
            </w:r>
          </w:p>
        </w:tc>
      </w:tr>
      <w:tr w:rsidR="006B4F51" w:rsidRPr="001F3AC0" w:rsidTr="00FF51FD">
        <w:tc>
          <w:tcPr>
            <w:tcW w:w="3812" w:type="dxa"/>
            <w:tcBorders>
              <w:top w:val="single" w:sz="4" w:space="0" w:color="auto"/>
              <w:left w:val="single" w:sz="4" w:space="0" w:color="auto"/>
              <w:bottom w:val="single" w:sz="4" w:space="0" w:color="auto"/>
              <w:right w:val="single" w:sz="4" w:space="0" w:color="auto"/>
            </w:tcBorders>
            <w:shd w:val="clear" w:color="auto" w:fill="E2E2E2"/>
          </w:tcPr>
          <w:p w:rsidR="006B4F51" w:rsidRPr="001F3AC0" w:rsidRDefault="006B4F51" w:rsidP="00FF51FD">
            <w:pPr>
              <w:rPr>
                <w:b/>
              </w:rPr>
            </w:pPr>
            <w:r w:rsidRPr="001F3AC0">
              <w:rPr>
                <w:b/>
              </w:rPr>
              <w:t>Vplyvy na informatizáciu</w:t>
            </w:r>
          </w:p>
        </w:tc>
        <w:sdt>
          <w:sdtPr>
            <w:rPr>
              <w:b/>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6B4F51" w:rsidRPr="001F3AC0" w:rsidRDefault="006B4F51" w:rsidP="00FF51FD">
            <w:pPr>
              <w:ind w:right="-108"/>
              <w:rPr>
                <w:b/>
              </w:rPr>
            </w:pPr>
            <w:r w:rsidRPr="001F3AC0">
              <w:rPr>
                <w:b/>
              </w:rPr>
              <w:t>Pozitívne</w:t>
            </w:r>
          </w:p>
        </w:tc>
        <w:sdt>
          <w:sdtPr>
            <w:rPr>
              <w:b/>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6B4F51" w:rsidRPr="001F3AC0" w:rsidRDefault="006B4F51" w:rsidP="00FF51FD">
            <w:pPr>
              <w:rPr>
                <w:b/>
              </w:rPr>
            </w:pPr>
            <w:r w:rsidRPr="001F3AC0">
              <w:rPr>
                <w:b/>
              </w:rPr>
              <w:t>Žiadne</w:t>
            </w:r>
          </w:p>
        </w:tc>
        <w:sdt>
          <w:sdtPr>
            <w:rPr>
              <w:b/>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6B4F51" w:rsidRPr="001F3AC0" w:rsidRDefault="006B4F51" w:rsidP="00FF51FD">
            <w:pPr>
              <w:ind w:left="54"/>
              <w:rPr>
                <w:b/>
              </w:rPr>
            </w:pPr>
            <w:r w:rsidRPr="001F3AC0">
              <w:rPr>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6B4F51" w:rsidRPr="001F3AC0" w:rsidTr="00FF51FD">
        <w:tc>
          <w:tcPr>
            <w:tcW w:w="3812" w:type="dxa"/>
            <w:tcBorders>
              <w:top w:val="single" w:sz="4" w:space="0" w:color="auto"/>
              <w:left w:val="single" w:sz="4" w:space="0" w:color="auto"/>
              <w:bottom w:val="nil"/>
              <w:right w:val="single" w:sz="4" w:space="0" w:color="auto"/>
            </w:tcBorders>
            <w:shd w:val="clear" w:color="auto" w:fill="E2E2E2"/>
          </w:tcPr>
          <w:p w:rsidR="006B4F51" w:rsidRPr="001F3AC0" w:rsidRDefault="006B4F51" w:rsidP="00FF51FD">
            <w:pPr>
              <w:rPr>
                <w:b/>
              </w:rPr>
            </w:pPr>
            <w:r w:rsidRPr="001F3AC0">
              <w:rPr>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6B4F51" w:rsidRPr="001F3AC0" w:rsidRDefault="006B4F51" w:rsidP="00FF51FD">
            <w:pPr>
              <w:jc w:val="center"/>
              <w:rPr>
                <w:rFonts w:eastAsia="MS Mincho"/>
                <w:b/>
              </w:rPr>
            </w:pPr>
          </w:p>
        </w:tc>
        <w:tc>
          <w:tcPr>
            <w:tcW w:w="1281" w:type="dxa"/>
            <w:tcBorders>
              <w:top w:val="single" w:sz="4" w:space="0" w:color="auto"/>
              <w:left w:val="nil"/>
              <w:bottom w:val="nil"/>
              <w:right w:val="nil"/>
            </w:tcBorders>
            <w:shd w:val="clear" w:color="auto" w:fill="auto"/>
          </w:tcPr>
          <w:p w:rsidR="006B4F51" w:rsidRPr="001F3AC0" w:rsidRDefault="006B4F51" w:rsidP="00FF51FD">
            <w:pPr>
              <w:ind w:right="-108"/>
              <w:rPr>
                <w:b/>
              </w:rPr>
            </w:pPr>
          </w:p>
        </w:tc>
        <w:tc>
          <w:tcPr>
            <w:tcW w:w="569" w:type="dxa"/>
            <w:tcBorders>
              <w:top w:val="single" w:sz="4" w:space="0" w:color="auto"/>
              <w:left w:val="nil"/>
              <w:bottom w:val="nil"/>
              <w:right w:val="nil"/>
            </w:tcBorders>
            <w:shd w:val="clear" w:color="auto" w:fill="auto"/>
          </w:tcPr>
          <w:p w:rsidR="006B4F51" w:rsidRPr="001F3AC0" w:rsidRDefault="006B4F51" w:rsidP="00FF51FD">
            <w:pPr>
              <w:jc w:val="center"/>
              <w:rPr>
                <w:rFonts w:eastAsia="MS Mincho"/>
                <w:b/>
              </w:rPr>
            </w:pPr>
          </w:p>
        </w:tc>
        <w:tc>
          <w:tcPr>
            <w:tcW w:w="1133" w:type="dxa"/>
            <w:tcBorders>
              <w:top w:val="single" w:sz="4" w:space="0" w:color="auto"/>
              <w:left w:val="nil"/>
              <w:bottom w:val="nil"/>
              <w:right w:val="nil"/>
            </w:tcBorders>
            <w:shd w:val="clear" w:color="auto" w:fill="auto"/>
          </w:tcPr>
          <w:p w:rsidR="006B4F51" w:rsidRPr="001F3AC0" w:rsidRDefault="006B4F51" w:rsidP="00FF51FD">
            <w:pPr>
              <w:rPr>
                <w:b/>
              </w:rPr>
            </w:pPr>
          </w:p>
        </w:tc>
        <w:tc>
          <w:tcPr>
            <w:tcW w:w="547" w:type="dxa"/>
            <w:tcBorders>
              <w:top w:val="single" w:sz="4" w:space="0" w:color="auto"/>
              <w:left w:val="nil"/>
              <w:bottom w:val="nil"/>
              <w:right w:val="nil"/>
            </w:tcBorders>
            <w:shd w:val="clear" w:color="auto" w:fill="auto"/>
          </w:tcPr>
          <w:p w:rsidR="006B4F51" w:rsidRPr="001F3AC0" w:rsidRDefault="006B4F51" w:rsidP="00FF51FD">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rsidR="006B4F51" w:rsidRPr="001F3AC0" w:rsidRDefault="006B4F51" w:rsidP="00FF51FD">
            <w:pPr>
              <w:ind w:left="54"/>
              <w:rPr>
                <w:b/>
              </w:rPr>
            </w:pPr>
          </w:p>
        </w:tc>
      </w:tr>
      <w:tr w:rsidR="006B4F51" w:rsidRPr="001F3AC0" w:rsidTr="00FF51FD">
        <w:tc>
          <w:tcPr>
            <w:tcW w:w="3812" w:type="dxa"/>
            <w:tcBorders>
              <w:top w:val="nil"/>
              <w:left w:val="single" w:sz="4" w:space="0" w:color="auto"/>
              <w:bottom w:val="nil"/>
              <w:right w:val="single" w:sz="4" w:space="0" w:color="auto"/>
            </w:tcBorders>
            <w:shd w:val="clear" w:color="auto" w:fill="E2E2E2"/>
          </w:tcPr>
          <w:p w:rsidR="006B4F51" w:rsidRPr="001F3AC0" w:rsidRDefault="006B4F51" w:rsidP="00FF51FD">
            <w:pPr>
              <w:ind w:left="196" w:hanging="196"/>
              <w:rPr>
                <w:b/>
              </w:rPr>
            </w:pPr>
            <w:r w:rsidRPr="001F3AC0">
              <w:rPr>
                <w:b/>
              </w:rPr>
              <w:t xml:space="preserve">    vplyvy služieb verejnej správy na občana</w:t>
            </w:r>
          </w:p>
        </w:tc>
        <w:sdt>
          <w:sdtPr>
            <w:rPr>
              <w:b/>
            </w:rPr>
            <w:id w:val="-1688362683"/>
            <w14:checkbox>
              <w14:checked w14:val="0"/>
              <w14:checkedState w14:val="2612" w14:font="MS Gothic"/>
              <w14:uncheckedState w14:val="2610" w14:font="MS Gothic"/>
            </w14:checkbox>
          </w:sdtPr>
          <w:sdtEndPr/>
          <w:sdtContent>
            <w:tc>
              <w:tcPr>
                <w:tcW w:w="541" w:type="dxa"/>
                <w:tcBorders>
                  <w:top w:val="nil"/>
                  <w:left w:val="single" w:sz="4" w:space="0" w:color="auto"/>
                  <w:bottom w:val="nil"/>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tcBorders>
              <w:top w:val="nil"/>
              <w:left w:val="nil"/>
              <w:bottom w:val="nil"/>
              <w:right w:val="nil"/>
            </w:tcBorders>
            <w:shd w:val="clear" w:color="auto" w:fill="auto"/>
          </w:tcPr>
          <w:p w:rsidR="006B4F51" w:rsidRPr="001F3AC0" w:rsidRDefault="006B4F51" w:rsidP="00FF51FD">
            <w:pPr>
              <w:ind w:right="-108"/>
              <w:rPr>
                <w:b/>
              </w:rPr>
            </w:pPr>
            <w:r w:rsidRPr="001F3AC0">
              <w:rPr>
                <w:b/>
              </w:rPr>
              <w:t>Pozitívne</w:t>
            </w:r>
          </w:p>
        </w:tc>
        <w:sdt>
          <w:sdtPr>
            <w:rPr>
              <w:b/>
            </w:rPr>
            <w:id w:val="884985506"/>
            <w14:checkbox>
              <w14:checked w14:val="1"/>
              <w14:checkedState w14:val="2612" w14:font="MS Gothic"/>
              <w14:uncheckedState w14:val="2610" w14:font="MS Gothic"/>
            </w14:checkbox>
          </w:sdtPr>
          <w:sdtEndPr/>
          <w:sdtContent>
            <w:tc>
              <w:tcPr>
                <w:tcW w:w="569" w:type="dxa"/>
                <w:tcBorders>
                  <w:top w:val="nil"/>
                  <w:left w:val="nil"/>
                  <w:bottom w:val="nil"/>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nil"/>
              <w:left w:val="nil"/>
              <w:bottom w:val="nil"/>
              <w:right w:val="nil"/>
            </w:tcBorders>
            <w:shd w:val="clear" w:color="auto" w:fill="auto"/>
          </w:tcPr>
          <w:p w:rsidR="006B4F51" w:rsidRPr="001F3AC0" w:rsidRDefault="006B4F51" w:rsidP="00FF51FD">
            <w:pPr>
              <w:rPr>
                <w:b/>
              </w:rPr>
            </w:pPr>
            <w:r w:rsidRPr="001F3AC0">
              <w:rPr>
                <w:b/>
              </w:rPr>
              <w:t>Žiadne</w:t>
            </w:r>
          </w:p>
        </w:tc>
        <w:sdt>
          <w:sdtPr>
            <w:rPr>
              <w:b/>
            </w:rPr>
            <w:id w:val="-2146805846"/>
            <w14:checkbox>
              <w14:checked w14:val="0"/>
              <w14:checkedState w14:val="2612" w14:font="MS Gothic"/>
              <w14:uncheckedState w14:val="2610" w14:font="MS Gothic"/>
            </w14:checkbox>
          </w:sdtPr>
          <w:sdtEndPr/>
          <w:sdtContent>
            <w:tc>
              <w:tcPr>
                <w:tcW w:w="547" w:type="dxa"/>
                <w:tcBorders>
                  <w:top w:val="nil"/>
                  <w:left w:val="nil"/>
                  <w:bottom w:val="nil"/>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nil"/>
              <w:left w:val="nil"/>
              <w:bottom w:val="nil"/>
              <w:right w:val="single" w:sz="4" w:space="0" w:color="auto"/>
            </w:tcBorders>
            <w:shd w:val="clear" w:color="auto" w:fill="auto"/>
          </w:tcPr>
          <w:p w:rsidR="006B4F51" w:rsidRPr="001F3AC0" w:rsidRDefault="006B4F51" w:rsidP="00FF51FD">
            <w:pPr>
              <w:ind w:left="54"/>
              <w:rPr>
                <w:b/>
              </w:rPr>
            </w:pPr>
            <w:r w:rsidRPr="001F3AC0">
              <w:rPr>
                <w:b/>
              </w:rPr>
              <w:t>Negatívne</w:t>
            </w:r>
          </w:p>
        </w:tc>
      </w:tr>
      <w:tr w:rsidR="006B4F51" w:rsidRPr="001F3AC0" w:rsidTr="00FF51FD">
        <w:tc>
          <w:tcPr>
            <w:tcW w:w="3812" w:type="dxa"/>
            <w:tcBorders>
              <w:top w:val="nil"/>
              <w:left w:val="single" w:sz="4" w:space="0" w:color="auto"/>
              <w:bottom w:val="single" w:sz="4" w:space="0" w:color="auto"/>
              <w:right w:val="single" w:sz="4" w:space="0" w:color="auto"/>
            </w:tcBorders>
            <w:shd w:val="clear" w:color="auto" w:fill="E2E2E2"/>
          </w:tcPr>
          <w:p w:rsidR="006B4F51" w:rsidRPr="001F3AC0" w:rsidRDefault="006B4F51" w:rsidP="00FF51FD">
            <w:pPr>
              <w:ind w:left="168" w:hanging="168"/>
              <w:rPr>
                <w:b/>
              </w:rPr>
            </w:pPr>
            <w:r w:rsidRPr="001F3AC0">
              <w:rPr>
                <w:b/>
              </w:rPr>
              <w:t xml:space="preserve">    vplyvy na procesy služieb vo verejnej správe</w:t>
            </w:r>
          </w:p>
        </w:tc>
        <w:sdt>
          <w:sdtPr>
            <w:rPr>
              <w:b/>
            </w:rPr>
            <w:id w:val="-113984565"/>
            <w14:checkbox>
              <w14:checked w14:val="0"/>
              <w14:checkedState w14:val="2612" w14:font="MS Gothic"/>
              <w14:uncheckedState w14:val="2610" w14:font="MS Gothic"/>
            </w14:checkbox>
          </w:sdtPr>
          <w:sdtEndPr/>
          <w:sdtContent>
            <w:tc>
              <w:tcPr>
                <w:tcW w:w="541" w:type="dxa"/>
                <w:tcBorders>
                  <w:top w:val="nil"/>
                  <w:left w:val="single" w:sz="4" w:space="0" w:color="auto"/>
                  <w:bottom w:val="single" w:sz="4" w:space="0" w:color="auto"/>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81" w:type="dxa"/>
            <w:tcBorders>
              <w:top w:val="nil"/>
              <w:left w:val="nil"/>
              <w:bottom w:val="single" w:sz="4" w:space="0" w:color="auto"/>
              <w:right w:val="nil"/>
            </w:tcBorders>
            <w:shd w:val="clear" w:color="auto" w:fill="auto"/>
          </w:tcPr>
          <w:p w:rsidR="006B4F51" w:rsidRPr="001F3AC0" w:rsidRDefault="006B4F51" w:rsidP="00FF51FD">
            <w:pPr>
              <w:ind w:right="-108"/>
              <w:rPr>
                <w:b/>
              </w:rPr>
            </w:pPr>
            <w:r w:rsidRPr="001F3AC0">
              <w:rPr>
                <w:b/>
              </w:rPr>
              <w:t>Pozitívne</w:t>
            </w:r>
          </w:p>
        </w:tc>
        <w:sdt>
          <w:sdtPr>
            <w:rPr>
              <w:b/>
            </w:rPr>
            <w:id w:val="-1325040833"/>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133" w:type="dxa"/>
            <w:tcBorders>
              <w:top w:val="nil"/>
              <w:left w:val="nil"/>
              <w:bottom w:val="single" w:sz="4" w:space="0" w:color="auto"/>
              <w:right w:val="nil"/>
            </w:tcBorders>
            <w:shd w:val="clear" w:color="auto" w:fill="auto"/>
          </w:tcPr>
          <w:p w:rsidR="006B4F51" w:rsidRPr="001F3AC0" w:rsidRDefault="006B4F51" w:rsidP="00FF51FD">
            <w:pPr>
              <w:rPr>
                <w:b/>
              </w:rPr>
            </w:pPr>
            <w:r w:rsidRPr="001F3AC0">
              <w:rPr>
                <w:b/>
              </w:rPr>
              <w:t>Žiadne</w:t>
            </w:r>
          </w:p>
        </w:tc>
        <w:sdt>
          <w:sdtPr>
            <w:rPr>
              <w:b/>
            </w:rPr>
            <w:id w:val="2018029189"/>
            <w14:checkbox>
              <w14:checked w14:val="0"/>
              <w14:checkedState w14:val="2612" w14:font="MS Gothic"/>
              <w14:uncheckedState w14:val="2610" w14:font="MS Gothic"/>
            </w14:checkbox>
          </w:sdtPr>
          <w:sdtEndPr/>
          <w:sdtContent>
            <w:tc>
              <w:tcPr>
                <w:tcW w:w="547" w:type="dxa"/>
                <w:tcBorders>
                  <w:top w:val="nil"/>
                  <w:left w:val="nil"/>
                  <w:bottom w:val="single" w:sz="4" w:space="0" w:color="auto"/>
                  <w:right w:val="nil"/>
                </w:tcBorders>
                <w:shd w:val="clear" w:color="auto" w:fill="auto"/>
              </w:tcPr>
              <w:p w:rsidR="006B4F51" w:rsidRPr="001F3AC0" w:rsidRDefault="006B4F51" w:rsidP="00FF51FD">
                <w:pPr>
                  <w:jc w:val="center"/>
                  <w:rPr>
                    <w:b/>
                  </w:rPr>
                </w:pPr>
                <w:r w:rsidRPr="001F3AC0">
                  <w:rPr>
                    <w:rFonts w:ascii="MS Mincho" w:eastAsia="MS Mincho" w:hAnsi="MS Mincho" w:cs="MS Mincho" w:hint="eastAsia"/>
                    <w:b/>
                  </w:rPr>
                  <w:t>☐</w:t>
                </w:r>
              </w:p>
            </w:tc>
          </w:sdtContent>
        </w:sdt>
        <w:tc>
          <w:tcPr>
            <w:tcW w:w="1297" w:type="dxa"/>
            <w:tcBorders>
              <w:top w:val="nil"/>
              <w:left w:val="nil"/>
              <w:bottom w:val="single" w:sz="4" w:space="0" w:color="auto"/>
              <w:right w:val="single" w:sz="4" w:space="0" w:color="auto"/>
            </w:tcBorders>
            <w:shd w:val="clear" w:color="auto" w:fill="auto"/>
          </w:tcPr>
          <w:p w:rsidR="006B4F51" w:rsidRPr="001F3AC0" w:rsidRDefault="006B4F51" w:rsidP="00FF51FD">
            <w:pPr>
              <w:ind w:left="54"/>
              <w:rPr>
                <w:b/>
              </w:rPr>
            </w:pPr>
            <w:r w:rsidRPr="001F3AC0">
              <w:rPr>
                <w:b/>
              </w:rPr>
              <w:t>Negatívne</w:t>
            </w:r>
          </w:p>
        </w:tc>
      </w:tr>
    </w:tbl>
    <w:p w:rsidR="006B4F51" w:rsidRPr="001F3AC0" w:rsidRDefault="006B4F51" w:rsidP="006B4F51">
      <w:pPr>
        <w:ind w:right="141"/>
        <w:rPr>
          <w:b/>
        </w:rPr>
      </w:pPr>
    </w:p>
    <w:tbl>
      <w:tblPr>
        <w:tblStyle w:val="Mriekatabuky"/>
        <w:tblW w:w="9176" w:type="dxa"/>
        <w:tblLayout w:type="fixed"/>
        <w:tblLook w:val="04A0" w:firstRow="1" w:lastRow="0" w:firstColumn="1" w:lastColumn="0" w:noHBand="0" w:noVBand="1"/>
      </w:tblPr>
      <w:tblGrid>
        <w:gridCol w:w="9176"/>
      </w:tblGrid>
      <w:tr w:rsidR="006B4F51" w:rsidRPr="001F3AC0" w:rsidTr="00FF51FD">
        <w:tc>
          <w:tcPr>
            <w:tcW w:w="9176" w:type="dxa"/>
            <w:tcBorders>
              <w:top w:val="single" w:sz="4" w:space="0" w:color="auto"/>
              <w:left w:val="single" w:sz="4" w:space="0" w:color="auto"/>
              <w:bottom w:val="nil"/>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Poznámky</w:t>
            </w:r>
          </w:p>
        </w:tc>
      </w:tr>
      <w:tr w:rsidR="006B4F51" w:rsidRPr="001F3AC0" w:rsidTr="00FF51FD">
        <w:trPr>
          <w:trHeight w:val="358"/>
        </w:trPr>
        <w:tc>
          <w:tcPr>
            <w:tcW w:w="9176" w:type="dxa"/>
            <w:tcBorders>
              <w:top w:val="nil"/>
              <w:left w:val="single" w:sz="4" w:space="0" w:color="auto"/>
              <w:bottom w:val="single" w:sz="4" w:space="0" w:color="FFFFFF" w:themeColor="background1"/>
              <w:right w:val="single" w:sz="4" w:space="0" w:color="auto"/>
            </w:tcBorders>
            <w:shd w:val="clear" w:color="auto" w:fill="auto"/>
          </w:tcPr>
          <w:p w:rsidR="006B4F51" w:rsidRPr="001F3AC0" w:rsidRDefault="006B4F51" w:rsidP="00FF51FD">
            <w:pPr>
              <w:rPr>
                <w:b/>
              </w:rPr>
            </w:pPr>
          </w:p>
        </w:tc>
      </w:tr>
      <w:tr w:rsidR="006B4F51" w:rsidRPr="001F3AC0" w:rsidTr="00FF51FD">
        <w:trPr>
          <w:trHeight w:val="218"/>
        </w:trPr>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Kontakt na spracovateľa</w:t>
            </w:r>
          </w:p>
        </w:tc>
      </w:tr>
      <w:tr w:rsidR="006B4F51" w:rsidRPr="001F3AC0" w:rsidTr="00FF51FD">
        <w:trPr>
          <w:trHeight w:val="25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6B4F51" w:rsidRPr="00377915" w:rsidRDefault="0050731D" w:rsidP="00FF51FD">
            <w:pPr>
              <w:rPr>
                <w:rFonts w:ascii="Times New Roman" w:hAnsi="Times New Roman"/>
                <w:sz w:val="24"/>
                <w:szCs w:val="24"/>
                <w:lang w:val="en-US"/>
              </w:rPr>
            </w:pPr>
            <w:hyperlink r:id="rId6" w:history="1">
              <w:r w:rsidRPr="009302AE">
                <w:rPr>
                  <w:rStyle w:val="Hypertextovprepojenie"/>
                  <w:rFonts w:ascii="Times New Roman" w:hAnsi="Times New Roman"/>
                  <w:sz w:val="24"/>
                  <w:szCs w:val="24"/>
                </w:rPr>
                <w:t>alojz.vycislik@mhsr.sk</w:t>
              </w:r>
            </w:hyperlink>
          </w:p>
        </w:tc>
      </w:tr>
      <w:tr w:rsidR="006B4F51" w:rsidRPr="001F3AC0" w:rsidTr="00FF51FD">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Zdroje</w:t>
            </w:r>
          </w:p>
        </w:tc>
      </w:tr>
      <w:tr w:rsidR="006B4F51" w:rsidRPr="001F3AC0" w:rsidTr="00FF51FD">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6B4F51" w:rsidRPr="001F3AC0" w:rsidRDefault="006B4F51" w:rsidP="0050731D">
            <w:pPr>
              <w:jc w:val="both"/>
              <w:rPr>
                <w:b/>
              </w:rPr>
            </w:pPr>
            <w:r w:rsidRPr="00377915">
              <w:rPr>
                <w:rFonts w:ascii="Times New Roman" w:hAnsi="Times New Roman"/>
                <w:sz w:val="24"/>
                <w:szCs w:val="24"/>
              </w:rPr>
              <w:t>Žiadosť</w:t>
            </w:r>
            <w:r w:rsidR="0050731D">
              <w:rPr>
                <w:rFonts w:ascii="Times New Roman" w:hAnsi="Times New Roman"/>
                <w:sz w:val="24"/>
                <w:szCs w:val="24"/>
              </w:rPr>
              <w:t xml:space="preserve"> z 20. septembra 2017</w:t>
            </w:r>
            <w:r w:rsidRPr="00377915">
              <w:rPr>
                <w:rFonts w:ascii="Times New Roman" w:hAnsi="Times New Roman"/>
                <w:sz w:val="24"/>
                <w:szCs w:val="24"/>
              </w:rPr>
              <w:t xml:space="preserve"> o zmenu osvedčenia o významnej investícii na realizáciu stavby </w:t>
            </w:r>
            <w:r w:rsidRPr="001D1303">
              <w:rPr>
                <w:rFonts w:ascii="Times New Roman" w:hAnsi="Times New Roman"/>
                <w:sz w:val="24"/>
                <w:szCs w:val="24"/>
              </w:rPr>
              <w:t xml:space="preserve">„Rozšírenie kapacít závodu na </w:t>
            </w:r>
            <w:bookmarkStart w:id="0" w:name="_GoBack"/>
            <w:bookmarkEnd w:id="0"/>
            <w:r w:rsidRPr="001D1303">
              <w:rPr>
                <w:rFonts w:ascii="Times New Roman" w:hAnsi="Times New Roman"/>
                <w:sz w:val="24"/>
                <w:szCs w:val="24"/>
              </w:rPr>
              <w:t xml:space="preserve">výrobu automobilov v Bratislave“ č. 14260/2015-1000-16178 </w:t>
            </w:r>
            <w:r w:rsidR="0050731D" w:rsidRPr="0050731D">
              <w:rPr>
                <w:rFonts w:ascii="Times New Roman" w:hAnsi="Times New Roman"/>
                <w:sz w:val="24"/>
                <w:szCs w:val="24"/>
              </w:rPr>
              <w:t>v znení osvedčenia č. 07599/2017-4220-33717 z 28. júla 2017</w:t>
            </w:r>
          </w:p>
        </w:tc>
      </w:tr>
      <w:tr w:rsidR="006B4F51" w:rsidRPr="001F3AC0" w:rsidTr="00FF51FD">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6B4F51" w:rsidRPr="001F3AC0" w:rsidRDefault="006B4F51" w:rsidP="006B4F51">
            <w:pPr>
              <w:pStyle w:val="Odsekzoznamu"/>
              <w:numPr>
                <w:ilvl w:val="0"/>
                <w:numId w:val="1"/>
              </w:numPr>
              <w:ind w:left="426"/>
              <w:rPr>
                <w:rFonts w:ascii="Times New Roman" w:hAnsi="Times New Roman" w:cs="Times New Roman"/>
                <w:b/>
                <w:sz w:val="20"/>
                <w:szCs w:val="20"/>
              </w:rPr>
            </w:pPr>
            <w:r w:rsidRPr="001F3AC0">
              <w:rPr>
                <w:rFonts w:ascii="Times New Roman" w:hAnsi="Times New Roman" w:cs="Times New Roman"/>
                <w:b/>
                <w:sz w:val="20"/>
                <w:szCs w:val="20"/>
              </w:rPr>
              <w:t>Stanovisko Komisie pre posudzovanie vybraných vplyvov z PPK</w:t>
            </w:r>
          </w:p>
        </w:tc>
      </w:tr>
      <w:tr w:rsidR="006B4F51" w:rsidRPr="001F3AC0" w:rsidTr="00FF51FD">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6B4F51" w:rsidRPr="001D1303" w:rsidRDefault="006B4F51" w:rsidP="00FF51FD">
            <w:pPr>
              <w:jc w:val="both"/>
              <w:rPr>
                <w:b/>
                <w:sz w:val="24"/>
                <w:szCs w:val="24"/>
              </w:rPr>
            </w:pPr>
          </w:p>
        </w:tc>
      </w:tr>
    </w:tbl>
    <w:p w:rsidR="006B4F51" w:rsidRPr="001F3AC0" w:rsidRDefault="006B4F51" w:rsidP="006B4F51">
      <w:pPr>
        <w:rPr>
          <w:b/>
        </w:rPr>
      </w:pPr>
    </w:p>
    <w:p w:rsidR="00826D7B" w:rsidRDefault="00826D7B"/>
    <w:sectPr w:rsidR="00826D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F51"/>
    <w:rsid w:val="0050731D"/>
    <w:rsid w:val="006A41DF"/>
    <w:rsid w:val="006B4F51"/>
    <w:rsid w:val="00826D7B"/>
    <w:rsid w:val="009F44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F51"/>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B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B4F51"/>
    <w:pPr>
      <w:ind w:left="720"/>
      <w:contextualSpacing/>
    </w:pPr>
    <w:rPr>
      <w:rFonts w:asciiTheme="minorHAnsi" w:eastAsiaTheme="minorHAnsi" w:hAnsiTheme="minorHAnsi" w:cstheme="minorBidi"/>
    </w:rPr>
  </w:style>
  <w:style w:type="character" w:styleId="Hypertextovprepojenie">
    <w:name w:val="Hyperlink"/>
    <w:uiPriority w:val="99"/>
    <w:unhideWhenUsed/>
    <w:rsid w:val="006B4F51"/>
    <w:rPr>
      <w:color w:val="0000FF"/>
      <w:u w:val="single"/>
    </w:rPr>
  </w:style>
  <w:style w:type="paragraph" w:styleId="Textbubliny">
    <w:name w:val="Balloon Text"/>
    <w:basedOn w:val="Normlny"/>
    <w:link w:val="TextbublinyChar"/>
    <w:uiPriority w:val="99"/>
    <w:semiHidden/>
    <w:unhideWhenUsed/>
    <w:rsid w:val="006B4F5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B4F5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F51"/>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B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B4F51"/>
    <w:pPr>
      <w:ind w:left="720"/>
      <w:contextualSpacing/>
    </w:pPr>
    <w:rPr>
      <w:rFonts w:asciiTheme="minorHAnsi" w:eastAsiaTheme="minorHAnsi" w:hAnsiTheme="minorHAnsi" w:cstheme="minorBidi"/>
    </w:rPr>
  </w:style>
  <w:style w:type="character" w:styleId="Hypertextovprepojenie">
    <w:name w:val="Hyperlink"/>
    <w:uiPriority w:val="99"/>
    <w:unhideWhenUsed/>
    <w:rsid w:val="006B4F51"/>
    <w:rPr>
      <w:color w:val="0000FF"/>
      <w:u w:val="single"/>
    </w:rPr>
  </w:style>
  <w:style w:type="paragraph" w:styleId="Textbubliny">
    <w:name w:val="Balloon Text"/>
    <w:basedOn w:val="Normlny"/>
    <w:link w:val="TextbublinyChar"/>
    <w:uiPriority w:val="99"/>
    <w:semiHidden/>
    <w:unhideWhenUsed/>
    <w:rsid w:val="006B4F5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B4F5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ojz.vycislik@mhsr.sk"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WKX3UHSAJ2R6-2-808281</_dlc_DocId>
    <_dlc_DocIdUrl xmlns="e60a29af-d413-48d4-bd90-fe9d2a897e4b">
      <Url>https://ovdmasv601/sites/DMS/_layouts/15/DocIdRedir.aspx?ID=WKX3UHSAJ2R6-2-808281</Url>
      <Description>WKX3UHSAJ2R6-2-808281</Description>
    </_dlc_DocIdUrl>
  </documentManagement>
</p:properties>
</file>

<file path=customXml/itemProps1.xml><?xml version="1.0" encoding="utf-8"?>
<ds:datastoreItem xmlns:ds="http://schemas.openxmlformats.org/officeDocument/2006/customXml" ds:itemID="{3BF7B82F-0B88-49F9-86D6-0690CB76D5D6}"/>
</file>

<file path=customXml/itemProps2.xml><?xml version="1.0" encoding="utf-8"?>
<ds:datastoreItem xmlns:ds="http://schemas.openxmlformats.org/officeDocument/2006/customXml" ds:itemID="{A07CBAAA-C506-462B-9580-3E3D999E0548}"/>
</file>

<file path=customXml/itemProps3.xml><?xml version="1.0" encoding="utf-8"?>
<ds:datastoreItem xmlns:ds="http://schemas.openxmlformats.org/officeDocument/2006/customXml" ds:itemID="{DC08ECBC-8513-436A-AE61-46A385C3F7B6}"/>
</file>

<file path=customXml/itemProps4.xml><?xml version="1.0" encoding="utf-8"?>
<ds:datastoreItem xmlns:ds="http://schemas.openxmlformats.org/officeDocument/2006/customXml" ds:itemID="{EA584DDF-DFC5-40C0-A3AA-2BC7DD85D053}"/>
</file>

<file path=docProps/app.xml><?xml version="1.0" encoding="utf-8"?>
<Properties xmlns="http://schemas.openxmlformats.org/officeDocument/2006/extended-properties" xmlns:vt="http://schemas.openxmlformats.org/officeDocument/2006/docPropsVTypes">
  <Template>Normal</Template>
  <TotalTime>6</TotalTime>
  <Pages>2</Pages>
  <Words>487</Words>
  <Characters>2776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Jurik Dusan</dc:creator>
  <cp:lastModifiedBy>Vycislik Alojz</cp:lastModifiedBy>
  <cp:revision>3</cp:revision>
  <dcterms:created xsi:type="dcterms:W3CDTF">2017-06-29T10:18:00Z</dcterms:created>
  <dcterms:modified xsi:type="dcterms:W3CDTF">2017-11-07T07:53:00Z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0c53b115-cc97-4fd0-a0e4-4532f26d6388</vt:lpwstr>
  </property>
</Properties>
</file>