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EECC" w14:textId="77777777" w:rsidR="00634B9C" w:rsidRPr="00B97F1C" w:rsidRDefault="004D40C8" w:rsidP="00E228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F1C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14:paraId="641ED19D" w14:textId="77777777" w:rsidR="00E22879" w:rsidRPr="00B97F1C" w:rsidRDefault="00E22879" w:rsidP="00E22879">
      <w:pPr>
        <w:pStyle w:val="Normlnywebov"/>
        <w:spacing w:before="0" w:beforeAutospacing="0" w:after="0" w:afterAutospacing="0"/>
        <w:ind w:firstLine="720"/>
        <w:jc w:val="both"/>
        <w:divId w:val="409038962"/>
      </w:pPr>
    </w:p>
    <w:p w14:paraId="0D5C5525" w14:textId="5EAE36F0" w:rsidR="00052A4E" w:rsidRPr="00B97F1C" w:rsidRDefault="00052A4E" w:rsidP="00E22879">
      <w:pPr>
        <w:pStyle w:val="Normlnywebov"/>
        <w:spacing w:before="0" w:beforeAutospacing="0" w:after="0" w:afterAutospacing="0"/>
        <w:ind w:firstLine="720"/>
        <w:jc w:val="both"/>
        <w:divId w:val="409038962"/>
      </w:pPr>
      <w:r w:rsidRPr="00B97F1C">
        <w:t>Ministerstvo financií Slovenskej republiky predkladá návrh zákona, ktorým sa mení a dopĺňa zákon č. 431/2002 Z. z. o účtovníctve v znení neskorších predpisov a ktorým sa men</w:t>
      </w:r>
      <w:r w:rsidR="00DF38B3">
        <w:t>í</w:t>
      </w:r>
      <w:r w:rsidRPr="00B97F1C">
        <w:t xml:space="preserve"> a dopĺňa zákon</w:t>
      </w:r>
      <w:r w:rsidR="00DF38B3">
        <w:t xml:space="preserve"> č. 423/2015 Z. z. o štatutárnom audite a o zmene a doplnení zákona č. 431/2002 Z. z. o účtovníctve v znení neskorších predpisov v znení neskorších predpisov</w:t>
      </w:r>
      <w:r w:rsidR="001432B1" w:rsidRPr="00B97F1C">
        <w:t xml:space="preserve"> (ďalej len „návrh zákona“).</w:t>
      </w:r>
    </w:p>
    <w:p w14:paraId="2A3B2F81" w14:textId="77777777" w:rsidR="00E22879" w:rsidRPr="00B97F1C" w:rsidRDefault="00E22879" w:rsidP="00E22879">
      <w:pPr>
        <w:pStyle w:val="Normlnywebov"/>
        <w:spacing w:before="0" w:beforeAutospacing="0" w:after="0" w:afterAutospacing="0"/>
        <w:ind w:firstLine="720"/>
        <w:jc w:val="both"/>
        <w:divId w:val="409038962"/>
      </w:pPr>
    </w:p>
    <w:p w14:paraId="3B9A3125" w14:textId="27437BD5" w:rsidR="00A02F40" w:rsidRPr="00B97F1C" w:rsidRDefault="001432B1" w:rsidP="00B97F1C">
      <w:pPr>
        <w:spacing w:after="0" w:line="240" w:lineRule="auto"/>
        <w:ind w:firstLine="72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B97F1C">
        <w:rPr>
          <w:rFonts w:ascii="Times New Roman" w:hAnsi="Times New Roman" w:cs="Times New Roman"/>
          <w:sz w:val="24"/>
          <w:szCs w:val="24"/>
        </w:rPr>
        <w:t>Účelom návrhu zákona  je vykonať transpozíciu</w:t>
      </w:r>
      <w:r w:rsidR="00380111" w:rsidRPr="00B97F1C">
        <w:rPr>
          <w:rFonts w:ascii="Times New Roman" w:hAnsi="Times New Roman" w:cs="Times New Roman"/>
          <w:sz w:val="24"/>
          <w:szCs w:val="24"/>
        </w:rPr>
        <w:t xml:space="preserve"> </w:t>
      </w:r>
      <w:r w:rsidR="00F37C89">
        <w:rPr>
          <w:rFonts w:ascii="Times New Roman" w:hAnsi="Times New Roman" w:cs="Times New Roman"/>
          <w:sz w:val="24"/>
          <w:szCs w:val="24"/>
        </w:rPr>
        <w:t xml:space="preserve">čl. 1 až 3 </w:t>
      </w:r>
      <w:r w:rsidR="00380111" w:rsidRPr="00B97F1C">
        <w:rPr>
          <w:rFonts w:ascii="Times New Roman" w:hAnsi="Times New Roman" w:cs="Times New Roman"/>
          <w:sz w:val="24"/>
          <w:szCs w:val="24"/>
        </w:rPr>
        <w:t>smernice</w:t>
      </w:r>
      <w:r w:rsidR="003D0525" w:rsidRPr="00B97F1C">
        <w:rPr>
          <w:rFonts w:ascii="Times New Roman" w:hAnsi="Times New Roman" w:cs="Times New Roman"/>
          <w:sz w:val="24"/>
          <w:szCs w:val="24"/>
        </w:rPr>
        <w:t xml:space="preserve"> Európskeho parlamentu a Rady (EÚ)</w:t>
      </w:r>
      <w:r w:rsidR="00DF38B3">
        <w:rPr>
          <w:rFonts w:ascii="Times New Roman" w:hAnsi="Times New Roman" w:cs="Times New Roman"/>
          <w:sz w:val="24"/>
          <w:szCs w:val="24"/>
        </w:rPr>
        <w:t xml:space="preserve"> </w:t>
      </w:r>
      <w:r w:rsidR="00DE1B08" w:rsidRPr="00B97F1C">
        <w:rPr>
          <w:rFonts w:ascii="Times New Roman" w:hAnsi="Times New Roman" w:cs="Times New Roman"/>
          <w:sz w:val="24"/>
          <w:szCs w:val="24"/>
        </w:rPr>
        <w:t>202</w:t>
      </w:r>
      <w:r w:rsidR="00DF38B3">
        <w:rPr>
          <w:rFonts w:ascii="Times New Roman" w:hAnsi="Times New Roman" w:cs="Times New Roman"/>
          <w:sz w:val="24"/>
          <w:szCs w:val="24"/>
        </w:rPr>
        <w:t>6</w:t>
      </w:r>
      <w:r w:rsidR="00DE1B08" w:rsidRPr="00B97F1C">
        <w:rPr>
          <w:rFonts w:ascii="Times New Roman" w:hAnsi="Times New Roman" w:cs="Times New Roman"/>
          <w:sz w:val="24"/>
          <w:szCs w:val="24"/>
        </w:rPr>
        <w:t>/4</w:t>
      </w:r>
      <w:r w:rsidR="00DF38B3">
        <w:rPr>
          <w:rFonts w:ascii="Times New Roman" w:hAnsi="Times New Roman" w:cs="Times New Roman"/>
          <w:sz w:val="24"/>
          <w:szCs w:val="24"/>
        </w:rPr>
        <w:t>70</w:t>
      </w:r>
      <w:r w:rsidR="00DE1B08" w:rsidRPr="00B97F1C">
        <w:rPr>
          <w:rFonts w:ascii="Times New Roman" w:hAnsi="Times New Roman" w:cs="Times New Roman"/>
          <w:sz w:val="24"/>
          <w:szCs w:val="24"/>
        </w:rPr>
        <w:t xml:space="preserve">  z </w:t>
      </w:r>
      <w:r w:rsidR="00DF38B3">
        <w:rPr>
          <w:rFonts w:ascii="Times New Roman" w:hAnsi="Times New Roman" w:cs="Times New Roman"/>
          <w:sz w:val="24"/>
          <w:szCs w:val="24"/>
        </w:rPr>
        <w:t>2</w:t>
      </w:r>
      <w:r w:rsidR="002772E2">
        <w:rPr>
          <w:rFonts w:ascii="Times New Roman" w:hAnsi="Times New Roman" w:cs="Times New Roman"/>
          <w:sz w:val="24"/>
          <w:szCs w:val="24"/>
        </w:rPr>
        <w:t>4</w:t>
      </w:r>
      <w:r w:rsidR="00DE1B08" w:rsidRPr="00B97F1C">
        <w:rPr>
          <w:rFonts w:ascii="Times New Roman" w:hAnsi="Times New Roman" w:cs="Times New Roman"/>
          <w:sz w:val="24"/>
          <w:szCs w:val="24"/>
        </w:rPr>
        <w:t xml:space="preserve">. </w:t>
      </w:r>
      <w:r w:rsidR="00DF38B3">
        <w:rPr>
          <w:rFonts w:ascii="Times New Roman" w:hAnsi="Times New Roman" w:cs="Times New Roman"/>
          <w:sz w:val="24"/>
          <w:szCs w:val="24"/>
        </w:rPr>
        <w:t>február</w:t>
      </w:r>
      <w:r w:rsidR="00DE1B08" w:rsidRPr="00B97F1C">
        <w:rPr>
          <w:rFonts w:ascii="Times New Roman" w:hAnsi="Times New Roman" w:cs="Times New Roman"/>
          <w:sz w:val="24"/>
          <w:szCs w:val="24"/>
        </w:rPr>
        <w:t>a 202</w:t>
      </w:r>
      <w:r w:rsidR="00DF38B3">
        <w:rPr>
          <w:rFonts w:ascii="Times New Roman" w:hAnsi="Times New Roman" w:cs="Times New Roman"/>
          <w:sz w:val="24"/>
          <w:szCs w:val="24"/>
        </w:rPr>
        <w:t>6</w:t>
      </w:r>
      <w:r w:rsidR="00DE1B08" w:rsidRPr="00B97F1C">
        <w:rPr>
          <w:rFonts w:ascii="Times New Roman" w:hAnsi="Times New Roman" w:cs="Times New Roman"/>
          <w:sz w:val="24"/>
          <w:szCs w:val="24"/>
        </w:rPr>
        <w:t xml:space="preserve">, ktorou </w:t>
      </w:r>
      <w:r w:rsidR="00DF38B3" w:rsidRPr="00DF38B3">
        <w:rPr>
          <w:rFonts w:ascii="Times New Roman" w:hAnsi="Times New Roman" w:cs="Times New Roman"/>
          <w:sz w:val="24"/>
          <w:szCs w:val="24"/>
        </w:rPr>
        <w:t xml:space="preserve">sa menia smernice 2006/43/ES, 2013/34/EÚ, (EÚ) 2022/2464 a (EÚ) 2024/1760, pokiaľ ide o určité požiadavky na vykazovanie informácií </w:t>
      </w:r>
      <w:r w:rsidR="00603F14">
        <w:rPr>
          <w:rFonts w:ascii="Times New Roman" w:hAnsi="Times New Roman" w:cs="Times New Roman"/>
          <w:sz w:val="24"/>
          <w:szCs w:val="24"/>
        </w:rPr>
        <w:br/>
      </w:r>
      <w:r w:rsidR="00DF38B3" w:rsidRPr="00DF38B3">
        <w:rPr>
          <w:rFonts w:ascii="Times New Roman" w:hAnsi="Times New Roman" w:cs="Times New Roman"/>
          <w:sz w:val="24"/>
          <w:szCs w:val="24"/>
        </w:rPr>
        <w:t>o udržateľnosti podnikov a určité požiadavky na náležitú starostlivosť podnikov v oblasti udržateľnosti</w:t>
      </w:r>
      <w:r w:rsidR="00DF38B3">
        <w:rPr>
          <w:rFonts w:ascii="Times New Roman" w:hAnsi="Times New Roman" w:cs="Times New Roman"/>
          <w:sz w:val="24"/>
          <w:szCs w:val="24"/>
        </w:rPr>
        <w:t xml:space="preserve"> (</w:t>
      </w:r>
      <w:r w:rsidR="00DF38B3" w:rsidRPr="00DF38B3">
        <w:rPr>
          <w:rFonts w:ascii="Times New Roman" w:hAnsi="Times New Roman" w:cs="Times New Roman"/>
          <w:sz w:val="24"/>
          <w:szCs w:val="24"/>
        </w:rPr>
        <w:t>Ú. v. EÚ L, 2026/470, 26. 2. 2026)</w:t>
      </w:r>
      <w:r w:rsidR="004E7F6F" w:rsidRPr="00B97F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5C24A5" w14:textId="77777777" w:rsidR="002952EF" w:rsidRPr="00B97F1C" w:rsidRDefault="002952EF" w:rsidP="002952EF">
      <w:pPr>
        <w:spacing w:after="0" w:line="240" w:lineRule="auto"/>
        <w:jc w:val="both"/>
        <w:divId w:val="409038962"/>
        <w:rPr>
          <w:rFonts w:ascii="Times New Roman" w:hAnsi="Times New Roman" w:cs="Times New Roman"/>
          <w:sz w:val="24"/>
          <w:szCs w:val="24"/>
        </w:rPr>
      </w:pPr>
    </w:p>
    <w:p w14:paraId="794C5DE1" w14:textId="612BA837" w:rsidR="00DF38B3" w:rsidRDefault="003D0525" w:rsidP="00EB4590">
      <w:pPr>
        <w:spacing w:after="120" w:line="240" w:lineRule="auto"/>
        <w:ind w:firstLine="72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B97F1C">
        <w:rPr>
          <w:rFonts w:ascii="Times New Roman" w:hAnsi="Times New Roman" w:cs="Times New Roman"/>
          <w:sz w:val="24"/>
          <w:szCs w:val="24"/>
        </w:rPr>
        <w:t>Cieľm</w:t>
      </w:r>
      <w:r w:rsidR="00DE2815">
        <w:rPr>
          <w:rFonts w:ascii="Times New Roman" w:hAnsi="Times New Roman" w:cs="Times New Roman"/>
          <w:sz w:val="24"/>
          <w:szCs w:val="24"/>
        </w:rPr>
        <w:t>i</w:t>
      </w:r>
      <w:r w:rsidRPr="00B97F1C">
        <w:rPr>
          <w:rFonts w:ascii="Times New Roman" w:hAnsi="Times New Roman" w:cs="Times New Roman"/>
          <w:sz w:val="24"/>
          <w:szCs w:val="24"/>
        </w:rPr>
        <w:t xml:space="preserve"> n</w:t>
      </w:r>
      <w:r w:rsidR="004E7F6F" w:rsidRPr="00B97F1C">
        <w:rPr>
          <w:rFonts w:ascii="Times New Roman" w:hAnsi="Times New Roman" w:cs="Times New Roman"/>
          <w:sz w:val="24"/>
          <w:szCs w:val="24"/>
        </w:rPr>
        <w:t xml:space="preserve">avrhovaných úprav </w:t>
      </w:r>
      <w:r w:rsidR="00DE2815">
        <w:rPr>
          <w:rFonts w:ascii="Times New Roman" w:hAnsi="Times New Roman" w:cs="Times New Roman"/>
          <w:sz w:val="24"/>
          <w:szCs w:val="24"/>
        </w:rPr>
        <w:t>sú</w:t>
      </w:r>
    </w:p>
    <w:p w14:paraId="46D46DE8" w14:textId="24809CD1" w:rsidR="00DF38B3" w:rsidRPr="00DF38B3" w:rsidRDefault="00DF38B3" w:rsidP="000E1C00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DF38B3">
        <w:rPr>
          <w:rFonts w:ascii="Times New Roman" w:hAnsi="Times New Roman" w:cs="Times New Roman"/>
          <w:sz w:val="24"/>
          <w:szCs w:val="24"/>
        </w:rPr>
        <w:t xml:space="preserve">v zákone č. 431/2002 Z. z. o účtovníctve v znení neskorších predpisov </w:t>
      </w:r>
      <w:r w:rsidR="00F37C89">
        <w:rPr>
          <w:rFonts w:ascii="Times New Roman" w:hAnsi="Times New Roman" w:cs="Times New Roman"/>
          <w:sz w:val="24"/>
          <w:szCs w:val="24"/>
        </w:rPr>
        <w:t>z</w:t>
      </w:r>
      <w:r w:rsidRPr="00DF38B3">
        <w:rPr>
          <w:rFonts w:ascii="Times New Roman" w:hAnsi="Times New Roman" w:cs="Times New Roman"/>
          <w:sz w:val="24"/>
          <w:szCs w:val="24"/>
        </w:rPr>
        <w:t>níženie administratívnej záťaže v oblasti vykazovania informácií o udržateľnosti, a to v nadväznosti najmä na</w:t>
      </w:r>
    </w:p>
    <w:p w14:paraId="5E892CB4" w14:textId="03A9E39F" w:rsidR="00DF38B3" w:rsidRPr="00DF38B3" w:rsidRDefault="00DF38B3" w:rsidP="000E1C00">
      <w:pPr>
        <w:pStyle w:val="Odsekzoznamu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DF38B3">
        <w:rPr>
          <w:rFonts w:ascii="Times New Roman" w:hAnsi="Times New Roman" w:cs="Times New Roman"/>
          <w:sz w:val="24"/>
          <w:szCs w:val="24"/>
        </w:rPr>
        <w:t xml:space="preserve">významné zníženie rozsahu účtovných jednotiek s povinnosťou vykazovania informácií </w:t>
      </w:r>
      <w:r w:rsidR="00603F14">
        <w:rPr>
          <w:rFonts w:ascii="Times New Roman" w:hAnsi="Times New Roman" w:cs="Times New Roman"/>
          <w:sz w:val="24"/>
          <w:szCs w:val="24"/>
        </w:rPr>
        <w:br/>
      </w:r>
      <w:r w:rsidRPr="00DF38B3">
        <w:rPr>
          <w:rFonts w:ascii="Times New Roman" w:hAnsi="Times New Roman" w:cs="Times New Roman"/>
          <w:sz w:val="24"/>
          <w:szCs w:val="24"/>
        </w:rPr>
        <w:t xml:space="preserve">o udržateľnosti, </w:t>
      </w:r>
    </w:p>
    <w:p w14:paraId="4F84E3E9" w14:textId="0BD84D6C" w:rsidR="00DF38B3" w:rsidRDefault="00DF38B3" w:rsidP="00DF38B3">
      <w:pPr>
        <w:pStyle w:val="Odsekzoznamu"/>
        <w:numPr>
          <w:ilvl w:val="0"/>
          <w:numId w:val="3"/>
        </w:numPr>
        <w:spacing w:after="0" w:line="240" w:lineRule="auto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DF38B3">
        <w:rPr>
          <w:rFonts w:ascii="Times New Roman" w:hAnsi="Times New Roman" w:cs="Times New Roman"/>
          <w:sz w:val="24"/>
          <w:szCs w:val="24"/>
        </w:rPr>
        <w:t xml:space="preserve">zavedenie ochranných opatrení týkajúcich sa obmedzenia poskytovania informácií </w:t>
      </w:r>
      <w:r w:rsidR="00603F14">
        <w:rPr>
          <w:rFonts w:ascii="Times New Roman" w:hAnsi="Times New Roman" w:cs="Times New Roman"/>
          <w:sz w:val="24"/>
          <w:szCs w:val="24"/>
        </w:rPr>
        <w:br/>
      </w:r>
      <w:r w:rsidRPr="00DF38B3">
        <w:rPr>
          <w:rFonts w:ascii="Times New Roman" w:hAnsi="Times New Roman" w:cs="Times New Roman"/>
          <w:sz w:val="24"/>
          <w:szCs w:val="24"/>
        </w:rPr>
        <w:t>pre účtovné jednotky, ktoré sú v hodnotovom reťazci vykazujúcich podnikov, ale neprekračujú počet zamestnancov 1</w:t>
      </w:r>
      <w:r w:rsidR="00EB4590">
        <w:rPr>
          <w:rFonts w:ascii="Times New Roman" w:hAnsi="Times New Roman" w:cs="Times New Roman"/>
          <w:sz w:val="24"/>
          <w:szCs w:val="24"/>
        </w:rPr>
        <w:t> </w:t>
      </w:r>
      <w:r w:rsidRPr="00DF38B3">
        <w:rPr>
          <w:rFonts w:ascii="Times New Roman" w:hAnsi="Times New Roman" w:cs="Times New Roman"/>
          <w:sz w:val="24"/>
          <w:szCs w:val="24"/>
        </w:rPr>
        <w:t>000,</w:t>
      </w:r>
    </w:p>
    <w:p w14:paraId="35436FA1" w14:textId="77777777" w:rsidR="00EB4590" w:rsidRPr="00DF38B3" w:rsidRDefault="00EB4590" w:rsidP="00EB4590">
      <w:pPr>
        <w:pStyle w:val="Odsekzoznamu"/>
        <w:spacing w:after="0" w:line="240" w:lineRule="auto"/>
        <w:jc w:val="both"/>
        <w:divId w:val="409038962"/>
        <w:rPr>
          <w:rFonts w:ascii="Times New Roman" w:hAnsi="Times New Roman" w:cs="Times New Roman"/>
          <w:sz w:val="24"/>
          <w:szCs w:val="24"/>
        </w:rPr>
      </w:pPr>
    </w:p>
    <w:p w14:paraId="7A08FB05" w14:textId="750CC913" w:rsidR="00DF38B3" w:rsidRPr="00DF38B3" w:rsidRDefault="00DF38B3" w:rsidP="000E1C00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DF38B3">
        <w:rPr>
          <w:rFonts w:ascii="Times New Roman" w:hAnsi="Times New Roman" w:cs="Times New Roman"/>
          <w:sz w:val="24"/>
          <w:szCs w:val="24"/>
        </w:rPr>
        <w:t>v zákone č. 423/2015 Z. z. o štatutárnom audite a o zmene a doplnení zákona č. 431/2002 Z. z. o účtovníctve v znení neskorších predpisov v znení neskorších predpisov najmä</w:t>
      </w:r>
    </w:p>
    <w:p w14:paraId="4592D7B7" w14:textId="08426C21" w:rsidR="00DF38B3" w:rsidRPr="00DF38B3" w:rsidRDefault="00DF38B3" w:rsidP="000E1C00">
      <w:pPr>
        <w:pStyle w:val="Odsekzoznamu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DF38B3">
        <w:rPr>
          <w:rFonts w:ascii="Times New Roman" w:hAnsi="Times New Roman" w:cs="Times New Roman"/>
          <w:sz w:val="24"/>
          <w:szCs w:val="24"/>
        </w:rPr>
        <w:t xml:space="preserve">zavedenie prechodného obdobia pre audítorov a audítorské spoločnosti z tretích štátov </w:t>
      </w:r>
      <w:r w:rsidR="00603F14">
        <w:rPr>
          <w:rFonts w:ascii="Times New Roman" w:hAnsi="Times New Roman" w:cs="Times New Roman"/>
          <w:sz w:val="24"/>
          <w:szCs w:val="24"/>
        </w:rPr>
        <w:br/>
      </w:r>
      <w:r w:rsidRPr="00DF38B3">
        <w:rPr>
          <w:rFonts w:ascii="Times New Roman" w:hAnsi="Times New Roman" w:cs="Times New Roman"/>
          <w:sz w:val="24"/>
          <w:szCs w:val="24"/>
        </w:rPr>
        <w:t>v nadväznosti na požiadavky cit</w:t>
      </w:r>
      <w:r w:rsidR="000E1C00">
        <w:rPr>
          <w:rFonts w:ascii="Times New Roman" w:hAnsi="Times New Roman" w:cs="Times New Roman"/>
          <w:sz w:val="24"/>
          <w:szCs w:val="24"/>
        </w:rPr>
        <w:t>ovanej</w:t>
      </w:r>
      <w:r w:rsidRPr="00DF38B3">
        <w:rPr>
          <w:rFonts w:ascii="Times New Roman" w:hAnsi="Times New Roman" w:cs="Times New Roman"/>
          <w:sz w:val="24"/>
          <w:szCs w:val="24"/>
        </w:rPr>
        <w:t xml:space="preserve"> smernice týkajúce sa uistenia v oblasti vykazovania informácií o udržateľnosti, </w:t>
      </w:r>
    </w:p>
    <w:p w14:paraId="31A15D9E" w14:textId="324F3F37" w:rsidR="00DF38B3" w:rsidRDefault="00DF38B3" w:rsidP="00DF38B3">
      <w:pPr>
        <w:pStyle w:val="Odsekzoznamu"/>
        <w:numPr>
          <w:ilvl w:val="0"/>
          <w:numId w:val="3"/>
        </w:numPr>
        <w:spacing w:after="0" w:line="240" w:lineRule="auto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 w:rsidRPr="00DF38B3">
        <w:rPr>
          <w:rFonts w:ascii="Times New Roman" w:hAnsi="Times New Roman" w:cs="Times New Roman"/>
          <w:sz w:val="24"/>
          <w:szCs w:val="24"/>
        </w:rPr>
        <w:t xml:space="preserve">úpravy vyplývajúce z aplikačnej praxe, napríklad v zákone o štatutárnom audite úprava výšky poplatkov platených Úradu pre dohľad nad výkonom auditu vybranými subjektami verejného záujmu, subjektami osobitného významu podľa § 2 ods. 15 písm. f) prvého bodu zákona o štatutárnom audite a audítorskými spoločnosťami, v dôsledku vplyvu inflácie </w:t>
      </w:r>
      <w:r w:rsidR="00603F14">
        <w:rPr>
          <w:rFonts w:ascii="Times New Roman" w:hAnsi="Times New Roman" w:cs="Times New Roman"/>
          <w:sz w:val="24"/>
          <w:szCs w:val="24"/>
        </w:rPr>
        <w:br/>
      </w:r>
      <w:r w:rsidRPr="00DF38B3">
        <w:rPr>
          <w:rFonts w:ascii="Times New Roman" w:hAnsi="Times New Roman" w:cs="Times New Roman"/>
          <w:sz w:val="24"/>
          <w:szCs w:val="24"/>
        </w:rPr>
        <w:t>za posledné roky.</w:t>
      </w:r>
    </w:p>
    <w:p w14:paraId="5F6CA995" w14:textId="77777777" w:rsidR="00DF38B3" w:rsidRDefault="00DF38B3" w:rsidP="002952EF">
      <w:pPr>
        <w:spacing w:after="0" w:line="240" w:lineRule="auto"/>
        <w:ind w:firstLine="72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</w:p>
    <w:p w14:paraId="24DFD0B1" w14:textId="5C7E7266" w:rsidR="00A02F40" w:rsidRDefault="00A02F40" w:rsidP="00A02F40">
      <w:pPr>
        <w:pStyle w:val="Normlnywebov"/>
        <w:spacing w:before="0" w:beforeAutospacing="0" w:after="0" w:afterAutospacing="0"/>
        <w:ind w:firstLine="720"/>
        <w:divId w:val="409038962"/>
      </w:pPr>
      <w:r w:rsidRPr="00B97F1C">
        <w:t xml:space="preserve">Návrh zákona nie je predmetom </w:t>
      </w:r>
      <w:proofErr w:type="spellStart"/>
      <w:r w:rsidRPr="00B97F1C">
        <w:t>vnútrokomunitárneho</w:t>
      </w:r>
      <w:proofErr w:type="spellEnd"/>
      <w:r w:rsidRPr="00B97F1C">
        <w:t xml:space="preserve"> pripomienkového konania.</w:t>
      </w:r>
    </w:p>
    <w:p w14:paraId="79F78B64" w14:textId="28AB8174" w:rsidR="000E1C00" w:rsidRDefault="000E1C00" w:rsidP="00A02F40">
      <w:pPr>
        <w:pStyle w:val="Normlnywebov"/>
        <w:spacing w:before="0" w:beforeAutospacing="0" w:after="0" w:afterAutospacing="0"/>
        <w:ind w:firstLine="720"/>
        <w:divId w:val="409038962"/>
      </w:pPr>
    </w:p>
    <w:p w14:paraId="6E0CD015" w14:textId="4E2A75F4" w:rsidR="000E1C00" w:rsidRDefault="000E1C00" w:rsidP="000E1C00">
      <w:pPr>
        <w:spacing w:after="0" w:line="240" w:lineRule="auto"/>
        <w:ind w:firstLine="709"/>
        <w:divId w:val="409038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 bol predmetom medzirezortného pripomienkového konania a predkladá sa bez </w:t>
      </w:r>
      <w:r w:rsidR="00CF45C4">
        <w:rPr>
          <w:rFonts w:ascii="Times New Roman" w:hAnsi="Times New Roman" w:cs="Times New Roman"/>
          <w:sz w:val="24"/>
          <w:szCs w:val="24"/>
        </w:rPr>
        <w:t>rozporov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314874" w14:textId="77777777" w:rsidR="000E1C00" w:rsidRDefault="000E1C00" w:rsidP="000E1C00">
      <w:pPr>
        <w:spacing w:after="0" w:line="240" w:lineRule="auto"/>
        <w:ind w:firstLine="709"/>
        <w:divId w:val="409038962"/>
        <w:rPr>
          <w:rFonts w:ascii="Times New Roman" w:hAnsi="Times New Roman" w:cs="Times New Roman"/>
          <w:noProof w:val="0"/>
          <w:sz w:val="24"/>
          <w:szCs w:val="24"/>
        </w:rPr>
      </w:pPr>
    </w:p>
    <w:p w14:paraId="62185D83" w14:textId="77777777" w:rsidR="000E1C00" w:rsidRDefault="000E1C00" w:rsidP="000E1C00">
      <w:pPr>
        <w:spacing w:line="240" w:lineRule="auto"/>
        <w:ind w:firstLine="709"/>
        <w:jc w:val="both"/>
        <w:divId w:val="409038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 bol predmetom predbežného pripomienkového konania. Stála pracovná komisia Legislatívnej rady vlády Slovenskej republiky na posudzovanie vybraných vplyvov pri Ministerstve hospodárstva Slovenskej republiky vyjadrila k návrhu zákona nesúhlasné stanovisko. Ministerstvo financií Slovenskej republiky sa s pripomienkami a odporúčaniami vysporiadalo.</w:t>
      </w:r>
    </w:p>
    <w:p w14:paraId="2CDF954F" w14:textId="3CF18CCE" w:rsidR="00A02F40" w:rsidRPr="00B97F1C" w:rsidRDefault="00DF38B3" w:rsidP="00DF38B3">
      <w:pPr>
        <w:pStyle w:val="Zkladntext"/>
        <w:spacing w:after="120"/>
        <w:ind w:firstLine="708"/>
        <w:jc w:val="both"/>
        <w:divId w:val="409038962"/>
      </w:pPr>
      <w:bookmarkStart w:id="0" w:name="_Hlk211426230"/>
      <w:r w:rsidRPr="00C52ED2">
        <w:rPr>
          <w:rFonts w:eastAsia="Times New Roman"/>
          <w:b w:val="0"/>
          <w:bCs w:val="0"/>
          <w:color w:val="000000"/>
          <w:lang w:eastAsia="cs-CZ"/>
        </w:rPr>
        <w:lastRenderedPageBreak/>
        <w:t xml:space="preserve">Návrh </w:t>
      </w:r>
      <w:r>
        <w:rPr>
          <w:rFonts w:eastAsia="Times New Roman"/>
          <w:b w:val="0"/>
          <w:bCs w:val="0"/>
          <w:color w:val="000000"/>
          <w:lang w:eastAsia="cs-CZ"/>
        </w:rPr>
        <w:t xml:space="preserve">zákona </w:t>
      </w:r>
      <w:r w:rsidRPr="00C52ED2">
        <w:rPr>
          <w:rFonts w:eastAsia="Times New Roman"/>
          <w:b w:val="0"/>
          <w:bCs w:val="0"/>
          <w:color w:val="000000"/>
          <w:lang w:eastAsia="cs-CZ"/>
        </w:rPr>
        <w:t>sa netýka pôsobnosti miestnej územnej samosprávy,</w:t>
      </w:r>
      <w:r w:rsidRPr="00C52ED2">
        <w:t xml:space="preserve"> </w:t>
      </w:r>
      <w:r w:rsidRPr="00C52ED2">
        <w:rPr>
          <w:rFonts w:eastAsia="Times New Roman"/>
          <w:b w:val="0"/>
          <w:bCs w:val="0"/>
          <w:color w:val="000000"/>
          <w:lang w:eastAsia="cs-CZ"/>
        </w:rPr>
        <w:t>z tohto dôvodu nie je potrebné vyjadrovať sa k</w:t>
      </w:r>
      <w:r>
        <w:rPr>
          <w:rFonts w:eastAsia="Times New Roman"/>
          <w:b w:val="0"/>
          <w:bCs w:val="0"/>
          <w:color w:val="000000"/>
          <w:lang w:eastAsia="cs-CZ"/>
        </w:rPr>
        <w:t> </w:t>
      </w:r>
      <w:r w:rsidRPr="00C52ED2">
        <w:rPr>
          <w:rFonts w:eastAsia="Times New Roman"/>
          <w:b w:val="0"/>
          <w:bCs w:val="0"/>
          <w:color w:val="000000"/>
          <w:lang w:eastAsia="cs-CZ"/>
        </w:rPr>
        <w:t>súladu</w:t>
      </w:r>
      <w:r>
        <w:rPr>
          <w:rFonts w:eastAsia="Times New Roman"/>
          <w:b w:val="0"/>
          <w:bCs w:val="0"/>
          <w:color w:val="000000"/>
          <w:lang w:eastAsia="cs-CZ"/>
        </w:rPr>
        <w:t xml:space="preserve"> návrhu</w:t>
      </w:r>
      <w:r w:rsidRPr="00C52ED2">
        <w:rPr>
          <w:rFonts w:eastAsia="Times New Roman"/>
          <w:b w:val="0"/>
          <w:bCs w:val="0"/>
          <w:color w:val="000000"/>
          <w:lang w:eastAsia="cs-CZ"/>
        </w:rPr>
        <w:t xml:space="preserve"> </w:t>
      </w:r>
      <w:r>
        <w:rPr>
          <w:rFonts w:eastAsia="Times New Roman"/>
          <w:b w:val="0"/>
          <w:bCs w:val="0"/>
          <w:color w:val="000000"/>
          <w:lang w:eastAsia="cs-CZ"/>
        </w:rPr>
        <w:t>zákona</w:t>
      </w:r>
      <w:r w:rsidRPr="00C52ED2">
        <w:rPr>
          <w:rFonts w:eastAsia="Times New Roman"/>
          <w:b w:val="0"/>
          <w:bCs w:val="0"/>
          <w:color w:val="000000"/>
          <w:lang w:eastAsia="cs-CZ"/>
        </w:rPr>
        <w:t xml:space="preserve"> s Európskou chartou miestnej samosprávy</w:t>
      </w:r>
      <w:r>
        <w:rPr>
          <w:rFonts w:eastAsia="Times New Roman"/>
          <w:b w:val="0"/>
          <w:bCs w:val="0"/>
          <w:color w:val="000000"/>
          <w:lang w:eastAsia="cs-CZ"/>
        </w:rPr>
        <w:t>.</w:t>
      </w:r>
      <w:bookmarkEnd w:id="0"/>
    </w:p>
    <w:p w14:paraId="186FC481" w14:textId="77777777" w:rsidR="00A02F40" w:rsidRPr="00B97F1C" w:rsidRDefault="00A02F40" w:rsidP="000D1DD7">
      <w:pPr>
        <w:spacing w:after="0" w:line="240" w:lineRule="auto"/>
        <w:ind w:firstLine="720"/>
        <w:jc w:val="both"/>
        <w:divId w:val="409038962"/>
        <w:rPr>
          <w:rFonts w:ascii="Times New Roman" w:hAnsi="Times New Roman" w:cs="Times New Roman"/>
          <w:sz w:val="24"/>
          <w:szCs w:val="24"/>
        </w:rPr>
      </w:pPr>
    </w:p>
    <w:p w14:paraId="12D2434F" w14:textId="77777777" w:rsidR="00E22879" w:rsidRPr="00B97F1C" w:rsidRDefault="00E22879" w:rsidP="00E22879">
      <w:pPr>
        <w:pStyle w:val="Normlnywebov"/>
        <w:spacing w:before="0" w:beforeAutospacing="0" w:after="0" w:afterAutospacing="0"/>
        <w:ind w:firstLine="720"/>
        <w:divId w:val="409038962"/>
      </w:pPr>
    </w:p>
    <w:sectPr w:rsidR="00E22879" w:rsidRPr="00B97F1C" w:rsidSect="00532574">
      <w:footerReference w:type="default" r:id="rId9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FAD58" w14:textId="77777777" w:rsidR="000E1098" w:rsidRDefault="000E1098" w:rsidP="000A67D5">
      <w:pPr>
        <w:spacing w:after="0" w:line="240" w:lineRule="auto"/>
      </w:pPr>
      <w:r>
        <w:separator/>
      </w:r>
    </w:p>
  </w:endnote>
  <w:endnote w:type="continuationSeparator" w:id="0">
    <w:p w14:paraId="333C9388" w14:textId="77777777" w:rsidR="000E1098" w:rsidRDefault="000E1098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00958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BDC5B1" w14:textId="2F9FFC6E" w:rsidR="00A13915" w:rsidRPr="00297E42" w:rsidRDefault="00A13915">
        <w:pPr>
          <w:pStyle w:val="Pta"/>
          <w:jc w:val="right"/>
          <w:rPr>
            <w:rFonts w:ascii="Times New Roman" w:hAnsi="Times New Roman" w:cs="Times New Roman"/>
          </w:rPr>
        </w:pPr>
        <w:r w:rsidRPr="00297E42">
          <w:rPr>
            <w:rFonts w:ascii="Times New Roman" w:hAnsi="Times New Roman" w:cs="Times New Roman"/>
          </w:rPr>
          <w:fldChar w:fldCharType="begin"/>
        </w:r>
        <w:r w:rsidRPr="00297E42">
          <w:rPr>
            <w:rFonts w:ascii="Times New Roman" w:hAnsi="Times New Roman" w:cs="Times New Roman"/>
          </w:rPr>
          <w:instrText>PAGE   \* MERGEFORMAT</w:instrText>
        </w:r>
        <w:r w:rsidRPr="00297E42">
          <w:rPr>
            <w:rFonts w:ascii="Times New Roman" w:hAnsi="Times New Roman" w:cs="Times New Roman"/>
          </w:rPr>
          <w:fldChar w:fldCharType="separate"/>
        </w:r>
        <w:r w:rsidRPr="00297E42">
          <w:rPr>
            <w:rFonts w:ascii="Times New Roman" w:hAnsi="Times New Roman" w:cs="Times New Roman"/>
          </w:rPr>
          <w:t>2</w:t>
        </w:r>
        <w:r w:rsidRPr="00297E42">
          <w:rPr>
            <w:rFonts w:ascii="Times New Roman" w:hAnsi="Times New Roman" w:cs="Times New Roman"/>
          </w:rPr>
          <w:fldChar w:fldCharType="end"/>
        </w:r>
      </w:p>
    </w:sdtContent>
  </w:sdt>
  <w:p w14:paraId="17C68A2C" w14:textId="1442F673" w:rsidR="00832742" w:rsidRDefault="008327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BB75" w14:textId="77777777" w:rsidR="000E1098" w:rsidRDefault="000E1098" w:rsidP="000A67D5">
      <w:pPr>
        <w:spacing w:after="0" w:line="240" w:lineRule="auto"/>
      </w:pPr>
      <w:r>
        <w:separator/>
      </w:r>
    </w:p>
  </w:footnote>
  <w:footnote w:type="continuationSeparator" w:id="0">
    <w:p w14:paraId="575F8787" w14:textId="77777777" w:rsidR="000E1098" w:rsidRDefault="000E1098" w:rsidP="000A6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7D08"/>
    <w:multiLevelType w:val="hybridMultilevel"/>
    <w:tmpl w:val="5ADAE0FC"/>
    <w:lvl w:ilvl="0" w:tplc="A9221260">
      <w:numFmt w:val="bullet"/>
      <w:lvlText w:val="-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12106F"/>
    <w:multiLevelType w:val="hybridMultilevel"/>
    <w:tmpl w:val="24F8946C"/>
    <w:lvl w:ilvl="0" w:tplc="A922126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860AA"/>
    <w:multiLevelType w:val="hybridMultilevel"/>
    <w:tmpl w:val="CF4E6B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A6E59E">
      <w:numFmt w:val="bullet"/>
      <w:lvlText w:val="-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4858502">
    <w:abstractNumId w:val="2"/>
  </w:num>
  <w:num w:numId="2" w16cid:durableId="1333948001">
    <w:abstractNumId w:val="0"/>
  </w:num>
  <w:num w:numId="3" w16cid:durableId="1006129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44"/>
    <w:rsid w:val="000130D8"/>
    <w:rsid w:val="00017D7A"/>
    <w:rsid w:val="00025017"/>
    <w:rsid w:val="00041E06"/>
    <w:rsid w:val="00050CC8"/>
    <w:rsid w:val="00052A4E"/>
    <w:rsid w:val="000600C2"/>
    <w:rsid w:val="000603AB"/>
    <w:rsid w:val="0006543E"/>
    <w:rsid w:val="000777AF"/>
    <w:rsid w:val="00092DD6"/>
    <w:rsid w:val="000A67D5"/>
    <w:rsid w:val="000C30FD"/>
    <w:rsid w:val="000D1DD7"/>
    <w:rsid w:val="000E1098"/>
    <w:rsid w:val="000E1C00"/>
    <w:rsid w:val="000E2425"/>
    <w:rsid w:val="000E25CA"/>
    <w:rsid w:val="001034F7"/>
    <w:rsid w:val="00140ADC"/>
    <w:rsid w:val="001432B1"/>
    <w:rsid w:val="00146547"/>
    <w:rsid w:val="00146B48"/>
    <w:rsid w:val="00150388"/>
    <w:rsid w:val="001560AE"/>
    <w:rsid w:val="00184784"/>
    <w:rsid w:val="001A1A69"/>
    <w:rsid w:val="001A3641"/>
    <w:rsid w:val="00202567"/>
    <w:rsid w:val="002109B0"/>
    <w:rsid w:val="0021228E"/>
    <w:rsid w:val="00230F3C"/>
    <w:rsid w:val="0026610F"/>
    <w:rsid w:val="002702D6"/>
    <w:rsid w:val="002772E2"/>
    <w:rsid w:val="002952EF"/>
    <w:rsid w:val="00297E42"/>
    <w:rsid w:val="002A5577"/>
    <w:rsid w:val="002F4C2B"/>
    <w:rsid w:val="003111B8"/>
    <w:rsid w:val="00322014"/>
    <w:rsid w:val="003460DD"/>
    <w:rsid w:val="00380111"/>
    <w:rsid w:val="00385941"/>
    <w:rsid w:val="0039526D"/>
    <w:rsid w:val="003B435B"/>
    <w:rsid w:val="003D0525"/>
    <w:rsid w:val="003D5E45"/>
    <w:rsid w:val="003E2DC5"/>
    <w:rsid w:val="003E3CDC"/>
    <w:rsid w:val="003E4226"/>
    <w:rsid w:val="00413729"/>
    <w:rsid w:val="00422DEC"/>
    <w:rsid w:val="004337BA"/>
    <w:rsid w:val="00436C44"/>
    <w:rsid w:val="00456912"/>
    <w:rsid w:val="00463960"/>
    <w:rsid w:val="00465F4A"/>
    <w:rsid w:val="00473D41"/>
    <w:rsid w:val="00474A9D"/>
    <w:rsid w:val="00496E0B"/>
    <w:rsid w:val="004C2A55"/>
    <w:rsid w:val="004D40C8"/>
    <w:rsid w:val="004E70BA"/>
    <w:rsid w:val="004E7F6F"/>
    <w:rsid w:val="004F47DD"/>
    <w:rsid w:val="00532574"/>
    <w:rsid w:val="0053385C"/>
    <w:rsid w:val="00581D58"/>
    <w:rsid w:val="0059081C"/>
    <w:rsid w:val="005D122D"/>
    <w:rsid w:val="00603F14"/>
    <w:rsid w:val="00625D44"/>
    <w:rsid w:val="00634B9C"/>
    <w:rsid w:val="00642FB8"/>
    <w:rsid w:val="00655360"/>
    <w:rsid w:val="00657226"/>
    <w:rsid w:val="006800C3"/>
    <w:rsid w:val="006A3681"/>
    <w:rsid w:val="006A3A8A"/>
    <w:rsid w:val="006D26FB"/>
    <w:rsid w:val="007055C1"/>
    <w:rsid w:val="0072204B"/>
    <w:rsid w:val="00764FAC"/>
    <w:rsid w:val="00766598"/>
    <w:rsid w:val="007746DD"/>
    <w:rsid w:val="00777C34"/>
    <w:rsid w:val="007A1010"/>
    <w:rsid w:val="007D7AE6"/>
    <w:rsid w:val="0081645A"/>
    <w:rsid w:val="00832742"/>
    <w:rsid w:val="008354BD"/>
    <w:rsid w:val="0084052F"/>
    <w:rsid w:val="00880BB5"/>
    <w:rsid w:val="00881D79"/>
    <w:rsid w:val="008A1964"/>
    <w:rsid w:val="008C0D4C"/>
    <w:rsid w:val="008C5972"/>
    <w:rsid w:val="008D2B72"/>
    <w:rsid w:val="008D44E7"/>
    <w:rsid w:val="008E2844"/>
    <w:rsid w:val="008E3D2E"/>
    <w:rsid w:val="0090100E"/>
    <w:rsid w:val="009239D9"/>
    <w:rsid w:val="009315ED"/>
    <w:rsid w:val="009B2526"/>
    <w:rsid w:val="009C6C5C"/>
    <w:rsid w:val="009D6F8B"/>
    <w:rsid w:val="009D6FE3"/>
    <w:rsid w:val="00A02F40"/>
    <w:rsid w:val="00A05DD1"/>
    <w:rsid w:val="00A13915"/>
    <w:rsid w:val="00A454D0"/>
    <w:rsid w:val="00A54A16"/>
    <w:rsid w:val="00AF457A"/>
    <w:rsid w:val="00B042AB"/>
    <w:rsid w:val="00B133CC"/>
    <w:rsid w:val="00B24D1F"/>
    <w:rsid w:val="00B53DF6"/>
    <w:rsid w:val="00B67ED2"/>
    <w:rsid w:val="00B75BB0"/>
    <w:rsid w:val="00B81906"/>
    <w:rsid w:val="00B825C8"/>
    <w:rsid w:val="00B906B2"/>
    <w:rsid w:val="00B92C05"/>
    <w:rsid w:val="00B966E6"/>
    <w:rsid w:val="00B97588"/>
    <w:rsid w:val="00B97F1C"/>
    <w:rsid w:val="00BD1FAB"/>
    <w:rsid w:val="00BD63A2"/>
    <w:rsid w:val="00BE415D"/>
    <w:rsid w:val="00BE7302"/>
    <w:rsid w:val="00C35BC3"/>
    <w:rsid w:val="00C45085"/>
    <w:rsid w:val="00C542D0"/>
    <w:rsid w:val="00C65A4A"/>
    <w:rsid w:val="00C77836"/>
    <w:rsid w:val="00C920E8"/>
    <w:rsid w:val="00CA4563"/>
    <w:rsid w:val="00CE47A6"/>
    <w:rsid w:val="00CF45C4"/>
    <w:rsid w:val="00CF5448"/>
    <w:rsid w:val="00D02F20"/>
    <w:rsid w:val="00D261C9"/>
    <w:rsid w:val="00D7179C"/>
    <w:rsid w:val="00D837BA"/>
    <w:rsid w:val="00D85172"/>
    <w:rsid w:val="00D969AC"/>
    <w:rsid w:val="00DA34D9"/>
    <w:rsid w:val="00DC0BD9"/>
    <w:rsid w:val="00DD58E1"/>
    <w:rsid w:val="00DE1B08"/>
    <w:rsid w:val="00DE2815"/>
    <w:rsid w:val="00DF2ECD"/>
    <w:rsid w:val="00DF38B3"/>
    <w:rsid w:val="00E076A2"/>
    <w:rsid w:val="00E14E7F"/>
    <w:rsid w:val="00E17371"/>
    <w:rsid w:val="00E22879"/>
    <w:rsid w:val="00E32491"/>
    <w:rsid w:val="00E5284A"/>
    <w:rsid w:val="00E840B3"/>
    <w:rsid w:val="00EA7C00"/>
    <w:rsid w:val="00EB4590"/>
    <w:rsid w:val="00EC027B"/>
    <w:rsid w:val="00EE0D4A"/>
    <w:rsid w:val="00EF1425"/>
    <w:rsid w:val="00EF3D67"/>
    <w:rsid w:val="00F256C4"/>
    <w:rsid w:val="00F2656B"/>
    <w:rsid w:val="00F26A4A"/>
    <w:rsid w:val="00F37C89"/>
    <w:rsid w:val="00F401C0"/>
    <w:rsid w:val="00F46B1B"/>
    <w:rsid w:val="00F60A52"/>
    <w:rsid w:val="00F63F70"/>
    <w:rsid w:val="00FA0ABD"/>
    <w:rsid w:val="00FB12C1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E5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aliases w:val="Text zástupného symbolu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DF38B3"/>
    <w:pPr>
      <w:spacing w:after="0" w:line="240" w:lineRule="auto"/>
    </w:pPr>
    <w:rPr>
      <w:rFonts w:ascii="Times New Roman" w:hAnsi="Times New Roman" w:cs="Times New Roman"/>
      <w:b/>
      <w:bCs/>
      <w:noProof w:val="0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F38B3"/>
    <w:rPr>
      <w:rFonts w:ascii="Times New Roman" w:hAnsi="Times New Roman" w:cs="Times New Roman"/>
      <w:b/>
      <w:bCs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F3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13.5.2022 12:45:24"/>
    <f:field ref="objchangedby" par="" text="Administrator, System"/>
    <f:field ref="objmodifiedat" par="" text="13.5.2022 12:45:26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4036CE9-A061-4369-AD1B-102E1482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2026-07-30T10:54:00Z</dcterms:created>
  <dcterms:modified xsi:type="dcterms:W3CDTF">2026-07-31T06:08:00Z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Finančné právo_x000d_
Účtovníctvo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Ing. Silvia Matulová</vt:lpwstr>
  </property>
  <property fmtid="{D5CDD505-2E9C-101B-9397-08002B2CF9AE}" pid="9" name="FSC#SKEDITIONSLOVLEX@103.510:zodppredkladatel">
    <vt:lpwstr>Igor Matovič</vt:lpwstr>
  </property>
  <property fmtid="{D5CDD505-2E9C-101B-9397-08002B2CF9AE}" pid="10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financií Slovenskej republiky</vt:lpwstr>
  </property>
  <property fmtid="{D5CDD505-2E9C-101B-9397-08002B2CF9AE}" pid="13" name="FSC#SKEDITIONSLOVLEX@103.510:pripomienkovatelia">
    <vt:lpwstr>Ministerstvo financií Slovenskej republiky, Ministerstvo financií Slovenskej republiky, Ministerstvo financií Slovenskej republiky</vt:lpwstr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Plán legislatívnych úloh vlády SR na rok 2022</vt:lpwstr>
  </property>
  <property fmtid="{D5CDD505-2E9C-101B-9397-08002B2CF9AE}" pid="16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17" name="FSC#SKEDITIONSLOVLEX@103.510:rezortcislopredpis">
    <vt:lpwstr>MF/005491/2022-74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LP/2022/266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je upravený v práve Európskej únie</vt:lpwstr>
  </property>
  <property fmtid="{D5CDD505-2E9C-101B-9397-08002B2CF9AE}" pid="36" name="FSC#SKEDITIONSLOVLEX@103.510:AttrStrListDocPropPrimarnePravoEU">
    <vt:lpwstr>• čl. 4 ods. 2  Zmluvy o fungovaní Európskej únie (Ú. v. EÚ C 202, 7.6.2016) v platnom znení.</vt:lpwstr>
  </property>
  <property fmtid="{D5CDD505-2E9C-101B-9397-08002B2CF9AE}" pid="37" name="FSC#SKEDITIONSLOVLEX@103.510:AttrStrListDocPropSekundarneLegPravoPO">
    <vt:lpwstr>• smernica Európskeho parlamentu a Rady (EÚ) 2021/2101 z 24. novembra 2021, ktorou sa mení smernica 2013/34/EÚ, pokiaľ ide o zverejňovanie informácií o dani z príjmov určitými podnikmi a pobočkami (Ú. v. EÚ L 429, 1.12.2021), gestor: zatiaľ nebol určený,_x000d_</vt:lpwstr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>• rozhodnutie Súdneho dvora vo veci C - 306/1999, Banque internationale pour l'Afrique occidentale SA (BIAO) v. Finanzamt für Großunternehmen in Hamburg, [2003], Výrok rozhodnutia: 1. Otázky uvedené v druhej a tretej časti návrhu na začatie prejudiciálneh</vt:lpwstr>
  </property>
  <property fmtid="{D5CDD505-2E9C-101B-9397-08002B2CF9AE}" pid="42" name="FSC#SKEDITIONSLOVLEX@103.510:AttrStrListDocPropLehotaPrebratieSmernice">
    <vt:lpwstr>Lehota na prebratie smernice (EÚ) 2021/2101 bola určená do 22. júna 2023._x000d_
Lehota na prebratie smernice 2014/95/EÚ bola určená do 6. decembra 2016._x000d_
Lehota na prebratie smernice 2013/34/EÚ bola určená do 20. júla 2015._x000d_
Lehota na prebratie smernice 2004/2</vt:lpwstr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>Proti SR nebolo začaté konanie v rámci „EÚ Pilot“, ani nebol začatý postup EK ako aj  nebolo začaté konanie Súdneho dvora EÚ proti SR podľa čl. 258 až 260 Zmluvy o fungovaní Európskej únie.</vt:lpwstr>
  </property>
  <property fmtid="{D5CDD505-2E9C-101B-9397-08002B2CF9AE}" pid="45" name="FSC#SKEDITIONSLOVLEX@103.510:AttrStrListDocPropInfoUzPreberanePP">
    <vt:lpwstr>Smernica 2014/95/EÚ bola prebratá do:_x000d_
- zákona č. 431/2002 Z. z. o účtovníctve v znení neskorších predpisov, _x000d_
- zákona č. 530/2003 Z. z. o obchodnom registri a o zmene a doplnení niektorých zákonov v znení neskorších predpisov,_x000d_
- zákona č. 513/1991 Zb.</vt:lpwstr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>13. 4. 2022</vt:lpwstr>
  </property>
  <property fmtid="{D5CDD505-2E9C-101B-9397-08002B2CF9AE}" pid="49" name="FSC#SKEDITIONSLOVLEX@103.510:AttrDateDocPropUkonceniePKK">
    <vt:lpwstr>26. 4. 2022</vt:lpwstr>
  </property>
  <property fmtid="{D5CDD505-2E9C-101B-9397-08002B2CF9AE}" pid="50" name="FSC#SKEDITIONSLOVLEX@103.510:AttrStrDocPropVplyvRozpocetVS">
    <vt:lpwstr>Negatívne</vt:lpwstr>
  </property>
  <property fmtid="{D5CDD505-2E9C-101B-9397-08002B2CF9AE}" pid="51" name="FSC#SKEDITIONSLOVLEX@103.510:AttrStrDocPropVplyvPodnikatelskeProstr">
    <vt:lpwstr>Pozitívne_x000d_
Negatívne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Pozitívne</vt:lpwstr>
  </property>
  <property fmtid="{D5CDD505-2E9C-101B-9397-08002B2CF9AE}" pid="55" name="FSC#SKEDITIONSLOVLEX@103.510:AttrStrListDocPropPoznamkaVplyv">
    <vt:lpwstr>&lt;p&gt;Identifikované vplyvy v&amp;nbsp;rámci ich analýz indikujú negatívny vplyv návrhu zákona na rozpočet a&amp;nbsp;negatívny a&amp;nbsp;pozitívny vplyv na podnikateľské prostredie. Návrh zákona bude mať negatívny vplyv na podnikateľské prostredie v&amp;nbsp;dôsledku vzni</vt:lpwstr>
  </property>
  <property fmtid="{D5CDD505-2E9C-101B-9397-08002B2CF9AE}" pid="56" name="FSC#SKEDITIONSLOVLEX@103.510:AttrStrListDocPropAltRiesenia">
    <vt:lpwstr>V prípade nulového variantu by Slovenská republika nesplnila povinnosť transpozície smernice EÚ, ktorá musí byť transponovaná do 22. júna 2023.</vt:lpwstr>
  </property>
  <property fmtid="{D5CDD505-2E9C-101B-9397-08002B2CF9AE}" pid="57" name="FSC#SKEDITIONSLOVLEX@103.510:AttrStrListDocPropStanoviskoGest">
    <vt:lpwstr>Nesúhlasné</vt:lpwstr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podpredseda vlády a minister financií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style="margin-left: 40px; text-align: justify;"&gt;Návrh zákona, ktorým sa mení a dopĺňa zákon č. 431/2002 Z. z. o&amp;nbsp;účtovníctve v&amp;nbsp;znení neskorších predpisov a&amp;nbsp;ktorým sa menia a&amp;nbsp;dopĺňajú niektoré zákony, sa predkladá na základe Plánu leg</vt:lpwstr>
  </property>
  <property fmtid="{D5CDD505-2E9C-101B-9397-08002B2CF9AE}" pid="130" name="FSC#COOSYSTEM@1.1:Container">
    <vt:lpwstr>COO.2145.1000.3.4954228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&lt;table align="left" border="0" cellpadding="0" cellspacing="0" style="width:100.0%;" width="100%"&gt;	&lt;tbody&gt;		&lt;tr&gt;			&lt;td colspan="5" style="width:100.0%;height:27px;"&gt;			&lt;ol&gt;				&lt;li&gt;&lt;strong&gt;Správa o účasti verejnosti na tvorbe právneho predpisu&lt;/strong&gt;&lt;/li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/>
  </property>
  <property fmtid="{D5CDD505-2E9C-101B-9397-08002B2CF9AE}" pid="145" name="FSC#SKEDITIONSLOVLEX@103.510:funkciaZodpPredAkuzativ">
    <vt:lpwstr/>
  </property>
  <property fmtid="{D5CDD505-2E9C-101B-9397-08002B2CF9AE}" pid="146" name="FSC#SKEDITIONSLOVLEX@103.510:funkciaZodpPredDativ">
    <vt:lpwstr/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Igor Matovič</vt:lpwstr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13. 5. 2022</vt:lpwstr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2026-05-19T07:44:14Z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204cd200-e08c-475c-a4b3-339b75086a7b</vt:lpwstr>
  </property>
  <property fmtid="{D5CDD505-2E9C-101B-9397-08002B2CF9AE}" pid="159" name="MSIP_Label_d8d4986f-dcbf-4623-ae9a-8251714e0a88_ContentBits">
    <vt:lpwstr>0</vt:lpwstr>
  </property>
</Properties>
</file>