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8C1DE" w14:textId="77777777" w:rsidR="00FB2693" w:rsidRPr="00E46BD1" w:rsidRDefault="00825041" w:rsidP="003876AE">
      <w:pPr>
        <w:spacing w:after="0" w:line="240" w:lineRule="auto"/>
        <w:ind w:left="120"/>
        <w:jc w:val="center"/>
        <w:rPr>
          <w:rFonts w:ascii="Times New Roman" w:hAnsi="Times New Roman" w:cs="Times New Roman"/>
          <w:color w:val="000000" w:themeColor="text1"/>
          <w:sz w:val="24"/>
          <w:szCs w:val="24"/>
        </w:rPr>
      </w:pPr>
      <w:bookmarkStart w:id="0" w:name="predpis.typ"/>
      <w:r w:rsidRPr="00E46BD1">
        <w:rPr>
          <w:rFonts w:ascii="Times New Roman" w:hAnsi="Times New Roman" w:cs="Times New Roman"/>
          <w:b/>
          <w:color w:val="000000" w:themeColor="text1"/>
          <w:sz w:val="24"/>
          <w:szCs w:val="24"/>
        </w:rPr>
        <w:t xml:space="preserve">VYHLÁŠKA </w:t>
      </w:r>
    </w:p>
    <w:bookmarkEnd w:id="0"/>
    <w:p w14:paraId="56F24BE5" w14:textId="77777777" w:rsidR="00FB2693" w:rsidRPr="00E46BD1" w:rsidRDefault="00FB2693" w:rsidP="003876AE">
      <w:pPr>
        <w:spacing w:after="0" w:line="240" w:lineRule="auto"/>
        <w:ind w:left="120"/>
        <w:rPr>
          <w:rFonts w:ascii="Times New Roman" w:hAnsi="Times New Roman" w:cs="Times New Roman"/>
          <w:color w:val="000000" w:themeColor="text1"/>
          <w:sz w:val="24"/>
          <w:szCs w:val="24"/>
        </w:rPr>
      </w:pPr>
    </w:p>
    <w:p w14:paraId="28567FE9" w14:textId="77777777" w:rsidR="00FB2693" w:rsidRPr="00E46BD1" w:rsidRDefault="00825041" w:rsidP="003876AE">
      <w:pPr>
        <w:spacing w:after="0" w:line="240" w:lineRule="auto"/>
        <w:ind w:left="120"/>
        <w:jc w:val="center"/>
        <w:rPr>
          <w:rFonts w:ascii="Times New Roman" w:hAnsi="Times New Roman" w:cs="Times New Roman"/>
          <w:color w:val="000000" w:themeColor="text1"/>
          <w:sz w:val="24"/>
          <w:szCs w:val="24"/>
        </w:rPr>
      </w:pPr>
      <w:bookmarkStart w:id="1" w:name="predpis.podnadpis"/>
      <w:r w:rsidRPr="00E46BD1">
        <w:rPr>
          <w:rFonts w:ascii="Times New Roman" w:hAnsi="Times New Roman" w:cs="Times New Roman"/>
          <w:b/>
          <w:color w:val="000000" w:themeColor="text1"/>
          <w:sz w:val="24"/>
          <w:szCs w:val="24"/>
        </w:rPr>
        <w:t xml:space="preserve"> Ministerstva hospodárstva Slovenskej republiky </w:t>
      </w:r>
    </w:p>
    <w:bookmarkEnd w:id="1"/>
    <w:p w14:paraId="1975E0D1" w14:textId="77777777" w:rsidR="00FB2693" w:rsidRPr="00E46BD1" w:rsidRDefault="00FB2693" w:rsidP="003876AE">
      <w:pPr>
        <w:spacing w:after="0" w:line="240" w:lineRule="auto"/>
        <w:ind w:left="120"/>
        <w:rPr>
          <w:rFonts w:ascii="Times New Roman" w:hAnsi="Times New Roman" w:cs="Times New Roman"/>
          <w:color w:val="000000" w:themeColor="text1"/>
          <w:sz w:val="24"/>
          <w:szCs w:val="24"/>
        </w:rPr>
      </w:pPr>
    </w:p>
    <w:p w14:paraId="5A3E7D3A" w14:textId="77777777" w:rsidR="00FB2693" w:rsidRPr="00E46BD1" w:rsidRDefault="00825041" w:rsidP="003876AE">
      <w:pPr>
        <w:spacing w:after="0" w:line="240" w:lineRule="auto"/>
        <w:ind w:left="120"/>
        <w:jc w:val="center"/>
        <w:rPr>
          <w:rFonts w:ascii="Times New Roman" w:hAnsi="Times New Roman" w:cs="Times New Roman"/>
          <w:color w:val="000000" w:themeColor="text1"/>
          <w:sz w:val="24"/>
          <w:szCs w:val="24"/>
        </w:rPr>
      </w:pPr>
      <w:bookmarkStart w:id="2" w:name="predpis.datum"/>
      <w:r w:rsidRPr="00E46BD1">
        <w:rPr>
          <w:rFonts w:ascii="Times New Roman" w:hAnsi="Times New Roman" w:cs="Times New Roman"/>
          <w:color w:val="000000" w:themeColor="text1"/>
          <w:sz w:val="24"/>
          <w:szCs w:val="24"/>
        </w:rPr>
        <w:t xml:space="preserve"> z </w:t>
      </w:r>
      <w:r w:rsidR="00957DB6" w:rsidRPr="00E46BD1">
        <w:rPr>
          <w:rFonts w:ascii="Times New Roman" w:hAnsi="Times New Roman" w:cs="Times New Roman"/>
          <w:color w:val="000000" w:themeColor="text1"/>
          <w:sz w:val="24"/>
          <w:szCs w:val="24"/>
        </w:rPr>
        <w:t xml:space="preserve"> </w:t>
      </w:r>
      <w:r w:rsidRPr="00E46BD1">
        <w:rPr>
          <w:rFonts w:ascii="Times New Roman" w:hAnsi="Times New Roman" w:cs="Times New Roman"/>
          <w:color w:val="000000" w:themeColor="text1"/>
          <w:sz w:val="24"/>
          <w:szCs w:val="24"/>
        </w:rPr>
        <w:t xml:space="preserve"> 20</w:t>
      </w:r>
      <w:r w:rsidR="003876AE" w:rsidRPr="00E46BD1">
        <w:rPr>
          <w:rFonts w:ascii="Times New Roman" w:hAnsi="Times New Roman" w:cs="Times New Roman"/>
          <w:color w:val="000000" w:themeColor="text1"/>
          <w:sz w:val="24"/>
          <w:szCs w:val="24"/>
        </w:rPr>
        <w:t>26</w:t>
      </w:r>
      <w:r w:rsidRPr="00E46BD1">
        <w:rPr>
          <w:rFonts w:ascii="Times New Roman" w:hAnsi="Times New Roman" w:cs="Times New Roman"/>
          <w:color w:val="000000" w:themeColor="text1"/>
          <w:sz w:val="24"/>
          <w:szCs w:val="24"/>
        </w:rPr>
        <w:t xml:space="preserve"> </w:t>
      </w:r>
    </w:p>
    <w:bookmarkEnd w:id="2"/>
    <w:p w14:paraId="2A5708F7" w14:textId="77777777" w:rsidR="00FB2693" w:rsidRPr="00E46BD1" w:rsidRDefault="00FB2693" w:rsidP="003876AE">
      <w:pPr>
        <w:spacing w:after="0" w:line="240" w:lineRule="auto"/>
        <w:ind w:left="120"/>
        <w:rPr>
          <w:rFonts w:ascii="Times New Roman" w:hAnsi="Times New Roman" w:cs="Times New Roman"/>
          <w:color w:val="000000" w:themeColor="text1"/>
          <w:sz w:val="24"/>
          <w:szCs w:val="24"/>
        </w:rPr>
      </w:pPr>
    </w:p>
    <w:p w14:paraId="67FFBEF9" w14:textId="77777777" w:rsidR="00FB2693" w:rsidRPr="00E46BD1" w:rsidRDefault="00825041" w:rsidP="003876AE">
      <w:pPr>
        <w:pBdr>
          <w:bottom w:val="single" w:sz="8" w:space="8" w:color="EFEFEF"/>
        </w:pBdr>
        <w:spacing w:after="0" w:line="240" w:lineRule="auto"/>
        <w:ind w:left="120"/>
        <w:jc w:val="center"/>
        <w:rPr>
          <w:rFonts w:ascii="Times New Roman" w:hAnsi="Times New Roman" w:cs="Times New Roman"/>
          <w:color w:val="000000" w:themeColor="text1"/>
          <w:sz w:val="24"/>
          <w:szCs w:val="24"/>
        </w:rPr>
      </w:pPr>
      <w:bookmarkStart w:id="3" w:name="predpis.nadpis"/>
      <w:r w:rsidRPr="00E46BD1">
        <w:rPr>
          <w:rFonts w:ascii="Times New Roman" w:hAnsi="Times New Roman" w:cs="Times New Roman"/>
          <w:b/>
          <w:color w:val="000000" w:themeColor="text1"/>
          <w:sz w:val="24"/>
          <w:szCs w:val="24"/>
        </w:rPr>
        <w:t xml:space="preserve"> </w:t>
      </w:r>
      <w:r w:rsidR="00570F75" w:rsidRPr="00E46BD1">
        <w:rPr>
          <w:rFonts w:ascii="Times New Roman" w:hAnsi="Times New Roman" w:cs="Times New Roman"/>
          <w:b/>
          <w:color w:val="000000" w:themeColor="text1"/>
          <w:sz w:val="24"/>
          <w:szCs w:val="24"/>
        </w:rPr>
        <w:t>k</w:t>
      </w:r>
      <w:r w:rsidR="002E5490" w:rsidRPr="00E46BD1">
        <w:rPr>
          <w:rFonts w:ascii="Times New Roman" w:hAnsi="Times New Roman" w:cs="Times New Roman"/>
          <w:b/>
          <w:color w:val="000000" w:themeColor="text1"/>
          <w:sz w:val="24"/>
          <w:szCs w:val="24"/>
        </w:rPr>
        <w:t> </w:t>
      </w:r>
      <w:r w:rsidR="00570F75" w:rsidRPr="00E46BD1">
        <w:rPr>
          <w:rFonts w:ascii="Times New Roman" w:hAnsi="Times New Roman" w:cs="Times New Roman"/>
          <w:b/>
          <w:color w:val="000000" w:themeColor="text1"/>
          <w:sz w:val="24"/>
          <w:szCs w:val="24"/>
        </w:rPr>
        <w:t>cieľom</w:t>
      </w:r>
      <w:r w:rsidR="002E5490" w:rsidRPr="00E46BD1">
        <w:rPr>
          <w:rFonts w:ascii="Times New Roman" w:hAnsi="Times New Roman" w:cs="Times New Roman"/>
          <w:b/>
          <w:color w:val="000000" w:themeColor="text1"/>
          <w:sz w:val="24"/>
          <w:szCs w:val="24"/>
        </w:rPr>
        <w:t>, plánom</w:t>
      </w:r>
      <w:r w:rsidR="00570F75" w:rsidRPr="00E46BD1">
        <w:rPr>
          <w:rFonts w:ascii="Times New Roman" w:hAnsi="Times New Roman" w:cs="Times New Roman"/>
          <w:b/>
          <w:color w:val="000000" w:themeColor="text1"/>
          <w:sz w:val="24"/>
          <w:szCs w:val="24"/>
        </w:rPr>
        <w:t xml:space="preserve"> a opatreniam </w:t>
      </w:r>
      <w:r w:rsidRPr="00E46BD1">
        <w:rPr>
          <w:rFonts w:ascii="Times New Roman" w:hAnsi="Times New Roman" w:cs="Times New Roman"/>
          <w:b/>
          <w:color w:val="000000" w:themeColor="text1"/>
          <w:sz w:val="24"/>
          <w:szCs w:val="24"/>
        </w:rPr>
        <w:t xml:space="preserve">energetickej efektívnosti </w:t>
      </w:r>
    </w:p>
    <w:bookmarkEnd w:id="3"/>
    <w:p w14:paraId="594E4F17" w14:textId="77777777" w:rsidR="00FB2693" w:rsidRPr="00E46BD1" w:rsidRDefault="00825041" w:rsidP="005C30CD">
      <w:pPr>
        <w:spacing w:after="0" w:line="240" w:lineRule="auto"/>
        <w:ind w:left="120"/>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Ministerstvo hospodárstva Slovenskej republiky podľa </w:t>
      </w:r>
      <w:hyperlink r:id="rId8" w:anchor="paragraf-31.odsek-1.pismeno-b">
        <w:r w:rsidRPr="00E46BD1">
          <w:rPr>
            <w:rFonts w:ascii="Times New Roman" w:hAnsi="Times New Roman" w:cs="Times New Roman"/>
            <w:color w:val="000000" w:themeColor="text1"/>
            <w:sz w:val="24"/>
            <w:szCs w:val="24"/>
          </w:rPr>
          <w:t>§</w:t>
        </w:r>
        <w:r w:rsidR="00957DB6" w:rsidRPr="00E46BD1">
          <w:rPr>
            <w:rFonts w:ascii="Times New Roman" w:hAnsi="Times New Roman" w:cs="Times New Roman"/>
            <w:color w:val="000000" w:themeColor="text1"/>
            <w:sz w:val="24"/>
            <w:szCs w:val="24"/>
          </w:rPr>
          <w:t xml:space="preserve"> 4</w:t>
        </w:r>
        <w:r w:rsidR="0005077E" w:rsidRPr="00E46BD1">
          <w:rPr>
            <w:rFonts w:ascii="Times New Roman" w:hAnsi="Times New Roman" w:cs="Times New Roman"/>
            <w:color w:val="000000" w:themeColor="text1"/>
            <w:sz w:val="24"/>
            <w:szCs w:val="24"/>
          </w:rPr>
          <w:t>5</w:t>
        </w:r>
        <w:r w:rsidRPr="00E46BD1">
          <w:rPr>
            <w:rFonts w:ascii="Times New Roman" w:hAnsi="Times New Roman" w:cs="Times New Roman"/>
            <w:color w:val="000000" w:themeColor="text1"/>
            <w:sz w:val="24"/>
            <w:szCs w:val="24"/>
          </w:rPr>
          <w:t xml:space="preserve"> ods. 1 písm. </w:t>
        </w:r>
        <w:r w:rsidR="003876AE" w:rsidRPr="00E46BD1">
          <w:rPr>
            <w:rFonts w:ascii="Times New Roman" w:hAnsi="Times New Roman" w:cs="Times New Roman"/>
            <w:color w:val="000000" w:themeColor="text1"/>
            <w:sz w:val="24"/>
            <w:szCs w:val="24"/>
          </w:rPr>
          <w:t>a</w:t>
        </w:r>
        <w:r w:rsidRPr="00E46BD1">
          <w:rPr>
            <w:rFonts w:ascii="Times New Roman" w:hAnsi="Times New Roman" w:cs="Times New Roman"/>
            <w:color w:val="000000" w:themeColor="text1"/>
            <w:sz w:val="24"/>
            <w:szCs w:val="24"/>
          </w:rPr>
          <w:t xml:space="preserve">) </w:t>
        </w:r>
        <w:r w:rsidR="00075C8F" w:rsidRPr="00E46BD1">
          <w:rPr>
            <w:rFonts w:ascii="Times New Roman" w:hAnsi="Times New Roman" w:cs="Times New Roman"/>
            <w:color w:val="000000" w:themeColor="text1"/>
            <w:sz w:val="24"/>
            <w:szCs w:val="24"/>
          </w:rPr>
          <w:t xml:space="preserve">až e) </w:t>
        </w:r>
        <w:r w:rsidRPr="00E46BD1">
          <w:rPr>
            <w:rFonts w:ascii="Times New Roman" w:hAnsi="Times New Roman" w:cs="Times New Roman"/>
            <w:color w:val="000000" w:themeColor="text1"/>
            <w:sz w:val="24"/>
            <w:szCs w:val="24"/>
          </w:rPr>
          <w:t xml:space="preserve">zákona č. </w:t>
        </w:r>
        <w:r w:rsidR="003876AE" w:rsidRPr="00E46BD1">
          <w:rPr>
            <w:rFonts w:ascii="Times New Roman" w:hAnsi="Times New Roman" w:cs="Times New Roman"/>
            <w:color w:val="000000" w:themeColor="text1"/>
            <w:sz w:val="24"/>
            <w:szCs w:val="24"/>
          </w:rPr>
          <w:t>...</w:t>
        </w:r>
        <w:r w:rsidRPr="00E46BD1">
          <w:rPr>
            <w:rFonts w:ascii="Times New Roman" w:hAnsi="Times New Roman" w:cs="Times New Roman"/>
            <w:color w:val="000000" w:themeColor="text1"/>
            <w:sz w:val="24"/>
            <w:szCs w:val="24"/>
          </w:rPr>
          <w:t>/20</w:t>
        </w:r>
        <w:r w:rsidR="003876AE" w:rsidRPr="00E46BD1">
          <w:rPr>
            <w:rFonts w:ascii="Times New Roman" w:hAnsi="Times New Roman" w:cs="Times New Roman"/>
            <w:color w:val="000000" w:themeColor="text1"/>
            <w:sz w:val="24"/>
            <w:szCs w:val="24"/>
          </w:rPr>
          <w:t>2</w:t>
        </w:r>
        <w:r w:rsidR="00957DB6" w:rsidRPr="00E46BD1">
          <w:rPr>
            <w:rFonts w:ascii="Times New Roman" w:hAnsi="Times New Roman" w:cs="Times New Roman"/>
            <w:color w:val="000000" w:themeColor="text1"/>
            <w:sz w:val="24"/>
            <w:szCs w:val="24"/>
          </w:rPr>
          <w:t>6</w:t>
        </w:r>
        <w:r w:rsidRPr="00E46BD1">
          <w:rPr>
            <w:rFonts w:ascii="Times New Roman" w:hAnsi="Times New Roman" w:cs="Times New Roman"/>
            <w:color w:val="000000" w:themeColor="text1"/>
            <w:sz w:val="24"/>
            <w:szCs w:val="24"/>
          </w:rPr>
          <w:t xml:space="preserve"> Z. z.</w:t>
        </w:r>
      </w:hyperlink>
      <w:bookmarkStart w:id="4" w:name="predpis.text"/>
      <w:r w:rsidRPr="00E46BD1">
        <w:rPr>
          <w:rFonts w:ascii="Times New Roman" w:hAnsi="Times New Roman" w:cs="Times New Roman"/>
          <w:color w:val="000000" w:themeColor="text1"/>
          <w:sz w:val="24"/>
          <w:szCs w:val="24"/>
        </w:rPr>
        <w:t xml:space="preserve"> o energetickej efektívnosti a o zmene a doplnení niektorých zákonov (ďalej len „zákon“) ustanovuje: </w:t>
      </w:r>
      <w:bookmarkEnd w:id="4"/>
    </w:p>
    <w:p w14:paraId="2C3D1021" w14:textId="77777777" w:rsidR="00FB2693" w:rsidRPr="00E46BD1" w:rsidRDefault="00825041" w:rsidP="003876AE">
      <w:pPr>
        <w:spacing w:before="225" w:after="225" w:line="240" w:lineRule="auto"/>
        <w:ind w:left="195"/>
        <w:jc w:val="center"/>
        <w:rPr>
          <w:rFonts w:ascii="Times New Roman" w:hAnsi="Times New Roman" w:cs="Times New Roman"/>
          <w:color w:val="000000" w:themeColor="text1"/>
          <w:sz w:val="24"/>
          <w:szCs w:val="24"/>
        </w:rPr>
      </w:pPr>
      <w:bookmarkStart w:id="5" w:name="paragraf-1.oznacenie"/>
      <w:bookmarkStart w:id="6" w:name="paragraf-1"/>
      <w:r w:rsidRPr="00E46BD1">
        <w:rPr>
          <w:rFonts w:ascii="Times New Roman" w:hAnsi="Times New Roman" w:cs="Times New Roman"/>
          <w:b/>
          <w:color w:val="000000" w:themeColor="text1"/>
          <w:sz w:val="24"/>
          <w:szCs w:val="24"/>
        </w:rPr>
        <w:t xml:space="preserve"> § 1 </w:t>
      </w:r>
    </w:p>
    <w:p w14:paraId="3DA0959C" w14:textId="77777777" w:rsidR="00FB2693" w:rsidRPr="00E46BD1" w:rsidRDefault="00825041" w:rsidP="003876AE">
      <w:pPr>
        <w:spacing w:after="0" w:line="240" w:lineRule="auto"/>
        <w:ind w:left="270"/>
        <w:rPr>
          <w:rFonts w:ascii="Times New Roman" w:hAnsi="Times New Roman" w:cs="Times New Roman"/>
          <w:color w:val="000000" w:themeColor="text1"/>
          <w:sz w:val="24"/>
          <w:szCs w:val="24"/>
        </w:rPr>
      </w:pPr>
      <w:bookmarkStart w:id="7" w:name="paragraf-1.odsek-1"/>
      <w:bookmarkEnd w:id="5"/>
      <w:r w:rsidRPr="00E46BD1">
        <w:rPr>
          <w:rFonts w:ascii="Times New Roman" w:hAnsi="Times New Roman" w:cs="Times New Roman"/>
          <w:color w:val="000000" w:themeColor="text1"/>
          <w:sz w:val="24"/>
          <w:szCs w:val="24"/>
        </w:rPr>
        <w:t xml:space="preserve"> </w:t>
      </w:r>
      <w:bookmarkStart w:id="8" w:name="paragraf-1.odsek-1.text"/>
      <w:r w:rsidRPr="00E46BD1">
        <w:rPr>
          <w:rFonts w:ascii="Times New Roman" w:hAnsi="Times New Roman" w:cs="Times New Roman"/>
          <w:color w:val="000000" w:themeColor="text1"/>
          <w:sz w:val="24"/>
          <w:szCs w:val="24"/>
        </w:rPr>
        <w:t xml:space="preserve">Táto vyhláška upravuje </w:t>
      </w:r>
      <w:bookmarkEnd w:id="8"/>
    </w:p>
    <w:bookmarkEnd w:id="6"/>
    <w:bookmarkEnd w:id="7"/>
    <w:p w14:paraId="5498506C" w14:textId="77777777" w:rsidR="00FB2693" w:rsidRPr="00E46BD1" w:rsidRDefault="00FB2693" w:rsidP="003876AE">
      <w:pPr>
        <w:spacing w:after="0" w:line="240" w:lineRule="auto"/>
        <w:ind w:left="120"/>
        <w:rPr>
          <w:rFonts w:ascii="Times New Roman" w:hAnsi="Times New Roman" w:cs="Times New Roman"/>
          <w:color w:val="000000" w:themeColor="text1"/>
          <w:sz w:val="24"/>
          <w:szCs w:val="24"/>
        </w:rPr>
      </w:pPr>
    </w:p>
    <w:p w14:paraId="72521566" w14:textId="77777777" w:rsidR="003876AE" w:rsidRPr="00E46BD1" w:rsidRDefault="00301836" w:rsidP="003876AE">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postup pri výpočte, </w:t>
      </w:r>
      <w:r w:rsidR="003876AE" w:rsidRPr="00E46BD1">
        <w:rPr>
          <w:rFonts w:ascii="Times New Roman" w:hAnsi="Times New Roman" w:cs="Times New Roman"/>
          <w:color w:val="000000"/>
          <w:sz w:val="24"/>
          <w:szCs w:val="24"/>
        </w:rPr>
        <w:t xml:space="preserve">výpočet, metodiku výpočtu, modelovanie, postup a rozsah posudzovania plnenia cieľov energetickej efektívnosti, </w:t>
      </w:r>
    </w:p>
    <w:p w14:paraId="520BE5E9" w14:textId="77777777" w:rsidR="003876AE" w:rsidRPr="00E46BD1" w:rsidRDefault="003876AE" w:rsidP="003876AE">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výpočet a určenie indikatívnych národných príspevkov, </w:t>
      </w:r>
    </w:p>
    <w:p w14:paraId="2D7FFF3A" w14:textId="77777777" w:rsidR="00F31804" w:rsidRPr="00E46BD1" w:rsidRDefault="00F31804" w:rsidP="003876AE">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formu a typy úspor energie,</w:t>
      </w:r>
    </w:p>
    <w:p w14:paraId="226F16E9" w14:textId="77777777" w:rsidR="003876AE" w:rsidRPr="00E46BD1" w:rsidRDefault="003876AE" w:rsidP="003876AE">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podrobnosti o výške podielu, uplatnených ukazovateľoch, aritmetickom priemere podielu a použitej metodike výpočtu a zdôvodnenie, možnosti a spôsoby zohľadnenia parametrov,</w:t>
      </w:r>
    </w:p>
    <w:p w14:paraId="1ACE9D06" w14:textId="77777777" w:rsidR="003876AE" w:rsidRPr="00E46BD1" w:rsidRDefault="003876AE" w:rsidP="003876AE">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životnosť opatrení energetickej efektívnosti a spôsob zohľadnenia životnosti pri výpočtoch podľa prvého bodu, </w:t>
      </w:r>
    </w:p>
    <w:p w14:paraId="036AA163" w14:textId="77777777" w:rsidR="003876AE" w:rsidRPr="00E46BD1" w:rsidRDefault="003876AE" w:rsidP="003876AE">
      <w:pPr>
        <w:pStyle w:val="Odsekzoznamu"/>
        <w:numPr>
          <w:ilvl w:val="0"/>
          <w:numId w:val="2"/>
        </w:num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prepočítavacie koeficienty celkovej spotreby energie na rovnakú fyzikálnu jednotku, </w:t>
      </w:r>
    </w:p>
    <w:p w14:paraId="2CBDFAE7" w14:textId="77777777" w:rsidR="003876AE" w:rsidRPr="00E46BD1" w:rsidRDefault="003876AE" w:rsidP="003876AE">
      <w:pPr>
        <w:pStyle w:val="Odsekzoznamu"/>
        <w:numPr>
          <w:ilvl w:val="0"/>
          <w:numId w:val="2"/>
        </w:numPr>
        <w:spacing w:after="0" w:line="264" w:lineRule="auto"/>
        <w:jc w:val="both"/>
        <w:rPr>
          <w:rFonts w:ascii="Times New Roman" w:hAnsi="Times New Roman" w:cs="Times New Roman"/>
          <w:sz w:val="24"/>
          <w:szCs w:val="24"/>
        </w:rPr>
      </w:pPr>
      <w:r w:rsidRPr="00E46BD1">
        <w:rPr>
          <w:rFonts w:ascii="Times New Roman" w:hAnsi="Times New Roman" w:cs="Times New Roman"/>
          <w:color w:val="000000"/>
          <w:sz w:val="24"/>
          <w:szCs w:val="24"/>
        </w:rPr>
        <w:t xml:space="preserve">postup pri výpočte národného príspevku, postup pri výpočte cieľa úspory energie u konečného spotrebiteľa a postup pri výpočte úspor energie z opatrení prispievajúcich k plneniu cieľa úspory energie u konečného spotrebiteľa, </w:t>
      </w:r>
    </w:p>
    <w:p w14:paraId="0F4F42A4" w14:textId="77777777" w:rsidR="003876AE" w:rsidRPr="00E46BD1" w:rsidRDefault="003876AE" w:rsidP="003876AE">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podrobnosti plánu na zabezpečenie plnenia cieľa,</w:t>
      </w:r>
      <w:r w:rsidRPr="00E46BD1">
        <w:rPr>
          <w:rFonts w:ascii="Times New Roman" w:hAnsi="Times New Roman" w:cs="Times New Roman"/>
          <w:sz w:val="24"/>
          <w:szCs w:val="24"/>
        </w:rPr>
        <w:t xml:space="preserve"> </w:t>
      </w:r>
      <w:r w:rsidRPr="00E46BD1">
        <w:rPr>
          <w:rFonts w:ascii="Times New Roman" w:hAnsi="Times New Roman" w:cs="Times New Roman"/>
          <w:color w:val="000000"/>
          <w:sz w:val="24"/>
          <w:szCs w:val="24"/>
        </w:rPr>
        <w:t>spôsob aktualizácie cieľov a postup pri aktualizácií cieľov,</w:t>
      </w:r>
    </w:p>
    <w:p w14:paraId="6EBC556F" w14:textId="77777777" w:rsidR="003876AE" w:rsidRPr="00E46BD1" w:rsidRDefault="003876AE" w:rsidP="003876AE">
      <w:pPr>
        <w:pStyle w:val="Odsekzoznamu"/>
        <w:numPr>
          <w:ilvl w:val="0"/>
          <w:numId w:val="2"/>
        </w:numPr>
        <w:spacing w:after="0" w:line="264" w:lineRule="auto"/>
        <w:jc w:val="both"/>
        <w:rPr>
          <w:rFonts w:ascii="Times New Roman" w:hAnsi="Times New Roman" w:cs="Times New Roman"/>
          <w:sz w:val="24"/>
          <w:szCs w:val="24"/>
        </w:rPr>
      </w:pPr>
      <w:r w:rsidRPr="00E46BD1">
        <w:rPr>
          <w:rFonts w:ascii="Times New Roman" w:hAnsi="Times New Roman" w:cs="Times New Roman"/>
          <w:sz w:val="24"/>
          <w:szCs w:val="24"/>
        </w:rPr>
        <w:t>výpočet orientačn</w:t>
      </w:r>
      <w:r w:rsidR="00301836" w:rsidRPr="00E46BD1">
        <w:rPr>
          <w:rFonts w:ascii="Times New Roman" w:hAnsi="Times New Roman" w:cs="Times New Roman"/>
          <w:sz w:val="24"/>
          <w:szCs w:val="24"/>
        </w:rPr>
        <w:t xml:space="preserve">ých </w:t>
      </w:r>
      <w:r w:rsidRPr="00E46BD1">
        <w:rPr>
          <w:rFonts w:ascii="Times New Roman" w:hAnsi="Times New Roman" w:cs="Times New Roman"/>
          <w:color w:val="000000"/>
          <w:sz w:val="24"/>
          <w:szCs w:val="24"/>
        </w:rPr>
        <w:t xml:space="preserve">a </w:t>
      </w:r>
      <w:r w:rsidRPr="00E46BD1">
        <w:rPr>
          <w:rFonts w:ascii="Times New Roman" w:hAnsi="Times New Roman" w:cs="Times New Roman"/>
          <w:sz w:val="24"/>
          <w:szCs w:val="24"/>
        </w:rPr>
        <w:t xml:space="preserve">hraničných trajektórii, </w:t>
      </w:r>
    </w:p>
    <w:p w14:paraId="4A266495" w14:textId="77777777" w:rsidR="003876AE" w:rsidRPr="00E46BD1" w:rsidRDefault="003876AE" w:rsidP="003876AE">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podrobnosti o</w:t>
      </w:r>
    </w:p>
    <w:p w14:paraId="3DED7947" w14:textId="77777777" w:rsidR="003876AE" w:rsidRPr="00E46BD1" w:rsidRDefault="003876AE" w:rsidP="001724A2">
      <w:pPr>
        <w:pStyle w:val="Odsekzoznamu"/>
        <w:numPr>
          <w:ilvl w:val="1"/>
          <w:numId w:val="5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pláne opatrení energetickej efektívnosti,</w:t>
      </w:r>
    </w:p>
    <w:p w14:paraId="5A5267C4" w14:textId="77777777" w:rsidR="003876AE" w:rsidRPr="00E46BD1" w:rsidRDefault="003876AE" w:rsidP="001724A2">
      <w:pPr>
        <w:pStyle w:val="Odsekzoznamu"/>
        <w:numPr>
          <w:ilvl w:val="1"/>
          <w:numId w:val="5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zohľadnení parametrov podľa § 5 ods. 3</w:t>
      </w:r>
      <w:r w:rsidR="00370B00" w:rsidRPr="00E46BD1">
        <w:rPr>
          <w:rFonts w:ascii="Times New Roman" w:hAnsi="Times New Roman" w:cs="Times New Roman"/>
          <w:color w:val="000000"/>
          <w:sz w:val="24"/>
          <w:szCs w:val="24"/>
        </w:rPr>
        <w:t xml:space="preserve"> zákona</w:t>
      </w:r>
      <w:r w:rsidRPr="00E46BD1">
        <w:rPr>
          <w:rFonts w:ascii="Times New Roman" w:hAnsi="Times New Roman" w:cs="Times New Roman"/>
          <w:color w:val="000000"/>
          <w:sz w:val="24"/>
          <w:szCs w:val="24"/>
        </w:rPr>
        <w:t>,</w:t>
      </w:r>
    </w:p>
    <w:p w14:paraId="2663B547" w14:textId="77777777" w:rsidR="003876AE" w:rsidRPr="00E46BD1" w:rsidRDefault="003876AE" w:rsidP="001724A2">
      <w:pPr>
        <w:pStyle w:val="Odsekzoznamu"/>
        <w:numPr>
          <w:ilvl w:val="1"/>
          <w:numId w:val="5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aktualizácii cieľov a postupe pri aktualizácií cieľov, </w:t>
      </w:r>
    </w:p>
    <w:p w14:paraId="5A2E2DEC" w14:textId="77777777" w:rsidR="003876AE" w:rsidRPr="00E46BD1" w:rsidRDefault="003876AE" w:rsidP="001724A2">
      <w:pPr>
        <w:pStyle w:val="Odsekzoznamu"/>
        <w:numPr>
          <w:ilvl w:val="1"/>
          <w:numId w:val="5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aktualizovaných scenároch vývoja konečnej energetickej spotreby a primárnej energetickej spotreby,</w:t>
      </w:r>
    </w:p>
    <w:p w14:paraId="38A49B5D" w14:textId="77777777" w:rsidR="00901C5B" w:rsidRPr="00E46BD1" w:rsidRDefault="00901C5B" w:rsidP="00901C5B">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aspekty ovplyvňujúce výšku cieľa podľa § 5 ods. 3</w:t>
      </w:r>
      <w:r w:rsidR="00370B00" w:rsidRPr="00E46BD1">
        <w:rPr>
          <w:rFonts w:ascii="Times New Roman" w:hAnsi="Times New Roman" w:cs="Times New Roman"/>
          <w:color w:val="000000"/>
          <w:sz w:val="24"/>
          <w:szCs w:val="24"/>
        </w:rPr>
        <w:t xml:space="preserve"> zákona</w:t>
      </w:r>
      <w:r w:rsidRPr="00E46BD1">
        <w:rPr>
          <w:rFonts w:ascii="Times New Roman" w:hAnsi="Times New Roman" w:cs="Times New Roman"/>
          <w:color w:val="000000"/>
          <w:sz w:val="24"/>
          <w:szCs w:val="24"/>
        </w:rPr>
        <w:t>,</w:t>
      </w:r>
    </w:p>
    <w:p w14:paraId="1DE91674" w14:textId="77777777" w:rsidR="00301836" w:rsidRPr="00E46BD1" w:rsidRDefault="00301836" w:rsidP="00301836">
      <w:pPr>
        <w:pStyle w:val="Odsekzoznamu"/>
        <w:numPr>
          <w:ilvl w:val="0"/>
          <w:numId w:val="2"/>
        </w:numPr>
        <w:spacing w:after="0" w:line="264" w:lineRule="auto"/>
        <w:contextualSpacing w:val="0"/>
        <w:jc w:val="both"/>
        <w:rPr>
          <w:rFonts w:ascii="Times New Roman" w:hAnsi="Times New Roman" w:cs="Times New Roman"/>
          <w:sz w:val="24"/>
          <w:szCs w:val="24"/>
        </w:rPr>
      </w:pPr>
      <w:bookmarkStart w:id="9" w:name="paragraf-2.oznacenie"/>
      <w:bookmarkStart w:id="10" w:name="paragraf-2"/>
      <w:r w:rsidRPr="00E46BD1">
        <w:rPr>
          <w:rFonts w:ascii="Times New Roman" w:hAnsi="Times New Roman" w:cs="Times New Roman"/>
          <w:color w:val="000000"/>
          <w:sz w:val="24"/>
          <w:szCs w:val="24"/>
        </w:rPr>
        <w:t xml:space="preserve">podrobnosti o plánoch podľa § 5 ods. 2 </w:t>
      </w:r>
      <w:r w:rsidR="00370B00" w:rsidRPr="00E46BD1">
        <w:rPr>
          <w:rFonts w:ascii="Times New Roman" w:hAnsi="Times New Roman" w:cs="Times New Roman"/>
          <w:color w:val="000000"/>
          <w:sz w:val="24"/>
          <w:szCs w:val="24"/>
        </w:rPr>
        <w:t xml:space="preserve">zákona </w:t>
      </w:r>
      <w:r w:rsidRPr="00E46BD1">
        <w:rPr>
          <w:rFonts w:ascii="Times New Roman" w:hAnsi="Times New Roman" w:cs="Times New Roman"/>
          <w:color w:val="000000"/>
          <w:sz w:val="24"/>
          <w:szCs w:val="24"/>
        </w:rPr>
        <w:t>a podľa § 6 ods.1</w:t>
      </w:r>
      <w:r w:rsidR="00370B00" w:rsidRPr="00E46BD1">
        <w:rPr>
          <w:rFonts w:ascii="Times New Roman" w:hAnsi="Times New Roman" w:cs="Times New Roman"/>
          <w:color w:val="000000"/>
          <w:sz w:val="24"/>
          <w:szCs w:val="24"/>
        </w:rPr>
        <w:t xml:space="preserve"> zákona</w:t>
      </w:r>
      <w:r w:rsidRPr="00E46BD1">
        <w:rPr>
          <w:rFonts w:ascii="Times New Roman" w:hAnsi="Times New Roman" w:cs="Times New Roman"/>
          <w:sz w:val="24"/>
          <w:szCs w:val="24"/>
        </w:rPr>
        <w:t>,</w:t>
      </w:r>
    </w:p>
    <w:p w14:paraId="120F278D" w14:textId="77777777" w:rsidR="00301836" w:rsidRPr="00E46BD1" w:rsidRDefault="00301836" w:rsidP="00301836">
      <w:pPr>
        <w:pStyle w:val="Odsekzoznamu"/>
        <w:numPr>
          <w:ilvl w:val="0"/>
          <w:numId w:val="2"/>
        </w:numPr>
        <w:spacing w:after="0" w:line="264" w:lineRule="auto"/>
        <w:contextualSpacing w:val="0"/>
        <w:jc w:val="both"/>
        <w:rPr>
          <w:rFonts w:ascii="Times New Roman" w:hAnsi="Times New Roman" w:cs="Times New Roman"/>
          <w:sz w:val="24"/>
          <w:szCs w:val="24"/>
        </w:rPr>
      </w:pPr>
      <w:r w:rsidRPr="00E46BD1">
        <w:rPr>
          <w:rFonts w:ascii="Times New Roman" w:hAnsi="Times New Roman" w:cs="Times New Roman"/>
          <w:sz w:val="24"/>
          <w:szCs w:val="24"/>
        </w:rPr>
        <w:t>vzor, formu a obsah metodickej tabuľky energetickej efektívnosti a požadovaný rozsah a štruktúru poskytovaných údajov podľa § 7 ods. 2</w:t>
      </w:r>
      <w:r w:rsidR="00370B00" w:rsidRPr="00E46BD1">
        <w:rPr>
          <w:rFonts w:ascii="Times New Roman" w:hAnsi="Times New Roman" w:cs="Times New Roman"/>
          <w:sz w:val="24"/>
          <w:szCs w:val="24"/>
        </w:rPr>
        <w:t xml:space="preserve"> zákona</w:t>
      </w:r>
      <w:r w:rsidRPr="00E46BD1">
        <w:rPr>
          <w:rFonts w:ascii="Times New Roman" w:hAnsi="Times New Roman" w:cs="Times New Roman"/>
          <w:sz w:val="24"/>
          <w:szCs w:val="24"/>
        </w:rPr>
        <w:t>,</w:t>
      </w:r>
    </w:p>
    <w:p w14:paraId="6A6D03AB" w14:textId="77777777" w:rsidR="00901C5B" w:rsidRPr="00E46BD1" w:rsidRDefault="00901C5B" w:rsidP="00901C5B">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postup pri predkladaní návrhov, vzor, formu a obsah návrhu zjednodušenej metodickej tabuľky pre návrh opatrení podľa § 7 ods. 6</w:t>
      </w:r>
      <w:r w:rsidR="00370B00" w:rsidRPr="00E46BD1">
        <w:rPr>
          <w:rFonts w:ascii="Times New Roman" w:hAnsi="Times New Roman" w:cs="Times New Roman"/>
          <w:color w:val="000000"/>
          <w:sz w:val="24"/>
          <w:szCs w:val="24"/>
        </w:rPr>
        <w:t xml:space="preserve"> zákona</w:t>
      </w:r>
      <w:r w:rsidRPr="00E46BD1">
        <w:rPr>
          <w:rFonts w:ascii="Times New Roman" w:hAnsi="Times New Roman" w:cs="Times New Roman"/>
          <w:color w:val="000000"/>
          <w:sz w:val="24"/>
          <w:szCs w:val="24"/>
        </w:rPr>
        <w:t>,</w:t>
      </w:r>
    </w:p>
    <w:p w14:paraId="7332A0D8" w14:textId="77777777" w:rsidR="002E5490" w:rsidRPr="00E46BD1" w:rsidRDefault="00901C5B" w:rsidP="00901C5B">
      <w:pPr>
        <w:pStyle w:val="Odsekzoznamu"/>
        <w:numPr>
          <w:ilvl w:val="0"/>
          <w:numId w:val="2"/>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postup pri vyhodnocovaní návrhu koordinačného opatrenia energetickej efektívnosti podľa § 7 ods. 8</w:t>
      </w:r>
      <w:r w:rsidR="00370B00" w:rsidRPr="00E46BD1">
        <w:rPr>
          <w:rFonts w:ascii="Times New Roman" w:hAnsi="Times New Roman" w:cs="Times New Roman"/>
          <w:color w:val="000000"/>
          <w:sz w:val="24"/>
          <w:szCs w:val="24"/>
        </w:rPr>
        <w:t xml:space="preserve"> zákona</w:t>
      </w:r>
      <w:r w:rsidR="002E5490" w:rsidRPr="00E46BD1">
        <w:rPr>
          <w:rFonts w:ascii="Times New Roman" w:hAnsi="Times New Roman" w:cs="Times New Roman"/>
          <w:color w:val="000000"/>
          <w:sz w:val="24"/>
          <w:szCs w:val="24"/>
        </w:rPr>
        <w:t>,</w:t>
      </w:r>
    </w:p>
    <w:p w14:paraId="7851639E" w14:textId="77777777" w:rsidR="00901C5B" w:rsidRPr="00E46BD1" w:rsidRDefault="00901C5B" w:rsidP="00901C5B">
      <w:pPr>
        <w:pStyle w:val="Odsekzoznamu"/>
        <w:spacing w:after="0" w:line="264" w:lineRule="auto"/>
        <w:jc w:val="both"/>
        <w:rPr>
          <w:rFonts w:ascii="Times New Roman" w:hAnsi="Times New Roman" w:cs="Times New Roman"/>
          <w:color w:val="000000"/>
          <w:sz w:val="24"/>
          <w:szCs w:val="24"/>
        </w:rPr>
      </w:pPr>
    </w:p>
    <w:p w14:paraId="6567ACFE" w14:textId="77777777" w:rsidR="00D75B6C" w:rsidRPr="00E46BD1" w:rsidRDefault="00D75B6C" w:rsidP="003876AE">
      <w:pPr>
        <w:spacing w:before="225" w:after="225" w:line="240" w:lineRule="auto"/>
        <w:ind w:left="195"/>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lastRenderedPageBreak/>
        <w:t>KAPITOLA 1</w:t>
      </w:r>
    </w:p>
    <w:p w14:paraId="55646B35" w14:textId="77777777" w:rsidR="00D75B6C" w:rsidRPr="00E46BD1" w:rsidRDefault="00D75B6C" w:rsidP="003876AE">
      <w:pPr>
        <w:spacing w:before="225" w:after="225" w:line="240" w:lineRule="auto"/>
        <w:ind w:left="195"/>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CIELE ENERGETICKEJ EFEKTÍVNOSTI</w:t>
      </w:r>
      <w:r w:rsidR="00D52439" w:rsidRPr="00E46BD1">
        <w:rPr>
          <w:rFonts w:ascii="Times New Roman" w:hAnsi="Times New Roman" w:cs="Times New Roman"/>
          <w:color w:val="000000" w:themeColor="text1"/>
          <w:sz w:val="24"/>
          <w:szCs w:val="24"/>
        </w:rPr>
        <w:t xml:space="preserve"> A ICH PLNENIE</w:t>
      </w:r>
    </w:p>
    <w:p w14:paraId="0871AF6B" w14:textId="77777777" w:rsidR="00D75B6C" w:rsidRPr="00E46BD1" w:rsidRDefault="00D75B6C" w:rsidP="003876AE">
      <w:pPr>
        <w:spacing w:before="225" w:after="225" w:line="240" w:lineRule="auto"/>
        <w:ind w:left="195"/>
        <w:jc w:val="center"/>
        <w:rPr>
          <w:rFonts w:ascii="Times New Roman" w:hAnsi="Times New Roman" w:cs="Times New Roman"/>
          <w:b/>
          <w:color w:val="000000" w:themeColor="text1"/>
          <w:sz w:val="24"/>
          <w:szCs w:val="24"/>
        </w:rPr>
      </w:pPr>
    </w:p>
    <w:p w14:paraId="0C634336" w14:textId="77777777" w:rsidR="00FB2693" w:rsidRPr="00E46BD1" w:rsidRDefault="00825041" w:rsidP="003876AE">
      <w:pPr>
        <w:spacing w:before="225" w:after="225" w:line="240" w:lineRule="auto"/>
        <w:ind w:left="195"/>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 § 2 </w:t>
      </w:r>
    </w:p>
    <w:p w14:paraId="57162FF4" w14:textId="77777777" w:rsidR="00042112" w:rsidRPr="00E46BD1" w:rsidRDefault="00042112" w:rsidP="00D75A91">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Medzi ciele energetickej efektívnosti patrí</w:t>
      </w:r>
    </w:p>
    <w:p w14:paraId="093A8C78"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color w:val="000000"/>
          <w:sz w:val="24"/>
          <w:szCs w:val="24"/>
        </w:rPr>
      </w:pPr>
      <w:bookmarkStart w:id="11" w:name="paragraf-5.odsek-1.pismeno-c"/>
      <w:bookmarkStart w:id="12" w:name="paragraf-5.odsek-1.pismeno-c.text"/>
      <w:r w:rsidRPr="00E46BD1">
        <w:rPr>
          <w:rFonts w:ascii="Times New Roman" w:hAnsi="Times New Roman" w:cs="Times New Roman"/>
          <w:color w:val="000000"/>
          <w:sz w:val="24"/>
          <w:szCs w:val="24"/>
        </w:rPr>
        <w:t xml:space="preserve">národný cieľ energetickej efektívnosti pre rok 2030 vyjadrený ako absolútna hodnota primárnej energetickej spotreby (ďalej len „národný cieľ PES“),  </w:t>
      </w:r>
    </w:p>
    <w:p w14:paraId="262B8F7E"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národný cieľ energetickej efektívnosti pre rok 2030 vyjadrený ako absolútna hodnota konečnej energetickej spotreby (ďalej len „národný cieľ KES“),</w:t>
      </w:r>
    </w:p>
    <w:p w14:paraId="702C9B94"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sz w:val="24"/>
          <w:szCs w:val="24"/>
        </w:rPr>
      </w:pPr>
      <w:bookmarkStart w:id="13" w:name="paragraf-5.odsek-1.pismeno-d"/>
      <w:bookmarkEnd w:id="11"/>
      <w:bookmarkEnd w:id="12"/>
      <w:r w:rsidRPr="00E46BD1">
        <w:rPr>
          <w:rFonts w:ascii="Times New Roman" w:hAnsi="Times New Roman" w:cs="Times New Roman"/>
          <w:color w:val="000000"/>
          <w:sz w:val="24"/>
          <w:szCs w:val="24"/>
        </w:rPr>
        <w:t>indikatívny národný príspevok</w:t>
      </w:r>
      <w:bookmarkStart w:id="14" w:name="paragraf-5.odsek-1.pismeno-d.text"/>
      <w:r w:rsidRPr="00E46BD1">
        <w:rPr>
          <w:rFonts w:ascii="Times New Roman" w:hAnsi="Times New Roman" w:cs="Times New Roman"/>
          <w:color w:val="000000"/>
          <w:sz w:val="24"/>
          <w:szCs w:val="24"/>
        </w:rPr>
        <w:t xml:space="preserve"> k cieľu energetickej efektívnosti Európskej únie vyjadrený ako absolútna hodnota primárnej energetickej spotreby </w:t>
      </w:r>
      <w:r w:rsidR="00677C8C" w:rsidRPr="00E46BD1">
        <w:rPr>
          <w:rFonts w:ascii="Times New Roman" w:hAnsi="Times New Roman" w:cs="Times New Roman"/>
          <w:color w:val="000000"/>
          <w:sz w:val="24"/>
          <w:szCs w:val="24"/>
        </w:rPr>
        <w:t xml:space="preserve">(ďalej len „indikatívny príspevok PES“),  </w:t>
      </w:r>
    </w:p>
    <w:p w14:paraId="7A596F8D"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sz w:val="24"/>
          <w:szCs w:val="24"/>
        </w:rPr>
      </w:pPr>
      <w:r w:rsidRPr="00E46BD1">
        <w:rPr>
          <w:rFonts w:ascii="Times New Roman" w:hAnsi="Times New Roman" w:cs="Times New Roman"/>
          <w:color w:val="000000"/>
          <w:sz w:val="24"/>
          <w:szCs w:val="24"/>
        </w:rPr>
        <w:t>indikatívny národný príspevok k cieľu energetickej efektívnosti Európskej únie vyjadrený ako absolútna hodnota konečnej energetickej spotreby</w:t>
      </w:r>
      <w:bookmarkEnd w:id="14"/>
      <w:r w:rsidR="00677C8C" w:rsidRPr="00E46BD1">
        <w:rPr>
          <w:rFonts w:ascii="Times New Roman" w:hAnsi="Times New Roman" w:cs="Times New Roman"/>
          <w:color w:val="000000"/>
          <w:sz w:val="24"/>
          <w:szCs w:val="24"/>
        </w:rPr>
        <w:t xml:space="preserve"> (ďalej len „indikatívny príspevok KES“)</w:t>
      </w:r>
      <w:r w:rsidRPr="00E46BD1">
        <w:rPr>
          <w:rFonts w:ascii="Times New Roman" w:hAnsi="Times New Roman" w:cs="Times New Roman"/>
          <w:color w:val="000000"/>
          <w:sz w:val="24"/>
          <w:szCs w:val="24"/>
        </w:rPr>
        <w:t>,</w:t>
      </w:r>
    </w:p>
    <w:p w14:paraId="54197EEA" w14:textId="77777777" w:rsidR="00042112" w:rsidRPr="00E46BD1" w:rsidRDefault="00042112" w:rsidP="00677C8C">
      <w:pPr>
        <w:pStyle w:val="Odsekzoznamu"/>
        <w:numPr>
          <w:ilvl w:val="0"/>
          <w:numId w:val="5"/>
        </w:numPr>
        <w:spacing w:after="0" w:line="264" w:lineRule="auto"/>
        <w:contextualSpacing w:val="0"/>
        <w:jc w:val="both"/>
        <w:rPr>
          <w:rFonts w:ascii="Times New Roman" w:hAnsi="Times New Roman" w:cs="Times New Roman"/>
          <w:sz w:val="24"/>
          <w:szCs w:val="24"/>
        </w:rPr>
      </w:pPr>
      <w:bookmarkStart w:id="15" w:name="paragraf-5.odsek-1.pismeno-e.text"/>
      <w:bookmarkStart w:id="16" w:name="paragraf-5.odsek-1.pismeno-e"/>
      <w:bookmarkEnd w:id="13"/>
      <w:r w:rsidRPr="00E46BD1">
        <w:rPr>
          <w:rFonts w:ascii="Times New Roman" w:hAnsi="Times New Roman" w:cs="Times New Roman"/>
          <w:color w:val="000000"/>
          <w:sz w:val="24"/>
          <w:szCs w:val="24"/>
        </w:rPr>
        <w:t xml:space="preserve">cieľ úspor energie u konečného spotrebiteľa, </w:t>
      </w:r>
      <w:bookmarkEnd w:id="15"/>
    </w:p>
    <w:bookmarkEnd w:id="16"/>
    <w:p w14:paraId="7126B93C"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kumulatívny cieľ úspor energie u konečného spotrebiteľa, </w:t>
      </w:r>
    </w:p>
    <w:p w14:paraId="759D3804"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cieľ zníženia konečnej energetickej spotreby verejných subjektov,</w:t>
      </w:r>
    </w:p>
    <w:p w14:paraId="2B7AF029"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cieľ úspor energie budov, </w:t>
      </w:r>
    </w:p>
    <w:p w14:paraId="265C0E5E"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cieľ úspor energie pre oblasť energetickej chudoby,</w:t>
      </w:r>
    </w:p>
    <w:p w14:paraId="349FEBD7" w14:textId="77777777" w:rsidR="00042112" w:rsidRPr="00E46BD1" w:rsidRDefault="00042112" w:rsidP="00042112">
      <w:pPr>
        <w:pStyle w:val="Odsekzoznamu"/>
        <w:numPr>
          <w:ilvl w:val="0"/>
          <w:numId w:val="5"/>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aktualizované ciele podľa písmen a) až </w:t>
      </w:r>
      <w:r w:rsidR="00677C8C" w:rsidRPr="00E46BD1">
        <w:rPr>
          <w:rFonts w:ascii="Times New Roman" w:hAnsi="Times New Roman" w:cs="Times New Roman"/>
          <w:color w:val="000000"/>
          <w:sz w:val="24"/>
          <w:szCs w:val="24"/>
        </w:rPr>
        <w:t>i</w:t>
      </w:r>
      <w:r w:rsidRPr="00E46BD1">
        <w:rPr>
          <w:rFonts w:ascii="Times New Roman" w:hAnsi="Times New Roman" w:cs="Times New Roman"/>
          <w:color w:val="000000"/>
          <w:sz w:val="24"/>
          <w:szCs w:val="24"/>
        </w:rPr>
        <w:t>) po roku 2030.</w:t>
      </w:r>
    </w:p>
    <w:p w14:paraId="762759B7" w14:textId="77777777" w:rsidR="009B7C72" w:rsidRPr="00E46BD1" w:rsidRDefault="009B7C72" w:rsidP="009B7C72">
      <w:pPr>
        <w:pStyle w:val="Odsekzoznamu"/>
        <w:spacing w:after="0" w:line="264" w:lineRule="auto"/>
        <w:ind w:left="555"/>
        <w:rPr>
          <w:rFonts w:ascii="Times New Roman" w:hAnsi="Times New Roman" w:cs="Times New Roman"/>
          <w:color w:val="000000"/>
          <w:sz w:val="24"/>
          <w:szCs w:val="24"/>
        </w:rPr>
      </w:pPr>
      <w:bookmarkStart w:id="17" w:name="paragraf-2.odsek-1"/>
      <w:bookmarkEnd w:id="9"/>
    </w:p>
    <w:bookmarkEnd w:id="10"/>
    <w:bookmarkEnd w:id="17"/>
    <w:p w14:paraId="5EA9ADAD" w14:textId="77777777" w:rsidR="00D227E8" w:rsidRPr="00E46BD1" w:rsidRDefault="00D227E8" w:rsidP="003876AE">
      <w:pPr>
        <w:spacing w:after="0" w:line="240" w:lineRule="auto"/>
        <w:ind w:left="120"/>
        <w:rPr>
          <w:rFonts w:ascii="Times New Roman" w:hAnsi="Times New Roman" w:cs="Times New Roman"/>
          <w:color w:val="000000" w:themeColor="text1"/>
          <w:sz w:val="24"/>
          <w:szCs w:val="24"/>
        </w:rPr>
      </w:pPr>
    </w:p>
    <w:p w14:paraId="2E78AAC7" w14:textId="77777777" w:rsidR="001A6D0B" w:rsidRPr="00E46BD1" w:rsidRDefault="001A6D0B" w:rsidP="001A6D0B">
      <w:pPr>
        <w:spacing w:after="0" w:line="240" w:lineRule="auto"/>
        <w:ind w:left="120"/>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3</w:t>
      </w:r>
    </w:p>
    <w:p w14:paraId="663C6178" w14:textId="77777777" w:rsidR="001A6D0B" w:rsidRPr="00E46BD1" w:rsidRDefault="001A6D0B" w:rsidP="001A6D0B">
      <w:pPr>
        <w:spacing w:after="0" w:line="240" w:lineRule="auto"/>
        <w:ind w:left="120"/>
        <w:jc w:val="center"/>
        <w:rPr>
          <w:rFonts w:ascii="Times New Roman" w:hAnsi="Times New Roman" w:cs="Times New Roman"/>
          <w:color w:val="000000" w:themeColor="text1"/>
          <w:sz w:val="24"/>
          <w:szCs w:val="24"/>
        </w:rPr>
      </w:pPr>
    </w:p>
    <w:p w14:paraId="357415E1" w14:textId="77777777" w:rsidR="005E6FC1" w:rsidRPr="00E46BD1" w:rsidRDefault="005E6FC1" w:rsidP="001A6D0B">
      <w:pPr>
        <w:spacing w:after="0" w:line="240" w:lineRule="auto"/>
        <w:ind w:left="120"/>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Národný cieľ a národný príspevok</w:t>
      </w:r>
    </w:p>
    <w:p w14:paraId="4178380C" w14:textId="77777777" w:rsidR="005E6FC1" w:rsidRPr="00E46BD1" w:rsidRDefault="005E6FC1" w:rsidP="001A6D0B">
      <w:pPr>
        <w:spacing w:after="0" w:line="240" w:lineRule="auto"/>
        <w:ind w:left="120"/>
        <w:jc w:val="center"/>
        <w:rPr>
          <w:rFonts w:ascii="Times New Roman" w:hAnsi="Times New Roman" w:cs="Times New Roman"/>
          <w:color w:val="000000" w:themeColor="text1"/>
          <w:sz w:val="24"/>
          <w:szCs w:val="24"/>
        </w:rPr>
      </w:pPr>
    </w:p>
    <w:p w14:paraId="3C0AFFFF" w14:textId="77777777" w:rsidR="005E6FC1" w:rsidRPr="00E46BD1" w:rsidRDefault="005E6FC1" w:rsidP="00C0071A">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(1) Národný cieľ a národný príspevok podľa </w:t>
      </w:r>
      <w:r w:rsidR="00855690" w:rsidRPr="00E46BD1">
        <w:rPr>
          <w:rFonts w:ascii="Times New Roman" w:hAnsi="Times New Roman" w:cs="Times New Roman"/>
          <w:color w:val="000000"/>
          <w:sz w:val="24"/>
          <w:szCs w:val="24"/>
        </w:rPr>
        <w:t xml:space="preserve">§ 2 </w:t>
      </w:r>
      <w:r w:rsidRPr="00E46BD1">
        <w:rPr>
          <w:rFonts w:ascii="Times New Roman" w:hAnsi="Times New Roman" w:cs="Times New Roman"/>
          <w:color w:val="000000"/>
          <w:sz w:val="24"/>
          <w:szCs w:val="24"/>
        </w:rPr>
        <w:t>odseku 1 písm. a) až d) sa vypočíta</w:t>
      </w:r>
      <w:r w:rsidR="000C3FA4" w:rsidRPr="00E46BD1">
        <w:rPr>
          <w:rFonts w:ascii="Times New Roman" w:hAnsi="Times New Roman" w:cs="Times New Roman"/>
          <w:color w:val="000000"/>
          <w:sz w:val="24"/>
          <w:szCs w:val="24"/>
        </w:rPr>
        <w:t>jú</w:t>
      </w:r>
      <w:r w:rsidRPr="00E46BD1">
        <w:rPr>
          <w:rFonts w:ascii="Times New Roman" w:hAnsi="Times New Roman" w:cs="Times New Roman"/>
          <w:color w:val="000000"/>
          <w:sz w:val="24"/>
          <w:szCs w:val="24"/>
        </w:rPr>
        <w:t xml:space="preserve"> podľa </w:t>
      </w:r>
      <w:hyperlink w:anchor="prilohy.priloha-priloha_c_1_k_vyhlaske_c_327_2015_z_z.oznacenie">
        <w:r w:rsidRPr="00E46BD1">
          <w:rPr>
            <w:rFonts w:ascii="Times New Roman" w:hAnsi="Times New Roman" w:cs="Times New Roman"/>
            <w:color w:val="000000"/>
            <w:sz w:val="24"/>
            <w:szCs w:val="24"/>
          </w:rPr>
          <w:t>príloh</w:t>
        </w:r>
        <w:r w:rsidR="000C3FA4" w:rsidRPr="00E46BD1">
          <w:rPr>
            <w:rFonts w:ascii="Times New Roman" w:hAnsi="Times New Roman" w:cs="Times New Roman"/>
            <w:color w:val="000000"/>
            <w:sz w:val="24"/>
            <w:szCs w:val="24"/>
          </w:rPr>
          <w:t>y</w:t>
        </w:r>
        <w:r w:rsidRPr="00E46BD1">
          <w:rPr>
            <w:rFonts w:ascii="Times New Roman" w:hAnsi="Times New Roman" w:cs="Times New Roman"/>
            <w:color w:val="000000"/>
            <w:sz w:val="24"/>
            <w:szCs w:val="24"/>
          </w:rPr>
          <w:t xml:space="preserve"> č. 1</w:t>
        </w:r>
      </w:hyperlink>
      <w:r w:rsidRPr="00E46BD1">
        <w:rPr>
          <w:rFonts w:ascii="Times New Roman" w:hAnsi="Times New Roman" w:cs="Times New Roman"/>
          <w:color w:val="000000"/>
          <w:sz w:val="24"/>
          <w:szCs w:val="24"/>
        </w:rPr>
        <w:t xml:space="preserve">. </w:t>
      </w:r>
    </w:p>
    <w:p w14:paraId="0D0BB919" w14:textId="77777777" w:rsidR="005E6FC1" w:rsidRPr="00E46BD1" w:rsidRDefault="005E6FC1" w:rsidP="005E6FC1">
      <w:pPr>
        <w:spacing w:after="0" w:line="264" w:lineRule="auto"/>
        <w:rPr>
          <w:rFonts w:ascii="Times New Roman" w:hAnsi="Times New Roman" w:cs="Times New Roman"/>
          <w:color w:val="000000"/>
          <w:sz w:val="24"/>
          <w:szCs w:val="24"/>
        </w:rPr>
      </w:pPr>
    </w:p>
    <w:p w14:paraId="15C8B74C" w14:textId="77777777" w:rsidR="001A6D0B" w:rsidRPr="00E46BD1" w:rsidRDefault="001A6D0B" w:rsidP="005E6FC1">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5E6FC1" w:rsidRPr="00E46BD1">
        <w:rPr>
          <w:rFonts w:ascii="Times New Roman" w:hAnsi="Times New Roman" w:cs="Times New Roman"/>
          <w:color w:val="000000"/>
          <w:sz w:val="24"/>
          <w:szCs w:val="24"/>
        </w:rPr>
        <w:t>2</w:t>
      </w:r>
      <w:r w:rsidRPr="00E46BD1">
        <w:rPr>
          <w:rFonts w:ascii="Times New Roman" w:hAnsi="Times New Roman" w:cs="Times New Roman"/>
          <w:color w:val="000000"/>
          <w:sz w:val="24"/>
          <w:szCs w:val="24"/>
        </w:rPr>
        <w:t xml:space="preserve">) </w:t>
      </w:r>
      <w:r w:rsidR="00B34DD7" w:rsidRPr="00E46BD1">
        <w:rPr>
          <w:rFonts w:ascii="Times New Roman" w:hAnsi="Times New Roman" w:cs="Times New Roman"/>
          <w:color w:val="000000"/>
          <w:sz w:val="24"/>
          <w:szCs w:val="24"/>
        </w:rPr>
        <w:t>Národný cieľ a národný príspevok sa plnia pomocou p</w:t>
      </w:r>
      <w:r w:rsidRPr="00E46BD1">
        <w:rPr>
          <w:rFonts w:ascii="Times New Roman" w:hAnsi="Times New Roman" w:cs="Times New Roman"/>
          <w:color w:val="000000"/>
          <w:sz w:val="24"/>
          <w:szCs w:val="24"/>
        </w:rPr>
        <w:t>lán</w:t>
      </w:r>
      <w:r w:rsidR="00B34DD7" w:rsidRPr="00E46BD1">
        <w:rPr>
          <w:rFonts w:ascii="Times New Roman" w:hAnsi="Times New Roman" w:cs="Times New Roman"/>
          <w:color w:val="000000"/>
          <w:sz w:val="24"/>
          <w:szCs w:val="24"/>
        </w:rPr>
        <w:t>u</w:t>
      </w:r>
      <w:r w:rsidRPr="00E46BD1">
        <w:rPr>
          <w:rFonts w:ascii="Times New Roman" w:hAnsi="Times New Roman" w:cs="Times New Roman"/>
          <w:color w:val="000000"/>
          <w:sz w:val="24"/>
          <w:szCs w:val="24"/>
        </w:rPr>
        <w:t xml:space="preserve"> plnenia národného cieľa a národného príspevku</w:t>
      </w:r>
      <w:r w:rsidR="00B34DD7" w:rsidRPr="00E46BD1">
        <w:rPr>
          <w:rFonts w:ascii="Times New Roman" w:hAnsi="Times New Roman" w:cs="Times New Roman"/>
          <w:color w:val="000000"/>
          <w:sz w:val="24"/>
          <w:szCs w:val="24"/>
        </w:rPr>
        <w:t xml:space="preserve">, ktorý </w:t>
      </w:r>
      <w:r w:rsidRPr="00E46BD1">
        <w:rPr>
          <w:rFonts w:ascii="Times New Roman" w:hAnsi="Times New Roman" w:cs="Times New Roman"/>
          <w:color w:val="000000"/>
          <w:sz w:val="24"/>
          <w:szCs w:val="24"/>
        </w:rPr>
        <w:t>obsahuje</w:t>
      </w:r>
    </w:p>
    <w:p w14:paraId="502C8F76" w14:textId="77777777" w:rsidR="001A6D0B" w:rsidRPr="00E46BD1" w:rsidRDefault="001A6D0B" w:rsidP="001A6D0B">
      <w:pPr>
        <w:spacing w:after="0" w:line="264" w:lineRule="auto"/>
        <w:jc w:val="both"/>
        <w:rPr>
          <w:rFonts w:ascii="Times New Roman" w:hAnsi="Times New Roman" w:cs="Times New Roman"/>
          <w:color w:val="000000"/>
          <w:sz w:val="24"/>
          <w:szCs w:val="24"/>
        </w:rPr>
      </w:pPr>
    </w:p>
    <w:p w14:paraId="58888C30" w14:textId="77777777" w:rsidR="003446F6" w:rsidRPr="00E46BD1" w:rsidRDefault="003446F6" w:rsidP="005E6FC1">
      <w:pPr>
        <w:pStyle w:val="Odsekzoznamu"/>
        <w:numPr>
          <w:ilvl w:val="0"/>
          <w:numId w:val="2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národný cieľ a národný príspevok</w:t>
      </w:r>
      <w:r w:rsidR="00855690" w:rsidRPr="00E46BD1">
        <w:rPr>
          <w:rFonts w:ascii="Times New Roman" w:hAnsi="Times New Roman" w:cs="Times New Roman"/>
          <w:color w:val="000000"/>
          <w:sz w:val="24"/>
          <w:szCs w:val="24"/>
        </w:rPr>
        <w:t xml:space="preserve"> podľa § 2 odseku 1 písm. a) až d)</w:t>
      </w:r>
      <w:r w:rsidRPr="00E46BD1">
        <w:rPr>
          <w:rFonts w:ascii="Times New Roman" w:hAnsi="Times New Roman" w:cs="Times New Roman"/>
          <w:color w:val="000000"/>
          <w:sz w:val="24"/>
          <w:szCs w:val="24"/>
        </w:rPr>
        <w:t>,</w:t>
      </w:r>
    </w:p>
    <w:p w14:paraId="097703FA" w14:textId="77777777" w:rsidR="005E6FC1" w:rsidRPr="00E46BD1" w:rsidRDefault="005E6FC1" w:rsidP="005E6FC1">
      <w:pPr>
        <w:pStyle w:val="Odsekzoznamu"/>
        <w:numPr>
          <w:ilvl w:val="0"/>
          <w:numId w:val="2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aspekty</w:t>
      </w:r>
      <w:r w:rsidR="00301836" w:rsidRPr="00E46BD1">
        <w:rPr>
          <w:rFonts w:ascii="Times New Roman" w:hAnsi="Times New Roman" w:cs="Times New Roman"/>
          <w:color w:val="000000"/>
          <w:sz w:val="24"/>
          <w:szCs w:val="24"/>
        </w:rPr>
        <w:t xml:space="preserve"> podľa § 5 ods. 3 zákona</w:t>
      </w:r>
      <w:r w:rsidRPr="00E46BD1">
        <w:rPr>
          <w:rFonts w:ascii="Times New Roman" w:hAnsi="Times New Roman" w:cs="Times New Roman"/>
          <w:color w:val="000000"/>
          <w:sz w:val="24"/>
          <w:szCs w:val="24"/>
        </w:rPr>
        <w:t>,</w:t>
      </w:r>
    </w:p>
    <w:p w14:paraId="35E04EEF" w14:textId="77777777" w:rsidR="003446F6" w:rsidRPr="00E46BD1" w:rsidRDefault="003446F6" w:rsidP="005E6FC1">
      <w:pPr>
        <w:pStyle w:val="Odsekzoznamu"/>
        <w:numPr>
          <w:ilvl w:val="0"/>
          <w:numId w:val="2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opatrenia</w:t>
      </w:r>
      <w:r w:rsidR="00301836" w:rsidRPr="00E46BD1">
        <w:rPr>
          <w:rFonts w:ascii="Times New Roman" w:hAnsi="Times New Roman" w:cs="Times New Roman"/>
          <w:color w:val="000000"/>
          <w:sz w:val="24"/>
          <w:szCs w:val="24"/>
        </w:rPr>
        <w:t xml:space="preserve"> podľa § 7 zákona</w:t>
      </w:r>
      <w:r w:rsidRPr="00E46BD1">
        <w:rPr>
          <w:rFonts w:ascii="Times New Roman" w:hAnsi="Times New Roman" w:cs="Times New Roman"/>
          <w:color w:val="000000"/>
          <w:sz w:val="24"/>
          <w:szCs w:val="24"/>
        </w:rPr>
        <w:t>,</w:t>
      </w:r>
    </w:p>
    <w:p w14:paraId="7940FABE" w14:textId="77777777" w:rsidR="003446F6" w:rsidRPr="00E46BD1" w:rsidRDefault="003446F6" w:rsidP="005E6FC1">
      <w:pPr>
        <w:pStyle w:val="Odsekzoznamu"/>
        <w:numPr>
          <w:ilvl w:val="0"/>
          <w:numId w:val="2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trajektórie</w:t>
      </w:r>
      <w:r w:rsidR="00301836" w:rsidRPr="00E46BD1">
        <w:rPr>
          <w:rFonts w:ascii="Times New Roman" w:hAnsi="Times New Roman" w:cs="Times New Roman"/>
          <w:color w:val="000000"/>
          <w:sz w:val="24"/>
          <w:szCs w:val="24"/>
        </w:rPr>
        <w:t xml:space="preserve"> podľa § 5 ods. 3 zákona a</w:t>
      </w:r>
      <w:r w:rsidR="00293B20" w:rsidRPr="00E46BD1">
        <w:rPr>
          <w:rFonts w:ascii="Times New Roman" w:hAnsi="Times New Roman" w:cs="Times New Roman"/>
          <w:color w:val="000000"/>
          <w:sz w:val="24"/>
          <w:szCs w:val="24"/>
        </w:rPr>
        <w:t> podľa § 5</w:t>
      </w:r>
      <w:r w:rsidRPr="00E46BD1">
        <w:rPr>
          <w:rFonts w:ascii="Times New Roman" w:hAnsi="Times New Roman" w:cs="Times New Roman"/>
          <w:color w:val="000000"/>
          <w:sz w:val="24"/>
          <w:szCs w:val="24"/>
        </w:rPr>
        <w:t>,</w:t>
      </w:r>
    </w:p>
    <w:p w14:paraId="4CE035A5" w14:textId="77777777" w:rsidR="003446F6" w:rsidRPr="00E46BD1" w:rsidRDefault="003446F6">
      <w:pPr>
        <w:pStyle w:val="Odsekzoznamu"/>
        <w:numPr>
          <w:ilvl w:val="0"/>
          <w:numId w:val="26"/>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požiadavky na úpravu cieľa a doplnenie opatrení pomocou plánu na úpravu a zabezpečenie plnenia cieľov.</w:t>
      </w:r>
    </w:p>
    <w:p w14:paraId="5076E710" w14:textId="77777777" w:rsidR="003446F6" w:rsidRPr="00E46BD1" w:rsidRDefault="003446F6" w:rsidP="001A6D0B">
      <w:pPr>
        <w:spacing w:after="0" w:line="264" w:lineRule="auto"/>
        <w:jc w:val="both"/>
        <w:rPr>
          <w:rFonts w:ascii="Times New Roman" w:hAnsi="Times New Roman" w:cs="Times New Roman"/>
          <w:color w:val="000000"/>
          <w:sz w:val="24"/>
          <w:szCs w:val="24"/>
        </w:rPr>
      </w:pPr>
    </w:p>
    <w:p w14:paraId="7C8B2EC5" w14:textId="77777777" w:rsidR="009E159F" w:rsidRPr="00E46BD1" w:rsidRDefault="009E159F" w:rsidP="009E159F">
      <w:pPr>
        <w:spacing w:after="0" w:line="264" w:lineRule="auto"/>
        <w:jc w:val="both"/>
        <w:rPr>
          <w:rFonts w:ascii="Times New Roman" w:hAnsi="Times New Roman" w:cs="Times New Roman"/>
          <w:color w:val="000000"/>
          <w:sz w:val="24"/>
          <w:szCs w:val="24"/>
        </w:rPr>
      </w:pPr>
    </w:p>
    <w:p w14:paraId="028E333B" w14:textId="77777777" w:rsidR="00AE3FDB" w:rsidRPr="00E46BD1" w:rsidRDefault="00AE3FDB" w:rsidP="008F7BD3">
      <w:pPr>
        <w:spacing w:after="0" w:line="240" w:lineRule="auto"/>
        <w:ind w:left="120"/>
        <w:jc w:val="center"/>
        <w:rPr>
          <w:rFonts w:ascii="Times New Roman" w:hAnsi="Times New Roman" w:cs="Times New Roman"/>
          <w:b/>
          <w:color w:val="000000" w:themeColor="text1"/>
          <w:sz w:val="24"/>
          <w:szCs w:val="24"/>
        </w:rPr>
      </w:pPr>
    </w:p>
    <w:p w14:paraId="2450150F" w14:textId="77777777" w:rsidR="00D75B6C" w:rsidRPr="00E46BD1" w:rsidRDefault="008F7BD3" w:rsidP="008F7BD3">
      <w:pPr>
        <w:spacing w:after="0" w:line="240" w:lineRule="auto"/>
        <w:ind w:left="120"/>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 </w:t>
      </w:r>
      <w:r w:rsidR="001A6D0B" w:rsidRPr="00E46BD1">
        <w:rPr>
          <w:rFonts w:ascii="Times New Roman" w:hAnsi="Times New Roman" w:cs="Times New Roman"/>
          <w:b/>
          <w:color w:val="000000" w:themeColor="text1"/>
          <w:sz w:val="24"/>
          <w:szCs w:val="24"/>
        </w:rPr>
        <w:t>4</w:t>
      </w:r>
    </w:p>
    <w:p w14:paraId="2F44A3E3" w14:textId="77777777" w:rsidR="008F7BD3" w:rsidRPr="00E46BD1" w:rsidRDefault="008F7BD3" w:rsidP="003876AE">
      <w:pPr>
        <w:spacing w:after="0" w:line="240" w:lineRule="auto"/>
        <w:ind w:left="120"/>
        <w:rPr>
          <w:rFonts w:ascii="Times New Roman" w:hAnsi="Times New Roman" w:cs="Times New Roman"/>
          <w:color w:val="000000" w:themeColor="text1"/>
          <w:sz w:val="24"/>
          <w:szCs w:val="24"/>
        </w:rPr>
      </w:pPr>
    </w:p>
    <w:p w14:paraId="77501839" w14:textId="77777777" w:rsidR="008F7BD3" w:rsidRPr="00E46BD1" w:rsidRDefault="008F7BD3" w:rsidP="008F7BD3">
      <w:pPr>
        <w:spacing w:after="0" w:line="264" w:lineRule="auto"/>
        <w:jc w:val="both"/>
        <w:rPr>
          <w:rFonts w:ascii="Times New Roman" w:hAnsi="Times New Roman" w:cs="Times New Roman"/>
          <w:sz w:val="24"/>
          <w:szCs w:val="24"/>
        </w:rPr>
      </w:pPr>
      <w:bookmarkStart w:id="18" w:name="paragraf-5.odsek-2.text"/>
      <w:bookmarkStart w:id="19" w:name="paragraf-5.odsek-2"/>
      <w:r w:rsidRPr="00E46BD1">
        <w:rPr>
          <w:rFonts w:ascii="Times New Roman" w:hAnsi="Times New Roman" w:cs="Times New Roman"/>
          <w:color w:val="000000"/>
          <w:sz w:val="24"/>
          <w:szCs w:val="24"/>
        </w:rPr>
        <w:lastRenderedPageBreak/>
        <w:t xml:space="preserve">Pri modelovaní, určení a úprave národného cieľa, národného príspevku a trajektórií sa zohľadní </w:t>
      </w:r>
      <w:bookmarkEnd w:id="18"/>
    </w:p>
    <w:p w14:paraId="56BE3DF7" w14:textId="77777777" w:rsidR="008F7BD3" w:rsidRPr="00E46BD1" w:rsidRDefault="008F7BD3" w:rsidP="008F7BD3">
      <w:pPr>
        <w:pStyle w:val="Odsekzoznamu"/>
        <w:numPr>
          <w:ilvl w:val="0"/>
          <w:numId w:val="13"/>
        </w:numPr>
        <w:spacing w:after="0" w:line="264" w:lineRule="auto"/>
        <w:contextualSpacing w:val="0"/>
        <w:jc w:val="both"/>
        <w:rPr>
          <w:rFonts w:ascii="Times New Roman" w:hAnsi="Times New Roman" w:cs="Times New Roman"/>
          <w:sz w:val="24"/>
          <w:szCs w:val="24"/>
        </w:rPr>
      </w:pPr>
      <w:bookmarkStart w:id="20" w:name="paragraf-5.odsek-2.pismeno-a.text"/>
      <w:bookmarkStart w:id="21" w:name="paragraf-5.odsek-2.pismeno-a"/>
      <w:r w:rsidRPr="00E46BD1">
        <w:rPr>
          <w:rFonts w:ascii="Times New Roman" w:hAnsi="Times New Roman" w:cs="Times New Roman"/>
          <w:color w:val="000000"/>
          <w:sz w:val="24"/>
          <w:szCs w:val="24"/>
        </w:rPr>
        <w:t xml:space="preserve">cieľ energetickej efektívnosti Európskej únie pre rok 2030 vo výške 992,5 miliónov ton ropného ekvivalentu primárnej energetickej spotreby a 763 miliónov ton ropného ekvivalentu konečnej energetickej spotreby, </w:t>
      </w:r>
      <w:bookmarkEnd w:id="20"/>
    </w:p>
    <w:p w14:paraId="5B5BFEED"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22" w:name="paragraf-5.odsek-2.pismeno-b.text"/>
      <w:bookmarkStart w:id="23" w:name="paragraf-5.odsek-2.pismeno-b"/>
      <w:bookmarkEnd w:id="21"/>
      <w:r w:rsidRPr="00E46BD1">
        <w:rPr>
          <w:rFonts w:ascii="Times New Roman" w:hAnsi="Times New Roman" w:cs="Times New Roman"/>
          <w:color w:val="000000"/>
          <w:sz w:val="24"/>
          <w:szCs w:val="24"/>
        </w:rPr>
        <w:t xml:space="preserve">ciele úspor energie u konečného spotrebiteľa podľa odseku 1 písm. c) a d), </w:t>
      </w:r>
      <w:bookmarkEnd w:id="22"/>
    </w:p>
    <w:p w14:paraId="734FADE6"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24" w:name="paragraf-5.odsek-2.pismeno-c"/>
      <w:bookmarkEnd w:id="23"/>
      <w:r w:rsidRPr="00E46BD1">
        <w:rPr>
          <w:rFonts w:ascii="Times New Roman" w:hAnsi="Times New Roman" w:cs="Times New Roman"/>
          <w:color w:val="000000"/>
          <w:sz w:val="24"/>
          <w:szCs w:val="24"/>
        </w:rPr>
        <w:t>cieľ úspor energie budov podľa</w:t>
      </w:r>
      <w:bookmarkStart w:id="25" w:name="paragraf-5.odsek-2.pismeno-c.text"/>
      <w:r w:rsidRPr="00E46BD1">
        <w:rPr>
          <w:rFonts w:ascii="Times New Roman" w:hAnsi="Times New Roman" w:cs="Times New Roman"/>
          <w:color w:val="000000"/>
          <w:sz w:val="24"/>
          <w:szCs w:val="24"/>
        </w:rPr>
        <w:t xml:space="preserve"> odseku 1 písm. f), </w:t>
      </w:r>
      <w:bookmarkEnd w:id="25"/>
    </w:p>
    <w:p w14:paraId="52CF4EA8"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26" w:name="paragraf-5.odsek-2.pismeno-d.text"/>
      <w:bookmarkStart w:id="27" w:name="paragraf-5.odsek-2.pismeno-d"/>
      <w:bookmarkEnd w:id="24"/>
      <w:r w:rsidRPr="00E46BD1">
        <w:rPr>
          <w:rFonts w:ascii="Times New Roman" w:hAnsi="Times New Roman" w:cs="Times New Roman"/>
          <w:color w:val="000000"/>
          <w:sz w:val="24"/>
          <w:szCs w:val="24"/>
        </w:rPr>
        <w:t xml:space="preserve">opatrenia energetickej efektívnosti, </w:t>
      </w:r>
      <w:bookmarkEnd w:id="26"/>
    </w:p>
    <w:p w14:paraId="760977D7"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28" w:name="paragraf-5.odsek-2.pismeno-e"/>
      <w:bookmarkEnd w:id="27"/>
      <w:r w:rsidRPr="00E46BD1">
        <w:rPr>
          <w:rFonts w:ascii="Times New Roman" w:hAnsi="Times New Roman" w:cs="Times New Roman"/>
          <w:color w:val="000000"/>
          <w:sz w:val="24"/>
          <w:szCs w:val="24"/>
        </w:rPr>
        <w:t>energetickú politiku Slovenskej republiky,</w:t>
      </w:r>
      <w:r w:rsidRPr="00E46BD1">
        <w:rPr>
          <w:rStyle w:val="Odkaznapoznmkupodiarou"/>
          <w:rFonts w:ascii="Times New Roman" w:hAnsi="Times New Roman" w:cs="Times New Roman"/>
          <w:color w:val="000000"/>
          <w:sz w:val="24"/>
          <w:szCs w:val="24"/>
        </w:rPr>
        <w:footnoteReference w:id="1"/>
      </w:r>
      <w:bookmarkStart w:id="29" w:name="paragraf-5.odsek-2.pismeno-e.text"/>
      <w:r w:rsidRPr="00E46BD1">
        <w:rPr>
          <w:rFonts w:ascii="Times New Roman" w:hAnsi="Times New Roman" w:cs="Times New Roman"/>
          <w:color w:val="000000"/>
          <w:sz w:val="24"/>
          <w:szCs w:val="24"/>
        </w:rPr>
        <w:t xml:space="preserve">) </w:t>
      </w:r>
      <w:bookmarkEnd w:id="29"/>
    </w:p>
    <w:p w14:paraId="64477A20" w14:textId="77777777" w:rsidR="008F7BD3" w:rsidRPr="00E46BD1" w:rsidRDefault="008F7BD3" w:rsidP="008F7BD3">
      <w:pPr>
        <w:pStyle w:val="Odsekzoznamu"/>
        <w:numPr>
          <w:ilvl w:val="0"/>
          <w:numId w:val="13"/>
        </w:numPr>
        <w:spacing w:after="0" w:line="264" w:lineRule="auto"/>
        <w:contextualSpacing w:val="0"/>
        <w:jc w:val="both"/>
        <w:rPr>
          <w:rFonts w:ascii="Times New Roman" w:hAnsi="Times New Roman" w:cs="Times New Roman"/>
          <w:sz w:val="24"/>
          <w:szCs w:val="24"/>
        </w:rPr>
      </w:pPr>
      <w:bookmarkStart w:id="30" w:name="paragraf-5.odsek-2.pismeno-f.text"/>
      <w:bookmarkStart w:id="31" w:name="paragraf-5.odsek-2.pismeno-f"/>
      <w:bookmarkEnd w:id="28"/>
      <w:r w:rsidRPr="00E46BD1">
        <w:rPr>
          <w:rFonts w:ascii="Times New Roman" w:hAnsi="Times New Roman" w:cs="Times New Roman"/>
          <w:color w:val="000000"/>
          <w:sz w:val="24"/>
          <w:szCs w:val="24"/>
        </w:rPr>
        <w:t>environmentálnu politiku Slovenskej republiky, národnú stratégiu trvalo udržateľného rozvoja Slovenskej republiky a politiku na ochranu klímy Slovenskej republiky</w:t>
      </w:r>
      <w:bookmarkEnd w:id="30"/>
      <w:r w:rsidRPr="00E46BD1">
        <w:rPr>
          <w:rFonts w:ascii="Times New Roman" w:hAnsi="Times New Roman" w:cs="Times New Roman"/>
          <w:color w:val="000000"/>
          <w:sz w:val="24"/>
          <w:szCs w:val="24"/>
        </w:rPr>
        <w:t>,</w:t>
      </w:r>
    </w:p>
    <w:p w14:paraId="252503C1" w14:textId="77777777" w:rsidR="008F7BD3" w:rsidRPr="00E46BD1" w:rsidRDefault="008F7BD3" w:rsidP="008F7BD3">
      <w:pPr>
        <w:pStyle w:val="Odsekzoznamu"/>
        <w:numPr>
          <w:ilvl w:val="0"/>
          <w:numId w:val="13"/>
        </w:numPr>
        <w:spacing w:after="0" w:line="264" w:lineRule="auto"/>
        <w:contextualSpacing w:val="0"/>
        <w:jc w:val="both"/>
        <w:rPr>
          <w:rFonts w:ascii="Times New Roman" w:hAnsi="Times New Roman" w:cs="Times New Roman"/>
          <w:sz w:val="24"/>
          <w:szCs w:val="24"/>
        </w:rPr>
      </w:pPr>
      <w:bookmarkStart w:id="32" w:name="paragraf-5.odsek-2.pismeno-g.text"/>
      <w:bookmarkStart w:id="33" w:name="paragraf-5.odsek-2.pismeno-g"/>
      <w:bookmarkEnd w:id="31"/>
      <w:r w:rsidRPr="00E46BD1">
        <w:rPr>
          <w:rFonts w:ascii="Times New Roman" w:hAnsi="Times New Roman" w:cs="Times New Roman"/>
          <w:color w:val="000000"/>
          <w:sz w:val="24"/>
          <w:szCs w:val="24"/>
        </w:rPr>
        <w:t xml:space="preserve">rozvoj energetickej decentralizácie a zvyšovanie miery energetickej sebestačnosti regiónov, </w:t>
      </w:r>
      <w:bookmarkEnd w:id="32"/>
    </w:p>
    <w:p w14:paraId="180DCCB2"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34" w:name="paragraf-5.odsek-2.pismeno-h.text"/>
      <w:bookmarkStart w:id="35" w:name="paragraf-5.odsek-2.pismeno-h"/>
      <w:bookmarkEnd w:id="33"/>
      <w:r w:rsidRPr="00E46BD1">
        <w:rPr>
          <w:rFonts w:ascii="Times New Roman" w:hAnsi="Times New Roman" w:cs="Times New Roman"/>
          <w:color w:val="000000"/>
          <w:sz w:val="24"/>
          <w:szCs w:val="24"/>
        </w:rPr>
        <w:t xml:space="preserve">potenciál nákladovo efektívnych úspor energie národného hospodárstva, </w:t>
      </w:r>
      <w:bookmarkEnd w:id="34"/>
    </w:p>
    <w:p w14:paraId="64728A60"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36" w:name="paragraf-5.odsek-2.pismeno-i.text"/>
      <w:bookmarkStart w:id="37" w:name="paragraf-5.odsek-2.pismeno-i"/>
      <w:bookmarkEnd w:id="35"/>
      <w:r w:rsidRPr="00E46BD1">
        <w:rPr>
          <w:rFonts w:ascii="Times New Roman" w:hAnsi="Times New Roman" w:cs="Times New Roman"/>
          <w:color w:val="000000"/>
          <w:sz w:val="24"/>
          <w:szCs w:val="24"/>
        </w:rPr>
        <w:t xml:space="preserve">vývoj a prognózu hrubého domáceho produktu Slovenskej republiky, </w:t>
      </w:r>
      <w:bookmarkEnd w:id="36"/>
    </w:p>
    <w:p w14:paraId="19336A2E" w14:textId="77777777" w:rsidR="008F7BD3" w:rsidRPr="00E46BD1" w:rsidRDefault="008F7BD3" w:rsidP="008F7BD3">
      <w:pPr>
        <w:pStyle w:val="Odsekzoznamu"/>
        <w:numPr>
          <w:ilvl w:val="0"/>
          <w:numId w:val="13"/>
        </w:numPr>
        <w:spacing w:after="0" w:line="264" w:lineRule="auto"/>
        <w:contextualSpacing w:val="0"/>
        <w:jc w:val="both"/>
        <w:rPr>
          <w:rFonts w:ascii="Times New Roman" w:hAnsi="Times New Roman" w:cs="Times New Roman"/>
          <w:color w:val="000000"/>
          <w:sz w:val="24"/>
          <w:szCs w:val="24"/>
        </w:rPr>
      </w:pPr>
      <w:bookmarkStart w:id="38" w:name="paragraf-5.odsek-2.pismeno-j.text"/>
      <w:bookmarkStart w:id="39" w:name="paragraf-5.odsek-2.pismeno-j"/>
      <w:bookmarkEnd w:id="37"/>
      <w:r w:rsidRPr="00E46BD1">
        <w:rPr>
          <w:rFonts w:ascii="Times New Roman" w:hAnsi="Times New Roman" w:cs="Times New Roman"/>
          <w:color w:val="000000"/>
          <w:sz w:val="24"/>
          <w:szCs w:val="24"/>
        </w:rPr>
        <w:t xml:space="preserve">zmeny v dovoze a vývoze energie, </w:t>
      </w:r>
      <w:bookmarkEnd w:id="38"/>
      <w:r w:rsidRPr="00E46BD1">
        <w:rPr>
          <w:rFonts w:ascii="Times New Roman" w:hAnsi="Times New Roman" w:cs="Times New Roman"/>
          <w:color w:val="000000"/>
          <w:sz w:val="24"/>
          <w:szCs w:val="24"/>
        </w:rPr>
        <w:t>vývoj energetického mixu a zavádzanie nových udržateľných palív,</w:t>
      </w:r>
    </w:p>
    <w:p w14:paraId="647D305D"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40" w:name="paragraf-5.odsek-2.pismeno-k.text"/>
      <w:bookmarkStart w:id="41" w:name="paragraf-5.odsek-2.pismeno-k"/>
      <w:bookmarkEnd w:id="39"/>
      <w:r w:rsidRPr="00E46BD1">
        <w:rPr>
          <w:rFonts w:ascii="Times New Roman" w:hAnsi="Times New Roman" w:cs="Times New Roman"/>
          <w:color w:val="000000"/>
          <w:sz w:val="24"/>
          <w:szCs w:val="24"/>
        </w:rPr>
        <w:t xml:space="preserve">rozvoj obnoviteľných zdrojov energie, </w:t>
      </w:r>
      <w:bookmarkEnd w:id="40"/>
    </w:p>
    <w:p w14:paraId="31B54ED5"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42" w:name="paragraf-5.odsek-2.pismeno-l.text"/>
      <w:bookmarkStart w:id="43" w:name="paragraf-5.odsek-2.pismeno-l"/>
      <w:bookmarkEnd w:id="41"/>
      <w:r w:rsidRPr="00E46BD1">
        <w:rPr>
          <w:rFonts w:ascii="Times New Roman" w:hAnsi="Times New Roman" w:cs="Times New Roman"/>
          <w:color w:val="000000"/>
          <w:sz w:val="24"/>
          <w:szCs w:val="24"/>
        </w:rPr>
        <w:t xml:space="preserve">rozvoj a priority jadrovej energetiky, </w:t>
      </w:r>
      <w:bookmarkEnd w:id="42"/>
    </w:p>
    <w:p w14:paraId="139DFC33"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44" w:name="paragraf-5.odsek-2.pismeno-m.text"/>
      <w:bookmarkStart w:id="45" w:name="paragraf-5.odsek-2.pismeno-m"/>
      <w:bookmarkEnd w:id="43"/>
      <w:r w:rsidRPr="00E46BD1">
        <w:rPr>
          <w:rFonts w:ascii="Times New Roman" w:hAnsi="Times New Roman" w:cs="Times New Roman"/>
          <w:color w:val="000000"/>
          <w:sz w:val="24"/>
          <w:szCs w:val="24"/>
        </w:rPr>
        <w:t xml:space="preserve">predchádzajúce opatrenia energetickej efektívnosti, </w:t>
      </w:r>
      <w:bookmarkEnd w:id="44"/>
    </w:p>
    <w:p w14:paraId="2EE0FA8F" w14:textId="77777777" w:rsidR="008F7BD3" w:rsidRPr="00E46BD1" w:rsidRDefault="008F7BD3" w:rsidP="008F7BD3">
      <w:pPr>
        <w:pStyle w:val="Odsekzoznamu"/>
        <w:numPr>
          <w:ilvl w:val="0"/>
          <w:numId w:val="13"/>
        </w:numPr>
        <w:spacing w:after="0" w:line="264" w:lineRule="auto"/>
        <w:contextualSpacing w:val="0"/>
        <w:jc w:val="both"/>
        <w:rPr>
          <w:rFonts w:ascii="Times New Roman" w:hAnsi="Times New Roman" w:cs="Times New Roman"/>
          <w:sz w:val="24"/>
          <w:szCs w:val="24"/>
        </w:rPr>
      </w:pPr>
      <w:bookmarkStart w:id="46" w:name="paragraf-5.odsek-2.pismeno-n.text"/>
      <w:bookmarkStart w:id="47" w:name="paragraf-5.odsek-2.pismeno-n"/>
      <w:bookmarkEnd w:id="45"/>
      <w:r w:rsidRPr="00E46BD1">
        <w:rPr>
          <w:rFonts w:ascii="Times New Roman" w:hAnsi="Times New Roman" w:cs="Times New Roman"/>
          <w:color w:val="000000"/>
          <w:sz w:val="24"/>
          <w:szCs w:val="24"/>
        </w:rPr>
        <w:t xml:space="preserve">energetickú bezpečnosť a znižovanie závislosti Slovenskej republiky od dovozu energetických zdrojov a palív, </w:t>
      </w:r>
      <w:bookmarkEnd w:id="46"/>
    </w:p>
    <w:p w14:paraId="07F9051D"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48" w:name="paragraf-5.odsek-2.pismeno-o.text"/>
      <w:bookmarkStart w:id="49" w:name="paragraf-5.odsek-2.pismeno-o"/>
      <w:bookmarkEnd w:id="47"/>
      <w:r w:rsidRPr="00E46BD1">
        <w:rPr>
          <w:rFonts w:ascii="Times New Roman" w:hAnsi="Times New Roman" w:cs="Times New Roman"/>
          <w:color w:val="000000"/>
          <w:sz w:val="24"/>
          <w:szCs w:val="24"/>
        </w:rPr>
        <w:t xml:space="preserve">opatrenia na zmierňovanie energetickej chudoby, </w:t>
      </w:r>
      <w:bookmarkEnd w:id="48"/>
    </w:p>
    <w:p w14:paraId="7745CFBF"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50" w:name="paragraf-5.odsek-2.pismeno-p.text"/>
      <w:bookmarkStart w:id="51" w:name="paragraf-5.odsek-2.pismeno-p"/>
      <w:bookmarkEnd w:id="49"/>
      <w:r w:rsidRPr="00E46BD1">
        <w:rPr>
          <w:rFonts w:ascii="Times New Roman" w:hAnsi="Times New Roman" w:cs="Times New Roman"/>
          <w:color w:val="000000"/>
          <w:sz w:val="24"/>
          <w:szCs w:val="24"/>
        </w:rPr>
        <w:t xml:space="preserve">znižovanie energetickej náročnosti hospodárstva Slovenskej republiky, </w:t>
      </w:r>
      <w:bookmarkEnd w:id="50"/>
    </w:p>
    <w:p w14:paraId="4C3FC4A7"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52" w:name="paragraf-5.odsek-2.pismeno-q.text"/>
      <w:bookmarkStart w:id="53" w:name="paragraf-5.odsek-2.pismeno-q"/>
      <w:bookmarkEnd w:id="51"/>
      <w:r w:rsidRPr="00E46BD1">
        <w:rPr>
          <w:rFonts w:ascii="Times New Roman" w:hAnsi="Times New Roman" w:cs="Times New Roman"/>
          <w:color w:val="000000"/>
          <w:sz w:val="24"/>
          <w:szCs w:val="24"/>
        </w:rPr>
        <w:t xml:space="preserve">iné opatrenia energetickej efektívnosti, </w:t>
      </w:r>
      <w:bookmarkEnd w:id="52"/>
    </w:p>
    <w:p w14:paraId="456814A8"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54" w:name="paragraf-5.odsek-2.pismeno-r.text"/>
      <w:bookmarkStart w:id="55" w:name="paragraf-5.odsek-2.pismeno-r"/>
      <w:bookmarkEnd w:id="53"/>
      <w:r w:rsidRPr="00E46BD1">
        <w:rPr>
          <w:rFonts w:ascii="Times New Roman" w:hAnsi="Times New Roman" w:cs="Times New Roman"/>
          <w:color w:val="000000"/>
          <w:sz w:val="24"/>
          <w:szCs w:val="24"/>
        </w:rPr>
        <w:t xml:space="preserve">integrovaný národný energetický a klimatický plán, </w:t>
      </w:r>
      <w:bookmarkEnd w:id="54"/>
    </w:p>
    <w:p w14:paraId="44ED50A4"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56" w:name="paragraf-5.odsek-2.pismeno-s.text"/>
      <w:bookmarkStart w:id="57" w:name="paragraf-5.odsek-2.pismeno-s"/>
      <w:bookmarkEnd w:id="55"/>
      <w:r w:rsidRPr="00E46BD1">
        <w:rPr>
          <w:rFonts w:ascii="Times New Roman" w:hAnsi="Times New Roman" w:cs="Times New Roman"/>
          <w:color w:val="000000"/>
          <w:sz w:val="24"/>
          <w:szCs w:val="24"/>
        </w:rPr>
        <w:t xml:space="preserve">možnosti na ďalšie zlepšovanie energetickej efektívnosti po roku 2030, </w:t>
      </w:r>
      <w:bookmarkEnd w:id="56"/>
    </w:p>
    <w:p w14:paraId="5F3B74B9" w14:textId="77777777" w:rsidR="008F7BD3" w:rsidRPr="00E46BD1" w:rsidRDefault="008F7BD3" w:rsidP="008F7BD3">
      <w:pPr>
        <w:pStyle w:val="Odsekzoznamu"/>
        <w:numPr>
          <w:ilvl w:val="0"/>
          <w:numId w:val="13"/>
        </w:numPr>
        <w:spacing w:after="0" w:line="264" w:lineRule="auto"/>
        <w:contextualSpacing w:val="0"/>
        <w:jc w:val="both"/>
        <w:rPr>
          <w:rFonts w:ascii="Times New Roman" w:hAnsi="Times New Roman" w:cs="Times New Roman"/>
          <w:sz w:val="24"/>
          <w:szCs w:val="24"/>
        </w:rPr>
      </w:pPr>
      <w:bookmarkStart w:id="58" w:name="paragraf-5.odsek-2.pismeno-t.text"/>
      <w:bookmarkStart w:id="59" w:name="paragraf-5.odsek-2.pismeno-t"/>
      <w:bookmarkEnd w:id="57"/>
      <w:r w:rsidRPr="00E46BD1">
        <w:rPr>
          <w:rFonts w:ascii="Times New Roman" w:hAnsi="Times New Roman" w:cs="Times New Roman"/>
          <w:color w:val="000000"/>
          <w:sz w:val="24"/>
          <w:szCs w:val="24"/>
        </w:rPr>
        <w:t xml:space="preserve">opatrenia energetickej efektívnosti v iných členských štátoch a na úrovni Európskej únie, </w:t>
      </w:r>
      <w:bookmarkEnd w:id="58"/>
    </w:p>
    <w:p w14:paraId="06F9D28C"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60" w:name="paragraf-5.odsek-2.pismeno-u.text"/>
      <w:bookmarkStart w:id="61" w:name="paragraf-5.odsek-2.pismeno-u"/>
      <w:bookmarkEnd w:id="59"/>
      <w:r w:rsidRPr="00E46BD1">
        <w:rPr>
          <w:rFonts w:ascii="Times New Roman" w:hAnsi="Times New Roman" w:cs="Times New Roman"/>
          <w:color w:val="000000"/>
          <w:sz w:val="24"/>
          <w:szCs w:val="24"/>
        </w:rPr>
        <w:t xml:space="preserve">vývoj a prognózu zachytávania a ukladania uhlíka, </w:t>
      </w:r>
      <w:bookmarkEnd w:id="60"/>
    </w:p>
    <w:p w14:paraId="390F0992"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sz w:val="24"/>
          <w:szCs w:val="24"/>
        </w:rPr>
      </w:pPr>
      <w:bookmarkStart w:id="62" w:name="paragraf-5.odsek-2.pismeno-v.text"/>
      <w:bookmarkStart w:id="63" w:name="paragraf-5.odsek-2.pismeno-v"/>
      <w:bookmarkEnd w:id="61"/>
      <w:r w:rsidRPr="00E46BD1">
        <w:rPr>
          <w:rFonts w:ascii="Times New Roman" w:hAnsi="Times New Roman" w:cs="Times New Roman"/>
          <w:color w:val="000000"/>
          <w:sz w:val="24"/>
          <w:szCs w:val="24"/>
        </w:rPr>
        <w:t xml:space="preserve">cieľ energetickej efektívnosti Európskej únie pre rok 2030, </w:t>
      </w:r>
      <w:bookmarkEnd w:id="62"/>
    </w:p>
    <w:p w14:paraId="10EEEF2C"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color w:val="000000"/>
          <w:sz w:val="24"/>
          <w:szCs w:val="24"/>
        </w:rPr>
      </w:pPr>
      <w:bookmarkStart w:id="64" w:name="paragraf-5.odsek-2.pismeno-w.text"/>
      <w:bookmarkStart w:id="65" w:name="paragraf-5.odsek-2.pismeno-w"/>
      <w:bookmarkEnd w:id="63"/>
      <w:r w:rsidRPr="00E46BD1">
        <w:rPr>
          <w:rFonts w:ascii="Times New Roman" w:hAnsi="Times New Roman" w:cs="Times New Roman"/>
          <w:color w:val="000000"/>
          <w:sz w:val="24"/>
          <w:szCs w:val="24"/>
        </w:rPr>
        <w:t xml:space="preserve">cieľ </w:t>
      </w:r>
      <w:r w:rsidRPr="00E46BD1">
        <w:rPr>
          <w:rFonts w:ascii="Times New Roman" w:hAnsi="Times New Roman" w:cs="Times New Roman"/>
          <w:sz w:val="24"/>
          <w:szCs w:val="24"/>
        </w:rPr>
        <w:t>zníženia energetickej spotreby verejných subjektov</w:t>
      </w:r>
      <w:r w:rsidRPr="00E46BD1" w:rsidDel="003A505E">
        <w:rPr>
          <w:rFonts w:ascii="Times New Roman" w:hAnsi="Times New Roman" w:cs="Times New Roman"/>
          <w:color w:val="000000"/>
          <w:sz w:val="24"/>
          <w:szCs w:val="24"/>
        </w:rPr>
        <w:t xml:space="preserve"> </w:t>
      </w:r>
      <w:r w:rsidRPr="00E46BD1">
        <w:rPr>
          <w:rFonts w:ascii="Times New Roman" w:hAnsi="Times New Roman" w:cs="Times New Roman"/>
          <w:color w:val="000000"/>
          <w:sz w:val="24"/>
          <w:szCs w:val="24"/>
        </w:rPr>
        <w:t>podľa odseku 1 písm. e),</w:t>
      </w:r>
      <w:bookmarkEnd w:id="64"/>
    </w:p>
    <w:p w14:paraId="395A2940"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color w:val="000000"/>
          <w:sz w:val="24"/>
          <w:szCs w:val="24"/>
        </w:rPr>
      </w:pPr>
      <w:r w:rsidRPr="00E46BD1">
        <w:rPr>
          <w:rFonts w:ascii="Times New Roman" w:hAnsi="Times New Roman" w:cs="Times New Roman"/>
          <w:color w:val="000000"/>
          <w:sz w:val="24"/>
          <w:szCs w:val="24"/>
        </w:rPr>
        <w:t>vývoj a prognózu demografického vývoja,</w:t>
      </w:r>
    </w:p>
    <w:p w14:paraId="52ED53EA"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color w:val="000000"/>
          <w:sz w:val="24"/>
          <w:szCs w:val="24"/>
        </w:rPr>
      </w:pPr>
      <w:r w:rsidRPr="00E46BD1">
        <w:rPr>
          <w:rFonts w:ascii="Times New Roman" w:hAnsi="Times New Roman" w:cs="Times New Roman"/>
          <w:color w:val="000000"/>
          <w:sz w:val="24"/>
          <w:szCs w:val="24"/>
        </w:rPr>
        <w:t>opatrenia podľa tohto zákona,</w:t>
      </w:r>
    </w:p>
    <w:p w14:paraId="75B925C6" w14:textId="77777777" w:rsidR="008F7BD3" w:rsidRPr="00E46BD1" w:rsidRDefault="008F7BD3" w:rsidP="008F7BD3">
      <w:pPr>
        <w:pStyle w:val="Odsekzoznamu"/>
        <w:numPr>
          <w:ilvl w:val="0"/>
          <w:numId w:val="13"/>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akékoľvek relevantné faktory ovplyvňujúce úsilie v oblasti efektívnosti a spravodlivé rozdelenie úsilia v celej Európskej únii,</w:t>
      </w:r>
    </w:p>
    <w:p w14:paraId="5AEB211A" w14:textId="77777777" w:rsidR="008F7BD3" w:rsidRPr="00E46BD1" w:rsidRDefault="008F7BD3" w:rsidP="008F7BD3">
      <w:pPr>
        <w:pStyle w:val="Odsekzoznamu"/>
        <w:numPr>
          <w:ilvl w:val="0"/>
          <w:numId w:val="13"/>
        </w:numPr>
        <w:spacing w:after="0" w:line="264" w:lineRule="auto"/>
        <w:contextualSpacing w:val="0"/>
        <w:rPr>
          <w:rFonts w:ascii="Times New Roman" w:hAnsi="Times New Roman" w:cs="Times New Roman"/>
          <w:color w:val="000000"/>
          <w:sz w:val="24"/>
          <w:szCs w:val="24"/>
        </w:rPr>
      </w:pPr>
      <w:r w:rsidRPr="00E46BD1">
        <w:rPr>
          <w:rFonts w:ascii="Times New Roman" w:hAnsi="Times New Roman" w:cs="Times New Roman"/>
          <w:color w:val="000000"/>
          <w:sz w:val="24"/>
          <w:szCs w:val="24"/>
        </w:rPr>
        <w:t>dekarbonizáciu energeticky náročných priemyselných odvetví,</w:t>
      </w:r>
    </w:p>
    <w:p w14:paraId="0961CC2C" w14:textId="77777777" w:rsidR="008F7BD3" w:rsidRPr="00E46BD1" w:rsidRDefault="008F7BD3" w:rsidP="008F7BD3">
      <w:pPr>
        <w:spacing w:after="0" w:line="264" w:lineRule="auto"/>
        <w:ind w:left="709" w:hanging="349"/>
        <w:jc w:val="both"/>
        <w:rPr>
          <w:rFonts w:ascii="Times New Roman" w:hAnsi="Times New Roman" w:cs="Times New Roman"/>
          <w:color w:val="000000"/>
          <w:sz w:val="24"/>
          <w:szCs w:val="24"/>
        </w:rPr>
      </w:pPr>
      <w:proofErr w:type="spellStart"/>
      <w:r w:rsidRPr="00E46BD1">
        <w:rPr>
          <w:rFonts w:ascii="Times New Roman" w:hAnsi="Times New Roman" w:cs="Times New Roman"/>
          <w:color w:val="000000"/>
          <w:sz w:val="24"/>
          <w:szCs w:val="24"/>
        </w:rPr>
        <w:t>ab</w:t>
      </w:r>
      <w:proofErr w:type="spellEnd"/>
      <w:r w:rsidRPr="00E46BD1">
        <w:rPr>
          <w:rFonts w:ascii="Times New Roman" w:hAnsi="Times New Roman" w:cs="Times New Roman"/>
          <w:color w:val="000000"/>
          <w:sz w:val="24"/>
          <w:szCs w:val="24"/>
        </w:rPr>
        <w:t>) úroveň ambície v národných dekarbonizačných plánoch alebo plánoch klimatickej neutrality,</w:t>
      </w:r>
    </w:p>
    <w:p w14:paraId="07E272C7" w14:textId="77777777" w:rsidR="008F7BD3" w:rsidRPr="00E46BD1" w:rsidRDefault="008F7BD3" w:rsidP="008F7BD3">
      <w:pPr>
        <w:spacing w:after="0" w:line="264" w:lineRule="auto"/>
        <w:ind w:left="360"/>
        <w:rPr>
          <w:rFonts w:ascii="Times New Roman" w:hAnsi="Times New Roman" w:cs="Times New Roman"/>
          <w:color w:val="000000"/>
          <w:sz w:val="24"/>
          <w:szCs w:val="24"/>
        </w:rPr>
      </w:pPr>
      <w:proofErr w:type="spellStart"/>
      <w:r w:rsidRPr="00E46BD1">
        <w:rPr>
          <w:rFonts w:ascii="Times New Roman" w:hAnsi="Times New Roman" w:cs="Times New Roman"/>
          <w:color w:val="000000"/>
          <w:sz w:val="24"/>
          <w:szCs w:val="24"/>
        </w:rPr>
        <w:t>ac</w:t>
      </w:r>
      <w:proofErr w:type="spellEnd"/>
      <w:r w:rsidRPr="00E46BD1">
        <w:rPr>
          <w:rFonts w:ascii="Times New Roman" w:hAnsi="Times New Roman" w:cs="Times New Roman"/>
          <w:color w:val="000000"/>
          <w:sz w:val="24"/>
          <w:szCs w:val="24"/>
        </w:rPr>
        <w:t>) potenciál ekonomických úspor energie,</w:t>
      </w:r>
    </w:p>
    <w:p w14:paraId="1559F804" w14:textId="77777777" w:rsidR="008F7BD3" w:rsidRPr="00E46BD1" w:rsidRDefault="008F7BD3" w:rsidP="008F7BD3">
      <w:pPr>
        <w:spacing w:after="0" w:line="264" w:lineRule="auto"/>
        <w:ind w:left="360"/>
        <w:rPr>
          <w:rFonts w:ascii="Times New Roman" w:hAnsi="Times New Roman" w:cs="Times New Roman"/>
          <w:color w:val="000000"/>
          <w:sz w:val="24"/>
          <w:szCs w:val="24"/>
        </w:rPr>
      </w:pPr>
      <w:r w:rsidRPr="00E46BD1">
        <w:rPr>
          <w:rFonts w:ascii="Times New Roman" w:hAnsi="Times New Roman" w:cs="Times New Roman"/>
          <w:color w:val="000000"/>
          <w:sz w:val="24"/>
          <w:szCs w:val="24"/>
        </w:rPr>
        <w:t>ad) súčasné klimatické podmienky a prognózu zmeny klímy,</w:t>
      </w:r>
    </w:p>
    <w:p w14:paraId="378C5C03" w14:textId="77777777" w:rsidR="008F7BD3" w:rsidRPr="00E46BD1" w:rsidRDefault="008F7BD3" w:rsidP="008F7BD3">
      <w:pPr>
        <w:spacing w:after="0" w:line="264" w:lineRule="auto"/>
        <w:ind w:left="360"/>
        <w:rPr>
          <w:rFonts w:ascii="Times New Roman" w:hAnsi="Times New Roman" w:cs="Times New Roman"/>
          <w:color w:val="000000"/>
          <w:sz w:val="24"/>
          <w:szCs w:val="24"/>
        </w:rPr>
      </w:pPr>
      <w:proofErr w:type="spellStart"/>
      <w:r w:rsidRPr="00E46BD1">
        <w:rPr>
          <w:rFonts w:ascii="Times New Roman" w:hAnsi="Times New Roman" w:cs="Times New Roman"/>
          <w:color w:val="000000"/>
          <w:sz w:val="24"/>
          <w:szCs w:val="24"/>
        </w:rPr>
        <w:t>ae</w:t>
      </w:r>
      <w:proofErr w:type="spellEnd"/>
      <w:r w:rsidRPr="00E46BD1">
        <w:rPr>
          <w:rFonts w:ascii="Times New Roman" w:hAnsi="Times New Roman" w:cs="Times New Roman"/>
          <w:color w:val="000000"/>
          <w:sz w:val="24"/>
          <w:szCs w:val="24"/>
        </w:rPr>
        <w:t>) energetické a klimatické ciele.</w:t>
      </w:r>
    </w:p>
    <w:p w14:paraId="1EB2BF86" w14:textId="77777777" w:rsidR="00AD5315" w:rsidRPr="00E46BD1" w:rsidRDefault="00AD5315" w:rsidP="008F7BD3">
      <w:pPr>
        <w:spacing w:after="0" w:line="264" w:lineRule="auto"/>
        <w:ind w:left="360"/>
        <w:rPr>
          <w:rFonts w:ascii="Times New Roman" w:hAnsi="Times New Roman" w:cs="Times New Roman"/>
          <w:color w:val="000000"/>
          <w:sz w:val="24"/>
          <w:szCs w:val="24"/>
        </w:rPr>
      </w:pPr>
    </w:p>
    <w:p w14:paraId="4A6A48C0" w14:textId="77777777" w:rsidR="00163BA3" w:rsidRPr="00E46BD1" w:rsidRDefault="00163BA3" w:rsidP="00163BA3">
      <w:pPr>
        <w:spacing w:after="0" w:line="264" w:lineRule="auto"/>
        <w:ind w:left="360"/>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w:t>
      </w:r>
      <w:r w:rsidR="00293B20" w:rsidRPr="00E46BD1">
        <w:rPr>
          <w:rFonts w:ascii="Times New Roman" w:hAnsi="Times New Roman" w:cs="Times New Roman"/>
          <w:b/>
          <w:color w:val="000000"/>
          <w:sz w:val="24"/>
          <w:szCs w:val="24"/>
        </w:rPr>
        <w:t xml:space="preserve"> 5</w:t>
      </w:r>
    </w:p>
    <w:p w14:paraId="6A75DC1E" w14:textId="77777777" w:rsidR="00163BA3" w:rsidRPr="00E46BD1" w:rsidRDefault="00163BA3" w:rsidP="00163BA3">
      <w:pPr>
        <w:spacing w:after="0" w:line="264" w:lineRule="auto"/>
        <w:ind w:left="360"/>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 xml:space="preserve">Trajektórie </w:t>
      </w:r>
      <w:r w:rsidR="00F13851" w:rsidRPr="00E46BD1">
        <w:rPr>
          <w:rFonts w:ascii="Times New Roman" w:hAnsi="Times New Roman" w:cs="Times New Roman"/>
          <w:b/>
          <w:color w:val="000000"/>
          <w:sz w:val="24"/>
          <w:szCs w:val="24"/>
        </w:rPr>
        <w:t xml:space="preserve">vývoja energetickej </w:t>
      </w:r>
      <w:r w:rsidRPr="00E46BD1">
        <w:rPr>
          <w:rFonts w:ascii="Times New Roman" w:hAnsi="Times New Roman" w:cs="Times New Roman"/>
          <w:b/>
          <w:color w:val="000000"/>
          <w:sz w:val="24"/>
          <w:szCs w:val="24"/>
        </w:rPr>
        <w:t>spotreby</w:t>
      </w:r>
    </w:p>
    <w:p w14:paraId="468A5A18" w14:textId="77777777" w:rsidR="00163BA3" w:rsidRPr="00E46BD1" w:rsidRDefault="00163BA3" w:rsidP="008F7BD3">
      <w:pPr>
        <w:spacing w:after="0" w:line="264" w:lineRule="auto"/>
        <w:ind w:left="360"/>
        <w:rPr>
          <w:rFonts w:ascii="Times New Roman" w:hAnsi="Times New Roman" w:cs="Times New Roman"/>
          <w:color w:val="000000"/>
          <w:sz w:val="24"/>
          <w:szCs w:val="24"/>
        </w:rPr>
      </w:pPr>
    </w:p>
    <w:p w14:paraId="44AF1379" w14:textId="77777777" w:rsidR="00163BA3" w:rsidRPr="00E46BD1" w:rsidRDefault="00163BA3" w:rsidP="00163BA3">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 (</w:t>
      </w:r>
      <w:r w:rsidR="00322036" w:rsidRPr="00E46BD1">
        <w:rPr>
          <w:rFonts w:ascii="Times New Roman" w:hAnsi="Times New Roman" w:cs="Times New Roman"/>
          <w:color w:val="000000"/>
          <w:sz w:val="24"/>
          <w:szCs w:val="24"/>
        </w:rPr>
        <w:t>1</w:t>
      </w:r>
      <w:r w:rsidRPr="00E46BD1">
        <w:rPr>
          <w:rFonts w:ascii="Times New Roman" w:hAnsi="Times New Roman" w:cs="Times New Roman"/>
          <w:color w:val="000000"/>
          <w:sz w:val="24"/>
          <w:szCs w:val="24"/>
        </w:rPr>
        <w:t>) Trajektórie vývoja energetickej spotreby súvisiace s národným cieľom a národným príspevkom sú</w:t>
      </w:r>
    </w:p>
    <w:p w14:paraId="0B8AF11C"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orientačné trajektórie vývoja konečnej energetickej spotreby za celé národné hospodárstvo,</w:t>
      </w:r>
    </w:p>
    <w:p w14:paraId="6C508514"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orientačné trajektórie vývoja primárnej energetickej spotreby za celé národné hospodárstvo a pre jednotlivé sektory spotreby, </w:t>
      </w:r>
    </w:p>
    <w:p w14:paraId="680E3C29"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orientačné trajektórie vývoja konečnej energetickej spotreby pre jednotlivé sektory spotreby,</w:t>
      </w:r>
    </w:p>
    <w:p w14:paraId="0526E051"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orientačné trajektórie vývoja primárnej energetickej spotreby pre jednotlivé sektory spotreby,</w:t>
      </w:r>
    </w:p>
    <w:p w14:paraId="3F783AB9"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hraničné trajektórie vývoja konečnej energetickej spotreby za celé národné hospodárstvo,</w:t>
      </w:r>
    </w:p>
    <w:p w14:paraId="0271A700"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hraničné trajektórie vývoja primárnej energetickej spotreby za celé národné hospodárstvo a pre jednotlivé sektory spotreby, </w:t>
      </w:r>
    </w:p>
    <w:p w14:paraId="5D204BAB"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hraničné trajektórie vývoja konečnej energetickej spotreby pre jednotlivé sektory spotreby,</w:t>
      </w:r>
    </w:p>
    <w:p w14:paraId="3B03C075"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hraničné trajektórie vývoja primárnej energetickej spotreby pre jednotlivé sektory spotreby,</w:t>
      </w:r>
    </w:p>
    <w:p w14:paraId="19FB111D" w14:textId="77777777" w:rsidR="00163BA3" w:rsidRPr="00E46BD1" w:rsidRDefault="00163BA3" w:rsidP="00163BA3">
      <w:pPr>
        <w:pStyle w:val="Odsekzoznamu"/>
        <w:numPr>
          <w:ilvl w:val="0"/>
          <w:numId w:val="23"/>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orientačné trajektórie vývoja energetickej spotreby pre IT sektor.</w:t>
      </w:r>
    </w:p>
    <w:p w14:paraId="4FCC3963" w14:textId="77777777" w:rsidR="00163BA3" w:rsidRPr="00E46BD1" w:rsidRDefault="00163BA3" w:rsidP="00163BA3">
      <w:pPr>
        <w:spacing w:after="0" w:line="264" w:lineRule="auto"/>
        <w:jc w:val="both"/>
        <w:rPr>
          <w:rFonts w:ascii="Times New Roman" w:hAnsi="Times New Roman" w:cs="Times New Roman"/>
          <w:color w:val="000000"/>
          <w:sz w:val="24"/>
          <w:szCs w:val="24"/>
        </w:rPr>
      </w:pPr>
    </w:p>
    <w:p w14:paraId="68C2591D" w14:textId="77777777" w:rsidR="00163BA3" w:rsidRPr="00E46BD1" w:rsidRDefault="00163BA3" w:rsidP="00163BA3">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322036" w:rsidRPr="00E46BD1">
        <w:rPr>
          <w:rFonts w:ascii="Times New Roman" w:hAnsi="Times New Roman" w:cs="Times New Roman"/>
          <w:color w:val="000000"/>
          <w:sz w:val="24"/>
          <w:szCs w:val="24"/>
        </w:rPr>
        <w:t>2</w:t>
      </w:r>
      <w:r w:rsidRPr="00E46BD1">
        <w:rPr>
          <w:rFonts w:ascii="Times New Roman" w:hAnsi="Times New Roman" w:cs="Times New Roman"/>
          <w:color w:val="000000"/>
          <w:sz w:val="24"/>
          <w:szCs w:val="24"/>
        </w:rPr>
        <w:t xml:space="preserve">) Orientačné trajektórie vývoja konečnej energetickej spotreby a primárnej energetickej spotreby sú trajektórie energetickej spotreby navrhnuté pri modelovaní. </w:t>
      </w:r>
    </w:p>
    <w:p w14:paraId="02E198B0" w14:textId="77777777" w:rsidR="00163BA3" w:rsidRPr="00E46BD1" w:rsidRDefault="00163BA3" w:rsidP="00163BA3">
      <w:pPr>
        <w:spacing w:after="0" w:line="264" w:lineRule="auto"/>
        <w:jc w:val="both"/>
        <w:rPr>
          <w:rFonts w:ascii="Times New Roman" w:hAnsi="Times New Roman" w:cs="Times New Roman"/>
          <w:color w:val="000000"/>
          <w:sz w:val="24"/>
          <w:szCs w:val="24"/>
        </w:rPr>
      </w:pPr>
    </w:p>
    <w:p w14:paraId="23AB41AD" w14:textId="77777777" w:rsidR="00163BA3" w:rsidRPr="00E46BD1" w:rsidRDefault="00163BA3" w:rsidP="00163BA3">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322036" w:rsidRPr="00E46BD1">
        <w:rPr>
          <w:rFonts w:ascii="Times New Roman" w:hAnsi="Times New Roman" w:cs="Times New Roman"/>
          <w:color w:val="000000"/>
          <w:sz w:val="24"/>
          <w:szCs w:val="24"/>
        </w:rPr>
        <w:t>3</w:t>
      </w:r>
      <w:r w:rsidRPr="00E46BD1">
        <w:rPr>
          <w:rFonts w:ascii="Times New Roman" w:hAnsi="Times New Roman" w:cs="Times New Roman"/>
          <w:color w:val="000000"/>
          <w:sz w:val="24"/>
          <w:szCs w:val="24"/>
        </w:rPr>
        <w:t xml:space="preserve">) Hraničné trajektórie vývoja konečnej energetickej spotreby a primárnej energetickej spotreby určujú hranice, v ktorých sa má pohybovať výsledná hodnota národného cieľa. Hranica je stanovená na </w:t>
      </w:r>
      <w:r w:rsidR="00A658DB" w:rsidRPr="00E46BD1">
        <w:rPr>
          <w:rFonts w:ascii="Times New Roman" w:hAnsi="Times New Roman" w:cs="Times New Roman"/>
          <w:color w:val="000000"/>
          <w:sz w:val="24"/>
          <w:szCs w:val="24"/>
        </w:rPr>
        <w:t>±</w:t>
      </w:r>
      <w:r w:rsidRPr="00E46BD1">
        <w:rPr>
          <w:rFonts w:ascii="Times New Roman" w:hAnsi="Times New Roman" w:cs="Times New Roman"/>
          <w:color w:val="000000"/>
          <w:sz w:val="24"/>
          <w:szCs w:val="24"/>
        </w:rPr>
        <w:t xml:space="preserve"> 2,5% od hodnoty národného príspevku vypočítaného podľa prílohy č.1.</w:t>
      </w:r>
    </w:p>
    <w:p w14:paraId="7C0343FE" w14:textId="77777777" w:rsidR="00163BA3" w:rsidRPr="00E46BD1" w:rsidRDefault="00163BA3" w:rsidP="00163BA3">
      <w:pPr>
        <w:spacing w:after="0" w:line="264" w:lineRule="auto"/>
        <w:jc w:val="both"/>
        <w:rPr>
          <w:rFonts w:ascii="Times New Roman" w:hAnsi="Times New Roman" w:cs="Times New Roman"/>
          <w:color w:val="000000"/>
          <w:sz w:val="24"/>
          <w:szCs w:val="24"/>
        </w:rPr>
      </w:pPr>
    </w:p>
    <w:p w14:paraId="24545652" w14:textId="77777777" w:rsidR="00163BA3" w:rsidRPr="00E46BD1" w:rsidRDefault="00163BA3" w:rsidP="00163BA3">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322036" w:rsidRPr="00E46BD1">
        <w:rPr>
          <w:rFonts w:ascii="Times New Roman" w:hAnsi="Times New Roman" w:cs="Times New Roman"/>
          <w:color w:val="000000"/>
          <w:sz w:val="24"/>
          <w:szCs w:val="24"/>
        </w:rPr>
        <w:t>4</w:t>
      </w:r>
      <w:r w:rsidRPr="00E46BD1">
        <w:rPr>
          <w:rFonts w:ascii="Times New Roman" w:hAnsi="Times New Roman" w:cs="Times New Roman"/>
          <w:color w:val="000000"/>
          <w:sz w:val="24"/>
          <w:szCs w:val="24"/>
        </w:rPr>
        <w:t xml:space="preserve">) Orientačná trajektória vývoja konečnej energetickej spotreby pre IT sektor je samostatná trajektória vývoja v IT sektore. </w:t>
      </w:r>
    </w:p>
    <w:p w14:paraId="528042C2" w14:textId="77777777" w:rsidR="0017738C" w:rsidRPr="00E46BD1" w:rsidRDefault="0017738C" w:rsidP="00163BA3">
      <w:pPr>
        <w:spacing w:after="0" w:line="264" w:lineRule="auto"/>
        <w:jc w:val="both"/>
        <w:rPr>
          <w:rFonts w:ascii="Times New Roman" w:hAnsi="Times New Roman" w:cs="Times New Roman"/>
          <w:color w:val="000000"/>
          <w:sz w:val="24"/>
          <w:szCs w:val="24"/>
        </w:rPr>
      </w:pPr>
    </w:p>
    <w:p w14:paraId="1D8DE472" w14:textId="77777777" w:rsidR="0017738C" w:rsidRPr="00E46BD1" w:rsidRDefault="0017738C" w:rsidP="00163BA3">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(5) Trajektórie spotreby sa určia podľa prílohy </w:t>
      </w:r>
      <w:r w:rsidR="00715668" w:rsidRPr="00E46BD1">
        <w:rPr>
          <w:rFonts w:ascii="Times New Roman" w:hAnsi="Times New Roman" w:cs="Times New Roman"/>
          <w:color w:val="000000"/>
          <w:sz w:val="24"/>
          <w:szCs w:val="24"/>
        </w:rPr>
        <w:t xml:space="preserve">č. </w:t>
      </w:r>
      <w:r w:rsidR="00656E3C" w:rsidRPr="00E46BD1">
        <w:rPr>
          <w:rFonts w:ascii="Times New Roman" w:hAnsi="Times New Roman" w:cs="Times New Roman"/>
          <w:color w:val="000000"/>
          <w:sz w:val="24"/>
          <w:szCs w:val="24"/>
        </w:rPr>
        <w:t>2</w:t>
      </w:r>
      <w:r w:rsidRPr="00E46BD1">
        <w:rPr>
          <w:rFonts w:ascii="Times New Roman" w:hAnsi="Times New Roman" w:cs="Times New Roman"/>
          <w:color w:val="000000"/>
          <w:sz w:val="24"/>
          <w:szCs w:val="24"/>
        </w:rPr>
        <w:t>.</w:t>
      </w:r>
    </w:p>
    <w:p w14:paraId="6781A654" w14:textId="77777777" w:rsidR="00163BA3" w:rsidRPr="00E46BD1" w:rsidRDefault="00163BA3" w:rsidP="00D75A91">
      <w:pPr>
        <w:spacing w:after="0" w:line="264" w:lineRule="auto"/>
        <w:jc w:val="center"/>
        <w:rPr>
          <w:rFonts w:ascii="Times New Roman" w:hAnsi="Times New Roman" w:cs="Times New Roman"/>
          <w:b/>
          <w:color w:val="000000"/>
          <w:sz w:val="24"/>
          <w:szCs w:val="24"/>
        </w:rPr>
      </w:pPr>
    </w:p>
    <w:p w14:paraId="73D6D834" w14:textId="77777777" w:rsidR="005E6FC1" w:rsidRPr="00E46BD1" w:rsidRDefault="005E6FC1" w:rsidP="00D75A91">
      <w:pPr>
        <w:pStyle w:val="Point0"/>
        <w:spacing w:before="0" w:line="240" w:lineRule="auto"/>
        <w:ind w:left="0" w:firstLine="0"/>
        <w:jc w:val="center"/>
        <w:rPr>
          <w:b/>
          <w:color w:val="000000"/>
          <w:szCs w:val="24"/>
          <w:lang w:val="sk-SK"/>
        </w:rPr>
      </w:pPr>
      <w:r w:rsidRPr="00E46BD1">
        <w:rPr>
          <w:b/>
          <w:color w:val="000000"/>
          <w:szCs w:val="24"/>
          <w:lang w:val="sk-SK"/>
        </w:rPr>
        <w:t xml:space="preserve">§ </w:t>
      </w:r>
      <w:r w:rsidR="00B437AC" w:rsidRPr="00E46BD1">
        <w:rPr>
          <w:b/>
          <w:color w:val="000000"/>
          <w:szCs w:val="24"/>
          <w:lang w:val="sk-SK"/>
        </w:rPr>
        <w:t>6</w:t>
      </w:r>
    </w:p>
    <w:p w14:paraId="14312E1E" w14:textId="77777777" w:rsidR="005E6FC1" w:rsidRPr="00E46BD1" w:rsidRDefault="005E6FC1" w:rsidP="00D75A91">
      <w:pPr>
        <w:spacing w:after="0" w:line="264" w:lineRule="auto"/>
        <w:jc w:val="center"/>
        <w:rPr>
          <w:rFonts w:ascii="Times New Roman" w:hAnsi="Times New Roman" w:cs="Times New Roman"/>
          <w:b/>
          <w:color w:val="000000"/>
          <w:sz w:val="24"/>
          <w:szCs w:val="24"/>
        </w:rPr>
      </w:pPr>
    </w:p>
    <w:p w14:paraId="3DC2E5AD" w14:textId="77777777" w:rsidR="005E6FC1" w:rsidRPr="00E46BD1" w:rsidRDefault="005E6FC1" w:rsidP="00D75A91">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Cieľ úspor energie u konečného spotrebiteľa</w:t>
      </w:r>
    </w:p>
    <w:p w14:paraId="78F20133" w14:textId="77777777" w:rsidR="005E6FC1" w:rsidRPr="00E46BD1" w:rsidRDefault="005E6FC1" w:rsidP="00D75A91">
      <w:pPr>
        <w:spacing w:after="0" w:line="264" w:lineRule="auto"/>
        <w:rPr>
          <w:rFonts w:ascii="Times New Roman" w:hAnsi="Times New Roman" w:cs="Times New Roman"/>
          <w:color w:val="000000"/>
          <w:sz w:val="24"/>
          <w:szCs w:val="24"/>
        </w:rPr>
      </w:pPr>
    </w:p>
    <w:p w14:paraId="7724FC2F" w14:textId="77777777" w:rsidR="001724A2" w:rsidRPr="00E46BD1" w:rsidRDefault="001724A2" w:rsidP="001724A2">
      <w:pPr>
        <w:spacing w:after="0" w:line="264" w:lineRule="auto"/>
        <w:jc w:val="both"/>
        <w:rPr>
          <w:rFonts w:ascii="Times New Roman" w:hAnsi="Times New Roman" w:cs="Times New Roman"/>
          <w:sz w:val="24"/>
          <w:szCs w:val="24"/>
        </w:rPr>
      </w:pPr>
      <w:r w:rsidRPr="00E46BD1">
        <w:rPr>
          <w:rFonts w:ascii="Times New Roman" w:hAnsi="Times New Roman" w:cs="Times New Roman"/>
          <w:color w:val="000000"/>
          <w:sz w:val="24"/>
          <w:szCs w:val="24"/>
        </w:rPr>
        <w:t>(1) Cieľ úspor energie u konečného spotrebiteľa je vyjadrený ako percentuálny podiel z konečnej energetickej spotreby určenej ako priemer troch najaktuálnejších rokov pred rokom 2019, pričom podiel ročnej úspory energie je 0,8 % v období rokov 2021 až 2023, 1,3% v rokoch 2024 a 2025, 1,5% v rokoch 2026 a 2027 a 1,9% v rokoch 2028 až 2030</w:t>
      </w:r>
      <w:r w:rsidR="00B437AC" w:rsidRPr="00E46BD1">
        <w:rPr>
          <w:rFonts w:ascii="Times New Roman" w:hAnsi="Times New Roman" w:cs="Times New Roman"/>
          <w:color w:val="000000"/>
          <w:sz w:val="24"/>
          <w:szCs w:val="24"/>
        </w:rPr>
        <w:t>.</w:t>
      </w:r>
    </w:p>
    <w:p w14:paraId="60EB7E40" w14:textId="77777777" w:rsidR="001724A2" w:rsidRPr="00E46BD1" w:rsidRDefault="001724A2" w:rsidP="001724A2">
      <w:pPr>
        <w:spacing w:after="0" w:line="264" w:lineRule="auto"/>
        <w:jc w:val="both"/>
        <w:rPr>
          <w:rFonts w:ascii="Times New Roman" w:hAnsi="Times New Roman" w:cs="Times New Roman"/>
          <w:color w:val="000000"/>
          <w:sz w:val="24"/>
          <w:szCs w:val="24"/>
        </w:rPr>
      </w:pPr>
    </w:p>
    <w:p w14:paraId="45573BBC" w14:textId="77777777" w:rsidR="009E159F" w:rsidRPr="00E46BD1" w:rsidRDefault="009E159F" w:rsidP="001724A2">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1724A2" w:rsidRPr="00E46BD1">
        <w:rPr>
          <w:rFonts w:ascii="Times New Roman" w:hAnsi="Times New Roman" w:cs="Times New Roman"/>
          <w:color w:val="000000"/>
          <w:sz w:val="24"/>
          <w:szCs w:val="24"/>
        </w:rPr>
        <w:t>2</w:t>
      </w:r>
      <w:r w:rsidRPr="00E46BD1">
        <w:rPr>
          <w:rFonts w:ascii="Times New Roman" w:hAnsi="Times New Roman" w:cs="Times New Roman"/>
          <w:color w:val="000000"/>
          <w:sz w:val="24"/>
          <w:szCs w:val="24"/>
        </w:rPr>
        <w:t xml:space="preserve">) Cieľ úspor energie u konečného spotrebiteľa a kumulatívny cieľ úspor energie u konečného spotrebiteľa podľa </w:t>
      </w:r>
      <w:r w:rsidR="00855690" w:rsidRPr="00E46BD1">
        <w:rPr>
          <w:rFonts w:ascii="Times New Roman" w:hAnsi="Times New Roman" w:cs="Times New Roman"/>
          <w:color w:val="000000"/>
          <w:sz w:val="24"/>
          <w:szCs w:val="24"/>
        </w:rPr>
        <w:t xml:space="preserve">§ 2 </w:t>
      </w:r>
      <w:r w:rsidRPr="00E46BD1">
        <w:rPr>
          <w:rFonts w:ascii="Times New Roman" w:hAnsi="Times New Roman" w:cs="Times New Roman"/>
          <w:color w:val="000000"/>
          <w:sz w:val="24"/>
          <w:szCs w:val="24"/>
        </w:rPr>
        <w:t xml:space="preserve">odseku 1 písm. e) a f) sa vypočíta podľa </w:t>
      </w:r>
      <w:r w:rsidR="00550A04" w:rsidRPr="00E46BD1">
        <w:rPr>
          <w:rFonts w:ascii="Times New Roman" w:hAnsi="Times New Roman" w:cs="Times New Roman"/>
          <w:color w:val="000000"/>
          <w:sz w:val="24"/>
          <w:szCs w:val="24"/>
        </w:rPr>
        <w:t xml:space="preserve">prílohy č. </w:t>
      </w:r>
      <w:r w:rsidR="00656E3C" w:rsidRPr="00E46BD1">
        <w:rPr>
          <w:rFonts w:ascii="Times New Roman" w:hAnsi="Times New Roman" w:cs="Times New Roman"/>
          <w:color w:val="000000"/>
          <w:sz w:val="24"/>
          <w:szCs w:val="24"/>
        </w:rPr>
        <w:t>3</w:t>
      </w:r>
      <w:r w:rsidR="00550A04" w:rsidRPr="00E46BD1">
        <w:rPr>
          <w:rFonts w:ascii="Times New Roman" w:hAnsi="Times New Roman" w:cs="Times New Roman"/>
          <w:color w:val="000000"/>
          <w:sz w:val="24"/>
          <w:szCs w:val="24"/>
        </w:rPr>
        <w:t>.</w:t>
      </w:r>
    </w:p>
    <w:p w14:paraId="3E9B7702" w14:textId="77777777" w:rsidR="005E6FC1" w:rsidRPr="00E46BD1" w:rsidRDefault="005E6FC1" w:rsidP="009E159F">
      <w:pPr>
        <w:spacing w:after="0" w:line="264" w:lineRule="auto"/>
        <w:rPr>
          <w:rFonts w:ascii="Times New Roman" w:hAnsi="Times New Roman" w:cs="Times New Roman"/>
          <w:color w:val="000000"/>
          <w:sz w:val="24"/>
          <w:szCs w:val="24"/>
        </w:rPr>
      </w:pPr>
    </w:p>
    <w:p w14:paraId="6D316E27" w14:textId="77777777" w:rsidR="009E159F" w:rsidRPr="00E46BD1" w:rsidRDefault="009E159F" w:rsidP="001724A2">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1724A2" w:rsidRPr="00E46BD1">
        <w:rPr>
          <w:rFonts w:ascii="Times New Roman" w:hAnsi="Times New Roman" w:cs="Times New Roman"/>
          <w:color w:val="000000"/>
          <w:sz w:val="24"/>
          <w:szCs w:val="24"/>
        </w:rPr>
        <w:t>3</w:t>
      </w:r>
      <w:r w:rsidRPr="00E46BD1">
        <w:rPr>
          <w:rFonts w:ascii="Times New Roman" w:hAnsi="Times New Roman" w:cs="Times New Roman"/>
          <w:color w:val="000000"/>
          <w:sz w:val="24"/>
          <w:szCs w:val="24"/>
        </w:rPr>
        <w:t>) Cieľ úspor energie u konečného spotrebiteľa sa plní pomocou opatrení energetickej efektívnosti</w:t>
      </w:r>
      <w:r w:rsidR="00662E95" w:rsidRPr="00E46BD1">
        <w:rPr>
          <w:rFonts w:ascii="Times New Roman" w:hAnsi="Times New Roman" w:cs="Times New Roman"/>
          <w:color w:val="000000"/>
          <w:sz w:val="24"/>
          <w:szCs w:val="24"/>
        </w:rPr>
        <w:t>, ktoré sú súčasťou plánu plnenia cieľa na celé desaťročné obdobie</w:t>
      </w:r>
      <w:r w:rsidRPr="00E46BD1">
        <w:rPr>
          <w:rFonts w:ascii="Times New Roman" w:hAnsi="Times New Roman" w:cs="Times New Roman"/>
          <w:color w:val="000000"/>
          <w:sz w:val="24"/>
          <w:szCs w:val="24"/>
        </w:rPr>
        <w:t xml:space="preserve">. </w:t>
      </w:r>
    </w:p>
    <w:p w14:paraId="1C5BB3A0" w14:textId="77777777" w:rsidR="009E159F" w:rsidRPr="00E46BD1" w:rsidRDefault="009E159F" w:rsidP="009E159F">
      <w:pPr>
        <w:spacing w:after="0" w:line="264" w:lineRule="auto"/>
        <w:jc w:val="both"/>
        <w:rPr>
          <w:rFonts w:ascii="Times New Roman" w:hAnsi="Times New Roman" w:cs="Times New Roman"/>
          <w:color w:val="000000"/>
          <w:sz w:val="24"/>
          <w:szCs w:val="24"/>
        </w:rPr>
      </w:pPr>
    </w:p>
    <w:p w14:paraId="0506B282" w14:textId="77777777" w:rsidR="00662E95" w:rsidRPr="00E46BD1" w:rsidRDefault="009E159F" w:rsidP="00662E95">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1724A2" w:rsidRPr="00E46BD1">
        <w:rPr>
          <w:rFonts w:ascii="Times New Roman" w:hAnsi="Times New Roman" w:cs="Times New Roman"/>
          <w:color w:val="000000"/>
          <w:sz w:val="24"/>
          <w:szCs w:val="24"/>
        </w:rPr>
        <w:t>4</w:t>
      </w:r>
      <w:r w:rsidRPr="00E46BD1">
        <w:rPr>
          <w:rFonts w:ascii="Times New Roman" w:hAnsi="Times New Roman" w:cs="Times New Roman"/>
          <w:color w:val="000000"/>
          <w:sz w:val="24"/>
          <w:szCs w:val="24"/>
        </w:rPr>
        <w:t xml:space="preserve">) </w:t>
      </w:r>
      <w:r w:rsidR="00662E95" w:rsidRPr="00E46BD1">
        <w:rPr>
          <w:rFonts w:ascii="Times New Roman" w:hAnsi="Times New Roman" w:cs="Times New Roman"/>
          <w:color w:val="000000"/>
          <w:sz w:val="24"/>
          <w:szCs w:val="24"/>
        </w:rPr>
        <w:t>Plán plnenia cieľa na celé desaťročné obdobie obsahuje</w:t>
      </w:r>
    </w:p>
    <w:p w14:paraId="6CFACD3C" w14:textId="77777777" w:rsidR="00662E95" w:rsidRPr="00E46BD1" w:rsidRDefault="00662E95"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koordinačné opatrenia energetickej efektívnosti,</w:t>
      </w:r>
    </w:p>
    <w:p w14:paraId="6CA076D9" w14:textId="77777777" w:rsidR="00662E95" w:rsidRPr="00E46BD1" w:rsidRDefault="00662E95"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individuálne opatrenia energetickej efektívnosti, </w:t>
      </w:r>
    </w:p>
    <w:p w14:paraId="62FC4D01" w14:textId="77777777" w:rsidR="00662E95" w:rsidRPr="00E46BD1" w:rsidRDefault="00662E95"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životnosť opatrení energetickej efektívnosti, </w:t>
      </w:r>
    </w:p>
    <w:p w14:paraId="0423080B" w14:textId="77777777" w:rsidR="00662E95" w:rsidRPr="00E46BD1" w:rsidRDefault="00662E95"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mechanizmus úpravy cieľa podľa výšky dosiahnutých úspor v jednotlivých rokoch,</w:t>
      </w:r>
    </w:p>
    <w:p w14:paraId="4EF837F5" w14:textId="77777777" w:rsidR="00662E95" w:rsidRPr="00E46BD1" w:rsidRDefault="00662E95"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identifikáciu chýbajúcich úspor energie pre dosiahnutie cieľa, </w:t>
      </w:r>
    </w:p>
    <w:p w14:paraId="2387810E" w14:textId="77777777" w:rsidR="009B795D" w:rsidRPr="00E46BD1" w:rsidRDefault="00662E95"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odporúčania pre plán na úpravu a zabezpečenie plnenia cieľa úspor podľa § 5</w:t>
      </w:r>
      <w:r w:rsidR="009B795D" w:rsidRPr="00E46BD1">
        <w:rPr>
          <w:rFonts w:ascii="Times New Roman" w:hAnsi="Times New Roman" w:cs="Times New Roman"/>
          <w:color w:val="000000"/>
          <w:sz w:val="24"/>
          <w:szCs w:val="24"/>
        </w:rPr>
        <w:t>,</w:t>
      </w:r>
    </w:p>
    <w:p w14:paraId="206EC1C4" w14:textId="77777777" w:rsidR="009B795D" w:rsidRPr="00E46BD1" w:rsidRDefault="009B795D"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cieľ úspor a kumulatívny cieľ úspor</w:t>
      </w:r>
      <w:r w:rsidR="00855690" w:rsidRPr="00E46BD1">
        <w:rPr>
          <w:rFonts w:ascii="Times New Roman" w:hAnsi="Times New Roman" w:cs="Times New Roman"/>
          <w:color w:val="000000"/>
          <w:sz w:val="24"/>
          <w:szCs w:val="24"/>
        </w:rPr>
        <w:t xml:space="preserve"> podľa § 2 odseku 1 písm. e) a f)</w:t>
      </w:r>
      <w:r w:rsidRPr="00E46BD1">
        <w:rPr>
          <w:rFonts w:ascii="Times New Roman" w:hAnsi="Times New Roman" w:cs="Times New Roman"/>
          <w:color w:val="000000"/>
          <w:sz w:val="24"/>
          <w:szCs w:val="24"/>
        </w:rPr>
        <w:t>,</w:t>
      </w:r>
    </w:p>
    <w:p w14:paraId="540C4136" w14:textId="77777777" w:rsidR="00AE3FDB" w:rsidRPr="00E46BD1" w:rsidRDefault="009B795D"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mechanizmus úpravy cieľa</w:t>
      </w:r>
      <w:r w:rsidR="00AE3FDB" w:rsidRPr="00E46BD1">
        <w:rPr>
          <w:rFonts w:ascii="Times New Roman" w:hAnsi="Times New Roman" w:cs="Times New Roman"/>
          <w:color w:val="000000"/>
          <w:sz w:val="24"/>
          <w:szCs w:val="24"/>
        </w:rPr>
        <w:t>,</w:t>
      </w:r>
    </w:p>
    <w:p w14:paraId="752E999E" w14:textId="77777777" w:rsidR="00AE3FDB" w:rsidRPr="00E46BD1" w:rsidRDefault="00AE3FDB"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požiadavky na plnenie úspor energie a </w:t>
      </w:r>
    </w:p>
    <w:p w14:paraId="17C83CE9" w14:textId="77777777" w:rsidR="00662E95" w:rsidRPr="00E46BD1" w:rsidRDefault="00AE3FDB" w:rsidP="00C0071A">
      <w:pPr>
        <w:pStyle w:val="Odsekzoznamu"/>
        <w:numPr>
          <w:ilvl w:val="0"/>
          <w:numId w:val="49"/>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výnimky pri započítavaní úspor energie</w:t>
      </w:r>
      <w:r w:rsidR="009B795D" w:rsidRPr="00E46BD1">
        <w:rPr>
          <w:rFonts w:ascii="Times New Roman" w:hAnsi="Times New Roman" w:cs="Times New Roman"/>
          <w:color w:val="000000"/>
          <w:sz w:val="24"/>
          <w:szCs w:val="24"/>
        </w:rPr>
        <w:t>.</w:t>
      </w:r>
    </w:p>
    <w:p w14:paraId="77D56985" w14:textId="77777777" w:rsidR="00662E95" w:rsidRPr="00E46BD1" w:rsidRDefault="00662E95" w:rsidP="00662E95">
      <w:pPr>
        <w:spacing w:after="0" w:line="264" w:lineRule="auto"/>
        <w:jc w:val="both"/>
        <w:rPr>
          <w:rFonts w:ascii="Times New Roman" w:hAnsi="Times New Roman" w:cs="Times New Roman"/>
          <w:color w:val="000000"/>
          <w:sz w:val="24"/>
          <w:szCs w:val="24"/>
        </w:rPr>
      </w:pPr>
    </w:p>
    <w:p w14:paraId="513DF9F8" w14:textId="77777777" w:rsidR="009E159F" w:rsidRPr="00E46BD1" w:rsidRDefault="004F70E6" w:rsidP="009E159F">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1724A2" w:rsidRPr="00E46BD1">
        <w:rPr>
          <w:rFonts w:ascii="Times New Roman" w:hAnsi="Times New Roman" w:cs="Times New Roman"/>
          <w:color w:val="000000"/>
          <w:sz w:val="24"/>
          <w:szCs w:val="24"/>
        </w:rPr>
        <w:t>5</w:t>
      </w:r>
      <w:r w:rsidRPr="00E46BD1">
        <w:rPr>
          <w:rFonts w:ascii="Times New Roman" w:hAnsi="Times New Roman" w:cs="Times New Roman"/>
          <w:color w:val="000000"/>
          <w:sz w:val="24"/>
          <w:szCs w:val="24"/>
        </w:rPr>
        <w:t xml:space="preserve">) Plán obsahuje nasledovné údaje </w:t>
      </w:r>
    </w:p>
    <w:p w14:paraId="51AB733D"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id a číslo opatrenia,</w:t>
      </w:r>
    </w:p>
    <w:p w14:paraId="3970C453"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špecifikáciu opatrenia,</w:t>
      </w:r>
    </w:p>
    <w:p w14:paraId="362883D6"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finančný mechanizmus,</w:t>
      </w:r>
    </w:p>
    <w:p w14:paraId="4B5680DC"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gestor opatrenia,</w:t>
      </w:r>
    </w:p>
    <w:p w14:paraId="509A42C6"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životnosť opatrenia, </w:t>
      </w:r>
    </w:p>
    <w:p w14:paraId="49009160"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rok začiatku opatrenia</w:t>
      </w:r>
    </w:p>
    <w:p w14:paraId="35D5FBD9"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rok ukončenia opatrenia, </w:t>
      </w:r>
    </w:p>
    <w:p w14:paraId="6D2B83DA"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navrhované úspory energie po rokoch vyjadrené v </w:t>
      </w:r>
      <w:proofErr w:type="spellStart"/>
      <w:r w:rsidR="00A658DB" w:rsidRPr="00E46BD1">
        <w:rPr>
          <w:rFonts w:ascii="Times New Roman" w:hAnsi="Times New Roman" w:cs="Times New Roman"/>
          <w:color w:val="000000"/>
          <w:sz w:val="24"/>
          <w:szCs w:val="24"/>
        </w:rPr>
        <w:t>gigawatthodinách</w:t>
      </w:r>
      <w:proofErr w:type="spellEnd"/>
      <w:r w:rsidRPr="00E46BD1">
        <w:rPr>
          <w:rFonts w:ascii="Times New Roman" w:hAnsi="Times New Roman" w:cs="Times New Roman"/>
          <w:color w:val="000000"/>
          <w:sz w:val="24"/>
          <w:szCs w:val="24"/>
        </w:rPr>
        <w:t>,</w:t>
      </w:r>
    </w:p>
    <w:p w14:paraId="396E4219"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súhrnnú hodnotu úspor energie po jednotlivých rokoch, </w:t>
      </w:r>
    </w:p>
    <w:p w14:paraId="55EA9551"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súhrnnú hodnotu kumulatívnych úspor energie za celé desaťročné obdobie, </w:t>
      </w:r>
    </w:p>
    <w:p w14:paraId="236F3545" w14:textId="77777777" w:rsidR="00E31F0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percentuálny podiel úspor energie z navrhnutých opatrení energetickej efektívnosti voči cieľu úspor energie, </w:t>
      </w:r>
    </w:p>
    <w:p w14:paraId="7C5B60AB" w14:textId="77777777" w:rsidR="00ED4C57" w:rsidRPr="00E46BD1" w:rsidRDefault="00E31F0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percentuálny podiel kumulatívnych úspor energie z navrhnutých opatrení energetickej efektívnosti voči kumulatívnemu cieľu úspor energie</w:t>
      </w:r>
      <w:r w:rsidR="00ED4C57" w:rsidRPr="00E46BD1">
        <w:rPr>
          <w:rFonts w:ascii="Times New Roman" w:hAnsi="Times New Roman" w:cs="Times New Roman"/>
          <w:color w:val="000000"/>
          <w:sz w:val="24"/>
          <w:szCs w:val="24"/>
        </w:rPr>
        <w:t>,</w:t>
      </w:r>
    </w:p>
    <w:p w14:paraId="589880B2" w14:textId="77777777" w:rsidR="00E31F07" w:rsidRPr="00E46BD1" w:rsidRDefault="00ED4C57" w:rsidP="00C0071A">
      <w:pPr>
        <w:pStyle w:val="Odsekzoznamu"/>
        <w:numPr>
          <w:ilvl w:val="0"/>
          <w:numId w:val="50"/>
        </w:num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rozloženie plánovaných a dosahovaných úspor v jednotlivých rokoch.</w:t>
      </w:r>
    </w:p>
    <w:p w14:paraId="6D8E212D" w14:textId="77777777" w:rsidR="00E31F07" w:rsidRPr="00E46BD1" w:rsidRDefault="00E31F07" w:rsidP="009E159F">
      <w:pPr>
        <w:spacing w:after="0" w:line="264" w:lineRule="auto"/>
        <w:jc w:val="both"/>
        <w:rPr>
          <w:rFonts w:ascii="Times New Roman" w:hAnsi="Times New Roman" w:cs="Times New Roman"/>
          <w:color w:val="000000"/>
          <w:sz w:val="24"/>
          <w:szCs w:val="24"/>
        </w:rPr>
      </w:pPr>
    </w:p>
    <w:p w14:paraId="009BA680" w14:textId="77777777" w:rsidR="00E31F07" w:rsidRPr="00E46BD1" w:rsidRDefault="00E31F07" w:rsidP="009E159F">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1724A2" w:rsidRPr="00E46BD1">
        <w:rPr>
          <w:rFonts w:ascii="Times New Roman" w:hAnsi="Times New Roman" w:cs="Times New Roman"/>
          <w:color w:val="000000"/>
          <w:sz w:val="24"/>
          <w:szCs w:val="24"/>
        </w:rPr>
        <w:t>6</w:t>
      </w:r>
      <w:r w:rsidRPr="00E46BD1">
        <w:rPr>
          <w:rFonts w:ascii="Times New Roman" w:hAnsi="Times New Roman" w:cs="Times New Roman"/>
          <w:color w:val="000000"/>
          <w:sz w:val="24"/>
          <w:szCs w:val="24"/>
        </w:rPr>
        <w:t xml:space="preserve">) Mechanizmus úpravy cieľa podľa ods. 3 písm. d) obsahuje okrem údajov v odseku </w:t>
      </w:r>
      <w:r w:rsidR="001724A2" w:rsidRPr="00E46BD1">
        <w:rPr>
          <w:rFonts w:ascii="Times New Roman" w:hAnsi="Times New Roman" w:cs="Times New Roman"/>
          <w:color w:val="000000"/>
          <w:sz w:val="24"/>
          <w:szCs w:val="24"/>
        </w:rPr>
        <w:t>5</w:t>
      </w:r>
      <w:r w:rsidRPr="00E46BD1">
        <w:rPr>
          <w:rFonts w:ascii="Times New Roman" w:hAnsi="Times New Roman" w:cs="Times New Roman"/>
          <w:color w:val="000000"/>
          <w:sz w:val="24"/>
          <w:szCs w:val="24"/>
        </w:rPr>
        <w:t xml:space="preserve"> aj údaje o dosiahnutých úsporách energie</w:t>
      </w:r>
      <w:r w:rsidR="009B795D" w:rsidRPr="00E46BD1">
        <w:rPr>
          <w:rFonts w:ascii="Times New Roman" w:hAnsi="Times New Roman" w:cs="Times New Roman"/>
          <w:color w:val="000000"/>
          <w:sz w:val="24"/>
          <w:szCs w:val="24"/>
        </w:rPr>
        <w:t xml:space="preserve"> a návrh indikácie úpravy cieľa voči celkovému kumulatívnemu cieľu.</w:t>
      </w:r>
      <w:r w:rsidRPr="00E46BD1">
        <w:rPr>
          <w:rFonts w:ascii="Times New Roman" w:hAnsi="Times New Roman" w:cs="Times New Roman"/>
          <w:color w:val="000000"/>
          <w:sz w:val="24"/>
          <w:szCs w:val="24"/>
        </w:rPr>
        <w:t xml:space="preserve"> </w:t>
      </w:r>
    </w:p>
    <w:p w14:paraId="6E4F2662" w14:textId="77777777" w:rsidR="000E2273" w:rsidRPr="00E46BD1" w:rsidRDefault="000E2273" w:rsidP="009E159F">
      <w:pPr>
        <w:spacing w:after="0" w:line="264" w:lineRule="auto"/>
        <w:jc w:val="both"/>
        <w:rPr>
          <w:rFonts w:ascii="Times New Roman" w:hAnsi="Times New Roman" w:cs="Times New Roman"/>
          <w:color w:val="000000"/>
          <w:sz w:val="24"/>
          <w:szCs w:val="24"/>
        </w:rPr>
      </w:pPr>
    </w:p>
    <w:p w14:paraId="6D806C0B" w14:textId="77777777" w:rsidR="000E2273" w:rsidRPr="00E46BD1" w:rsidRDefault="000E2273" w:rsidP="009E159F">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1724A2" w:rsidRPr="00E46BD1">
        <w:rPr>
          <w:rFonts w:ascii="Times New Roman" w:hAnsi="Times New Roman" w:cs="Times New Roman"/>
          <w:color w:val="000000"/>
          <w:sz w:val="24"/>
          <w:szCs w:val="24"/>
        </w:rPr>
        <w:t>7</w:t>
      </w:r>
      <w:r w:rsidRPr="00E46BD1">
        <w:rPr>
          <w:rFonts w:ascii="Times New Roman" w:hAnsi="Times New Roman" w:cs="Times New Roman"/>
          <w:color w:val="000000"/>
          <w:sz w:val="24"/>
          <w:szCs w:val="24"/>
        </w:rPr>
        <w:t>) V prípade nedostatku úspor energie z opatrení energetickej efektívnosti a oznámení z Európskej komisie sa aplikuje mechanizmus doplnenia cieľov energetickej efektívnosti podľa § 6 ods. 1 zákona.</w:t>
      </w:r>
    </w:p>
    <w:p w14:paraId="72BDE3B2" w14:textId="77777777" w:rsidR="00AE3FDB" w:rsidRPr="00E46BD1" w:rsidRDefault="00AE3FDB" w:rsidP="009E159F">
      <w:pPr>
        <w:spacing w:after="0" w:line="264" w:lineRule="auto"/>
        <w:jc w:val="both"/>
        <w:rPr>
          <w:rFonts w:ascii="Times New Roman" w:hAnsi="Times New Roman" w:cs="Times New Roman"/>
          <w:color w:val="000000"/>
          <w:sz w:val="24"/>
          <w:szCs w:val="24"/>
        </w:rPr>
      </w:pPr>
    </w:p>
    <w:p w14:paraId="79D50DAF" w14:textId="77777777" w:rsidR="00AE3FDB" w:rsidRPr="00E46BD1" w:rsidRDefault="00AE3FDB" w:rsidP="009E159F">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1724A2" w:rsidRPr="00E46BD1">
        <w:rPr>
          <w:rFonts w:ascii="Times New Roman" w:hAnsi="Times New Roman" w:cs="Times New Roman"/>
          <w:color w:val="000000"/>
          <w:sz w:val="24"/>
          <w:szCs w:val="24"/>
        </w:rPr>
        <w:t>8</w:t>
      </w:r>
      <w:r w:rsidRPr="00E46BD1">
        <w:rPr>
          <w:rFonts w:ascii="Times New Roman" w:hAnsi="Times New Roman" w:cs="Times New Roman"/>
          <w:color w:val="000000"/>
          <w:sz w:val="24"/>
          <w:szCs w:val="24"/>
        </w:rPr>
        <w:t xml:space="preserve">) Ak sa nedosiahne dostatok úspor energie na splnenie cieľa úspor energie u konečného spotrebiteľa, úspory energie je možné dosiahnuť počas nasledujúceho desaťročného obdobia. </w:t>
      </w:r>
    </w:p>
    <w:p w14:paraId="7D7AF3AC" w14:textId="77777777" w:rsidR="00AE3FDB" w:rsidRPr="00E46BD1" w:rsidRDefault="00AE3FDB" w:rsidP="009E159F">
      <w:pPr>
        <w:spacing w:after="0" w:line="264" w:lineRule="auto"/>
        <w:jc w:val="both"/>
        <w:rPr>
          <w:rFonts w:ascii="Times New Roman" w:hAnsi="Times New Roman" w:cs="Times New Roman"/>
          <w:color w:val="000000"/>
          <w:sz w:val="24"/>
          <w:szCs w:val="24"/>
        </w:rPr>
      </w:pPr>
    </w:p>
    <w:p w14:paraId="70E30C7C" w14:textId="77777777" w:rsidR="00AE3FDB" w:rsidRPr="00E46BD1" w:rsidRDefault="00AE3FDB">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lastRenderedPageBreak/>
        <w:t>(</w:t>
      </w:r>
      <w:r w:rsidR="001724A2" w:rsidRPr="00E46BD1">
        <w:rPr>
          <w:rFonts w:ascii="Times New Roman" w:hAnsi="Times New Roman" w:cs="Times New Roman"/>
          <w:color w:val="000000"/>
          <w:sz w:val="24"/>
          <w:szCs w:val="24"/>
        </w:rPr>
        <w:t>9</w:t>
      </w:r>
      <w:r w:rsidRPr="00E46BD1">
        <w:rPr>
          <w:rFonts w:ascii="Times New Roman" w:hAnsi="Times New Roman" w:cs="Times New Roman"/>
          <w:color w:val="000000"/>
          <w:sz w:val="24"/>
          <w:szCs w:val="24"/>
        </w:rPr>
        <w:t>) Ak sa prekročí množstvo dosahovaných úspor energie na splnenie cieľa úspor energie u konečného spotrebiteľa, dosiahnuté úspory energie je možné preniesť do nasledujúceho desaťročného obdobia vo výške najviac 10</w:t>
      </w:r>
      <w:r w:rsidR="00293B20" w:rsidRPr="00E46BD1">
        <w:rPr>
          <w:rFonts w:ascii="Times New Roman" w:hAnsi="Times New Roman" w:cs="Times New Roman"/>
          <w:color w:val="000000"/>
          <w:sz w:val="24"/>
          <w:szCs w:val="24"/>
        </w:rPr>
        <w:t xml:space="preserve"> </w:t>
      </w:r>
      <w:r w:rsidRPr="00E46BD1">
        <w:rPr>
          <w:rFonts w:ascii="Times New Roman" w:hAnsi="Times New Roman" w:cs="Times New Roman"/>
          <w:color w:val="000000"/>
          <w:sz w:val="24"/>
          <w:szCs w:val="24"/>
        </w:rPr>
        <w:t xml:space="preserve">% plnenia cieľa. </w:t>
      </w:r>
    </w:p>
    <w:p w14:paraId="5162ECC1" w14:textId="77777777" w:rsidR="001724A2" w:rsidRPr="00E46BD1" w:rsidRDefault="001724A2">
      <w:pPr>
        <w:spacing w:after="0" w:line="264" w:lineRule="auto"/>
        <w:jc w:val="both"/>
        <w:rPr>
          <w:rFonts w:ascii="Times New Roman" w:hAnsi="Times New Roman" w:cs="Times New Roman"/>
          <w:color w:val="000000"/>
          <w:sz w:val="24"/>
          <w:szCs w:val="24"/>
        </w:rPr>
      </w:pPr>
    </w:p>
    <w:p w14:paraId="5B217DC1" w14:textId="77777777" w:rsidR="001724A2" w:rsidRPr="00E46BD1" w:rsidRDefault="001724A2" w:rsidP="001724A2">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(10) Kumulatívny cieľ úspor energie u konečného spotrebiteľa, ktorý je </w:t>
      </w:r>
      <w:proofErr w:type="spellStart"/>
      <w:r w:rsidRPr="00E46BD1">
        <w:rPr>
          <w:rFonts w:ascii="Times New Roman" w:hAnsi="Times New Roman" w:cs="Times New Roman"/>
          <w:color w:val="000000"/>
          <w:sz w:val="24"/>
          <w:szCs w:val="24"/>
        </w:rPr>
        <w:t>paťdesiatpäť</w:t>
      </w:r>
      <w:r w:rsidR="00547D83" w:rsidRPr="00E46BD1">
        <w:rPr>
          <w:rFonts w:ascii="Times New Roman" w:hAnsi="Times New Roman" w:cs="Times New Roman"/>
          <w:color w:val="000000"/>
          <w:sz w:val="24"/>
          <w:szCs w:val="24"/>
        </w:rPr>
        <w:t>násobkom</w:t>
      </w:r>
      <w:proofErr w:type="spellEnd"/>
      <w:r w:rsidR="00547D83" w:rsidRPr="00E46BD1">
        <w:rPr>
          <w:rFonts w:ascii="Times New Roman" w:hAnsi="Times New Roman" w:cs="Times New Roman"/>
          <w:color w:val="000000"/>
          <w:sz w:val="24"/>
          <w:szCs w:val="24"/>
        </w:rPr>
        <w:t xml:space="preserve"> cieľa podľa </w:t>
      </w:r>
      <w:r w:rsidR="00B437AC" w:rsidRPr="00E46BD1">
        <w:rPr>
          <w:rFonts w:ascii="Times New Roman" w:hAnsi="Times New Roman" w:cs="Times New Roman"/>
          <w:color w:val="000000"/>
          <w:sz w:val="24"/>
          <w:szCs w:val="24"/>
        </w:rPr>
        <w:t>odseku 1. </w:t>
      </w:r>
    </w:p>
    <w:p w14:paraId="2EE2468E" w14:textId="77777777" w:rsidR="00B437AC" w:rsidRPr="00E46BD1" w:rsidRDefault="00B437AC" w:rsidP="001724A2">
      <w:pPr>
        <w:spacing w:after="0" w:line="264" w:lineRule="auto"/>
        <w:jc w:val="both"/>
        <w:rPr>
          <w:rFonts w:ascii="Times New Roman" w:hAnsi="Times New Roman" w:cs="Times New Roman"/>
          <w:color w:val="000000"/>
          <w:sz w:val="24"/>
          <w:szCs w:val="24"/>
        </w:rPr>
      </w:pPr>
    </w:p>
    <w:p w14:paraId="39B98F93" w14:textId="77777777" w:rsidR="00B437AC" w:rsidRPr="00E46BD1" w:rsidRDefault="00B437AC" w:rsidP="001724A2">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(11) Cieľ úspor energie u konečného spotrebiteľa v energetickej chudobe sa stanoví ako súčin percenta energetickej chudoby určenej podľa osobitného predpisu</w:t>
      </w:r>
      <w:r w:rsidRPr="00E46BD1">
        <w:rPr>
          <w:rStyle w:val="Odkaznapoznmkupodiarou"/>
          <w:rFonts w:ascii="Times New Roman" w:hAnsi="Times New Roman" w:cs="Times New Roman"/>
          <w:color w:val="000000"/>
          <w:sz w:val="24"/>
          <w:szCs w:val="24"/>
        </w:rPr>
        <w:footnoteReference w:id="2"/>
      </w:r>
      <w:r w:rsidRPr="00E46BD1">
        <w:rPr>
          <w:rFonts w:ascii="Times New Roman" w:hAnsi="Times New Roman" w:cs="Times New Roman"/>
          <w:color w:val="000000"/>
          <w:sz w:val="24"/>
          <w:szCs w:val="24"/>
        </w:rPr>
        <w:t>) a cieľa podľa odseku 1.</w:t>
      </w:r>
    </w:p>
    <w:p w14:paraId="1EC5DA03" w14:textId="77777777" w:rsidR="00D52439" w:rsidRPr="00E46BD1" w:rsidRDefault="00D52439" w:rsidP="009E159F">
      <w:pPr>
        <w:spacing w:after="0" w:line="264" w:lineRule="auto"/>
        <w:jc w:val="both"/>
        <w:rPr>
          <w:rFonts w:ascii="Times New Roman" w:hAnsi="Times New Roman" w:cs="Times New Roman"/>
          <w:color w:val="000000"/>
          <w:sz w:val="24"/>
          <w:szCs w:val="24"/>
        </w:rPr>
      </w:pPr>
    </w:p>
    <w:p w14:paraId="2749763D" w14:textId="77777777" w:rsidR="00E9073F" w:rsidRPr="00E46BD1" w:rsidRDefault="00E9073F" w:rsidP="009B795D">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 xml:space="preserve">§ </w:t>
      </w:r>
      <w:r w:rsidR="00B437AC" w:rsidRPr="00E46BD1">
        <w:rPr>
          <w:rFonts w:ascii="Times New Roman" w:hAnsi="Times New Roman" w:cs="Times New Roman"/>
          <w:b/>
          <w:color w:val="000000"/>
          <w:sz w:val="24"/>
          <w:szCs w:val="24"/>
        </w:rPr>
        <w:t>7</w:t>
      </w:r>
    </w:p>
    <w:p w14:paraId="4849D122" w14:textId="77777777" w:rsidR="00E9073F" w:rsidRPr="00E46BD1" w:rsidRDefault="00E9073F" w:rsidP="009B795D">
      <w:pPr>
        <w:spacing w:after="0" w:line="264" w:lineRule="auto"/>
        <w:jc w:val="center"/>
        <w:rPr>
          <w:rFonts w:ascii="Times New Roman" w:hAnsi="Times New Roman" w:cs="Times New Roman"/>
          <w:b/>
          <w:color w:val="000000"/>
          <w:sz w:val="24"/>
          <w:szCs w:val="24"/>
        </w:rPr>
      </w:pPr>
    </w:p>
    <w:p w14:paraId="52E8F06C" w14:textId="77777777" w:rsidR="00E9073F" w:rsidRPr="00E46BD1" w:rsidRDefault="00E9073F" w:rsidP="009B795D">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 xml:space="preserve">Cieľ zníženia spotreby </w:t>
      </w:r>
      <w:r w:rsidR="009B795D" w:rsidRPr="00E46BD1">
        <w:rPr>
          <w:rFonts w:ascii="Times New Roman" w:hAnsi="Times New Roman" w:cs="Times New Roman"/>
          <w:b/>
          <w:color w:val="000000"/>
          <w:sz w:val="24"/>
          <w:szCs w:val="24"/>
        </w:rPr>
        <w:t xml:space="preserve">energie </w:t>
      </w:r>
      <w:r w:rsidRPr="00E46BD1">
        <w:rPr>
          <w:rFonts w:ascii="Times New Roman" w:hAnsi="Times New Roman" w:cs="Times New Roman"/>
          <w:b/>
          <w:color w:val="000000"/>
          <w:sz w:val="24"/>
          <w:szCs w:val="24"/>
        </w:rPr>
        <w:t>verejného subjektu</w:t>
      </w:r>
    </w:p>
    <w:p w14:paraId="4D5C4EBA" w14:textId="77777777" w:rsidR="00E9073F" w:rsidRPr="00E46BD1" w:rsidRDefault="00E9073F" w:rsidP="00E9073F">
      <w:pPr>
        <w:spacing w:after="0" w:line="264" w:lineRule="auto"/>
        <w:rPr>
          <w:rFonts w:ascii="Times New Roman" w:hAnsi="Times New Roman" w:cs="Times New Roman"/>
          <w:color w:val="000000"/>
          <w:sz w:val="24"/>
          <w:szCs w:val="24"/>
        </w:rPr>
      </w:pPr>
    </w:p>
    <w:p w14:paraId="69451A32" w14:textId="77777777" w:rsidR="00855690" w:rsidRPr="00E46BD1" w:rsidRDefault="00855690" w:rsidP="00D8719B">
      <w:pPr>
        <w:pStyle w:val="Odsekzoznamu"/>
        <w:numPr>
          <w:ilvl w:val="0"/>
          <w:numId w:val="27"/>
        </w:numPr>
        <w:spacing w:after="0" w:line="264" w:lineRule="auto"/>
        <w:rPr>
          <w:rFonts w:ascii="Times New Roman" w:hAnsi="Times New Roman" w:cs="Times New Roman"/>
          <w:sz w:val="24"/>
          <w:szCs w:val="24"/>
        </w:rPr>
      </w:pPr>
      <w:r w:rsidRPr="00E46BD1">
        <w:rPr>
          <w:rFonts w:ascii="Times New Roman" w:hAnsi="Times New Roman" w:cs="Times New Roman"/>
          <w:sz w:val="24"/>
          <w:szCs w:val="24"/>
        </w:rPr>
        <w:t xml:space="preserve">Cieľ zníženia energetickej spotreby verejných subjektov podľa § 2 ods. 1 písm. g) sa vypočíta podľa </w:t>
      </w:r>
      <w:r w:rsidR="00550A04" w:rsidRPr="00E46BD1">
        <w:rPr>
          <w:rFonts w:ascii="Times New Roman" w:hAnsi="Times New Roman" w:cs="Times New Roman"/>
          <w:sz w:val="24"/>
          <w:szCs w:val="24"/>
        </w:rPr>
        <w:t xml:space="preserve">prílohy č. </w:t>
      </w:r>
      <w:r w:rsidR="00656E3C" w:rsidRPr="00E46BD1">
        <w:rPr>
          <w:rFonts w:ascii="Times New Roman" w:hAnsi="Times New Roman" w:cs="Times New Roman"/>
          <w:sz w:val="24"/>
          <w:szCs w:val="24"/>
        </w:rPr>
        <w:t>4</w:t>
      </w:r>
      <w:r w:rsidR="00550A04" w:rsidRPr="00E46BD1">
        <w:rPr>
          <w:rFonts w:ascii="Times New Roman" w:hAnsi="Times New Roman" w:cs="Times New Roman"/>
          <w:sz w:val="24"/>
          <w:szCs w:val="24"/>
        </w:rPr>
        <w:t>.</w:t>
      </w:r>
    </w:p>
    <w:p w14:paraId="1B0AEE32" w14:textId="77777777" w:rsidR="00D52439" w:rsidRPr="00E46BD1" w:rsidRDefault="00D52439" w:rsidP="00D52439">
      <w:pPr>
        <w:pStyle w:val="ManualNumPar1"/>
        <w:numPr>
          <w:ilvl w:val="0"/>
          <w:numId w:val="27"/>
        </w:numPr>
        <w:spacing w:after="0" w:line="264" w:lineRule="auto"/>
        <w:jc w:val="left"/>
        <w:rPr>
          <w:color w:val="000000"/>
          <w:szCs w:val="24"/>
        </w:rPr>
      </w:pPr>
      <w:r w:rsidRPr="00E46BD1">
        <w:rPr>
          <w:szCs w:val="24"/>
        </w:rPr>
        <w:t xml:space="preserve">Koncepcia manažmentu spotreby energie vo verejnom sektore na plnenie cieľa zníženia energetickej spotreby verejného sektora podľa § </w:t>
      </w:r>
      <w:r w:rsidR="00656E3C" w:rsidRPr="00E46BD1">
        <w:rPr>
          <w:szCs w:val="24"/>
        </w:rPr>
        <w:t xml:space="preserve">36 </w:t>
      </w:r>
      <w:r w:rsidRPr="00E46BD1">
        <w:rPr>
          <w:szCs w:val="24"/>
        </w:rPr>
        <w:t>ods. 1 zákona je určená na plnenie cieľov energetickej efektívnosti vo verejnom sektore.</w:t>
      </w:r>
    </w:p>
    <w:p w14:paraId="0D60BB93" w14:textId="77777777" w:rsidR="009B795D" w:rsidRPr="00E46BD1" w:rsidRDefault="009B795D" w:rsidP="00E9073F">
      <w:pPr>
        <w:spacing w:after="0" w:line="264" w:lineRule="auto"/>
        <w:rPr>
          <w:rFonts w:ascii="Times New Roman" w:hAnsi="Times New Roman" w:cs="Times New Roman"/>
          <w:color w:val="000000"/>
          <w:sz w:val="24"/>
          <w:szCs w:val="24"/>
        </w:rPr>
      </w:pPr>
    </w:p>
    <w:p w14:paraId="5308ADD9" w14:textId="77777777" w:rsidR="00855690" w:rsidRPr="00E46BD1" w:rsidRDefault="00855690" w:rsidP="00E9073F">
      <w:pPr>
        <w:spacing w:after="0" w:line="264" w:lineRule="auto"/>
        <w:rPr>
          <w:rFonts w:ascii="Times New Roman" w:hAnsi="Times New Roman" w:cs="Times New Roman"/>
          <w:color w:val="000000"/>
          <w:sz w:val="24"/>
          <w:szCs w:val="24"/>
        </w:rPr>
      </w:pPr>
    </w:p>
    <w:p w14:paraId="0F02478F" w14:textId="77777777" w:rsidR="00E9073F" w:rsidRPr="00E46BD1" w:rsidRDefault="00E9073F" w:rsidP="00855690">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 xml:space="preserve">§ </w:t>
      </w:r>
      <w:r w:rsidR="00B437AC" w:rsidRPr="00E46BD1">
        <w:rPr>
          <w:rFonts w:ascii="Times New Roman" w:hAnsi="Times New Roman" w:cs="Times New Roman"/>
          <w:b/>
          <w:color w:val="000000"/>
          <w:sz w:val="24"/>
          <w:szCs w:val="24"/>
        </w:rPr>
        <w:t>8</w:t>
      </w:r>
    </w:p>
    <w:p w14:paraId="657FF7BD" w14:textId="77777777" w:rsidR="00E9073F" w:rsidRPr="00E46BD1" w:rsidRDefault="00E9073F" w:rsidP="00855690">
      <w:pPr>
        <w:spacing w:after="0" w:line="264" w:lineRule="auto"/>
        <w:jc w:val="center"/>
        <w:rPr>
          <w:rFonts w:ascii="Times New Roman" w:hAnsi="Times New Roman" w:cs="Times New Roman"/>
          <w:b/>
          <w:color w:val="000000"/>
          <w:sz w:val="24"/>
          <w:szCs w:val="24"/>
        </w:rPr>
      </w:pPr>
    </w:p>
    <w:p w14:paraId="794FEFBD" w14:textId="77777777" w:rsidR="00E9073F" w:rsidRPr="00E46BD1" w:rsidRDefault="00E9073F" w:rsidP="00855690">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Cieľ</w:t>
      </w:r>
      <w:r w:rsidR="00715668" w:rsidRPr="00E46BD1">
        <w:rPr>
          <w:rFonts w:ascii="Times New Roman" w:hAnsi="Times New Roman" w:cs="Times New Roman"/>
          <w:b/>
          <w:color w:val="000000"/>
          <w:sz w:val="24"/>
          <w:szCs w:val="24"/>
        </w:rPr>
        <w:t xml:space="preserve"> </w:t>
      </w:r>
      <w:r w:rsidRPr="00E46BD1">
        <w:rPr>
          <w:rFonts w:ascii="Times New Roman" w:hAnsi="Times New Roman" w:cs="Times New Roman"/>
          <w:b/>
          <w:color w:val="000000"/>
          <w:sz w:val="24"/>
          <w:szCs w:val="24"/>
        </w:rPr>
        <w:t>obnovy verejných budov</w:t>
      </w:r>
    </w:p>
    <w:p w14:paraId="0AAD1CF3" w14:textId="77777777" w:rsidR="00855690" w:rsidRPr="00E46BD1" w:rsidRDefault="00855690" w:rsidP="00855690">
      <w:pPr>
        <w:spacing w:after="0" w:line="264" w:lineRule="auto"/>
        <w:jc w:val="center"/>
        <w:rPr>
          <w:rFonts w:ascii="Times New Roman" w:hAnsi="Times New Roman" w:cs="Times New Roman"/>
          <w:b/>
          <w:color w:val="000000"/>
          <w:sz w:val="24"/>
          <w:szCs w:val="24"/>
        </w:rPr>
      </w:pPr>
    </w:p>
    <w:p w14:paraId="2E3C5059" w14:textId="77777777" w:rsidR="00855690" w:rsidRPr="00E46BD1" w:rsidRDefault="00855690" w:rsidP="00690742">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Cieľ </w:t>
      </w:r>
      <w:r w:rsidR="00715668" w:rsidRPr="00E46BD1">
        <w:rPr>
          <w:rFonts w:ascii="Times New Roman" w:hAnsi="Times New Roman" w:cs="Times New Roman"/>
          <w:color w:val="000000"/>
          <w:sz w:val="24"/>
          <w:szCs w:val="24"/>
        </w:rPr>
        <w:t xml:space="preserve">obnovy </w:t>
      </w:r>
      <w:r w:rsidRPr="00E46BD1">
        <w:rPr>
          <w:rFonts w:ascii="Times New Roman" w:hAnsi="Times New Roman" w:cs="Times New Roman"/>
          <w:color w:val="000000"/>
          <w:sz w:val="24"/>
          <w:szCs w:val="24"/>
        </w:rPr>
        <w:t xml:space="preserve">budov podľa § 2 ods. 1 písm. h) sa vypočíta podľa </w:t>
      </w:r>
      <w:r w:rsidR="00550A04" w:rsidRPr="00E46BD1">
        <w:rPr>
          <w:rFonts w:ascii="Times New Roman" w:hAnsi="Times New Roman" w:cs="Times New Roman"/>
          <w:color w:val="000000"/>
          <w:sz w:val="24"/>
          <w:szCs w:val="24"/>
        </w:rPr>
        <w:t xml:space="preserve">prílohy č. </w:t>
      </w:r>
      <w:r w:rsidR="00656E3C" w:rsidRPr="00E46BD1">
        <w:rPr>
          <w:rFonts w:ascii="Times New Roman" w:hAnsi="Times New Roman" w:cs="Times New Roman"/>
          <w:color w:val="000000"/>
          <w:sz w:val="24"/>
          <w:szCs w:val="24"/>
        </w:rPr>
        <w:t>5</w:t>
      </w:r>
      <w:r w:rsidR="00550A04" w:rsidRPr="00E46BD1">
        <w:rPr>
          <w:rFonts w:ascii="Times New Roman" w:hAnsi="Times New Roman" w:cs="Times New Roman"/>
          <w:color w:val="000000"/>
          <w:sz w:val="24"/>
          <w:szCs w:val="24"/>
        </w:rPr>
        <w:t>.</w:t>
      </w:r>
    </w:p>
    <w:p w14:paraId="5AE33767" w14:textId="77777777" w:rsidR="00855690" w:rsidRPr="00E46BD1" w:rsidRDefault="00855690" w:rsidP="00855690">
      <w:pPr>
        <w:spacing w:after="0" w:line="264" w:lineRule="auto"/>
        <w:jc w:val="center"/>
        <w:rPr>
          <w:rFonts w:ascii="Times New Roman" w:hAnsi="Times New Roman" w:cs="Times New Roman"/>
          <w:b/>
          <w:color w:val="000000"/>
          <w:sz w:val="24"/>
          <w:szCs w:val="24"/>
        </w:rPr>
      </w:pPr>
    </w:p>
    <w:p w14:paraId="59D158C9" w14:textId="77777777" w:rsidR="00855690" w:rsidRPr="00E46BD1" w:rsidRDefault="00855690" w:rsidP="00E9073F">
      <w:pPr>
        <w:spacing w:after="0" w:line="264" w:lineRule="auto"/>
        <w:rPr>
          <w:rFonts w:ascii="Times New Roman" w:hAnsi="Times New Roman" w:cs="Times New Roman"/>
          <w:color w:val="000000"/>
          <w:sz w:val="24"/>
          <w:szCs w:val="24"/>
        </w:rPr>
      </w:pPr>
    </w:p>
    <w:bookmarkEnd w:id="19"/>
    <w:bookmarkEnd w:id="65"/>
    <w:p w14:paraId="4F480636" w14:textId="77777777" w:rsidR="008F7BD3" w:rsidRPr="00E46BD1" w:rsidRDefault="008F7BD3" w:rsidP="003876AE">
      <w:pPr>
        <w:spacing w:after="0" w:line="240" w:lineRule="auto"/>
        <w:ind w:left="120"/>
        <w:rPr>
          <w:rFonts w:ascii="Times New Roman" w:hAnsi="Times New Roman" w:cs="Times New Roman"/>
          <w:color w:val="000000" w:themeColor="text1"/>
          <w:sz w:val="24"/>
          <w:szCs w:val="24"/>
        </w:rPr>
      </w:pPr>
    </w:p>
    <w:p w14:paraId="192334BD" w14:textId="77777777" w:rsidR="00D75B6C" w:rsidRPr="00E46BD1" w:rsidRDefault="00D75B6C" w:rsidP="00D75B6C">
      <w:pPr>
        <w:spacing w:after="0" w:line="240" w:lineRule="auto"/>
        <w:ind w:left="120"/>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KAPITOLA 2</w:t>
      </w:r>
    </w:p>
    <w:p w14:paraId="76AAF872" w14:textId="77777777" w:rsidR="00D75B6C" w:rsidRPr="00E46BD1" w:rsidRDefault="00D75B6C" w:rsidP="00D75B6C">
      <w:pPr>
        <w:spacing w:after="0" w:line="240" w:lineRule="auto"/>
        <w:ind w:left="120"/>
        <w:jc w:val="center"/>
        <w:rPr>
          <w:rFonts w:ascii="Times New Roman" w:hAnsi="Times New Roman" w:cs="Times New Roman"/>
          <w:color w:val="000000" w:themeColor="text1"/>
          <w:sz w:val="24"/>
          <w:szCs w:val="24"/>
        </w:rPr>
      </w:pPr>
    </w:p>
    <w:p w14:paraId="180A19B0" w14:textId="77777777" w:rsidR="00D75B6C" w:rsidRPr="00E46BD1" w:rsidRDefault="00D75B6C" w:rsidP="00D75B6C">
      <w:pPr>
        <w:spacing w:after="0" w:line="240" w:lineRule="auto"/>
        <w:ind w:left="120"/>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OPATRENIA ENERGETICKEJ EFEKTÍVNOSTI</w:t>
      </w:r>
    </w:p>
    <w:p w14:paraId="56883A8B" w14:textId="77777777" w:rsidR="00D75B6C" w:rsidRPr="00E46BD1" w:rsidRDefault="00D75B6C" w:rsidP="003876AE">
      <w:pPr>
        <w:spacing w:after="0" w:line="240" w:lineRule="auto"/>
        <w:ind w:left="120"/>
        <w:rPr>
          <w:rFonts w:ascii="Times New Roman" w:hAnsi="Times New Roman" w:cs="Times New Roman"/>
          <w:color w:val="000000" w:themeColor="text1"/>
          <w:sz w:val="24"/>
          <w:szCs w:val="24"/>
        </w:rPr>
      </w:pPr>
    </w:p>
    <w:p w14:paraId="433ADCE2" w14:textId="77777777" w:rsidR="00F31804" w:rsidRPr="00E46BD1" w:rsidRDefault="00F31804" w:rsidP="003876AE">
      <w:pPr>
        <w:spacing w:before="225" w:after="225" w:line="240" w:lineRule="auto"/>
        <w:ind w:left="195"/>
        <w:jc w:val="center"/>
        <w:rPr>
          <w:rFonts w:ascii="Times New Roman" w:hAnsi="Times New Roman" w:cs="Times New Roman"/>
          <w:b/>
          <w:color w:val="000000" w:themeColor="text1"/>
          <w:sz w:val="24"/>
          <w:szCs w:val="24"/>
        </w:rPr>
      </w:pPr>
      <w:bookmarkStart w:id="66" w:name="paragraf-3.oznacenie"/>
      <w:bookmarkStart w:id="67" w:name="paragraf-3"/>
      <w:r w:rsidRPr="00E46BD1">
        <w:rPr>
          <w:rFonts w:ascii="Times New Roman" w:hAnsi="Times New Roman" w:cs="Times New Roman"/>
          <w:b/>
          <w:color w:val="000000" w:themeColor="text1"/>
          <w:sz w:val="24"/>
          <w:szCs w:val="24"/>
        </w:rPr>
        <w:t xml:space="preserve">§ </w:t>
      </w:r>
      <w:r w:rsidR="00B437AC" w:rsidRPr="00E46BD1">
        <w:rPr>
          <w:rFonts w:ascii="Times New Roman" w:hAnsi="Times New Roman" w:cs="Times New Roman"/>
          <w:b/>
          <w:color w:val="000000" w:themeColor="text1"/>
          <w:sz w:val="24"/>
          <w:szCs w:val="24"/>
        </w:rPr>
        <w:t>9</w:t>
      </w:r>
    </w:p>
    <w:p w14:paraId="4438A3A4" w14:textId="77777777" w:rsidR="00F31804" w:rsidRPr="00E46BD1" w:rsidRDefault="00F31804" w:rsidP="003876AE">
      <w:pPr>
        <w:spacing w:before="225" w:after="225" w:line="240" w:lineRule="auto"/>
        <w:ind w:left="195"/>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Opatrenie energetickej efektívnosti </w:t>
      </w:r>
    </w:p>
    <w:p w14:paraId="4BEAA6BD" w14:textId="77777777" w:rsidR="00F31804" w:rsidRPr="00E46BD1" w:rsidRDefault="00F31804" w:rsidP="007B6619">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(1) Opatrenie energetickej efektívnosti </w:t>
      </w:r>
      <w:r w:rsidR="004F183D" w:rsidRPr="00E46BD1">
        <w:rPr>
          <w:rFonts w:ascii="Times New Roman" w:hAnsi="Times New Roman" w:cs="Times New Roman"/>
          <w:color w:val="000000"/>
          <w:sz w:val="24"/>
          <w:szCs w:val="24"/>
        </w:rPr>
        <w:t xml:space="preserve">je definované pomocou </w:t>
      </w:r>
      <w:r w:rsidRPr="00E46BD1">
        <w:rPr>
          <w:rFonts w:ascii="Times New Roman" w:hAnsi="Times New Roman" w:cs="Times New Roman"/>
          <w:color w:val="000000"/>
          <w:sz w:val="24"/>
          <w:szCs w:val="24"/>
        </w:rPr>
        <w:t>metodick</w:t>
      </w:r>
      <w:r w:rsidR="004F183D" w:rsidRPr="00E46BD1">
        <w:rPr>
          <w:rFonts w:ascii="Times New Roman" w:hAnsi="Times New Roman" w:cs="Times New Roman"/>
          <w:color w:val="000000"/>
          <w:sz w:val="24"/>
          <w:szCs w:val="24"/>
        </w:rPr>
        <w:t>ej</w:t>
      </w:r>
      <w:r w:rsidRPr="00E46BD1">
        <w:rPr>
          <w:rFonts w:ascii="Times New Roman" w:hAnsi="Times New Roman" w:cs="Times New Roman"/>
          <w:color w:val="000000"/>
          <w:sz w:val="24"/>
          <w:szCs w:val="24"/>
        </w:rPr>
        <w:t xml:space="preserve"> tabuľk</w:t>
      </w:r>
      <w:r w:rsidR="004F183D" w:rsidRPr="00E46BD1">
        <w:rPr>
          <w:rFonts w:ascii="Times New Roman" w:hAnsi="Times New Roman" w:cs="Times New Roman"/>
          <w:color w:val="000000"/>
          <w:sz w:val="24"/>
          <w:szCs w:val="24"/>
        </w:rPr>
        <w:t>y opatrenia energetickej efektívnosti</w:t>
      </w:r>
      <w:r w:rsidR="00A7264C" w:rsidRPr="00E46BD1">
        <w:rPr>
          <w:rFonts w:ascii="Times New Roman" w:hAnsi="Times New Roman" w:cs="Times New Roman"/>
          <w:color w:val="000000"/>
          <w:sz w:val="24"/>
          <w:szCs w:val="24"/>
        </w:rPr>
        <w:t xml:space="preserve"> v rozsahu podľa § </w:t>
      </w:r>
      <w:r w:rsidR="00A658DB" w:rsidRPr="00E46BD1">
        <w:rPr>
          <w:rFonts w:ascii="Times New Roman" w:hAnsi="Times New Roman" w:cs="Times New Roman"/>
          <w:color w:val="000000"/>
          <w:sz w:val="24"/>
          <w:szCs w:val="24"/>
        </w:rPr>
        <w:t>10</w:t>
      </w:r>
      <w:r w:rsidR="00E9073F" w:rsidRPr="00E46BD1">
        <w:rPr>
          <w:rFonts w:ascii="Times New Roman" w:hAnsi="Times New Roman" w:cs="Times New Roman"/>
          <w:color w:val="000000"/>
          <w:sz w:val="24"/>
          <w:szCs w:val="24"/>
        </w:rPr>
        <w:t>.</w:t>
      </w:r>
    </w:p>
    <w:p w14:paraId="040B8A8A" w14:textId="77777777" w:rsidR="00EC4249" w:rsidRPr="00E46BD1" w:rsidRDefault="00EC4249">
      <w:pPr>
        <w:spacing w:after="0" w:line="264" w:lineRule="auto"/>
        <w:rPr>
          <w:rFonts w:ascii="Times New Roman" w:hAnsi="Times New Roman" w:cs="Times New Roman"/>
          <w:color w:val="000000"/>
          <w:sz w:val="24"/>
          <w:szCs w:val="24"/>
        </w:rPr>
      </w:pPr>
    </w:p>
    <w:p w14:paraId="49CE767F" w14:textId="77777777" w:rsidR="00293447" w:rsidRPr="00E46BD1" w:rsidRDefault="00C73018" w:rsidP="00D75A91">
      <w:pPr>
        <w:tabs>
          <w:tab w:val="left" w:pos="6265"/>
        </w:tabs>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A7264C" w:rsidRPr="00E46BD1">
        <w:rPr>
          <w:rFonts w:ascii="Times New Roman" w:hAnsi="Times New Roman" w:cs="Times New Roman"/>
          <w:color w:val="000000"/>
          <w:sz w:val="24"/>
          <w:szCs w:val="24"/>
        </w:rPr>
        <w:t>2</w:t>
      </w:r>
      <w:r w:rsidR="00293447" w:rsidRPr="00E46BD1">
        <w:rPr>
          <w:rFonts w:ascii="Times New Roman" w:hAnsi="Times New Roman" w:cs="Times New Roman"/>
          <w:color w:val="000000"/>
          <w:sz w:val="24"/>
          <w:szCs w:val="24"/>
        </w:rPr>
        <w:t xml:space="preserve">) </w:t>
      </w:r>
      <w:r w:rsidR="003D7A7B" w:rsidRPr="00E46BD1">
        <w:rPr>
          <w:rFonts w:ascii="Times New Roman" w:hAnsi="Times New Roman" w:cs="Times New Roman"/>
          <w:color w:val="000000"/>
          <w:sz w:val="24"/>
          <w:szCs w:val="24"/>
        </w:rPr>
        <w:t>Ú</w:t>
      </w:r>
      <w:r w:rsidR="00EC4249" w:rsidRPr="00E46BD1">
        <w:rPr>
          <w:rFonts w:ascii="Times New Roman" w:hAnsi="Times New Roman" w:cs="Times New Roman"/>
          <w:color w:val="000000"/>
          <w:sz w:val="24"/>
          <w:szCs w:val="24"/>
        </w:rPr>
        <w:t xml:space="preserve">spory energie </w:t>
      </w:r>
      <w:r w:rsidR="003D7A7B" w:rsidRPr="00E46BD1">
        <w:rPr>
          <w:rFonts w:ascii="Times New Roman" w:hAnsi="Times New Roman" w:cs="Times New Roman"/>
          <w:color w:val="000000"/>
          <w:sz w:val="24"/>
          <w:szCs w:val="24"/>
        </w:rPr>
        <w:t xml:space="preserve">dosiahnuté </w:t>
      </w:r>
      <w:r w:rsidR="00EC4249" w:rsidRPr="00E46BD1">
        <w:rPr>
          <w:rFonts w:ascii="Times New Roman" w:hAnsi="Times New Roman" w:cs="Times New Roman"/>
          <w:color w:val="000000"/>
          <w:sz w:val="24"/>
          <w:szCs w:val="24"/>
        </w:rPr>
        <w:t>pomocou opatrenia energetickej efektívnosti by mali byť dosiahnuté s príspevkom a podporou zo strany štátu</w:t>
      </w:r>
      <w:r w:rsidR="003D7A7B" w:rsidRPr="00E46BD1">
        <w:rPr>
          <w:rFonts w:ascii="Times New Roman" w:hAnsi="Times New Roman" w:cs="Times New Roman"/>
          <w:color w:val="000000"/>
          <w:sz w:val="24"/>
          <w:szCs w:val="24"/>
        </w:rPr>
        <w:t xml:space="preserve"> alebo gestora opatrenia energetickej efektívnosti</w:t>
      </w:r>
      <w:r w:rsidR="00EC4249" w:rsidRPr="00E46BD1">
        <w:rPr>
          <w:rFonts w:ascii="Times New Roman" w:hAnsi="Times New Roman" w:cs="Times New Roman"/>
          <w:color w:val="000000"/>
          <w:sz w:val="24"/>
          <w:szCs w:val="24"/>
        </w:rPr>
        <w:t xml:space="preserve">. </w:t>
      </w:r>
      <w:r w:rsidR="00293447" w:rsidRPr="00E46BD1">
        <w:rPr>
          <w:rFonts w:ascii="Times New Roman" w:hAnsi="Times New Roman" w:cs="Times New Roman"/>
          <w:color w:val="000000"/>
          <w:sz w:val="24"/>
          <w:szCs w:val="24"/>
        </w:rPr>
        <w:t xml:space="preserve"> </w:t>
      </w:r>
      <w:r w:rsidR="00EC4249" w:rsidRPr="00E46BD1">
        <w:rPr>
          <w:rFonts w:ascii="Times New Roman" w:hAnsi="Times New Roman" w:cs="Times New Roman"/>
          <w:color w:val="000000"/>
          <w:sz w:val="24"/>
          <w:szCs w:val="24"/>
        </w:rPr>
        <w:tab/>
      </w:r>
    </w:p>
    <w:p w14:paraId="10A4BFFB" w14:textId="77777777" w:rsidR="00B642E6" w:rsidRPr="00E46BD1" w:rsidRDefault="00B642E6" w:rsidP="007B6619">
      <w:pPr>
        <w:spacing w:after="0" w:line="264" w:lineRule="auto"/>
        <w:rPr>
          <w:rFonts w:ascii="Times New Roman" w:hAnsi="Times New Roman" w:cs="Times New Roman"/>
          <w:color w:val="000000"/>
          <w:sz w:val="24"/>
          <w:szCs w:val="24"/>
        </w:rPr>
      </w:pPr>
    </w:p>
    <w:p w14:paraId="1B65AB7F" w14:textId="77777777" w:rsidR="00B642E6" w:rsidRPr="00E46BD1" w:rsidRDefault="00A7264C" w:rsidP="00D75A91">
      <w:pPr>
        <w:tabs>
          <w:tab w:val="left" w:pos="6265"/>
        </w:tabs>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lastRenderedPageBreak/>
        <w:t>(3</w:t>
      </w:r>
      <w:r w:rsidR="00B642E6" w:rsidRPr="00E46BD1">
        <w:rPr>
          <w:rFonts w:ascii="Times New Roman" w:hAnsi="Times New Roman" w:cs="Times New Roman"/>
          <w:color w:val="000000"/>
          <w:sz w:val="24"/>
          <w:szCs w:val="24"/>
        </w:rPr>
        <w:t xml:space="preserve">) </w:t>
      </w:r>
      <w:r w:rsidR="006C7BEC" w:rsidRPr="00E46BD1">
        <w:rPr>
          <w:rFonts w:ascii="Times New Roman" w:hAnsi="Times New Roman" w:cs="Times New Roman"/>
          <w:color w:val="000000"/>
          <w:sz w:val="24"/>
          <w:szCs w:val="24"/>
        </w:rPr>
        <w:t>Opatrenie energetickej efektívnosti plní š</w:t>
      </w:r>
      <w:r w:rsidR="00B642E6" w:rsidRPr="00E46BD1">
        <w:rPr>
          <w:rFonts w:ascii="Times New Roman" w:hAnsi="Times New Roman" w:cs="Times New Roman"/>
          <w:color w:val="000000"/>
          <w:sz w:val="24"/>
          <w:szCs w:val="24"/>
        </w:rPr>
        <w:t>tandardy kvality opatrenia energetickej efektívnosti</w:t>
      </w:r>
      <w:r w:rsidR="00123AAD" w:rsidRPr="00E46BD1">
        <w:rPr>
          <w:rFonts w:ascii="Times New Roman" w:hAnsi="Times New Roman" w:cs="Times New Roman"/>
          <w:color w:val="000000"/>
          <w:sz w:val="24"/>
          <w:szCs w:val="24"/>
        </w:rPr>
        <w:t>.</w:t>
      </w:r>
      <w:r w:rsidR="00B642E6" w:rsidRPr="00E46BD1">
        <w:rPr>
          <w:rFonts w:ascii="Times New Roman" w:hAnsi="Times New Roman" w:cs="Times New Roman"/>
          <w:color w:val="000000"/>
          <w:sz w:val="24"/>
          <w:szCs w:val="24"/>
        </w:rPr>
        <w:t xml:space="preserve"> </w:t>
      </w:r>
    </w:p>
    <w:p w14:paraId="2670DA2A" w14:textId="77777777" w:rsidR="00A7264C" w:rsidRPr="00E46BD1" w:rsidRDefault="00A7264C" w:rsidP="006C7BEC">
      <w:pPr>
        <w:tabs>
          <w:tab w:val="left" w:pos="6265"/>
        </w:tabs>
        <w:spacing w:after="0" w:line="264" w:lineRule="auto"/>
        <w:rPr>
          <w:rFonts w:ascii="Times New Roman" w:hAnsi="Times New Roman" w:cs="Times New Roman"/>
          <w:color w:val="000000"/>
          <w:sz w:val="24"/>
          <w:szCs w:val="24"/>
        </w:rPr>
      </w:pPr>
    </w:p>
    <w:p w14:paraId="526E4B7B" w14:textId="77777777" w:rsidR="00B26E56" w:rsidRPr="00E46BD1" w:rsidRDefault="00A7264C" w:rsidP="006C7BEC">
      <w:pPr>
        <w:tabs>
          <w:tab w:val="left" w:pos="6265"/>
        </w:tabs>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(4) Opatrenie energetickej efektívnosti obsahuje </w:t>
      </w:r>
      <w:r w:rsidR="00B26E56" w:rsidRPr="00E46BD1">
        <w:rPr>
          <w:rFonts w:ascii="Times New Roman" w:hAnsi="Times New Roman" w:cs="Times New Roman"/>
          <w:color w:val="000000"/>
          <w:sz w:val="24"/>
          <w:szCs w:val="24"/>
        </w:rPr>
        <w:t>úsporu energie</w:t>
      </w:r>
      <w:r w:rsidR="003D7A7B" w:rsidRPr="00E46BD1">
        <w:rPr>
          <w:rFonts w:ascii="Times New Roman" w:hAnsi="Times New Roman" w:cs="Times New Roman"/>
          <w:color w:val="000000"/>
          <w:sz w:val="24"/>
          <w:szCs w:val="24"/>
        </w:rPr>
        <w:t xml:space="preserve"> definovanú a vypočítanú podľa § </w:t>
      </w:r>
      <w:r w:rsidR="00A658DB" w:rsidRPr="00E46BD1">
        <w:rPr>
          <w:rFonts w:ascii="Times New Roman" w:hAnsi="Times New Roman" w:cs="Times New Roman"/>
          <w:color w:val="000000"/>
          <w:sz w:val="24"/>
          <w:szCs w:val="24"/>
        </w:rPr>
        <w:t>12</w:t>
      </w:r>
      <w:r w:rsidR="003D7A7B" w:rsidRPr="00E46BD1">
        <w:rPr>
          <w:rFonts w:ascii="Times New Roman" w:hAnsi="Times New Roman" w:cs="Times New Roman"/>
          <w:color w:val="000000"/>
          <w:sz w:val="24"/>
          <w:szCs w:val="24"/>
        </w:rPr>
        <w:t>.</w:t>
      </w:r>
    </w:p>
    <w:p w14:paraId="6C529FCC" w14:textId="77777777" w:rsidR="006C7BEC" w:rsidRPr="00E46BD1" w:rsidRDefault="006C7BEC" w:rsidP="006C7BEC">
      <w:pPr>
        <w:tabs>
          <w:tab w:val="left" w:pos="6265"/>
        </w:tabs>
        <w:spacing w:after="0" w:line="264" w:lineRule="auto"/>
        <w:rPr>
          <w:rFonts w:ascii="Times New Roman" w:hAnsi="Times New Roman" w:cs="Times New Roman"/>
          <w:color w:val="000000"/>
          <w:sz w:val="24"/>
          <w:szCs w:val="24"/>
        </w:rPr>
      </w:pPr>
    </w:p>
    <w:p w14:paraId="38C94773" w14:textId="77777777" w:rsidR="003D7A7B" w:rsidRPr="00E46BD1" w:rsidRDefault="003D7A7B" w:rsidP="006C7BEC">
      <w:pPr>
        <w:tabs>
          <w:tab w:val="left" w:pos="6265"/>
        </w:tabs>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(5) Opatrenie energetickej efektívnosti má určeného gestora opatrenia energetickej efektívnosti. </w:t>
      </w:r>
    </w:p>
    <w:p w14:paraId="1CC6E7D0" w14:textId="77777777" w:rsidR="006C7BEC" w:rsidRPr="00E46BD1" w:rsidRDefault="006C7BEC" w:rsidP="006C7BEC">
      <w:pPr>
        <w:tabs>
          <w:tab w:val="left" w:pos="6265"/>
        </w:tabs>
        <w:spacing w:after="0" w:line="264" w:lineRule="auto"/>
        <w:rPr>
          <w:rFonts w:ascii="Times New Roman" w:hAnsi="Times New Roman" w:cs="Times New Roman"/>
          <w:color w:val="000000"/>
          <w:sz w:val="24"/>
          <w:szCs w:val="24"/>
        </w:rPr>
      </w:pPr>
    </w:p>
    <w:p w14:paraId="15B7D2A8" w14:textId="77777777" w:rsidR="006C7BEC" w:rsidRPr="00E46BD1" w:rsidRDefault="003D7A7B" w:rsidP="006C7BEC">
      <w:pPr>
        <w:tabs>
          <w:tab w:val="left" w:pos="6265"/>
        </w:tabs>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(6) Úspora energie je jasne pridelená ku konkrétnemu opatreniu energetickej efektívnosti a gestorovi opatrenia. </w:t>
      </w:r>
    </w:p>
    <w:p w14:paraId="4819446F" w14:textId="77777777" w:rsidR="006C7BEC" w:rsidRPr="00E46BD1" w:rsidRDefault="006C7BEC" w:rsidP="006C7BEC">
      <w:pPr>
        <w:tabs>
          <w:tab w:val="left" w:pos="6265"/>
        </w:tabs>
        <w:spacing w:after="0" w:line="264" w:lineRule="auto"/>
        <w:rPr>
          <w:rFonts w:ascii="Times New Roman" w:hAnsi="Times New Roman" w:cs="Times New Roman"/>
          <w:color w:val="000000"/>
          <w:sz w:val="24"/>
          <w:szCs w:val="24"/>
        </w:rPr>
      </w:pPr>
    </w:p>
    <w:p w14:paraId="0C632228" w14:textId="77777777" w:rsidR="00B26E56" w:rsidRPr="00E46BD1" w:rsidRDefault="001778EE" w:rsidP="00D75A91">
      <w:pPr>
        <w:tabs>
          <w:tab w:val="left" w:pos="6265"/>
        </w:tabs>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(7) Opatrenie energetickej efektívnosti obsahuje aj informáciu o tom, že činnosť gestora opatrenia </w:t>
      </w:r>
      <w:r w:rsidR="00B26E56" w:rsidRPr="00E46BD1">
        <w:rPr>
          <w:rFonts w:ascii="Times New Roman" w:hAnsi="Times New Roman" w:cs="Times New Roman"/>
          <w:color w:val="000000"/>
          <w:sz w:val="24"/>
          <w:szCs w:val="24"/>
        </w:rPr>
        <w:t>nem</w:t>
      </w:r>
      <w:r w:rsidRPr="00E46BD1">
        <w:rPr>
          <w:rFonts w:ascii="Times New Roman" w:hAnsi="Times New Roman" w:cs="Times New Roman"/>
          <w:color w:val="000000"/>
          <w:sz w:val="24"/>
          <w:szCs w:val="24"/>
        </w:rPr>
        <w:t>á</w:t>
      </w:r>
      <w:r w:rsidR="00B26E56" w:rsidRPr="00E46BD1">
        <w:rPr>
          <w:rFonts w:ascii="Times New Roman" w:hAnsi="Times New Roman" w:cs="Times New Roman"/>
          <w:color w:val="000000"/>
          <w:sz w:val="24"/>
          <w:szCs w:val="24"/>
        </w:rPr>
        <w:t xml:space="preserve"> nepriaznivé účinky na ľudí postihnutých energetickou chudobou, zraniteľných odberateľov a v uplatniteľnom prípade na ľudí žijúcich v sociálnom bývaní.</w:t>
      </w:r>
    </w:p>
    <w:p w14:paraId="5222051D" w14:textId="77777777" w:rsidR="00293B20" w:rsidRPr="00E46BD1" w:rsidRDefault="00293B20" w:rsidP="007B6619">
      <w:pPr>
        <w:spacing w:after="0" w:line="264" w:lineRule="auto"/>
        <w:jc w:val="center"/>
        <w:rPr>
          <w:rFonts w:ascii="Times New Roman" w:hAnsi="Times New Roman" w:cs="Times New Roman"/>
          <w:b/>
          <w:color w:val="000000"/>
          <w:sz w:val="24"/>
          <w:szCs w:val="24"/>
        </w:rPr>
      </w:pPr>
    </w:p>
    <w:p w14:paraId="7E2B064B" w14:textId="77777777" w:rsidR="00A7264C" w:rsidRPr="00E46BD1" w:rsidRDefault="00A7264C" w:rsidP="007B6619">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 xml:space="preserve">§ </w:t>
      </w:r>
      <w:r w:rsidR="00B437AC" w:rsidRPr="00E46BD1">
        <w:rPr>
          <w:rFonts w:ascii="Times New Roman" w:hAnsi="Times New Roman" w:cs="Times New Roman"/>
          <w:b/>
          <w:color w:val="000000"/>
          <w:sz w:val="24"/>
          <w:szCs w:val="24"/>
        </w:rPr>
        <w:t>10</w:t>
      </w:r>
    </w:p>
    <w:p w14:paraId="539D6681" w14:textId="77777777" w:rsidR="00A7264C" w:rsidRPr="00E46BD1" w:rsidRDefault="00A7264C" w:rsidP="007B6619">
      <w:pPr>
        <w:spacing w:after="0" w:line="264" w:lineRule="auto"/>
        <w:jc w:val="center"/>
        <w:rPr>
          <w:rFonts w:ascii="Times New Roman" w:hAnsi="Times New Roman" w:cs="Times New Roman"/>
          <w:b/>
          <w:color w:val="000000"/>
          <w:sz w:val="24"/>
          <w:szCs w:val="24"/>
        </w:rPr>
      </w:pPr>
    </w:p>
    <w:p w14:paraId="5872350F" w14:textId="77777777" w:rsidR="00A7264C" w:rsidRPr="00E46BD1" w:rsidRDefault="00A7264C" w:rsidP="007B6619">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 xml:space="preserve">Metodická tabuľka opatrenia energetickej efektívnosti </w:t>
      </w:r>
    </w:p>
    <w:p w14:paraId="306A6441" w14:textId="77777777" w:rsidR="00A7264C" w:rsidRPr="00E46BD1" w:rsidRDefault="00A7264C" w:rsidP="007B6619">
      <w:pPr>
        <w:spacing w:after="0" w:line="264" w:lineRule="auto"/>
        <w:jc w:val="center"/>
        <w:rPr>
          <w:rFonts w:ascii="Times New Roman" w:hAnsi="Times New Roman" w:cs="Times New Roman"/>
          <w:b/>
          <w:color w:val="000000"/>
          <w:sz w:val="24"/>
          <w:szCs w:val="24"/>
        </w:rPr>
      </w:pPr>
    </w:p>
    <w:p w14:paraId="7C94E95A" w14:textId="77777777" w:rsidR="00A7264C" w:rsidRPr="00E46BD1" w:rsidRDefault="00A7264C" w:rsidP="00A7264C">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(1) Vzor metodickej tabuľky opatrenia energetickej efektívnosti je </w:t>
      </w:r>
      <w:r w:rsidR="00C53968" w:rsidRPr="00E46BD1">
        <w:rPr>
          <w:rFonts w:ascii="Times New Roman" w:hAnsi="Times New Roman" w:cs="Times New Roman"/>
          <w:color w:val="000000"/>
          <w:sz w:val="24"/>
          <w:szCs w:val="24"/>
        </w:rPr>
        <w:t xml:space="preserve">uvedený </w:t>
      </w:r>
      <w:r w:rsidRPr="00E46BD1">
        <w:rPr>
          <w:rFonts w:ascii="Times New Roman" w:hAnsi="Times New Roman" w:cs="Times New Roman"/>
          <w:color w:val="000000"/>
          <w:sz w:val="24"/>
          <w:szCs w:val="24"/>
        </w:rPr>
        <w:t>v prílohe č. 6.</w:t>
      </w:r>
    </w:p>
    <w:p w14:paraId="77C9166E" w14:textId="77777777" w:rsidR="00A7264C" w:rsidRPr="00E46BD1" w:rsidRDefault="00A7264C" w:rsidP="00A7264C">
      <w:pPr>
        <w:spacing w:after="0" w:line="264" w:lineRule="auto"/>
        <w:rPr>
          <w:rFonts w:ascii="Times New Roman" w:hAnsi="Times New Roman" w:cs="Times New Roman"/>
          <w:color w:val="000000"/>
          <w:sz w:val="24"/>
          <w:szCs w:val="24"/>
        </w:rPr>
      </w:pPr>
    </w:p>
    <w:p w14:paraId="786E7A29" w14:textId="77777777" w:rsidR="00A7264C" w:rsidRPr="00E46BD1" w:rsidRDefault="00A7264C" w:rsidP="00A7264C">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(2) Metodická tabuľka opatrenia energetickej efektívnosti obsahuje najmä </w:t>
      </w:r>
    </w:p>
    <w:p w14:paraId="41516F01"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identifikačné číslo opatrenia,</w:t>
      </w:r>
    </w:p>
    <w:p w14:paraId="6C1C59CB"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charakteristiku opatrenia,</w:t>
      </w:r>
    </w:p>
    <w:p w14:paraId="16ADB82F"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gestora opatrenia,</w:t>
      </w:r>
    </w:p>
    <w:p w14:paraId="217FAB3B"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popis opatrenia, </w:t>
      </w:r>
    </w:p>
    <w:p w14:paraId="39D8CD34"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metodiku pre výpočet úspor energie, </w:t>
      </w:r>
    </w:p>
    <w:p w14:paraId="4D450467" w14:textId="77777777" w:rsidR="00CC0E3E" w:rsidRPr="00E46BD1" w:rsidRDefault="00CC0E3E" w:rsidP="00CC0E3E">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odhadovaný objem úspor konečnej energetickej spotreby po rokoch, </w:t>
      </w:r>
    </w:p>
    <w:p w14:paraId="6BC6CC51"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množstvo a podiel využitia obnoviteľných energetických zdrojov, </w:t>
      </w:r>
    </w:p>
    <w:p w14:paraId="449924A7"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emisie skleníkových plynov,</w:t>
      </w:r>
    </w:p>
    <w:p w14:paraId="422003CB"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odhadované náklady,</w:t>
      </w:r>
    </w:p>
    <w:p w14:paraId="613E5684"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zdroj financovania energetickej efektívnosti,</w:t>
      </w:r>
    </w:p>
    <w:p w14:paraId="2F89E2A4"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poskytovateľ</w:t>
      </w:r>
      <w:r w:rsidR="00C53968" w:rsidRPr="00E46BD1">
        <w:rPr>
          <w:rFonts w:ascii="Times New Roman" w:hAnsi="Times New Roman" w:cs="Times New Roman"/>
          <w:color w:val="000000"/>
          <w:sz w:val="24"/>
          <w:szCs w:val="24"/>
        </w:rPr>
        <w:t>a</w:t>
      </w:r>
      <w:r w:rsidRPr="00E46BD1">
        <w:rPr>
          <w:rFonts w:ascii="Times New Roman" w:hAnsi="Times New Roman" w:cs="Times New Roman"/>
          <w:color w:val="000000"/>
          <w:sz w:val="24"/>
          <w:szCs w:val="24"/>
        </w:rPr>
        <w:t xml:space="preserve"> financovania energetickej efektívnosti, </w:t>
      </w:r>
    </w:p>
    <w:p w14:paraId="57C87B81"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informácie o plánovaní a realizácii financovania opatrení energetickej efektívnosti,</w:t>
      </w:r>
    </w:p>
    <w:p w14:paraId="4136DA1B" w14:textId="77777777" w:rsidR="00CC0E3E" w:rsidRPr="00E46BD1" w:rsidRDefault="00CC0E3E" w:rsidP="00CC0E3E">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merateľné ukazovatele minimálne v rozsahu písm. f), g) a h),</w:t>
      </w:r>
    </w:p>
    <w:p w14:paraId="705A1A44"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životnosť opatrenia energetickej efektívnosti,</w:t>
      </w:r>
    </w:p>
    <w:p w14:paraId="4BAEA873"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identifikáciu, či opatrenie prispieva k zmierňovaniu energetickej chudoby,</w:t>
      </w:r>
    </w:p>
    <w:p w14:paraId="06812676"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informáciu, že v prípade prekrývania vplyvu opatrení nedochádza k zdvojenému započítaniu úspor energie,</w:t>
      </w:r>
    </w:p>
    <w:p w14:paraId="23AD38D0"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informácie, ako úspory energie prispievajú k dosahovaniu plnenia cieľov energetickej efektívnosti,</w:t>
      </w:r>
    </w:p>
    <w:p w14:paraId="47694307"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informácie v rozsahu podľa </w:t>
      </w:r>
      <w:r w:rsidRPr="00E46BD1">
        <w:rPr>
          <w:rFonts w:ascii="Times New Roman" w:hAnsi="Times New Roman" w:cs="Times New Roman"/>
          <w:sz w:val="24"/>
          <w:szCs w:val="24"/>
        </w:rPr>
        <w:t>osobitného predpisu,</w:t>
      </w:r>
      <w:r w:rsidRPr="00E46BD1">
        <w:rPr>
          <w:rStyle w:val="Odkaznapoznmkupodiarou"/>
          <w:rFonts w:ascii="Times New Roman" w:hAnsi="Times New Roman" w:cs="Times New Roman"/>
          <w:sz w:val="24"/>
          <w:szCs w:val="24"/>
        </w:rPr>
        <w:footnoteReference w:id="3"/>
      </w:r>
      <w:r w:rsidRPr="00E46BD1">
        <w:rPr>
          <w:rFonts w:ascii="Times New Roman" w:hAnsi="Times New Roman" w:cs="Times New Roman"/>
          <w:sz w:val="24"/>
          <w:szCs w:val="24"/>
        </w:rPr>
        <w:t>)</w:t>
      </w:r>
    </w:p>
    <w:p w14:paraId="2C3D379D" w14:textId="77777777" w:rsidR="00A7264C" w:rsidRPr="00E46BD1" w:rsidRDefault="00A7264C" w:rsidP="00A7264C">
      <w:pPr>
        <w:pStyle w:val="Odsekzoznamu"/>
        <w:numPr>
          <w:ilvl w:val="0"/>
          <w:numId w:val="17"/>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sz w:val="24"/>
          <w:szCs w:val="24"/>
        </w:rPr>
        <w:t>plnenie štandardov kvality opatrenia energetickej efektívnosti.</w:t>
      </w:r>
    </w:p>
    <w:p w14:paraId="438B543B" w14:textId="77777777" w:rsidR="00A7264C" w:rsidRPr="00E46BD1" w:rsidRDefault="00A7264C" w:rsidP="00A7264C">
      <w:pPr>
        <w:spacing w:after="0" w:line="264" w:lineRule="auto"/>
        <w:rPr>
          <w:rFonts w:ascii="Times New Roman" w:hAnsi="Times New Roman" w:cs="Times New Roman"/>
          <w:color w:val="000000"/>
          <w:sz w:val="24"/>
          <w:szCs w:val="24"/>
        </w:rPr>
      </w:pPr>
    </w:p>
    <w:p w14:paraId="532B3F3D" w14:textId="77777777" w:rsidR="00A7264C" w:rsidRPr="00E46BD1" w:rsidRDefault="00A7264C" w:rsidP="00A7264C">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(3) Charakteristika opatrenia obsahuje aj popis cieľov oparenia a informáciu, že jedným z cieľov opatrenia energetickej efektívnosti je dosahovanie úspor energie. </w:t>
      </w:r>
    </w:p>
    <w:p w14:paraId="3D25DEE7" w14:textId="77777777" w:rsidR="00A7264C" w:rsidRPr="00E46BD1" w:rsidRDefault="00A7264C" w:rsidP="00A7264C">
      <w:pPr>
        <w:spacing w:after="0" w:line="264" w:lineRule="auto"/>
        <w:rPr>
          <w:rFonts w:ascii="Times New Roman" w:hAnsi="Times New Roman" w:cs="Times New Roman"/>
          <w:color w:val="000000"/>
          <w:sz w:val="24"/>
          <w:szCs w:val="24"/>
        </w:rPr>
      </w:pPr>
    </w:p>
    <w:p w14:paraId="70E5124A" w14:textId="77777777" w:rsidR="00A7264C" w:rsidRPr="00E46BD1" w:rsidRDefault="00A7264C" w:rsidP="00A7264C">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(4) Metodika pre výpočet úspor energie obsahuje aj informácie o spôsobe, akým sa daným opatrením dosahujú úspory energie. </w:t>
      </w:r>
    </w:p>
    <w:p w14:paraId="1EFBA0F0" w14:textId="77777777" w:rsidR="00A7264C" w:rsidRPr="00E46BD1" w:rsidRDefault="00A7264C" w:rsidP="00A7264C">
      <w:pPr>
        <w:spacing w:after="0" w:line="264" w:lineRule="auto"/>
        <w:rPr>
          <w:rFonts w:ascii="Times New Roman" w:hAnsi="Times New Roman" w:cs="Times New Roman"/>
          <w:color w:val="000000"/>
          <w:sz w:val="24"/>
          <w:szCs w:val="24"/>
        </w:rPr>
      </w:pPr>
    </w:p>
    <w:p w14:paraId="3659DB00" w14:textId="77777777" w:rsidR="00A7264C" w:rsidRPr="00E46BD1" w:rsidRDefault="00A7264C" w:rsidP="00A7264C">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(5) Rozsah údajov o opatreniach energetickej efektívnosti poskytovaných prevádzkovateľovi monitorovacieho systému je uvedený v prílohe č. 7.</w:t>
      </w:r>
    </w:p>
    <w:p w14:paraId="3033513D" w14:textId="77777777" w:rsidR="00A7264C" w:rsidRPr="00E46BD1" w:rsidRDefault="00A7264C" w:rsidP="007B6619">
      <w:pPr>
        <w:spacing w:after="0" w:line="264" w:lineRule="auto"/>
        <w:jc w:val="center"/>
        <w:rPr>
          <w:rFonts w:ascii="Times New Roman" w:hAnsi="Times New Roman" w:cs="Times New Roman"/>
          <w:b/>
          <w:color w:val="000000"/>
          <w:sz w:val="24"/>
          <w:szCs w:val="24"/>
        </w:rPr>
      </w:pPr>
    </w:p>
    <w:p w14:paraId="3BC05A84" w14:textId="77777777" w:rsidR="00F31804" w:rsidRPr="00E46BD1" w:rsidRDefault="00F31804" w:rsidP="007B6619">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w:t>
      </w:r>
      <w:r w:rsidR="001A6D0B" w:rsidRPr="00E46BD1">
        <w:rPr>
          <w:rFonts w:ascii="Times New Roman" w:hAnsi="Times New Roman" w:cs="Times New Roman"/>
          <w:b/>
          <w:color w:val="000000"/>
          <w:sz w:val="24"/>
          <w:szCs w:val="24"/>
        </w:rPr>
        <w:t xml:space="preserve"> </w:t>
      </w:r>
      <w:r w:rsidR="00A658DB" w:rsidRPr="00E46BD1">
        <w:rPr>
          <w:rFonts w:ascii="Times New Roman" w:hAnsi="Times New Roman" w:cs="Times New Roman"/>
          <w:b/>
          <w:color w:val="000000"/>
          <w:sz w:val="24"/>
          <w:szCs w:val="24"/>
        </w:rPr>
        <w:t>11</w:t>
      </w:r>
    </w:p>
    <w:p w14:paraId="5D5D4D1F" w14:textId="77777777" w:rsidR="00F31804" w:rsidRPr="00E46BD1" w:rsidRDefault="00F31804" w:rsidP="007B6619">
      <w:pPr>
        <w:spacing w:after="0" w:line="264" w:lineRule="auto"/>
        <w:jc w:val="center"/>
        <w:rPr>
          <w:rFonts w:ascii="Times New Roman" w:hAnsi="Times New Roman" w:cs="Times New Roman"/>
          <w:b/>
          <w:color w:val="000000"/>
          <w:sz w:val="24"/>
          <w:szCs w:val="24"/>
        </w:rPr>
      </w:pPr>
    </w:p>
    <w:p w14:paraId="5F648FED" w14:textId="77777777" w:rsidR="00F31804" w:rsidRPr="00E46BD1" w:rsidRDefault="00F31804" w:rsidP="007B6619">
      <w:pPr>
        <w:spacing w:after="0" w:line="264" w:lineRule="auto"/>
        <w:jc w:val="center"/>
        <w:rPr>
          <w:rFonts w:ascii="Times New Roman" w:hAnsi="Times New Roman" w:cs="Times New Roman"/>
          <w:b/>
          <w:color w:val="000000"/>
          <w:sz w:val="24"/>
          <w:szCs w:val="24"/>
        </w:rPr>
      </w:pPr>
      <w:r w:rsidRPr="00E46BD1">
        <w:rPr>
          <w:rFonts w:ascii="Times New Roman" w:hAnsi="Times New Roman" w:cs="Times New Roman"/>
          <w:b/>
          <w:color w:val="000000"/>
          <w:sz w:val="24"/>
          <w:szCs w:val="24"/>
        </w:rPr>
        <w:t>Navrhovanie</w:t>
      </w:r>
      <w:r w:rsidR="000C3FA4" w:rsidRPr="00E46BD1">
        <w:rPr>
          <w:rFonts w:ascii="Times New Roman" w:hAnsi="Times New Roman" w:cs="Times New Roman"/>
          <w:b/>
          <w:color w:val="000000"/>
          <w:sz w:val="24"/>
          <w:szCs w:val="24"/>
        </w:rPr>
        <w:t xml:space="preserve"> nového</w:t>
      </w:r>
      <w:r w:rsidRPr="00E46BD1">
        <w:rPr>
          <w:rFonts w:ascii="Times New Roman" w:hAnsi="Times New Roman" w:cs="Times New Roman"/>
          <w:b/>
          <w:color w:val="000000"/>
          <w:sz w:val="24"/>
          <w:szCs w:val="24"/>
        </w:rPr>
        <w:t xml:space="preserve"> opatrenia energetickej efektívnosti</w:t>
      </w:r>
    </w:p>
    <w:p w14:paraId="2FF265FE" w14:textId="77777777" w:rsidR="00F31804" w:rsidRPr="00E46BD1" w:rsidRDefault="00F31804" w:rsidP="007B6619">
      <w:pPr>
        <w:spacing w:after="0" w:line="264" w:lineRule="auto"/>
        <w:rPr>
          <w:rFonts w:ascii="Times New Roman" w:hAnsi="Times New Roman" w:cs="Times New Roman"/>
          <w:color w:val="000000"/>
          <w:sz w:val="24"/>
          <w:szCs w:val="24"/>
        </w:rPr>
      </w:pPr>
    </w:p>
    <w:p w14:paraId="013F9486" w14:textId="77777777" w:rsidR="00F31804" w:rsidRPr="00E46BD1" w:rsidRDefault="00F31804" w:rsidP="0023370E">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(1) Návrh opatrenia energetickej efektívnosti </w:t>
      </w:r>
      <w:r w:rsidR="000C3FA4" w:rsidRPr="00E46BD1">
        <w:rPr>
          <w:rFonts w:ascii="Times New Roman" w:hAnsi="Times New Roman" w:cs="Times New Roman"/>
          <w:color w:val="000000"/>
          <w:sz w:val="24"/>
          <w:szCs w:val="24"/>
        </w:rPr>
        <w:t xml:space="preserve">sa predkladá </w:t>
      </w:r>
      <w:r w:rsidR="00C53968" w:rsidRPr="00E46BD1">
        <w:rPr>
          <w:rFonts w:ascii="Times New Roman" w:hAnsi="Times New Roman" w:cs="Times New Roman"/>
          <w:color w:val="000000"/>
          <w:sz w:val="24"/>
          <w:szCs w:val="24"/>
        </w:rPr>
        <w:t xml:space="preserve">do zásobníka opatrení </w:t>
      </w:r>
      <w:r w:rsidR="000C3FA4" w:rsidRPr="00E46BD1">
        <w:rPr>
          <w:rFonts w:ascii="Times New Roman" w:hAnsi="Times New Roman" w:cs="Times New Roman"/>
          <w:color w:val="000000"/>
          <w:sz w:val="24"/>
          <w:szCs w:val="24"/>
        </w:rPr>
        <w:t xml:space="preserve">formou </w:t>
      </w:r>
      <w:r w:rsidRPr="00E46BD1">
        <w:rPr>
          <w:rFonts w:ascii="Times New Roman" w:hAnsi="Times New Roman" w:cs="Times New Roman"/>
          <w:color w:val="000000"/>
          <w:sz w:val="24"/>
          <w:szCs w:val="24"/>
        </w:rPr>
        <w:t>zjednodušen</w:t>
      </w:r>
      <w:r w:rsidR="000C3FA4" w:rsidRPr="00E46BD1">
        <w:rPr>
          <w:rFonts w:ascii="Times New Roman" w:hAnsi="Times New Roman" w:cs="Times New Roman"/>
          <w:color w:val="000000"/>
          <w:sz w:val="24"/>
          <w:szCs w:val="24"/>
        </w:rPr>
        <w:t>ej</w:t>
      </w:r>
      <w:r w:rsidRPr="00E46BD1">
        <w:rPr>
          <w:rFonts w:ascii="Times New Roman" w:hAnsi="Times New Roman" w:cs="Times New Roman"/>
          <w:color w:val="000000"/>
          <w:sz w:val="24"/>
          <w:szCs w:val="24"/>
        </w:rPr>
        <w:t xml:space="preserve"> metodick</w:t>
      </w:r>
      <w:r w:rsidR="000C3FA4" w:rsidRPr="00E46BD1">
        <w:rPr>
          <w:rFonts w:ascii="Times New Roman" w:hAnsi="Times New Roman" w:cs="Times New Roman"/>
          <w:color w:val="000000"/>
          <w:sz w:val="24"/>
          <w:szCs w:val="24"/>
        </w:rPr>
        <w:t>ej</w:t>
      </w:r>
      <w:r w:rsidRPr="00E46BD1">
        <w:rPr>
          <w:rFonts w:ascii="Times New Roman" w:hAnsi="Times New Roman" w:cs="Times New Roman"/>
          <w:color w:val="000000"/>
          <w:sz w:val="24"/>
          <w:szCs w:val="24"/>
        </w:rPr>
        <w:t xml:space="preserve"> tabuľk</w:t>
      </w:r>
      <w:r w:rsidR="000C3FA4" w:rsidRPr="00E46BD1">
        <w:rPr>
          <w:rFonts w:ascii="Times New Roman" w:hAnsi="Times New Roman" w:cs="Times New Roman"/>
          <w:color w:val="000000"/>
          <w:sz w:val="24"/>
          <w:szCs w:val="24"/>
        </w:rPr>
        <w:t>y.</w:t>
      </w:r>
    </w:p>
    <w:p w14:paraId="7F318496" w14:textId="77777777" w:rsidR="00F31804" w:rsidRPr="00E46BD1" w:rsidRDefault="00F31804" w:rsidP="00F31804">
      <w:pPr>
        <w:spacing w:after="0" w:line="264" w:lineRule="auto"/>
        <w:rPr>
          <w:rFonts w:ascii="Times New Roman" w:hAnsi="Times New Roman" w:cs="Times New Roman"/>
          <w:color w:val="000000"/>
          <w:sz w:val="24"/>
          <w:szCs w:val="24"/>
        </w:rPr>
      </w:pPr>
    </w:p>
    <w:p w14:paraId="29B85945" w14:textId="77777777" w:rsidR="00F31804" w:rsidRPr="00E46BD1" w:rsidRDefault="00F31804" w:rsidP="00F31804">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(2) Vzor zjednodušenej metodick</w:t>
      </w:r>
      <w:r w:rsidR="00550A04" w:rsidRPr="00E46BD1">
        <w:rPr>
          <w:rFonts w:ascii="Times New Roman" w:hAnsi="Times New Roman" w:cs="Times New Roman"/>
          <w:color w:val="000000"/>
          <w:sz w:val="24"/>
          <w:szCs w:val="24"/>
        </w:rPr>
        <w:t xml:space="preserve">ej tabuľky je </w:t>
      </w:r>
      <w:r w:rsidR="00C53968" w:rsidRPr="00E46BD1">
        <w:rPr>
          <w:rFonts w:ascii="Times New Roman" w:hAnsi="Times New Roman" w:cs="Times New Roman"/>
          <w:color w:val="000000"/>
          <w:sz w:val="24"/>
          <w:szCs w:val="24"/>
        </w:rPr>
        <w:t xml:space="preserve">uvedený </w:t>
      </w:r>
      <w:r w:rsidR="00550A04" w:rsidRPr="00E46BD1">
        <w:rPr>
          <w:rFonts w:ascii="Times New Roman" w:hAnsi="Times New Roman" w:cs="Times New Roman"/>
          <w:color w:val="000000"/>
          <w:sz w:val="24"/>
          <w:szCs w:val="24"/>
        </w:rPr>
        <w:t>v prílohe č. 8.</w:t>
      </w:r>
    </w:p>
    <w:p w14:paraId="204564F0" w14:textId="77777777" w:rsidR="00C53968" w:rsidRPr="00E46BD1" w:rsidRDefault="00C53968" w:rsidP="00F31804">
      <w:pPr>
        <w:spacing w:after="0" w:line="264" w:lineRule="auto"/>
        <w:rPr>
          <w:rFonts w:ascii="Times New Roman" w:hAnsi="Times New Roman" w:cs="Times New Roman"/>
          <w:color w:val="000000"/>
          <w:sz w:val="24"/>
          <w:szCs w:val="24"/>
        </w:rPr>
      </w:pPr>
    </w:p>
    <w:p w14:paraId="213E1FDC" w14:textId="77777777" w:rsidR="00C53968" w:rsidRPr="00E46BD1" w:rsidRDefault="00C53968" w:rsidP="00C53968">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(3) Zjednodušená metodická tabuľka opatrenia energetickej efektívnosti obsahuje najmä </w:t>
      </w:r>
    </w:p>
    <w:p w14:paraId="6758F823" w14:textId="77777777" w:rsidR="00C53968" w:rsidRPr="00E46BD1" w:rsidRDefault="00C53968" w:rsidP="00C53968">
      <w:pPr>
        <w:pStyle w:val="Odsekzoznamu"/>
        <w:numPr>
          <w:ilvl w:val="0"/>
          <w:numId w:val="62"/>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identifikačné číslo návrhu opatrenia,</w:t>
      </w:r>
    </w:p>
    <w:p w14:paraId="5B343FEA" w14:textId="77777777" w:rsidR="00C53968" w:rsidRPr="00E46BD1" w:rsidRDefault="00C53968" w:rsidP="00C53968">
      <w:pPr>
        <w:pStyle w:val="Odsekzoznamu"/>
        <w:numPr>
          <w:ilvl w:val="0"/>
          <w:numId w:val="62"/>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charakteristiku návrhu opatrenia,</w:t>
      </w:r>
    </w:p>
    <w:p w14:paraId="7E84CEBE" w14:textId="77777777" w:rsidR="00C53968" w:rsidRPr="00E46BD1" w:rsidRDefault="00C53968" w:rsidP="00C53968">
      <w:pPr>
        <w:pStyle w:val="Odsekzoznamu"/>
        <w:numPr>
          <w:ilvl w:val="0"/>
          <w:numId w:val="62"/>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gestora návrhu opatrenia,</w:t>
      </w:r>
    </w:p>
    <w:p w14:paraId="47FC4DF4" w14:textId="77777777" w:rsidR="00C53968" w:rsidRPr="00E46BD1" w:rsidRDefault="00C53968" w:rsidP="00C53968">
      <w:pPr>
        <w:pStyle w:val="Odsekzoznamu"/>
        <w:numPr>
          <w:ilvl w:val="0"/>
          <w:numId w:val="62"/>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popis návrhu opatrenia, </w:t>
      </w:r>
    </w:p>
    <w:p w14:paraId="35475817" w14:textId="77777777" w:rsidR="00C53968" w:rsidRPr="00E46BD1" w:rsidRDefault="00C53968" w:rsidP="00C53968">
      <w:pPr>
        <w:pStyle w:val="Odsekzoznamu"/>
        <w:numPr>
          <w:ilvl w:val="0"/>
          <w:numId w:val="62"/>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metodiku pre výpočet úspor energie návrhu opatrenia, </w:t>
      </w:r>
    </w:p>
    <w:p w14:paraId="0D0B4B04" w14:textId="77777777" w:rsidR="00C53968" w:rsidRPr="00E46BD1" w:rsidRDefault="00C53968" w:rsidP="00C53968">
      <w:pPr>
        <w:pStyle w:val="Odsekzoznamu"/>
        <w:numPr>
          <w:ilvl w:val="0"/>
          <w:numId w:val="62"/>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odhadovaný objem úspor konečnej energetickej spotreby po rokoch, </w:t>
      </w:r>
    </w:p>
    <w:p w14:paraId="05499812" w14:textId="77777777" w:rsidR="00C53968" w:rsidRPr="00E46BD1" w:rsidRDefault="00C53968" w:rsidP="00C53968">
      <w:pPr>
        <w:pStyle w:val="Odsekzoznamu"/>
        <w:numPr>
          <w:ilvl w:val="0"/>
          <w:numId w:val="62"/>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odhadované náklady,</w:t>
      </w:r>
    </w:p>
    <w:p w14:paraId="735BA62E" w14:textId="77777777" w:rsidR="00C53968" w:rsidRPr="00E46BD1" w:rsidRDefault="00C53968" w:rsidP="00C53968">
      <w:pPr>
        <w:pStyle w:val="Odsekzoznamu"/>
        <w:numPr>
          <w:ilvl w:val="0"/>
          <w:numId w:val="62"/>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navrhovaný zdroj financovania energetickej efektívnosti.</w:t>
      </w:r>
    </w:p>
    <w:p w14:paraId="1E032308" w14:textId="77777777" w:rsidR="00C53968" w:rsidRPr="00E46BD1" w:rsidRDefault="00C53968" w:rsidP="00D75A91">
      <w:pPr>
        <w:pStyle w:val="Odsekzoznamu"/>
        <w:spacing w:after="0" w:line="264" w:lineRule="auto"/>
        <w:contextualSpacing w:val="0"/>
        <w:jc w:val="both"/>
        <w:rPr>
          <w:rFonts w:ascii="Times New Roman" w:hAnsi="Times New Roman" w:cs="Times New Roman"/>
          <w:color w:val="000000"/>
          <w:sz w:val="24"/>
          <w:szCs w:val="24"/>
        </w:rPr>
      </w:pPr>
    </w:p>
    <w:p w14:paraId="7963A82B" w14:textId="77777777" w:rsidR="00C53968" w:rsidRPr="00E46BD1" w:rsidRDefault="00C53968" w:rsidP="00F31804">
      <w:pPr>
        <w:spacing w:after="0" w:line="264" w:lineRule="auto"/>
        <w:rPr>
          <w:rFonts w:ascii="Times New Roman" w:hAnsi="Times New Roman" w:cs="Times New Roman"/>
          <w:color w:val="000000"/>
          <w:sz w:val="24"/>
          <w:szCs w:val="24"/>
        </w:rPr>
      </w:pPr>
    </w:p>
    <w:p w14:paraId="7F3777A6" w14:textId="77777777" w:rsidR="001A6D0B" w:rsidRPr="00E46BD1" w:rsidRDefault="001A6D0B" w:rsidP="001A6D0B">
      <w:pPr>
        <w:spacing w:after="0" w:line="264" w:lineRule="auto"/>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C53968" w:rsidRPr="00E46BD1">
        <w:rPr>
          <w:rFonts w:ascii="Times New Roman" w:hAnsi="Times New Roman" w:cs="Times New Roman"/>
          <w:color w:val="000000"/>
          <w:sz w:val="24"/>
          <w:szCs w:val="24"/>
        </w:rPr>
        <w:t>4</w:t>
      </w:r>
      <w:r w:rsidRPr="00E46BD1">
        <w:rPr>
          <w:rFonts w:ascii="Times New Roman" w:hAnsi="Times New Roman" w:cs="Times New Roman"/>
          <w:color w:val="000000"/>
          <w:sz w:val="24"/>
          <w:szCs w:val="24"/>
        </w:rPr>
        <w:t>) Zásobník opatrení energetickej efektívnosti obsahuje návrhy nových opatrení energetickej efektívnosti alebo návrhy aktualizácie alebo rozšírenia existujúcich opatrení energetickej efektívnosti.</w:t>
      </w:r>
    </w:p>
    <w:p w14:paraId="0DF6093A" w14:textId="77777777" w:rsidR="001A6D0B" w:rsidRPr="00E46BD1" w:rsidRDefault="001A6D0B" w:rsidP="00F31804">
      <w:pPr>
        <w:spacing w:after="0" w:line="264" w:lineRule="auto"/>
        <w:rPr>
          <w:rFonts w:ascii="Times New Roman" w:hAnsi="Times New Roman" w:cs="Times New Roman"/>
          <w:color w:val="000000"/>
          <w:sz w:val="24"/>
          <w:szCs w:val="24"/>
        </w:rPr>
      </w:pPr>
    </w:p>
    <w:p w14:paraId="32CCBB88" w14:textId="77777777" w:rsidR="00C53968" w:rsidRPr="00E46BD1" w:rsidRDefault="001A6D0B" w:rsidP="00D75A91">
      <w:p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w:t>
      </w:r>
      <w:r w:rsidR="00C53968" w:rsidRPr="00E46BD1">
        <w:rPr>
          <w:rFonts w:ascii="Times New Roman" w:hAnsi="Times New Roman" w:cs="Times New Roman"/>
          <w:color w:val="000000"/>
          <w:sz w:val="24"/>
          <w:szCs w:val="24"/>
        </w:rPr>
        <w:t>5</w:t>
      </w:r>
      <w:r w:rsidRPr="00E46BD1">
        <w:rPr>
          <w:rFonts w:ascii="Times New Roman" w:hAnsi="Times New Roman" w:cs="Times New Roman"/>
          <w:color w:val="000000"/>
          <w:sz w:val="24"/>
          <w:szCs w:val="24"/>
        </w:rPr>
        <w:t>) </w:t>
      </w:r>
      <w:r w:rsidR="00C53968" w:rsidRPr="00E46BD1">
        <w:rPr>
          <w:rFonts w:ascii="Times New Roman" w:hAnsi="Times New Roman" w:cs="Times New Roman"/>
          <w:color w:val="000000"/>
          <w:sz w:val="24"/>
          <w:szCs w:val="24"/>
        </w:rPr>
        <w:t>Pod n</w:t>
      </w:r>
      <w:r w:rsidRPr="00E46BD1">
        <w:rPr>
          <w:rFonts w:ascii="Times New Roman" w:hAnsi="Times New Roman" w:cs="Times New Roman"/>
          <w:color w:val="000000"/>
          <w:sz w:val="24"/>
          <w:szCs w:val="24"/>
        </w:rPr>
        <w:t>ov</w:t>
      </w:r>
      <w:r w:rsidR="00C53968" w:rsidRPr="00E46BD1">
        <w:rPr>
          <w:rFonts w:ascii="Times New Roman" w:hAnsi="Times New Roman" w:cs="Times New Roman"/>
          <w:color w:val="000000"/>
          <w:sz w:val="24"/>
          <w:szCs w:val="24"/>
        </w:rPr>
        <w:t>ým</w:t>
      </w:r>
      <w:r w:rsidRPr="00E46BD1">
        <w:rPr>
          <w:rFonts w:ascii="Times New Roman" w:hAnsi="Times New Roman" w:cs="Times New Roman"/>
          <w:color w:val="000000"/>
          <w:sz w:val="24"/>
          <w:szCs w:val="24"/>
        </w:rPr>
        <w:t xml:space="preserve"> a</w:t>
      </w:r>
      <w:r w:rsidR="000C3FA4" w:rsidRPr="00E46BD1">
        <w:rPr>
          <w:rFonts w:ascii="Times New Roman" w:hAnsi="Times New Roman" w:cs="Times New Roman"/>
          <w:color w:val="000000"/>
          <w:sz w:val="24"/>
          <w:szCs w:val="24"/>
        </w:rPr>
        <w:t>lebo</w:t>
      </w:r>
      <w:r w:rsidRPr="00E46BD1">
        <w:rPr>
          <w:rFonts w:ascii="Times New Roman" w:hAnsi="Times New Roman" w:cs="Times New Roman"/>
          <w:color w:val="000000"/>
          <w:sz w:val="24"/>
          <w:szCs w:val="24"/>
        </w:rPr>
        <w:t> aktualizovan</w:t>
      </w:r>
      <w:r w:rsidR="00C53968" w:rsidRPr="00E46BD1">
        <w:rPr>
          <w:rFonts w:ascii="Times New Roman" w:hAnsi="Times New Roman" w:cs="Times New Roman"/>
          <w:color w:val="000000"/>
          <w:sz w:val="24"/>
          <w:szCs w:val="24"/>
        </w:rPr>
        <w:t>ým</w:t>
      </w:r>
      <w:r w:rsidRPr="00E46BD1">
        <w:rPr>
          <w:rFonts w:ascii="Times New Roman" w:hAnsi="Times New Roman" w:cs="Times New Roman"/>
          <w:color w:val="000000"/>
          <w:sz w:val="24"/>
          <w:szCs w:val="24"/>
        </w:rPr>
        <w:t xml:space="preserve"> opatren</w:t>
      </w:r>
      <w:r w:rsidR="00C53968" w:rsidRPr="00E46BD1">
        <w:rPr>
          <w:rFonts w:ascii="Times New Roman" w:hAnsi="Times New Roman" w:cs="Times New Roman"/>
          <w:color w:val="000000"/>
          <w:sz w:val="24"/>
          <w:szCs w:val="24"/>
        </w:rPr>
        <w:t>ím</w:t>
      </w:r>
      <w:r w:rsidRPr="00E46BD1">
        <w:rPr>
          <w:rFonts w:ascii="Times New Roman" w:hAnsi="Times New Roman" w:cs="Times New Roman"/>
          <w:color w:val="000000"/>
          <w:sz w:val="24"/>
          <w:szCs w:val="24"/>
        </w:rPr>
        <w:t xml:space="preserve"> energetickej efektívnosti </w:t>
      </w:r>
      <w:r w:rsidR="00C53968" w:rsidRPr="00E46BD1">
        <w:rPr>
          <w:rFonts w:ascii="Times New Roman" w:hAnsi="Times New Roman" w:cs="Times New Roman"/>
          <w:color w:val="000000"/>
          <w:sz w:val="24"/>
          <w:szCs w:val="24"/>
        </w:rPr>
        <w:t>sa rozumie</w:t>
      </w:r>
      <w:r w:rsidRPr="00E46BD1">
        <w:rPr>
          <w:rFonts w:ascii="Times New Roman" w:hAnsi="Times New Roman" w:cs="Times New Roman"/>
          <w:color w:val="000000"/>
          <w:sz w:val="24"/>
          <w:szCs w:val="24"/>
        </w:rPr>
        <w:t xml:space="preserve"> najmä</w:t>
      </w:r>
      <w:r w:rsidR="00C53968" w:rsidRPr="00E46BD1">
        <w:rPr>
          <w:rFonts w:ascii="Times New Roman" w:hAnsi="Times New Roman" w:cs="Times New Roman"/>
          <w:color w:val="000000"/>
          <w:sz w:val="24"/>
          <w:szCs w:val="24"/>
        </w:rPr>
        <w:t xml:space="preserve"> návrh </w:t>
      </w:r>
    </w:p>
    <w:p w14:paraId="7343127D" w14:textId="77777777" w:rsidR="001A6D0B" w:rsidRPr="00E46BD1" w:rsidRDefault="00C53968" w:rsidP="00D75A91">
      <w:pPr>
        <w:pStyle w:val="Odsekzoznamu"/>
        <w:numPr>
          <w:ilvl w:val="0"/>
          <w:numId w:val="18"/>
        </w:num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na </w:t>
      </w:r>
      <w:r w:rsidR="001A6D0B" w:rsidRPr="00E46BD1">
        <w:rPr>
          <w:rFonts w:ascii="Times New Roman" w:hAnsi="Times New Roman" w:cs="Times New Roman"/>
          <w:color w:val="000000"/>
          <w:sz w:val="24"/>
          <w:szCs w:val="24"/>
        </w:rPr>
        <w:t>vytvorenie nov</w:t>
      </w:r>
      <w:r w:rsidRPr="00E46BD1">
        <w:rPr>
          <w:rFonts w:ascii="Times New Roman" w:hAnsi="Times New Roman" w:cs="Times New Roman"/>
          <w:color w:val="000000"/>
          <w:sz w:val="24"/>
          <w:szCs w:val="24"/>
        </w:rPr>
        <w:t>ého</w:t>
      </w:r>
      <w:r w:rsidR="001A6D0B" w:rsidRPr="00E46BD1">
        <w:rPr>
          <w:rFonts w:ascii="Times New Roman" w:hAnsi="Times New Roman" w:cs="Times New Roman"/>
          <w:color w:val="000000"/>
          <w:sz w:val="24"/>
          <w:szCs w:val="24"/>
        </w:rPr>
        <w:t xml:space="preserve"> opatren</w:t>
      </w:r>
      <w:r w:rsidRPr="00E46BD1">
        <w:rPr>
          <w:rFonts w:ascii="Times New Roman" w:hAnsi="Times New Roman" w:cs="Times New Roman"/>
          <w:color w:val="000000"/>
          <w:sz w:val="24"/>
          <w:szCs w:val="24"/>
        </w:rPr>
        <w:t>ia</w:t>
      </w:r>
      <w:r w:rsidR="001A6D0B" w:rsidRPr="00E46BD1">
        <w:rPr>
          <w:rFonts w:ascii="Times New Roman" w:hAnsi="Times New Roman" w:cs="Times New Roman"/>
          <w:color w:val="000000"/>
          <w:sz w:val="24"/>
          <w:szCs w:val="24"/>
        </w:rPr>
        <w:t xml:space="preserve"> energetickej efektívnosti </w:t>
      </w:r>
      <w:r w:rsidRPr="00E46BD1">
        <w:rPr>
          <w:rFonts w:ascii="Times New Roman" w:hAnsi="Times New Roman" w:cs="Times New Roman"/>
          <w:color w:val="000000"/>
          <w:sz w:val="24"/>
          <w:szCs w:val="24"/>
        </w:rPr>
        <w:t>vo všetkých sektoroch spotreby energie</w:t>
      </w:r>
      <w:r w:rsidRPr="00E46BD1" w:rsidDel="00C53968">
        <w:rPr>
          <w:rFonts w:ascii="Times New Roman" w:hAnsi="Times New Roman" w:cs="Times New Roman"/>
          <w:color w:val="000000"/>
          <w:sz w:val="24"/>
          <w:szCs w:val="24"/>
        </w:rPr>
        <w:t xml:space="preserve"> </w:t>
      </w:r>
      <w:r w:rsidR="001A6D0B" w:rsidRPr="00E46BD1">
        <w:rPr>
          <w:rFonts w:ascii="Times New Roman" w:hAnsi="Times New Roman" w:cs="Times New Roman"/>
          <w:color w:val="000000"/>
          <w:sz w:val="24"/>
          <w:szCs w:val="24"/>
        </w:rPr>
        <w:t xml:space="preserve">prinášajúce dodatočné úspory energie </w:t>
      </w:r>
      <w:r w:rsidRPr="00E46BD1">
        <w:rPr>
          <w:rFonts w:ascii="Times New Roman" w:hAnsi="Times New Roman" w:cs="Times New Roman"/>
          <w:color w:val="000000"/>
          <w:sz w:val="24"/>
          <w:szCs w:val="24"/>
        </w:rPr>
        <w:t>pre cieľ úspor u konečného spotrebiteľa</w:t>
      </w:r>
      <w:r w:rsidR="001A6D0B" w:rsidRPr="00E46BD1">
        <w:rPr>
          <w:rFonts w:ascii="Times New Roman" w:hAnsi="Times New Roman" w:cs="Times New Roman"/>
          <w:color w:val="000000"/>
          <w:sz w:val="24"/>
          <w:szCs w:val="24"/>
        </w:rPr>
        <w:t xml:space="preserve">, </w:t>
      </w:r>
    </w:p>
    <w:p w14:paraId="6F294D8D" w14:textId="77777777" w:rsidR="00C53968" w:rsidRPr="00E46BD1" w:rsidRDefault="00C53968" w:rsidP="00D75A91">
      <w:pPr>
        <w:pStyle w:val="Odsekzoznamu"/>
        <w:numPr>
          <w:ilvl w:val="0"/>
          <w:numId w:val="18"/>
        </w:num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aktualizácie alebo optimalizácie opatrenia energetickej efektívnosti,</w:t>
      </w:r>
    </w:p>
    <w:p w14:paraId="1E911C13" w14:textId="77777777" w:rsidR="00C53968" w:rsidRPr="00E46BD1" w:rsidRDefault="00C53968" w:rsidP="001A6D0B">
      <w:pPr>
        <w:pStyle w:val="Odsekzoznamu"/>
        <w:numPr>
          <w:ilvl w:val="0"/>
          <w:numId w:val="18"/>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na </w:t>
      </w:r>
      <w:r w:rsidR="001A6D0B" w:rsidRPr="00E46BD1">
        <w:rPr>
          <w:rFonts w:ascii="Times New Roman" w:hAnsi="Times New Roman" w:cs="Times New Roman"/>
          <w:color w:val="000000"/>
          <w:sz w:val="24"/>
          <w:szCs w:val="24"/>
        </w:rPr>
        <w:t xml:space="preserve">zvýšenie financovania opatrenia energetickej efektívnosti </w:t>
      </w:r>
      <w:r w:rsidRPr="00E46BD1">
        <w:rPr>
          <w:rFonts w:ascii="Times New Roman" w:hAnsi="Times New Roman" w:cs="Times New Roman"/>
          <w:color w:val="000000"/>
          <w:sz w:val="24"/>
          <w:szCs w:val="24"/>
        </w:rPr>
        <w:t xml:space="preserve">alebo zvýšenie </w:t>
      </w:r>
      <w:r w:rsidR="001A6D0B" w:rsidRPr="00E46BD1">
        <w:rPr>
          <w:rFonts w:ascii="Times New Roman" w:hAnsi="Times New Roman" w:cs="Times New Roman"/>
          <w:color w:val="000000"/>
          <w:sz w:val="24"/>
          <w:szCs w:val="24"/>
        </w:rPr>
        <w:t xml:space="preserve">finančného príspevku z finančných mechanizmov, </w:t>
      </w:r>
    </w:p>
    <w:p w14:paraId="3FEED680" w14:textId="77777777" w:rsidR="001A6D0B" w:rsidRPr="00E46BD1" w:rsidRDefault="001A6D0B" w:rsidP="001A6D0B">
      <w:pPr>
        <w:pStyle w:val="Odsekzoznamu"/>
        <w:numPr>
          <w:ilvl w:val="0"/>
          <w:numId w:val="18"/>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návrh nového </w:t>
      </w:r>
      <w:r w:rsidR="00C53968" w:rsidRPr="00E46BD1">
        <w:rPr>
          <w:rFonts w:ascii="Times New Roman" w:hAnsi="Times New Roman" w:cs="Times New Roman"/>
          <w:color w:val="000000"/>
          <w:sz w:val="24"/>
          <w:szCs w:val="24"/>
        </w:rPr>
        <w:t xml:space="preserve">zdroja financovania energetickej </w:t>
      </w:r>
      <w:r w:rsidRPr="00E46BD1">
        <w:rPr>
          <w:rFonts w:ascii="Times New Roman" w:hAnsi="Times New Roman" w:cs="Times New Roman"/>
          <w:color w:val="000000"/>
          <w:sz w:val="24"/>
          <w:szCs w:val="24"/>
        </w:rPr>
        <w:t xml:space="preserve">efektívnosti, </w:t>
      </w:r>
    </w:p>
    <w:p w14:paraId="48A7BEEC" w14:textId="77777777" w:rsidR="001A6D0B" w:rsidRPr="00E46BD1" w:rsidRDefault="00C53968" w:rsidP="001A6D0B">
      <w:pPr>
        <w:pStyle w:val="Odsekzoznamu"/>
        <w:numPr>
          <w:ilvl w:val="0"/>
          <w:numId w:val="18"/>
        </w:numPr>
        <w:spacing w:after="0" w:line="264" w:lineRule="auto"/>
        <w:contextualSpacing w:val="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aktualizácie alebo </w:t>
      </w:r>
      <w:r w:rsidR="001A6D0B" w:rsidRPr="00E46BD1">
        <w:rPr>
          <w:rFonts w:ascii="Times New Roman" w:hAnsi="Times New Roman" w:cs="Times New Roman"/>
          <w:color w:val="000000"/>
          <w:sz w:val="24"/>
          <w:szCs w:val="24"/>
        </w:rPr>
        <w:t>optimalizáci</w:t>
      </w:r>
      <w:r w:rsidRPr="00E46BD1">
        <w:rPr>
          <w:rFonts w:ascii="Times New Roman" w:hAnsi="Times New Roman" w:cs="Times New Roman"/>
          <w:color w:val="000000"/>
          <w:sz w:val="24"/>
          <w:szCs w:val="24"/>
        </w:rPr>
        <w:t>e</w:t>
      </w:r>
      <w:r w:rsidR="001A6D0B" w:rsidRPr="00E46BD1">
        <w:rPr>
          <w:rFonts w:ascii="Times New Roman" w:hAnsi="Times New Roman" w:cs="Times New Roman"/>
          <w:color w:val="000000"/>
          <w:sz w:val="24"/>
          <w:szCs w:val="24"/>
        </w:rPr>
        <w:t xml:space="preserve"> opatren</w:t>
      </w:r>
      <w:r w:rsidRPr="00E46BD1">
        <w:rPr>
          <w:rFonts w:ascii="Times New Roman" w:hAnsi="Times New Roman" w:cs="Times New Roman"/>
          <w:color w:val="000000"/>
          <w:sz w:val="24"/>
          <w:szCs w:val="24"/>
        </w:rPr>
        <w:t>ia</w:t>
      </w:r>
      <w:r w:rsidR="001A6D0B" w:rsidRPr="00E46BD1">
        <w:rPr>
          <w:rFonts w:ascii="Times New Roman" w:hAnsi="Times New Roman" w:cs="Times New Roman"/>
          <w:color w:val="000000"/>
          <w:sz w:val="24"/>
          <w:szCs w:val="24"/>
        </w:rPr>
        <w:t xml:space="preserve"> energetickej efektívnosti pre verejný sektor.</w:t>
      </w:r>
    </w:p>
    <w:p w14:paraId="66543614" w14:textId="77777777" w:rsidR="00F31804" w:rsidRPr="00E46BD1" w:rsidRDefault="00F31804" w:rsidP="00F31804">
      <w:pPr>
        <w:spacing w:after="0" w:line="264" w:lineRule="auto"/>
        <w:rPr>
          <w:rFonts w:ascii="Times New Roman" w:hAnsi="Times New Roman" w:cs="Times New Roman"/>
          <w:color w:val="000000"/>
          <w:sz w:val="24"/>
          <w:szCs w:val="24"/>
        </w:rPr>
      </w:pPr>
    </w:p>
    <w:p w14:paraId="47AB8F02" w14:textId="77777777" w:rsidR="00690742" w:rsidRPr="00E46BD1" w:rsidRDefault="00690742" w:rsidP="007B6619">
      <w:pPr>
        <w:spacing w:line="240" w:lineRule="auto"/>
        <w:jc w:val="center"/>
        <w:rPr>
          <w:rFonts w:ascii="Times New Roman" w:hAnsi="Times New Roman" w:cs="Times New Roman"/>
          <w:b/>
          <w:bCs/>
          <w:sz w:val="24"/>
          <w:szCs w:val="24"/>
        </w:rPr>
      </w:pPr>
      <w:bookmarkStart w:id="68" w:name="paragraf-3.odsek-3"/>
      <w:bookmarkStart w:id="69" w:name="paragraf-3.odsek-3.pismeno-e"/>
      <w:bookmarkEnd w:id="66"/>
    </w:p>
    <w:p w14:paraId="1B9A0F3A" w14:textId="77777777" w:rsidR="008D0889" w:rsidRPr="00E46BD1" w:rsidRDefault="008D0889" w:rsidP="007B6619">
      <w:pPr>
        <w:spacing w:line="240" w:lineRule="auto"/>
        <w:jc w:val="center"/>
        <w:rPr>
          <w:rFonts w:ascii="Times New Roman" w:hAnsi="Times New Roman" w:cs="Times New Roman"/>
          <w:b/>
          <w:bCs/>
          <w:sz w:val="24"/>
          <w:szCs w:val="24"/>
        </w:rPr>
      </w:pPr>
      <w:r w:rsidRPr="00E46BD1">
        <w:rPr>
          <w:rFonts w:ascii="Times New Roman" w:hAnsi="Times New Roman" w:cs="Times New Roman"/>
          <w:b/>
          <w:bCs/>
          <w:sz w:val="24"/>
          <w:szCs w:val="24"/>
        </w:rPr>
        <w:lastRenderedPageBreak/>
        <w:t xml:space="preserve">§ </w:t>
      </w:r>
      <w:r w:rsidR="00A658DB" w:rsidRPr="00E46BD1">
        <w:rPr>
          <w:rFonts w:ascii="Times New Roman" w:hAnsi="Times New Roman" w:cs="Times New Roman"/>
          <w:b/>
          <w:bCs/>
          <w:sz w:val="24"/>
          <w:szCs w:val="24"/>
        </w:rPr>
        <w:t>12</w:t>
      </w:r>
    </w:p>
    <w:p w14:paraId="0046F333" w14:textId="77777777" w:rsidR="008D0889" w:rsidRPr="00E46BD1" w:rsidRDefault="008D0889" w:rsidP="007B6619">
      <w:pPr>
        <w:spacing w:line="240" w:lineRule="auto"/>
        <w:jc w:val="center"/>
        <w:rPr>
          <w:rFonts w:ascii="Times New Roman" w:hAnsi="Times New Roman" w:cs="Times New Roman"/>
          <w:b/>
          <w:bCs/>
          <w:sz w:val="24"/>
          <w:szCs w:val="24"/>
        </w:rPr>
      </w:pPr>
      <w:r w:rsidRPr="00E46BD1">
        <w:rPr>
          <w:rFonts w:ascii="Times New Roman" w:hAnsi="Times New Roman" w:cs="Times New Roman"/>
          <w:b/>
          <w:bCs/>
          <w:sz w:val="24"/>
          <w:szCs w:val="24"/>
        </w:rPr>
        <w:t>Hodnotenie návrhu opatrenia energetickej efektívnosti</w:t>
      </w:r>
    </w:p>
    <w:p w14:paraId="3CEC97CF" w14:textId="77777777" w:rsidR="00EC4249" w:rsidRPr="00E46BD1" w:rsidRDefault="00EC4249" w:rsidP="003876AE">
      <w:pPr>
        <w:spacing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 xml:space="preserve">(1) Poverená organizácia vyhodnotí návrh opatrenia energetickej efektívnosti, ktorý predloží gestor opatrenia. </w:t>
      </w:r>
    </w:p>
    <w:p w14:paraId="5B88C773" w14:textId="77777777" w:rsidR="00EC4249" w:rsidRPr="00E46BD1" w:rsidRDefault="00EC4249" w:rsidP="003876AE">
      <w:pPr>
        <w:spacing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(2) Pri hodnotení návrhu poverená organizácia posúdi</w:t>
      </w:r>
    </w:p>
    <w:p w14:paraId="29587A8B" w14:textId="77777777" w:rsidR="00EC4249" w:rsidRPr="00E46BD1" w:rsidRDefault="00EC4249" w:rsidP="003876AE">
      <w:pPr>
        <w:spacing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a) či návrh prispieva k akémukoľvek z cieľov energetickej efektívnosti,</w:t>
      </w:r>
    </w:p>
    <w:p w14:paraId="4261F253" w14:textId="77777777" w:rsidR="00EC4249" w:rsidRPr="00E46BD1" w:rsidRDefault="00EC4249" w:rsidP="003876AE">
      <w:pPr>
        <w:spacing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b) pridanú hodnotu opatrenia energetickej efektívnosti,</w:t>
      </w:r>
    </w:p>
    <w:p w14:paraId="429A2D19" w14:textId="77777777" w:rsidR="00EC4249" w:rsidRPr="00E46BD1" w:rsidRDefault="00EC4249" w:rsidP="003876AE">
      <w:pPr>
        <w:spacing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c) zabezpečenie a možnosti financovania opatrenia energetickej efektívnosti.</w:t>
      </w:r>
    </w:p>
    <w:p w14:paraId="2FC0F4D8" w14:textId="77777777" w:rsidR="00825041" w:rsidRPr="00E46BD1" w:rsidRDefault="00825041" w:rsidP="00C0071A">
      <w:pPr>
        <w:spacing w:after="0"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w:t>
      </w:r>
      <w:r w:rsidR="00EC4249" w:rsidRPr="00E46BD1">
        <w:rPr>
          <w:rFonts w:ascii="Times New Roman" w:hAnsi="Times New Roman" w:cs="Times New Roman"/>
          <w:bCs/>
          <w:sz w:val="24"/>
          <w:szCs w:val="24"/>
        </w:rPr>
        <w:t>3</w:t>
      </w:r>
      <w:r w:rsidRPr="00E46BD1">
        <w:rPr>
          <w:rFonts w:ascii="Times New Roman" w:hAnsi="Times New Roman" w:cs="Times New Roman"/>
          <w:bCs/>
          <w:sz w:val="24"/>
          <w:szCs w:val="24"/>
        </w:rPr>
        <w:t xml:space="preserve">) Pridaná hodnota opatrenia energetickej efektívnosti sa preukáže </w:t>
      </w:r>
    </w:p>
    <w:p w14:paraId="187DD75E" w14:textId="77777777" w:rsidR="00825041" w:rsidRPr="00E46BD1" w:rsidRDefault="00825041" w:rsidP="00C0071A">
      <w:pPr>
        <w:spacing w:after="0"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a) znížením konečnej energetickej spotreby,</w:t>
      </w:r>
    </w:p>
    <w:p w14:paraId="2EBBDCE8" w14:textId="77777777" w:rsidR="00825041" w:rsidRPr="00E46BD1" w:rsidRDefault="00825041" w:rsidP="00C0071A">
      <w:pPr>
        <w:spacing w:after="0"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 xml:space="preserve">b) zmenou trendu vývoja konečnej energetickej spotreby,  </w:t>
      </w:r>
    </w:p>
    <w:p w14:paraId="78168D1D" w14:textId="77777777" w:rsidR="00825041" w:rsidRPr="00E46BD1" w:rsidRDefault="00825041" w:rsidP="00C0071A">
      <w:pPr>
        <w:pStyle w:val="Odsekzoznamu"/>
        <w:spacing w:after="0"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 xml:space="preserve">c) zmenou správania konečných spotrebiteľov znižujúcou konečnú energetickú spotrebu, </w:t>
      </w:r>
    </w:p>
    <w:p w14:paraId="143093C3" w14:textId="77777777" w:rsidR="00825041" w:rsidRPr="00E46BD1" w:rsidRDefault="00825041" w:rsidP="00C0071A">
      <w:pPr>
        <w:spacing w:after="0"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d) zmenou v technologickom pokroku znižujúcou ko</w:t>
      </w:r>
      <w:r w:rsidR="00EC4249" w:rsidRPr="00E46BD1">
        <w:rPr>
          <w:rFonts w:ascii="Times New Roman" w:hAnsi="Times New Roman" w:cs="Times New Roman"/>
          <w:bCs/>
          <w:sz w:val="24"/>
          <w:szCs w:val="24"/>
        </w:rPr>
        <w:t>nečnú energetickú spotrebu,</w:t>
      </w:r>
    </w:p>
    <w:p w14:paraId="26A16DFE" w14:textId="77777777" w:rsidR="00825041" w:rsidRPr="00E46BD1" w:rsidRDefault="00825041" w:rsidP="00C0071A">
      <w:pPr>
        <w:spacing w:after="0" w:line="240" w:lineRule="auto"/>
        <w:ind w:left="284"/>
        <w:rPr>
          <w:rFonts w:ascii="Times New Roman" w:hAnsi="Times New Roman" w:cs="Times New Roman"/>
          <w:bCs/>
          <w:sz w:val="24"/>
          <w:szCs w:val="24"/>
        </w:rPr>
      </w:pPr>
      <w:r w:rsidRPr="00E46BD1">
        <w:rPr>
          <w:rFonts w:ascii="Times New Roman" w:hAnsi="Times New Roman" w:cs="Times New Roman"/>
          <w:bCs/>
          <w:sz w:val="24"/>
          <w:szCs w:val="24"/>
        </w:rPr>
        <w:t>e) využitím výrobkov s vyššou</w:t>
      </w:r>
      <w:r w:rsidR="00EC4249" w:rsidRPr="00E46BD1">
        <w:rPr>
          <w:rFonts w:ascii="Times New Roman" w:hAnsi="Times New Roman" w:cs="Times New Roman"/>
          <w:bCs/>
          <w:sz w:val="24"/>
          <w:szCs w:val="24"/>
        </w:rPr>
        <w:t xml:space="preserve"> triedou energetickej účinnosti,</w:t>
      </w:r>
      <w:r w:rsidRPr="00E46BD1">
        <w:rPr>
          <w:rFonts w:ascii="Times New Roman" w:hAnsi="Times New Roman" w:cs="Times New Roman"/>
          <w:bCs/>
          <w:sz w:val="24"/>
          <w:szCs w:val="24"/>
          <w:vertAlign w:val="superscript"/>
        </w:rPr>
        <w:t>1a</w:t>
      </w:r>
      <w:r w:rsidRPr="00E46BD1">
        <w:rPr>
          <w:rFonts w:ascii="Times New Roman" w:hAnsi="Times New Roman" w:cs="Times New Roman"/>
          <w:bCs/>
          <w:sz w:val="24"/>
          <w:szCs w:val="24"/>
        </w:rPr>
        <w:t>)</w:t>
      </w:r>
    </w:p>
    <w:p w14:paraId="1A056E0F" w14:textId="77777777" w:rsidR="00EC4249" w:rsidRPr="00E46BD1" w:rsidRDefault="00B642E6" w:rsidP="00C0071A">
      <w:pPr>
        <w:spacing w:after="0" w:line="240" w:lineRule="auto"/>
        <w:ind w:left="284"/>
        <w:rPr>
          <w:rFonts w:ascii="Times New Roman" w:hAnsi="Times New Roman" w:cs="Times New Roman"/>
          <w:bCs/>
          <w:sz w:val="24"/>
          <w:szCs w:val="24"/>
        </w:rPr>
      </w:pPr>
      <w:r w:rsidRPr="00E46BD1">
        <w:rPr>
          <w:rFonts w:ascii="Times New Roman" w:hAnsi="Times New Roman" w:cs="Times New Roman"/>
          <w:bCs/>
          <w:sz w:val="24"/>
          <w:szCs w:val="24"/>
        </w:rPr>
        <w:t>f) plnením štandardov kvality opatrenia energetickej efektívnosti</w:t>
      </w:r>
      <w:r w:rsidR="00EC4249" w:rsidRPr="00E46BD1">
        <w:rPr>
          <w:rFonts w:ascii="Times New Roman" w:hAnsi="Times New Roman" w:cs="Times New Roman"/>
          <w:bCs/>
          <w:sz w:val="24"/>
          <w:szCs w:val="24"/>
        </w:rPr>
        <w:t>.</w:t>
      </w:r>
    </w:p>
    <w:p w14:paraId="5D5C058C" w14:textId="77777777" w:rsidR="00EC4249" w:rsidRPr="00E46BD1" w:rsidRDefault="00EC4249" w:rsidP="00C0071A">
      <w:pPr>
        <w:spacing w:after="0" w:line="240" w:lineRule="auto"/>
        <w:ind w:left="284"/>
        <w:rPr>
          <w:rFonts w:ascii="Times New Roman" w:hAnsi="Times New Roman" w:cs="Times New Roman"/>
          <w:bCs/>
          <w:sz w:val="24"/>
          <w:szCs w:val="24"/>
        </w:rPr>
      </w:pPr>
    </w:p>
    <w:p w14:paraId="2E4DAC5E" w14:textId="77777777" w:rsidR="00B642E6" w:rsidRPr="00E46BD1" w:rsidRDefault="00EC4249" w:rsidP="00D75A91">
      <w:pPr>
        <w:spacing w:after="0" w:line="240" w:lineRule="auto"/>
        <w:ind w:left="284"/>
        <w:jc w:val="both"/>
        <w:rPr>
          <w:rFonts w:ascii="Times New Roman" w:hAnsi="Times New Roman" w:cs="Times New Roman"/>
          <w:color w:val="000000" w:themeColor="text1"/>
          <w:sz w:val="24"/>
          <w:szCs w:val="24"/>
        </w:rPr>
      </w:pPr>
      <w:r w:rsidRPr="00E46BD1">
        <w:rPr>
          <w:rFonts w:ascii="Times New Roman" w:hAnsi="Times New Roman" w:cs="Times New Roman"/>
          <w:bCs/>
          <w:sz w:val="24"/>
          <w:szCs w:val="24"/>
        </w:rPr>
        <w:t>(4) Ak sa</w:t>
      </w:r>
      <w:r w:rsidR="00B642E6" w:rsidRPr="00E46BD1">
        <w:rPr>
          <w:rFonts w:ascii="Times New Roman" w:hAnsi="Times New Roman" w:cs="Times New Roman"/>
          <w:bCs/>
          <w:sz w:val="24"/>
          <w:szCs w:val="24"/>
        </w:rPr>
        <w:t xml:space="preserve"> </w:t>
      </w:r>
      <w:r w:rsidRPr="00E46BD1">
        <w:rPr>
          <w:rFonts w:ascii="Times New Roman" w:hAnsi="Times New Roman" w:cs="Times New Roman"/>
          <w:bCs/>
          <w:sz w:val="24"/>
          <w:szCs w:val="24"/>
        </w:rPr>
        <w:t xml:space="preserve">pri hodnotení návrhu opatrenia energetickej efektívnosti dospeje k záveru, že navrhované opatrenie neprispieva k cieľom energetickej efektívnosti, poverená organizácia navrhnuté opatrenie energetickej efektívnosti zamietne a nevloží do zásobníka opatrení energetickej efektívnosti. </w:t>
      </w:r>
    </w:p>
    <w:bookmarkEnd w:id="67"/>
    <w:bookmarkEnd w:id="68"/>
    <w:bookmarkEnd w:id="69"/>
    <w:p w14:paraId="74DA6A30" w14:textId="77777777" w:rsidR="00293B20" w:rsidRPr="00E46BD1" w:rsidRDefault="00293B20" w:rsidP="00D75B6C">
      <w:pPr>
        <w:spacing w:after="0" w:line="240" w:lineRule="auto"/>
        <w:ind w:left="120"/>
        <w:jc w:val="center"/>
        <w:rPr>
          <w:rFonts w:ascii="Times New Roman" w:hAnsi="Times New Roman" w:cs="Times New Roman"/>
          <w:color w:val="000000" w:themeColor="text1"/>
          <w:sz w:val="24"/>
          <w:szCs w:val="24"/>
        </w:rPr>
      </w:pPr>
    </w:p>
    <w:p w14:paraId="7A289DAF" w14:textId="77777777" w:rsidR="00D75B6C" w:rsidRPr="00E46BD1" w:rsidRDefault="00D75B6C" w:rsidP="00D75B6C">
      <w:pPr>
        <w:spacing w:after="0" w:line="240" w:lineRule="auto"/>
        <w:ind w:left="120"/>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KAPITOLA 3</w:t>
      </w:r>
    </w:p>
    <w:p w14:paraId="0336324C" w14:textId="77777777" w:rsidR="00D75B6C" w:rsidRPr="00E46BD1" w:rsidRDefault="00D75B6C" w:rsidP="00D75B6C">
      <w:pPr>
        <w:spacing w:after="0" w:line="240" w:lineRule="auto"/>
        <w:ind w:left="120"/>
        <w:jc w:val="center"/>
        <w:rPr>
          <w:rFonts w:ascii="Times New Roman" w:hAnsi="Times New Roman" w:cs="Times New Roman"/>
          <w:color w:val="000000" w:themeColor="text1"/>
          <w:sz w:val="24"/>
          <w:szCs w:val="24"/>
        </w:rPr>
      </w:pPr>
    </w:p>
    <w:p w14:paraId="51343A7E" w14:textId="77777777" w:rsidR="00D75B6C" w:rsidRPr="00E46BD1" w:rsidRDefault="009D5520" w:rsidP="00D75B6C">
      <w:pPr>
        <w:spacing w:after="0" w:line="240" w:lineRule="auto"/>
        <w:ind w:left="120"/>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ÚSPORA</w:t>
      </w:r>
      <w:r w:rsidR="00D75B6C" w:rsidRPr="00E46BD1">
        <w:rPr>
          <w:rFonts w:ascii="Times New Roman" w:hAnsi="Times New Roman" w:cs="Times New Roman"/>
          <w:color w:val="000000" w:themeColor="text1"/>
          <w:sz w:val="24"/>
          <w:szCs w:val="24"/>
        </w:rPr>
        <w:t xml:space="preserve"> ENERGIE</w:t>
      </w:r>
    </w:p>
    <w:p w14:paraId="5BB4C60C" w14:textId="77777777" w:rsidR="008D0889" w:rsidRPr="00E46BD1" w:rsidRDefault="008D0889" w:rsidP="007B6619">
      <w:pPr>
        <w:spacing w:before="225" w:after="225" w:line="240" w:lineRule="auto"/>
        <w:jc w:val="center"/>
        <w:rPr>
          <w:rFonts w:ascii="Times New Roman" w:hAnsi="Times New Roman" w:cs="Times New Roman"/>
          <w:b/>
          <w:color w:val="000000" w:themeColor="text1"/>
          <w:sz w:val="24"/>
          <w:szCs w:val="24"/>
        </w:rPr>
      </w:pPr>
      <w:bookmarkStart w:id="70" w:name="paragraf-4.oznacenie"/>
      <w:bookmarkStart w:id="71" w:name="paragraf-4"/>
      <w:r w:rsidRPr="00E46BD1">
        <w:rPr>
          <w:rFonts w:ascii="Times New Roman" w:hAnsi="Times New Roman" w:cs="Times New Roman"/>
          <w:b/>
          <w:color w:val="000000" w:themeColor="text1"/>
          <w:sz w:val="24"/>
          <w:szCs w:val="24"/>
        </w:rPr>
        <w:t xml:space="preserve">§ </w:t>
      </w:r>
      <w:r w:rsidR="00A658DB" w:rsidRPr="00E46BD1">
        <w:rPr>
          <w:rFonts w:ascii="Times New Roman" w:hAnsi="Times New Roman" w:cs="Times New Roman"/>
          <w:b/>
          <w:color w:val="000000" w:themeColor="text1"/>
          <w:sz w:val="24"/>
          <w:szCs w:val="24"/>
        </w:rPr>
        <w:t>13</w:t>
      </w:r>
    </w:p>
    <w:p w14:paraId="411E95C6" w14:textId="77777777" w:rsidR="008D0889" w:rsidRPr="00E46BD1" w:rsidRDefault="009D5520" w:rsidP="007B6619">
      <w:pPr>
        <w:spacing w:before="225" w:after="225" w:line="240" w:lineRule="auto"/>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Typy ú</w:t>
      </w:r>
      <w:r w:rsidR="008D0889" w:rsidRPr="00E46BD1">
        <w:rPr>
          <w:rFonts w:ascii="Times New Roman" w:hAnsi="Times New Roman" w:cs="Times New Roman"/>
          <w:b/>
          <w:color w:val="000000" w:themeColor="text1"/>
          <w:sz w:val="24"/>
          <w:szCs w:val="24"/>
        </w:rPr>
        <w:t>spor energie</w:t>
      </w:r>
    </w:p>
    <w:p w14:paraId="4D64977C" w14:textId="77777777" w:rsidR="008D0889" w:rsidRPr="00E46BD1" w:rsidRDefault="008D0889" w:rsidP="007B6619">
      <w:pPr>
        <w:spacing w:before="225" w:after="225"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 Typy úspor energie sú</w:t>
      </w:r>
    </w:p>
    <w:p w14:paraId="27143F9F" w14:textId="77777777" w:rsidR="008D0889" w:rsidRPr="00E46BD1" w:rsidRDefault="008D0889" w:rsidP="008D0889">
      <w:pPr>
        <w:pStyle w:val="Odsekzoznamu"/>
        <w:numPr>
          <w:ilvl w:val="0"/>
          <w:numId w:val="8"/>
        </w:numPr>
        <w:spacing w:before="225" w:after="225"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predpokladaná úspora energie, </w:t>
      </w:r>
    </w:p>
    <w:p w14:paraId="4ED98CDB" w14:textId="77777777" w:rsidR="008D0889" w:rsidRPr="00E46BD1" w:rsidRDefault="008D0889" w:rsidP="008D0889">
      <w:pPr>
        <w:pStyle w:val="Odsekzoznamu"/>
        <w:numPr>
          <w:ilvl w:val="0"/>
          <w:numId w:val="8"/>
        </w:numPr>
        <w:spacing w:before="225" w:after="225"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úspora energie</w:t>
      </w:r>
      <w:r w:rsidR="009D5520" w:rsidRPr="00E46BD1">
        <w:rPr>
          <w:rFonts w:ascii="Times New Roman" w:hAnsi="Times New Roman" w:cs="Times New Roman"/>
          <w:color w:val="000000" w:themeColor="text1"/>
          <w:sz w:val="24"/>
          <w:szCs w:val="24"/>
        </w:rPr>
        <w:t xml:space="preserve"> z nameraných hodnôt</w:t>
      </w:r>
      <w:r w:rsidRPr="00E46BD1">
        <w:rPr>
          <w:rFonts w:ascii="Times New Roman" w:hAnsi="Times New Roman" w:cs="Times New Roman"/>
          <w:color w:val="000000" w:themeColor="text1"/>
          <w:sz w:val="24"/>
          <w:szCs w:val="24"/>
        </w:rPr>
        <w:t xml:space="preserve">, </w:t>
      </w:r>
    </w:p>
    <w:p w14:paraId="0AFD7C16" w14:textId="77777777" w:rsidR="008D0889" w:rsidRPr="00E46BD1" w:rsidRDefault="008D0889" w:rsidP="008D0889">
      <w:pPr>
        <w:pStyle w:val="Odsekzoznamu"/>
        <w:numPr>
          <w:ilvl w:val="0"/>
          <w:numId w:val="8"/>
        </w:numPr>
        <w:spacing w:before="225" w:after="225"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technická úspora energie</w:t>
      </w:r>
      <w:r w:rsidR="00770B00" w:rsidRPr="00E46BD1">
        <w:rPr>
          <w:rFonts w:ascii="Times New Roman" w:hAnsi="Times New Roman" w:cs="Times New Roman"/>
          <w:color w:val="000000" w:themeColor="text1"/>
          <w:sz w:val="24"/>
          <w:szCs w:val="24"/>
        </w:rPr>
        <w:t>,</w:t>
      </w:r>
      <w:r w:rsidRPr="00E46BD1">
        <w:rPr>
          <w:rFonts w:ascii="Times New Roman" w:hAnsi="Times New Roman" w:cs="Times New Roman"/>
          <w:color w:val="000000" w:themeColor="text1"/>
          <w:sz w:val="24"/>
          <w:szCs w:val="24"/>
        </w:rPr>
        <w:t xml:space="preserve"> </w:t>
      </w:r>
    </w:p>
    <w:p w14:paraId="398E1941" w14:textId="77777777" w:rsidR="008D0889" w:rsidRPr="00E46BD1" w:rsidRDefault="008D0889" w:rsidP="008D0889">
      <w:pPr>
        <w:pStyle w:val="Odsekzoznamu"/>
        <w:numPr>
          <w:ilvl w:val="0"/>
          <w:numId w:val="8"/>
        </w:numPr>
        <w:spacing w:before="225" w:after="225"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úspora energie na základe prieskumu,</w:t>
      </w:r>
    </w:p>
    <w:p w14:paraId="1B6BB479" w14:textId="77777777" w:rsidR="007805D1" w:rsidRPr="00E46BD1" w:rsidRDefault="008D0889" w:rsidP="008D0889">
      <w:pPr>
        <w:pStyle w:val="Odsekzoznamu"/>
        <w:numPr>
          <w:ilvl w:val="0"/>
          <w:numId w:val="8"/>
        </w:numPr>
        <w:spacing w:before="225" w:after="225"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úspora energie pre cieľ znižovania energetickej chudoby</w:t>
      </w:r>
      <w:r w:rsidR="007805D1" w:rsidRPr="00E46BD1">
        <w:rPr>
          <w:rFonts w:ascii="Times New Roman" w:hAnsi="Times New Roman" w:cs="Times New Roman"/>
          <w:color w:val="000000" w:themeColor="text1"/>
          <w:sz w:val="24"/>
          <w:szCs w:val="24"/>
        </w:rPr>
        <w:t xml:space="preserve">, </w:t>
      </w:r>
    </w:p>
    <w:p w14:paraId="0DF741FA" w14:textId="77777777" w:rsidR="008D0889" w:rsidRPr="00E46BD1" w:rsidRDefault="007805D1" w:rsidP="008D0889">
      <w:pPr>
        <w:pStyle w:val="Odsekzoznamu"/>
        <w:numPr>
          <w:ilvl w:val="0"/>
          <w:numId w:val="8"/>
        </w:numPr>
        <w:spacing w:before="225" w:after="225"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úspora energie z daňového opatrenia.</w:t>
      </w:r>
    </w:p>
    <w:p w14:paraId="61AADA40" w14:textId="77777777" w:rsidR="00770B00" w:rsidRPr="00E46BD1" w:rsidRDefault="00770B00" w:rsidP="007B6619">
      <w:pPr>
        <w:pStyle w:val="Odsekzoznamu"/>
        <w:spacing w:before="225" w:after="225" w:line="240" w:lineRule="auto"/>
        <w:ind w:left="1065"/>
        <w:rPr>
          <w:rFonts w:ascii="Times New Roman" w:hAnsi="Times New Roman" w:cs="Times New Roman"/>
          <w:color w:val="000000" w:themeColor="text1"/>
          <w:sz w:val="24"/>
          <w:szCs w:val="24"/>
        </w:rPr>
      </w:pPr>
    </w:p>
    <w:p w14:paraId="7283BF8F" w14:textId="77777777" w:rsidR="007B6619" w:rsidRPr="00E46BD1" w:rsidRDefault="007B6619" w:rsidP="00C0071A">
      <w:pPr>
        <w:spacing w:after="0"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(2) Odborný technický odhad úspory energie môže vykonať len osoba podľa § </w:t>
      </w:r>
      <w:r w:rsidR="00A658DB" w:rsidRPr="00E46BD1">
        <w:rPr>
          <w:rFonts w:ascii="Times New Roman" w:hAnsi="Times New Roman" w:cs="Times New Roman"/>
          <w:color w:val="000000" w:themeColor="text1"/>
          <w:sz w:val="24"/>
          <w:szCs w:val="24"/>
        </w:rPr>
        <w:t xml:space="preserve">16 </w:t>
      </w:r>
      <w:r w:rsidRPr="00E46BD1">
        <w:rPr>
          <w:rFonts w:ascii="Times New Roman" w:hAnsi="Times New Roman" w:cs="Times New Roman"/>
          <w:color w:val="000000" w:themeColor="text1"/>
          <w:sz w:val="24"/>
          <w:szCs w:val="24"/>
        </w:rPr>
        <w:t xml:space="preserve">ods. 2 zákona. </w:t>
      </w:r>
    </w:p>
    <w:p w14:paraId="4358C9E2" w14:textId="77777777" w:rsidR="007B6619" w:rsidRPr="00E46BD1" w:rsidRDefault="007B6619">
      <w:pPr>
        <w:spacing w:after="0" w:line="240" w:lineRule="auto"/>
        <w:ind w:left="270"/>
        <w:rPr>
          <w:rFonts w:ascii="Times New Roman" w:hAnsi="Times New Roman" w:cs="Times New Roman"/>
          <w:color w:val="000000" w:themeColor="text1"/>
          <w:sz w:val="24"/>
          <w:szCs w:val="24"/>
        </w:rPr>
      </w:pPr>
    </w:p>
    <w:p w14:paraId="4045C389" w14:textId="77777777" w:rsidR="007B6619" w:rsidRPr="00E46BD1" w:rsidRDefault="00D97519">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(3) </w:t>
      </w:r>
      <w:r w:rsidR="007B6619" w:rsidRPr="00E46BD1">
        <w:rPr>
          <w:rFonts w:ascii="Times New Roman" w:hAnsi="Times New Roman" w:cs="Times New Roman"/>
          <w:color w:val="000000" w:themeColor="text1"/>
          <w:sz w:val="24"/>
          <w:szCs w:val="24"/>
        </w:rPr>
        <w:t xml:space="preserve">Technický výpočet úspory energie môže vykonať len osoba podľa § </w:t>
      </w:r>
      <w:r w:rsidR="00A658DB" w:rsidRPr="00E46BD1">
        <w:rPr>
          <w:rFonts w:ascii="Times New Roman" w:hAnsi="Times New Roman" w:cs="Times New Roman"/>
          <w:color w:val="000000" w:themeColor="text1"/>
          <w:sz w:val="24"/>
          <w:szCs w:val="24"/>
        </w:rPr>
        <w:t xml:space="preserve">16 </w:t>
      </w:r>
      <w:r w:rsidR="007B6619" w:rsidRPr="00E46BD1">
        <w:rPr>
          <w:rFonts w:ascii="Times New Roman" w:hAnsi="Times New Roman" w:cs="Times New Roman"/>
          <w:color w:val="000000" w:themeColor="text1"/>
          <w:sz w:val="24"/>
          <w:szCs w:val="24"/>
        </w:rPr>
        <w:t xml:space="preserve">ods. 2 zákona. </w:t>
      </w:r>
    </w:p>
    <w:p w14:paraId="4F6B2FD7" w14:textId="77777777" w:rsidR="00D97519" w:rsidRPr="00E46BD1" w:rsidRDefault="00D97519">
      <w:pPr>
        <w:spacing w:after="0" w:line="240" w:lineRule="auto"/>
        <w:rPr>
          <w:rFonts w:ascii="Times New Roman" w:hAnsi="Times New Roman" w:cs="Times New Roman"/>
          <w:color w:val="000000" w:themeColor="text1"/>
          <w:sz w:val="24"/>
          <w:szCs w:val="24"/>
        </w:rPr>
      </w:pPr>
    </w:p>
    <w:p w14:paraId="5E173979" w14:textId="77777777" w:rsidR="00D97519" w:rsidRPr="00E46BD1" w:rsidRDefault="00D97519" w:rsidP="00C0071A">
      <w:pPr>
        <w:autoSpaceDE w:val="0"/>
        <w:autoSpaceDN w:val="0"/>
        <w:adjustRightInd w:val="0"/>
        <w:spacing w:after="0"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  Pri výpočte úspor energie sa primerane zohľadnia aj</w:t>
      </w:r>
    </w:p>
    <w:p w14:paraId="3C04C627" w14:textId="77777777" w:rsidR="00D97519" w:rsidRPr="00E46BD1" w:rsidRDefault="00D97519" w:rsidP="00C0071A">
      <w:pPr>
        <w:autoSpaceDE w:val="0"/>
        <w:autoSpaceDN w:val="0"/>
        <w:adjustRightInd w:val="0"/>
        <w:spacing w:after="0" w:line="240" w:lineRule="auto"/>
        <w:ind w:left="284" w:firstLine="42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a) </w:t>
      </w:r>
      <w:proofErr w:type="spellStart"/>
      <w:r w:rsidRPr="00E46BD1">
        <w:rPr>
          <w:rFonts w:ascii="Times New Roman" w:hAnsi="Times New Roman" w:cs="Times New Roman"/>
          <w:color w:val="000000" w:themeColor="text1"/>
          <w:sz w:val="24"/>
          <w:szCs w:val="24"/>
        </w:rPr>
        <w:t>dennostupne</w:t>
      </w:r>
      <w:proofErr w:type="spellEnd"/>
      <w:r w:rsidRPr="00E46BD1">
        <w:rPr>
          <w:rFonts w:ascii="Times New Roman" w:hAnsi="Times New Roman" w:cs="Times New Roman"/>
          <w:color w:val="000000" w:themeColor="text1"/>
          <w:sz w:val="24"/>
          <w:szCs w:val="24"/>
        </w:rPr>
        <w:t xml:space="preserve"> tepla a chladu, </w:t>
      </w:r>
    </w:p>
    <w:p w14:paraId="1E328EED" w14:textId="77777777" w:rsidR="00D97519" w:rsidRPr="00E46BD1" w:rsidRDefault="00D97519" w:rsidP="00C0071A">
      <w:pPr>
        <w:autoSpaceDE w:val="0"/>
        <w:autoSpaceDN w:val="0"/>
        <w:adjustRightInd w:val="0"/>
        <w:spacing w:after="0" w:line="240" w:lineRule="auto"/>
        <w:ind w:left="284" w:firstLine="42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lastRenderedPageBreak/>
        <w:t>b) doplnkovosť,</w:t>
      </w:r>
    </w:p>
    <w:p w14:paraId="14A1DBE3" w14:textId="77777777" w:rsidR="00D97519" w:rsidRPr="00E46BD1" w:rsidRDefault="00D97519" w:rsidP="00C0071A">
      <w:pPr>
        <w:autoSpaceDE w:val="0"/>
        <w:autoSpaceDN w:val="0"/>
        <w:adjustRightInd w:val="0"/>
        <w:spacing w:after="0" w:line="240" w:lineRule="auto"/>
        <w:ind w:left="284" w:firstLine="42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c) miera využívania,</w:t>
      </w:r>
    </w:p>
    <w:p w14:paraId="207D5960" w14:textId="77777777" w:rsidR="00D97519" w:rsidRPr="00E46BD1" w:rsidRDefault="00D97519" w:rsidP="00C0071A">
      <w:pPr>
        <w:autoSpaceDE w:val="0"/>
        <w:autoSpaceDN w:val="0"/>
        <w:adjustRightInd w:val="0"/>
        <w:spacing w:after="0" w:line="240" w:lineRule="auto"/>
        <w:ind w:left="284" w:firstLine="42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d) úroveň výroby,</w:t>
      </w:r>
    </w:p>
    <w:p w14:paraId="03DA7D6A" w14:textId="77777777" w:rsidR="00B642E6" w:rsidRPr="00E46BD1" w:rsidRDefault="00D97519" w:rsidP="00C0071A">
      <w:pPr>
        <w:autoSpaceDE w:val="0"/>
        <w:autoSpaceDN w:val="0"/>
        <w:adjustRightInd w:val="0"/>
        <w:spacing w:after="0" w:line="240" w:lineRule="auto"/>
        <w:ind w:left="284" w:firstLine="42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e) energetické jednotky</w:t>
      </w:r>
      <w:r w:rsidR="00B642E6" w:rsidRPr="00E46BD1">
        <w:rPr>
          <w:rFonts w:ascii="Times New Roman" w:hAnsi="Times New Roman" w:cs="Times New Roman"/>
          <w:color w:val="000000" w:themeColor="text1"/>
          <w:sz w:val="24"/>
          <w:szCs w:val="24"/>
        </w:rPr>
        <w:t>,</w:t>
      </w:r>
    </w:p>
    <w:p w14:paraId="7009EE32" w14:textId="77777777" w:rsidR="00B642E6" w:rsidRPr="00E46BD1" w:rsidRDefault="00B642E6" w:rsidP="00C0071A">
      <w:pPr>
        <w:autoSpaceDE w:val="0"/>
        <w:autoSpaceDN w:val="0"/>
        <w:adjustRightInd w:val="0"/>
        <w:spacing w:after="0" w:line="240" w:lineRule="auto"/>
        <w:ind w:left="284" w:firstLine="42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f) životnosť opatrenia</w:t>
      </w:r>
    </w:p>
    <w:p w14:paraId="4803F830" w14:textId="77777777" w:rsidR="00D97519" w:rsidRPr="00E46BD1" w:rsidRDefault="00B642E6" w:rsidP="00C0071A">
      <w:pPr>
        <w:autoSpaceDE w:val="0"/>
        <w:autoSpaceDN w:val="0"/>
        <w:adjustRightInd w:val="0"/>
        <w:spacing w:after="0" w:line="240" w:lineRule="auto"/>
        <w:ind w:left="284" w:firstLine="42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g) štandardy kvality</w:t>
      </w:r>
      <w:r w:rsidR="00D97519" w:rsidRPr="00E46BD1">
        <w:rPr>
          <w:rFonts w:ascii="Times New Roman" w:hAnsi="Times New Roman" w:cs="Times New Roman"/>
          <w:color w:val="000000" w:themeColor="text1"/>
          <w:sz w:val="24"/>
          <w:szCs w:val="24"/>
        </w:rPr>
        <w:t xml:space="preserve">. </w:t>
      </w:r>
    </w:p>
    <w:p w14:paraId="5B552560" w14:textId="77777777" w:rsidR="00D97519" w:rsidRPr="00E46BD1" w:rsidRDefault="00D97519">
      <w:pPr>
        <w:spacing w:after="0" w:line="240" w:lineRule="auto"/>
        <w:rPr>
          <w:rFonts w:ascii="Times New Roman" w:hAnsi="Times New Roman" w:cs="Times New Roman"/>
          <w:color w:val="000000" w:themeColor="text1"/>
          <w:sz w:val="24"/>
          <w:szCs w:val="24"/>
        </w:rPr>
      </w:pPr>
    </w:p>
    <w:p w14:paraId="6C87A8D7" w14:textId="77777777" w:rsidR="00ED132C" w:rsidRPr="00E46BD1" w:rsidRDefault="00ED132C" w:rsidP="00ED132C">
      <w:pPr>
        <w:pStyle w:val="Point1"/>
        <w:spacing w:before="0" w:line="240" w:lineRule="auto"/>
        <w:ind w:left="0" w:firstLine="0"/>
      </w:pPr>
      <w:r w:rsidRPr="00E46BD1">
        <w:t xml:space="preserve">(5) Úspora energie sa vyjadrí ako konečná energetická spotreba. </w:t>
      </w:r>
    </w:p>
    <w:p w14:paraId="2B653F8F" w14:textId="77777777" w:rsidR="003D7A7B" w:rsidRPr="00E46BD1" w:rsidRDefault="00ED132C" w:rsidP="00ED132C">
      <w:pPr>
        <w:pStyle w:val="Point1"/>
        <w:spacing w:before="0" w:line="240" w:lineRule="auto"/>
        <w:ind w:left="0" w:firstLine="0"/>
        <w:rPr>
          <w:rFonts w:eastAsia="Calibri"/>
        </w:rPr>
      </w:pPr>
      <w:r w:rsidRPr="00E46BD1">
        <w:t xml:space="preserve">(6) Pri prepočte úspor energie vyjadrených v primárnej energii sa </w:t>
      </w:r>
      <w:r w:rsidR="003D7A7B" w:rsidRPr="00E46BD1">
        <w:rPr>
          <w:rFonts w:eastAsia="Calibri"/>
        </w:rPr>
        <w:t>použijú koeficienty dolnej výhrevnosti</w:t>
      </w:r>
      <w:r w:rsidRPr="00E46BD1">
        <w:rPr>
          <w:rFonts w:eastAsia="Calibri"/>
        </w:rPr>
        <w:t xml:space="preserve">, prepočítavacie koeficienty podľa § </w:t>
      </w:r>
      <w:r w:rsidR="00473049" w:rsidRPr="00E46BD1">
        <w:rPr>
          <w:rFonts w:eastAsia="Calibri"/>
        </w:rPr>
        <w:t xml:space="preserve">28 </w:t>
      </w:r>
      <w:r w:rsidR="003D7A7B" w:rsidRPr="00E46BD1">
        <w:rPr>
          <w:rFonts w:eastAsia="Calibri"/>
        </w:rPr>
        <w:t>alebo faktory primár</w:t>
      </w:r>
      <w:r w:rsidRPr="00E46BD1">
        <w:rPr>
          <w:rFonts w:eastAsia="Calibri"/>
        </w:rPr>
        <w:t xml:space="preserve">nej energie </w:t>
      </w:r>
      <w:r w:rsidR="00A658DB" w:rsidRPr="00E46BD1">
        <w:rPr>
          <w:rFonts w:eastAsia="Calibri"/>
        </w:rPr>
        <w:t>podľa osobitného predpisu</w:t>
      </w:r>
      <w:r w:rsidRPr="00E46BD1">
        <w:rPr>
          <w:rFonts w:eastAsia="Calibri"/>
        </w:rPr>
        <w:t xml:space="preserve">. </w:t>
      </w:r>
    </w:p>
    <w:p w14:paraId="664429BD" w14:textId="77777777" w:rsidR="003D7A7B" w:rsidRPr="00E46BD1" w:rsidRDefault="003D7A7B">
      <w:pPr>
        <w:spacing w:after="0" w:line="240" w:lineRule="auto"/>
        <w:rPr>
          <w:rFonts w:ascii="Times New Roman" w:hAnsi="Times New Roman" w:cs="Times New Roman"/>
          <w:color w:val="000000" w:themeColor="text1"/>
          <w:sz w:val="24"/>
          <w:szCs w:val="24"/>
        </w:rPr>
      </w:pPr>
    </w:p>
    <w:p w14:paraId="60021ADD" w14:textId="77777777" w:rsidR="00FB2693" w:rsidRPr="00E46BD1" w:rsidRDefault="00825041" w:rsidP="008D0889">
      <w:pPr>
        <w:spacing w:before="225" w:after="225" w:line="240" w:lineRule="auto"/>
        <w:ind w:left="195"/>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 xml:space="preserve"> § </w:t>
      </w:r>
      <w:r w:rsidR="00473049" w:rsidRPr="00E46BD1">
        <w:rPr>
          <w:rFonts w:ascii="Times New Roman" w:hAnsi="Times New Roman" w:cs="Times New Roman"/>
          <w:b/>
          <w:color w:val="000000" w:themeColor="text1"/>
          <w:sz w:val="24"/>
          <w:szCs w:val="24"/>
        </w:rPr>
        <w:t>1</w:t>
      </w:r>
      <w:r w:rsidR="00A658DB" w:rsidRPr="00E46BD1">
        <w:rPr>
          <w:rFonts w:ascii="Times New Roman" w:hAnsi="Times New Roman" w:cs="Times New Roman"/>
          <w:b/>
          <w:color w:val="000000" w:themeColor="text1"/>
          <w:sz w:val="24"/>
          <w:szCs w:val="24"/>
        </w:rPr>
        <w:t>4</w:t>
      </w:r>
    </w:p>
    <w:p w14:paraId="4BCD7D01" w14:textId="77777777" w:rsidR="008D0889" w:rsidRPr="00E46BD1" w:rsidRDefault="008D0889" w:rsidP="007B6619">
      <w:pPr>
        <w:spacing w:after="0" w:line="240" w:lineRule="auto"/>
        <w:ind w:left="270"/>
        <w:jc w:val="center"/>
        <w:rPr>
          <w:rFonts w:ascii="Times New Roman" w:hAnsi="Times New Roman" w:cs="Times New Roman"/>
          <w:b/>
          <w:color w:val="000000" w:themeColor="text1"/>
          <w:sz w:val="24"/>
          <w:szCs w:val="24"/>
        </w:rPr>
      </w:pPr>
      <w:bookmarkStart w:id="72" w:name="paragraf-4.odsek-1"/>
      <w:bookmarkEnd w:id="70"/>
      <w:r w:rsidRPr="00E46BD1">
        <w:rPr>
          <w:rFonts w:ascii="Times New Roman" w:hAnsi="Times New Roman" w:cs="Times New Roman"/>
          <w:b/>
          <w:color w:val="000000" w:themeColor="text1"/>
          <w:sz w:val="24"/>
          <w:szCs w:val="24"/>
        </w:rPr>
        <w:t xml:space="preserve">Predpokladaná úspora </w:t>
      </w:r>
      <w:r w:rsidR="00BE07E2" w:rsidRPr="00E46BD1">
        <w:rPr>
          <w:rFonts w:ascii="Times New Roman" w:hAnsi="Times New Roman" w:cs="Times New Roman"/>
          <w:b/>
          <w:color w:val="000000" w:themeColor="text1"/>
          <w:sz w:val="24"/>
          <w:szCs w:val="24"/>
        </w:rPr>
        <w:t>energie</w:t>
      </w:r>
    </w:p>
    <w:p w14:paraId="25417EB5" w14:textId="77777777" w:rsidR="008D0889" w:rsidRPr="00E46BD1" w:rsidRDefault="008D0889" w:rsidP="007B6619">
      <w:pPr>
        <w:spacing w:after="0" w:line="240" w:lineRule="auto"/>
        <w:ind w:left="270"/>
        <w:jc w:val="center"/>
        <w:rPr>
          <w:rFonts w:ascii="Times New Roman" w:hAnsi="Times New Roman" w:cs="Times New Roman"/>
          <w:color w:val="000000" w:themeColor="text1"/>
          <w:sz w:val="24"/>
          <w:szCs w:val="24"/>
        </w:rPr>
      </w:pPr>
    </w:p>
    <w:p w14:paraId="5CA6BC72" w14:textId="77777777" w:rsidR="00770B00" w:rsidRPr="00E46BD1" w:rsidRDefault="00770B00" w:rsidP="00C0071A">
      <w:pPr>
        <w:spacing w:after="0" w:line="240" w:lineRule="auto"/>
        <w:ind w:left="270"/>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(1) </w:t>
      </w:r>
      <w:bookmarkStart w:id="73" w:name="paragraf-4.odsek-1.text"/>
      <w:r w:rsidR="00825041" w:rsidRPr="00E46BD1">
        <w:rPr>
          <w:rFonts w:ascii="Times New Roman" w:hAnsi="Times New Roman" w:cs="Times New Roman"/>
          <w:color w:val="000000" w:themeColor="text1"/>
          <w:sz w:val="24"/>
          <w:szCs w:val="24"/>
        </w:rPr>
        <w:t xml:space="preserve">Predpokladaná úspora energie </w:t>
      </w:r>
      <w:r w:rsidRPr="00E46BD1">
        <w:rPr>
          <w:rFonts w:ascii="Times New Roman" w:hAnsi="Times New Roman" w:cs="Times New Roman"/>
          <w:color w:val="000000" w:themeColor="text1"/>
          <w:sz w:val="24"/>
          <w:szCs w:val="24"/>
        </w:rPr>
        <w:t xml:space="preserve">je úspora energie, ktorá sa </w:t>
      </w:r>
      <w:r w:rsidR="008D2C7E" w:rsidRPr="00E46BD1">
        <w:rPr>
          <w:rFonts w:ascii="Times New Roman" w:hAnsi="Times New Roman" w:cs="Times New Roman"/>
          <w:color w:val="000000" w:themeColor="text1"/>
          <w:sz w:val="24"/>
          <w:szCs w:val="24"/>
        </w:rPr>
        <w:t>stanoví</w:t>
      </w:r>
      <w:r w:rsidRPr="00E46BD1">
        <w:rPr>
          <w:rFonts w:ascii="Times New Roman" w:hAnsi="Times New Roman" w:cs="Times New Roman"/>
          <w:color w:val="000000" w:themeColor="text1"/>
          <w:sz w:val="24"/>
          <w:szCs w:val="24"/>
        </w:rPr>
        <w:t xml:space="preserve"> pri návrhu opatrenia energetickej efektívnosti. </w:t>
      </w:r>
    </w:p>
    <w:p w14:paraId="03984154" w14:textId="77777777" w:rsidR="00770B00" w:rsidRPr="00E46BD1" w:rsidRDefault="00770B00" w:rsidP="008D0889">
      <w:pPr>
        <w:spacing w:after="0" w:line="240" w:lineRule="auto"/>
        <w:ind w:left="270"/>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p>
    <w:p w14:paraId="030ED3D0" w14:textId="77777777" w:rsidR="00FB2693" w:rsidRPr="00E46BD1" w:rsidRDefault="00770B00" w:rsidP="008D0889">
      <w:pPr>
        <w:spacing w:after="0" w:line="240" w:lineRule="auto"/>
        <w:ind w:left="270"/>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(2) Predpokladaná úspora energie </w:t>
      </w:r>
      <w:r w:rsidR="00825041" w:rsidRPr="00E46BD1">
        <w:rPr>
          <w:rFonts w:ascii="Times New Roman" w:hAnsi="Times New Roman" w:cs="Times New Roman"/>
          <w:color w:val="000000" w:themeColor="text1"/>
          <w:sz w:val="24"/>
          <w:szCs w:val="24"/>
        </w:rPr>
        <w:t xml:space="preserve">sa </w:t>
      </w:r>
      <w:r w:rsidR="008D2C7E" w:rsidRPr="00E46BD1">
        <w:rPr>
          <w:rFonts w:ascii="Times New Roman" w:hAnsi="Times New Roman" w:cs="Times New Roman"/>
          <w:color w:val="000000" w:themeColor="text1"/>
          <w:sz w:val="24"/>
          <w:szCs w:val="24"/>
        </w:rPr>
        <w:t xml:space="preserve">stanoví </w:t>
      </w:r>
      <w:r w:rsidR="00825041" w:rsidRPr="00E46BD1">
        <w:rPr>
          <w:rFonts w:ascii="Times New Roman" w:hAnsi="Times New Roman" w:cs="Times New Roman"/>
          <w:color w:val="000000" w:themeColor="text1"/>
          <w:sz w:val="24"/>
          <w:szCs w:val="24"/>
        </w:rPr>
        <w:t xml:space="preserve"> </w:t>
      </w:r>
      <w:bookmarkEnd w:id="73"/>
    </w:p>
    <w:p w14:paraId="6AE0910D" w14:textId="77777777" w:rsidR="00FB2693" w:rsidRPr="00E46BD1" w:rsidRDefault="00825041" w:rsidP="00C0071A">
      <w:pPr>
        <w:pStyle w:val="Odsekzoznamu"/>
        <w:numPr>
          <w:ilvl w:val="0"/>
          <w:numId w:val="11"/>
        </w:numPr>
        <w:spacing w:before="225" w:after="225" w:line="240" w:lineRule="auto"/>
        <w:jc w:val="both"/>
        <w:rPr>
          <w:rFonts w:ascii="Times New Roman" w:hAnsi="Times New Roman" w:cs="Times New Roman"/>
          <w:sz w:val="24"/>
          <w:szCs w:val="24"/>
        </w:rPr>
      </w:pPr>
      <w:bookmarkStart w:id="74" w:name="paragraf-4.odsek-1.pismeno-a.text"/>
      <w:bookmarkStart w:id="75" w:name="paragraf-4.odsek-1.pismeno-a"/>
      <w:r w:rsidRPr="00E46BD1">
        <w:rPr>
          <w:rFonts w:ascii="Times New Roman" w:hAnsi="Times New Roman" w:cs="Times New Roman"/>
          <w:sz w:val="24"/>
          <w:szCs w:val="24"/>
        </w:rPr>
        <w:t xml:space="preserve">porovnaním </w:t>
      </w:r>
      <w:r w:rsidR="00770B00" w:rsidRPr="00E46BD1">
        <w:rPr>
          <w:rFonts w:ascii="Times New Roman" w:hAnsi="Times New Roman" w:cs="Times New Roman"/>
          <w:sz w:val="24"/>
          <w:szCs w:val="24"/>
        </w:rPr>
        <w:t xml:space="preserve">navrhovaného </w:t>
      </w:r>
      <w:r w:rsidRPr="00E46BD1">
        <w:rPr>
          <w:rFonts w:ascii="Times New Roman" w:hAnsi="Times New Roman" w:cs="Times New Roman"/>
          <w:sz w:val="24"/>
          <w:szCs w:val="24"/>
        </w:rPr>
        <w:t xml:space="preserve">opatrenia energetickej efektívnosti s porovnateľným a nezávisle monitorovaným </w:t>
      </w:r>
      <w:r w:rsidR="008D2C7E" w:rsidRPr="00E46BD1">
        <w:rPr>
          <w:rFonts w:ascii="Times New Roman" w:hAnsi="Times New Roman" w:cs="Times New Roman"/>
          <w:sz w:val="24"/>
          <w:szCs w:val="24"/>
        </w:rPr>
        <w:t xml:space="preserve">existujúcim </w:t>
      </w:r>
      <w:r w:rsidRPr="00E46BD1">
        <w:rPr>
          <w:rFonts w:ascii="Times New Roman" w:hAnsi="Times New Roman" w:cs="Times New Roman"/>
          <w:sz w:val="24"/>
          <w:szCs w:val="24"/>
        </w:rPr>
        <w:t>opatrením energetickej efektívnosti</w:t>
      </w:r>
      <w:r w:rsidR="00EE5D74" w:rsidRPr="00E46BD1">
        <w:rPr>
          <w:rFonts w:ascii="Times New Roman" w:hAnsi="Times New Roman" w:cs="Times New Roman"/>
          <w:sz w:val="24"/>
          <w:szCs w:val="24"/>
        </w:rPr>
        <w:t>,</w:t>
      </w:r>
      <w:r w:rsidRPr="00E46BD1">
        <w:rPr>
          <w:rFonts w:ascii="Times New Roman" w:hAnsi="Times New Roman" w:cs="Times New Roman"/>
          <w:sz w:val="24"/>
          <w:szCs w:val="24"/>
        </w:rPr>
        <w:t xml:space="preserve"> </w:t>
      </w:r>
      <w:bookmarkEnd w:id="74"/>
    </w:p>
    <w:p w14:paraId="44298C4C" w14:textId="77777777" w:rsidR="00EE5D74" w:rsidRPr="00E46BD1" w:rsidRDefault="00825041" w:rsidP="00C0071A">
      <w:pPr>
        <w:pStyle w:val="Odsekzoznamu"/>
        <w:numPr>
          <w:ilvl w:val="0"/>
          <w:numId w:val="11"/>
        </w:numPr>
        <w:spacing w:after="0" w:line="240" w:lineRule="auto"/>
        <w:jc w:val="both"/>
        <w:rPr>
          <w:rFonts w:ascii="Times New Roman" w:hAnsi="Times New Roman" w:cs="Times New Roman"/>
          <w:sz w:val="24"/>
          <w:szCs w:val="24"/>
        </w:rPr>
      </w:pPr>
      <w:bookmarkStart w:id="76" w:name="paragraf-4.odsek-1.pismeno-b.text"/>
      <w:bookmarkStart w:id="77" w:name="paragraf-4.odsek-1.pismeno-b"/>
      <w:bookmarkEnd w:id="75"/>
      <w:r w:rsidRPr="00E46BD1">
        <w:rPr>
          <w:rFonts w:ascii="Times New Roman" w:hAnsi="Times New Roman" w:cs="Times New Roman"/>
          <w:sz w:val="24"/>
          <w:szCs w:val="24"/>
        </w:rPr>
        <w:t xml:space="preserve">výpočtom na základe </w:t>
      </w:r>
      <w:bookmarkStart w:id="78" w:name="paragraf-4.odsek-1.pismeno-b.bod-1.text"/>
      <w:bookmarkStart w:id="79" w:name="paragraf-4.odsek-1.pismeno-b.bod-1"/>
      <w:bookmarkEnd w:id="76"/>
      <w:r w:rsidRPr="00E46BD1">
        <w:rPr>
          <w:rFonts w:ascii="Times New Roman" w:hAnsi="Times New Roman" w:cs="Times New Roman"/>
          <w:sz w:val="24"/>
          <w:szCs w:val="24"/>
        </w:rPr>
        <w:t xml:space="preserve">údajov o úspore energie </w:t>
      </w:r>
      <w:r w:rsidR="008D2C7E" w:rsidRPr="00E46BD1">
        <w:rPr>
          <w:rFonts w:ascii="Times New Roman" w:hAnsi="Times New Roman" w:cs="Times New Roman"/>
          <w:sz w:val="24"/>
          <w:szCs w:val="24"/>
        </w:rPr>
        <w:t>dosiahnutej</w:t>
      </w:r>
      <w:r w:rsidRPr="00E46BD1">
        <w:rPr>
          <w:rFonts w:ascii="Times New Roman" w:hAnsi="Times New Roman" w:cs="Times New Roman"/>
          <w:sz w:val="24"/>
          <w:szCs w:val="24"/>
        </w:rPr>
        <w:t xml:space="preserve"> porovnateľn</w:t>
      </w:r>
      <w:r w:rsidR="008D2C7E" w:rsidRPr="00E46BD1">
        <w:rPr>
          <w:rFonts w:ascii="Times New Roman" w:hAnsi="Times New Roman" w:cs="Times New Roman"/>
          <w:sz w:val="24"/>
          <w:szCs w:val="24"/>
        </w:rPr>
        <w:t>ým</w:t>
      </w:r>
      <w:r w:rsidRPr="00E46BD1">
        <w:rPr>
          <w:rFonts w:ascii="Times New Roman" w:hAnsi="Times New Roman" w:cs="Times New Roman"/>
          <w:sz w:val="24"/>
          <w:szCs w:val="24"/>
        </w:rPr>
        <w:t xml:space="preserve"> </w:t>
      </w:r>
      <w:r w:rsidRPr="00E46BD1">
        <w:rPr>
          <w:rFonts w:ascii="Times New Roman" w:hAnsi="Times New Roman" w:cs="Times New Roman"/>
          <w:bCs/>
          <w:sz w:val="24"/>
          <w:szCs w:val="24"/>
        </w:rPr>
        <w:t>a nezávisle monitorovan</w:t>
      </w:r>
      <w:r w:rsidR="008D2C7E" w:rsidRPr="00E46BD1">
        <w:rPr>
          <w:rFonts w:ascii="Times New Roman" w:hAnsi="Times New Roman" w:cs="Times New Roman"/>
          <w:bCs/>
          <w:sz w:val="24"/>
          <w:szCs w:val="24"/>
        </w:rPr>
        <w:t>ým</w:t>
      </w:r>
      <w:r w:rsidRPr="00E46BD1">
        <w:rPr>
          <w:rFonts w:ascii="Times New Roman" w:hAnsi="Times New Roman" w:cs="Times New Roman"/>
          <w:sz w:val="24"/>
          <w:szCs w:val="24"/>
        </w:rPr>
        <w:t xml:space="preserve"> vykonan</w:t>
      </w:r>
      <w:r w:rsidR="008D2C7E" w:rsidRPr="00E46BD1">
        <w:rPr>
          <w:rFonts w:ascii="Times New Roman" w:hAnsi="Times New Roman" w:cs="Times New Roman"/>
          <w:sz w:val="24"/>
          <w:szCs w:val="24"/>
        </w:rPr>
        <w:t>ým</w:t>
      </w:r>
      <w:r w:rsidRPr="00E46BD1">
        <w:rPr>
          <w:rFonts w:ascii="Times New Roman" w:hAnsi="Times New Roman" w:cs="Times New Roman"/>
          <w:sz w:val="24"/>
          <w:szCs w:val="24"/>
        </w:rPr>
        <w:t xml:space="preserve"> alebo prebiehajúc</w:t>
      </w:r>
      <w:r w:rsidR="008D2C7E" w:rsidRPr="00E46BD1">
        <w:rPr>
          <w:rFonts w:ascii="Times New Roman" w:hAnsi="Times New Roman" w:cs="Times New Roman"/>
          <w:sz w:val="24"/>
          <w:szCs w:val="24"/>
        </w:rPr>
        <w:t>im</w:t>
      </w:r>
      <w:r w:rsidRPr="00E46BD1">
        <w:rPr>
          <w:rFonts w:ascii="Times New Roman" w:hAnsi="Times New Roman" w:cs="Times New Roman"/>
          <w:sz w:val="24"/>
          <w:szCs w:val="24"/>
        </w:rPr>
        <w:t xml:space="preserve"> opatren</w:t>
      </w:r>
      <w:r w:rsidR="008D2C7E" w:rsidRPr="00E46BD1">
        <w:rPr>
          <w:rFonts w:ascii="Times New Roman" w:hAnsi="Times New Roman" w:cs="Times New Roman"/>
          <w:sz w:val="24"/>
          <w:szCs w:val="24"/>
        </w:rPr>
        <w:t>ím</w:t>
      </w:r>
      <w:r w:rsidRPr="00E46BD1">
        <w:rPr>
          <w:rFonts w:ascii="Times New Roman" w:hAnsi="Times New Roman" w:cs="Times New Roman"/>
          <w:sz w:val="24"/>
          <w:szCs w:val="24"/>
        </w:rPr>
        <w:t xml:space="preserve"> energetickej efektívnosti</w:t>
      </w:r>
      <w:r w:rsidR="00EE5D74" w:rsidRPr="00E46BD1">
        <w:rPr>
          <w:rFonts w:ascii="Times New Roman" w:hAnsi="Times New Roman" w:cs="Times New Roman"/>
          <w:sz w:val="24"/>
          <w:szCs w:val="24"/>
        </w:rPr>
        <w:t>,</w:t>
      </w:r>
      <w:r w:rsidRPr="00E46BD1">
        <w:rPr>
          <w:rFonts w:ascii="Times New Roman" w:hAnsi="Times New Roman" w:cs="Times New Roman"/>
          <w:sz w:val="24"/>
          <w:szCs w:val="24"/>
        </w:rPr>
        <w:t xml:space="preserve"> alebo </w:t>
      </w:r>
      <w:bookmarkEnd w:id="78"/>
    </w:p>
    <w:p w14:paraId="08F811A9" w14:textId="77777777" w:rsidR="00EE5D74" w:rsidRPr="00E46BD1" w:rsidRDefault="00EE5D74" w:rsidP="00C0071A">
      <w:pPr>
        <w:pStyle w:val="Odsekzoznamu"/>
        <w:numPr>
          <w:ilvl w:val="0"/>
          <w:numId w:val="11"/>
        </w:numPr>
        <w:spacing w:after="0" w:line="240" w:lineRule="auto"/>
        <w:jc w:val="both"/>
        <w:rPr>
          <w:rFonts w:ascii="Times New Roman" w:hAnsi="Times New Roman" w:cs="Times New Roman"/>
          <w:color w:val="000000" w:themeColor="text1"/>
          <w:sz w:val="24"/>
          <w:szCs w:val="24"/>
        </w:rPr>
      </w:pPr>
      <w:bookmarkStart w:id="80" w:name="paragraf-4.odsek-1.pismeno-b.bod-2"/>
      <w:bookmarkEnd w:id="79"/>
      <w:r w:rsidRPr="00E46BD1">
        <w:rPr>
          <w:rFonts w:ascii="Times New Roman" w:hAnsi="Times New Roman" w:cs="Times New Roman"/>
          <w:color w:val="000000" w:themeColor="text1"/>
          <w:sz w:val="24"/>
          <w:szCs w:val="24"/>
        </w:rPr>
        <w:t xml:space="preserve">výpočtom na základe </w:t>
      </w:r>
      <w:r w:rsidR="00825041" w:rsidRPr="00E46BD1">
        <w:rPr>
          <w:rFonts w:ascii="Times New Roman" w:hAnsi="Times New Roman" w:cs="Times New Roman"/>
          <w:color w:val="000000" w:themeColor="text1"/>
          <w:sz w:val="24"/>
          <w:szCs w:val="24"/>
        </w:rPr>
        <w:t>odborného technického odhadu alebo podľa technického výpočtu</w:t>
      </w:r>
      <w:r w:rsidR="007B6619" w:rsidRPr="00E46BD1">
        <w:rPr>
          <w:rFonts w:ascii="Times New Roman" w:hAnsi="Times New Roman" w:cs="Times New Roman"/>
          <w:color w:val="000000" w:themeColor="text1"/>
          <w:sz w:val="24"/>
          <w:szCs w:val="24"/>
        </w:rPr>
        <w:t>.</w:t>
      </w:r>
      <w:r w:rsidR="00825041" w:rsidRPr="00E46BD1">
        <w:rPr>
          <w:rFonts w:ascii="Times New Roman" w:hAnsi="Times New Roman" w:cs="Times New Roman"/>
          <w:color w:val="000000" w:themeColor="text1"/>
          <w:sz w:val="24"/>
          <w:szCs w:val="24"/>
        </w:rPr>
        <w:t xml:space="preserve"> </w:t>
      </w:r>
    </w:p>
    <w:bookmarkEnd w:id="71"/>
    <w:bookmarkEnd w:id="72"/>
    <w:bookmarkEnd w:id="77"/>
    <w:bookmarkEnd w:id="80"/>
    <w:p w14:paraId="2FCA2FE6" w14:textId="77777777" w:rsidR="00FB2693" w:rsidRPr="00E46BD1" w:rsidRDefault="00FB2693" w:rsidP="003876AE">
      <w:pPr>
        <w:spacing w:after="0" w:line="240" w:lineRule="auto"/>
        <w:ind w:left="284"/>
        <w:rPr>
          <w:rFonts w:ascii="Times New Roman" w:hAnsi="Times New Roman" w:cs="Times New Roman"/>
          <w:color w:val="000000" w:themeColor="text1"/>
          <w:sz w:val="24"/>
          <w:szCs w:val="24"/>
        </w:rPr>
      </w:pPr>
    </w:p>
    <w:p w14:paraId="7A9C6A89" w14:textId="77777777" w:rsidR="00825041" w:rsidRPr="00E46BD1" w:rsidRDefault="00825041" w:rsidP="003876AE">
      <w:pPr>
        <w:pStyle w:val="Odsekzoznamu"/>
        <w:spacing w:after="0" w:line="240" w:lineRule="auto"/>
        <w:ind w:left="284"/>
        <w:jc w:val="center"/>
        <w:rPr>
          <w:rFonts w:ascii="Times New Roman" w:hAnsi="Times New Roman" w:cs="Times New Roman"/>
          <w:b/>
          <w:bCs/>
          <w:sz w:val="24"/>
          <w:szCs w:val="24"/>
        </w:rPr>
      </w:pPr>
      <w:bookmarkStart w:id="81" w:name="paragraf-5.oznacenie"/>
      <w:bookmarkStart w:id="82" w:name="paragraf-5"/>
      <w:r w:rsidRPr="00E46BD1">
        <w:rPr>
          <w:rFonts w:ascii="Times New Roman" w:hAnsi="Times New Roman" w:cs="Times New Roman"/>
          <w:b/>
          <w:bCs/>
          <w:sz w:val="24"/>
          <w:szCs w:val="24"/>
        </w:rPr>
        <w:t xml:space="preserve">§ </w:t>
      </w:r>
      <w:r w:rsidR="00473049" w:rsidRPr="00E46BD1">
        <w:rPr>
          <w:rFonts w:ascii="Times New Roman" w:hAnsi="Times New Roman" w:cs="Times New Roman"/>
          <w:b/>
          <w:bCs/>
          <w:sz w:val="24"/>
          <w:szCs w:val="24"/>
        </w:rPr>
        <w:t>1</w:t>
      </w:r>
      <w:r w:rsidR="00A658DB" w:rsidRPr="00E46BD1">
        <w:rPr>
          <w:rFonts w:ascii="Times New Roman" w:hAnsi="Times New Roman" w:cs="Times New Roman"/>
          <w:b/>
          <w:bCs/>
          <w:sz w:val="24"/>
          <w:szCs w:val="24"/>
        </w:rPr>
        <w:t>5</w:t>
      </w:r>
    </w:p>
    <w:p w14:paraId="5DAFFDC2" w14:textId="77777777" w:rsidR="00BE07E2" w:rsidRPr="00E46BD1" w:rsidRDefault="00BE07E2" w:rsidP="00D75A91">
      <w:pPr>
        <w:pStyle w:val="Odsekzoznamu"/>
        <w:spacing w:after="0" w:line="240" w:lineRule="auto"/>
        <w:ind w:left="284"/>
        <w:rPr>
          <w:rFonts w:ascii="Times New Roman" w:hAnsi="Times New Roman" w:cs="Times New Roman"/>
          <w:b/>
          <w:bCs/>
          <w:sz w:val="24"/>
          <w:szCs w:val="24"/>
        </w:rPr>
      </w:pPr>
    </w:p>
    <w:p w14:paraId="43A6DC36" w14:textId="77777777" w:rsidR="008D0889" w:rsidRPr="00E46BD1" w:rsidRDefault="00A21242" w:rsidP="007B6619">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Ú</w:t>
      </w:r>
      <w:r w:rsidR="008D0889" w:rsidRPr="00E46BD1">
        <w:rPr>
          <w:rFonts w:ascii="Times New Roman" w:hAnsi="Times New Roman" w:cs="Times New Roman"/>
          <w:b/>
          <w:bCs/>
          <w:sz w:val="24"/>
          <w:szCs w:val="24"/>
        </w:rPr>
        <w:t>spora</w:t>
      </w:r>
      <w:r w:rsidR="00BE07E2" w:rsidRPr="00E46BD1">
        <w:rPr>
          <w:rFonts w:ascii="Times New Roman" w:hAnsi="Times New Roman" w:cs="Times New Roman"/>
          <w:b/>
          <w:bCs/>
          <w:sz w:val="24"/>
          <w:szCs w:val="24"/>
        </w:rPr>
        <w:t xml:space="preserve"> energie</w:t>
      </w:r>
      <w:r w:rsidRPr="00E46BD1">
        <w:rPr>
          <w:rFonts w:ascii="Times New Roman" w:hAnsi="Times New Roman" w:cs="Times New Roman"/>
          <w:b/>
          <w:bCs/>
          <w:sz w:val="24"/>
          <w:szCs w:val="24"/>
        </w:rPr>
        <w:t xml:space="preserve"> z nameraných hodnôt</w:t>
      </w:r>
    </w:p>
    <w:p w14:paraId="735ACA32" w14:textId="77777777" w:rsidR="008D0889" w:rsidRPr="00E46BD1" w:rsidRDefault="008D0889" w:rsidP="003876AE">
      <w:pPr>
        <w:pStyle w:val="Odsekzoznamu"/>
        <w:spacing w:after="0" w:line="240" w:lineRule="auto"/>
        <w:ind w:left="284"/>
        <w:jc w:val="both"/>
        <w:rPr>
          <w:rFonts w:ascii="Times New Roman" w:hAnsi="Times New Roman" w:cs="Times New Roman"/>
          <w:b/>
          <w:bCs/>
          <w:sz w:val="24"/>
          <w:szCs w:val="24"/>
        </w:rPr>
      </w:pPr>
    </w:p>
    <w:p w14:paraId="7D0BE469" w14:textId="77777777" w:rsidR="008D2C7E" w:rsidRPr="00E46BD1" w:rsidRDefault="00825041" w:rsidP="003876AE">
      <w:pPr>
        <w:autoSpaceDE w:val="0"/>
        <w:autoSpaceDN w:val="0"/>
        <w:adjustRightInd w:val="0"/>
        <w:spacing w:line="240" w:lineRule="auto"/>
        <w:ind w:left="284"/>
        <w:jc w:val="both"/>
        <w:rPr>
          <w:rFonts w:ascii="Times New Roman" w:hAnsi="Times New Roman" w:cs="Times New Roman"/>
          <w:bCs/>
          <w:sz w:val="24"/>
          <w:szCs w:val="24"/>
        </w:rPr>
      </w:pPr>
      <w:r w:rsidRPr="00E46BD1">
        <w:rPr>
          <w:rFonts w:ascii="Times New Roman" w:hAnsi="Times New Roman" w:cs="Times New Roman"/>
          <w:bCs/>
          <w:sz w:val="24"/>
          <w:szCs w:val="24"/>
        </w:rPr>
        <w:t xml:space="preserve">(1) </w:t>
      </w:r>
      <w:r w:rsidR="009D5520" w:rsidRPr="00E46BD1">
        <w:rPr>
          <w:rFonts w:ascii="Times New Roman" w:hAnsi="Times New Roman" w:cs="Times New Roman"/>
          <w:bCs/>
          <w:sz w:val="24"/>
          <w:szCs w:val="24"/>
        </w:rPr>
        <w:t>Ús</w:t>
      </w:r>
      <w:r w:rsidRPr="00E46BD1">
        <w:rPr>
          <w:rFonts w:ascii="Times New Roman" w:hAnsi="Times New Roman" w:cs="Times New Roman"/>
          <w:bCs/>
          <w:sz w:val="24"/>
          <w:szCs w:val="24"/>
        </w:rPr>
        <w:t xml:space="preserve">pora energie </w:t>
      </w:r>
      <w:r w:rsidR="009D5520" w:rsidRPr="00E46BD1">
        <w:rPr>
          <w:rFonts w:ascii="Times New Roman" w:hAnsi="Times New Roman" w:cs="Times New Roman"/>
          <w:bCs/>
          <w:sz w:val="24"/>
          <w:szCs w:val="24"/>
        </w:rPr>
        <w:t xml:space="preserve">z nameraných hodnôt </w:t>
      </w:r>
      <w:r w:rsidR="008D2C7E" w:rsidRPr="00E46BD1">
        <w:rPr>
          <w:rFonts w:ascii="Times New Roman" w:hAnsi="Times New Roman" w:cs="Times New Roman"/>
          <w:bCs/>
          <w:sz w:val="24"/>
          <w:szCs w:val="24"/>
        </w:rPr>
        <w:t>je úspora energie, pri ktorej sa skutočné zníženi</w:t>
      </w:r>
      <w:r w:rsidR="00A21242" w:rsidRPr="00E46BD1">
        <w:rPr>
          <w:rFonts w:ascii="Times New Roman" w:hAnsi="Times New Roman" w:cs="Times New Roman"/>
          <w:bCs/>
          <w:sz w:val="24"/>
          <w:szCs w:val="24"/>
        </w:rPr>
        <w:t>e</w:t>
      </w:r>
      <w:r w:rsidR="008D2C7E" w:rsidRPr="00E46BD1">
        <w:rPr>
          <w:rFonts w:ascii="Times New Roman" w:hAnsi="Times New Roman" w:cs="Times New Roman"/>
          <w:bCs/>
          <w:sz w:val="24"/>
          <w:szCs w:val="24"/>
        </w:rPr>
        <w:t xml:space="preserve"> spotreby energie zaznamenáva určeným meradlom.</w:t>
      </w:r>
      <w:r w:rsidR="009D5520" w:rsidRPr="00E46BD1">
        <w:rPr>
          <w:rFonts w:ascii="Times New Roman" w:hAnsi="Times New Roman" w:cs="Times New Roman"/>
          <w:bCs/>
          <w:sz w:val="24"/>
          <w:szCs w:val="24"/>
        </w:rPr>
        <w:t xml:space="preserve"> </w:t>
      </w:r>
      <w:r w:rsidR="00E9073F" w:rsidRPr="00E46BD1">
        <w:rPr>
          <w:rFonts w:ascii="Times New Roman" w:hAnsi="Times New Roman" w:cs="Times New Roman"/>
          <w:bCs/>
          <w:sz w:val="24"/>
          <w:szCs w:val="24"/>
        </w:rPr>
        <w:t>x)</w:t>
      </w:r>
    </w:p>
    <w:p w14:paraId="4C4680E9" w14:textId="77777777" w:rsidR="008D2C7E" w:rsidRPr="00E46BD1" w:rsidRDefault="008D2C7E" w:rsidP="003876AE">
      <w:pPr>
        <w:autoSpaceDE w:val="0"/>
        <w:autoSpaceDN w:val="0"/>
        <w:adjustRightInd w:val="0"/>
        <w:spacing w:line="240" w:lineRule="auto"/>
        <w:ind w:left="284"/>
        <w:jc w:val="both"/>
        <w:rPr>
          <w:rFonts w:ascii="Times New Roman" w:hAnsi="Times New Roman" w:cs="Times New Roman"/>
          <w:color w:val="000000" w:themeColor="text1"/>
          <w:sz w:val="24"/>
          <w:szCs w:val="24"/>
        </w:rPr>
      </w:pPr>
      <w:r w:rsidRPr="00E46BD1">
        <w:rPr>
          <w:rFonts w:ascii="Times New Roman" w:hAnsi="Times New Roman" w:cs="Times New Roman"/>
          <w:bCs/>
          <w:sz w:val="24"/>
          <w:szCs w:val="24"/>
        </w:rPr>
        <w:t xml:space="preserve">(2) </w:t>
      </w:r>
      <w:r w:rsidR="009D5520" w:rsidRPr="00E46BD1">
        <w:rPr>
          <w:rFonts w:ascii="Times New Roman" w:hAnsi="Times New Roman" w:cs="Times New Roman"/>
          <w:bCs/>
          <w:sz w:val="24"/>
          <w:szCs w:val="24"/>
        </w:rPr>
        <w:t>Ú</w:t>
      </w:r>
      <w:r w:rsidRPr="00E46BD1">
        <w:rPr>
          <w:rFonts w:ascii="Times New Roman" w:hAnsi="Times New Roman" w:cs="Times New Roman"/>
          <w:bCs/>
          <w:sz w:val="24"/>
          <w:szCs w:val="24"/>
        </w:rPr>
        <w:t xml:space="preserve">spora energie </w:t>
      </w:r>
      <w:r w:rsidR="009D5520" w:rsidRPr="00E46BD1">
        <w:rPr>
          <w:rFonts w:ascii="Times New Roman" w:hAnsi="Times New Roman" w:cs="Times New Roman"/>
          <w:bCs/>
          <w:sz w:val="24"/>
          <w:szCs w:val="24"/>
        </w:rPr>
        <w:t xml:space="preserve">z nameraných hodnôt </w:t>
      </w:r>
      <w:r w:rsidR="00825041" w:rsidRPr="00E46BD1">
        <w:rPr>
          <w:rFonts w:ascii="Times New Roman" w:hAnsi="Times New Roman" w:cs="Times New Roman"/>
          <w:bCs/>
          <w:sz w:val="24"/>
          <w:szCs w:val="24"/>
        </w:rPr>
        <w:t xml:space="preserve">sa </w:t>
      </w:r>
      <w:r w:rsidR="00A21242" w:rsidRPr="00E46BD1">
        <w:rPr>
          <w:rFonts w:ascii="Times New Roman" w:hAnsi="Times New Roman" w:cs="Times New Roman"/>
          <w:bCs/>
          <w:sz w:val="24"/>
          <w:szCs w:val="24"/>
        </w:rPr>
        <w:t>určí</w:t>
      </w:r>
      <w:r w:rsidR="00825041" w:rsidRPr="00E46BD1">
        <w:rPr>
          <w:rFonts w:ascii="Times New Roman" w:hAnsi="Times New Roman" w:cs="Times New Roman"/>
          <w:bCs/>
          <w:sz w:val="24"/>
          <w:szCs w:val="24"/>
        </w:rPr>
        <w:t xml:space="preserve"> ako rozdiel spotreby energie nameranej určeným meradlom pred zavedením opatrenia energetickej efektívnosti a spotreby energie </w:t>
      </w:r>
      <w:r w:rsidR="00825041" w:rsidRPr="00E46BD1">
        <w:rPr>
          <w:rFonts w:ascii="Times New Roman" w:hAnsi="Times New Roman" w:cs="Times New Roman"/>
          <w:color w:val="000000" w:themeColor="text1"/>
          <w:sz w:val="24"/>
          <w:szCs w:val="24"/>
        </w:rPr>
        <w:t>nameranej určeným meradlom po zavedení opatrenia energetickej efekt</w:t>
      </w:r>
      <w:r w:rsidRPr="00E46BD1">
        <w:rPr>
          <w:rFonts w:ascii="Times New Roman" w:hAnsi="Times New Roman" w:cs="Times New Roman"/>
          <w:color w:val="000000" w:themeColor="text1"/>
          <w:sz w:val="24"/>
          <w:szCs w:val="24"/>
        </w:rPr>
        <w:t>ívnosti za porovnateľné obdobie.</w:t>
      </w:r>
      <w:r w:rsidR="00825041" w:rsidRPr="00E46BD1">
        <w:rPr>
          <w:rFonts w:ascii="Times New Roman" w:hAnsi="Times New Roman" w:cs="Times New Roman"/>
          <w:color w:val="000000" w:themeColor="text1"/>
          <w:sz w:val="24"/>
          <w:szCs w:val="24"/>
        </w:rPr>
        <w:t xml:space="preserve"> </w:t>
      </w:r>
    </w:p>
    <w:p w14:paraId="47CC52B8" w14:textId="77777777" w:rsidR="00FB2693" w:rsidRPr="00E46BD1" w:rsidRDefault="00825041" w:rsidP="003876AE">
      <w:pPr>
        <w:spacing w:after="0" w:line="240" w:lineRule="auto"/>
        <w:ind w:left="284"/>
        <w:jc w:val="both"/>
        <w:rPr>
          <w:rFonts w:ascii="Times New Roman" w:hAnsi="Times New Roman" w:cs="Times New Roman"/>
          <w:color w:val="000000" w:themeColor="text1"/>
          <w:sz w:val="24"/>
          <w:szCs w:val="24"/>
        </w:rPr>
      </w:pPr>
      <w:r w:rsidRPr="00E46BD1">
        <w:rPr>
          <w:rFonts w:ascii="Times New Roman" w:hAnsi="Times New Roman" w:cs="Times New Roman"/>
          <w:bCs/>
          <w:sz w:val="24"/>
          <w:szCs w:val="24"/>
        </w:rPr>
        <w:t>(</w:t>
      </w:r>
      <w:r w:rsidR="008D2C7E" w:rsidRPr="00E46BD1">
        <w:rPr>
          <w:rFonts w:ascii="Times New Roman" w:hAnsi="Times New Roman" w:cs="Times New Roman"/>
          <w:bCs/>
          <w:sz w:val="24"/>
          <w:szCs w:val="24"/>
        </w:rPr>
        <w:t>3</w:t>
      </w:r>
      <w:r w:rsidRPr="00E46BD1">
        <w:rPr>
          <w:rFonts w:ascii="Times New Roman" w:hAnsi="Times New Roman" w:cs="Times New Roman"/>
          <w:bCs/>
          <w:sz w:val="24"/>
          <w:szCs w:val="24"/>
        </w:rPr>
        <w:t xml:space="preserve">) </w:t>
      </w:r>
      <w:r w:rsidR="009D5520" w:rsidRPr="00E46BD1">
        <w:rPr>
          <w:rFonts w:ascii="Times New Roman" w:hAnsi="Times New Roman" w:cs="Times New Roman"/>
          <w:bCs/>
          <w:sz w:val="24"/>
          <w:szCs w:val="24"/>
        </w:rPr>
        <w:t>Ú</w:t>
      </w:r>
      <w:r w:rsidRPr="00E46BD1">
        <w:rPr>
          <w:rFonts w:ascii="Times New Roman" w:hAnsi="Times New Roman" w:cs="Times New Roman"/>
          <w:bCs/>
          <w:sz w:val="24"/>
          <w:szCs w:val="24"/>
        </w:rPr>
        <w:t xml:space="preserve">spora energie </w:t>
      </w:r>
      <w:r w:rsidR="009D5520" w:rsidRPr="00E46BD1">
        <w:rPr>
          <w:rFonts w:ascii="Times New Roman" w:hAnsi="Times New Roman" w:cs="Times New Roman"/>
          <w:bCs/>
          <w:sz w:val="24"/>
          <w:szCs w:val="24"/>
        </w:rPr>
        <w:t xml:space="preserve">z nameraných hodnôt </w:t>
      </w:r>
      <w:r w:rsidRPr="00E46BD1">
        <w:rPr>
          <w:rFonts w:ascii="Times New Roman" w:hAnsi="Times New Roman" w:cs="Times New Roman"/>
          <w:bCs/>
          <w:sz w:val="24"/>
          <w:szCs w:val="24"/>
        </w:rPr>
        <w:t xml:space="preserve">sa môže </w:t>
      </w:r>
      <w:r w:rsidR="008D2C7E" w:rsidRPr="00E46BD1">
        <w:rPr>
          <w:rFonts w:ascii="Times New Roman" w:hAnsi="Times New Roman" w:cs="Times New Roman"/>
          <w:bCs/>
          <w:sz w:val="24"/>
          <w:szCs w:val="24"/>
        </w:rPr>
        <w:t>vy</w:t>
      </w:r>
      <w:r w:rsidRPr="00E46BD1">
        <w:rPr>
          <w:rFonts w:ascii="Times New Roman" w:hAnsi="Times New Roman" w:cs="Times New Roman"/>
          <w:bCs/>
          <w:sz w:val="24"/>
          <w:szCs w:val="24"/>
        </w:rPr>
        <w:t xml:space="preserve">počítať aj pre </w:t>
      </w:r>
      <w:r w:rsidR="008D2C7E" w:rsidRPr="00E46BD1">
        <w:rPr>
          <w:rFonts w:ascii="Times New Roman" w:hAnsi="Times New Roman" w:cs="Times New Roman"/>
          <w:bCs/>
          <w:sz w:val="24"/>
          <w:szCs w:val="24"/>
        </w:rPr>
        <w:t xml:space="preserve">koordinačné </w:t>
      </w:r>
      <w:r w:rsidRPr="00E46BD1">
        <w:rPr>
          <w:rFonts w:ascii="Times New Roman" w:hAnsi="Times New Roman" w:cs="Times New Roman"/>
          <w:bCs/>
          <w:sz w:val="24"/>
          <w:szCs w:val="24"/>
        </w:rPr>
        <w:t>opatren</w:t>
      </w:r>
      <w:r w:rsidR="008D2C7E" w:rsidRPr="00E46BD1">
        <w:rPr>
          <w:rFonts w:ascii="Times New Roman" w:hAnsi="Times New Roman" w:cs="Times New Roman"/>
          <w:bCs/>
          <w:sz w:val="24"/>
          <w:szCs w:val="24"/>
        </w:rPr>
        <w:t>ie</w:t>
      </w:r>
      <w:r w:rsidRPr="00E46BD1">
        <w:rPr>
          <w:rFonts w:ascii="Times New Roman" w:hAnsi="Times New Roman" w:cs="Times New Roman"/>
          <w:bCs/>
          <w:sz w:val="24"/>
          <w:szCs w:val="24"/>
        </w:rPr>
        <w:t xml:space="preserve"> energetickej efektívnosti</w:t>
      </w:r>
      <w:bookmarkEnd w:id="81"/>
      <w:bookmarkEnd w:id="82"/>
      <w:r w:rsidR="008D2C7E" w:rsidRPr="00E46BD1">
        <w:rPr>
          <w:rFonts w:ascii="Times New Roman" w:hAnsi="Times New Roman" w:cs="Times New Roman"/>
          <w:bCs/>
          <w:sz w:val="24"/>
          <w:szCs w:val="24"/>
        </w:rPr>
        <w:t>.</w:t>
      </w:r>
    </w:p>
    <w:p w14:paraId="048E4227" w14:textId="77777777" w:rsidR="009D5520" w:rsidRPr="00E46BD1" w:rsidRDefault="009D5520" w:rsidP="008D2C7E">
      <w:pPr>
        <w:autoSpaceDE w:val="0"/>
        <w:autoSpaceDN w:val="0"/>
        <w:adjustRightInd w:val="0"/>
        <w:spacing w:line="240" w:lineRule="auto"/>
        <w:ind w:left="284"/>
        <w:jc w:val="both"/>
        <w:rPr>
          <w:rFonts w:ascii="Times New Roman" w:hAnsi="Times New Roman" w:cs="Times New Roman"/>
          <w:color w:val="000000" w:themeColor="text1"/>
          <w:sz w:val="24"/>
          <w:szCs w:val="24"/>
        </w:rPr>
      </w:pPr>
      <w:bookmarkStart w:id="83" w:name="paragraf-6.oznacenie"/>
      <w:bookmarkStart w:id="84" w:name="paragraf-6"/>
    </w:p>
    <w:p w14:paraId="608C7575" w14:textId="77777777" w:rsidR="008D0889" w:rsidRPr="00E46BD1" w:rsidRDefault="00825041" w:rsidP="008D0889">
      <w:pPr>
        <w:spacing w:before="225" w:after="225" w:line="240" w:lineRule="auto"/>
        <w:ind w:left="195"/>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 xml:space="preserve"> § </w:t>
      </w:r>
      <w:r w:rsidR="00473049" w:rsidRPr="00E46BD1">
        <w:rPr>
          <w:rFonts w:ascii="Times New Roman" w:hAnsi="Times New Roman" w:cs="Times New Roman"/>
          <w:b/>
          <w:color w:val="000000" w:themeColor="text1"/>
          <w:sz w:val="24"/>
          <w:szCs w:val="24"/>
        </w:rPr>
        <w:t>1</w:t>
      </w:r>
      <w:r w:rsidR="00A658DB" w:rsidRPr="00E46BD1">
        <w:rPr>
          <w:rFonts w:ascii="Times New Roman" w:hAnsi="Times New Roman" w:cs="Times New Roman"/>
          <w:b/>
          <w:color w:val="000000" w:themeColor="text1"/>
          <w:sz w:val="24"/>
          <w:szCs w:val="24"/>
        </w:rPr>
        <w:t>6</w:t>
      </w:r>
    </w:p>
    <w:p w14:paraId="0782F88D" w14:textId="77777777" w:rsidR="008D0889" w:rsidRPr="00E46BD1" w:rsidRDefault="008D0889" w:rsidP="007B6619">
      <w:pPr>
        <w:spacing w:before="225" w:after="225" w:line="240" w:lineRule="auto"/>
        <w:ind w:left="270"/>
        <w:jc w:val="center"/>
        <w:rPr>
          <w:rFonts w:ascii="Times New Roman" w:hAnsi="Times New Roman" w:cs="Times New Roman"/>
          <w:b/>
          <w:color w:val="000000" w:themeColor="text1"/>
          <w:sz w:val="24"/>
          <w:szCs w:val="24"/>
        </w:rPr>
      </w:pPr>
      <w:bookmarkStart w:id="85" w:name="paragraf-6.odsek-1"/>
      <w:bookmarkEnd w:id="83"/>
      <w:r w:rsidRPr="00E46BD1">
        <w:rPr>
          <w:rFonts w:ascii="Times New Roman" w:hAnsi="Times New Roman" w:cs="Times New Roman"/>
          <w:b/>
          <w:color w:val="000000" w:themeColor="text1"/>
          <w:sz w:val="24"/>
          <w:szCs w:val="24"/>
        </w:rPr>
        <w:t>Technická úspora</w:t>
      </w:r>
      <w:bookmarkStart w:id="86" w:name="paragraf-6.odsek-1.oznacenie"/>
      <w:r w:rsidR="00BE07E2" w:rsidRPr="00E46BD1">
        <w:rPr>
          <w:rFonts w:ascii="Times New Roman" w:hAnsi="Times New Roman" w:cs="Times New Roman"/>
          <w:b/>
          <w:color w:val="000000" w:themeColor="text1"/>
          <w:sz w:val="24"/>
          <w:szCs w:val="24"/>
        </w:rPr>
        <w:t xml:space="preserve"> energie</w:t>
      </w:r>
    </w:p>
    <w:p w14:paraId="4685F40B" w14:textId="77777777" w:rsidR="00B13D9E" w:rsidRPr="00E46BD1" w:rsidRDefault="00825041" w:rsidP="00C0071A">
      <w:pPr>
        <w:spacing w:before="225" w:after="225" w:line="240" w:lineRule="auto"/>
        <w:ind w:left="270"/>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lastRenderedPageBreak/>
        <w:t xml:space="preserve">(1) </w:t>
      </w:r>
      <w:bookmarkEnd w:id="86"/>
      <w:r w:rsidRPr="00E46BD1">
        <w:rPr>
          <w:rFonts w:ascii="Times New Roman" w:hAnsi="Times New Roman" w:cs="Times New Roman"/>
          <w:color w:val="000000" w:themeColor="text1"/>
          <w:sz w:val="24"/>
          <w:szCs w:val="24"/>
        </w:rPr>
        <w:t xml:space="preserve">Technická úspora energie </w:t>
      </w:r>
      <w:r w:rsidR="00B13D9E" w:rsidRPr="00E46BD1">
        <w:rPr>
          <w:rFonts w:ascii="Times New Roman" w:hAnsi="Times New Roman" w:cs="Times New Roman"/>
          <w:color w:val="000000" w:themeColor="text1"/>
          <w:sz w:val="24"/>
          <w:szCs w:val="24"/>
        </w:rPr>
        <w:t xml:space="preserve">je úspora energie, pri ktorej sa používajú technické odhady úspor energie. </w:t>
      </w:r>
    </w:p>
    <w:p w14:paraId="1BF01407" w14:textId="77777777" w:rsidR="00B13D9E" w:rsidRPr="00E46BD1" w:rsidRDefault="00B13D9E" w:rsidP="00C0071A">
      <w:pPr>
        <w:spacing w:before="225" w:after="225" w:line="240" w:lineRule="auto"/>
        <w:ind w:left="270"/>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(2) Technická úspora energie </w:t>
      </w:r>
      <w:r w:rsidR="00825041" w:rsidRPr="00E46BD1">
        <w:rPr>
          <w:rFonts w:ascii="Times New Roman" w:hAnsi="Times New Roman" w:cs="Times New Roman"/>
          <w:color w:val="000000" w:themeColor="text1"/>
          <w:sz w:val="24"/>
          <w:szCs w:val="24"/>
        </w:rPr>
        <w:t>sa vypočíta po ukončení opatrenia energetickej efektívnosti na základe odborného technického odhadu</w:t>
      </w:r>
      <w:r w:rsidRPr="00E46BD1">
        <w:rPr>
          <w:rFonts w:ascii="Times New Roman" w:hAnsi="Times New Roman" w:cs="Times New Roman"/>
          <w:color w:val="000000" w:themeColor="text1"/>
          <w:sz w:val="24"/>
          <w:szCs w:val="24"/>
        </w:rPr>
        <w:t xml:space="preserve">. </w:t>
      </w:r>
    </w:p>
    <w:p w14:paraId="643D15B3" w14:textId="77777777" w:rsidR="00FB2693" w:rsidRPr="00E46BD1" w:rsidRDefault="00825041" w:rsidP="003876AE">
      <w:pPr>
        <w:spacing w:after="0" w:line="240" w:lineRule="auto"/>
        <w:ind w:left="270"/>
        <w:rPr>
          <w:rFonts w:ascii="Times New Roman" w:hAnsi="Times New Roman" w:cs="Times New Roman"/>
          <w:color w:val="000000" w:themeColor="text1"/>
          <w:sz w:val="24"/>
          <w:szCs w:val="24"/>
        </w:rPr>
      </w:pPr>
      <w:bookmarkStart w:id="87" w:name="paragraf-6.odsek-2.oznacenie"/>
      <w:bookmarkStart w:id="88" w:name="paragraf-6.odsek-2"/>
      <w:bookmarkEnd w:id="85"/>
      <w:r w:rsidRPr="00E46BD1">
        <w:rPr>
          <w:rFonts w:ascii="Times New Roman" w:hAnsi="Times New Roman" w:cs="Times New Roman"/>
          <w:color w:val="000000" w:themeColor="text1"/>
          <w:sz w:val="24"/>
          <w:szCs w:val="24"/>
        </w:rPr>
        <w:t>(</w:t>
      </w:r>
      <w:r w:rsidR="00B13D9E" w:rsidRPr="00E46BD1">
        <w:rPr>
          <w:rFonts w:ascii="Times New Roman" w:hAnsi="Times New Roman" w:cs="Times New Roman"/>
          <w:color w:val="000000" w:themeColor="text1"/>
          <w:sz w:val="24"/>
          <w:szCs w:val="24"/>
        </w:rPr>
        <w:t>3</w:t>
      </w:r>
      <w:r w:rsidRPr="00E46BD1">
        <w:rPr>
          <w:rFonts w:ascii="Times New Roman" w:hAnsi="Times New Roman" w:cs="Times New Roman"/>
          <w:color w:val="000000" w:themeColor="text1"/>
          <w:sz w:val="24"/>
          <w:szCs w:val="24"/>
        </w:rPr>
        <w:t xml:space="preserve">) </w:t>
      </w:r>
      <w:bookmarkStart w:id="89" w:name="paragraf-6.odsek-2.text"/>
      <w:bookmarkEnd w:id="87"/>
      <w:r w:rsidRPr="00E46BD1">
        <w:rPr>
          <w:rFonts w:ascii="Times New Roman" w:hAnsi="Times New Roman" w:cs="Times New Roman"/>
          <w:color w:val="000000" w:themeColor="text1"/>
          <w:sz w:val="24"/>
          <w:szCs w:val="24"/>
        </w:rPr>
        <w:t xml:space="preserve">Výpočet podľa odseku 1 sa použije, ak </w:t>
      </w:r>
      <w:bookmarkEnd w:id="89"/>
    </w:p>
    <w:p w14:paraId="167666F8" w14:textId="77777777" w:rsidR="00FB2693" w:rsidRPr="00E46BD1" w:rsidRDefault="00825041" w:rsidP="00C0071A">
      <w:pPr>
        <w:spacing w:before="225" w:after="225" w:line="240" w:lineRule="auto"/>
        <w:ind w:left="345"/>
        <w:jc w:val="both"/>
        <w:rPr>
          <w:rFonts w:ascii="Times New Roman" w:hAnsi="Times New Roman" w:cs="Times New Roman"/>
          <w:color w:val="000000" w:themeColor="text1"/>
          <w:sz w:val="24"/>
          <w:szCs w:val="24"/>
        </w:rPr>
      </w:pPr>
      <w:bookmarkStart w:id="90" w:name="paragraf-6.odsek-2.pismeno-a.oznacenie"/>
      <w:bookmarkStart w:id="91" w:name="paragraf-6.odsek-2.pismeno-a"/>
      <w:r w:rsidRPr="00E46BD1">
        <w:rPr>
          <w:rFonts w:ascii="Times New Roman" w:hAnsi="Times New Roman" w:cs="Times New Roman"/>
          <w:color w:val="000000" w:themeColor="text1"/>
          <w:sz w:val="24"/>
          <w:szCs w:val="24"/>
        </w:rPr>
        <w:t xml:space="preserve">a) </w:t>
      </w:r>
      <w:bookmarkStart w:id="92" w:name="paragraf-6.odsek-2.pismeno-a.text"/>
      <w:bookmarkEnd w:id="90"/>
      <w:r w:rsidRPr="00E46BD1">
        <w:rPr>
          <w:rFonts w:ascii="Times New Roman" w:hAnsi="Times New Roman" w:cs="Times New Roman"/>
          <w:color w:val="000000" w:themeColor="text1"/>
          <w:sz w:val="24"/>
          <w:szCs w:val="24"/>
        </w:rPr>
        <w:t>z technických dôvodov nemožno odmerať úsporu energie alebo nainštalovať</w:t>
      </w:r>
      <w:r w:rsidR="0021597B" w:rsidRPr="00E46BD1">
        <w:rPr>
          <w:rFonts w:ascii="Times New Roman" w:hAnsi="Times New Roman" w:cs="Times New Roman"/>
          <w:color w:val="000000" w:themeColor="text1"/>
          <w:sz w:val="24"/>
          <w:szCs w:val="24"/>
        </w:rPr>
        <w:t xml:space="preserve"> určené meradlo alebo </w:t>
      </w:r>
      <w:r w:rsidRPr="00E46BD1">
        <w:rPr>
          <w:rFonts w:ascii="Times New Roman" w:hAnsi="Times New Roman" w:cs="Times New Roman"/>
          <w:color w:val="000000" w:themeColor="text1"/>
          <w:sz w:val="24"/>
          <w:szCs w:val="24"/>
        </w:rPr>
        <w:t xml:space="preserve">meracie zariadenie, alebo </w:t>
      </w:r>
      <w:bookmarkEnd w:id="92"/>
    </w:p>
    <w:p w14:paraId="575903FF" w14:textId="77777777" w:rsidR="00FB2693" w:rsidRPr="00E46BD1" w:rsidRDefault="00825041" w:rsidP="00C0071A">
      <w:pPr>
        <w:spacing w:before="225" w:after="225" w:line="240" w:lineRule="auto"/>
        <w:ind w:left="345"/>
        <w:jc w:val="both"/>
        <w:rPr>
          <w:rFonts w:ascii="Times New Roman" w:hAnsi="Times New Roman" w:cs="Times New Roman"/>
          <w:color w:val="000000" w:themeColor="text1"/>
          <w:sz w:val="24"/>
          <w:szCs w:val="24"/>
        </w:rPr>
      </w:pPr>
      <w:bookmarkStart w:id="93" w:name="paragraf-6.odsek-2.pismeno-b.oznacenie"/>
      <w:bookmarkStart w:id="94" w:name="paragraf-6.odsek-2.pismeno-b"/>
      <w:bookmarkEnd w:id="91"/>
      <w:r w:rsidRPr="00E46BD1">
        <w:rPr>
          <w:rFonts w:ascii="Times New Roman" w:hAnsi="Times New Roman" w:cs="Times New Roman"/>
          <w:color w:val="000000" w:themeColor="text1"/>
          <w:sz w:val="24"/>
          <w:szCs w:val="24"/>
        </w:rPr>
        <w:t xml:space="preserve">b) </w:t>
      </w:r>
      <w:bookmarkStart w:id="95" w:name="paragraf-6.odsek-2.pismeno-b.text"/>
      <w:bookmarkEnd w:id="93"/>
      <w:r w:rsidRPr="00E46BD1">
        <w:rPr>
          <w:rFonts w:ascii="Times New Roman" w:hAnsi="Times New Roman" w:cs="Times New Roman"/>
          <w:color w:val="000000" w:themeColor="text1"/>
          <w:sz w:val="24"/>
          <w:szCs w:val="24"/>
        </w:rPr>
        <w:t>náklady na meranie úspory energie sú vyššie ako 10 % z celkových investičných nákladov na vykonanie opatrenia energetickej efektívnosti</w:t>
      </w:r>
      <w:bookmarkEnd w:id="95"/>
      <w:r w:rsidR="0021597B" w:rsidRPr="00E46BD1">
        <w:rPr>
          <w:rFonts w:ascii="Times New Roman" w:hAnsi="Times New Roman" w:cs="Times New Roman"/>
          <w:color w:val="000000" w:themeColor="text1"/>
          <w:sz w:val="24"/>
          <w:szCs w:val="24"/>
        </w:rPr>
        <w:t>,</w:t>
      </w:r>
    </w:p>
    <w:p w14:paraId="0CFB278E" w14:textId="77777777" w:rsidR="0021597B" w:rsidRPr="00E46BD1" w:rsidRDefault="0021597B" w:rsidP="003876AE">
      <w:pPr>
        <w:spacing w:before="225" w:after="225" w:line="240" w:lineRule="auto"/>
        <w:ind w:left="34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c) výpočet vykonáva nezávislá odborne spôsobilá osoba </w:t>
      </w:r>
      <w:r w:rsidR="00D05CD8" w:rsidRPr="00E46BD1">
        <w:rPr>
          <w:rFonts w:ascii="Times New Roman" w:hAnsi="Times New Roman" w:cs="Times New Roman"/>
          <w:color w:val="000000" w:themeColor="text1"/>
          <w:sz w:val="24"/>
          <w:szCs w:val="24"/>
        </w:rPr>
        <w:t>v energetickej efektívnosti</w:t>
      </w:r>
      <w:r w:rsidRPr="00E46BD1">
        <w:rPr>
          <w:rFonts w:ascii="Times New Roman" w:hAnsi="Times New Roman" w:cs="Times New Roman"/>
          <w:color w:val="000000" w:themeColor="text1"/>
          <w:sz w:val="24"/>
          <w:szCs w:val="24"/>
        </w:rPr>
        <w:t>.</w:t>
      </w:r>
    </w:p>
    <w:p w14:paraId="1A2924DE" w14:textId="77777777" w:rsidR="001B4975" w:rsidRPr="00E46BD1" w:rsidRDefault="001B4975" w:rsidP="001B4975">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 xml:space="preserve">§ </w:t>
      </w:r>
      <w:r w:rsidR="00473049" w:rsidRPr="00E46BD1">
        <w:rPr>
          <w:rFonts w:ascii="Times New Roman" w:hAnsi="Times New Roman" w:cs="Times New Roman"/>
          <w:b/>
          <w:bCs/>
          <w:sz w:val="24"/>
          <w:szCs w:val="24"/>
        </w:rPr>
        <w:t>1</w:t>
      </w:r>
      <w:r w:rsidR="00A658DB" w:rsidRPr="00E46BD1">
        <w:rPr>
          <w:rFonts w:ascii="Times New Roman" w:hAnsi="Times New Roman" w:cs="Times New Roman"/>
          <w:b/>
          <w:bCs/>
          <w:sz w:val="24"/>
          <w:szCs w:val="24"/>
        </w:rPr>
        <w:t>7</w:t>
      </w:r>
    </w:p>
    <w:p w14:paraId="3778078E" w14:textId="77777777" w:rsidR="001B4975" w:rsidRPr="00E46BD1" w:rsidRDefault="001B4975" w:rsidP="001B4975">
      <w:pPr>
        <w:spacing w:before="225" w:after="225" w:line="240" w:lineRule="auto"/>
        <w:ind w:left="345"/>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Úspora energie z opatrenia na znižovanie energetickej chudoby</w:t>
      </w:r>
    </w:p>
    <w:p w14:paraId="12C6A130" w14:textId="77777777" w:rsidR="0021597B" w:rsidRPr="00E46BD1" w:rsidRDefault="00591507" w:rsidP="00C0071A">
      <w:pPr>
        <w:spacing w:before="225" w:after="225" w:line="240" w:lineRule="auto"/>
        <w:ind w:left="28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(1) Úspora energie z opatrenia na znižovanie energetickej chudoby je akýkoľvek typ úspory energie, </w:t>
      </w:r>
      <w:r w:rsidR="00D05CD8" w:rsidRPr="00E46BD1">
        <w:rPr>
          <w:rFonts w:ascii="Times New Roman" w:hAnsi="Times New Roman" w:cs="Times New Roman"/>
          <w:color w:val="000000" w:themeColor="text1"/>
          <w:sz w:val="24"/>
          <w:szCs w:val="24"/>
        </w:rPr>
        <w:t xml:space="preserve">ktorý </w:t>
      </w:r>
      <w:r w:rsidRPr="00E46BD1">
        <w:rPr>
          <w:rFonts w:ascii="Times New Roman" w:hAnsi="Times New Roman" w:cs="Times New Roman"/>
          <w:color w:val="000000" w:themeColor="text1"/>
          <w:sz w:val="24"/>
          <w:szCs w:val="24"/>
        </w:rPr>
        <w:t>je označen</w:t>
      </w:r>
      <w:r w:rsidR="00D05CD8" w:rsidRPr="00E46BD1">
        <w:rPr>
          <w:rFonts w:ascii="Times New Roman" w:hAnsi="Times New Roman" w:cs="Times New Roman"/>
          <w:color w:val="000000" w:themeColor="text1"/>
          <w:sz w:val="24"/>
          <w:szCs w:val="24"/>
        </w:rPr>
        <w:t>ý</w:t>
      </w:r>
      <w:r w:rsidRPr="00E46BD1">
        <w:rPr>
          <w:rFonts w:ascii="Times New Roman" w:hAnsi="Times New Roman" w:cs="Times New Roman"/>
          <w:color w:val="000000" w:themeColor="text1"/>
          <w:sz w:val="24"/>
          <w:szCs w:val="24"/>
        </w:rPr>
        <w:t xml:space="preserve"> príznakom opatrenia na znižovanie energetickej chudoby. </w:t>
      </w:r>
    </w:p>
    <w:p w14:paraId="692276AB" w14:textId="77777777" w:rsidR="00591507" w:rsidRPr="00E46BD1" w:rsidRDefault="00591507" w:rsidP="00C0071A">
      <w:pPr>
        <w:spacing w:before="225" w:after="225" w:line="240" w:lineRule="auto"/>
        <w:ind w:left="284"/>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(2) </w:t>
      </w:r>
      <w:r w:rsidR="00D05CD8" w:rsidRPr="00E46BD1">
        <w:rPr>
          <w:rFonts w:ascii="Times New Roman" w:hAnsi="Times New Roman" w:cs="Times New Roman"/>
          <w:color w:val="000000" w:themeColor="text1"/>
          <w:sz w:val="24"/>
          <w:szCs w:val="24"/>
        </w:rPr>
        <w:t>Celková ú</w:t>
      </w:r>
      <w:r w:rsidRPr="00E46BD1">
        <w:rPr>
          <w:rFonts w:ascii="Times New Roman" w:hAnsi="Times New Roman" w:cs="Times New Roman"/>
          <w:color w:val="000000" w:themeColor="text1"/>
          <w:sz w:val="24"/>
          <w:szCs w:val="24"/>
        </w:rPr>
        <w:t>spora energie z opatrenia na znižovanie energetickej chudoby sa vypočíta ako súčet opatrení energetickej efektívnosti s príznakom opatrenia na znižovanie energetickej chudoby.</w:t>
      </w:r>
    </w:p>
    <w:p w14:paraId="6A2F5BDB" w14:textId="77777777" w:rsidR="00BE07E2" w:rsidRPr="00E46BD1" w:rsidRDefault="00825041" w:rsidP="003876AE">
      <w:pPr>
        <w:spacing w:before="225" w:after="225" w:line="240" w:lineRule="auto"/>
        <w:ind w:left="195"/>
        <w:jc w:val="center"/>
        <w:rPr>
          <w:rFonts w:ascii="Times New Roman" w:hAnsi="Times New Roman" w:cs="Times New Roman"/>
          <w:b/>
          <w:color w:val="000000" w:themeColor="text1"/>
          <w:sz w:val="24"/>
          <w:szCs w:val="24"/>
        </w:rPr>
      </w:pPr>
      <w:bookmarkStart w:id="96" w:name="paragraf-7.oznacenie"/>
      <w:bookmarkStart w:id="97" w:name="paragraf-7"/>
      <w:bookmarkEnd w:id="84"/>
      <w:bookmarkEnd w:id="88"/>
      <w:bookmarkEnd w:id="94"/>
      <w:r w:rsidRPr="00E46BD1">
        <w:rPr>
          <w:rFonts w:ascii="Times New Roman" w:hAnsi="Times New Roman" w:cs="Times New Roman"/>
          <w:b/>
          <w:color w:val="000000" w:themeColor="text1"/>
          <w:sz w:val="24"/>
          <w:szCs w:val="24"/>
        </w:rPr>
        <w:t xml:space="preserve">§ </w:t>
      </w:r>
      <w:r w:rsidR="00A658DB" w:rsidRPr="00E46BD1">
        <w:rPr>
          <w:rFonts w:ascii="Times New Roman" w:hAnsi="Times New Roman" w:cs="Times New Roman"/>
          <w:b/>
          <w:color w:val="000000" w:themeColor="text1"/>
          <w:sz w:val="24"/>
          <w:szCs w:val="24"/>
        </w:rPr>
        <w:t>18</w:t>
      </w:r>
    </w:p>
    <w:p w14:paraId="35E3C351" w14:textId="77777777" w:rsidR="00FB2693" w:rsidRPr="00E46BD1" w:rsidRDefault="00BE07E2" w:rsidP="003876AE">
      <w:pPr>
        <w:spacing w:before="225" w:after="225" w:line="240" w:lineRule="auto"/>
        <w:ind w:left="195"/>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Úspora energie na základe prieskumu</w:t>
      </w:r>
    </w:p>
    <w:p w14:paraId="7DC8BD55" w14:textId="77777777" w:rsidR="003E58C1" w:rsidRPr="00E46BD1" w:rsidRDefault="00825041" w:rsidP="00C0071A">
      <w:pPr>
        <w:spacing w:after="0" w:line="240" w:lineRule="auto"/>
        <w:ind w:left="270"/>
        <w:jc w:val="both"/>
        <w:rPr>
          <w:rFonts w:ascii="Times New Roman" w:hAnsi="Times New Roman" w:cs="Times New Roman"/>
          <w:color w:val="000000" w:themeColor="text1"/>
          <w:sz w:val="24"/>
          <w:szCs w:val="24"/>
        </w:rPr>
      </w:pPr>
      <w:bookmarkStart w:id="98" w:name="paragraf-7.odsek-1.oznacenie"/>
      <w:bookmarkStart w:id="99" w:name="paragraf-7.odsek-1"/>
      <w:bookmarkEnd w:id="96"/>
      <w:r w:rsidRPr="00E46BD1">
        <w:rPr>
          <w:rFonts w:ascii="Times New Roman" w:hAnsi="Times New Roman" w:cs="Times New Roman"/>
          <w:color w:val="000000" w:themeColor="text1"/>
          <w:sz w:val="24"/>
          <w:szCs w:val="24"/>
        </w:rPr>
        <w:t xml:space="preserve">(1) </w:t>
      </w:r>
      <w:bookmarkStart w:id="100" w:name="paragraf-7.odsek-1.text"/>
      <w:bookmarkEnd w:id="98"/>
      <w:r w:rsidR="003E58C1" w:rsidRPr="00E46BD1">
        <w:rPr>
          <w:rFonts w:ascii="Times New Roman" w:hAnsi="Times New Roman" w:cs="Times New Roman"/>
          <w:color w:val="000000" w:themeColor="text1"/>
          <w:sz w:val="24"/>
          <w:szCs w:val="24"/>
        </w:rPr>
        <w:t>Úspora energie na základe prieskumu je úspora energie, ktorá sa dosahuje pomocou zmeny správania sa konečného spotrebiteľa pomocou opatrení energetickej efektívnosti a nástrojov energetickej efektívnosti podľa odseku 2. Táto úspora sa nedá dosiahnuť pomocou aplikácie individuálneho opatrenia energetickej efektívnosti fyzického charakteru.</w:t>
      </w:r>
    </w:p>
    <w:p w14:paraId="19146DF4" w14:textId="77777777" w:rsidR="003E58C1" w:rsidRPr="00E46BD1" w:rsidRDefault="003E58C1" w:rsidP="003876AE">
      <w:pPr>
        <w:spacing w:after="0" w:line="240" w:lineRule="auto"/>
        <w:ind w:left="270"/>
        <w:rPr>
          <w:rFonts w:ascii="Times New Roman" w:hAnsi="Times New Roman" w:cs="Times New Roman"/>
          <w:color w:val="000000" w:themeColor="text1"/>
          <w:sz w:val="24"/>
          <w:szCs w:val="24"/>
        </w:rPr>
      </w:pPr>
    </w:p>
    <w:p w14:paraId="3FCAD7B9" w14:textId="77777777" w:rsidR="00FB2693" w:rsidRPr="00E46BD1" w:rsidRDefault="003E58C1">
      <w:pPr>
        <w:spacing w:after="0" w:line="240" w:lineRule="auto"/>
        <w:ind w:left="270"/>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 Úspora</w:t>
      </w:r>
      <w:r w:rsidR="00825041" w:rsidRPr="00E46BD1">
        <w:rPr>
          <w:rFonts w:ascii="Times New Roman" w:hAnsi="Times New Roman" w:cs="Times New Roman"/>
          <w:color w:val="000000" w:themeColor="text1"/>
          <w:sz w:val="24"/>
          <w:szCs w:val="24"/>
        </w:rPr>
        <w:t xml:space="preserve"> energie na základe prieskumu sa </w:t>
      </w:r>
      <w:r w:rsidRPr="00E46BD1">
        <w:rPr>
          <w:rFonts w:ascii="Times New Roman" w:hAnsi="Times New Roman" w:cs="Times New Roman"/>
          <w:color w:val="000000" w:themeColor="text1"/>
          <w:sz w:val="24"/>
          <w:szCs w:val="24"/>
        </w:rPr>
        <w:t xml:space="preserve">dosahuje najmä pomocou </w:t>
      </w:r>
      <w:bookmarkEnd w:id="100"/>
    </w:p>
    <w:p w14:paraId="63C2A2E1" w14:textId="77777777" w:rsidR="00FB2693" w:rsidRPr="00E46BD1" w:rsidRDefault="00825041" w:rsidP="00C0071A">
      <w:pPr>
        <w:spacing w:after="120" w:line="240" w:lineRule="auto"/>
        <w:rPr>
          <w:rFonts w:ascii="Times New Roman" w:hAnsi="Times New Roman" w:cs="Times New Roman"/>
          <w:color w:val="000000" w:themeColor="text1"/>
          <w:sz w:val="24"/>
          <w:szCs w:val="24"/>
        </w:rPr>
      </w:pPr>
      <w:bookmarkStart w:id="101" w:name="paragraf-7.odsek-1.pismeno-a.oznacenie"/>
      <w:bookmarkStart w:id="102" w:name="paragraf-7.odsek-1.pismeno-a"/>
      <w:r w:rsidRPr="00E46BD1">
        <w:rPr>
          <w:rFonts w:ascii="Times New Roman" w:hAnsi="Times New Roman" w:cs="Times New Roman"/>
          <w:color w:val="000000" w:themeColor="text1"/>
          <w:sz w:val="24"/>
          <w:szCs w:val="24"/>
        </w:rPr>
        <w:t xml:space="preserve">a) </w:t>
      </w:r>
      <w:bookmarkStart w:id="103" w:name="paragraf-7.odsek-1.pismeno-a.text"/>
      <w:bookmarkEnd w:id="101"/>
      <w:r w:rsidRPr="00E46BD1">
        <w:rPr>
          <w:rFonts w:ascii="Times New Roman" w:hAnsi="Times New Roman" w:cs="Times New Roman"/>
          <w:color w:val="000000" w:themeColor="text1"/>
          <w:sz w:val="24"/>
          <w:szCs w:val="24"/>
        </w:rPr>
        <w:t>prieskumu dosahovania úspor energie u konečn</w:t>
      </w:r>
      <w:r w:rsidR="003E58C1" w:rsidRPr="00E46BD1">
        <w:rPr>
          <w:rFonts w:ascii="Times New Roman" w:hAnsi="Times New Roman" w:cs="Times New Roman"/>
          <w:color w:val="000000" w:themeColor="text1"/>
          <w:sz w:val="24"/>
          <w:szCs w:val="24"/>
        </w:rPr>
        <w:t>ého</w:t>
      </w:r>
      <w:r w:rsidRPr="00E46BD1">
        <w:rPr>
          <w:rFonts w:ascii="Times New Roman" w:hAnsi="Times New Roman" w:cs="Times New Roman"/>
          <w:color w:val="000000" w:themeColor="text1"/>
          <w:sz w:val="24"/>
          <w:szCs w:val="24"/>
        </w:rPr>
        <w:t xml:space="preserve"> spotrebiteľ</w:t>
      </w:r>
      <w:r w:rsidR="003E58C1" w:rsidRPr="00E46BD1">
        <w:rPr>
          <w:rFonts w:ascii="Times New Roman" w:hAnsi="Times New Roman" w:cs="Times New Roman"/>
          <w:color w:val="000000" w:themeColor="text1"/>
          <w:sz w:val="24"/>
          <w:szCs w:val="24"/>
        </w:rPr>
        <w:t>a</w:t>
      </w:r>
      <w:r w:rsidRPr="00E46BD1">
        <w:rPr>
          <w:rFonts w:ascii="Times New Roman" w:hAnsi="Times New Roman" w:cs="Times New Roman"/>
          <w:color w:val="000000" w:themeColor="text1"/>
          <w:sz w:val="24"/>
          <w:szCs w:val="24"/>
        </w:rPr>
        <w:t xml:space="preserve">, </w:t>
      </w:r>
      <w:bookmarkEnd w:id="103"/>
    </w:p>
    <w:p w14:paraId="3CEF874D" w14:textId="77777777" w:rsidR="00FB2693" w:rsidRPr="00E46BD1" w:rsidRDefault="00825041" w:rsidP="00C0071A">
      <w:pPr>
        <w:spacing w:after="120" w:line="240" w:lineRule="auto"/>
        <w:rPr>
          <w:rFonts w:ascii="Times New Roman" w:hAnsi="Times New Roman" w:cs="Times New Roman"/>
          <w:color w:val="000000" w:themeColor="text1"/>
          <w:sz w:val="24"/>
          <w:szCs w:val="24"/>
        </w:rPr>
      </w:pPr>
      <w:bookmarkStart w:id="104" w:name="paragraf-7.odsek-1.pismeno-b.oznacenie"/>
      <w:bookmarkStart w:id="105" w:name="paragraf-7.odsek-1.pismeno-b"/>
      <w:bookmarkEnd w:id="102"/>
      <w:r w:rsidRPr="00E46BD1">
        <w:rPr>
          <w:rFonts w:ascii="Times New Roman" w:hAnsi="Times New Roman" w:cs="Times New Roman"/>
          <w:color w:val="000000" w:themeColor="text1"/>
          <w:sz w:val="24"/>
          <w:szCs w:val="24"/>
        </w:rPr>
        <w:t xml:space="preserve">b) </w:t>
      </w:r>
      <w:bookmarkStart w:id="106" w:name="paragraf-7.odsek-1.pismeno-b.text"/>
      <w:bookmarkEnd w:id="104"/>
      <w:r w:rsidRPr="00E46BD1">
        <w:rPr>
          <w:rFonts w:ascii="Times New Roman" w:hAnsi="Times New Roman" w:cs="Times New Roman"/>
          <w:color w:val="000000" w:themeColor="text1"/>
          <w:sz w:val="24"/>
          <w:szCs w:val="24"/>
        </w:rPr>
        <w:t>poradenstva pre dosahovanie úspor energie u konečn</w:t>
      </w:r>
      <w:r w:rsidR="003E58C1" w:rsidRPr="00E46BD1">
        <w:rPr>
          <w:rFonts w:ascii="Times New Roman" w:hAnsi="Times New Roman" w:cs="Times New Roman"/>
          <w:color w:val="000000" w:themeColor="text1"/>
          <w:sz w:val="24"/>
          <w:szCs w:val="24"/>
        </w:rPr>
        <w:t>ého</w:t>
      </w:r>
      <w:r w:rsidRPr="00E46BD1">
        <w:rPr>
          <w:rFonts w:ascii="Times New Roman" w:hAnsi="Times New Roman" w:cs="Times New Roman"/>
          <w:color w:val="000000" w:themeColor="text1"/>
          <w:sz w:val="24"/>
          <w:szCs w:val="24"/>
        </w:rPr>
        <w:t xml:space="preserve"> spotrebiteľ</w:t>
      </w:r>
      <w:r w:rsidR="003E58C1" w:rsidRPr="00E46BD1">
        <w:rPr>
          <w:rFonts w:ascii="Times New Roman" w:hAnsi="Times New Roman" w:cs="Times New Roman"/>
          <w:color w:val="000000" w:themeColor="text1"/>
          <w:sz w:val="24"/>
          <w:szCs w:val="24"/>
        </w:rPr>
        <w:t>a</w:t>
      </w:r>
      <w:r w:rsidRPr="00E46BD1">
        <w:rPr>
          <w:rFonts w:ascii="Times New Roman" w:hAnsi="Times New Roman" w:cs="Times New Roman"/>
          <w:color w:val="000000" w:themeColor="text1"/>
          <w:sz w:val="24"/>
          <w:szCs w:val="24"/>
        </w:rPr>
        <w:t xml:space="preserve">, </w:t>
      </w:r>
      <w:bookmarkEnd w:id="106"/>
    </w:p>
    <w:p w14:paraId="4C266E96" w14:textId="77777777" w:rsidR="00FB2693" w:rsidRPr="00E46BD1" w:rsidRDefault="00825041" w:rsidP="00C0071A">
      <w:pPr>
        <w:spacing w:after="120" w:line="240" w:lineRule="auto"/>
        <w:rPr>
          <w:rFonts w:ascii="Times New Roman" w:hAnsi="Times New Roman" w:cs="Times New Roman"/>
          <w:color w:val="000000" w:themeColor="text1"/>
          <w:sz w:val="24"/>
          <w:szCs w:val="24"/>
        </w:rPr>
      </w:pPr>
      <w:bookmarkStart w:id="107" w:name="paragraf-7.odsek-1.pismeno-c.oznacenie"/>
      <w:bookmarkStart w:id="108" w:name="paragraf-7.odsek-1.pismeno-c"/>
      <w:bookmarkEnd w:id="105"/>
      <w:r w:rsidRPr="00E46BD1">
        <w:rPr>
          <w:rFonts w:ascii="Times New Roman" w:hAnsi="Times New Roman" w:cs="Times New Roman"/>
          <w:color w:val="000000" w:themeColor="text1"/>
          <w:sz w:val="24"/>
          <w:szCs w:val="24"/>
        </w:rPr>
        <w:t xml:space="preserve">c) </w:t>
      </w:r>
      <w:bookmarkStart w:id="109" w:name="paragraf-7.odsek-1.pismeno-c.text"/>
      <w:bookmarkEnd w:id="107"/>
      <w:r w:rsidRPr="00E46BD1">
        <w:rPr>
          <w:rFonts w:ascii="Times New Roman" w:hAnsi="Times New Roman" w:cs="Times New Roman"/>
          <w:color w:val="000000" w:themeColor="text1"/>
          <w:sz w:val="24"/>
          <w:szCs w:val="24"/>
        </w:rPr>
        <w:t xml:space="preserve">informačnej kampane zameranej na dosahovanie úspor energie </w:t>
      </w:r>
      <w:r w:rsidR="003E58C1" w:rsidRPr="00E46BD1">
        <w:rPr>
          <w:rFonts w:ascii="Times New Roman" w:hAnsi="Times New Roman" w:cs="Times New Roman"/>
          <w:color w:val="000000" w:themeColor="text1"/>
          <w:sz w:val="24"/>
          <w:szCs w:val="24"/>
        </w:rPr>
        <w:t>u konečného spotrebiteľa</w:t>
      </w:r>
      <w:r w:rsidRPr="00E46BD1">
        <w:rPr>
          <w:rFonts w:ascii="Times New Roman" w:hAnsi="Times New Roman" w:cs="Times New Roman"/>
          <w:color w:val="000000" w:themeColor="text1"/>
          <w:sz w:val="24"/>
          <w:szCs w:val="24"/>
        </w:rPr>
        <w:t xml:space="preserve">, </w:t>
      </w:r>
      <w:bookmarkEnd w:id="109"/>
    </w:p>
    <w:p w14:paraId="796D539E" w14:textId="77777777" w:rsidR="00D53D2A" w:rsidRPr="00E46BD1" w:rsidRDefault="00825041" w:rsidP="00C0071A">
      <w:pPr>
        <w:pStyle w:val="Nzovpredpisu"/>
        <w:spacing w:after="120" w:line="240" w:lineRule="auto"/>
        <w:jc w:val="both"/>
        <w:rPr>
          <w:rFonts w:eastAsiaTheme="minorHAnsi"/>
          <w:b w:val="0"/>
          <w:bCs w:val="0"/>
          <w:color w:val="000000" w:themeColor="text1"/>
          <w:sz w:val="24"/>
          <w:szCs w:val="24"/>
          <w:lang w:eastAsia="en-US"/>
        </w:rPr>
      </w:pPr>
      <w:bookmarkStart w:id="110" w:name="paragraf-7.odsek-1.pismeno-d.oznacenie"/>
      <w:bookmarkStart w:id="111" w:name="paragraf-7.odsek-1.pismeno-d"/>
      <w:bookmarkEnd w:id="108"/>
      <w:r w:rsidRPr="00E46BD1">
        <w:rPr>
          <w:rFonts w:eastAsiaTheme="minorHAnsi"/>
          <w:b w:val="0"/>
          <w:bCs w:val="0"/>
          <w:color w:val="000000" w:themeColor="text1"/>
          <w:sz w:val="24"/>
          <w:szCs w:val="24"/>
          <w:lang w:eastAsia="en-US"/>
        </w:rPr>
        <w:t xml:space="preserve">d) </w:t>
      </w:r>
      <w:bookmarkStart w:id="112" w:name="paragraf-7.odsek-1.pismeno-d.text"/>
      <w:bookmarkEnd w:id="110"/>
      <w:r w:rsidR="00D53D2A" w:rsidRPr="00E46BD1">
        <w:rPr>
          <w:rFonts w:eastAsiaTheme="minorHAnsi"/>
          <w:b w:val="0"/>
          <w:bCs w:val="0"/>
          <w:color w:val="000000" w:themeColor="text1"/>
          <w:sz w:val="24"/>
          <w:szCs w:val="24"/>
          <w:lang w:eastAsia="en-US"/>
        </w:rPr>
        <w:t xml:space="preserve">podpory zmeny správania konečných spotrebiteľov zameranej na dosahovanie úspor energie </w:t>
      </w:r>
      <w:r w:rsidR="003E58C1" w:rsidRPr="00E46BD1">
        <w:rPr>
          <w:rFonts w:eastAsiaTheme="minorHAnsi"/>
          <w:b w:val="0"/>
          <w:bCs w:val="0"/>
          <w:color w:val="000000" w:themeColor="text1"/>
          <w:sz w:val="24"/>
          <w:szCs w:val="24"/>
          <w:lang w:eastAsia="en-US"/>
        </w:rPr>
        <w:t xml:space="preserve">u konečného spotrebiteľa </w:t>
      </w:r>
      <w:r w:rsidR="00D53D2A" w:rsidRPr="00E46BD1">
        <w:rPr>
          <w:rFonts w:eastAsiaTheme="minorHAnsi"/>
          <w:b w:val="0"/>
          <w:bCs w:val="0"/>
          <w:color w:val="000000" w:themeColor="text1"/>
          <w:sz w:val="24"/>
          <w:szCs w:val="24"/>
          <w:lang w:eastAsia="en-US"/>
        </w:rPr>
        <w:t>s využitím najmä</w:t>
      </w:r>
    </w:p>
    <w:p w14:paraId="722DE083" w14:textId="77777777" w:rsidR="003E58C1" w:rsidRPr="00E46BD1" w:rsidRDefault="003E58C1" w:rsidP="00C0071A">
      <w:pPr>
        <w:pStyle w:val="Nzovpredpisu"/>
        <w:numPr>
          <w:ilvl w:val="0"/>
          <w:numId w:val="12"/>
        </w:numPr>
        <w:spacing w:after="120" w:line="240" w:lineRule="auto"/>
        <w:jc w:val="both"/>
        <w:rPr>
          <w:rFonts w:eastAsiaTheme="minorHAnsi"/>
          <w:b w:val="0"/>
          <w:bCs w:val="0"/>
          <w:color w:val="000000" w:themeColor="text1"/>
          <w:sz w:val="24"/>
          <w:szCs w:val="24"/>
          <w:lang w:eastAsia="en-US"/>
        </w:rPr>
      </w:pPr>
      <w:r w:rsidRPr="00E46BD1">
        <w:rPr>
          <w:rFonts w:eastAsiaTheme="minorHAnsi"/>
          <w:b w:val="0"/>
          <w:bCs w:val="0"/>
          <w:color w:val="000000" w:themeColor="text1"/>
          <w:sz w:val="24"/>
          <w:szCs w:val="24"/>
          <w:lang w:eastAsia="en-US"/>
        </w:rPr>
        <w:t>poradenstva,</w:t>
      </w:r>
    </w:p>
    <w:p w14:paraId="650AF534" w14:textId="77777777" w:rsidR="003E58C1" w:rsidRPr="00E46BD1" w:rsidRDefault="00D53D2A" w:rsidP="00C0071A">
      <w:pPr>
        <w:pStyle w:val="Nzovpredpisu"/>
        <w:numPr>
          <w:ilvl w:val="0"/>
          <w:numId w:val="12"/>
        </w:numPr>
        <w:spacing w:after="120" w:line="240" w:lineRule="auto"/>
        <w:jc w:val="both"/>
        <w:rPr>
          <w:rFonts w:eastAsiaTheme="minorHAnsi"/>
          <w:b w:val="0"/>
          <w:bCs w:val="0"/>
          <w:color w:val="000000" w:themeColor="text1"/>
          <w:sz w:val="24"/>
          <w:szCs w:val="24"/>
          <w:lang w:eastAsia="en-US"/>
        </w:rPr>
      </w:pPr>
      <w:r w:rsidRPr="00E46BD1">
        <w:rPr>
          <w:rFonts w:eastAsiaTheme="minorHAnsi"/>
          <w:b w:val="0"/>
          <w:bCs w:val="0"/>
          <w:color w:val="000000" w:themeColor="text1"/>
          <w:sz w:val="24"/>
          <w:szCs w:val="24"/>
          <w:lang w:eastAsia="en-US"/>
        </w:rPr>
        <w:t>informačnej kampane</w:t>
      </w:r>
      <w:r w:rsidR="003E58C1" w:rsidRPr="00E46BD1">
        <w:rPr>
          <w:rFonts w:eastAsiaTheme="minorHAnsi"/>
          <w:b w:val="0"/>
          <w:bCs w:val="0"/>
          <w:color w:val="000000" w:themeColor="text1"/>
          <w:sz w:val="24"/>
          <w:szCs w:val="24"/>
          <w:lang w:eastAsia="en-US"/>
        </w:rPr>
        <w:t>,</w:t>
      </w:r>
      <w:r w:rsidRPr="00E46BD1">
        <w:rPr>
          <w:rFonts w:eastAsiaTheme="minorHAnsi"/>
          <w:b w:val="0"/>
          <w:bCs w:val="0"/>
          <w:color w:val="000000" w:themeColor="text1"/>
          <w:sz w:val="24"/>
          <w:szCs w:val="24"/>
          <w:lang w:eastAsia="en-US"/>
        </w:rPr>
        <w:t xml:space="preserve"> </w:t>
      </w:r>
    </w:p>
    <w:p w14:paraId="706DB038" w14:textId="77777777" w:rsidR="00D53D2A" w:rsidRPr="00E46BD1" w:rsidRDefault="00D53D2A" w:rsidP="00C0071A">
      <w:pPr>
        <w:pStyle w:val="Nzovpredpisu"/>
        <w:numPr>
          <w:ilvl w:val="0"/>
          <w:numId w:val="12"/>
        </w:numPr>
        <w:spacing w:after="120" w:line="240" w:lineRule="auto"/>
        <w:jc w:val="both"/>
        <w:rPr>
          <w:rFonts w:eastAsiaTheme="minorHAnsi"/>
          <w:b w:val="0"/>
          <w:bCs w:val="0"/>
          <w:color w:val="000000" w:themeColor="text1"/>
          <w:sz w:val="24"/>
          <w:szCs w:val="24"/>
          <w:lang w:eastAsia="en-US"/>
        </w:rPr>
      </w:pPr>
      <w:r w:rsidRPr="00E46BD1">
        <w:rPr>
          <w:rFonts w:eastAsiaTheme="minorHAnsi"/>
          <w:b w:val="0"/>
          <w:bCs w:val="0"/>
          <w:color w:val="000000" w:themeColor="text1"/>
          <w:sz w:val="24"/>
          <w:szCs w:val="24"/>
          <w:lang w:eastAsia="en-US"/>
        </w:rPr>
        <w:t xml:space="preserve">systémov označovania podľa osobitného </w:t>
      </w:r>
      <w:proofErr w:type="spellStart"/>
      <w:r w:rsidRPr="00E46BD1">
        <w:rPr>
          <w:rFonts w:eastAsiaTheme="minorHAnsi"/>
          <w:b w:val="0"/>
          <w:bCs w:val="0"/>
          <w:color w:val="000000" w:themeColor="text1"/>
          <w:sz w:val="24"/>
          <w:szCs w:val="24"/>
          <w:lang w:eastAsia="en-US"/>
        </w:rPr>
        <w:t>predpisu,</w:t>
      </w:r>
      <w:r w:rsidR="00A21242" w:rsidRPr="00E46BD1">
        <w:rPr>
          <w:rFonts w:eastAsiaTheme="minorHAnsi"/>
          <w:b w:val="0"/>
          <w:bCs w:val="0"/>
          <w:color w:val="000000" w:themeColor="text1"/>
          <w:sz w:val="24"/>
          <w:szCs w:val="24"/>
          <w:lang w:eastAsia="en-US"/>
        </w:rPr>
        <w:t>x</w:t>
      </w:r>
      <w:proofErr w:type="spellEnd"/>
      <w:r w:rsidRPr="00E46BD1">
        <w:rPr>
          <w:rFonts w:eastAsiaTheme="minorHAnsi"/>
          <w:b w:val="0"/>
          <w:bCs w:val="0"/>
          <w:color w:val="000000" w:themeColor="text1"/>
          <w:sz w:val="24"/>
          <w:szCs w:val="24"/>
          <w:lang w:eastAsia="en-US"/>
        </w:rPr>
        <w:t xml:space="preserve">) </w:t>
      </w:r>
    </w:p>
    <w:p w14:paraId="3B0E3680" w14:textId="77777777" w:rsidR="00D53D2A" w:rsidRPr="00E46BD1" w:rsidRDefault="00D53D2A" w:rsidP="00C0071A">
      <w:pPr>
        <w:pStyle w:val="Nzovpredpisu"/>
        <w:numPr>
          <w:ilvl w:val="0"/>
          <w:numId w:val="12"/>
        </w:numPr>
        <w:spacing w:after="120" w:line="240" w:lineRule="auto"/>
        <w:jc w:val="both"/>
        <w:rPr>
          <w:rFonts w:eastAsiaTheme="minorHAnsi"/>
          <w:b w:val="0"/>
          <w:bCs w:val="0"/>
          <w:color w:val="000000" w:themeColor="text1"/>
          <w:sz w:val="24"/>
          <w:szCs w:val="24"/>
          <w:lang w:eastAsia="en-US"/>
        </w:rPr>
      </w:pPr>
      <w:r w:rsidRPr="00E46BD1">
        <w:rPr>
          <w:rFonts w:eastAsiaTheme="minorHAnsi"/>
          <w:b w:val="0"/>
          <w:bCs w:val="0"/>
          <w:color w:val="000000" w:themeColor="text1"/>
          <w:sz w:val="24"/>
          <w:szCs w:val="24"/>
          <w:lang w:eastAsia="en-US"/>
        </w:rPr>
        <w:t xml:space="preserve">systémov energetickej </w:t>
      </w:r>
      <w:proofErr w:type="spellStart"/>
      <w:r w:rsidRPr="00E46BD1">
        <w:rPr>
          <w:rFonts w:eastAsiaTheme="minorHAnsi"/>
          <w:b w:val="0"/>
          <w:bCs w:val="0"/>
          <w:color w:val="000000" w:themeColor="text1"/>
          <w:sz w:val="24"/>
          <w:szCs w:val="24"/>
          <w:lang w:eastAsia="en-US"/>
        </w:rPr>
        <w:t>certifikácie,</w:t>
      </w:r>
      <w:r w:rsidR="00A21242" w:rsidRPr="00E46BD1">
        <w:rPr>
          <w:rFonts w:eastAsiaTheme="minorHAnsi"/>
          <w:b w:val="0"/>
          <w:bCs w:val="0"/>
          <w:color w:val="000000" w:themeColor="text1"/>
          <w:sz w:val="24"/>
          <w:szCs w:val="24"/>
          <w:lang w:eastAsia="en-US"/>
        </w:rPr>
        <w:t>x</w:t>
      </w:r>
      <w:proofErr w:type="spellEnd"/>
      <w:r w:rsidRPr="00E46BD1">
        <w:rPr>
          <w:rFonts w:eastAsiaTheme="minorHAnsi"/>
          <w:b w:val="0"/>
          <w:bCs w:val="0"/>
          <w:color w:val="000000" w:themeColor="text1"/>
          <w:sz w:val="24"/>
          <w:szCs w:val="24"/>
          <w:lang w:eastAsia="en-US"/>
        </w:rPr>
        <w:t>)</w:t>
      </w:r>
    </w:p>
    <w:p w14:paraId="2B4DA48B" w14:textId="77777777" w:rsidR="00FB2693" w:rsidRPr="00E46BD1" w:rsidRDefault="00D53D2A" w:rsidP="00C0071A">
      <w:pPr>
        <w:pStyle w:val="Odsekzoznamu"/>
        <w:numPr>
          <w:ilvl w:val="0"/>
          <w:numId w:val="12"/>
        </w:numPr>
        <w:spacing w:after="12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inteligentných meracích systémov.</w:t>
      </w:r>
      <w:r w:rsidR="00825041" w:rsidRPr="00E46BD1">
        <w:rPr>
          <w:rFonts w:ascii="Times New Roman" w:hAnsi="Times New Roman" w:cs="Times New Roman"/>
          <w:color w:val="000000" w:themeColor="text1"/>
          <w:sz w:val="24"/>
          <w:szCs w:val="24"/>
        </w:rPr>
        <w:t xml:space="preserve"> </w:t>
      </w:r>
      <w:bookmarkEnd w:id="112"/>
    </w:p>
    <w:p w14:paraId="5CAE2C61" w14:textId="77777777" w:rsidR="00FB2693" w:rsidRPr="00E46BD1" w:rsidRDefault="00825041" w:rsidP="00C0071A">
      <w:pPr>
        <w:spacing w:before="225" w:after="225" w:line="240" w:lineRule="auto"/>
        <w:rPr>
          <w:rFonts w:ascii="Times New Roman" w:hAnsi="Times New Roman" w:cs="Times New Roman"/>
          <w:color w:val="000000" w:themeColor="text1"/>
          <w:sz w:val="24"/>
          <w:szCs w:val="24"/>
        </w:rPr>
      </w:pPr>
      <w:bookmarkStart w:id="113" w:name="paragraf-7.odsek-2"/>
      <w:bookmarkEnd w:id="99"/>
      <w:bookmarkEnd w:id="111"/>
      <w:r w:rsidRPr="00E46BD1">
        <w:rPr>
          <w:rFonts w:ascii="Times New Roman" w:hAnsi="Times New Roman" w:cs="Times New Roman"/>
          <w:color w:val="000000" w:themeColor="text1"/>
          <w:sz w:val="24"/>
          <w:szCs w:val="24"/>
        </w:rPr>
        <w:t xml:space="preserve"> </w:t>
      </w:r>
      <w:bookmarkStart w:id="114" w:name="paragraf-7.odsek-2.oznacenie"/>
      <w:r w:rsidRPr="00E46BD1">
        <w:rPr>
          <w:rFonts w:ascii="Times New Roman" w:hAnsi="Times New Roman" w:cs="Times New Roman"/>
          <w:color w:val="000000" w:themeColor="text1"/>
          <w:sz w:val="24"/>
          <w:szCs w:val="24"/>
        </w:rPr>
        <w:t>(</w:t>
      </w:r>
      <w:r w:rsidR="003E58C1" w:rsidRPr="00E46BD1">
        <w:rPr>
          <w:rFonts w:ascii="Times New Roman" w:hAnsi="Times New Roman" w:cs="Times New Roman"/>
          <w:color w:val="000000" w:themeColor="text1"/>
          <w:sz w:val="24"/>
          <w:szCs w:val="24"/>
        </w:rPr>
        <w:t>3</w:t>
      </w:r>
      <w:r w:rsidRPr="00E46BD1">
        <w:rPr>
          <w:rFonts w:ascii="Times New Roman" w:hAnsi="Times New Roman" w:cs="Times New Roman"/>
          <w:color w:val="000000" w:themeColor="text1"/>
          <w:sz w:val="24"/>
          <w:szCs w:val="24"/>
        </w:rPr>
        <w:t xml:space="preserve">) </w:t>
      </w:r>
      <w:bookmarkEnd w:id="114"/>
      <w:r w:rsidRPr="00E46BD1">
        <w:rPr>
          <w:rFonts w:ascii="Times New Roman" w:hAnsi="Times New Roman" w:cs="Times New Roman"/>
          <w:color w:val="000000" w:themeColor="text1"/>
          <w:sz w:val="24"/>
          <w:szCs w:val="24"/>
        </w:rPr>
        <w:t xml:space="preserve">Úspora energie na základe prieskumu sa vypočíta podľa </w:t>
      </w:r>
      <w:r w:rsidR="00550A04" w:rsidRPr="00E46BD1">
        <w:rPr>
          <w:rFonts w:ascii="Times New Roman" w:hAnsi="Times New Roman" w:cs="Times New Roman"/>
          <w:color w:val="000000" w:themeColor="text1"/>
          <w:sz w:val="24"/>
          <w:szCs w:val="24"/>
        </w:rPr>
        <w:t xml:space="preserve">prílohy č. </w:t>
      </w:r>
      <w:r w:rsidR="00FB418C" w:rsidRPr="00E46BD1">
        <w:rPr>
          <w:rFonts w:ascii="Times New Roman" w:hAnsi="Times New Roman" w:cs="Times New Roman"/>
          <w:color w:val="000000" w:themeColor="text1"/>
          <w:sz w:val="24"/>
          <w:szCs w:val="24"/>
        </w:rPr>
        <w:t>10</w:t>
      </w:r>
      <w:r w:rsidR="00550A04" w:rsidRPr="00E46BD1">
        <w:rPr>
          <w:rFonts w:ascii="Times New Roman" w:hAnsi="Times New Roman" w:cs="Times New Roman"/>
          <w:color w:val="000000" w:themeColor="text1"/>
          <w:sz w:val="24"/>
          <w:szCs w:val="24"/>
        </w:rPr>
        <w:t>.</w:t>
      </w:r>
    </w:p>
    <w:bookmarkEnd w:id="97"/>
    <w:bookmarkEnd w:id="113"/>
    <w:p w14:paraId="20E974CF" w14:textId="77777777" w:rsidR="007F330D" w:rsidRPr="00E46BD1" w:rsidRDefault="001B4975" w:rsidP="001B4975">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lastRenderedPageBreak/>
        <w:t xml:space="preserve">§ </w:t>
      </w:r>
      <w:r w:rsidR="00A658DB" w:rsidRPr="00E46BD1">
        <w:rPr>
          <w:rFonts w:ascii="Times New Roman" w:hAnsi="Times New Roman" w:cs="Times New Roman"/>
          <w:b/>
          <w:bCs/>
          <w:sz w:val="24"/>
          <w:szCs w:val="24"/>
        </w:rPr>
        <w:t>19</w:t>
      </w:r>
    </w:p>
    <w:p w14:paraId="3732EE6F" w14:textId="77777777" w:rsidR="001B4975" w:rsidRPr="00E46BD1" w:rsidRDefault="001B4975" w:rsidP="001B4975">
      <w:pPr>
        <w:pStyle w:val="Odsekzoznamu"/>
        <w:spacing w:after="0" w:line="240" w:lineRule="auto"/>
        <w:ind w:left="284"/>
        <w:jc w:val="center"/>
        <w:rPr>
          <w:rFonts w:ascii="Times New Roman" w:hAnsi="Times New Roman" w:cs="Times New Roman"/>
          <w:b/>
          <w:bCs/>
          <w:sz w:val="24"/>
          <w:szCs w:val="24"/>
        </w:rPr>
      </w:pPr>
    </w:p>
    <w:p w14:paraId="37F1EBDF" w14:textId="77777777" w:rsidR="00D97519" w:rsidRPr="00E46BD1" w:rsidRDefault="00D97519" w:rsidP="001B4975">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Úspora energie z daňového opatrenia</w:t>
      </w:r>
    </w:p>
    <w:p w14:paraId="56F291CB" w14:textId="77777777" w:rsidR="00736071" w:rsidRPr="00E46BD1" w:rsidRDefault="00736071" w:rsidP="001B4975">
      <w:pPr>
        <w:pStyle w:val="Odsekzoznamu"/>
        <w:spacing w:after="0" w:line="240" w:lineRule="auto"/>
        <w:ind w:left="284"/>
        <w:jc w:val="center"/>
        <w:rPr>
          <w:rFonts w:ascii="Times New Roman" w:hAnsi="Times New Roman" w:cs="Times New Roman"/>
          <w:b/>
          <w:bCs/>
          <w:sz w:val="24"/>
          <w:szCs w:val="24"/>
        </w:rPr>
      </w:pPr>
    </w:p>
    <w:p w14:paraId="32CFF309" w14:textId="77777777" w:rsidR="00392FA4" w:rsidRPr="00E46BD1" w:rsidRDefault="00392FA4" w:rsidP="00C0071A">
      <w:pPr>
        <w:pStyle w:val="Point0"/>
        <w:spacing w:before="0" w:line="240" w:lineRule="auto"/>
        <w:ind w:left="0" w:firstLine="0"/>
        <w:rPr>
          <w:lang w:val="sk-SK"/>
        </w:rPr>
      </w:pPr>
      <w:r w:rsidRPr="00E46BD1">
        <w:rPr>
          <w:lang w:val="sk-SK"/>
        </w:rPr>
        <w:t xml:space="preserve">(1) Daňové opatrenie energetickej efektívnosti je určené metodickou tabuľkou </w:t>
      </w:r>
      <w:r w:rsidR="007F330D" w:rsidRPr="00E46BD1">
        <w:rPr>
          <w:lang w:val="sk-SK"/>
        </w:rPr>
        <w:t xml:space="preserve">opatrenia energetickej efektívnosti z daňového opatrenia </w:t>
      </w:r>
      <w:r w:rsidRPr="00E46BD1">
        <w:rPr>
          <w:lang w:val="sk-SK"/>
        </w:rPr>
        <w:t xml:space="preserve">určenou v prílohe č. </w:t>
      </w:r>
      <w:r w:rsidR="00FB418C" w:rsidRPr="00E46BD1">
        <w:rPr>
          <w:lang w:val="sk-SK"/>
        </w:rPr>
        <w:t>9</w:t>
      </w:r>
      <w:r w:rsidRPr="00E46BD1">
        <w:rPr>
          <w:lang w:val="sk-SK"/>
        </w:rPr>
        <w:t xml:space="preserve">. </w:t>
      </w:r>
    </w:p>
    <w:p w14:paraId="6EAB7563" w14:textId="77777777" w:rsidR="00D05CD8" w:rsidRPr="00E46BD1" w:rsidRDefault="00CF1554" w:rsidP="00C0071A">
      <w:pPr>
        <w:pStyle w:val="Point0"/>
        <w:spacing w:before="0" w:line="240" w:lineRule="auto"/>
        <w:ind w:left="0" w:firstLine="0"/>
        <w:rPr>
          <w:lang w:val="sk-SK"/>
        </w:rPr>
      </w:pPr>
      <w:r w:rsidRPr="00E46BD1">
        <w:rPr>
          <w:lang w:val="sk-SK"/>
        </w:rPr>
        <w:t>(</w:t>
      </w:r>
      <w:r w:rsidR="00392FA4" w:rsidRPr="00E46BD1">
        <w:rPr>
          <w:lang w:val="sk-SK"/>
        </w:rPr>
        <w:t>2</w:t>
      </w:r>
      <w:r w:rsidRPr="00E46BD1">
        <w:rPr>
          <w:lang w:val="sk-SK"/>
        </w:rPr>
        <w:t>) Úspora energie z daňového opatrenia sa dos</w:t>
      </w:r>
      <w:r w:rsidR="00D05CD8" w:rsidRPr="00E46BD1">
        <w:rPr>
          <w:lang w:val="sk-SK"/>
        </w:rPr>
        <w:t xml:space="preserve">ahuje </w:t>
      </w:r>
      <w:r w:rsidR="00D05CD8" w:rsidRPr="00E46BD1">
        <w:rPr>
          <w:rFonts w:eastAsia="Calibri"/>
          <w:lang w:val="sk-SK"/>
        </w:rPr>
        <w:t>pomocou</w:t>
      </w:r>
    </w:p>
    <w:p w14:paraId="42C33DFE" w14:textId="77777777" w:rsidR="00B26E56" w:rsidRPr="00E46BD1" w:rsidRDefault="00B26E56" w:rsidP="00C0071A">
      <w:pPr>
        <w:pStyle w:val="Point0"/>
        <w:spacing w:before="0" w:line="240" w:lineRule="auto"/>
        <w:ind w:left="0" w:firstLine="0"/>
        <w:rPr>
          <w:rFonts w:eastAsia="Calibri"/>
          <w:lang w:val="sk-SK"/>
        </w:rPr>
      </w:pPr>
      <w:r w:rsidRPr="00E46BD1">
        <w:rPr>
          <w:rFonts w:eastAsia="Calibri"/>
          <w:lang w:val="sk-SK"/>
        </w:rPr>
        <w:t>a)</w:t>
      </w:r>
      <w:r w:rsidRPr="00E46BD1">
        <w:rPr>
          <w:rFonts w:eastAsia="Calibri"/>
          <w:lang w:val="sk-SK"/>
        </w:rPr>
        <w:tab/>
        <w:t>daňových opatrení, ktoré prekračujú minimálne úrovne zdaňovania uplatňované na palivá</w:t>
      </w:r>
      <w:r w:rsidR="00D05CD8" w:rsidRPr="00E46BD1">
        <w:rPr>
          <w:rFonts w:eastAsia="Calibri"/>
          <w:lang w:val="sk-SK"/>
        </w:rPr>
        <w:t xml:space="preserve"> v rozsahu podľa osobitného predpisu,</w:t>
      </w:r>
      <w:r w:rsidRPr="00E46BD1">
        <w:rPr>
          <w:rStyle w:val="Odkaznapoznmkupodiarou"/>
          <w:rFonts w:eastAsia="Calibri"/>
          <w:lang w:val="sk-SK"/>
        </w:rPr>
        <w:footnoteReference w:id="4"/>
      </w:r>
      <w:r w:rsidR="00D05CD8" w:rsidRPr="00E46BD1">
        <w:rPr>
          <w:rFonts w:eastAsia="Calibri"/>
          <w:lang w:val="sk-SK"/>
        </w:rPr>
        <w:t xml:space="preserve">) alebo </w:t>
      </w:r>
    </w:p>
    <w:p w14:paraId="572E09D2" w14:textId="77777777" w:rsidR="00D05CD8" w:rsidRPr="00E46BD1" w:rsidRDefault="00B26E56" w:rsidP="00C0071A">
      <w:pPr>
        <w:pStyle w:val="Point1"/>
        <w:spacing w:before="0" w:line="240" w:lineRule="auto"/>
        <w:ind w:left="0" w:hanging="1"/>
        <w:jc w:val="both"/>
      </w:pPr>
      <w:r w:rsidRPr="00E46BD1">
        <w:rPr>
          <w:rFonts w:eastAsia="Calibri"/>
        </w:rPr>
        <w:t>b)</w:t>
      </w:r>
      <w:r w:rsidRPr="00E46BD1">
        <w:rPr>
          <w:rFonts w:eastAsia="Calibri"/>
        </w:rPr>
        <w:tab/>
      </w:r>
      <w:r w:rsidR="00D05CD8" w:rsidRPr="00E46BD1">
        <w:t xml:space="preserve">sprievodných nástrojov daňovej politiky, ako napríklad daňových stimulov alebo odvodov do fondu. </w:t>
      </w:r>
    </w:p>
    <w:p w14:paraId="1C3BA13F" w14:textId="77777777" w:rsidR="009A53BC" w:rsidRPr="00E46BD1" w:rsidRDefault="009A53BC" w:rsidP="00C0071A">
      <w:pPr>
        <w:pStyle w:val="Point1"/>
        <w:spacing w:before="0" w:line="240" w:lineRule="auto"/>
        <w:ind w:left="0" w:hanging="1"/>
        <w:jc w:val="both"/>
        <w:rPr>
          <w:rFonts w:eastAsia="Calibri"/>
        </w:rPr>
      </w:pPr>
    </w:p>
    <w:p w14:paraId="36A5AD34" w14:textId="77777777" w:rsidR="009A53BC" w:rsidRPr="00E46BD1" w:rsidRDefault="009A53BC" w:rsidP="00043002">
      <w:pPr>
        <w:spacing w:after="0" w:line="240" w:lineRule="auto"/>
        <w:ind w:left="120"/>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KAPITOLA 4</w:t>
      </w:r>
    </w:p>
    <w:p w14:paraId="0CF26A07" w14:textId="77777777" w:rsidR="009A53BC" w:rsidRPr="00E46BD1" w:rsidRDefault="009A53BC" w:rsidP="00043002">
      <w:pPr>
        <w:spacing w:after="0" w:line="240" w:lineRule="auto"/>
        <w:ind w:left="120"/>
        <w:jc w:val="center"/>
        <w:rPr>
          <w:rFonts w:ascii="Times New Roman" w:hAnsi="Times New Roman" w:cs="Times New Roman"/>
          <w:color w:val="000000" w:themeColor="text1"/>
          <w:sz w:val="24"/>
          <w:szCs w:val="24"/>
        </w:rPr>
      </w:pPr>
    </w:p>
    <w:p w14:paraId="4ADA429E" w14:textId="77777777" w:rsidR="009A53BC" w:rsidRPr="00E46BD1" w:rsidRDefault="009A53BC" w:rsidP="009A53BC">
      <w:pPr>
        <w:pStyle w:val="Odsekzoznamu"/>
        <w:spacing w:after="0" w:line="240" w:lineRule="auto"/>
        <w:ind w:left="284"/>
        <w:jc w:val="center"/>
        <w:rPr>
          <w:rFonts w:ascii="Times New Roman" w:hAnsi="Times New Roman" w:cs="Times New Roman"/>
          <w:bCs/>
          <w:sz w:val="24"/>
          <w:szCs w:val="24"/>
        </w:rPr>
      </w:pPr>
      <w:r w:rsidRPr="00E46BD1">
        <w:rPr>
          <w:rFonts w:ascii="Times New Roman" w:hAnsi="Times New Roman" w:cs="Times New Roman"/>
          <w:bCs/>
          <w:sz w:val="24"/>
          <w:szCs w:val="24"/>
        </w:rPr>
        <w:t xml:space="preserve">ZÁSADY UPLATŇOVANIA A ZAPOČÍTANIA ÚSPOR ENERGIE  </w:t>
      </w:r>
    </w:p>
    <w:p w14:paraId="323A8A74"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p>
    <w:p w14:paraId="0ADE62EE"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 xml:space="preserve">§ </w:t>
      </w:r>
      <w:r w:rsidR="00473049" w:rsidRPr="00E46BD1">
        <w:rPr>
          <w:rFonts w:ascii="Times New Roman" w:hAnsi="Times New Roman" w:cs="Times New Roman"/>
          <w:b/>
          <w:bCs/>
          <w:sz w:val="24"/>
          <w:szCs w:val="24"/>
        </w:rPr>
        <w:t>2</w:t>
      </w:r>
      <w:r w:rsidR="00A658DB" w:rsidRPr="00E46BD1">
        <w:rPr>
          <w:rFonts w:ascii="Times New Roman" w:hAnsi="Times New Roman" w:cs="Times New Roman"/>
          <w:b/>
          <w:bCs/>
          <w:sz w:val="24"/>
          <w:szCs w:val="24"/>
        </w:rPr>
        <w:t>0</w:t>
      </w:r>
    </w:p>
    <w:p w14:paraId="1085EF53"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p>
    <w:p w14:paraId="7D3AF2BA"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 xml:space="preserve">Zásady uplatňovania úspor energie </w:t>
      </w:r>
    </w:p>
    <w:p w14:paraId="597ED6E2"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p>
    <w:p w14:paraId="72068C1E" w14:textId="77777777" w:rsidR="00ED132C" w:rsidRPr="00E46BD1" w:rsidRDefault="009A53BC" w:rsidP="009A53BC">
      <w:p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 xml:space="preserve">(1) Úspora energie sa uplatňuje z každého opatrenia energetickej efektívnosti. </w:t>
      </w:r>
    </w:p>
    <w:p w14:paraId="003A49F2" w14:textId="77777777" w:rsidR="00ED132C" w:rsidRPr="00E46BD1" w:rsidRDefault="00ED132C" w:rsidP="009A53BC">
      <w:pPr>
        <w:spacing w:after="0" w:line="240" w:lineRule="auto"/>
        <w:jc w:val="both"/>
        <w:rPr>
          <w:rFonts w:ascii="Times New Roman" w:hAnsi="Times New Roman" w:cs="Times New Roman"/>
          <w:bCs/>
          <w:sz w:val="24"/>
          <w:szCs w:val="24"/>
        </w:rPr>
      </w:pPr>
    </w:p>
    <w:p w14:paraId="573383E2" w14:textId="77777777" w:rsidR="009A53BC" w:rsidRPr="00E46BD1" w:rsidRDefault="00ED132C" w:rsidP="009A53BC">
      <w:p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 xml:space="preserve">(2) </w:t>
      </w:r>
      <w:r w:rsidR="009A53BC" w:rsidRPr="00E46BD1">
        <w:rPr>
          <w:rFonts w:ascii="Times New Roman" w:hAnsi="Times New Roman" w:cs="Times New Roman"/>
          <w:bCs/>
          <w:sz w:val="24"/>
          <w:szCs w:val="24"/>
        </w:rPr>
        <w:t xml:space="preserve">Úspora energie, výpočet úspory energie a spôsob dosiahnutia úspory energie sú určené v metodickej tabuľke opatrenia energetickej efektívnosti. </w:t>
      </w:r>
    </w:p>
    <w:p w14:paraId="6E574D11" w14:textId="77777777" w:rsidR="009A53BC" w:rsidRPr="00E46BD1" w:rsidRDefault="009A53BC" w:rsidP="009A53BC">
      <w:pPr>
        <w:pStyle w:val="Odsekzoznamu"/>
        <w:spacing w:after="0" w:line="240" w:lineRule="auto"/>
        <w:ind w:left="284"/>
        <w:rPr>
          <w:rFonts w:ascii="Times New Roman" w:hAnsi="Times New Roman" w:cs="Times New Roman"/>
          <w:bCs/>
          <w:sz w:val="24"/>
          <w:szCs w:val="24"/>
        </w:rPr>
      </w:pPr>
    </w:p>
    <w:p w14:paraId="263476D8" w14:textId="77777777" w:rsidR="009A53BC" w:rsidRPr="00E46BD1" w:rsidRDefault="00ED132C" w:rsidP="009A53BC">
      <w:p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(3</w:t>
      </w:r>
      <w:r w:rsidR="009A53BC" w:rsidRPr="00E46BD1">
        <w:rPr>
          <w:rFonts w:ascii="Times New Roman" w:hAnsi="Times New Roman" w:cs="Times New Roman"/>
          <w:bCs/>
          <w:sz w:val="24"/>
          <w:szCs w:val="24"/>
        </w:rPr>
        <w:t xml:space="preserve">) Opatrenie energetickej efektívnosti obsahuje aj prínosy spojené s dosiahnutím úspory energie a popis, ako opatrenie prispelo k vytvoreniu novej úspory energie. </w:t>
      </w:r>
    </w:p>
    <w:p w14:paraId="45C00513" w14:textId="77777777" w:rsidR="009A53BC" w:rsidRPr="00E46BD1" w:rsidRDefault="009A53BC" w:rsidP="009A53BC">
      <w:pPr>
        <w:spacing w:after="0" w:line="240" w:lineRule="auto"/>
        <w:jc w:val="both"/>
        <w:rPr>
          <w:rFonts w:ascii="Times New Roman" w:hAnsi="Times New Roman" w:cs="Times New Roman"/>
          <w:bCs/>
          <w:sz w:val="24"/>
          <w:szCs w:val="24"/>
        </w:rPr>
      </w:pPr>
    </w:p>
    <w:p w14:paraId="728F841D" w14:textId="77777777" w:rsidR="009A53BC" w:rsidRPr="00E46BD1" w:rsidRDefault="009A53BC" w:rsidP="009A53BC">
      <w:p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w:t>
      </w:r>
      <w:r w:rsidR="00ED132C" w:rsidRPr="00E46BD1">
        <w:rPr>
          <w:rFonts w:ascii="Times New Roman" w:hAnsi="Times New Roman" w:cs="Times New Roman"/>
          <w:bCs/>
          <w:sz w:val="24"/>
          <w:szCs w:val="24"/>
        </w:rPr>
        <w:t>4</w:t>
      </w:r>
      <w:r w:rsidRPr="00E46BD1">
        <w:rPr>
          <w:rFonts w:ascii="Times New Roman" w:hAnsi="Times New Roman" w:cs="Times New Roman"/>
          <w:bCs/>
          <w:sz w:val="24"/>
          <w:szCs w:val="24"/>
        </w:rPr>
        <w:t xml:space="preserve">) Úspora energie dosiahnutá opatrením energetickej efektívnosti, ktoré je zároveň aj opatrením týkajúcim sa stavu núdze v energetike podľa osobitného predpisu x) sa započíta do cieľa úspor. </w:t>
      </w:r>
    </w:p>
    <w:p w14:paraId="06CC410D" w14:textId="77777777" w:rsidR="009A53BC" w:rsidRPr="00E46BD1" w:rsidRDefault="009A53BC" w:rsidP="009A53BC">
      <w:p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 xml:space="preserve">x) </w:t>
      </w:r>
      <w:proofErr w:type="spellStart"/>
      <w:r w:rsidRPr="00E46BD1">
        <w:rPr>
          <w:rFonts w:ascii="Times New Roman" w:hAnsi="Times New Roman" w:cs="Times New Roman"/>
          <w:bCs/>
          <w:sz w:val="24"/>
          <w:szCs w:val="24"/>
        </w:rPr>
        <w:t>čl</w:t>
      </w:r>
      <w:proofErr w:type="spellEnd"/>
      <w:r w:rsidRPr="00E46BD1">
        <w:rPr>
          <w:rFonts w:ascii="Times New Roman" w:hAnsi="Times New Roman" w:cs="Times New Roman"/>
          <w:bCs/>
          <w:sz w:val="24"/>
          <w:szCs w:val="24"/>
        </w:rPr>
        <w:t xml:space="preserve"> .122 TFEU</w:t>
      </w:r>
    </w:p>
    <w:p w14:paraId="64E85494" w14:textId="77777777" w:rsidR="00B642E6" w:rsidRPr="00E46BD1" w:rsidRDefault="00B642E6" w:rsidP="009A53BC">
      <w:pPr>
        <w:spacing w:after="0" w:line="240" w:lineRule="auto"/>
        <w:jc w:val="both"/>
        <w:rPr>
          <w:rFonts w:ascii="Times New Roman" w:hAnsi="Times New Roman" w:cs="Times New Roman"/>
          <w:bCs/>
          <w:sz w:val="24"/>
          <w:szCs w:val="24"/>
        </w:rPr>
      </w:pPr>
    </w:p>
    <w:p w14:paraId="4001AF32" w14:textId="77777777" w:rsidR="009A53BC" w:rsidRPr="00E46BD1" w:rsidRDefault="009A53BC" w:rsidP="009A53BC">
      <w:pPr>
        <w:spacing w:after="0" w:line="240" w:lineRule="auto"/>
        <w:jc w:val="both"/>
        <w:rPr>
          <w:rFonts w:ascii="Times New Roman" w:hAnsi="Times New Roman" w:cs="Times New Roman"/>
          <w:bCs/>
          <w:sz w:val="24"/>
          <w:szCs w:val="24"/>
        </w:rPr>
      </w:pPr>
    </w:p>
    <w:p w14:paraId="1BAAED8E" w14:textId="77777777" w:rsidR="009A53BC" w:rsidRPr="00E46BD1" w:rsidRDefault="009A53BC" w:rsidP="009A53BC">
      <w:pPr>
        <w:spacing w:after="0" w:line="240" w:lineRule="auto"/>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 </w:t>
      </w:r>
      <w:r w:rsidR="00473049" w:rsidRPr="00E46BD1">
        <w:rPr>
          <w:rFonts w:ascii="Times New Roman" w:hAnsi="Times New Roman" w:cs="Times New Roman"/>
          <w:b/>
          <w:color w:val="000000" w:themeColor="text1"/>
          <w:sz w:val="24"/>
          <w:szCs w:val="24"/>
        </w:rPr>
        <w:t>2</w:t>
      </w:r>
      <w:r w:rsidR="00A658DB" w:rsidRPr="00E46BD1">
        <w:rPr>
          <w:rFonts w:ascii="Times New Roman" w:hAnsi="Times New Roman" w:cs="Times New Roman"/>
          <w:b/>
          <w:color w:val="000000" w:themeColor="text1"/>
          <w:sz w:val="24"/>
          <w:szCs w:val="24"/>
        </w:rPr>
        <w:t>1</w:t>
      </w:r>
    </w:p>
    <w:p w14:paraId="076812A4" w14:textId="77777777" w:rsidR="009A53BC" w:rsidRPr="00E46BD1" w:rsidRDefault="009A53BC" w:rsidP="009A53BC">
      <w:pPr>
        <w:spacing w:before="225" w:after="225" w:line="240" w:lineRule="auto"/>
        <w:ind w:left="195"/>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Dodatočná úspora energie </w:t>
      </w:r>
    </w:p>
    <w:p w14:paraId="3E9FDDF1" w14:textId="77777777" w:rsidR="009A53BC" w:rsidRPr="00E46BD1" w:rsidRDefault="009A53BC" w:rsidP="009A53BC">
      <w:pPr>
        <w:spacing w:before="225" w:after="225" w:line="240" w:lineRule="auto"/>
        <w:ind w:left="195"/>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(1) Dodatočná úspora energie je úspora energie dosiahnutá opatrením energetickej efektívnosti nad rámec úspory energie v prípade, ak by opatrenie energetickej efektívnosti nebolo zavedené. </w:t>
      </w:r>
    </w:p>
    <w:p w14:paraId="16124184" w14:textId="77777777" w:rsidR="009A53BC" w:rsidRPr="00E46BD1" w:rsidRDefault="009A53BC" w:rsidP="009A53BC">
      <w:pPr>
        <w:spacing w:before="225" w:after="225" w:line="240" w:lineRule="auto"/>
        <w:ind w:left="195"/>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lastRenderedPageBreak/>
        <w:t>(2) Pri dodatočnej úspore energie sa zohľadňuje rozdiel v množstve úspor energie dosiahnutom opatrením energetickej efektívnosti a množstve úspor dosiahnutých v prípade</w:t>
      </w:r>
      <w:r w:rsidRPr="00E46BD1">
        <w:rPr>
          <w:rFonts w:ascii="Times New Roman" w:hAnsi="Times New Roman" w:cs="Times New Roman"/>
          <w:bCs/>
          <w:sz w:val="24"/>
          <w:szCs w:val="24"/>
        </w:rPr>
        <w:t>, a</w:t>
      </w:r>
      <w:r w:rsidR="0085190F" w:rsidRPr="00E46BD1">
        <w:rPr>
          <w:rFonts w:ascii="Times New Roman" w:hAnsi="Times New Roman" w:cs="Times New Roman"/>
          <w:bCs/>
          <w:sz w:val="24"/>
          <w:szCs w:val="24"/>
        </w:rPr>
        <w:t>k</w:t>
      </w:r>
      <w:r w:rsidRPr="00E46BD1">
        <w:rPr>
          <w:rFonts w:ascii="Times New Roman" w:hAnsi="Times New Roman" w:cs="Times New Roman"/>
          <w:bCs/>
          <w:sz w:val="24"/>
          <w:szCs w:val="24"/>
        </w:rPr>
        <w:t> by opatrenie nebolo zavedené</w:t>
      </w:r>
      <w:r w:rsidRPr="00E46BD1">
        <w:rPr>
          <w:rFonts w:ascii="Times New Roman" w:hAnsi="Times New Roman" w:cs="Times New Roman"/>
          <w:color w:val="000000" w:themeColor="text1"/>
          <w:sz w:val="24"/>
          <w:szCs w:val="24"/>
        </w:rPr>
        <w:t xml:space="preserve">. </w:t>
      </w:r>
    </w:p>
    <w:p w14:paraId="55682C0F" w14:textId="77777777" w:rsidR="009A53BC" w:rsidRPr="00E46BD1" w:rsidRDefault="009A53BC" w:rsidP="009A53BC">
      <w:pPr>
        <w:spacing w:before="225" w:after="225" w:line="240" w:lineRule="auto"/>
        <w:ind w:left="195"/>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 Pri dodatočnej úspore energie sa zohľadňujú</w:t>
      </w:r>
    </w:p>
    <w:p w14:paraId="186F23C1" w14:textId="77777777" w:rsidR="009A53BC" w:rsidRPr="00E46BD1" w:rsidRDefault="009A53BC" w:rsidP="009A53BC">
      <w:pPr>
        <w:pStyle w:val="Odsekzoznamu"/>
        <w:numPr>
          <w:ilvl w:val="0"/>
          <w:numId w:val="35"/>
        </w:num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trendy spotreby energie, </w:t>
      </w:r>
    </w:p>
    <w:p w14:paraId="7ABB5097" w14:textId="77777777" w:rsidR="009A53BC" w:rsidRPr="00E46BD1" w:rsidRDefault="009A53BC" w:rsidP="009A53BC">
      <w:pPr>
        <w:pStyle w:val="Odsekzoznamu"/>
        <w:numPr>
          <w:ilvl w:val="0"/>
          <w:numId w:val="35"/>
        </w:num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zmena správania spotrebiteľa, </w:t>
      </w:r>
    </w:p>
    <w:p w14:paraId="7F0FBADF" w14:textId="77777777" w:rsidR="009A53BC" w:rsidRPr="00E46BD1" w:rsidRDefault="009A53BC" w:rsidP="009A53BC">
      <w:pPr>
        <w:pStyle w:val="Odsekzoznamu"/>
        <w:numPr>
          <w:ilvl w:val="0"/>
          <w:numId w:val="35"/>
        </w:num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technologický pokrok </w:t>
      </w:r>
    </w:p>
    <w:p w14:paraId="1980ED55" w14:textId="77777777" w:rsidR="0085190F" w:rsidRPr="00E46BD1" w:rsidRDefault="009A53BC" w:rsidP="009A53BC">
      <w:pPr>
        <w:pStyle w:val="Odsekzoznamu"/>
        <w:numPr>
          <w:ilvl w:val="0"/>
          <w:numId w:val="35"/>
        </w:num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zmeny spôsobené inými opatreniami</w:t>
      </w:r>
    </w:p>
    <w:p w14:paraId="021D9426" w14:textId="77777777" w:rsidR="009A53BC" w:rsidRPr="00E46BD1" w:rsidRDefault="0085190F" w:rsidP="009A53BC">
      <w:pPr>
        <w:pStyle w:val="Odsekzoznamu"/>
        <w:numPr>
          <w:ilvl w:val="0"/>
          <w:numId w:val="35"/>
        </w:num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opatrenia urýchľujúce výmenu za efektívnejšie výrobky alebo vozidlá</w:t>
      </w:r>
      <w:r w:rsidR="009A53BC" w:rsidRPr="00E46BD1">
        <w:rPr>
          <w:rFonts w:ascii="Times New Roman" w:hAnsi="Times New Roman" w:cs="Times New Roman"/>
          <w:color w:val="000000" w:themeColor="text1"/>
          <w:sz w:val="24"/>
          <w:szCs w:val="24"/>
        </w:rPr>
        <w:t xml:space="preserve">. </w:t>
      </w:r>
    </w:p>
    <w:p w14:paraId="43C9271C" w14:textId="77777777" w:rsidR="0085190F" w:rsidRPr="00E46BD1" w:rsidRDefault="0085190F" w:rsidP="00ED132C">
      <w:p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(4) Dodatočná úspora energie sa vypočíta aj zo zavedenia opatrení, ktoré urýchľujú zavedenie a využívanie efektívnejších výrobkov a vozidiel, okrem výrobkov a vozidiel s priamym spaľovaním fosílnych palív. Dodatočná úspora sa v tomto prípade počíta za </w:t>
      </w:r>
      <w:r w:rsidR="00550A04" w:rsidRPr="00E46BD1">
        <w:rPr>
          <w:rFonts w:ascii="Times New Roman" w:hAnsi="Times New Roman" w:cs="Times New Roman"/>
          <w:color w:val="000000" w:themeColor="text1"/>
          <w:sz w:val="24"/>
          <w:szCs w:val="24"/>
        </w:rPr>
        <w:t>obdobie od dá</w:t>
      </w:r>
      <w:r w:rsidRPr="00E46BD1">
        <w:rPr>
          <w:rFonts w:ascii="Times New Roman" w:hAnsi="Times New Roman" w:cs="Times New Roman"/>
          <w:color w:val="000000" w:themeColor="text1"/>
          <w:sz w:val="24"/>
          <w:szCs w:val="24"/>
        </w:rPr>
        <w:t>tumu, kedy došlo k aplikácii tohto opatrenia, až po dátum uplynut</w:t>
      </w:r>
      <w:r w:rsidR="00581EF3" w:rsidRPr="00E46BD1">
        <w:rPr>
          <w:rFonts w:ascii="Times New Roman" w:hAnsi="Times New Roman" w:cs="Times New Roman"/>
          <w:color w:val="000000" w:themeColor="text1"/>
          <w:sz w:val="24"/>
          <w:szCs w:val="24"/>
        </w:rPr>
        <w:t>ia</w:t>
      </w:r>
      <w:r w:rsidRPr="00E46BD1">
        <w:rPr>
          <w:rFonts w:ascii="Times New Roman" w:hAnsi="Times New Roman" w:cs="Times New Roman"/>
          <w:color w:val="000000" w:themeColor="text1"/>
          <w:sz w:val="24"/>
          <w:szCs w:val="24"/>
        </w:rPr>
        <w:t xml:space="preserve"> priemernej predpokladanej životnosti výrobku alebo vozidla alebo jeho zvyčajného intervalu náhrady</w:t>
      </w:r>
      <w:r w:rsidR="00581EF3" w:rsidRPr="00E46BD1">
        <w:rPr>
          <w:rFonts w:ascii="Times New Roman" w:hAnsi="Times New Roman" w:cs="Times New Roman"/>
          <w:color w:val="000000" w:themeColor="text1"/>
          <w:sz w:val="24"/>
          <w:szCs w:val="24"/>
        </w:rPr>
        <w:t>.</w:t>
      </w:r>
    </w:p>
    <w:p w14:paraId="16EE2495" w14:textId="77777777" w:rsidR="00B103AE" w:rsidRPr="00E46BD1" w:rsidRDefault="00B103AE" w:rsidP="009A53BC">
      <w:pPr>
        <w:spacing w:before="225" w:after="225" w:line="240" w:lineRule="auto"/>
        <w:ind w:left="195"/>
        <w:jc w:val="center"/>
        <w:rPr>
          <w:rFonts w:ascii="Times New Roman" w:hAnsi="Times New Roman" w:cs="Times New Roman"/>
          <w:b/>
          <w:color w:val="000000" w:themeColor="text1"/>
          <w:sz w:val="24"/>
          <w:szCs w:val="24"/>
        </w:rPr>
      </w:pPr>
    </w:p>
    <w:p w14:paraId="48FE3694" w14:textId="77777777" w:rsidR="009A53BC" w:rsidRPr="00E46BD1" w:rsidRDefault="009A53BC" w:rsidP="009A53BC">
      <w:pPr>
        <w:spacing w:before="225" w:after="225" w:line="240" w:lineRule="auto"/>
        <w:ind w:left="195"/>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 </w:t>
      </w:r>
      <w:r w:rsidR="00473049" w:rsidRPr="00E46BD1">
        <w:rPr>
          <w:rFonts w:ascii="Times New Roman" w:hAnsi="Times New Roman" w:cs="Times New Roman"/>
          <w:b/>
          <w:color w:val="000000" w:themeColor="text1"/>
          <w:sz w:val="24"/>
          <w:szCs w:val="24"/>
        </w:rPr>
        <w:t>2</w:t>
      </w:r>
      <w:r w:rsidR="00A658DB" w:rsidRPr="00E46BD1">
        <w:rPr>
          <w:rFonts w:ascii="Times New Roman" w:hAnsi="Times New Roman" w:cs="Times New Roman"/>
          <w:b/>
          <w:color w:val="000000" w:themeColor="text1"/>
          <w:sz w:val="24"/>
          <w:szCs w:val="24"/>
        </w:rPr>
        <w:t>2</w:t>
      </w:r>
    </w:p>
    <w:p w14:paraId="5B80AC6C" w14:textId="77777777" w:rsidR="009A53BC" w:rsidRPr="00E46BD1" w:rsidRDefault="009A53BC" w:rsidP="009A53BC">
      <w:pPr>
        <w:spacing w:before="225" w:after="225" w:line="240" w:lineRule="auto"/>
        <w:ind w:left="195"/>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Úspora energie z aplikácie technických požiadaviek na výrobky a služby </w:t>
      </w:r>
    </w:p>
    <w:p w14:paraId="72639136" w14:textId="77777777" w:rsidR="009A53BC" w:rsidRPr="00E46BD1" w:rsidRDefault="009A53BC" w:rsidP="009A53BC">
      <w:pPr>
        <w:spacing w:after="24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(1) Úspora energie v oblasti aplikácie výkonovej emisnej normy pre nové osobné automobily,</w:t>
      </w:r>
      <w:r w:rsidRPr="00E46BD1">
        <w:rPr>
          <w:rFonts w:ascii="Times New Roman" w:hAnsi="Times New Roman" w:cs="Times New Roman"/>
          <w:vertAlign w:val="superscript"/>
        </w:rPr>
        <w:t>2</w:t>
      </w:r>
      <w:r w:rsidRPr="00E46BD1">
        <w:rPr>
          <w:rFonts w:ascii="Times New Roman" w:hAnsi="Times New Roman" w:cs="Times New Roman"/>
          <w:bCs/>
          <w:sz w:val="24"/>
          <w:szCs w:val="24"/>
        </w:rPr>
        <w:t>) aplikácie výkonovej emisnej normy pre nové ľahké komerčné vozidlá,</w:t>
      </w:r>
      <w:r w:rsidRPr="00E46BD1">
        <w:rPr>
          <w:rFonts w:ascii="Times New Roman" w:hAnsi="Times New Roman" w:cs="Times New Roman"/>
          <w:vertAlign w:val="superscript"/>
        </w:rPr>
        <w:t>3</w:t>
      </w:r>
      <w:r w:rsidRPr="00E46BD1">
        <w:rPr>
          <w:rFonts w:ascii="Times New Roman" w:hAnsi="Times New Roman" w:cs="Times New Roman"/>
          <w:bCs/>
          <w:sz w:val="24"/>
          <w:szCs w:val="24"/>
        </w:rPr>
        <w:t>) zákazu uvádzania energeticky významných výrobkov na trh,</w:t>
      </w:r>
      <w:r w:rsidRPr="00E46BD1">
        <w:rPr>
          <w:rFonts w:ascii="Times New Roman" w:hAnsi="Times New Roman" w:cs="Times New Roman"/>
          <w:vertAlign w:val="superscript"/>
        </w:rPr>
        <w:t>4</w:t>
      </w:r>
      <w:r w:rsidRPr="00E46BD1">
        <w:rPr>
          <w:rFonts w:ascii="Times New Roman" w:hAnsi="Times New Roman" w:cs="Times New Roman"/>
          <w:bCs/>
          <w:sz w:val="24"/>
          <w:szCs w:val="24"/>
        </w:rPr>
        <w:t xml:space="preserve">) alebo urýchlenia výmeny motorového vozidla za motorové vozidlo vyššej triedy energetickej účinnosti, </w:t>
      </w:r>
      <w:r w:rsidRPr="00E46BD1">
        <w:rPr>
          <w:rFonts w:ascii="Times New Roman" w:hAnsi="Times New Roman" w:cs="Times New Roman"/>
          <w:bCs/>
          <w:sz w:val="24"/>
          <w:szCs w:val="24"/>
          <w:vertAlign w:val="superscript"/>
        </w:rPr>
        <w:t>1a</w:t>
      </w:r>
      <w:r w:rsidRPr="00E46BD1">
        <w:rPr>
          <w:rFonts w:ascii="Times New Roman" w:hAnsi="Times New Roman" w:cs="Times New Roman"/>
          <w:bCs/>
          <w:sz w:val="24"/>
          <w:szCs w:val="24"/>
        </w:rPr>
        <w:t>) sa vypočíta podľa vzorca</w:t>
      </w:r>
    </w:p>
    <w:p w14:paraId="70C6A69F" w14:textId="77777777" w:rsidR="009A53BC" w:rsidRPr="00E46BD1" w:rsidRDefault="009A53BC" w:rsidP="009A53BC">
      <w:pPr>
        <w:pStyle w:val="Nzovpredpisu"/>
        <w:spacing w:line="240" w:lineRule="auto"/>
        <w:ind w:left="284"/>
        <w:rPr>
          <w:b w:val="0"/>
          <w:i/>
          <w:iCs/>
          <w:sz w:val="24"/>
          <w:szCs w:val="24"/>
        </w:rPr>
      </w:pPr>
      <w:r w:rsidRPr="00E46BD1">
        <w:rPr>
          <w:b w:val="0"/>
          <w:i/>
          <w:iCs/>
          <w:sz w:val="24"/>
          <w:szCs w:val="24"/>
        </w:rPr>
        <w:t>UP = SUP – NUP,</w:t>
      </w:r>
    </w:p>
    <w:p w14:paraId="0FF31215" w14:textId="77777777" w:rsidR="009A53BC" w:rsidRPr="00E46BD1" w:rsidRDefault="009A53BC" w:rsidP="009A53BC">
      <w:pPr>
        <w:pStyle w:val="Nzovpredpisu"/>
        <w:spacing w:line="240" w:lineRule="auto"/>
        <w:jc w:val="both"/>
        <w:rPr>
          <w:b w:val="0"/>
          <w:i/>
          <w:iCs/>
          <w:sz w:val="24"/>
          <w:szCs w:val="24"/>
        </w:rPr>
      </w:pPr>
    </w:p>
    <w:p w14:paraId="7B096DE4" w14:textId="77777777" w:rsidR="009A53BC" w:rsidRPr="00E46BD1" w:rsidRDefault="009A53BC" w:rsidP="009A53BC">
      <w:pPr>
        <w:pStyle w:val="Nzovpredpisu"/>
        <w:spacing w:line="240" w:lineRule="auto"/>
        <w:jc w:val="both"/>
        <w:rPr>
          <w:b w:val="0"/>
          <w:iCs/>
          <w:sz w:val="24"/>
          <w:szCs w:val="24"/>
        </w:rPr>
      </w:pPr>
      <w:r w:rsidRPr="00E46BD1">
        <w:rPr>
          <w:b w:val="0"/>
          <w:iCs/>
          <w:sz w:val="24"/>
          <w:szCs w:val="24"/>
        </w:rPr>
        <w:t xml:space="preserve">kde </w:t>
      </w:r>
    </w:p>
    <w:p w14:paraId="33C9C1DC" w14:textId="77777777" w:rsidR="009A53BC" w:rsidRPr="00E46BD1" w:rsidRDefault="009A53BC" w:rsidP="009A53BC">
      <w:pPr>
        <w:pStyle w:val="Nzovpredpisu"/>
        <w:numPr>
          <w:ilvl w:val="0"/>
          <w:numId w:val="36"/>
        </w:numPr>
        <w:spacing w:line="240" w:lineRule="auto"/>
        <w:jc w:val="both"/>
        <w:rPr>
          <w:b w:val="0"/>
          <w:iCs/>
          <w:sz w:val="24"/>
          <w:szCs w:val="24"/>
        </w:rPr>
      </w:pPr>
      <w:r w:rsidRPr="00E46BD1">
        <w:rPr>
          <w:b w:val="0"/>
          <w:iCs/>
          <w:sz w:val="24"/>
          <w:szCs w:val="24"/>
        </w:rPr>
        <w:t xml:space="preserve">UP je úspora energie na plnenie cieľa energetickej efektívnosti  vyjadrená v MWh, </w:t>
      </w:r>
    </w:p>
    <w:p w14:paraId="5E1EDC7A" w14:textId="77777777" w:rsidR="009A53BC" w:rsidRPr="00E46BD1" w:rsidRDefault="009A53BC" w:rsidP="009A53BC">
      <w:pPr>
        <w:pStyle w:val="Nzovpredpisu"/>
        <w:numPr>
          <w:ilvl w:val="0"/>
          <w:numId w:val="36"/>
        </w:numPr>
        <w:spacing w:line="240" w:lineRule="auto"/>
        <w:jc w:val="both"/>
        <w:rPr>
          <w:b w:val="0"/>
          <w:iCs/>
          <w:sz w:val="24"/>
          <w:szCs w:val="24"/>
        </w:rPr>
      </w:pPr>
      <w:r w:rsidRPr="00E46BD1">
        <w:rPr>
          <w:b w:val="0"/>
          <w:iCs/>
          <w:sz w:val="24"/>
          <w:szCs w:val="24"/>
        </w:rPr>
        <w:t xml:space="preserve">SUP je úspora energie skutočne dosiahnutá v dôsledku zavedenia opatrenia energetickej efektívnosti vyjadrená v MWh, </w:t>
      </w:r>
    </w:p>
    <w:p w14:paraId="60FD2011" w14:textId="77777777" w:rsidR="009A53BC" w:rsidRPr="00E46BD1" w:rsidRDefault="009A53BC" w:rsidP="009A53BC">
      <w:pPr>
        <w:pStyle w:val="Nzovpredpisu"/>
        <w:numPr>
          <w:ilvl w:val="0"/>
          <w:numId w:val="36"/>
        </w:numPr>
        <w:spacing w:line="240" w:lineRule="auto"/>
        <w:jc w:val="both"/>
        <w:rPr>
          <w:b w:val="0"/>
          <w:iCs/>
          <w:sz w:val="24"/>
          <w:szCs w:val="24"/>
        </w:rPr>
      </w:pPr>
      <w:r w:rsidRPr="00E46BD1">
        <w:rPr>
          <w:b w:val="0"/>
          <w:iCs/>
          <w:sz w:val="24"/>
          <w:szCs w:val="24"/>
        </w:rPr>
        <w:t>NUP je úspora energie skutočne dosiahnutá v dôsledku zavedenia opatrenia energetickej efektívnosti, ktorú nie je možné započítať do cieľa energetickej efektívnosti vyjadrená v MWh.</w:t>
      </w:r>
    </w:p>
    <w:p w14:paraId="69C40DA8" w14:textId="77777777" w:rsidR="009A53BC" w:rsidRPr="00E46BD1" w:rsidRDefault="009A53BC" w:rsidP="009A53BC">
      <w:pPr>
        <w:spacing w:after="0" w:line="240" w:lineRule="auto"/>
        <w:ind w:left="120"/>
        <w:rPr>
          <w:rFonts w:ascii="Times New Roman" w:hAnsi="Times New Roman" w:cs="Times New Roman"/>
          <w:color w:val="000000" w:themeColor="text1"/>
          <w:sz w:val="24"/>
          <w:szCs w:val="24"/>
        </w:rPr>
      </w:pPr>
    </w:p>
    <w:p w14:paraId="214CCBF0" w14:textId="77777777" w:rsidR="009A53BC" w:rsidRPr="00E46BD1" w:rsidRDefault="009A53BC" w:rsidP="009A53BC">
      <w:pPr>
        <w:spacing w:after="0"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(2) Úspora energie dosiahnutá opatrením energetickej efektívnosti obsahujúceho aplikáciu minimálnych požiadaviek na obnovu budov sa započíta do cieľa úspor. </w:t>
      </w:r>
    </w:p>
    <w:p w14:paraId="1A386ADD" w14:textId="77777777" w:rsidR="009A53BC" w:rsidRPr="00E46BD1" w:rsidRDefault="009A53BC" w:rsidP="009A53BC">
      <w:pPr>
        <w:spacing w:after="0" w:line="240" w:lineRule="auto"/>
        <w:rPr>
          <w:rFonts w:ascii="Times New Roman" w:hAnsi="Times New Roman" w:cs="Times New Roman"/>
          <w:color w:val="000000" w:themeColor="text1"/>
          <w:sz w:val="24"/>
          <w:szCs w:val="24"/>
        </w:rPr>
      </w:pPr>
    </w:p>
    <w:p w14:paraId="01686E5D" w14:textId="77777777" w:rsidR="009A53BC" w:rsidRPr="00E46BD1" w:rsidRDefault="009A53BC" w:rsidP="009A53BC">
      <w:pPr>
        <w:spacing w:after="0"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(3) Úspora energie dosiahnutá opatrením energetickej efektívnosti, ktoré prispieva aj k plneniu cieľa obnovy budov alebo cieľa zníženia spotreby verejného subjektu, sa započíta aj do cieľa úspor. </w:t>
      </w:r>
    </w:p>
    <w:p w14:paraId="1E5EA39A" w14:textId="77777777" w:rsidR="009A53BC" w:rsidRPr="00E46BD1" w:rsidRDefault="009A53BC" w:rsidP="009A53BC">
      <w:pPr>
        <w:pStyle w:val="Odsekzoznamu"/>
        <w:spacing w:after="0" w:line="240" w:lineRule="auto"/>
        <w:ind w:left="284"/>
        <w:jc w:val="center"/>
        <w:rPr>
          <w:rFonts w:ascii="Times New Roman" w:hAnsi="Times New Roman" w:cs="Times New Roman"/>
          <w:bCs/>
          <w:sz w:val="24"/>
          <w:szCs w:val="24"/>
        </w:rPr>
      </w:pPr>
    </w:p>
    <w:p w14:paraId="2FB71F2B"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 xml:space="preserve">§ </w:t>
      </w:r>
      <w:r w:rsidR="00473049" w:rsidRPr="00E46BD1">
        <w:rPr>
          <w:rFonts w:ascii="Times New Roman" w:hAnsi="Times New Roman" w:cs="Times New Roman"/>
          <w:b/>
          <w:bCs/>
          <w:sz w:val="24"/>
          <w:szCs w:val="24"/>
        </w:rPr>
        <w:t>2</w:t>
      </w:r>
      <w:r w:rsidR="00A658DB" w:rsidRPr="00E46BD1">
        <w:rPr>
          <w:rFonts w:ascii="Times New Roman" w:hAnsi="Times New Roman" w:cs="Times New Roman"/>
          <w:b/>
          <w:bCs/>
          <w:sz w:val="24"/>
          <w:szCs w:val="24"/>
        </w:rPr>
        <w:t>3</w:t>
      </w:r>
    </w:p>
    <w:p w14:paraId="1F3379E5"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p>
    <w:p w14:paraId="14D80A0B"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Úspora energie z opatrení na znižovanie emisií skleníkových plynov</w:t>
      </w:r>
    </w:p>
    <w:p w14:paraId="3F05FA89" w14:textId="77777777" w:rsidR="009A53BC" w:rsidRPr="00E46BD1" w:rsidRDefault="009A53BC" w:rsidP="009A53BC">
      <w:pPr>
        <w:pStyle w:val="Odsekzoznamu"/>
        <w:spacing w:after="0" w:line="240" w:lineRule="auto"/>
        <w:ind w:left="284"/>
        <w:rPr>
          <w:rFonts w:ascii="Times New Roman" w:hAnsi="Times New Roman" w:cs="Times New Roman"/>
          <w:b/>
          <w:bCs/>
          <w:sz w:val="24"/>
          <w:szCs w:val="24"/>
        </w:rPr>
      </w:pPr>
    </w:p>
    <w:p w14:paraId="6369343E" w14:textId="77777777" w:rsidR="009A53BC" w:rsidRPr="00E46BD1" w:rsidRDefault="009A53BC" w:rsidP="00043002">
      <w:pPr>
        <w:pStyle w:val="Odsekzoznamu"/>
        <w:numPr>
          <w:ilvl w:val="0"/>
          <w:numId w:val="55"/>
        </w:num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lastRenderedPageBreak/>
        <w:t xml:space="preserve">Opatrenie energetickej efektívnosti, ktoré prispieva aj k cieľu znižovania emisií skleníkových plynov, má v metodickej tabuľke opatrenia energetickej efektívnosti uvedený aj príspevok k cieľu znižovania emisií skleníkových plynov. </w:t>
      </w:r>
    </w:p>
    <w:p w14:paraId="56062835" w14:textId="77777777" w:rsidR="009A53BC" w:rsidRPr="00E46BD1" w:rsidRDefault="009A53BC" w:rsidP="00043002">
      <w:pPr>
        <w:pStyle w:val="Odsekzoznamu"/>
        <w:spacing w:after="0" w:line="240" w:lineRule="auto"/>
        <w:ind w:left="644"/>
        <w:jc w:val="both"/>
        <w:rPr>
          <w:rFonts w:ascii="Times New Roman" w:hAnsi="Times New Roman" w:cs="Times New Roman"/>
          <w:bCs/>
          <w:sz w:val="24"/>
          <w:szCs w:val="24"/>
        </w:rPr>
      </w:pPr>
    </w:p>
    <w:p w14:paraId="4541527E" w14:textId="77777777" w:rsidR="009A53BC" w:rsidRPr="00E46BD1" w:rsidRDefault="009A53BC" w:rsidP="00043002">
      <w:pPr>
        <w:pStyle w:val="Odsekzoznamu"/>
        <w:numPr>
          <w:ilvl w:val="0"/>
          <w:numId w:val="55"/>
        </w:num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 xml:space="preserve">Opatrenie, ktoré prispieva k znižovaniu emisií skleníkových plynov, sa vyhodnotí aj z možností svojho príspevku k plneniu cieľov energetickej efektívnosti. V prípade pozitívneho príspevku k cieľom energetickej efektívnosti a identifikovanej výške úspor energie sa k nemu vypracuje metodická tabuľka opatrenia energetickej efektívnosti.   </w:t>
      </w:r>
    </w:p>
    <w:p w14:paraId="7606926C" w14:textId="77777777" w:rsidR="009A53BC" w:rsidRPr="00E46BD1" w:rsidRDefault="009A53BC" w:rsidP="00043002">
      <w:pPr>
        <w:pStyle w:val="Odsekzoznamu"/>
        <w:jc w:val="both"/>
        <w:rPr>
          <w:rFonts w:ascii="Times New Roman" w:hAnsi="Times New Roman" w:cs="Times New Roman"/>
          <w:bCs/>
          <w:sz w:val="24"/>
          <w:szCs w:val="24"/>
        </w:rPr>
      </w:pPr>
    </w:p>
    <w:p w14:paraId="752C3397" w14:textId="77777777" w:rsidR="009A53BC" w:rsidRPr="00E46BD1" w:rsidRDefault="009A53BC" w:rsidP="00043002">
      <w:pPr>
        <w:pStyle w:val="Odsekzoznamu"/>
        <w:numPr>
          <w:ilvl w:val="0"/>
          <w:numId w:val="55"/>
        </w:num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 xml:space="preserve">Opatrenie energetickej efektívnosti, ktoré je zaradené do systému obchodovania s emisnými kvótami a prispieva aj k cieľu znižovania emisií skleníkových plynov, má v metodickej tabuľke opatrenia energetickej efektívnosti uvedený aj príspevok k cieľu znižovania emisií skleníkových plynov. </w:t>
      </w:r>
    </w:p>
    <w:p w14:paraId="3BC41986" w14:textId="77777777" w:rsidR="009A53BC" w:rsidRPr="00E46BD1" w:rsidRDefault="009A53BC" w:rsidP="00043002">
      <w:pPr>
        <w:pStyle w:val="Odsekzoznamu"/>
        <w:jc w:val="both"/>
        <w:rPr>
          <w:rFonts w:ascii="Times New Roman" w:hAnsi="Times New Roman" w:cs="Times New Roman"/>
          <w:bCs/>
          <w:sz w:val="24"/>
          <w:szCs w:val="24"/>
        </w:rPr>
      </w:pPr>
    </w:p>
    <w:p w14:paraId="6D13F248" w14:textId="77777777" w:rsidR="009A53BC" w:rsidRPr="00E46BD1" w:rsidRDefault="009A53BC" w:rsidP="00043002">
      <w:pPr>
        <w:pStyle w:val="Odsekzoznamu"/>
        <w:numPr>
          <w:ilvl w:val="0"/>
          <w:numId w:val="55"/>
        </w:numPr>
        <w:spacing w:after="0" w:line="240" w:lineRule="auto"/>
        <w:jc w:val="both"/>
        <w:rPr>
          <w:rFonts w:ascii="Times New Roman" w:hAnsi="Times New Roman" w:cs="Times New Roman"/>
          <w:bCs/>
          <w:sz w:val="24"/>
          <w:szCs w:val="24"/>
        </w:rPr>
      </w:pPr>
      <w:r w:rsidRPr="00E46BD1">
        <w:rPr>
          <w:rFonts w:ascii="Times New Roman" w:hAnsi="Times New Roman" w:cs="Times New Roman"/>
          <w:bCs/>
          <w:sz w:val="24"/>
          <w:szCs w:val="24"/>
        </w:rPr>
        <w:t xml:space="preserve">Opatrenie, ktoré je zaradené do systému obchodovania s emisnými kvótami a prispieva k znižovaniu emisií skleníkových plynov, sa vyhodnotí aj z možností svojho príspevku k plneniu cieľov energetickej efektívnosti. V prípade pozitívneho príspevku k cieľom energetickej efektívnosti a identifikovanej výške úspor energie sa k nemu vypracuje metodická tabuľka opatrenia energetickej efektívnosti.   </w:t>
      </w:r>
    </w:p>
    <w:p w14:paraId="3142B4BC" w14:textId="77777777" w:rsidR="009A53BC" w:rsidRPr="00E46BD1" w:rsidRDefault="009A53BC" w:rsidP="009A53BC">
      <w:pPr>
        <w:spacing w:after="0" w:line="240" w:lineRule="auto"/>
        <w:rPr>
          <w:rFonts w:ascii="Times New Roman" w:hAnsi="Times New Roman" w:cs="Times New Roman"/>
          <w:bCs/>
          <w:sz w:val="24"/>
          <w:szCs w:val="24"/>
        </w:rPr>
      </w:pPr>
    </w:p>
    <w:p w14:paraId="671C5E72"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 xml:space="preserve">§ </w:t>
      </w:r>
      <w:r w:rsidR="00473049" w:rsidRPr="00E46BD1">
        <w:rPr>
          <w:rFonts w:ascii="Times New Roman" w:hAnsi="Times New Roman" w:cs="Times New Roman"/>
          <w:b/>
          <w:bCs/>
          <w:sz w:val="24"/>
          <w:szCs w:val="24"/>
        </w:rPr>
        <w:t>2</w:t>
      </w:r>
      <w:r w:rsidR="00A658DB" w:rsidRPr="00E46BD1">
        <w:rPr>
          <w:rFonts w:ascii="Times New Roman" w:hAnsi="Times New Roman" w:cs="Times New Roman"/>
          <w:b/>
          <w:bCs/>
          <w:sz w:val="24"/>
          <w:szCs w:val="24"/>
        </w:rPr>
        <w:t>4</w:t>
      </w:r>
    </w:p>
    <w:p w14:paraId="46602690"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p>
    <w:p w14:paraId="71B43268" w14:textId="77777777" w:rsidR="009A53BC" w:rsidRPr="00E46BD1" w:rsidRDefault="009A53BC" w:rsidP="009A53BC">
      <w:pPr>
        <w:pStyle w:val="Odsekzoznamu"/>
        <w:spacing w:after="0" w:line="240" w:lineRule="auto"/>
        <w:ind w:left="284"/>
        <w:jc w:val="center"/>
        <w:rPr>
          <w:rFonts w:ascii="Times New Roman" w:hAnsi="Times New Roman" w:cs="Times New Roman"/>
          <w:b/>
          <w:bCs/>
          <w:sz w:val="24"/>
          <w:szCs w:val="24"/>
        </w:rPr>
      </w:pPr>
      <w:r w:rsidRPr="00E46BD1">
        <w:rPr>
          <w:rFonts w:ascii="Times New Roman" w:hAnsi="Times New Roman" w:cs="Times New Roman"/>
          <w:b/>
          <w:bCs/>
          <w:sz w:val="24"/>
          <w:szCs w:val="24"/>
        </w:rPr>
        <w:t xml:space="preserve">Úspora energie z opatrení obnoviteľných zdrojov energie </w:t>
      </w:r>
    </w:p>
    <w:p w14:paraId="28FEC6A7" w14:textId="77777777" w:rsidR="009A53BC" w:rsidRPr="00E46BD1" w:rsidRDefault="009A53BC" w:rsidP="00C0071A">
      <w:pPr>
        <w:pStyle w:val="Point1"/>
        <w:spacing w:before="0" w:line="240" w:lineRule="auto"/>
        <w:ind w:left="0" w:hanging="1"/>
        <w:jc w:val="both"/>
        <w:rPr>
          <w:rFonts w:eastAsia="Calibri"/>
        </w:rPr>
      </w:pPr>
    </w:p>
    <w:p w14:paraId="5117CCB5" w14:textId="77777777" w:rsidR="009A53BC" w:rsidRPr="00E46BD1" w:rsidRDefault="008E24B7" w:rsidP="00C0071A">
      <w:pPr>
        <w:pStyle w:val="Point1"/>
        <w:spacing w:before="0" w:line="240" w:lineRule="auto"/>
        <w:ind w:left="0" w:hanging="1"/>
        <w:jc w:val="both"/>
        <w:rPr>
          <w:rFonts w:eastAsia="Calibri"/>
        </w:rPr>
      </w:pPr>
      <w:r w:rsidRPr="00E46BD1">
        <w:rPr>
          <w:color w:val="000000" w:themeColor="text1"/>
        </w:rPr>
        <w:t xml:space="preserve">(1) Opatrenie určené na podporu obnoviteľných zdrojov energie vyrobenej na mieste alebo v blízkosti, je opatrenie energetickej efektívnosti a </w:t>
      </w:r>
      <w:r w:rsidRPr="00E46BD1">
        <w:rPr>
          <w:bCs/>
        </w:rPr>
        <w:t>má vypracovanú metodickú tabuľku opatrenia energetickej efektívnosti.</w:t>
      </w:r>
    </w:p>
    <w:p w14:paraId="19152601" w14:textId="77777777" w:rsidR="009A53BC" w:rsidRPr="00E46BD1" w:rsidRDefault="009A53BC" w:rsidP="00043002">
      <w:p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w:t>
      </w:r>
      <w:r w:rsidR="008E24B7" w:rsidRPr="00E46BD1">
        <w:rPr>
          <w:rFonts w:ascii="Times New Roman" w:hAnsi="Times New Roman" w:cs="Times New Roman"/>
          <w:color w:val="000000" w:themeColor="text1"/>
          <w:sz w:val="24"/>
          <w:szCs w:val="24"/>
        </w:rPr>
        <w:t>2</w:t>
      </w:r>
      <w:r w:rsidRPr="00E46BD1">
        <w:rPr>
          <w:rFonts w:ascii="Times New Roman" w:hAnsi="Times New Roman" w:cs="Times New Roman"/>
          <w:color w:val="000000" w:themeColor="text1"/>
          <w:sz w:val="24"/>
          <w:szCs w:val="24"/>
        </w:rPr>
        <w:t>) Úspora energie z využívania obnoviteľných zdrojov energie predstavuje množstvo energie z obnoviteľných zdrojov vyrobenej na mieste podľa osobitného predpisu.1c)</w:t>
      </w:r>
    </w:p>
    <w:p w14:paraId="5B5FBD91" w14:textId="77777777" w:rsidR="008E24B7" w:rsidRPr="00E46BD1" w:rsidRDefault="008E24B7" w:rsidP="008E24B7">
      <w:p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(3) </w:t>
      </w:r>
      <w:r w:rsidR="00B642E6" w:rsidRPr="00E46BD1">
        <w:rPr>
          <w:rFonts w:ascii="Times New Roman" w:hAnsi="Times New Roman" w:cs="Times New Roman"/>
          <w:color w:val="000000" w:themeColor="text1"/>
          <w:sz w:val="24"/>
          <w:szCs w:val="24"/>
        </w:rPr>
        <w:t xml:space="preserve">Úspora energie zo solárnej tepelnej technológie </w:t>
      </w:r>
      <w:r w:rsidRPr="00E46BD1">
        <w:rPr>
          <w:rFonts w:ascii="Times New Roman" w:hAnsi="Times New Roman" w:cs="Times New Roman"/>
          <w:color w:val="000000" w:themeColor="text1"/>
          <w:sz w:val="24"/>
          <w:szCs w:val="24"/>
        </w:rPr>
        <w:t xml:space="preserve">predstavuje množstvo energie zo solárnej tepelnej technológie, </w:t>
      </w:r>
      <w:r w:rsidR="00B642E6" w:rsidRPr="00E46BD1">
        <w:rPr>
          <w:rFonts w:ascii="Times New Roman" w:hAnsi="Times New Roman" w:cs="Times New Roman"/>
          <w:color w:val="000000" w:themeColor="text1"/>
          <w:sz w:val="24"/>
          <w:szCs w:val="24"/>
        </w:rPr>
        <w:t xml:space="preserve">ktoré je možné započítať do cieľa úspor energie u konečného spotrebiteľa, alebo </w:t>
      </w:r>
      <w:r w:rsidR="006C7BEC" w:rsidRPr="00E46BD1">
        <w:rPr>
          <w:rFonts w:ascii="Times New Roman" w:hAnsi="Times New Roman" w:cs="Times New Roman"/>
          <w:color w:val="000000" w:themeColor="text1"/>
          <w:sz w:val="24"/>
          <w:szCs w:val="24"/>
        </w:rPr>
        <w:t xml:space="preserve">ktoré je možné </w:t>
      </w:r>
      <w:r w:rsidR="00B642E6" w:rsidRPr="00E46BD1">
        <w:rPr>
          <w:rFonts w:ascii="Times New Roman" w:hAnsi="Times New Roman" w:cs="Times New Roman"/>
          <w:color w:val="000000" w:themeColor="text1"/>
          <w:sz w:val="24"/>
          <w:szCs w:val="24"/>
        </w:rPr>
        <w:t>odpočíta</w:t>
      </w:r>
      <w:r w:rsidR="006C7BEC" w:rsidRPr="00E46BD1">
        <w:rPr>
          <w:rFonts w:ascii="Times New Roman" w:hAnsi="Times New Roman" w:cs="Times New Roman"/>
          <w:color w:val="000000" w:themeColor="text1"/>
          <w:sz w:val="24"/>
          <w:szCs w:val="24"/>
        </w:rPr>
        <w:t>ť</w:t>
      </w:r>
      <w:r w:rsidR="00B642E6" w:rsidRPr="00E46BD1">
        <w:rPr>
          <w:rFonts w:ascii="Times New Roman" w:hAnsi="Times New Roman" w:cs="Times New Roman"/>
          <w:color w:val="000000" w:themeColor="text1"/>
          <w:sz w:val="24"/>
          <w:szCs w:val="24"/>
        </w:rPr>
        <w:t xml:space="preserve"> od cieľa úspor u konečného spotrebiteľa.  </w:t>
      </w:r>
    </w:p>
    <w:p w14:paraId="02F84F47" w14:textId="77777777" w:rsidR="00293447" w:rsidRPr="00E46BD1" w:rsidRDefault="00293447" w:rsidP="003876AE">
      <w:pPr>
        <w:spacing w:before="225" w:after="225" w:line="240" w:lineRule="auto"/>
        <w:ind w:left="195"/>
        <w:jc w:val="center"/>
        <w:rPr>
          <w:rFonts w:ascii="Times New Roman" w:hAnsi="Times New Roman" w:cs="Times New Roman"/>
          <w:b/>
          <w:color w:val="000000" w:themeColor="text1"/>
          <w:sz w:val="24"/>
          <w:szCs w:val="24"/>
        </w:rPr>
      </w:pPr>
      <w:bookmarkStart w:id="115" w:name="paragraf-9.oznacenie"/>
      <w:bookmarkStart w:id="116" w:name="paragraf-9"/>
      <w:r w:rsidRPr="00E46BD1">
        <w:rPr>
          <w:rFonts w:ascii="Times New Roman" w:hAnsi="Times New Roman" w:cs="Times New Roman"/>
          <w:b/>
          <w:color w:val="000000" w:themeColor="text1"/>
          <w:sz w:val="24"/>
          <w:szCs w:val="24"/>
        </w:rPr>
        <w:t>§</w:t>
      </w:r>
      <w:r w:rsidR="00736071" w:rsidRPr="00E46BD1">
        <w:rPr>
          <w:rFonts w:ascii="Times New Roman" w:hAnsi="Times New Roman" w:cs="Times New Roman"/>
          <w:b/>
          <w:color w:val="000000" w:themeColor="text1"/>
          <w:sz w:val="24"/>
          <w:szCs w:val="24"/>
        </w:rPr>
        <w:t xml:space="preserve"> </w:t>
      </w:r>
      <w:r w:rsidR="00473049" w:rsidRPr="00E46BD1">
        <w:rPr>
          <w:rFonts w:ascii="Times New Roman" w:hAnsi="Times New Roman" w:cs="Times New Roman"/>
          <w:b/>
          <w:color w:val="000000" w:themeColor="text1"/>
          <w:sz w:val="24"/>
          <w:szCs w:val="24"/>
        </w:rPr>
        <w:t>2</w:t>
      </w:r>
      <w:r w:rsidR="00A658DB" w:rsidRPr="00E46BD1">
        <w:rPr>
          <w:rFonts w:ascii="Times New Roman" w:hAnsi="Times New Roman" w:cs="Times New Roman"/>
          <w:b/>
          <w:color w:val="000000" w:themeColor="text1"/>
          <w:sz w:val="24"/>
          <w:szCs w:val="24"/>
        </w:rPr>
        <w:t>5</w:t>
      </w:r>
    </w:p>
    <w:p w14:paraId="0B0603FA" w14:textId="77777777" w:rsidR="009E159F" w:rsidRPr="00E46BD1" w:rsidRDefault="009E159F" w:rsidP="003876AE">
      <w:pPr>
        <w:spacing w:before="225" w:after="225" w:line="240" w:lineRule="auto"/>
        <w:ind w:left="195"/>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Životnosť opatrenia energetickej efektívnosti</w:t>
      </w:r>
    </w:p>
    <w:p w14:paraId="00D3559C" w14:textId="77777777" w:rsidR="00FB2693" w:rsidRPr="00E46BD1" w:rsidRDefault="00D53D2A" w:rsidP="00C0071A">
      <w:pPr>
        <w:spacing w:before="225" w:after="225" w:line="240" w:lineRule="auto"/>
        <w:rPr>
          <w:rFonts w:ascii="Times New Roman" w:hAnsi="Times New Roman" w:cs="Times New Roman"/>
          <w:color w:val="000000" w:themeColor="text1"/>
          <w:sz w:val="24"/>
          <w:szCs w:val="24"/>
        </w:rPr>
      </w:pPr>
      <w:bookmarkStart w:id="117" w:name="paragraf-9.odsek-1"/>
      <w:bookmarkEnd w:id="115"/>
      <w:r w:rsidRPr="00E46BD1">
        <w:rPr>
          <w:rFonts w:ascii="Times New Roman" w:hAnsi="Times New Roman" w:cs="Times New Roman"/>
          <w:color w:val="000000" w:themeColor="text1"/>
          <w:sz w:val="24"/>
          <w:szCs w:val="24"/>
        </w:rPr>
        <w:t>(1)</w:t>
      </w:r>
      <w:r w:rsidR="00825041" w:rsidRPr="00E46BD1">
        <w:rPr>
          <w:rFonts w:ascii="Times New Roman" w:hAnsi="Times New Roman" w:cs="Times New Roman"/>
          <w:color w:val="000000" w:themeColor="text1"/>
          <w:sz w:val="24"/>
          <w:szCs w:val="24"/>
        </w:rPr>
        <w:t xml:space="preserve"> Životnosť opatren</w:t>
      </w:r>
      <w:r w:rsidR="00320D1E" w:rsidRPr="00E46BD1">
        <w:rPr>
          <w:rFonts w:ascii="Times New Roman" w:hAnsi="Times New Roman" w:cs="Times New Roman"/>
          <w:color w:val="000000" w:themeColor="text1"/>
          <w:sz w:val="24"/>
          <w:szCs w:val="24"/>
        </w:rPr>
        <w:t>ia</w:t>
      </w:r>
      <w:r w:rsidR="00825041" w:rsidRPr="00E46BD1">
        <w:rPr>
          <w:rFonts w:ascii="Times New Roman" w:hAnsi="Times New Roman" w:cs="Times New Roman"/>
          <w:color w:val="000000" w:themeColor="text1"/>
          <w:sz w:val="24"/>
          <w:szCs w:val="24"/>
        </w:rPr>
        <w:t xml:space="preserve"> energetickej efektívnosti je uvedená v </w:t>
      </w:r>
      <w:r w:rsidR="00550A04" w:rsidRPr="00E46BD1">
        <w:rPr>
          <w:rFonts w:ascii="Times New Roman" w:hAnsi="Times New Roman" w:cs="Times New Roman"/>
          <w:color w:val="000000" w:themeColor="text1"/>
          <w:sz w:val="24"/>
          <w:szCs w:val="24"/>
        </w:rPr>
        <w:t>prílohe č. 1</w:t>
      </w:r>
      <w:r w:rsidR="00A658DB" w:rsidRPr="00E46BD1">
        <w:rPr>
          <w:rFonts w:ascii="Times New Roman" w:hAnsi="Times New Roman" w:cs="Times New Roman"/>
          <w:color w:val="000000" w:themeColor="text1"/>
          <w:sz w:val="24"/>
          <w:szCs w:val="24"/>
        </w:rPr>
        <w:t>1</w:t>
      </w:r>
      <w:r w:rsidR="00550A04" w:rsidRPr="00E46BD1">
        <w:rPr>
          <w:rFonts w:ascii="Times New Roman" w:hAnsi="Times New Roman" w:cs="Times New Roman"/>
          <w:color w:val="000000" w:themeColor="text1"/>
          <w:sz w:val="24"/>
          <w:szCs w:val="24"/>
        </w:rPr>
        <w:t>.</w:t>
      </w:r>
    </w:p>
    <w:p w14:paraId="4687E63A" w14:textId="77777777" w:rsidR="00D53D2A" w:rsidRPr="00E46BD1" w:rsidRDefault="00D53D2A" w:rsidP="00C0071A">
      <w:pPr>
        <w:spacing w:before="225" w:after="225"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 Úspora energie môže počas doby životnosti opatrenia energetickej efektívnosti klesať, ak je to technicky opodstatnené.</w:t>
      </w:r>
    </w:p>
    <w:p w14:paraId="6698223A" w14:textId="77777777" w:rsidR="0085190F" w:rsidRPr="00E46BD1" w:rsidRDefault="0085190F" w:rsidP="00043002">
      <w:pPr>
        <w:spacing w:before="225" w:after="225"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(3) Úspora energie pre kumulatívny cieľ úspor energie u konečného spotrebiteľa sa počíta vynásobením úspory energie za jeden rok, počtom rokov za obdobie od začiatku uplatňovania opatrenia energetickej efektívnosti do konca uplatňovania opatrenia energetickej efektívnosti. </w:t>
      </w:r>
    </w:p>
    <w:p w14:paraId="756603B4" w14:textId="77777777" w:rsidR="00FB2693" w:rsidRPr="00E46BD1" w:rsidRDefault="00825041" w:rsidP="003876AE">
      <w:pPr>
        <w:spacing w:before="225" w:after="225" w:line="240" w:lineRule="auto"/>
        <w:ind w:left="195"/>
        <w:jc w:val="center"/>
        <w:rPr>
          <w:rFonts w:ascii="Times New Roman" w:hAnsi="Times New Roman" w:cs="Times New Roman"/>
          <w:color w:val="000000" w:themeColor="text1"/>
          <w:sz w:val="24"/>
          <w:szCs w:val="24"/>
        </w:rPr>
      </w:pPr>
      <w:bookmarkStart w:id="118" w:name="paragraf-10.oznacenie"/>
      <w:bookmarkStart w:id="119" w:name="paragraf-10"/>
      <w:bookmarkEnd w:id="116"/>
      <w:bookmarkEnd w:id="117"/>
      <w:r w:rsidRPr="00E46BD1">
        <w:rPr>
          <w:rFonts w:ascii="Times New Roman" w:hAnsi="Times New Roman" w:cs="Times New Roman"/>
          <w:b/>
          <w:color w:val="000000" w:themeColor="text1"/>
          <w:sz w:val="24"/>
          <w:szCs w:val="24"/>
        </w:rPr>
        <w:t xml:space="preserve"> § </w:t>
      </w:r>
      <w:r w:rsidR="00473049" w:rsidRPr="00E46BD1">
        <w:rPr>
          <w:rFonts w:ascii="Times New Roman" w:hAnsi="Times New Roman" w:cs="Times New Roman"/>
          <w:b/>
          <w:color w:val="000000" w:themeColor="text1"/>
          <w:sz w:val="24"/>
          <w:szCs w:val="24"/>
        </w:rPr>
        <w:t>2</w:t>
      </w:r>
      <w:r w:rsidR="00A658DB" w:rsidRPr="00E46BD1">
        <w:rPr>
          <w:rFonts w:ascii="Times New Roman" w:hAnsi="Times New Roman" w:cs="Times New Roman"/>
          <w:b/>
          <w:color w:val="000000" w:themeColor="text1"/>
          <w:sz w:val="24"/>
          <w:szCs w:val="24"/>
        </w:rPr>
        <w:t>6</w:t>
      </w:r>
    </w:p>
    <w:p w14:paraId="65A8FB29" w14:textId="77777777" w:rsidR="00FB2693" w:rsidRPr="00E46BD1" w:rsidRDefault="00825041" w:rsidP="00C0071A">
      <w:pPr>
        <w:spacing w:before="225" w:after="225" w:line="240" w:lineRule="auto"/>
        <w:rPr>
          <w:rFonts w:ascii="Times New Roman" w:hAnsi="Times New Roman" w:cs="Times New Roman"/>
          <w:color w:val="000000" w:themeColor="text1"/>
          <w:sz w:val="24"/>
          <w:szCs w:val="24"/>
        </w:rPr>
      </w:pPr>
      <w:bookmarkStart w:id="120" w:name="paragraf-10.odsek-1"/>
      <w:bookmarkEnd w:id="118"/>
      <w:r w:rsidRPr="00E46BD1">
        <w:rPr>
          <w:rFonts w:ascii="Times New Roman" w:hAnsi="Times New Roman" w:cs="Times New Roman"/>
          <w:color w:val="000000" w:themeColor="text1"/>
          <w:sz w:val="24"/>
          <w:szCs w:val="24"/>
        </w:rPr>
        <w:lastRenderedPageBreak/>
        <w:t xml:space="preserve">Prepočítavacie koeficienty spotreby energie na rovnakú fyzikálnu jednotku sú uvedené v </w:t>
      </w:r>
      <w:r w:rsidR="00550A04" w:rsidRPr="00E46BD1">
        <w:rPr>
          <w:rFonts w:ascii="Times New Roman" w:hAnsi="Times New Roman" w:cs="Times New Roman"/>
          <w:color w:val="000000" w:themeColor="text1"/>
          <w:sz w:val="24"/>
          <w:szCs w:val="24"/>
        </w:rPr>
        <w:t>prílohe č. 1</w:t>
      </w:r>
      <w:r w:rsidR="00A658DB" w:rsidRPr="00E46BD1">
        <w:rPr>
          <w:rFonts w:ascii="Times New Roman" w:hAnsi="Times New Roman" w:cs="Times New Roman"/>
          <w:color w:val="000000" w:themeColor="text1"/>
          <w:sz w:val="24"/>
          <w:szCs w:val="24"/>
        </w:rPr>
        <w:t>2.</w:t>
      </w:r>
    </w:p>
    <w:p w14:paraId="1EB84DF4" w14:textId="77777777" w:rsidR="00D53D2A" w:rsidRPr="00E46BD1" w:rsidRDefault="00D53D2A" w:rsidP="003876AE">
      <w:pPr>
        <w:pStyle w:val="Nzovpredpisu"/>
        <w:spacing w:line="240" w:lineRule="auto"/>
        <w:ind w:left="284"/>
        <w:rPr>
          <w:sz w:val="24"/>
        </w:rPr>
      </w:pPr>
      <w:r w:rsidRPr="00E46BD1">
        <w:rPr>
          <w:sz w:val="24"/>
        </w:rPr>
        <w:t xml:space="preserve">§ </w:t>
      </w:r>
      <w:r w:rsidR="00473049" w:rsidRPr="00E46BD1">
        <w:rPr>
          <w:sz w:val="24"/>
        </w:rPr>
        <w:t>2</w:t>
      </w:r>
      <w:r w:rsidR="00A658DB" w:rsidRPr="00E46BD1">
        <w:rPr>
          <w:sz w:val="24"/>
        </w:rPr>
        <w:t>7</w:t>
      </w:r>
    </w:p>
    <w:p w14:paraId="1F935F5C" w14:textId="77777777" w:rsidR="009E159F" w:rsidRPr="00E46BD1" w:rsidRDefault="009E159F" w:rsidP="003876AE">
      <w:pPr>
        <w:pStyle w:val="Nzovpredpisu"/>
        <w:spacing w:line="240" w:lineRule="auto"/>
        <w:ind w:left="284"/>
        <w:rPr>
          <w:color w:val="000000" w:themeColor="text1"/>
          <w:sz w:val="24"/>
          <w:szCs w:val="24"/>
        </w:rPr>
      </w:pPr>
    </w:p>
    <w:p w14:paraId="73BE1E77" w14:textId="77777777" w:rsidR="00D53D2A" w:rsidRPr="00E46BD1" w:rsidRDefault="009E159F" w:rsidP="003876AE">
      <w:pPr>
        <w:pStyle w:val="Nzovpredpisu"/>
        <w:spacing w:line="240" w:lineRule="auto"/>
        <w:ind w:left="284"/>
        <w:rPr>
          <w:color w:val="000000" w:themeColor="text1"/>
          <w:sz w:val="24"/>
          <w:szCs w:val="24"/>
        </w:rPr>
      </w:pPr>
      <w:r w:rsidRPr="00E46BD1">
        <w:rPr>
          <w:color w:val="000000" w:themeColor="text1"/>
          <w:sz w:val="24"/>
          <w:szCs w:val="24"/>
        </w:rPr>
        <w:t>Štatisticky významná vzorka</w:t>
      </w:r>
    </w:p>
    <w:p w14:paraId="5FA3B776" w14:textId="77777777" w:rsidR="00123AAD" w:rsidRPr="00E46BD1" w:rsidRDefault="00123AAD" w:rsidP="003876AE">
      <w:pPr>
        <w:pStyle w:val="Nzovpredpisu"/>
        <w:spacing w:line="240" w:lineRule="auto"/>
        <w:ind w:left="284"/>
        <w:rPr>
          <w:i/>
          <w:sz w:val="24"/>
        </w:rPr>
      </w:pPr>
    </w:p>
    <w:p w14:paraId="26C20A01" w14:textId="77777777" w:rsidR="00D53D2A" w:rsidRPr="00E46BD1" w:rsidRDefault="00D53D2A" w:rsidP="00C0071A">
      <w:pPr>
        <w:spacing w:after="0" w:line="240" w:lineRule="auto"/>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(1) Pri výpočte úspory energie na plnenie cieľa </w:t>
      </w:r>
      <w:r w:rsidR="00320D1E" w:rsidRPr="00E46BD1">
        <w:rPr>
          <w:rFonts w:ascii="Times New Roman" w:hAnsi="Times New Roman" w:cs="Times New Roman"/>
          <w:color w:val="000000" w:themeColor="text1"/>
          <w:sz w:val="24"/>
          <w:szCs w:val="24"/>
        </w:rPr>
        <w:t>energetickej efektívnosti</w:t>
      </w:r>
      <w:r w:rsidRPr="00E46BD1">
        <w:rPr>
          <w:rFonts w:ascii="Times New Roman" w:hAnsi="Times New Roman" w:cs="Times New Roman"/>
          <w:color w:val="000000" w:themeColor="text1"/>
          <w:sz w:val="24"/>
          <w:szCs w:val="24"/>
        </w:rPr>
        <w:t xml:space="preserve"> sa môže použiť štatisticky významná vzorka, ak sú základné podmienky na vykonanie opatrenia energetickej efektívnosti rovnaké a opatrenie energetickej efektívnosti sa vykonáva pre </w:t>
      </w:r>
    </w:p>
    <w:p w14:paraId="7D067D8F" w14:textId="77777777" w:rsidR="00D227E8" w:rsidRPr="00E46BD1" w:rsidRDefault="00D227E8" w:rsidP="00C0071A">
      <w:pPr>
        <w:spacing w:after="0" w:line="240" w:lineRule="auto"/>
        <w:ind w:left="272"/>
        <w:jc w:val="both"/>
        <w:rPr>
          <w:rFonts w:ascii="Times New Roman" w:hAnsi="Times New Roman" w:cs="Times New Roman"/>
          <w:color w:val="000000" w:themeColor="text1"/>
          <w:sz w:val="24"/>
          <w:szCs w:val="24"/>
        </w:rPr>
      </w:pPr>
    </w:p>
    <w:p w14:paraId="7D0BD5CD" w14:textId="77777777" w:rsidR="00D53D2A" w:rsidRPr="00E46BD1" w:rsidRDefault="00D53D2A" w:rsidP="00C0071A">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a) rovnakú stavebnú sústavu budovy,</w:t>
      </w:r>
    </w:p>
    <w:p w14:paraId="4A16073E" w14:textId="77777777" w:rsidR="00D53D2A" w:rsidRPr="00E46BD1" w:rsidRDefault="00D53D2A" w:rsidP="00C0071A">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b) skupinu osôb s rovnakými vlastnosťami,</w:t>
      </w:r>
    </w:p>
    <w:p w14:paraId="4A20B369" w14:textId="77777777" w:rsidR="00D53D2A" w:rsidRPr="00E46BD1" w:rsidRDefault="00D53D2A" w:rsidP="00C0071A">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c) rovnakú skupinu výrobkov v systéme označovania podľa osobitného predpisu,1a)</w:t>
      </w:r>
    </w:p>
    <w:p w14:paraId="638F8D79" w14:textId="77777777" w:rsidR="00D53D2A" w:rsidRPr="00E46BD1" w:rsidRDefault="00D53D2A" w:rsidP="00C0071A">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d) rovnakú technológiu výroby elektriny a tepla.</w:t>
      </w:r>
    </w:p>
    <w:p w14:paraId="15333BFE" w14:textId="77777777" w:rsidR="00D227E8" w:rsidRPr="00E46BD1" w:rsidRDefault="00D227E8" w:rsidP="00C0071A">
      <w:pPr>
        <w:spacing w:after="0" w:line="240" w:lineRule="auto"/>
        <w:ind w:left="272"/>
        <w:rPr>
          <w:rFonts w:ascii="Times New Roman" w:hAnsi="Times New Roman" w:cs="Times New Roman"/>
          <w:color w:val="000000" w:themeColor="text1"/>
          <w:sz w:val="24"/>
          <w:szCs w:val="24"/>
        </w:rPr>
      </w:pPr>
    </w:p>
    <w:p w14:paraId="69913B5D" w14:textId="77777777" w:rsidR="00D53D2A" w:rsidRPr="00E46BD1" w:rsidRDefault="00D53D2A" w:rsidP="00C0071A">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(2) Porovnanie môže vykonať len </w:t>
      </w:r>
      <w:r w:rsidR="00320D1E" w:rsidRPr="00E46BD1">
        <w:rPr>
          <w:rFonts w:ascii="Times New Roman" w:hAnsi="Times New Roman" w:cs="Times New Roman"/>
          <w:color w:val="000000" w:themeColor="text1"/>
          <w:sz w:val="24"/>
          <w:szCs w:val="24"/>
        </w:rPr>
        <w:t xml:space="preserve">odborne spôsobilá osoba </w:t>
      </w:r>
      <w:r w:rsidRPr="00E46BD1">
        <w:rPr>
          <w:rFonts w:ascii="Times New Roman" w:hAnsi="Times New Roman" w:cs="Times New Roman"/>
          <w:color w:val="000000" w:themeColor="text1"/>
          <w:sz w:val="24"/>
          <w:szCs w:val="24"/>
        </w:rPr>
        <w:t xml:space="preserve">podľa § </w:t>
      </w:r>
      <w:r w:rsidR="00A658DB" w:rsidRPr="00E46BD1">
        <w:rPr>
          <w:rFonts w:ascii="Times New Roman" w:hAnsi="Times New Roman" w:cs="Times New Roman"/>
          <w:color w:val="000000" w:themeColor="text1"/>
          <w:sz w:val="24"/>
          <w:szCs w:val="24"/>
        </w:rPr>
        <w:t xml:space="preserve">16 </w:t>
      </w:r>
      <w:r w:rsidR="00320D1E" w:rsidRPr="00E46BD1">
        <w:rPr>
          <w:rFonts w:ascii="Times New Roman" w:hAnsi="Times New Roman" w:cs="Times New Roman"/>
          <w:color w:val="000000" w:themeColor="text1"/>
          <w:sz w:val="24"/>
          <w:szCs w:val="24"/>
        </w:rPr>
        <w:t>ods. 2</w:t>
      </w:r>
      <w:r w:rsidRPr="00E46BD1">
        <w:rPr>
          <w:rFonts w:ascii="Times New Roman" w:hAnsi="Times New Roman" w:cs="Times New Roman"/>
          <w:color w:val="000000" w:themeColor="text1"/>
          <w:sz w:val="24"/>
          <w:szCs w:val="24"/>
        </w:rPr>
        <w:t xml:space="preserve"> zákona.  </w:t>
      </w:r>
    </w:p>
    <w:p w14:paraId="039F528E" w14:textId="77777777" w:rsidR="00123AAD" w:rsidRPr="00E46BD1" w:rsidRDefault="00123AAD" w:rsidP="00C0071A">
      <w:pPr>
        <w:spacing w:after="0" w:line="240" w:lineRule="auto"/>
        <w:rPr>
          <w:rFonts w:ascii="Times New Roman" w:hAnsi="Times New Roman" w:cs="Times New Roman"/>
          <w:color w:val="000000" w:themeColor="text1"/>
          <w:sz w:val="24"/>
          <w:szCs w:val="24"/>
        </w:rPr>
      </w:pPr>
    </w:p>
    <w:p w14:paraId="122EB70E" w14:textId="77777777" w:rsidR="00123AAD" w:rsidRPr="00E46BD1" w:rsidRDefault="00123AAD" w:rsidP="00C0071A">
      <w:pPr>
        <w:spacing w:after="0" w:line="240" w:lineRule="auto"/>
        <w:rPr>
          <w:rFonts w:ascii="Times New Roman" w:hAnsi="Times New Roman" w:cs="Times New Roman"/>
          <w:color w:val="000000" w:themeColor="text1"/>
          <w:sz w:val="24"/>
          <w:szCs w:val="24"/>
        </w:rPr>
      </w:pPr>
    </w:p>
    <w:p w14:paraId="253140AC" w14:textId="77777777" w:rsidR="00123AAD" w:rsidRPr="00E46BD1" w:rsidRDefault="00123AAD" w:rsidP="00123AAD">
      <w:pPr>
        <w:spacing w:after="0" w:line="240" w:lineRule="auto"/>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 </w:t>
      </w:r>
      <w:r w:rsidR="00A658DB" w:rsidRPr="00E46BD1">
        <w:rPr>
          <w:rFonts w:ascii="Times New Roman" w:hAnsi="Times New Roman" w:cs="Times New Roman"/>
          <w:b/>
          <w:color w:val="000000" w:themeColor="text1"/>
          <w:sz w:val="24"/>
          <w:szCs w:val="24"/>
        </w:rPr>
        <w:t>28</w:t>
      </w:r>
    </w:p>
    <w:p w14:paraId="6D8ABCE1" w14:textId="77777777" w:rsidR="00123AAD" w:rsidRPr="00E46BD1" w:rsidRDefault="00123AAD" w:rsidP="00123AAD">
      <w:pPr>
        <w:spacing w:after="0" w:line="240" w:lineRule="auto"/>
        <w:jc w:val="center"/>
        <w:rPr>
          <w:rFonts w:ascii="Times New Roman" w:hAnsi="Times New Roman" w:cs="Times New Roman"/>
          <w:b/>
          <w:color w:val="000000" w:themeColor="text1"/>
          <w:sz w:val="24"/>
          <w:szCs w:val="24"/>
        </w:rPr>
      </w:pPr>
    </w:p>
    <w:p w14:paraId="7E7CFEFE" w14:textId="77777777" w:rsidR="00123AAD" w:rsidRPr="00E46BD1" w:rsidRDefault="00123AAD" w:rsidP="00123AAD">
      <w:pPr>
        <w:spacing w:after="0" w:line="240" w:lineRule="auto"/>
        <w:jc w:val="center"/>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 xml:space="preserve">Štandardy kvality opatrenia energetickej efektívnosti </w:t>
      </w:r>
    </w:p>
    <w:p w14:paraId="1C4F4ED6" w14:textId="77777777" w:rsidR="00123AAD" w:rsidRPr="00E46BD1" w:rsidRDefault="00123AAD" w:rsidP="00123AAD">
      <w:pPr>
        <w:spacing w:after="0" w:line="240" w:lineRule="auto"/>
        <w:jc w:val="center"/>
        <w:rPr>
          <w:rFonts w:ascii="Times New Roman" w:hAnsi="Times New Roman" w:cs="Times New Roman"/>
          <w:color w:val="000000" w:themeColor="text1"/>
          <w:sz w:val="24"/>
          <w:szCs w:val="24"/>
        </w:rPr>
      </w:pPr>
    </w:p>
    <w:p w14:paraId="29902543" w14:textId="77777777" w:rsidR="00123AAD" w:rsidRPr="00E46BD1" w:rsidRDefault="00123AAD" w:rsidP="00123AAD">
      <w:pPr>
        <w:spacing w:after="0" w:line="240" w:lineRule="auto"/>
        <w:jc w:val="center"/>
        <w:rPr>
          <w:rFonts w:ascii="Times New Roman" w:hAnsi="Times New Roman" w:cs="Times New Roman"/>
          <w:color w:val="000000" w:themeColor="text1"/>
          <w:sz w:val="24"/>
          <w:szCs w:val="24"/>
        </w:rPr>
      </w:pPr>
    </w:p>
    <w:p w14:paraId="19F233B0" w14:textId="77777777" w:rsidR="00D53D2A" w:rsidRPr="00E46BD1" w:rsidRDefault="00D53D2A" w:rsidP="003876AE">
      <w:pPr>
        <w:pStyle w:val="Nzovpredpisu"/>
        <w:spacing w:line="240" w:lineRule="auto"/>
        <w:ind w:left="284"/>
        <w:jc w:val="left"/>
        <w:rPr>
          <w:b w:val="0"/>
          <w:i/>
          <w:sz w:val="24"/>
        </w:rPr>
      </w:pPr>
    </w:p>
    <w:p w14:paraId="7BB5B130" w14:textId="77777777" w:rsidR="00581EF3" w:rsidRPr="00E46BD1" w:rsidRDefault="00581EF3" w:rsidP="003876AE">
      <w:pPr>
        <w:pStyle w:val="Odsekzoznamu"/>
        <w:spacing w:after="120" w:line="240" w:lineRule="auto"/>
        <w:ind w:left="284"/>
        <w:jc w:val="center"/>
        <w:rPr>
          <w:rFonts w:ascii="Times New Roman" w:hAnsi="Times New Roman"/>
          <w:sz w:val="24"/>
          <w:szCs w:val="24"/>
        </w:rPr>
      </w:pPr>
      <w:r w:rsidRPr="00E46BD1">
        <w:rPr>
          <w:rFonts w:ascii="Times New Roman" w:hAnsi="Times New Roman"/>
          <w:sz w:val="24"/>
          <w:szCs w:val="24"/>
        </w:rPr>
        <w:t>KAPTOLA V</w:t>
      </w:r>
    </w:p>
    <w:p w14:paraId="045B7EDE" w14:textId="77777777" w:rsidR="00581EF3" w:rsidRPr="00E46BD1" w:rsidRDefault="00581EF3" w:rsidP="003876AE">
      <w:pPr>
        <w:pStyle w:val="Odsekzoznamu"/>
        <w:spacing w:after="120" w:line="240" w:lineRule="auto"/>
        <w:ind w:left="284"/>
        <w:jc w:val="center"/>
        <w:rPr>
          <w:rFonts w:ascii="Times New Roman" w:hAnsi="Times New Roman"/>
          <w:sz w:val="24"/>
          <w:szCs w:val="24"/>
        </w:rPr>
      </w:pPr>
    </w:p>
    <w:p w14:paraId="451ECB03" w14:textId="77777777" w:rsidR="00581EF3" w:rsidRPr="00E46BD1" w:rsidRDefault="00581EF3" w:rsidP="003876AE">
      <w:pPr>
        <w:pStyle w:val="Odsekzoznamu"/>
        <w:spacing w:after="120" w:line="240" w:lineRule="auto"/>
        <w:ind w:left="284"/>
        <w:jc w:val="center"/>
        <w:rPr>
          <w:rFonts w:ascii="Times New Roman" w:hAnsi="Times New Roman"/>
          <w:sz w:val="24"/>
          <w:szCs w:val="24"/>
        </w:rPr>
      </w:pPr>
      <w:r w:rsidRPr="00E46BD1">
        <w:rPr>
          <w:rFonts w:ascii="Times New Roman" w:hAnsi="Times New Roman"/>
          <w:sz w:val="24"/>
          <w:szCs w:val="24"/>
        </w:rPr>
        <w:t>ZÁVEREČNÉ USTANOVENIA</w:t>
      </w:r>
    </w:p>
    <w:p w14:paraId="495F0D0D" w14:textId="77777777" w:rsidR="00581EF3" w:rsidRPr="00E46BD1" w:rsidRDefault="00581EF3" w:rsidP="003876AE">
      <w:pPr>
        <w:pStyle w:val="Odsekzoznamu"/>
        <w:spacing w:after="120" w:line="240" w:lineRule="auto"/>
        <w:ind w:left="284"/>
        <w:jc w:val="center"/>
        <w:rPr>
          <w:rFonts w:ascii="Times New Roman" w:hAnsi="Times New Roman"/>
          <w:b/>
          <w:sz w:val="24"/>
          <w:szCs w:val="24"/>
        </w:rPr>
      </w:pPr>
    </w:p>
    <w:p w14:paraId="5E849931" w14:textId="77777777" w:rsidR="00D53D2A" w:rsidRPr="00E46BD1" w:rsidRDefault="00D53D2A" w:rsidP="003876AE">
      <w:pPr>
        <w:pStyle w:val="Odsekzoznamu"/>
        <w:spacing w:after="120" w:line="240" w:lineRule="auto"/>
        <w:ind w:left="284"/>
        <w:jc w:val="center"/>
        <w:rPr>
          <w:rFonts w:ascii="Times New Roman" w:hAnsi="Times New Roman"/>
          <w:b/>
          <w:sz w:val="24"/>
          <w:szCs w:val="24"/>
        </w:rPr>
      </w:pPr>
      <w:r w:rsidRPr="00E46BD1">
        <w:rPr>
          <w:rFonts w:ascii="Times New Roman" w:hAnsi="Times New Roman"/>
          <w:b/>
          <w:sz w:val="24"/>
          <w:szCs w:val="24"/>
        </w:rPr>
        <w:t xml:space="preserve">§ </w:t>
      </w:r>
      <w:r w:rsidR="00A658DB" w:rsidRPr="00E46BD1">
        <w:rPr>
          <w:rFonts w:ascii="Times New Roman" w:hAnsi="Times New Roman"/>
          <w:b/>
          <w:sz w:val="24"/>
          <w:szCs w:val="24"/>
        </w:rPr>
        <w:t>29</w:t>
      </w:r>
    </w:p>
    <w:p w14:paraId="1FF5D51A" w14:textId="77777777" w:rsidR="00D53D2A" w:rsidRPr="00E46BD1" w:rsidRDefault="00D53D2A" w:rsidP="003876AE">
      <w:pPr>
        <w:pStyle w:val="Odsekzoznamu"/>
        <w:spacing w:after="0" w:line="240" w:lineRule="auto"/>
        <w:ind w:left="284"/>
        <w:jc w:val="center"/>
        <w:rPr>
          <w:rFonts w:ascii="Times New Roman" w:hAnsi="Times New Roman"/>
          <w:b/>
          <w:i/>
          <w:sz w:val="24"/>
          <w:szCs w:val="24"/>
        </w:rPr>
      </w:pPr>
    </w:p>
    <w:p w14:paraId="34FD1A4B" w14:textId="77777777" w:rsidR="00D53D2A" w:rsidRPr="00E46BD1" w:rsidRDefault="00D53D2A" w:rsidP="00C0071A">
      <w:pPr>
        <w:spacing w:after="120" w:line="240" w:lineRule="auto"/>
        <w:jc w:val="both"/>
        <w:rPr>
          <w:rFonts w:ascii="Times New Roman" w:hAnsi="Times New Roman"/>
          <w:bCs/>
          <w:sz w:val="24"/>
          <w:szCs w:val="24"/>
        </w:rPr>
      </w:pPr>
      <w:r w:rsidRPr="00E46BD1">
        <w:rPr>
          <w:rFonts w:ascii="Times New Roman" w:hAnsi="Times New Roman"/>
          <w:bCs/>
          <w:sz w:val="24"/>
          <w:szCs w:val="24"/>
        </w:rPr>
        <w:t>Do úspory energie na plnenie cieľa úspor energie u konečného spotrebiteľa dosiahnutej po 31. decembri 2020 sa nemôže započítať úspora energie dosiahnutá od 1. januára 2014 do 31. decembra 2020.</w:t>
      </w:r>
    </w:p>
    <w:p w14:paraId="6CE66C89" w14:textId="77777777" w:rsidR="00FB2693" w:rsidRPr="00E46BD1" w:rsidRDefault="00825041" w:rsidP="003876AE">
      <w:pPr>
        <w:spacing w:before="225" w:after="225" w:line="240" w:lineRule="auto"/>
        <w:ind w:left="195"/>
        <w:jc w:val="center"/>
        <w:rPr>
          <w:rFonts w:ascii="Times New Roman" w:hAnsi="Times New Roman" w:cs="Times New Roman"/>
          <w:color w:val="000000" w:themeColor="text1"/>
          <w:sz w:val="24"/>
          <w:szCs w:val="24"/>
        </w:rPr>
      </w:pPr>
      <w:bookmarkStart w:id="121" w:name="paragraf-11.oznacenie"/>
      <w:bookmarkStart w:id="122" w:name="paragraf-11"/>
      <w:bookmarkEnd w:id="119"/>
      <w:bookmarkEnd w:id="120"/>
      <w:r w:rsidRPr="00E46BD1">
        <w:rPr>
          <w:rFonts w:ascii="Times New Roman" w:hAnsi="Times New Roman" w:cs="Times New Roman"/>
          <w:b/>
          <w:color w:val="000000" w:themeColor="text1"/>
          <w:sz w:val="24"/>
          <w:szCs w:val="24"/>
        </w:rPr>
        <w:t xml:space="preserve"> §</w:t>
      </w:r>
      <w:r w:rsidR="00123AAD" w:rsidRPr="00E46BD1">
        <w:rPr>
          <w:rFonts w:ascii="Times New Roman" w:hAnsi="Times New Roman" w:cs="Times New Roman"/>
          <w:b/>
          <w:color w:val="000000" w:themeColor="text1"/>
          <w:sz w:val="24"/>
          <w:szCs w:val="24"/>
        </w:rPr>
        <w:t xml:space="preserve"> </w:t>
      </w:r>
      <w:r w:rsidR="00473049" w:rsidRPr="00E46BD1">
        <w:rPr>
          <w:rFonts w:ascii="Times New Roman" w:hAnsi="Times New Roman" w:cs="Times New Roman"/>
          <w:b/>
          <w:color w:val="000000" w:themeColor="text1"/>
          <w:sz w:val="24"/>
          <w:szCs w:val="24"/>
        </w:rPr>
        <w:t>3</w:t>
      </w:r>
      <w:r w:rsidR="00A658DB" w:rsidRPr="00E46BD1">
        <w:rPr>
          <w:rFonts w:ascii="Times New Roman" w:hAnsi="Times New Roman" w:cs="Times New Roman"/>
          <w:b/>
          <w:color w:val="000000" w:themeColor="text1"/>
          <w:sz w:val="24"/>
          <w:szCs w:val="24"/>
        </w:rPr>
        <w:t>0</w:t>
      </w:r>
    </w:p>
    <w:p w14:paraId="5EDEB3F0" w14:textId="77777777" w:rsidR="00FB2693" w:rsidRPr="00E46BD1" w:rsidRDefault="00825041" w:rsidP="00C0071A">
      <w:pPr>
        <w:spacing w:before="225" w:after="225" w:line="240" w:lineRule="auto"/>
        <w:rPr>
          <w:rFonts w:ascii="Times New Roman" w:hAnsi="Times New Roman" w:cs="Times New Roman"/>
          <w:color w:val="000000" w:themeColor="text1"/>
          <w:sz w:val="24"/>
          <w:szCs w:val="24"/>
        </w:rPr>
      </w:pPr>
      <w:bookmarkStart w:id="123" w:name="paragraf-11.odsek-1"/>
      <w:bookmarkEnd w:id="121"/>
      <w:r w:rsidRPr="00E46BD1">
        <w:rPr>
          <w:rFonts w:ascii="Times New Roman" w:hAnsi="Times New Roman" w:cs="Times New Roman"/>
          <w:color w:val="000000" w:themeColor="text1"/>
          <w:sz w:val="24"/>
          <w:szCs w:val="24"/>
        </w:rPr>
        <w:t>Touto vyhláškou sa preberajú právne záväzné akty Európskej únie uvedené v</w:t>
      </w:r>
      <w:bookmarkStart w:id="124" w:name="paragraf-11.odsek-1.text"/>
      <w:r w:rsidR="00550A04" w:rsidRPr="00E46BD1">
        <w:rPr>
          <w:rFonts w:ascii="Times New Roman" w:hAnsi="Times New Roman" w:cs="Times New Roman"/>
          <w:color w:val="000000" w:themeColor="text1"/>
          <w:sz w:val="24"/>
          <w:szCs w:val="24"/>
        </w:rPr>
        <w:t xml:space="preserve"> prílohe č. </w:t>
      </w:r>
      <w:r w:rsidR="00A658DB" w:rsidRPr="00E46BD1">
        <w:rPr>
          <w:rFonts w:ascii="Times New Roman" w:hAnsi="Times New Roman" w:cs="Times New Roman"/>
          <w:color w:val="000000" w:themeColor="text1"/>
          <w:sz w:val="24"/>
          <w:szCs w:val="24"/>
        </w:rPr>
        <w:t>13</w:t>
      </w:r>
      <w:r w:rsidRPr="00E46BD1">
        <w:rPr>
          <w:rFonts w:ascii="Times New Roman" w:hAnsi="Times New Roman" w:cs="Times New Roman"/>
          <w:color w:val="000000" w:themeColor="text1"/>
          <w:sz w:val="24"/>
          <w:szCs w:val="24"/>
        </w:rPr>
        <w:t xml:space="preserve">. </w:t>
      </w:r>
      <w:bookmarkEnd w:id="124"/>
    </w:p>
    <w:p w14:paraId="20A9D4E2" w14:textId="77777777" w:rsidR="007D33BB" w:rsidRPr="00E46BD1" w:rsidRDefault="007D33BB" w:rsidP="003876AE">
      <w:pPr>
        <w:spacing w:before="225" w:after="225" w:line="240" w:lineRule="auto"/>
        <w:ind w:left="195"/>
        <w:jc w:val="center"/>
        <w:rPr>
          <w:rFonts w:ascii="Times New Roman" w:hAnsi="Times New Roman" w:cs="Times New Roman"/>
          <w:b/>
          <w:color w:val="000000" w:themeColor="text1"/>
          <w:sz w:val="24"/>
          <w:szCs w:val="24"/>
        </w:rPr>
      </w:pPr>
      <w:bookmarkStart w:id="125" w:name="paragraf-12.oznacenie"/>
      <w:bookmarkStart w:id="126" w:name="paragraf-12"/>
      <w:bookmarkEnd w:id="122"/>
      <w:bookmarkEnd w:id="123"/>
    </w:p>
    <w:p w14:paraId="2E589BA6" w14:textId="77777777" w:rsidR="00FB2693" w:rsidRPr="00E46BD1" w:rsidRDefault="00825041" w:rsidP="003876AE">
      <w:pPr>
        <w:spacing w:before="225" w:after="225" w:line="240" w:lineRule="auto"/>
        <w:ind w:left="195"/>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 xml:space="preserve"> § </w:t>
      </w:r>
      <w:r w:rsidR="00473049" w:rsidRPr="00E46BD1">
        <w:rPr>
          <w:rFonts w:ascii="Times New Roman" w:hAnsi="Times New Roman" w:cs="Times New Roman"/>
          <w:b/>
          <w:color w:val="000000" w:themeColor="text1"/>
          <w:sz w:val="24"/>
          <w:szCs w:val="24"/>
        </w:rPr>
        <w:t>3</w:t>
      </w:r>
      <w:r w:rsidR="00A658DB" w:rsidRPr="00E46BD1">
        <w:rPr>
          <w:rFonts w:ascii="Times New Roman" w:hAnsi="Times New Roman" w:cs="Times New Roman"/>
          <w:b/>
          <w:color w:val="000000" w:themeColor="text1"/>
          <w:sz w:val="24"/>
          <w:szCs w:val="24"/>
        </w:rPr>
        <w:t>1</w:t>
      </w:r>
    </w:p>
    <w:p w14:paraId="1857F5F7" w14:textId="53576F95" w:rsidR="00FB2693" w:rsidRPr="00E46BD1" w:rsidRDefault="00825041" w:rsidP="00C0071A">
      <w:pPr>
        <w:spacing w:before="225" w:after="225" w:line="240" w:lineRule="auto"/>
        <w:rPr>
          <w:rFonts w:ascii="Times New Roman" w:hAnsi="Times New Roman" w:cs="Times New Roman"/>
          <w:color w:val="000000" w:themeColor="text1"/>
          <w:sz w:val="24"/>
          <w:szCs w:val="24"/>
        </w:rPr>
      </w:pPr>
      <w:bookmarkStart w:id="127" w:name="paragraf-12.odsek-1"/>
      <w:bookmarkEnd w:id="125"/>
      <w:r w:rsidRPr="00E46BD1">
        <w:rPr>
          <w:rFonts w:ascii="Times New Roman" w:hAnsi="Times New Roman" w:cs="Times New Roman"/>
          <w:color w:val="000000" w:themeColor="text1"/>
          <w:sz w:val="24"/>
          <w:szCs w:val="24"/>
        </w:rPr>
        <w:t xml:space="preserve"> </w:t>
      </w:r>
      <w:bookmarkStart w:id="128" w:name="paragraf-12.odsek-1.text"/>
      <w:r w:rsidRPr="00E46BD1">
        <w:rPr>
          <w:rFonts w:ascii="Times New Roman" w:hAnsi="Times New Roman" w:cs="Times New Roman"/>
          <w:color w:val="000000" w:themeColor="text1"/>
          <w:sz w:val="24"/>
          <w:szCs w:val="24"/>
        </w:rPr>
        <w:t>Táto vyhláška nadobúda účinnosť</w:t>
      </w:r>
      <w:r w:rsidR="005C30CD">
        <w:rPr>
          <w:rFonts w:ascii="Times New Roman" w:hAnsi="Times New Roman" w:cs="Times New Roman"/>
          <w:color w:val="000000" w:themeColor="text1"/>
          <w:sz w:val="24"/>
          <w:szCs w:val="24"/>
        </w:rPr>
        <w:t xml:space="preserve"> 1. januára</w:t>
      </w:r>
      <w:r w:rsidRPr="00E46BD1">
        <w:rPr>
          <w:rFonts w:ascii="Times New Roman" w:hAnsi="Times New Roman" w:cs="Times New Roman"/>
          <w:color w:val="000000" w:themeColor="text1"/>
          <w:sz w:val="24"/>
          <w:szCs w:val="24"/>
        </w:rPr>
        <w:t xml:space="preserve"> </w:t>
      </w:r>
      <w:r w:rsidR="00A658DB" w:rsidRPr="00E46BD1">
        <w:rPr>
          <w:rFonts w:ascii="Times New Roman" w:hAnsi="Times New Roman" w:cs="Times New Roman"/>
          <w:color w:val="000000" w:themeColor="text1"/>
          <w:sz w:val="24"/>
          <w:szCs w:val="24"/>
        </w:rPr>
        <w:t xml:space="preserve"> </w:t>
      </w:r>
      <w:r w:rsidRPr="00E46BD1">
        <w:rPr>
          <w:rFonts w:ascii="Times New Roman" w:hAnsi="Times New Roman" w:cs="Times New Roman"/>
          <w:color w:val="000000" w:themeColor="text1"/>
          <w:sz w:val="24"/>
          <w:szCs w:val="24"/>
        </w:rPr>
        <w:t>20</w:t>
      </w:r>
      <w:r w:rsidR="00320D1E" w:rsidRPr="00E46BD1">
        <w:rPr>
          <w:rFonts w:ascii="Times New Roman" w:hAnsi="Times New Roman" w:cs="Times New Roman"/>
          <w:color w:val="000000" w:themeColor="text1"/>
          <w:sz w:val="24"/>
          <w:szCs w:val="24"/>
        </w:rPr>
        <w:t>2</w:t>
      </w:r>
      <w:r w:rsidR="005C30CD">
        <w:rPr>
          <w:rFonts w:ascii="Times New Roman" w:hAnsi="Times New Roman" w:cs="Times New Roman"/>
          <w:color w:val="000000" w:themeColor="text1"/>
          <w:sz w:val="24"/>
          <w:szCs w:val="24"/>
        </w:rPr>
        <w:t>7</w:t>
      </w:r>
      <w:r w:rsidRPr="00E46BD1">
        <w:rPr>
          <w:rFonts w:ascii="Times New Roman" w:hAnsi="Times New Roman" w:cs="Times New Roman"/>
          <w:color w:val="000000" w:themeColor="text1"/>
          <w:sz w:val="24"/>
          <w:szCs w:val="24"/>
        </w:rPr>
        <w:t xml:space="preserve">. </w:t>
      </w:r>
      <w:bookmarkEnd w:id="128"/>
    </w:p>
    <w:bookmarkEnd w:id="126"/>
    <w:bookmarkEnd w:id="127"/>
    <w:p w14:paraId="0183C33A" w14:textId="77777777" w:rsidR="00FB2693" w:rsidRPr="00E46BD1" w:rsidRDefault="00FB2693" w:rsidP="003876AE">
      <w:pPr>
        <w:spacing w:after="0" w:line="240" w:lineRule="auto"/>
        <w:ind w:left="120"/>
        <w:rPr>
          <w:rFonts w:ascii="Times New Roman" w:hAnsi="Times New Roman" w:cs="Times New Roman"/>
          <w:color w:val="000000" w:themeColor="text1"/>
          <w:sz w:val="24"/>
          <w:szCs w:val="24"/>
        </w:rPr>
      </w:pPr>
    </w:p>
    <w:p w14:paraId="7A2A55E7" w14:textId="77777777" w:rsidR="00F7615F" w:rsidRPr="00E46BD1" w:rsidRDefault="00F7615F" w:rsidP="003876AE">
      <w:pPr>
        <w:spacing w:after="0" w:line="240" w:lineRule="auto"/>
        <w:ind w:left="120"/>
        <w:rPr>
          <w:rFonts w:ascii="Times New Roman" w:hAnsi="Times New Roman" w:cs="Times New Roman"/>
          <w:color w:val="000000" w:themeColor="text1"/>
          <w:sz w:val="24"/>
          <w:szCs w:val="24"/>
        </w:rPr>
        <w:sectPr w:rsidR="00F7615F" w:rsidRPr="00E46BD1">
          <w:pgSz w:w="11907" w:h="16839" w:code="9"/>
          <w:pgMar w:top="1440" w:right="1440" w:bottom="1440" w:left="1440" w:header="708" w:footer="708" w:gutter="0"/>
          <w:cols w:space="708"/>
        </w:sectPr>
      </w:pPr>
    </w:p>
    <w:p w14:paraId="452E7C6C" w14:textId="77777777" w:rsidR="00F7615F" w:rsidRPr="00E46BD1" w:rsidRDefault="00550A04" w:rsidP="00F7615F">
      <w:pPr>
        <w:pStyle w:val="Text1"/>
        <w:widowControl w:val="0"/>
        <w:spacing w:after="0" w:line="240" w:lineRule="auto"/>
        <w:ind w:left="0"/>
        <w:jc w:val="right"/>
      </w:pPr>
      <w:r w:rsidRPr="00E46BD1">
        <w:lastRenderedPageBreak/>
        <w:t>Príloha č. 1</w:t>
      </w:r>
    </w:p>
    <w:p w14:paraId="23681EAB" w14:textId="77777777" w:rsidR="00F7615F" w:rsidRPr="00E46BD1" w:rsidRDefault="00F7615F" w:rsidP="00F7615F">
      <w:pPr>
        <w:pStyle w:val="Text1"/>
        <w:widowControl w:val="0"/>
        <w:spacing w:before="0" w:line="240" w:lineRule="auto"/>
        <w:ind w:left="0"/>
        <w:jc w:val="right"/>
      </w:pPr>
      <w:r w:rsidRPr="00E46BD1">
        <w:t xml:space="preserve">k vyhláške č. .../2026 Z. z. </w:t>
      </w:r>
    </w:p>
    <w:p w14:paraId="6C6D3B05" w14:textId="77777777" w:rsidR="00F7615F" w:rsidRPr="00E46BD1" w:rsidRDefault="00F7615F" w:rsidP="00F7615F">
      <w:pPr>
        <w:pStyle w:val="Text1"/>
        <w:widowControl w:val="0"/>
        <w:spacing w:line="240" w:lineRule="auto"/>
        <w:ind w:left="0"/>
        <w:jc w:val="center"/>
        <w:rPr>
          <w:b/>
        </w:rPr>
      </w:pPr>
    </w:p>
    <w:p w14:paraId="357E11CC" w14:textId="77777777" w:rsidR="00F7615F" w:rsidRPr="00E46BD1" w:rsidRDefault="00F7615F" w:rsidP="00F7615F">
      <w:pPr>
        <w:pStyle w:val="Text1"/>
        <w:widowControl w:val="0"/>
        <w:spacing w:line="240" w:lineRule="auto"/>
        <w:ind w:left="0"/>
        <w:jc w:val="center"/>
        <w:rPr>
          <w:b/>
        </w:rPr>
      </w:pPr>
      <w:r w:rsidRPr="00E46BD1">
        <w:rPr>
          <w:b/>
        </w:rPr>
        <w:t>Výpočet národného cieľa a národného príspevku k cieľu energetickej efektívnosti EÚ</w:t>
      </w:r>
    </w:p>
    <w:p w14:paraId="407D9700" w14:textId="77777777" w:rsidR="00F7615F" w:rsidRPr="00E46BD1" w:rsidRDefault="00E470D4" w:rsidP="00E470D4">
      <w:pPr>
        <w:pStyle w:val="Text1"/>
        <w:widowControl w:val="0"/>
        <w:tabs>
          <w:tab w:val="left" w:pos="1047"/>
        </w:tabs>
        <w:spacing w:line="240" w:lineRule="auto"/>
        <w:ind w:left="0"/>
      </w:pPr>
      <w:r w:rsidRPr="00E46BD1">
        <w:tab/>
      </w:r>
    </w:p>
    <w:p w14:paraId="2D16B750" w14:textId="77777777" w:rsidR="00E470D4" w:rsidRPr="00E46BD1" w:rsidRDefault="00E470D4" w:rsidP="00E470D4">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ÚLOHA TEXT PREPÍSAŤ DO FORMY VÝPOČTU CIEĽA</w:t>
      </w:r>
    </w:p>
    <w:p w14:paraId="5B834982" w14:textId="77777777" w:rsidR="00E470D4" w:rsidRPr="00E46BD1" w:rsidRDefault="00E470D4" w:rsidP="00E470D4">
      <w:pPr>
        <w:pStyle w:val="Text1"/>
        <w:widowControl w:val="0"/>
        <w:tabs>
          <w:tab w:val="left" w:pos="1047"/>
        </w:tabs>
        <w:spacing w:line="240" w:lineRule="auto"/>
        <w:ind w:left="0"/>
      </w:pPr>
    </w:p>
    <w:p w14:paraId="56A7EB13" w14:textId="77777777" w:rsidR="00A14BD0" w:rsidRPr="00E46BD1" w:rsidRDefault="00A14BD0" w:rsidP="00F7615F">
      <w:pPr>
        <w:pStyle w:val="Text1"/>
        <w:widowControl w:val="0"/>
        <w:spacing w:line="240" w:lineRule="auto"/>
        <w:ind w:left="0"/>
      </w:pPr>
      <w:r w:rsidRPr="00E46BD1">
        <w:t xml:space="preserve">1. Výpočet národného cieľa a národného príspevku sa týka </w:t>
      </w:r>
    </w:p>
    <w:p w14:paraId="02F2127F" w14:textId="77777777" w:rsidR="00A14BD0" w:rsidRPr="00E46BD1" w:rsidRDefault="00A14BD0" w:rsidP="007D6C2A">
      <w:pPr>
        <w:pStyle w:val="Odsekzoznamu"/>
        <w:numPr>
          <w:ilvl w:val="0"/>
          <w:numId w:val="21"/>
        </w:num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národného cieľa PES, </w:t>
      </w:r>
    </w:p>
    <w:p w14:paraId="1BBC3668" w14:textId="77777777" w:rsidR="00A14BD0" w:rsidRPr="00E46BD1" w:rsidRDefault="00A14BD0" w:rsidP="007D6C2A">
      <w:pPr>
        <w:pStyle w:val="Odsekzoznamu"/>
        <w:numPr>
          <w:ilvl w:val="0"/>
          <w:numId w:val="21"/>
        </w:num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národného cieľa KES, </w:t>
      </w:r>
    </w:p>
    <w:p w14:paraId="1E7FE3F7" w14:textId="77777777" w:rsidR="00A14BD0" w:rsidRPr="00E46BD1" w:rsidRDefault="00A14BD0" w:rsidP="007D6C2A">
      <w:pPr>
        <w:pStyle w:val="Odsekzoznamu"/>
        <w:numPr>
          <w:ilvl w:val="0"/>
          <w:numId w:val="21"/>
        </w:num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indikatívneho príspevku PES</w:t>
      </w:r>
      <w:r w:rsidR="00B8013A" w:rsidRPr="00E46BD1">
        <w:rPr>
          <w:rFonts w:ascii="Times New Roman" w:hAnsi="Times New Roman" w:cs="Times New Roman"/>
          <w:color w:val="000000"/>
          <w:sz w:val="24"/>
          <w:szCs w:val="24"/>
        </w:rPr>
        <w:t>,</w:t>
      </w:r>
      <w:r w:rsidRPr="00E46BD1">
        <w:rPr>
          <w:rFonts w:ascii="Times New Roman" w:hAnsi="Times New Roman" w:cs="Times New Roman"/>
          <w:color w:val="000000"/>
          <w:sz w:val="24"/>
          <w:szCs w:val="24"/>
        </w:rPr>
        <w:t xml:space="preserve"> </w:t>
      </w:r>
    </w:p>
    <w:p w14:paraId="2B593D58" w14:textId="77777777" w:rsidR="00A14BD0" w:rsidRPr="00E46BD1" w:rsidRDefault="00A14BD0" w:rsidP="007D6C2A">
      <w:pPr>
        <w:pStyle w:val="Odsekzoznamu"/>
        <w:numPr>
          <w:ilvl w:val="0"/>
          <w:numId w:val="21"/>
        </w:numPr>
        <w:spacing w:after="0" w:line="264" w:lineRule="auto"/>
        <w:rPr>
          <w:rFonts w:ascii="Times New Roman" w:hAnsi="Times New Roman" w:cs="Times New Roman"/>
          <w:color w:val="000000"/>
          <w:sz w:val="24"/>
          <w:szCs w:val="24"/>
        </w:rPr>
      </w:pPr>
      <w:r w:rsidRPr="00E46BD1">
        <w:rPr>
          <w:rFonts w:ascii="Times New Roman" w:hAnsi="Times New Roman" w:cs="Times New Roman"/>
          <w:color w:val="000000"/>
          <w:sz w:val="24"/>
          <w:szCs w:val="24"/>
        </w:rPr>
        <w:t>indikatívneho príspevku KES</w:t>
      </w:r>
      <w:r w:rsidR="00B8013A" w:rsidRPr="00E46BD1">
        <w:rPr>
          <w:rFonts w:ascii="Times New Roman" w:hAnsi="Times New Roman" w:cs="Times New Roman"/>
          <w:color w:val="000000"/>
          <w:sz w:val="24"/>
          <w:szCs w:val="24"/>
        </w:rPr>
        <w:t>.</w:t>
      </w:r>
      <w:r w:rsidRPr="00E46BD1">
        <w:rPr>
          <w:rFonts w:ascii="Times New Roman" w:hAnsi="Times New Roman" w:cs="Times New Roman"/>
          <w:color w:val="000000"/>
          <w:sz w:val="24"/>
          <w:szCs w:val="24"/>
        </w:rPr>
        <w:t xml:space="preserve"> </w:t>
      </w:r>
    </w:p>
    <w:p w14:paraId="19931ECE" w14:textId="77777777" w:rsidR="00A14BD0" w:rsidRPr="00E46BD1" w:rsidRDefault="00A14BD0" w:rsidP="00F7615F">
      <w:pPr>
        <w:pStyle w:val="Text1"/>
        <w:widowControl w:val="0"/>
        <w:spacing w:line="240" w:lineRule="auto"/>
        <w:ind w:left="0"/>
      </w:pPr>
    </w:p>
    <w:p w14:paraId="3C118367" w14:textId="77777777" w:rsidR="00F7615F" w:rsidRPr="00E46BD1" w:rsidRDefault="00A14BD0" w:rsidP="00F7615F">
      <w:pPr>
        <w:pStyle w:val="Text1"/>
        <w:widowControl w:val="0"/>
        <w:spacing w:line="240" w:lineRule="auto"/>
        <w:ind w:left="0"/>
      </w:pPr>
      <w:r w:rsidRPr="00E46BD1">
        <w:t>2</w:t>
      </w:r>
      <w:r w:rsidR="00F7615F" w:rsidRPr="00E46BD1">
        <w:t xml:space="preserve">. Výpočet </w:t>
      </w:r>
      <w:r w:rsidRPr="00E46BD1">
        <w:t xml:space="preserve">národného cieľa </w:t>
      </w:r>
      <w:r w:rsidR="00F7615F" w:rsidRPr="00E46BD1">
        <w:t>má tri fázy:</w:t>
      </w:r>
    </w:p>
    <w:p w14:paraId="06EAD399" w14:textId="77777777" w:rsidR="00F7615F" w:rsidRPr="00E46BD1" w:rsidRDefault="00F7615F" w:rsidP="007D6C2A">
      <w:pPr>
        <w:pStyle w:val="Text1"/>
        <w:widowControl w:val="0"/>
        <w:numPr>
          <w:ilvl w:val="0"/>
          <w:numId w:val="22"/>
        </w:numPr>
        <w:spacing w:line="240" w:lineRule="auto"/>
      </w:pPr>
      <w:r w:rsidRPr="00E46BD1">
        <w:t>výpočet národného príspevku</w:t>
      </w:r>
      <w:r w:rsidR="00A14BD0" w:rsidRPr="00E46BD1">
        <w:t>,</w:t>
      </w:r>
      <w:r w:rsidRPr="00E46BD1">
        <w:t xml:space="preserve"> </w:t>
      </w:r>
    </w:p>
    <w:p w14:paraId="79C44B80" w14:textId="77777777" w:rsidR="00ED557F" w:rsidRPr="00E46BD1" w:rsidRDefault="00ED557F" w:rsidP="007D6C2A">
      <w:pPr>
        <w:pStyle w:val="Text1"/>
        <w:widowControl w:val="0"/>
        <w:numPr>
          <w:ilvl w:val="0"/>
          <w:numId w:val="22"/>
        </w:numPr>
        <w:spacing w:line="240" w:lineRule="auto"/>
      </w:pPr>
      <w:r w:rsidRPr="00E46BD1">
        <w:t>zohľadnenie aspektov ovplyvňujúcich cieľ a vyčíslenie ich príspevku k výške národného cieľa</w:t>
      </w:r>
      <w:r w:rsidR="00A14BD0" w:rsidRPr="00E46BD1">
        <w:t>,</w:t>
      </w:r>
    </w:p>
    <w:p w14:paraId="7A91732B" w14:textId="77777777" w:rsidR="00ED557F" w:rsidRPr="00E46BD1" w:rsidRDefault="00ED557F" w:rsidP="007D6C2A">
      <w:pPr>
        <w:pStyle w:val="Text1"/>
        <w:widowControl w:val="0"/>
        <w:numPr>
          <w:ilvl w:val="0"/>
          <w:numId w:val="22"/>
        </w:numPr>
        <w:spacing w:line="240" w:lineRule="auto"/>
      </w:pPr>
      <w:r w:rsidRPr="00E46BD1">
        <w:t>výpočet národného cieľa po zohľadnení aspektov podľa písm. b).</w:t>
      </w:r>
    </w:p>
    <w:p w14:paraId="38FC3A9F" w14:textId="77777777" w:rsidR="00A14BD0" w:rsidRPr="00E46BD1" w:rsidRDefault="00A14BD0" w:rsidP="00F7615F">
      <w:pPr>
        <w:pStyle w:val="Text1"/>
        <w:widowControl w:val="0"/>
        <w:spacing w:line="240" w:lineRule="auto"/>
        <w:ind w:left="0"/>
      </w:pPr>
    </w:p>
    <w:p w14:paraId="3F61C54C" w14:textId="77777777" w:rsidR="00ED557F" w:rsidRPr="00E46BD1" w:rsidRDefault="00A14BD0" w:rsidP="00F7615F">
      <w:pPr>
        <w:pStyle w:val="Text1"/>
        <w:widowControl w:val="0"/>
        <w:spacing w:line="240" w:lineRule="auto"/>
        <w:ind w:left="0"/>
        <w:rPr>
          <w:b/>
          <w:u w:val="single"/>
        </w:rPr>
      </w:pPr>
      <w:r w:rsidRPr="00E46BD1">
        <w:rPr>
          <w:b/>
          <w:u w:val="single"/>
        </w:rPr>
        <w:t xml:space="preserve">A. </w:t>
      </w:r>
      <w:r w:rsidR="00ED557F" w:rsidRPr="00E46BD1">
        <w:rPr>
          <w:b/>
          <w:u w:val="single"/>
        </w:rPr>
        <w:t>Výpočet národného príspevku podľa prílohy I smernice EED</w:t>
      </w:r>
    </w:p>
    <w:p w14:paraId="24DABECA" w14:textId="77777777" w:rsidR="00A14BD0" w:rsidRPr="00E46BD1" w:rsidRDefault="00A14BD0" w:rsidP="00A14BD0">
      <w:pPr>
        <w:pStyle w:val="Point0"/>
        <w:spacing w:before="0" w:line="240" w:lineRule="auto"/>
        <w:rPr>
          <w:lang w:val="sk-SK"/>
        </w:rPr>
      </w:pPr>
    </w:p>
    <w:p w14:paraId="76D61E7A" w14:textId="77777777" w:rsidR="00F7615F" w:rsidRPr="00E46BD1" w:rsidRDefault="006B754A" w:rsidP="00A14BD0">
      <w:pPr>
        <w:pStyle w:val="Point0"/>
        <w:spacing w:before="0" w:line="240" w:lineRule="auto"/>
        <w:rPr>
          <w:lang w:val="sk-SK"/>
        </w:rPr>
      </w:pPr>
      <w:r w:rsidRPr="00E46BD1">
        <w:rPr>
          <w:lang w:val="sk-SK"/>
        </w:rPr>
        <w:t>1</w:t>
      </w:r>
      <w:r w:rsidR="00A14BD0" w:rsidRPr="00E46BD1">
        <w:rPr>
          <w:lang w:val="sk-SK"/>
        </w:rPr>
        <w:t>.</w:t>
      </w:r>
      <w:r w:rsidR="00F7615F" w:rsidRPr="00E46BD1">
        <w:rPr>
          <w:lang w:val="sk-SK"/>
        </w:rPr>
        <w:t>Výška národn</w:t>
      </w:r>
      <w:r w:rsidRPr="00E46BD1">
        <w:rPr>
          <w:lang w:val="sk-SK"/>
        </w:rPr>
        <w:t>ého</w:t>
      </w:r>
      <w:r w:rsidR="00F7615F" w:rsidRPr="00E46BD1">
        <w:rPr>
          <w:lang w:val="sk-SK"/>
        </w:rPr>
        <w:t xml:space="preserve"> príspevk</w:t>
      </w:r>
      <w:r w:rsidRPr="00E46BD1">
        <w:rPr>
          <w:lang w:val="sk-SK"/>
        </w:rPr>
        <w:t>u</w:t>
      </w:r>
      <w:r w:rsidR="00F7615F" w:rsidRPr="00E46BD1">
        <w:rPr>
          <w:lang w:val="sk-SK"/>
        </w:rPr>
        <w:t xml:space="preserve"> sa vypočíta </w:t>
      </w:r>
      <w:r w:rsidRPr="00E46BD1">
        <w:rPr>
          <w:lang w:val="sk-SK"/>
        </w:rPr>
        <w:t>podľa</w:t>
      </w:r>
      <w:r w:rsidR="00F7615F" w:rsidRPr="00E46BD1">
        <w:rPr>
          <w:lang w:val="sk-SK"/>
        </w:rPr>
        <w:t xml:space="preserve"> vzorca:</w:t>
      </w:r>
    </w:p>
    <w:p w14:paraId="0F5C1906" w14:textId="77777777" w:rsidR="00F7615F" w:rsidRPr="00E46BD1" w:rsidRDefault="00000000" w:rsidP="00F7615F">
      <w:pPr>
        <w:pStyle w:val="Text1"/>
        <w:spacing w:before="0" w:line="240" w:lineRule="auto"/>
      </w:pPr>
      <m:oMathPara>
        <m:oMathParaPr>
          <m:jc m:val="left"/>
        </m:oMathParaPr>
        <m:oMath>
          <m:sSub>
            <m:sSubPr>
              <m:ctrlPr>
                <w:rPr>
                  <w:rFonts w:ascii="Cambria Math" w:hAnsi="Cambria Math"/>
                </w:rPr>
              </m:ctrlPr>
            </m:sSubPr>
            <m:e>
              <m:r>
                <w:rPr>
                  <w:rFonts w:ascii="Cambria Math" w:hAnsi="Cambria Math"/>
                </w:rPr>
                <m:t>FEC</m:t>
              </m:r>
            </m:e>
            <m:sub>
              <m:sSub>
                <m:sSubPr>
                  <m:ctrlPr>
                    <w:rPr>
                      <w:rFonts w:ascii="Cambria Math" w:hAnsi="Cambria Math"/>
                    </w:rPr>
                  </m:ctrlPr>
                </m:sSubPr>
                <m:e>
                  <m:r>
                    <w:rPr>
                      <w:rFonts w:ascii="Cambria Math" w:hAnsi="Cambria Math"/>
                    </w:rPr>
                    <m:t>C</m:t>
                  </m:r>
                </m:e>
                <m:sub>
                  <m:r>
                    <m:rPr>
                      <m:sty m:val="p"/>
                    </m:rPr>
                    <w:rPr>
                      <w:rFonts w:ascii="Cambria Math" w:hAnsi="Cambria Math"/>
                    </w:rPr>
                    <m:t>2030</m:t>
                  </m:r>
                </m:sub>
              </m:sSub>
            </m:sub>
          </m:sSub>
          <m:r>
            <m:rPr>
              <m:sty m:val="p"/>
            </m:rPr>
            <w:rPr>
              <w:rFonts w:ascii="Cambria Math" w:hAnsi="Cambria Math"/>
            </w:rPr>
            <m:t>= </m:t>
          </m:r>
          <m:sSub>
            <m:sSubPr>
              <m:ctrlPr>
                <w:rPr>
                  <w:rFonts w:ascii="Cambria Math" w:hAnsi="Cambria Math"/>
                </w:rPr>
              </m:ctrlPr>
            </m:sSubPr>
            <m:e>
              <m:r>
                <w:rPr>
                  <w:rFonts w:ascii="Cambria Math" w:hAnsi="Cambria Math"/>
                </w:rPr>
                <m:t>C</m:t>
              </m:r>
            </m:e>
            <m:sub>
              <m:r>
                <w:rPr>
                  <w:rFonts w:ascii="Cambria Math" w:hAnsi="Cambria Math"/>
                </w:rPr>
                <m:t>EU</m:t>
              </m:r>
            </m:sub>
          </m:sSub>
          <m:d>
            <m:dPr>
              <m:ctrlPr>
                <w:rPr>
                  <w:rFonts w:ascii="Cambria Math" w:hAnsi="Cambria Math"/>
                </w:rPr>
              </m:ctrlPr>
            </m:dPr>
            <m:e>
              <m:r>
                <m:rPr>
                  <m:sty m:val="p"/>
                </m:rPr>
                <w:rPr>
                  <w:rFonts w:ascii="Cambria Math" w:hAnsi="Cambria Math"/>
                </w:rPr>
                <m:t>1-</m:t>
              </m:r>
              <m:r>
                <w:rPr>
                  <w:rFonts w:ascii="Cambria Math" w:hAnsi="Cambria Math"/>
                </w:rPr>
                <m:t>Cieľ</m:t>
              </m:r>
            </m:e>
          </m:d>
          <m:r>
            <m:rPr>
              <m:sty m:val="p"/>
            </m:rPr>
            <w:rPr>
              <w:rFonts w:ascii="Cambria Math" w:hAnsi="Cambria Math"/>
            </w:rPr>
            <m:t> </m:t>
          </m:r>
          <m:sSub>
            <m:sSubPr>
              <m:ctrlPr>
                <w:rPr>
                  <w:rFonts w:ascii="Cambria Math" w:hAnsi="Cambria Math"/>
                </w:rPr>
              </m:ctrlPr>
            </m:sSubPr>
            <m:e>
              <m:r>
                <w:rPr>
                  <w:rFonts w:ascii="Cambria Math" w:hAnsi="Cambria Math"/>
                </w:rPr>
                <m:t>FEC</m:t>
              </m:r>
            </m:e>
            <m:sub>
              <m:sSub>
                <m:sSubPr>
                  <m:ctrlPr>
                    <w:rPr>
                      <w:rFonts w:ascii="Cambria Math" w:hAnsi="Cambria Math"/>
                    </w:rPr>
                  </m:ctrlPr>
                </m:sSubPr>
                <m:e>
                  <m:r>
                    <w:rPr>
                      <w:rFonts w:ascii="Cambria Math" w:hAnsi="Cambria Math"/>
                    </w:rPr>
                    <m:t>B</m:t>
                  </m:r>
                </m:e>
                <m:sub>
                  <m:r>
                    <m:rPr>
                      <m:sty m:val="p"/>
                    </m:rPr>
                    <w:rPr>
                      <w:rFonts w:ascii="Cambria Math" w:hAnsi="Cambria Math"/>
                    </w:rPr>
                    <m:t>2030</m:t>
                  </m:r>
                </m:sub>
              </m:sSub>
            </m:sub>
          </m:sSub>
        </m:oMath>
      </m:oMathPara>
    </w:p>
    <w:p w14:paraId="5B38A177" w14:textId="77777777" w:rsidR="00F7615F" w:rsidRPr="00E46BD1" w:rsidRDefault="00000000" w:rsidP="00F7615F">
      <w:pPr>
        <w:pStyle w:val="Text1"/>
        <w:spacing w:before="0" w:line="240" w:lineRule="auto"/>
      </w:pPr>
      <m:oMathPara>
        <m:oMathParaPr>
          <m:jc m:val="left"/>
        </m:oMathParaPr>
        <m:oMath>
          <m:sSub>
            <m:sSubPr>
              <m:ctrlPr>
                <w:rPr>
                  <w:rFonts w:ascii="Cambria Math" w:hAnsi="Cambria Math"/>
                  <w:iCs/>
                </w:rPr>
              </m:ctrlPr>
            </m:sSubPr>
            <m:e>
              <m:r>
                <w:rPr>
                  <w:rFonts w:ascii="Cambria Math" w:hAnsi="Cambria Math"/>
                </w:rPr>
                <m:t>PEC</m:t>
              </m:r>
            </m:e>
            <m:sub>
              <m:sSub>
                <m:sSubPr>
                  <m:ctrlPr>
                    <w:rPr>
                      <w:rFonts w:ascii="Cambria Math" w:hAnsi="Cambria Math"/>
                      <w:iCs/>
                    </w:rPr>
                  </m:ctrlPr>
                </m:sSubPr>
                <m:e>
                  <m:r>
                    <w:rPr>
                      <w:rFonts w:ascii="Cambria Math" w:hAnsi="Cambria Math"/>
                    </w:rPr>
                    <m:t>C</m:t>
                  </m:r>
                </m:e>
                <m:sub>
                  <m:r>
                    <m:rPr>
                      <m:sty m:val="p"/>
                    </m:rPr>
                    <w:rPr>
                      <w:rFonts w:ascii="Cambria Math" w:hAnsi="Cambria Math"/>
                    </w:rPr>
                    <m:t>2030</m:t>
                  </m:r>
                </m:sub>
              </m:sSub>
            </m:sub>
          </m:sSub>
          <m:r>
            <m:rPr>
              <m:sty m:val="p"/>
            </m:rPr>
            <w:rPr>
              <w:rFonts w:ascii="Cambria Math" w:hAnsi="Cambria Math"/>
            </w:rPr>
            <m:t>= </m:t>
          </m:r>
          <m:sSub>
            <m:sSubPr>
              <m:ctrlPr>
                <w:rPr>
                  <w:rFonts w:ascii="Cambria Math" w:hAnsi="Cambria Math"/>
                  <w:iCs/>
                </w:rPr>
              </m:ctrlPr>
            </m:sSubPr>
            <m:e>
              <m:r>
                <w:rPr>
                  <w:rFonts w:ascii="Cambria Math" w:hAnsi="Cambria Math"/>
                </w:rPr>
                <m:t>C</m:t>
              </m:r>
            </m:e>
            <m:sub>
              <m:r>
                <w:rPr>
                  <w:rFonts w:ascii="Cambria Math" w:hAnsi="Cambria Math"/>
                </w:rPr>
                <m:t>EU</m:t>
              </m:r>
            </m:sub>
          </m:sSub>
          <m:d>
            <m:dPr>
              <m:ctrlPr>
                <w:rPr>
                  <w:rFonts w:ascii="Cambria Math" w:hAnsi="Cambria Math"/>
                  <w:iCs/>
                </w:rPr>
              </m:ctrlPr>
            </m:dPr>
            <m:e>
              <m:r>
                <m:rPr>
                  <m:sty m:val="p"/>
                </m:rPr>
                <w:rPr>
                  <w:rFonts w:ascii="Cambria Math" w:hAnsi="Cambria Math"/>
                </w:rPr>
                <m:t>1-</m:t>
              </m:r>
              <m:r>
                <w:rPr>
                  <w:rFonts w:ascii="Cambria Math" w:hAnsi="Cambria Math"/>
                </w:rPr>
                <m:t>Cieľ</m:t>
              </m:r>
            </m:e>
          </m:d>
          <m:r>
            <m:rPr>
              <m:sty m:val="p"/>
            </m:rPr>
            <w:rPr>
              <w:rFonts w:ascii="Cambria Math" w:hAnsi="Cambria Math"/>
            </w:rPr>
            <m:t> </m:t>
          </m:r>
          <m:sSub>
            <m:sSubPr>
              <m:ctrlPr>
                <w:rPr>
                  <w:rFonts w:ascii="Cambria Math" w:hAnsi="Cambria Math"/>
                  <w:iCs/>
                </w:rPr>
              </m:ctrlPr>
            </m:sSubPr>
            <m:e>
              <m:r>
                <w:rPr>
                  <w:rFonts w:ascii="Cambria Math" w:hAnsi="Cambria Math"/>
                </w:rPr>
                <m:t>PEC</m:t>
              </m:r>
            </m:e>
            <m:sub>
              <m:sSub>
                <m:sSubPr>
                  <m:ctrlPr>
                    <w:rPr>
                      <w:rFonts w:ascii="Cambria Math" w:hAnsi="Cambria Math"/>
                      <w:iCs/>
                    </w:rPr>
                  </m:ctrlPr>
                </m:sSubPr>
                <m:e>
                  <m:r>
                    <w:rPr>
                      <w:rFonts w:ascii="Cambria Math" w:hAnsi="Cambria Math"/>
                    </w:rPr>
                    <m:t>B</m:t>
                  </m:r>
                </m:e>
                <m:sub>
                  <m:r>
                    <m:rPr>
                      <m:sty m:val="p"/>
                    </m:rPr>
                    <w:rPr>
                      <w:rFonts w:ascii="Cambria Math" w:hAnsi="Cambria Math"/>
                    </w:rPr>
                    <m:t>2030</m:t>
                  </m:r>
                </m:sub>
              </m:sSub>
            </m:sub>
          </m:sSub>
        </m:oMath>
      </m:oMathPara>
    </w:p>
    <w:p w14:paraId="26974B77" w14:textId="77777777" w:rsidR="00F7615F" w:rsidRPr="00E46BD1" w:rsidRDefault="00F7615F" w:rsidP="006B754A">
      <w:pPr>
        <w:pStyle w:val="Text1"/>
        <w:spacing w:before="0" w:line="240" w:lineRule="auto"/>
        <w:ind w:left="0"/>
      </w:pPr>
      <w:r w:rsidRPr="00E46BD1">
        <w:t>kde:</w:t>
      </w:r>
    </w:p>
    <w:p w14:paraId="1536EA07" w14:textId="77777777" w:rsidR="00B6317D" w:rsidRPr="00E46BD1" w:rsidRDefault="00F7615F" w:rsidP="006B754A">
      <w:pPr>
        <w:pStyle w:val="Text1"/>
        <w:spacing w:before="0" w:line="240" w:lineRule="auto"/>
        <w:ind w:left="0"/>
      </w:pPr>
      <w:r w:rsidRPr="00E46BD1">
        <w:t>C</w:t>
      </w:r>
      <w:r w:rsidRPr="00E46BD1">
        <w:rPr>
          <w:vertAlign w:val="subscript"/>
        </w:rPr>
        <w:t>EU</w:t>
      </w:r>
      <w:r w:rsidRPr="00E46BD1">
        <w:t xml:space="preserve"> je korekčný faktor, </w:t>
      </w:r>
    </w:p>
    <w:p w14:paraId="76BCC131" w14:textId="77777777" w:rsidR="00B6317D" w:rsidRPr="00E46BD1" w:rsidRDefault="00F7615F" w:rsidP="006B754A">
      <w:pPr>
        <w:pStyle w:val="Text1"/>
        <w:spacing w:before="0" w:line="240" w:lineRule="auto"/>
        <w:ind w:left="0"/>
      </w:pPr>
      <w:r w:rsidRPr="00E46BD1">
        <w:t xml:space="preserve">Cieľ je úroveň ambície konkrétneho členského štátu, </w:t>
      </w:r>
    </w:p>
    <w:p w14:paraId="424C6CE9" w14:textId="77777777" w:rsidR="00F7615F" w:rsidRPr="00E46BD1" w:rsidRDefault="00F7615F" w:rsidP="006B754A">
      <w:pPr>
        <w:pStyle w:val="Text1"/>
        <w:spacing w:before="0" w:line="240" w:lineRule="auto"/>
        <w:ind w:left="0"/>
      </w:pPr>
      <w:r w:rsidRPr="00E46BD1">
        <w:t>FEC</w:t>
      </w:r>
      <w:r w:rsidRPr="00E46BD1">
        <w:rPr>
          <w:vertAlign w:val="subscript"/>
        </w:rPr>
        <w:t>B2030</w:t>
      </w:r>
      <w:r w:rsidRPr="00E46BD1">
        <w:t xml:space="preserve"> PEC</w:t>
      </w:r>
      <w:r w:rsidRPr="00E46BD1">
        <w:rPr>
          <w:vertAlign w:val="subscript"/>
        </w:rPr>
        <w:t>B2030</w:t>
      </w:r>
      <w:r w:rsidRPr="00E46BD1">
        <w:t xml:space="preserve"> je referenčný scenár EÚ z roku 2020 použitý ako základný scenár pre rok 2030.</w:t>
      </w:r>
    </w:p>
    <w:p w14:paraId="08FB0715" w14:textId="77777777" w:rsidR="006B754A" w:rsidRPr="00E46BD1" w:rsidRDefault="006B754A" w:rsidP="00A14BD0">
      <w:pPr>
        <w:pStyle w:val="Point0"/>
        <w:spacing w:before="0" w:line="240" w:lineRule="auto"/>
        <w:ind w:left="0" w:firstLine="0"/>
        <w:rPr>
          <w:rFonts w:eastAsia="Calibri"/>
          <w:lang w:val="sk-SK"/>
        </w:rPr>
      </w:pPr>
      <w:r w:rsidRPr="00E46BD1">
        <w:rPr>
          <w:rFonts w:eastAsia="Calibri"/>
          <w:lang w:val="sk-SK"/>
        </w:rPr>
        <w:t>2</w:t>
      </w:r>
      <w:r w:rsidR="00A14BD0" w:rsidRPr="00E46BD1">
        <w:rPr>
          <w:rFonts w:eastAsia="Calibri"/>
          <w:lang w:val="sk-SK"/>
        </w:rPr>
        <w:t xml:space="preserve">. </w:t>
      </w:r>
      <w:r w:rsidRPr="00E46BD1">
        <w:rPr>
          <w:rFonts w:eastAsia="Calibri"/>
          <w:lang w:val="sk-SK"/>
        </w:rPr>
        <w:t xml:space="preserve">Kritériá zohľadnené vo vzorci sú </w:t>
      </w:r>
    </w:p>
    <w:p w14:paraId="214B5B57" w14:textId="77777777" w:rsidR="00F7615F" w:rsidRPr="00E46BD1" w:rsidRDefault="00F7615F" w:rsidP="00F7615F">
      <w:pPr>
        <w:pStyle w:val="Point1"/>
        <w:spacing w:before="0" w:line="240" w:lineRule="auto"/>
      </w:pPr>
      <w:r w:rsidRPr="00E46BD1">
        <w:t>a)</w:t>
      </w:r>
      <w:r w:rsidRPr="00E46BD1">
        <w:tab/>
        <w:t>príspevok v závislosti od včasne vykonaných opatrení („</w:t>
      </w:r>
      <w:proofErr w:type="spellStart"/>
      <w:r w:rsidRPr="00E46BD1">
        <w:t>F</w:t>
      </w:r>
      <w:r w:rsidRPr="00E46BD1">
        <w:rPr>
          <w:vertAlign w:val="subscript"/>
        </w:rPr>
        <w:t>early-action</w:t>
      </w:r>
      <w:proofErr w:type="spellEnd"/>
      <w:r w:rsidRPr="00E46BD1">
        <w:t>“);</w:t>
      </w:r>
    </w:p>
    <w:p w14:paraId="62FBE09C" w14:textId="77777777" w:rsidR="00F7615F" w:rsidRPr="00E46BD1" w:rsidRDefault="00F7615F" w:rsidP="00F7615F">
      <w:pPr>
        <w:pStyle w:val="Point1"/>
        <w:spacing w:before="0" w:line="240" w:lineRule="auto"/>
        <w:rPr>
          <w:rFonts w:eastAsia="Calibri"/>
        </w:rPr>
      </w:pPr>
      <w:r w:rsidRPr="00E46BD1">
        <w:rPr>
          <w:rFonts w:eastAsia="Calibri"/>
        </w:rPr>
        <w:t>b)</w:t>
      </w:r>
      <w:r w:rsidRPr="00E46BD1">
        <w:rPr>
          <w:rFonts w:eastAsia="Calibri"/>
        </w:rPr>
        <w:tab/>
        <w:t>príspevok v závislosti od HDP na obyvateľa („</w:t>
      </w:r>
      <w:proofErr w:type="spellStart"/>
      <w:r w:rsidRPr="00E46BD1">
        <w:rPr>
          <w:rFonts w:eastAsia="Calibri"/>
        </w:rPr>
        <w:t>F</w:t>
      </w:r>
      <w:r w:rsidRPr="00E46BD1">
        <w:rPr>
          <w:rFonts w:eastAsia="Calibri"/>
          <w:vertAlign w:val="subscript"/>
        </w:rPr>
        <w:t>wealth</w:t>
      </w:r>
      <w:proofErr w:type="spellEnd"/>
      <w:r w:rsidRPr="00E46BD1">
        <w:rPr>
          <w:rFonts w:eastAsia="Calibri"/>
        </w:rPr>
        <w:t>“);</w:t>
      </w:r>
    </w:p>
    <w:p w14:paraId="73E4AFDD" w14:textId="77777777" w:rsidR="00F7615F" w:rsidRPr="00E46BD1" w:rsidRDefault="00F7615F" w:rsidP="00F7615F">
      <w:pPr>
        <w:pStyle w:val="Point1"/>
        <w:spacing w:before="0" w:line="240" w:lineRule="auto"/>
        <w:rPr>
          <w:rFonts w:eastAsia="Calibri"/>
        </w:rPr>
      </w:pPr>
      <w:r w:rsidRPr="00E46BD1">
        <w:rPr>
          <w:rFonts w:eastAsia="Calibri"/>
        </w:rPr>
        <w:t>c)</w:t>
      </w:r>
      <w:r w:rsidRPr="00E46BD1">
        <w:rPr>
          <w:rFonts w:eastAsia="Calibri"/>
        </w:rPr>
        <w:tab/>
        <w:t>príspevok v závislosti od energetickej náročnosti („</w:t>
      </w:r>
      <w:proofErr w:type="spellStart"/>
      <w:r w:rsidRPr="00E46BD1">
        <w:rPr>
          <w:rFonts w:eastAsia="Calibri"/>
        </w:rPr>
        <w:t>F</w:t>
      </w:r>
      <w:r w:rsidRPr="00E46BD1">
        <w:rPr>
          <w:rFonts w:eastAsia="Calibri"/>
          <w:vertAlign w:val="subscript"/>
        </w:rPr>
        <w:t>intensity</w:t>
      </w:r>
      <w:proofErr w:type="spellEnd"/>
      <w:r w:rsidRPr="00E46BD1">
        <w:rPr>
          <w:rFonts w:eastAsia="Calibri"/>
        </w:rPr>
        <w:t>“);</w:t>
      </w:r>
    </w:p>
    <w:p w14:paraId="273BA068" w14:textId="77777777" w:rsidR="00F7615F" w:rsidRPr="00E46BD1" w:rsidRDefault="00F7615F" w:rsidP="00F7615F">
      <w:pPr>
        <w:pStyle w:val="Point1"/>
        <w:spacing w:before="0" w:line="240" w:lineRule="auto"/>
        <w:rPr>
          <w:rFonts w:eastAsia="Calibri"/>
        </w:rPr>
      </w:pPr>
      <w:r w:rsidRPr="00E46BD1">
        <w:rPr>
          <w:rFonts w:eastAsia="Calibri"/>
        </w:rPr>
        <w:t>d)</w:t>
      </w:r>
      <w:r w:rsidRPr="00E46BD1">
        <w:rPr>
          <w:rFonts w:eastAsia="Calibri"/>
        </w:rPr>
        <w:tab/>
      </w:r>
      <w:r w:rsidRPr="00E46BD1">
        <w:t>príspevok</w:t>
      </w:r>
      <w:r w:rsidRPr="00E46BD1">
        <w:rPr>
          <w:rFonts w:eastAsia="Calibri"/>
        </w:rPr>
        <w:t xml:space="preserve"> podľa potenciálu nákladovo efektívnych úspor energie („</w:t>
      </w:r>
      <w:proofErr w:type="spellStart"/>
      <w:r w:rsidRPr="00E46BD1">
        <w:rPr>
          <w:rFonts w:eastAsia="Calibri"/>
        </w:rPr>
        <w:t>F</w:t>
      </w:r>
      <w:r w:rsidRPr="00E46BD1">
        <w:rPr>
          <w:rFonts w:eastAsia="Calibri"/>
          <w:vertAlign w:val="subscript"/>
        </w:rPr>
        <w:t>potential</w:t>
      </w:r>
      <w:proofErr w:type="spellEnd"/>
      <w:r w:rsidRPr="00E46BD1">
        <w:rPr>
          <w:rFonts w:eastAsia="Calibri"/>
        </w:rPr>
        <w:t>“).</w:t>
      </w:r>
    </w:p>
    <w:p w14:paraId="358577A5" w14:textId="77777777" w:rsidR="00A14BD0" w:rsidRPr="00E46BD1" w:rsidRDefault="00A14BD0" w:rsidP="00A14BD0">
      <w:pPr>
        <w:pStyle w:val="Point0"/>
        <w:spacing w:before="0" w:line="240" w:lineRule="auto"/>
        <w:ind w:left="0" w:firstLine="0"/>
        <w:rPr>
          <w:rFonts w:eastAsia="Calibri"/>
          <w:lang w:val="sk-SK"/>
        </w:rPr>
      </w:pPr>
    </w:p>
    <w:p w14:paraId="5C4BC1D1" w14:textId="77777777" w:rsidR="00A14BD0" w:rsidRPr="00E46BD1" w:rsidRDefault="00A14BD0" w:rsidP="006B754A">
      <w:pPr>
        <w:pStyle w:val="Point0"/>
        <w:spacing w:before="0" w:line="240" w:lineRule="auto"/>
        <w:rPr>
          <w:rFonts w:eastAsia="Calibri"/>
          <w:lang w:val="sk-SK"/>
        </w:rPr>
      </w:pPr>
      <w:r w:rsidRPr="00E46BD1">
        <w:rPr>
          <w:rFonts w:eastAsia="Calibri"/>
          <w:lang w:val="sk-SK"/>
        </w:rPr>
        <w:t xml:space="preserve">Kde </w:t>
      </w:r>
    </w:p>
    <w:p w14:paraId="615756B3" w14:textId="77777777" w:rsidR="00F7615F" w:rsidRPr="00E46BD1" w:rsidRDefault="00F7615F" w:rsidP="006B754A">
      <w:pPr>
        <w:pStyle w:val="Point0"/>
        <w:spacing w:before="0" w:line="240" w:lineRule="auto"/>
        <w:ind w:left="0" w:firstLine="0"/>
        <w:rPr>
          <w:rFonts w:eastAsia="Calibri"/>
          <w:lang w:val="sk-SK"/>
        </w:rPr>
      </w:pPr>
      <w:proofErr w:type="spellStart"/>
      <w:r w:rsidRPr="00E46BD1">
        <w:rPr>
          <w:rFonts w:eastAsia="Calibri"/>
          <w:lang w:val="sk-SK"/>
        </w:rPr>
        <w:lastRenderedPageBreak/>
        <w:t>F</w:t>
      </w:r>
      <w:r w:rsidRPr="00E46BD1">
        <w:rPr>
          <w:rFonts w:eastAsia="Calibri"/>
          <w:vertAlign w:val="subscript"/>
          <w:lang w:val="sk-SK"/>
        </w:rPr>
        <w:t>early-action</w:t>
      </w:r>
      <w:proofErr w:type="spellEnd"/>
      <w:r w:rsidRPr="00E46BD1">
        <w:rPr>
          <w:rFonts w:eastAsia="Calibri"/>
          <w:lang w:val="sk-SK"/>
        </w:rPr>
        <w:t xml:space="preserve"> sa vypočíta ako súčin o</w:t>
      </w:r>
      <w:r w:rsidR="006B754A" w:rsidRPr="00E46BD1">
        <w:rPr>
          <w:rFonts w:eastAsia="Calibri"/>
          <w:lang w:val="sk-SK"/>
        </w:rPr>
        <w:t xml:space="preserve">bjemu úspor energie a zlepšenia </w:t>
      </w:r>
      <w:r w:rsidRPr="00E46BD1">
        <w:rPr>
          <w:rFonts w:eastAsia="Calibri"/>
          <w:lang w:val="sk-SK"/>
        </w:rPr>
        <w:t>energetickej náročnosti, ktor</w:t>
      </w:r>
      <w:r w:rsidR="006B754A" w:rsidRPr="00E46BD1">
        <w:rPr>
          <w:rFonts w:eastAsia="Calibri"/>
          <w:lang w:val="sk-SK"/>
        </w:rPr>
        <w:t>ý</w:t>
      </w:r>
      <w:r w:rsidRPr="00E46BD1">
        <w:rPr>
          <w:rFonts w:eastAsia="Calibri"/>
          <w:lang w:val="sk-SK"/>
        </w:rPr>
        <w:t xml:space="preserve"> </w:t>
      </w:r>
      <w:r w:rsidR="006B754A" w:rsidRPr="00E46BD1">
        <w:rPr>
          <w:rFonts w:eastAsia="Calibri"/>
          <w:lang w:val="sk-SK"/>
        </w:rPr>
        <w:t>sa</w:t>
      </w:r>
      <w:r w:rsidRPr="00E46BD1">
        <w:rPr>
          <w:rFonts w:eastAsia="Calibri"/>
          <w:lang w:val="sk-SK"/>
        </w:rPr>
        <w:t xml:space="preserve"> dosiahol. Objem</w:t>
      </w:r>
      <w:r w:rsidRPr="00E46BD1">
        <w:rPr>
          <w:rFonts w:eastAsia="Calibri"/>
          <w:bCs/>
          <w:iCs/>
          <w:lang w:val="sk-SK"/>
        </w:rPr>
        <w:t xml:space="preserve"> úspor energie sa vypočíta na základe zníženia energetickej spotreby (v </w:t>
      </w:r>
      <w:proofErr w:type="spellStart"/>
      <w:r w:rsidRPr="00E46BD1">
        <w:rPr>
          <w:rFonts w:eastAsia="Calibri"/>
          <w:bCs/>
          <w:iCs/>
          <w:lang w:val="sk-SK"/>
        </w:rPr>
        <w:t>toe</w:t>
      </w:r>
      <w:proofErr w:type="spellEnd"/>
      <w:r w:rsidRPr="00E46BD1">
        <w:rPr>
          <w:rFonts w:eastAsia="Calibri"/>
          <w:bCs/>
          <w:iCs/>
          <w:lang w:val="sk-SK"/>
        </w:rPr>
        <w:t>) oproti zníženiu energetickej spotreby na úrovni Únie, pričom sa porovnáva trojročný priemer za obdobie 2007 – 2009 a trojročný priemer za obdobie 2017 – 2019</w:t>
      </w:r>
      <w:r w:rsidRPr="00E46BD1">
        <w:rPr>
          <w:rFonts w:eastAsia="Calibri"/>
          <w:lang w:val="sk-SK"/>
        </w:rPr>
        <w:t xml:space="preserve">. </w:t>
      </w:r>
      <w:r w:rsidRPr="00E46BD1">
        <w:rPr>
          <w:rFonts w:eastAsia="Calibri"/>
          <w:bCs/>
          <w:iCs/>
          <w:lang w:val="sk-SK"/>
        </w:rPr>
        <w:t>Zlepšenie energetickej náročnosti sa vypočíta na základe zníženia energetickej náročnosti (vyjadrené v </w:t>
      </w:r>
      <w:proofErr w:type="spellStart"/>
      <w:r w:rsidRPr="00E46BD1">
        <w:rPr>
          <w:rFonts w:eastAsia="Calibri"/>
          <w:bCs/>
          <w:iCs/>
          <w:lang w:val="sk-SK"/>
        </w:rPr>
        <w:t>toe</w:t>
      </w:r>
      <w:proofErr w:type="spellEnd"/>
      <w:r w:rsidRPr="00E46BD1">
        <w:rPr>
          <w:rFonts w:eastAsia="Calibri"/>
          <w:bCs/>
          <w:iCs/>
          <w:lang w:val="sk-SK"/>
        </w:rPr>
        <w:t>/EUR) oproti zníženiu energetickej náročnosti na úrovni Únie, pričom sa porovnáva trojročný priemer za obdobie 2007 – 2009 a trojročný priemer za obdobie 2017 – 2019</w:t>
      </w:r>
      <w:r w:rsidRPr="00E46BD1">
        <w:rPr>
          <w:rFonts w:eastAsia="Calibri"/>
          <w:lang w:val="sk-SK"/>
        </w:rPr>
        <w:t>.</w:t>
      </w:r>
    </w:p>
    <w:p w14:paraId="6EA600D1" w14:textId="77777777" w:rsidR="00A14BD0" w:rsidRPr="00E46BD1" w:rsidRDefault="00F7615F" w:rsidP="006B754A">
      <w:pPr>
        <w:pStyle w:val="Point0"/>
        <w:spacing w:before="0" w:line="240" w:lineRule="auto"/>
        <w:ind w:left="0" w:firstLine="0"/>
        <w:rPr>
          <w:rFonts w:eastAsia="Calibri"/>
          <w:lang w:val="sk-SK"/>
        </w:rPr>
      </w:pPr>
      <w:proofErr w:type="spellStart"/>
      <w:r w:rsidRPr="00E46BD1">
        <w:rPr>
          <w:rFonts w:eastAsia="Calibri"/>
          <w:lang w:val="sk-SK"/>
        </w:rPr>
        <w:t>F</w:t>
      </w:r>
      <w:r w:rsidRPr="00E46BD1">
        <w:rPr>
          <w:rFonts w:eastAsia="Calibri"/>
          <w:vertAlign w:val="subscript"/>
          <w:lang w:val="sk-SK"/>
        </w:rPr>
        <w:t>wealth</w:t>
      </w:r>
      <w:proofErr w:type="spellEnd"/>
      <w:r w:rsidRPr="00E46BD1">
        <w:rPr>
          <w:rFonts w:eastAsia="Calibri"/>
          <w:lang w:val="sk-SK"/>
        </w:rPr>
        <w:t xml:space="preserve"> sa vypočíta na základe pomeru trojročného priemerného reálneho HDP na obyvateľa podľa </w:t>
      </w:r>
      <w:proofErr w:type="spellStart"/>
      <w:r w:rsidRPr="00E46BD1">
        <w:rPr>
          <w:rFonts w:eastAsia="Calibri"/>
          <w:lang w:val="sk-SK"/>
        </w:rPr>
        <w:t>Eurostatu</w:t>
      </w:r>
      <w:proofErr w:type="spellEnd"/>
      <w:r w:rsidRPr="00E46BD1">
        <w:rPr>
          <w:rFonts w:eastAsia="Calibri"/>
          <w:lang w:val="sk-SK"/>
        </w:rPr>
        <w:t xml:space="preserve"> k trojročnému priemeru Únie za obdobie 2017 – 2019, vyjadreného ako parita kúpnej sily (PKS).</w:t>
      </w:r>
    </w:p>
    <w:p w14:paraId="717A526D" w14:textId="77777777" w:rsidR="00F7615F" w:rsidRPr="00E46BD1" w:rsidRDefault="00F7615F" w:rsidP="006B754A">
      <w:pPr>
        <w:pStyle w:val="Point0"/>
        <w:spacing w:before="0" w:line="240" w:lineRule="auto"/>
        <w:ind w:left="0" w:firstLine="0"/>
        <w:rPr>
          <w:rFonts w:eastAsia="Calibri"/>
          <w:lang w:val="sk-SK"/>
        </w:rPr>
      </w:pPr>
      <w:proofErr w:type="spellStart"/>
      <w:r w:rsidRPr="00E46BD1">
        <w:rPr>
          <w:rFonts w:eastAsia="Calibri"/>
          <w:lang w:val="sk-SK"/>
        </w:rPr>
        <w:t>F</w:t>
      </w:r>
      <w:r w:rsidRPr="00E46BD1">
        <w:rPr>
          <w:rFonts w:eastAsia="Calibri"/>
          <w:vertAlign w:val="subscript"/>
          <w:lang w:val="sk-SK"/>
        </w:rPr>
        <w:t>intensity</w:t>
      </w:r>
      <w:proofErr w:type="spellEnd"/>
      <w:r w:rsidRPr="00E46BD1">
        <w:rPr>
          <w:rFonts w:eastAsia="Calibri"/>
          <w:lang w:val="sk-SK"/>
        </w:rPr>
        <w:t xml:space="preserve"> sa vypočíta na základe pomeru trojročnej priemernej konečnej energetickej náročnosti (</w:t>
      </w:r>
      <w:r w:rsidRPr="00E46BD1">
        <w:rPr>
          <w:lang w:val="sk-SK"/>
        </w:rPr>
        <w:t>FEC</w:t>
      </w:r>
      <w:r w:rsidRPr="00E46BD1">
        <w:rPr>
          <w:rFonts w:eastAsia="Calibri"/>
          <w:lang w:val="sk-SK"/>
        </w:rPr>
        <w:t xml:space="preserve"> alebo PEC na reálny HDP v PKS) k trojročnému priemeru Únie za obdobie 2017 – 2019.</w:t>
      </w:r>
    </w:p>
    <w:p w14:paraId="7CB90D37" w14:textId="77777777" w:rsidR="00F7615F" w:rsidRPr="00E46BD1" w:rsidRDefault="00F7615F" w:rsidP="006B754A">
      <w:pPr>
        <w:pStyle w:val="Point0"/>
        <w:spacing w:before="0" w:line="240" w:lineRule="auto"/>
        <w:ind w:left="0" w:firstLine="0"/>
        <w:rPr>
          <w:rFonts w:eastAsia="Calibri"/>
          <w:lang w:val="sk-SK"/>
        </w:rPr>
      </w:pPr>
      <w:proofErr w:type="spellStart"/>
      <w:r w:rsidRPr="00E46BD1">
        <w:rPr>
          <w:rFonts w:eastAsia="Calibri"/>
          <w:lang w:val="sk-SK"/>
        </w:rPr>
        <w:t>F</w:t>
      </w:r>
      <w:r w:rsidRPr="00E46BD1">
        <w:rPr>
          <w:rFonts w:eastAsia="Calibri"/>
          <w:vertAlign w:val="subscript"/>
          <w:lang w:val="sk-SK"/>
        </w:rPr>
        <w:t>potential</w:t>
      </w:r>
      <w:proofErr w:type="spellEnd"/>
      <w:r w:rsidRPr="00E46BD1">
        <w:rPr>
          <w:rFonts w:eastAsia="Calibri"/>
          <w:lang w:val="sk-SK"/>
        </w:rPr>
        <w:t xml:space="preserve"> sa vypočíta na základe úspor konečnej alebo primár</w:t>
      </w:r>
      <w:r w:rsidR="00A14BD0" w:rsidRPr="00E46BD1">
        <w:rPr>
          <w:rFonts w:eastAsia="Calibri"/>
          <w:lang w:val="sk-SK"/>
        </w:rPr>
        <w:t xml:space="preserve">nej energie </w:t>
      </w:r>
      <w:r w:rsidRPr="00E46BD1">
        <w:rPr>
          <w:rFonts w:eastAsia="Calibri"/>
          <w:lang w:val="sk-SK"/>
        </w:rPr>
        <w:t>podľa scenára PRIMES MIX 55 % na rok 2030. Úspory sú vyjadrené vo vzťahu k prognózam referenčného scenára EÚ z roku 2020 na rok 2030.</w:t>
      </w:r>
    </w:p>
    <w:p w14:paraId="623CED4A" w14:textId="77777777" w:rsidR="006B754A" w:rsidRPr="00E46BD1" w:rsidRDefault="006B754A" w:rsidP="006B754A">
      <w:pPr>
        <w:pStyle w:val="Point0"/>
        <w:spacing w:before="0" w:line="240" w:lineRule="auto"/>
        <w:ind w:left="0" w:firstLine="0"/>
        <w:rPr>
          <w:rFonts w:eastAsia="Calibri"/>
          <w:lang w:val="sk-SK"/>
        </w:rPr>
      </w:pPr>
      <w:r w:rsidRPr="00E46BD1">
        <w:rPr>
          <w:rFonts w:eastAsia="Calibri"/>
          <w:lang w:val="sk-SK"/>
        </w:rPr>
        <w:t xml:space="preserve">3. Kritérium podľa bodu 2 vymedzuje úroveň ambície v %. </w:t>
      </w:r>
    </w:p>
    <w:p w14:paraId="566828E4" w14:textId="77777777" w:rsidR="006B754A" w:rsidRPr="00E46BD1" w:rsidRDefault="006B754A" w:rsidP="006B754A">
      <w:pPr>
        <w:pStyle w:val="Point0"/>
        <w:spacing w:before="0" w:line="240" w:lineRule="auto"/>
        <w:ind w:left="0" w:firstLine="0"/>
        <w:rPr>
          <w:rFonts w:eastAsia="Calibri"/>
          <w:lang w:val="sk-SK"/>
        </w:rPr>
      </w:pPr>
      <w:r w:rsidRPr="00E46BD1">
        <w:rPr>
          <w:rFonts w:eastAsia="Calibri"/>
          <w:lang w:val="sk-SK"/>
        </w:rPr>
        <w:t>4. Kritérium má vo vzorci rovnakú váhu.</w:t>
      </w:r>
    </w:p>
    <w:p w14:paraId="74F59A14" w14:textId="77777777" w:rsidR="00F7615F" w:rsidRPr="00E46BD1" w:rsidRDefault="006B754A" w:rsidP="00A14BD0">
      <w:pPr>
        <w:pStyle w:val="Point0"/>
        <w:spacing w:before="0" w:line="240" w:lineRule="auto"/>
        <w:ind w:left="0" w:firstLine="0"/>
        <w:rPr>
          <w:rFonts w:eastAsia="Calibri"/>
          <w:lang w:val="sk-SK"/>
        </w:rPr>
      </w:pPr>
      <w:r w:rsidRPr="00E46BD1">
        <w:rPr>
          <w:rFonts w:eastAsia="Calibri"/>
          <w:lang w:val="sk-SK"/>
        </w:rPr>
        <w:t>5</w:t>
      </w:r>
      <w:r w:rsidR="00A14BD0" w:rsidRPr="00E46BD1">
        <w:rPr>
          <w:rFonts w:eastAsia="Calibri"/>
          <w:lang w:val="sk-SK"/>
        </w:rPr>
        <w:t xml:space="preserve">. </w:t>
      </w:r>
      <w:r w:rsidR="00F7615F" w:rsidRPr="00E46BD1">
        <w:rPr>
          <w:rFonts w:eastAsia="Calibri"/>
          <w:lang w:val="sk-SK"/>
        </w:rPr>
        <w:t>Na kritérium</w:t>
      </w:r>
      <w:r w:rsidRPr="00E46BD1">
        <w:rPr>
          <w:rFonts w:eastAsia="Calibri"/>
          <w:lang w:val="sk-SK"/>
        </w:rPr>
        <w:t xml:space="preserve"> </w:t>
      </w:r>
      <w:r w:rsidR="00F7615F" w:rsidRPr="00E46BD1">
        <w:rPr>
          <w:rFonts w:eastAsia="Calibri"/>
          <w:lang w:val="sk-SK"/>
        </w:rPr>
        <w:t xml:space="preserve">sa uplatňuje dolná a horná hranica. Úroveň ambície pre faktory </w:t>
      </w:r>
      <w:proofErr w:type="spellStart"/>
      <w:r w:rsidR="00F7615F" w:rsidRPr="00E46BD1">
        <w:rPr>
          <w:rFonts w:eastAsia="Calibri"/>
          <w:lang w:val="sk-SK"/>
        </w:rPr>
        <w:t>F</w:t>
      </w:r>
      <w:r w:rsidR="00F7615F" w:rsidRPr="00E46BD1">
        <w:rPr>
          <w:rFonts w:eastAsia="Calibri"/>
          <w:vertAlign w:val="subscript"/>
          <w:lang w:val="sk-SK"/>
        </w:rPr>
        <w:t>wealth</w:t>
      </w:r>
      <w:proofErr w:type="spellEnd"/>
      <w:r w:rsidR="00F7615F" w:rsidRPr="00E46BD1">
        <w:rPr>
          <w:rFonts w:eastAsia="Calibri"/>
          <w:lang w:val="sk-SK"/>
        </w:rPr>
        <w:t xml:space="preserve">, </w:t>
      </w:r>
      <w:proofErr w:type="spellStart"/>
      <w:r w:rsidR="00F7615F" w:rsidRPr="00E46BD1">
        <w:rPr>
          <w:rFonts w:eastAsia="Calibri"/>
          <w:lang w:val="sk-SK"/>
        </w:rPr>
        <w:t>F</w:t>
      </w:r>
      <w:r w:rsidR="00F7615F" w:rsidRPr="00E46BD1">
        <w:rPr>
          <w:rFonts w:eastAsia="Calibri"/>
          <w:vertAlign w:val="subscript"/>
          <w:lang w:val="sk-SK"/>
        </w:rPr>
        <w:t>intensity</w:t>
      </w:r>
      <w:proofErr w:type="spellEnd"/>
      <w:r w:rsidR="00F7615F" w:rsidRPr="00E46BD1">
        <w:rPr>
          <w:rFonts w:eastAsia="Calibri"/>
          <w:vertAlign w:val="subscript"/>
          <w:lang w:val="sk-SK"/>
        </w:rPr>
        <w:t xml:space="preserve"> </w:t>
      </w:r>
      <w:r w:rsidR="00F7615F" w:rsidRPr="00E46BD1">
        <w:rPr>
          <w:rFonts w:eastAsia="Calibri"/>
          <w:lang w:val="sk-SK"/>
        </w:rPr>
        <w:t>a</w:t>
      </w:r>
      <w:r w:rsidR="00F7615F" w:rsidRPr="00E46BD1">
        <w:rPr>
          <w:rFonts w:eastAsia="Calibri"/>
          <w:vertAlign w:val="subscript"/>
          <w:lang w:val="sk-SK"/>
        </w:rPr>
        <w:t> </w:t>
      </w:r>
      <w:proofErr w:type="spellStart"/>
      <w:r w:rsidR="00F7615F" w:rsidRPr="00E46BD1">
        <w:rPr>
          <w:rFonts w:eastAsia="Calibri"/>
          <w:lang w:val="sk-SK"/>
        </w:rPr>
        <w:t>F</w:t>
      </w:r>
      <w:r w:rsidR="00F7615F" w:rsidRPr="00E46BD1">
        <w:rPr>
          <w:rFonts w:eastAsia="Calibri"/>
          <w:vertAlign w:val="subscript"/>
          <w:lang w:val="sk-SK"/>
        </w:rPr>
        <w:t>potential</w:t>
      </w:r>
      <w:proofErr w:type="spellEnd"/>
      <w:r w:rsidR="00F7615F" w:rsidRPr="00E46BD1">
        <w:rPr>
          <w:rFonts w:eastAsia="Calibri"/>
          <w:lang w:val="sk-SK"/>
        </w:rPr>
        <w:t xml:space="preserve"> sa obmedzí na 50 % a 150 % priemernej úrovne ambície Únie. </w:t>
      </w:r>
      <w:r w:rsidR="00F7615F" w:rsidRPr="00E46BD1">
        <w:rPr>
          <w:rFonts w:eastAsia="Calibri"/>
          <w:bCs/>
          <w:iCs/>
          <w:lang w:val="sk-SK"/>
        </w:rPr>
        <w:t xml:space="preserve">Úroveň ambície pre faktor </w:t>
      </w:r>
      <w:proofErr w:type="spellStart"/>
      <w:r w:rsidR="00F7615F" w:rsidRPr="00E46BD1">
        <w:rPr>
          <w:rFonts w:eastAsia="Calibri"/>
          <w:bCs/>
          <w:iCs/>
          <w:lang w:val="sk-SK"/>
        </w:rPr>
        <w:t>F</w:t>
      </w:r>
      <w:r w:rsidR="00F7615F" w:rsidRPr="00E46BD1">
        <w:rPr>
          <w:rFonts w:eastAsia="Calibri"/>
          <w:bCs/>
          <w:iCs/>
          <w:vertAlign w:val="subscript"/>
          <w:lang w:val="sk-SK"/>
        </w:rPr>
        <w:t>early-action</w:t>
      </w:r>
      <w:proofErr w:type="spellEnd"/>
      <w:r w:rsidR="00F7615F" w:rsidRPr="00E46BD1">
        <w:rPr>
          <w:rFonts w:eastAsia="Calibri"/>
          <w:bCs/>
          <w:iCs/>
          <w:lang w:val="sk-SK"/>
        </w:rPr>
        <w:t xml:space="preserve"> sa obmedzí na 50 % a 100 % priemernej úrovne ambície Únie.</w:t>
      </w:r>
    </w:p>
    <w:p w14:paraId="0D24D6A6" w14:textId="77777777" w:rsidR="00F7615F" w:rsidRPr="00E46BD1" w:rsidRDefault="006B754A" w:rsidP="00A14BD0">
      <w:pPr>
        <w:pStyle w:val="Point0"/>
        <w:spacing w:before="0" w:line="240" w:lineRule="auto"/>
        <w:ind w:left="0" w:firstLine="0"/>
        <w:rPr>
          <w:rFonts w:eastAsia="Calibri"/>
          <w:szCs w:val="24"/>
          <w:lang w:val="sk-SK"/>
        </w:rPr>
      </w:pPr>
      <w:r w:rsidRPr="00E46BD1">
        <w:rPr>
          <w:rFonts w:eastAsia="Calibri"/>
          <w:lang w:val="sk-SK"/>
        </w:rPr>
        <w:t>6</w:t>
      </w:r>
      <w:r w:rsidR="00A14BD0" w:rsidRPr="00E46BD1">
        <w:rPr>
          <w:rFonts w:eastAsia="Calibri"/>
          <w:lang w:val="sk-SK"/>
        </w:rPr>
        <w:t xml:space="preserve">. </w:t>
      </w:r>
      <w:r w:rsidR="00F7615F" w:rsidRPr="00E46BD1">
        <w:rPr>
          <w:rFonts w:eastAsia="Calibri"/>
          <w:lang w:val="sk-SK"/>
        </w:rPr>
        <w:t>Pokiaľ nie je uvedené inak, zdrojom vstupných údajov používaných na výpočet faktorov je </w:t>
      </w:r>
      <w:proofErr w:type="spellStart"/>
      <w:r w:rsidR="00F7615F" w:rsidRPr="00E46BD1">
        <w:rPr>
          <w:rFonts w:eastAsia="Calibri"/>
          <w:lang w:val="sk-SK"/>
        </w:rPr>
        <w:t>Eurostat</w:t>
      </w:r>
      <w:proofErr w:type="spellEnd"/>
      <w:r w:rsidR="00F7615F" w:rsidRPr="00E46BD1">
        <w:rPr>
          <w:rFonts w:eastAsia="Calibri"/>
          <w:lang w:val="sk-SK"/>
        </w:rPr>
        <w:t>.</w:t>
      </w:r>
    </w:p>
    <w:p w14:paraId="594B48A3" w14:textId="77777777" w:rsidR="00B6317D" w:rsidRPr="00E46BD1" w:rsidRDefault="00B6317D" w:rsidP="00A14BD0">
      <w:pPr>
        <w:pStyle w:val="Point0"/>
        <w:spacing w:before="0" w:line="240" w:lineRule="auto"/>
        <w:ind w:left="0" w:firstLine="0"/>
        <w:rPr>
          <w:rFonts w:eastAsia="Calibri"/>
          <w:lang w:val="sk-SK"/>
        </w:rPr>
      </w:pPr>
      <w:r w:rsidRPr="00E46BD1">
        <w:rPr>
          <w:rFonts w:eastAsia="Calibri"/>
          <w:lang w:val="sk-SK"/>
        </w:rPr>
        <w:t>7</w:t>
      </w:r>
      <w:r w:rsidR="00A14BD0" w:rsidRPr="00E46BD1">
        <w:rPr>
          <w:rFonts w:eastAsia="Calibri"/>
          <w:lang w:val="sk-SK"/>
        </w:rPr>
        <w:t xml:space="preserve">. </w:t>
      </w:r>
      <w:proofErr w:type="spellStart"/>
      <w:r w:rsidR="00F7615F" w:rsidRPr="00E46BD1">
        <w:rPr>
          <w:rFonts w:eastAsia="Calibri"/>
          <w:lang w:val="sk-SK"/>
        </w:rPr>
        <w:t>F</w:t>
      </w:r>
      <w:r w:rsidR="00F7615F" w:rsidRPr="00E46BD1">
        <w:rPr>
          <w:rFonts w:eastAsia="Calibri"/>
          <w:vertAlign w:val="subscript"/>
          <w:lang w:val="sk-SK"/>
        </w:rPr>
        <w:t>total</w:t>
      </w:r>
      <w:proofErr w:type="spellEnd"/>
      <w:r w:rsidR="00F7615F" w:rsidRPr="00E46BD1">
        <w:rPr>
          <w:rFonts w:eastAsia="Calibri"/>
          <w:lang w:val="sk-SK"/>
        </w:rPr>
        <w:t xml:space="preserve"> sa vypočíta ako vážený súčet všetkých štyroch faktorov (</w:t>
      </w:r>
      <w:proofErr w:type="spellStart"/>
      <w:r w:rsidR="00F7615F" w:rsidRPr="00E46BD1">
        <w:rPr>
          <w:rFonts w:eastAsia="Calibri"/>
          <w:lang w:val="sk-SK"/>
        </w:rPr>
        <w:t>F</w:t>
      </w:r>
      <w:r w:rsidR="00F7615F" w:rsidRPr="00E46BD1">
        <w:rPr>
          <w:rFonts w:eastAsia="Calibri"/>
          <w:vertAlign w:val="subscript"/>
          <w:lang w:val="sk-SK"/>
        </w:rPr>
        <w:t>early-action</w:t>
      </w:r>
      <w:proofErr w:type="spellEnd"/>
      <w:r w:rsidR="00F7615F" w:rsidRPr="00E46BD1">
        <w:rPr>
          <w:rFonts w:eastAsia="Calibri"/>
          <w:lang w:val="sk-SK"/>
        </w:rPr>
        <w:t xml:space="preserve">, </w:t>
      </w:r>
      <w:proofErr w:type="spellStart"/>
      <w:r w:rsidR="00F7615F" w:rsidRPr="00E46BD1">
        <w:rPr>
          <w:rFonts w:eastAsia="Calibri"/>
          <w:lang w:val="sk-SK"/>
        </w:rPr>
        <w:t>F</w:t>
      </w:r>
      <w:r w:rsidR="00F7615F" w:rsidRPr="00E46BD1">
        <w:rPr>
          <w:rFonts w:eastAsia="Calibri"/>
          <w:vertAlign w:val="subscript"/>
          <w:lang w:val="sk-SK"/>
        </w:rPr>
        <w:t>wealth</w:t>
      </w:r>
      <w:proofErr w:type="spellEnd"/>
      <w:r w:rsidR="00F7615F" w:rsidRPr="00E46BD1">
        <w:rPr>
          <w:rFonts w:eastAsia="Calibri"/>
          <w:lang w:val="sk-SK"/>
        </w:rPr>
        <w:t>,</w:t>
      </w:r>
      <w:r w:rsidR="00F7615F" w:rsidRPr="00E46BD1">
        <w:rPr>
          <w:rFonts w:eastAsia="Calibri"/>
          <w:vertAlign w:val="subscript"/>
          <w:lang w:val="sk-SK"/>
        </w:rPr>
        <w:t xml:space="preserve"> </w:t>
      </w:r>
      <w:proofErr w:type="spellStart"/>
      <w:r w:rsidR="00F7615F" w:rsidRPr="00E46BD1">
        <w:rPr>
          <w:rFonts w:eastAsia="Calibri"/>
          <w:lang w:val="sk-SK"/>
        </w:rPr>
        <w:t>F</w:t>
      </w:r>
      <w:r w:rsidR="00F7615F" w:rsidRPr="00E46BD1">
        <w:rPr>
          <w:rFonts w:eastAsia="Calibri"/>
          <w:vertAlign w:val="subscript"/>
          <w:lang w:val="sk-SK"/>
        </w:rPr>
        <w:t>intensity</w:t>
      </w:r>
      <w:proofErr w:type="spellEnd"/>
      <w:r w:rsidR="00F7615F" w:rsidRPr="00E46BD1">
        <w:rPr>
          <w:rFonts w:eastAsia="Calibri"/>
          <w:vertAlign w:val="subscript"/>
          <w:lang w:val="sk-SK"/>
        </w:rPr>
        <w:t xml:space="preserve"> </w:t>
      </w:r>
      <w:r w:rsidR="00F7615F" w:rsidRPr="00E46BD1">
        <w:rPr>
          <w:rFonts w:eastAsia="Calibri"/>
          <w:lang w:val="sk-SK"/>
        </w:rPr>
        <w:t>a</w:t>
      </w:r>
      <w:r w:rsidR="00F7615F" w:rsidRPr="00E46BD1">
        <w:rPr>
          <w:rFonts w:eastAsia="Calibri"/>
          <w:vertAlign w:val="subscript"/>
          <w:lang w:val="sk-SK"/>
        </w:rPr>
        <w:t> </w:t>
      </w:r>
      <w:proofErr w:type="spellStart"/>
      <w:r w:rsidR="00F7615F" w:rsidRPr="00E46BD1">
        <w:rPr>
          <w:rFonts w:eastAsia="Calibri"/>
          <w:lang w:val="sk-SK"/>
        </w:rPr>
        <w:t>F</w:t>
      </w:r>
      <w:r w:rsidR="00F7615F" w:rsidRPr="00E46BD1">
        <w:rPr>
          <w:rFonts w:eastAsia="Calibri"/>
          <w:vertAlign w:val="subscript"/>
          <w:lang w:val="sk-SK"/>
        </w:rPr>
        <w:t>potential</w:t>
      </w:r>
      <w:proofErr w:type="spellEnd"/>
      <w:r w:rsidR="00F7615F" w:rsidRPr="00E46BD1">
        <w:rPr>
          <w:rFonts w:eastAsia="Calibri"/>
          <w:lang w:val="sk-SK"/>
        </w:rPr>
        <w:t xml:space="preserve">). </w:t>
      </w:r>
    </w:p>
    <w:p w14:paraId="382E871B" w14:textId="77777777" w:rsidR="00F7615F" w:rsidRPr="00E46BD1" w:rsidRDefault="00B6317D" w:rsidP="00A14BD0">
      <w:pPr>
        <w:pStyle w:val="Point0"/>
        <w:spacing w:before="0" w:line="240" w:lineRule="auto"/>
        <w:ind w:left="0" w:firstLine="0"/>
        <w:rPr>
          <w:rFonts w:eastAsia="Calibri"/>
          <w:szCs w:val="24"/>
          <w:lang w:val="sk-SK"/>
        </w:rPr>
      </w:pPr>
      <w:r w:rsidRPr="00E46BD1">
        <w:rPr>
          <w:rFonts w:eastAsia="Calibri"/>
          <w:lang w:val="sk-SK"/>
        </w:rPr>
        <w:t xml:space="preserve">8. </w:t>
      </w:r>
      <w:r w:rsidR="00F7615F" w:rsidRPr="00E46BD1">
        <w:rPr>
          <w:rFonts w:eastAsia="Calibri"/>
          <w:lang w:val="sk-SK"/>
        </w:rPr>
        <w:t xml:space="preserve">Cieľ sa vypočíta ako súčin celkového faktora </w:t>
      </w:r>
      <w:proofErr w:type="spellStart"/>
      <w:r w:rsidR="00F7615F" w:rsidRPr="00E46BD1">
        <w:rPr>
          <w:rFonts w:eastAsia="Calibri"/>
          <w:lang w:val="sk-SK"/>
        </w:rPr>
        <w:t>F</w:t>
      </w:r>
      <w:r w:rsidR="00F7615F" w:rsidRPr="00E46BD1">
        <w:rPr>
          <w:rFonts w:eastAsia="Calibri"/>
          <w:vertAlign w:val="subscript"/>
          <w:lang w:val="sk-SK"/>
        </w:rPr>
        <w:t>total</w:t>
      </w:r>
      <w:proofErr w:type="spellEnd"/>
      <w:r w:rsidR="00F7615F" w:rsidRPr="00E46BD1">
        <w:rPr>
          <w:rFonts w:eastAsia="Calibri"/>
          <w:lang w:val="sk-SK"/>
        </w:rPr>
        <w:t xml:space="preserve"> a cieľa Únie.</w:t>
      </w:r>
    </w:p>
    <w:p w14:paraId="6C01F43E" w14:textId="77777777" w:rsidR="00ED557F" w:rsidRPr="00E46BD1" w:rsidRDefault="00A14BD0" w:rsidP="00A14BD0">
      <w:pPr>
        <w:pStyle w:val="Point0"/>
        <w:spacing w:before="0" w:line="240" w:lineRule="auto"/>
        <w:ind w:left="0" w:firstLine="0"/>
        <w:rPr>
          <w:lang w:val="sk-SK"/>
        </w:rPr>
      </w:pPr>
      <w:r w:rsidRPr="00E46BD1">
        <w:rPr>
          <w:rFonts w:eastAsia="Calibri"/>
          <w:lang w:val="sk-SK"/>
        </w:rPr>
        <w:t>9.</w:t>
      </w:r>
      <w:r w:rsidR="00B6317D" w:rsidRPr="00E46BD1">
        <w:rPr>
          <w:rFonts w:eastAsia="Calibri"/>
          <w:lang w:val="sk-SK"/>
        </w:rPr>
        <w:t xml:space="preserve"> </w:t>
      </w:r>
      <w:r w:rsidR="00B6317D" w:rsidRPr="00E46BD1">
        <w:rPr>
          <w:rFonts w:eastAsia="Calibri"/>
          <w:bCs/>
          <w:iCs/>
          <w:lang w:val="sk-SK"/>
        </w:rPr>
        <w:t>K</w:t>
      </w:r>
      <w:r w:rsidR="00F7615F" w:rsidRPr="00E46BD1">
        <w:rPr>
          <w:rFonts w:eastAsia="Calibri"/>
          <w:lang w:val="sk-SK"/>
        </w:rPr>
        <w:t>orekčný faktor primárnej a konečnej energie C</w:t>
      </w:r>
      <w:r w:rsidR="00F7615F" w:rsidRPr="00E46BD1">
        <w:rPr>
          <w:rFonts w:eastAsia="Calibri"/>
          <w:vertAlign w:val="subscript"/>
          <w:lang w:val="sk-SK"/>
        </w:rPr>
        <w:t>EU</w:t>
      </w:r>
      <w:r w:rsidR="00F7615F" w:rsidRPr="00E46BD1">
        <w:rPr>
          <w:rFonts w:eastAsia="Calibri"/>
          <w:lang w:val="sk-SK"/>
        </w:rPr>
        <w:t xml:space="preserve"> sa použije na </w:t>
      </w:r>
      <w:r w:rsidR="00F7615F" w:rsidRPr="00E46BD1">
        <w:rPr>
          <w:rFonts w:eastAsia="Calibri"/>
          <w:bCs/>
          <w:iCs/>
          <w:lang w:val="sk-SK"/>
        </w:rPr>
        <w:t xml:space="preserve">úpravu súčtu </w:t>
      </w:r>
      <w:r w:rsidR="00F7615F" w:rsidRPr="00E46BD1">
        <w:rPr>
          <w:lang w:val="sk-SK"/>
        </w:rPr>
        <w:t>výsledkov</w:t>
      </w:r>
      <w:r w:rsidR="00F7615F" w:rsidRPr="00E46BD1">
        <w:rPr>
          <w:rFonts w:eastAsia="Calibri"/>
          <w:bCs/>
          <w:iCs/>
          <w:lang w:val="sk-SK"/>
        </w:rPr>
        <w:t xml:space="preserve"> vzorca</w:t>
      </w:r>
      <w:r w:rsidR="00F7615F" w:rsidRPr="00E46BD1">
        <w:rPr>
          <w:rFonts w:eastAsia="Calibri"/>
          <w:lang w:val="sk-SK"/>
        </w:rPr>
        <w:t xml:space="preserve"> pre všetky národné príspevky vo vzťahu k </w:t>
      </w:r>
      <w:r w:rsidR="00F7615F" w:rsidRPr="00E46BD1">
        <w:rPr>
          <w:rFonts w:eastAsia="Calibri"/>
          <w:bCs/>
          <w:iCs/>
          <w:lang w:val="sk-SK"/>
        </w:rPr>
        <w:t>príslušným</w:t>
      </w:r>
      <w:r w:rsidR="00F7615F" w:rsidRPr="00E46BD1">
        <w:rPr>
          <w:rFonts w:eastAsia="Calibri"/>
          <w:lang w:val="sk-SK"/>
        </w:rPr>
        <w:t xml:space="preserve"> cieľom </w:t>
      </w:r>
      <w:r w:rsidR="00F7615F" w:rsidRPr="00E46BD1">
        <w:rPr>
          <w:rFonts w:eastAsia="Calibri"/>
          <w:bCs/>
          <w:iCs/>
          <w:lang w:val="sk-SK"/>
        </w:rPr>
        <w:t>Únie</w:t>
      </w:r>
      <w:r w:rsidR="00F7615F" w:rsidRPr="00E46BD1">
        <w:rPr>
          <w:rFonts w:eastAsia="Calibri"/>
          <w:lang w:val="sk-SK"/>
        </w:rPr>
        <w:t xml:space="preserve"> na rok 2030. Faktor C</w:t>
      </w:r>
      <w:r w:rsidR="00F7615F" w:rsidRPr="00E46BD1">
        <w:rPr>
          <w:rFonts w:eastAsia="Calibri"/>
          <w:vertAlign w:val="subscript"/>
          <w:lang w:val="sk-SK"/>
        </w:rPr>
        <w:t>EU</w:t>
      </w:r>
      <w:r w:rsidR="00F7615F" w:rsidRPr="00E46BD1">
        <w:rPr>
          <w:rFonts w:eastAsia="Calibri"/>
          <w:lang w:val="sk-SK"/>
        </w:rPr>
        <w:t xml:space="preserve"> je pre všetky členské štáty rovnaký.</w:t>
      </w:r>
    </w:p>
    <w:p w14:paraId="2203DBC5" w14:textId="77777777" w:rsidR="00ED557F" w:rsidRPr="00E46BD1" w:rsidRDefault="00ED557F" w:rsidP="00ED557F">
      <w:pPr>
        <w:pStyle w:val="Point0"/>
        <w:spacing w:before="0" w:line="240" w:lineRule="auto"/>
        <w:rPr>
          <w:lang w:val="sk-SK"/>
        </w:rPr>
      </w:pPr>
    </w:p>
    <w:p w14:paraId="0912E81D" w14:textId="77777777" w:rsidR="00A14BD0" w:rsidRPr="00E46BD1" w:rsidRDefault="004C1BEA" w:rsidP="00ED557F">
      <w:pPr>
        <w:pStyle w:val="Point0"/>
        <w:spacing w:before="0" w:line="240" w:lineRule="auto"/>
        <w:rPr>
          <w:b/>
          <w:u w:val="single"/>
          <w:lang w:val="sk-SK"/>
        </w:rPr>
      </w:pPr>
      <w:r w:rsidRPr="00E46BD1">
        <w:rPr>
          <w:b/>
          <w:u w:val="single"/>
          <w:lang w:val="sk-SK"/>
        </w:rPr>
        <w:t>B. Vyčíslenie</w:t>
      </w:r>
      <w:r w:rsidR="00A14BD0" w:rsidRPr="00E46BD1">
        <w:rPr>
          <w:b/>
          <w:u w:val="single"/>
          <w:lang w:val="sk-SK"/>
        </w:rPr>
        <w:t xml:space="preserve"> aspekt</w:t>
      </w:r>
      <w:r w:rsidRPr="00E46BD1">
        <w:rPr>
          <w:b/>
          <w:u w:val="single"/>
          <w:lang w:val="sk-SK"/>
        </w:rPr>
        <w:t>ov ovplyvňujúcich</w:t>
      </w:r>
      <w:r w:rsidR="00A14BD0" w:rsidRPr="00E46BD1">
        <w:rPr>
          <w:b/>
          <w:u w:val="single"/>
          <w:lang w:val="sk-SK"/>
        </w:rPr>
        <w:t xml:space="preserve"> výšku národného cieľa</w:t>
      </w:r>
    </w:p>
    <w:p w14:paraId="355F6851" w14:textId="77777777" w:rsidR="00A14BD0" w:rsidRPr="00E46BD1" w:rsidRDefault="00A14BD0" w:rsidP="00ED557F">
      <w:pPr>
        <w:pStyle w:val="Point0"/>
        <w:spacing w:before="0" w:line="240" w:lineRule="auto"/>
        <w:rPr>
          <w:lang w:val="sk-SK"/>
        </w:rPr>
      </w:pPr>
    </w:p>
    <w:p w14:paraId="2831C5B7" w14:textId="77777777" w:rsidR="00ED557F" w:rsidRPr="00E46BD1" w:rsidRDefault="00A14BD0" w:rsidP="00ED557F">
      <w:pPr>
        <w:pStyle w:val="Point0"/>
        <w:spacing w:before="0" w:line="240" w:lineRule="auto"/>
        <w:rPr>
          <w:lang w:val="sk-SK"/>
        </w:rPr>
      </w:pPr>
      <w:r w:rsidRPr="00E46BD1">
        <w:rPr>
          <w:lang w:val="sk-SK"/>
        </w:rPr>
        <w:t>1</w:t>
      </w:r>
      <w:r w:rsidR="00ED557F" w:rsidRPr="00E46BD1">
        <w:rPr>
          <w:lang w:val="sk-SK"/>
        </w:rPr>
        <w:t>. Požiadavky na vyčíslenie jednotlivých aspektov podľa § 5 ods. 3 zákona (resp. § 4 vyhlášky)</w:t>
      </w:r>
    </w:p>
    <w:p w14:paraId="187AD29A" w14:textId="77777777" w:rsidR="00ED557F" w:rsidRPr="00E46BD1" w:rsidRDefault="00ED557F" w:rsidP="00ED557F">
      <w:pPr>
        <w:pStyle w:val="Point0"/>
        <w:spacing w:before="0" w:line="240" w:lineRule="auto"/>
        <w:rPr>
          <w:lang w:val="sk-SK"/>
        </w:rPr>
      </w:pPr>
    </w:p>
    <w:p w14:paraId="3AEE1E9C" w14:textId="77777777" w:rsidR="00ED557F" w:rsidRPr="00E46BD1" w:rsidRDefault="00ED557F" w:rsidP="00ED557F">
      <w:pPr>
        <w:pStyle w:val="Point0"/>
        <w:spacing w:before="0" w:line="240" w:lineRule="auto"/>
        <w:rPr>
          <w:lang w:val="sk-SK"/>
        </w:rPr>
      </w:pPr>
      <w:r w:rsidRPr="00E46BD1">
        <w:rPr>
          <w:lang w:val="sk-SK"/>
        </w:rPr>
        <w:t>......</w:t>
      </w:r>
    </w:p>
    <w:p w14:paraId="5C191725" w14:textId="77777777" w:rsidR="00ED557F" w:rsidRPr="00E46BD1" w:rsidRDefault="00ED557F" w:rsidP="00ED557F">
      <w:pPr>
        <w:pStyle w:val="Point0"/>
        <w:spacing w:before="0" w:line="240" w:lineRule="auto"/>
        <w:rPr>
          <w:lang w:val="sk-SK"/>
        </w:rPr>
      </w:pPr>
    </w:p>
    <w:p w14:paraId="4999C36D" w14:textId="77777777" w:rsidR="00ED557F" w:rsidRPr="00E46BD1" w:rsidRDefault="00A14BD0" w:rsidP="00ED557F">
      <w:pPr>
        <w:pStyle w:val="Point0"/>
        <w:spacing w:before="0" w:line="240" w:lineRule="auto"/>
        <w:rPr>
          <w:b/>
          <w:u w:val="single"/>
          <w:lang w:val="sk-SK"/>
        </w:rPr>
      </w:pPr>
      <w:r w:rsidRPr="00E46BD1">
        <w:rPr>
          <w:b/>
          <w:u w:val="single"/>
          <w:lang w:val="sk-SK"/>
        </w:rPr>
        <w:t>C.</w:t>
      </w:r>
      <w:r w:rsidR="00ED557F" w:rsidRPr="00E46BD1">
        <w:rPr>
          <w:b/>
          <w:u w:val="single"/>
          <w:lang w:val="sk-SK"/>
        </w:rPr>
        <w:t xml:space="preserve"> Výpočet národného cieľa </w:t>
      </w:r>
    </w:p>
    <w:p w14:paraId="2AEB1666" w14:textId="77777777" w:rsidR="00ED557F" w:rsidRPr="00E46BD1" w:rsidRDefault="00ED557F" w:rsidP="00ED557F">
      <w:pPr>
        <w:pStyle w:val="Point0"/>
        <w:spacing w:before="0" w:line="240" w:lineRule="auto"/>
        <w:rPr>
          <w:lang w:val="sk-SK"/>
        </w:rPr>
      </w:pPr>
    </w:p>
    <w:p w14:paraId="17C70CD1" w14:textId="77777777" w:rsidR="009B7C72" w:rsidRPr="00E46BD1" w:rsidRDefault="00ED557F" w:rsidP="0011565B">
      <w:pPr>
        <w:pStyle w:val="Point0"/>
        <w:spacing w:before="0" w:line="240" w:lineRule="auto"/>
        <w:ind w:left="0" w:firstLine="0"/>
        <w:rPr>
          <w:lang w:val="sk-SK"/>
        </w:rPr>
      </w:pPr>
      <w:r w:rsidRPr="00E46BD1">
        <w:rPr>
          <w:lang w:val="sk-SK"/>
        </w:rPr>
        <w:t xml:space="preserve">Národný cieľ sa vypočíta ako súčet hodnôt určených národným príspevkom a sumou vyčíslených aspektov. </w:t>
      </w:r>
    </w:p>
    <w:p w14:paraId="4A436586" w14:textId="77777777" w:rsidR="00F70D28" w:rsidRPr="00E46BD1" w:rsidRDefault="00F70D28" w:rsidP="0011565B">
      <w:pPr>
        <w:pStyle w:val="Point0"/>
        <w:spacing w:before="0" w:line="240" w:lineRule="auto"/>
        <w:ind w:left="0" w:firstLine="0"/>
        <w:rPr>
          <w:lang w:val="sk-SK"/>
        </w:rPr>
      </w:pPr>
    </w:p>
    <w:p w14:paraId="169A96FB" w14:textId="77777777" w:rsidR="00163BA3" w:rsidRPr="00E46BD1" w:rsidRDefault="00163BA3" w:rsidP="0011565B">
      <w:pPr>
        <w:pStyle w:val="Point0"/>
        <w:spacing w:before="0" w:line="240" w:lineRule="auto"/>
        <w:ind w:left="0" w:firstLine="0"/>
        <w:rPr>
          <w:lang w:val="sk-SK"/>
        </w:rPr>
      </w:pPr>
    </w:p>
    <w:p w14:paraId="439ED1BB" w14:textId="77777777" w:rsidR="00163BA3" w:rsidRPr="00E46BD1" w:rsidRDefault="00163BA3" w:rsidP="00163BA3">
      <w:pPr>
        <w:pStyle w:val="Point0"/>
        <w:spacing w:before="0" w:line="240" w:lineRule="auto"/>
        <w:rPr>
          <w:b/>
          <w:u w:val="single"/>
          <w:lang w:val="sk-SK"/>
        </w:rPr>
      </w:pPr>
      <w:r w:rsidRPr="00E46BD1">
        <w:rPr>
          <w:b/>
          <w:u w:val="single"/>
          <w:lang w:val="sk-SK"/>
        </w:rPr>
        <w:lastRenderedPageBreak/>
        <w:t>D. Výpočet úpravy národného cieľa</w:t>
      </w:r>
    </w:p>
    <w:p w14:paraId="3EE0D5C4" w14:textId="77777777" w:rsidR="00163BA3" w:rsidRPr="00E46BD1" w:rsidRDefault="00163BA3" w:rsidP="00163BA3">
      <w:pPr>
        <w:pStyle w:val="Point0"/>
        <w:spacing w:before="0" w:line="240" w:lineRule="auto"/>
        <w:ind w:left="0" w:firstLine="0"/>
        <w:rPr>
          <w:lang w:val="sk-SK"/>
        </w:rPr>
      </w:pPr>
    </w:p>
    <w:p w14:paraId="52758A15" w14:textId="77777777" w:rsidR="00163BA3" w:rsidRPr="00E46BD1" w:rsidRDefault="00163BA3" w:rsidP="00163BA3">
      <w:pPr>
        <w:pStyle w:val="Point0"/>
        <w:spacing w:before="0" w:line="240" w:lineRule="auto"/>
        <w:ind w:left="0" w:firstLine="0"/>
        <w:rPr>
          <w:lang w:val="sk-SK"/>
        </w:rPr>
      </w:pPr>
      <w:r w:rsidRPr="00E46BD1">
        <w:rPr>
          <w:lang w:val="sk-SK"/>
        </w:rPr>
        <w:t xml:space="preserve">Národný cieľ sa vypočíta </w:t>
      </w:r>
    </w:p>
    <w:p w14:paraId="023F2538" w14:textId="77777777" w:rsidR="00163BA3" w:rsidRPr="00E46BD1" w:rsidRDefault="00163BA3" w:rsidP="00163BA3">
      <w:pPr>
        <w:pStyle w:val="Point0"/>
        <w:spacing w:before="0" w:line="240" w:lineRule="auto"/>
        <w:ind w:left="0" w:firstLine="0"/>
        <w:rPr>
          <w:lang w:val="sk-SK"/>
        </w:rPr>
      </w:pPr>
    </w:p>
    <w:p w14:paraId="4B8383CD" w14:textId="77777777" w:rsidR="00163BA3" w:rsidRPr="00E46BD1" w:rsidRDefault="00163BA3" w:rsidP="00163BA3">
      <w:pPr>
        <w:pStyle w:val="Point0"/>
        <w:spacing w:before="0" w:line="240" w:lineRule="auto"/>
        <w:ind w:left="0" w:firstLine="0"/>
        <w:rPr>
          <w:lang w:val="sk-SK"/>
        </w:rPr>
      </w:pPr>
      <w:r w:rsidRPr="00E46BD1">
        <w:rPr>
          <w:lang w:val="sk-SK"/>
        </w:rPr>
        <w:t xml:space="preserve">Pri uplatňovaní požiadaviek stanovených v § 4, aby jeho príspevok vyjadrený v </w:t>
      </w:r>
      <w:proofErr w:type="spellStart"/>
      <w:r w:rsidRPr="00E46BD1">
        <w:rPr>
          <w:lang w:val="sk-SK"/>
        </w:rPr>
        <w:t>Mtoe</w:t>
      </w:r>
      <w:proofErr w:type="spellEnd"/>
      <w:r w:rsidRPr="00E46BD1">
        <w:rPr>
          <w:lang w:val="sk-SK"/>
        </w:rPr>
        <w:t xml:space="preserve"> nepresahoval o viac ako 2,5 % to, čo by bolo výsledkom podľa vzorca stanoveného v prílohe I.</w:t>
      </w:r>
    </w:p>
    <w:p w14:paraId="0F641AA2" w14:textId="77777777" w:rsidR="00163BA3" w:rsidRPr="00E46BD1" w:rsidRDefault="00163BA3" w:rsidP="00163BA3">
      <w:pPr>
        <w:pStyle w:val="Point0"/>
        <w:spacing w:before="0" w:line="240" w:lineRule="auto"/>
        <w:ind w:left="0" w:firstLine="0"/>
        <w:rPr>
          <w:lang w:val="sk-SK"/>
        </w:rPr>
      </w:pPr>
    </w:p>
    <w:p w14:paraId="0E5E6417" w14:textId="77777777" w:rsidR="00163BA3" w:rsidRPr="00E46BD1" w:rsidRDefault="00163BA3" w:rsidP="00163BA3">
      <w:pPr>
        <w:pStyle w:val="Point0"/>
        <w:spacing w:before="0" w:line="240" w:lineRule="auto"/>
        <w:ind w:left="0" w:firstLine="0"/>
        <w:rPr>
          <w:lang w:val="sk-SK"/>
        </w:rPr>
      </w:pPr>
      <w:r w:rsidRPr="00E46BD1">
        <w:rPr>
          <w:lang w:val="sk-SK"/>
        </w:rPr>
        <w:t xml:space="preserve">Ak chce členský štát aktualizovať svoj indikatívny národný príspevok k energetickej efektívnosti, zabezpečí, aby jeho príspevok vyjadrený v </w:t>
      </w:r>
      <w:proofErr w:type="spellStart"/>
      <w:r w:rsidRPr="00E46BD1">
        <w:rPr>
          <w:lang w:val="sk-SK"/>
        </w:rPr>
        <w:t>Mtoe</w:t>
      </w:r>
      <w:proofErr w:type="spellEnd"/>
      <w:r w:rsidRPr="00E46BD1">
        <w:rPr>
          <w:lang w:val="sk-SK"/>
        </w:rPr>
        <w:t xml:space="preserve"> nepresahoval o viac ako 2,5 % to, čo by bolo výsledkom podľa vzorca stanoveného v prílohe I s využitím aktualizovaného referenčného scenára EÚ z roku 2020</w:t>
      </w:r>
    </w:p>
    <w:p w14:paraId="5632726A" w14:textId="77777777" w:rsidR="00163BA3" w:rsidRPr="00E46BD1" w:rsidRDefault="00163BA3" w:rsidP="0011565B">
      <w:pPr>
        <w:pStyle w:val="Point0"/>
        <w:spacing w:before="0" w:line="240" w:lineRule="auto"/>
        <w:ind w:left="0" w:firstLine="0"/>
        <w:rPr>
          <w:lang w:val="sk-SK"/>
        </w:rPr>
      </w:pPr>
    </w:p>
    <w:p w14:paraId="685C1EDA" w14:textId="77777777" w:rsidR="00F70D28" w:rsidRPr="00E46BD1" w:rsidRDefault="00F70D28" w:rsidP="0011565B">
      <w:pPr>
        <w:pStyle w:val="Point0"/>
        <w:spacing w:before="0" w:line="240" w:lineRule="auto"/>
        <w:ind w:left="0" w:firstLine="0"/>
        <w:rPr>
          <w:color w:val="000000" w:themeColor="text1"/>
          <w:szCs w:val="24"/>
          <w:lang w:val="sk-SK"/>
        </w:rPr>
      </w:pPr>
    </w:p>
    <w:p w14:paraId="311882F0" w14:textId="77777777" w:rsidR="00163BA3" w:rsidRPr="00E46BD1" w:rsidRDefault="00163BA3" w:rsidP="0011565B">
      <w:pPr>
        <w:pStyle w:val="Point0"/>
        <w:spacing w:before="0" w:line="240" w:lineRule="auto"/>
        <w:ind w:left="0" w:firstLine="0"/>
        <w:rPr>
          <w:color w:val="000000" w:themeColor="text1"/>
          <w:szCs w:val="24"/>
          <w:lang w:val="sk-SK"/>
        </w:rPr>
        <w:sectPr w:rsidR="00163BA3" w:rsidRPr="00E46BD1">
          <w:pgSz w:w="11907" w:h="16839" w:code="9"/>
          <w:pgMar w:top="1440" w:right="1440" w:bottom="1440" w:left="1440" w:header="708" w:footer="708" w:gutter="0"/>
          <w:cols w:space="708"/>
        </w:sectPr>
      </w:pPr>
    </w:p>
    <w:p w14:paraId="146400B0" w14:textId="77777777" w:rsidR="00163BA3" w:rsidRPr="00E46BD1" w:rsidRDefault="00163BA3" w:rsidP="00163BA3">
      <w:pPr>
        <w:pStyle w:val="Text1"/>
        <w:widowControl w:val="0"/>
        <w:spacing w:after="0" w:line="240" w:lineRule="auto"/>
        <w:ind w:left="0"/>
        <w:jc w:val="right"/>
      </w:pPr>
      <w:r w:rsidRPr="00E46BD1">
        <w:lastRenderedPageBreak/>
        <w:t xml:space="preserve">Príloha č. </w:t>
      </w:r>
      <w:r w:rsidR="000362E9" w:rsidRPr="00E46BD1">
        <w:t>2</w:t>
      </w:r>
    </w:p>
    <w:p w14:paraId="5B7B2F0F" w14:textId="77777777" w:rsidR="00163BA3" w:rsidRPr="00E46BD1" w:rsidRDefault="00163BA3" w:rsidP="00163BA3">
      <w:pPr>
        <w:pStyle w:val="Text1"/>
        <w:widowControl w:val="0"/>
        <w:spacing w:before="0" w:line="240" w:lineRule="auto"/>
        <w:ind w:left="0"/>
        <w:jc w:val="right"/>
      </w:pPr>
      <w:r w:rsidRPr="00E46BD1">
        <w:t xml:space="preserve">k vyhláške č. .../2026 Z. z. </w:t>
      </w:r>
    </w:p>
    <w:p w14:paraId="1FC94B76" w14:textId="77777777" w:rsidR="00163BA3" w:rsidRPr="00E46BD1" w:rsidRDefault="00163BA3" w:rsidP="00163BA3">
      <w:pPr>
        <w:pStyle w:val="Text1"/>
        <w:widowControl w:val="0"/>
        <w:spacing w:line="240" w:lineRule="auto"/>
        <w:ind w:left="0"/>
        <w:jc w:val="center"/>
        <w:rPr>
          <w:b/>
        </w:rPr>
      </w:pPr>
    </w:p>
    <w:p w14:paraId="0860AEC2" w14:textId="77777777" w:rsidR="00163BA3" w:rsidRPr="00E46BD1" w:rsidRDefault="00163BA3" w:rsidP="00163BA3">
      <w:pPr>
        <w:pStyle w:val="Text1"/>
        <w:widowControl w:val="0"/>
        <w:spacing w:line="240" w:lineRule="auto"/>
        <w:ind w:left="0"/>
        <w:jc w:val="center"/>
        <w:rPr>
          <w:b/>
        </w:rPr>
      </w:pPr>
      <w:r w:rsidRPr="00E46BD1">
        <w:rPr>
          <w:b/>
        </w:rPr>
        <w:t xml:space="preserve">Trajektórie spotreby </w:t>
      </w:r>
    </w:p>
    <w:p w14:paraId="001D077F" w14:textId="77777777" w:rsidR="00163BA3" w:rsidRPr="00E46BD1" w:rsidRDefault="00163BA3" w:rsidP="0011565B">
      <w:pPr>
        <w:pStyle w:val="Point0"/>
        <w:spacing w:before="0" w:line="240" w:lineRule="auto"/>
        <w:ind w:left="0" w:firstLine="0"/>
        <w:rPr>
          <w:color w:val="000000" w:themeColor="text1"/>
          <w:szCs w:val="24"/>
          <w:lang w:val="sk-SK"/>
        </w:rPr>
      </w:pPr>
    </w:p>
    <w:p w14:paraId="74B53D65" w14:textId="77777777" w:rsidR="00163BA3" w:rsidRPr="00E46BD1" w:rsidRDefault="00163BA3" w:rsidP="0011565B">
      <w:pPr>
        <w:pStyle w:val="Point0"/>
        <w:spacing w:before="0" w:line="240" w:lineRule="auto"/>
        <w:ind w:left="0" w:firstLine="0"/>
        <w:rPr>
          <w:color w:val="000000" w:themeColor="text1"/>
          <w:szCs w:val="24"/>
          <w:lang w:val="sk-SK"/>
        </w:rPr>
      </w:pPr>
      <w:r w:rsidRPr="00E46BD1">
        <w:rPr>
          <w:color w:val="000000" w:themeColor="text1"/>
          <w:szCs w:val="24"/>
          <w:lang w:val="sk-SK"/>
        </w:rPr>
        <w:t>Trajektórie spotreby sa vypracujú pre:</w:t>
      </w:r>
    </w:p>
    <w:p w14:paraId="6801369D" w14:textId="77777777" w:rsidR="00163BA3" w:rsidRPr="00E46BD1" w:rsidRDefault="00163BA3" w:rsidP="0011565B">
      <w:pPr>
        <w:pStyle w:val="Point0"/>
        <w:spacing w:before="0" w:line="240" w:lineRule="auto"/>
        <w:ind w:left="0" w:firstLine="0"/>
        <w:rPr>
          <w:color w:val="000000" w:themeColor="text1"/>
          <w:szCs w:val="24"/>
          <w:lang w:val="sk-SK"/>
        </w:rPr>
      </w:pPr>
    </w:p>
    <w:p w14:paraId="1199150E" w14:textId="77777777" w:rsidR="00163BA3" w:rsidRPr="00E46BD1" w:rsidRDefault="00163BA3" w:rsidP="0011565B">
      <w:pPr>
        <w:pStyle w:val="Point0"/>
        <w:spacing w:before="0" w:line="240" w:lineRule="auto"/>
        <w:ind w:left="0" w:firstLine="0"/>
        <w:rPr>
          <w:color w:val="000000" w:themeColor="text1"/>
          <w:szCs w:val="24"/>
          <w:lang w:val="sk-SK"/>
        </w:rPr>
      </w:pPr>
      <w:r w:rsidRPr="00E46BD1">
        <w:rPr>
          <w:color w:val="000000" w:themeColor="text1"/>
          <w:szCs w:val="24"/>
          <w:lang w:val="sk-SK"/>
        </w:rPr>
        <w:t xml:space="preserve">Hraničná trajektória spotreby sa určí výpočtom a vytvorením hranice, ktorá je v rozsahu +- 2,5% od úrovne výšky stanoveného národného cieľa. </w:t>
      </w:r>
    </w:p>
    <w:p w14:paraId="38C982C4" w14:textId="77777777" w:rsidR="00163BA3" w:rsidRPr="00E46BD1" w:rsidRDefault="00163BA3" w:rsidP="0011565B">
      <w:pPr>
        <w:pStyle w:val="Point0"/>
        <w:spacing w:before="0" w:line="240" w:lineRule="auto"/>
        <w:ind w:left="0" w:firstLine="0"/>
        <w:rPr>
          <w:color w:val="000000" w:themeColor="text1"/>
          <w:szCs w:val="24"/>
          <w:lang w:val="sk-SK"/>
        </w:rPr>
      </w:pPr>
    </w:p>
    <w:p w14:paraId="25AA7A63" w14:textId="77777777" w:rsidR="00163BA3" w:rsidRPr="00E46BD1" w:rsidRDefault="00163BA3" w:rsidP="0011565B">
      <w:pPr>
        <w:pStyle w:val="Point0"/>
        <w:spacing w:before="0" w:line="240" w:lineRule="auto"/>
        <w:ind w:left="0" w:firstLine="0"/>
        <w:rPr>
          <w:color w:val="000000" w:themeColor="text1"/>
          <w:szCs w:val="24"/>
          <w:lang w:val="sk-SK"/>
        </w:rPr>
      </w:pPr>
      <w:r w:rsidRPr="00E46BD1">
        <w:rPr>
          <w:color w:val="000000" w:themeColor="text1"/>
          <w:szCs w:val="24"/>
          <w:lang w:val="sk-SK"/>
        </w:rPr>
        <w:t>Horná hranica je stanovená v rozsahu +2,5% od výšky stanoveného cieľa.</w:t>
      </w:r>
    </w:p>
    <w:p w14:paraId="1825F1FF" w14:textId="77777777" w:rsidR="00163BA3" w:rsidRPr="00E46BD1" w:rsidRDefault="00163BA3" w:rsidP="0011565B">
      <w:pPr>
        <w:pStyle w:val="Point0"/>
        <w:spacing w:before="0" w:line="240" w:lineRule="auto"/>
        <w:ind w:left="0" w:firstLine="0"/>
        <w:rPr>
          <w:color w:val="000000" w:themeColor="text1"/>
          <w:szCs w:val="24"/>
          <w:lang w:val="sk-SK"/>
        </w:rPr>
      </w:pPr>
    </w:p>
    <w:p w14:paraId="02C188CD" w14:textId="77777777" w:rsidR="00163BA3" w:rsidRPr="00E46BD1" w:rsidRDefault="00163BA3" w:rsidP="00163BA3">
      <w:pPr>
        <w:pStyle w:val="Point0"/>
        <w:spacing w:before="0" w:line="240" w:lineRule="auto"/>
        <w:ind w:left="0" w:firstLine="0"/>
        <w:rPr>
          <w:color w:val="000000" w:themeColor="text1"/>
          <w:szCs w:val="24"/>
          <w:lang w:val="sk-SK"/>
        </w:rPr>
      </w:pPr>
      <w:r w:rsidRPr="00E46BD1">
        <w:rPr>
          <w:color w:val="000000" w:themeColor="text1"/>
          <w:szCs w:val="24"/>
          <w:lang w:val="sk-SK"/>
        </w:rPr>
        <w:t>Dolná hranica je stanovená v rozsahu -2,5% od výšky stanoveného cieľa.</w:t>
      </w:r>
    </w:p>
    <w:p w14:paraId="55A9C6AF" w14:textId="77777777" w:rsidR="00163BA3" w:rsidRPr="00E46BD1" w:rsidRDefault="00163BA3" w:rsidP="0011565B">
      <w:pPr>
        <w:pStyle w:val="Point0"/>
        <w:spacing w:before="0" w:line="240" w:lineRule="auto"/>
        <w:ind w:left="0" w:firstLine="0"/>
        <w:rPr>
          <w:color w:val="000000" w:themeColor="text1"/>
          <w:szCs w:val="24"/>
          <w:lang w:val="sk-SK"/>
        </w:rPr>
      </w:pPr>
    </w:p>
    <w:p w14:paraId="6D3819D7" w14:textId="77777777" w:rsidR="00163BA3" w:rsidRPr="00E46BD1" w:rsidRDefault="00163BA3" w:rsidP="0011565B">
      <w:pPr>
        <w:pStyle w:val="Point0"/>
        <w:spacing w:before="0" w:line="240" w:lineRule="auto"/>
        <w:ind w:left="0" w:firstLine="0"/>
        <w:rPr>
          <w:color w:val="000000" w:themeColor="text1"/>
          <w:szCs w:val="24"/>
          <w:lang w:val="sk-SK"/>
        </w:rPr>
      </w:pPr>
      <w:r w:rsidRPr="00E46BD1">
        <w:rPr>
          <w:color w:val="000000" w:themeColor="text1"/>
          <w:szCs w:val="24"/>
          <w:lang w:val="sk-SK"/>
        </w:rPr>
        <w:t xml:space="preserve">Tým sa vytvorí priestor, v ktorom sa môže pohybovať výsledná hodnota národného cieľa. </w:t>
      </w:r>
    </w:p>
    <w:p w14:paraId="1C443E06" w14:textId="77777777" w:rsidR="00163BA3" w:rsidRPr="00E46BD1" w:rsidRDefault="00163BA3" w:rsidP="0011565B">
      <w:pPr>
        <w:pStyle w:val="Point0"/>
        <w:spacing w:before="0" w:line="240" w:lineRule="auto"/>
        <w:ind w:left="0" w:firstLine="0"/>
        <w:rPr>
          <w:color w:val="000000" w:themeColor="text1"/>
          <w:szCs w:val="24"/>
          <w:lang w:val="sk-SK"/>
        </w:rPr>
      </w:pPr>
    </w:p>
    <w:p w14:paraId="010C3BD5" w14:textId="77777777" w:rsidR="00163BA3" w:rsidRPr="00E46BD1" w:rsidRDefault="00163BA3" w:rsidP="0011565B">
      <w:pPr>
        <w:pStyle w:val="Point0"/>
        <w:spacing w:before="0" w:line="240" w:lineRule="auto"/>
        <w:ind w:left="0" w:firstLine="0"/>
        <w:rPr>
          <w:color w:val="000000" w:themeColor="text1"/>
          <w:szCs w:val="24"/>
          <w:lang w:val="sk-SK"/>
        </w:rPr>
      </w:pPr>
      <w:r w:rsidRPr="00E46BD1">
        <w:rPr>
          <w:color w:val="000000" w:themeColor="text1"/>
          <w:szCs w:val="24"/>
          <w:lang w:val="sk-SK"/>
        </w:rPr>
        <w:t xml:space="preserve">Pri uplatňovaní požiadaviek stanovených v odseku 3 členský štát zabezpečí, aby jeho príspevok vyjadrený v </w:t>
      </w:r>
      <w:proofErr w:type="spellStart"/>
      <w:r w:rsidRPr="00E46BD1">
        <w:rPr>
          <w:color w:val="000000" w:themeColor="text1"/>
          <w:szCs w:val="24"/>
          <w:lang w:val="sk-SK"/>
        </w:rPr>
        <w:t>Mtoe</w:t>
      </w:r>
      <w:proofErr w:type="spellEnd"/>
      <w:r w:rsidRPr="00E46BD1">
        <w:rPr>
          <w:color w:val="000000" w:themeColor="text1"/>
          <w:szCs w:val="24"/>
          <w:lang w:val="sk-SK"/>
        </w:rPr>
        <w:t xml:space="preserve"> nepresahoval o viac ako 2,5 % to, čo by bolo výsledkom podľa vzorca stanoveného v prílohe I.</w:t>
      </w:r>
    </w:p>
    <w:p w14:paraId="4D601113" w14:textId="77777777" w:rsidR="00163BA3" w:rsidRPr="00E46BD1" w:rsidRDefault="00163BA3" w:rsidP="0011565B">
      <w:pPr>
        <w:pStyle w:val="Point0"/>
        <w:spacing w:before="0" w:line="240" w:lineRule="auto"/>
        <w:ind w:left="0" w:firstLine="0"/>
        <w:rPr>
          <w:color w:val="000000" w:themeColor="text1"/>
          <w:szCs w:val="24"/>
          <w:lang w:val="sk-SK"/>
        </w:rPr>
      </w:pPr>
    </w:p>
    <w:p w14:paraId="797BF6AB" w14:textId="77777777" w:rsidR="00163BA3" w:rsidRPr="00E46BD1" w:rsidRDefault="00163BA3" w:rsidP="0011565B">
      <w:pPr>
        <w:pStyle w:val="Point0"/>
        <w:spacing w:before="0" w:line="240" w:lineRule="auto"/>
        <w:ind w:left="0" w:firstLine="0"/>
        <w:rPr>
          <w:color w:val="000000" w:themeColor="text1"/>
          <w:szCs w:val="24"/>
          <w:lang w:val="sk-SK"/>
        </w:rPr>
        <w:sectPr w:rsidR="00163BA3" w:rsidRPr="00E46BD1">
          <w:pgSz w:w="11907" w:h="16839" w:code="9"/>
          <w:pgMar w:top="1440" w:right="1440" w:bottom="1440" w:left="1440" w:header="708" w:footer="708" w:gutter="0"/>
          <w:cols w:space="708"/>
        </w:sectPr>
      </w:pPr>
      <w:r w:rsidRPr="00E46BD1">
        <w:rPr>
          <w:color w:val="000000" w:themeColor="text1"/>
          <w:szCs w:val="24"/>
          <w:lang w:val="sk-SK"/>
        </w:rPr>
        <w:t xml:space="preserve">Ak chce členský štát aktualizovať svoj indikatívny národný príspevok k energetickej efektívnosti, zabezpečí, aby jeho príspevok vyjadrený v </w:t>
      </w:r>
      <w:proofErr w:type="spellStart"/>
      <w:r w:rsidRPr="00E46BD1">
        <w:rPr>
          <w:color w:val="000000" w:themeColor="text1"/>
          <w:szCs w:val="24"/>
          <w:lang w:val="sk-SK"/>
        </w:rPr>
        <w:t>Mtoe</w:t>
      </w:r>
      <w:proofErr w:type="spellEnd"/>
      <w:r w:rsidRPr="00E46BD1">
        <w:rPr>
          <w:color w:val="000000" w:themeColor="text1"/>
          <w:szCs w:val="24"/>
          <w:lang w:val="sk-SK"/>
        </w:rPr>
        <w:t xml:space="preserve"> nepresahoval o viac ako 2,5 % to, čo by bolo výsledkom podľa vzorca stanoveného v prílohe I s využitím aktualizovaného referenčného scenára EÚ z roku 2020.</w:t>
      </w:r>
    </w:p>
    <w:p w14:paraId="23B2F196" w14:textId="77777777" w:rsidR="00F70D28" w:rsidRPr="00E46BD1" w:rsidRDefault="00F70D28" w:rsidP="00F70D28">
      <w:pPr>
        <w:pStyle w:val="Text1"/>
        <w:widowControl w:val="0"/>
        <w:spacing w:after="0" w:line="240" w:lineRule="auto"/>
        <w:ind w:left="0"/>
        <w:jc w:val="right"/>
      </w:pPr>
      <w:bookmarkStart w:id="129" w:name="prilohy.priloha-priloha_c_2_k_vyhlaske_c"/>
      <w:bookmarkStart w:id="130" w:name="prilohy"/>
      <w:r w:rsidRPr="00E46BD1">
        <w:lastRenderedPageBreak/>
        <w:t xml:space="preserve">Príloha č. </w:t>
      </w:r>
      <w:r w:rsidR="000362E9" w:rsidRPr="00E46BD1">
        <w:t>3</w:t>
      </w:r>
    </w:p>
    <w:p w14:paraId="22EADDE3" w14:textId="77777777" w:rsidR="00F70D28" w:rsidRPr="00E46BD1" w:rsidRDefault="00F70D28" w:rsidP="00F70D28">
      <w:pPr>
        <w:pStyle w:val="Text1"/>
        <w:widowControl w:val="0"/>
        <w:spacing w:before="0" w:line="240" w:lineRule="auto"/>
        <w:ind w:left="0"/>
        <w:jc w:val="right"/>
      </w:pPr>
      <w:r w:rsidRPr="00E46BD1">
        <w:t xml:space="preserve">k vyhláške č. .../2026 Z. z. </w:t>
      </w:r>
    </w:p>
    <w:p w14:paraId="274F1180" w14:textId="77777777" w:rsidR="00F70D28" w:rsidRPr="00E46BD1" w:rsidRDefault="00F70D28" w:rsidP="00F70D28">
      <w:pPr>
        <w:pStyle w:val="Text1"/>
        <w:widowControl w:val="0"/>
        <w:spacing w:line="240" w:lineRule="auto"/>
        <w:ind w:left="0"/>
        <w:jc w:val="center"/>
        <w:rPr>
          <w:b/>
        </w:rPr>
      </w:pPr>
    </w:p>
    <w:p w14:paraId="1F5F32A5" w14:textId="77777777" w:rsidR="00F70D28" w:rsidRPr="00E46BD1" w:rsidRDefault="00F70D28" w:rsidP="00F70D28">
      <w:pPr>
        <w:pStyle w:val="Text1"/>
        <w:widowControl w:val="0"/>
        <w:spacing w:line="240" w:lineRule="auto"/>
        <w:ind w:left="0"/>
        <w:jc w:val="center"/>
        <w:rPr>
          <w:b/>
        </w:rPr>
      </w:pPr>
      <w:r w:rsidRPr="00E46BD1">
        <w:rPr>
          <w:b/>
        </w:rPr>
        <w:t>Výpočet cieľa úspor energie u konečného spotrebiteľa</w:t>
      </w:r>
    </w:p>
    <w:p w14:paraId="2226A0EF" w14:textId="77777777" w:rsidR="00F70D28" w:rsidRPr="00E46BD1" w:rsidRDefault="00F70D28" w:rsidP="00F70D28">
      <w:pPr>
        <w:pStyle w:val="Text1"/>
        <w:widowControl w:val="0"/>
        <w:spacing w:line="240" w:lineRule="auto"/>
        <w:ind w:left="0"/>
      </w:pPr>
    </w:p>
    <w:p w14:paraId="3EF8C51E" w14:textId="77777777" w:rsidR="00E470D4" w:rsidRPr="00E46BD1" w:rsidRDefault="00E470D4" w:rsidP="00E470D4">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ÚLOHA TEXT PREPÍSAŤ DO FORMY VÝPOČTU CIEĽA</w:t>
      </w:r>
    </w:p>
    <w:p w14:paraId="68AEF6FF" w14:textId="77777777" w:rsidR="00E470D4" w:rsidRPr="00E46BD1" w:rsidRDefault="00E470D4" w:rsidP="00F70D28">
      <w:pPr>
        <w:pStyle w:val="Text1"/>
        <w:widowControl w:val="0"/>
        <w:spacing w:line="240" w:lineRule="auto"/>
        <w:ind w:left="0"/>
      </w:pPr>
    </w:p>
    <w:p w14:paraId="1B469272" w14:textId="77777777" w:rsidR="00F70D28" w:rsidRPr="00E46BD1" w:rsidRDefault="00F70D28" w:rsidP="00F70D28">
      <w:pPr>
        <w:pStyle w:val="Odsekzoznamu"/>
        <w:spacing w:line="240" w:lineRule="auto"/>
        <w:ind w:left="0"/>
        <w:jc w:val="both"/>
        <w:rPr>
          <w:rFonts w:ascii="Times New Roman" w:hAnsi="Times New Roman" w:cs="Times New Roman"/>
          <w:b/>
          <w:sz w:val="24"/>
          <w:szCs w:val="24"/>
        </w:rPr>
      </w:pPr>
      <w:r w:rsidRPr="00E46BD1">
        <w:rPr>
          <w:rFonts w:ascii="Times New Roman" w:hAnsi="Times New Roman" w:cs="Times New Roman"/>
          <w:b/>
          <w:sz w:val="24"/>
          <w:szCs w:val="24"/>
        </w:rPr>
        <w:t>A. Výpočet cieľa úspor energie u konečného spotrebiteľa</w:t>
      </w:r>
    </w:p>
    <w:p w14:paraId="7D6CD1EA" w14:textId="77777777" w:rsidR="00F70D28" w:rsidRPr="00E46BD1" w:rsidRDefault="00F70D28" w:rsidP="00F70D28">
      <w:pPr>
        <w:pStyle w:val="Odsekzoznamu"/>
        <w:spacing w:line="240" w:lineRule="auto"/>
        <w:ind w:left="0"/>
        <w:jc w:val="both"/>
        <w:rPr>
          <w:rFonts w:ascii="Times New Roman" w:hAnsi="Times New Roman" w:cs="Times New Roman"/>
          <w:b/>
          <w:sz w:val="24"/>
          <w:szCs w:val="24"/>
        </w:rPr>
      </w:pPr>
    </w:p>
    <w:p w14:paraId="52BDE82E" w14:textId="77777777" w:rsidR="00F70D28" w:rsidRPr="00E46BD1" w:rsidRDefault="00F70D28" w:rsidP="00F70D28">
      <w:pPr>
        <w:pStyle w:val="Odsekzoznamu"/>
        <w:spacing w:line="240" w:lineRule="auto"/>
        <w:ind w:left="0"/>
        <w:jc w:val="both"/>
        <w:rPr>
          <w:rFonts w:ascii="Times New Roman" w:hAnsi="Times New Roman" w:cs="Times New Roman"/>
          <w:b/>
          <w:sz w:val="24"/>
          <w:szCs w:val="24"/>
        </w:rPr>
      </w:pPr>
      <w:r w:rsidRPr="00E46BD1">
        <w:rPr>
          <w:rFonts w:ascii="Times New Roman" w:hAnsi="Times New Roman" w:cs="Times New Roman"/>
          <w:color w:val="000000"/>
          <w:sz w:val="24"/>
          <w:szCs w:val="24"/>
        </w:rPr>
        <w:t xml:space="preserve">(1) Cieľ úspor energie u konečného spotrebiteľa sa vypočíta ako percentuálny podiel z konečnej energetickej spotreby určenej ako priemer rokov 2016 až 2018, pričom podiel ročnej úspory energie je </w:t>
      </w:r>
    </w:p>
    <w:p w14:paraId="5A811562" w14:textId="77777777" w:rsidR="00F70D28" w:rsidRPr="00E46BD1" w:rsidRDefault="00F70D28" w:rsidP="00F70D28">
      <w:pPr>
        <w:pStyle w:val="Odsekzoznamu"/>
        <w:numPr>
          <w:ilvl w:val="0"/>
          <w:numId w:val="32"/>
        </w:numPr>
        <w:spacing w:after="0" w:line="264" w:lineRule="auto"/>
        <w:contextualSpacing w:val="0"/>
        <w:jc w:val="both"/>
        <w:rPr>
          <w:rFonts w:ascii="Times New Roman" w:hAnsi="Times New Roman" w:cs="Times New Roman"/>
          <w:sz w:val="24"/>
          <w:szCs w:val="24"/>
        </w:rPr>
      </w:pPr>
      <w:r w:rsidRPr="00E46BD1">
        <w:rPr>
          <w:rFonts w:ascii="Times New Roman" w:hAnsi="Times New Roman" w:cs="Times New Roman"/>
          <w:color w:val="000000"/>
          <w:sz w:val="24"/>
          <w:szCs w:val="24"/>
        </w:rPr>
        <w:t xml:space="preserve">0,8 % v období rokov 2021 až 2023, </w:t>
      </w:r>
    </w:p>
    <w:p w14:paraId="251E474A" w14:textId="77777777" w:rsidR="00F70D28" w:rsidRPr="00E46BD1" w:rsidRDefault="00F70D28" w:rsidP="00F70D28">
      <w:pPr>
        <w:pStyle w:val="Odsekzoznamu"/>
        <w:numPr>
          <w:ilvl w:val="0"/>
          <w:numId w:val="32"/>
        </w:numPr>
        <w:spacing w:after="0" w:line="264" w:lineRule="auto"/>
        <w:contextualSpacing w:val="0"/>
        <w:jc w:val="both"/>
        <w:rPr>
          <w:rFonts w:ascii="Times New Roman" w:hAnsi="Times New Roman" w:cs="Times New Roman"/>
          <w:sz w:val="24"/>
          <w:szCs w:val="24"/>
        </w:rPr>
      </w:pPr>
      <w:r w:rsidRPr="00E46BD1">
        <w:rPr>
          <w:rFonts w:ascii="Times New Roman" w:hAnsi="Times New Roman" w:cs="Times New Roman"/>
          <w:color w:val="000000"/>
          <w:sz w:val="24"/>
          <w:szCs w:val="24"/>
        </w:rPr>
        <w:t xml:space="preserve">1,3% v rokoch 2024 a 2025, </w:t>
      </w:r>
    </w:p>
    <w:p w14:paraId="15A1B0EF" w14:textId="77777777" w:rsidR="00F70D28" w:rsidRPr="00E46BD1" w:rsidRDefault="00F70D28" w:rsidP="00F70D28">
      <w:pPr>
        <w:pStyle w:val="Odsekzoznamu"/>
        <w:numPr>
          <w:ilvl w:val="0"/>
          <w:numId w:val="32"/>
        </w:numPr>
        <w:spacing w:after="0" w:line="264" w:lineRule="auto"/>
        <w:contextualSpacing w:val="0"/>
        <w:jc w:val="both"/>
        <w:rPr>
          <w:rFonts w:ascii="Times New Roman" w:hAnsi="Times New Roman" w:cs="Times New Roman"/>
          <w:sz w:val="24"/>
          <w:szCs w:val="24"/>
        </w:rPr>
      </w:pPr>
      <w:r w:rsidRPr="00E46BD1">
        <w:rPr>
          <w:rFonts w:ascii="Times New Roman" w:hAnsi="Times New Roman" w:cs="Times New Roman"/>
          <w:color w:val="000000"/>
          <w:sz w:val="24"/>
          <w:szCs w:val="24"/>
        </w:rPr>
        <w:t>1,5% v rokoch 2026 a 2027 a </w:t>
      </w:r>
    </w:p>
    <w:p w14:paraId="770D8C80" w14:textId="77777777" w:rsidR="00F70D28" w:rsidRPr="00E46BD1" w:rsidRDefault="00F70D28" w:rsidP="00F70D28">
      <w:pPr>
        <w:pStyle w:val="Odsekzoznamu"/>
        <w:numPr>
          <w:ilvl w:val="0"/>
          <w:numId w:val="32"/>
        </w:numPr>
        <w:spacing w:after="0" w:line="264" w:lineRule="auto"/>
        <w:contextualSpacing w:val="0"/>
        <w:jc w:val="both"/>
        <w:rPr>
          <w:rFonts w:ascii="Times New Roman" w:hAnsi="Times New Roman" w:cs="Times New Roman"/>
          <w:sz w:val="24"/>
          <w:szCs w:val="24"/>
        </w:rPr>
      </w:pPr>
      <w:r w:rsidRPr="00E46BD1">
        <w:rPr>
          <w:rFonts w:ascii="Times New Roman" w:hAnsi="Times New Roman" w:cs="Times New Roman"/>
          <w:color w:val="000000"/>
          <w:sz w:val="24"/>
          <w:szCs w:val="24"/>
        </w:rPr>
        <w:t>1,9% v rokoch 2028 až 2030.</w:t>
      </w:r>
    </w:p>
    <w:p w14:paraId="5DD3F5DF" w14:textId="77777777" w:rsidR="00F70D28" w:rsidRPr="00E46BD1" w:rsidRDefault="00F70D28" w:rsidP="00F70D28">
      <w:pPr>
        <w:pStyle w:val="Odsekzoznamu"/>
        <w:spacing w:line="240" w:lineRule="auto"/>
        <w:ind w:left="0"/>
        <w:jc w:val="both"/>
        <w:rPr>
          <w:rFonts w:ascii="Times New Roman" w:hAnsi="Times New Roman" w:cs="Times New Roman"/>
          <w:b/>
          <w:sz w:val="24"/>
          <w:szCs w:val="24"/>
        </w:rPr>
      </w:pPr>
    </w:p>
    <w:p w14:paraId="278C5118" w14:textId="77777777" w:rsidR="00ED4C57" w:rsidRPr="00E46BD1" w:rsidRDefault="00ED4C57" w:rsidP="00F70D28">
      <w:pPr>
        <w:pStyle w:val="Odsekzoznamu"/>
        <w:spacing w:line="240" w:lineRule="auto"/>
        <w:ind w:left="0"/>
        <w:jc w:val="both"/>
        <w:rPr>
          <w:rFonts w:ascii="Times New Roman" w:hAnsi="Times New Roman" w:cs="Times New Roman"/>
          <w:b/>
          <w:sz w:val="24"/>
          <w:szCs w:val="24"/>
        </w:rPr>
      </w:pPr>
      <w:r w:rsidRPr="00E46BD1">
        <w:rPr>
          <w:rFonts w:ascii="Times New Roman" w:hAnsi="Times New Roman" w:cs="Times New Roman"/>
          <w:sz w:val="24"/>
          <w:szCs w:val="24"/>
        </w:rPr>
        <w:t>(3)</w:t>
      </w:r>
      <w:r w:rsidRPr="00E46BD1">
        <w:rPr>
          <w:rFonts w:ascii="Times New Roman" w:hAnsi="Times New Roman" w:cs="Times New Roman"/>
          <w:b/>
          <w:sz w:val="24"/>
          <w:szCs w:val="24"/>
        </w:rPr>
        <w:t xml:space="preserve"> </w:t>
      </w:r>
      <w:r w:rsidR="00EB169B" w:rsidRPr="00E46BD1">
        <w:rPr>
          <w:rFonts w:ascii="Times New Roman" w:hAnsi="Times New Roman" w:cs="Times New Roman"/>
          <w:sz w:val="24"/>
          <w:szCs w:val="24"/>
        </w:rPr>
        <w:t>Ak cieľ úspor podľa odseku 1 písm. a) sa plní, základ cieľa konečnej energetickej spotreby v odseku 1 písmenách b), c) alebo d) je možné znížiť o konečnú energetickú spotrebu dopravy.</w:t>
      </w:r>
      <w:r w:rsidR="00EB169B" w:rsidRPr="00E46BD1">
        <w:rPr>
          <w:rFonts w:ascii="Times New Roman" w:hAnsi="Times New Roman" w:cs="Times New Roman"/>
          <w:b/>
          <w:sz w:val="24"/>
          <w:szCs w:val="24"/>
        </w:rPr>
        <w:t xml:space="preserve"> </w:t>
      </w:r>
    </w:p>
    <w:p w14:paraId="4D0FBA78" w14:textId="77777777" w:rsidR="007D33BB" w:rsidRPr="00E46BD1" w:rsidRDefault="007D33BB" w:rsidP="003876AE">
      <w:pPr>
        <w:pStyle w:val="Odsekzoznamu"/>
        <w:spacing w:line="240" w:lineRule="auto"/>
        <w:ind w:left="0"/>
        <w:jc w:val="both"/>
        <w:rPr>
          <w:rFonts w:ascii="Times New Roman" w:hAnsi="Times New Roman" w:cs="Times New Roman"/>
          <w:b/>
          <w:sz w:val="24"/>
          <w:szCs w:val="24"/>
        </w:rPr>
      </w:pPr>
    </w:p>
    <w:p w14:paraId="6F7162A3" w14:textId="77777777" w:rsidR="00D53D2A" w:rsidRPr="00E46BD1" w:rsidRDefault="00F70D28" w:rsidP="003876AE">
      <w:pPr>
        <w:pStyle w:val="Odsekzoznamu"/>
        <w:spacing w:line="240" w:lineRule="auto"/>
        <w:ind w:left="0"/>
        <w:jc w:val="both"/>
        <w:rPr>
          <w:rFonts w:ascii="Times New Roman" w:hAnsi="Times New Roman" w:cs="Times New Roman"/>
          <w:b/>
          <w:sz w:val="24"/>
          <w:szCs w:val="24"/>
        </w:rPr>
      </w:pPr>
      <w:r w:rsidRPr="00E46BD1">
        <w:rPr>
          <w:rFonts w:ascii="Times New Roman" w:hAnsi="Times New Roman" w:cs="Times New Roman"/>
          <w:b/>
          <w:sz w:val="24"/>
          <w:szCs w:val="24"/>
        </w:rPr>
        <w:t>B</w:t>
      </w:r>
      <w:r w:rsidR="00D53D2A" w:rsidRPr="00E46BD1">
        <w:rPr>
          <w:rFonts w:ascii="Times New Roman" w:hAnsi="Times New Roman" w:cs="Times New Roman"/>
          <w:b/>
          <w:sz w:val="24"/>
          <w:szCs w:val="24"/>
        </w:rPr>
        <w:t xml:space="preserve">. </w:t>
      </w:r>
      <w:r w:rsidRPr="00E46BD1">
        <w:rPr>
          <w:rFonts w:ascii="Times New Roman" w:hAnsi="Times New Roman" w:cs="Times New Roman"/>
          <w:b/>
          <w:sz w:val="24"/>
          <w:szCs w:val="24"/>
        </w:rPr>
        <w:t>Výpočet k</w:t>
      </w:r>
      <w:r w:rsidR="00D53D2A" w:rsidRPr="00E46BD1">
        <w:rPr>
          <w:rFonts w:ascii="Times New Roman" w:hAnsi="Times New Roman" w:cs="Times New Roman"/>
          <w:b/>
          <w:sz w:val="24"/>
          <w:szCs w:val="24"/>
        </w:rPr>
        <w:t>umulatívn</w:t>
      </w:r>
      <w:r w:rsidRPr="00E46BD1">
        <w:rPr>
          <w:rFonts w:ascii="Times New Roman" w:hAnsi="Times New Roman" w:cs="Times New Roman"/>
          <w:b/>
          <w:sz w:val="24"/>
          <w:szCs w:val="24"/>
        </w:rPr>
        <w:t xml:space="preserve">eho cieľa </w:t>
      </w:r>
      <w:r w:rsidR="00D53D2A" w:rsidRPr="00E46BD1">
        <w:rPr>
          <w:rFonts w:ascii="Times New Roman" w:hAnsi="Times New Roman" w:cs="Times New Roman"/>
          <w:b/>
          <w:sz w:val="24"/>
          <w:szCs w:val="24"/>
        </w:rPr>
        <w:t xml:space="preserve">úspor energie </w:t>
      </w:r>
      <w:r w:rsidRPr="00E46BD1">
        <w:rPr>
          <w:rFonts w:ascii="Times New Roman" w:hAnsi="Times New Roman" w:cs="Times New Roman"/>
          <w:b/>
          <w:sz w:val="24"/>
          <w:szCs w:val="24"/>
        </w:rPr>
        <w:t>u konečného spotrebiteľa</w:t>
      </w:r>
    </w:p>
    <w:p w14:paraId="6BE1E745" w14:textId="77777777" w:rsidR="00D53D2A" w:rsidRPr="00E46BD1" w:rsidRDefault="00D53D2A" w:rsidP="003876AE">
      <w:pPr>
        <w:pStyle w:val="Odsekzoznamu"/>
        <w:spacing w:line="240" w:lineRule="auto"/>
        <w:ind w:left="0"/>
        <w:jc w:val="both"/>
        <w:rPr>
          <w:rFonts w:ascii="Times New Roman" w:hAnsi="Times New Roman" w:cs="Times New Roman"/>
          <w:sz w:val="24"/>
          <w:szCs w:val="24"/>
        </w:rPr>
      </w:pPr>
    </w:p>
    <w:p w14:paraId="54723D2C" w14:textId="77777777" w:rsidR="00F70D28" w:rsidRPr="00E46BD1" w:rsidRDefault="000C3FA4" w:rsidP="00C0071A">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K</w:t>
      </w:r>
      <w:r w:rsidR="00F70D28" w:rsidRPr="00E46BD1">
        <w:rPr>
          <w:rFonts w:ascii="Times New Roman" w:hAnsi="Times New Roman" w:cs="Times New Roman"/>
          <w:sz w:val="24"/>
          <w:szCs w:val="24"/>
        </w:rPr>
        <w:t xml:space="preserve">umulatívny cieľ úspor energie u konečného spotrebiteľa je </w:t>
      </w:r>
      <w:proofErr w:type="spellStart"/>
      <w:r w:rsidR="00F70D28" w:rsidRPr="00E46BD1">
        <w:rPr>
          <w:rFonts w:ascii="Times New Roman" w:hAnsi="Times New Roman" w:cs="Times New Roman"/>
          <w:sz w:val="24"/>
          <w:szCs w:val="24"/>
        </w:rPr>
        <w:t>paťdesiatpäťnásobkom</w:t>
      </w:r>
      <w:proofErr w:type="spellEnd"/>
      <w:r w:rsidR="00F70D28" w:rsidRPr="00E46BD1">
        <w:rPr>
          <w:rFonts w:ascii="Times New Roman" w:hAnsi="Times New Roman" w:cs="Times New Roman"/>
          <w:sz w:val="24"/>
          <w:szCs w:val="24"/>
        </w:rPr>
        <w:t xml:space="preserve"> cieľa </w:t>
      </w:r>
      <w:r w:rsidRPr="00E46BD1">
        <w:rPr>
          <w:rFonts w:ascii="Times New Roman" w:hAnsi="Times New Roman" w:cs="Times New Roman"/>
          <w:sz w:val="24"/>
          <w:szCs w:val="24"/>
        </w:rPr>
        <w:t>úspor energie u konečného spotrebiteľa.</w:t>
      </w:r>
    </w:p>
    <w:p w14:paraId="3DA1AB9C" w14:textId="77777777" w:rsidR="00F70D28" w:rsidRPr="00E46BD1" w:rsidRDefault="00F70D28" w:rsidP="003876AE">
      <w:pPr>
        <w:pStyle w:val="Odsekzoznamu"/>
        <w:spacing w:line="240" w:lineRule="auto"/>
        <w:ind w:left="0"/>
        <w:jc w:val="both"/>
        <w:rPr>
          <w:rFonts w:ascii="Times New Roman" w:hAnsi="Times New Roman" w:cs="Times New Roman"/>
          <w:sz w:val="24"/>
          <w:szCs w:val="24"/>
        </w:rPr>
      </w:pPr>
    </w:p>
    <w:p w14:paraId="7E41455A" w14:textId="77777777" w:rsidR="00D53D2A" w:rsidRPr="00E46BD1" w:rsidRDefault="00E429B2" w:rsidP="003876AE">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Ú</w:t>
      </w:r>
      <w:r w:rsidR="00D53D2A" w:rsidRPr="00E46BD1">
        <w:rPr>
          <w:rFonts w:ascii="Times New Roman" w:hAnsi="Times New Roman" w:cs="Times New Roman"/>
          <w:sz w:val="24"/>
          <w:szCs w:val="24"/>
        </w:rPr>
        <w:t xml:space="preserve">spora energie </w:t>
      </w:r>
      <w:r w:rsidRPr="00E46BD1">
        <w:rPr>
          <w:rFonts w:ascii="Times New Roman" w:hAnsi="Times New Roman" w:cs="Times New Roman"/>
          <w:sz w:val="24"/>
          <w:szCs w:val="24"/>
        </w:rPr>
        <w:t xml:space="preserve">z kumulatívneho opatrenia </w:t>
      </w:r>
      <w:r w:rsidR="00D53D2A" w:rsidRPr="00E46BD1">
        <w:rPr>
          <w:rFonts w:ascii="Times New Roman" w:hAnsi="Times New Roman" w:cs="Times New Roman"/>
          <w:sz w:val="24"/>
          <w:szCs w:val="24"/>
        </w:rPr>
        <w:t xml:space="preserve">sa vypočíta ako súčin úspory energie </w:t>
      </w:r>
      <w:r w:rsidRPr="00E46BD1">
        <w:rPr>
          <w:rFonts w:ascii="Times New Roman" w:hAnsi="Times New Roman" w:cs="Times New Roman"/>
          <w:sz w:val="24"/>
          <w:szCs w:val="24"/>
        </w:rPr>
        <w:t xml:space="preserve">dosiahnutej </w:t>
      </w:r>
      <w:r w:rsidR="00D53D2A" w:rsidRPr="00E46BD1">
        <w:rPr>
          <w:rFonts w:ascii="Times New Roman" w:hAnsi="Times New Roman" w:cs="Times New Roman"/>
          <w:sz w:val="24"/>
          <w:szCs w:val="24"/>
        </w:rPr>
        <w:t xml:space="preserve"> opatren</w:t>
      </w:r>
      <w:r w:rsidRPr="00E46BD1">
        <w:rPr>
          <w:rFonts w:ascii="Times New Roman" w:hAnsi="Times New Roman" w:cs="Times New Roman"/>
          <w:sz w:val="24"/>
          <w:szCs w:val="24"/>
        </w:rPr>
        <w:t>ím</w:t>
      </w:r>
      <w:r w:rsidR="00D53D2A" w:rsidRPr="00E46BD1">
        <w:rPr>
          <w:rFonts w:ascii="Times New Roman" w:hAnsi="Times New Roman" w:cs="Times New Roman"/>
          <w:sz w:val="24"/>
          <w:szCs w:val="24"/>
        </w:rPr>
        <w:t xml:space="preserve"> energetickej efektívnosti v príslušnom kalendárnom roku a kumulatívneho počtu kalendárnych rokov, ktoré uplynuli od zavedenia opatrenia energetickej efektívnosti</w:t>
      </w:r>
      <w:r w:rsidRPr="00E46BD1">
        <w:rPr>
          <w:rFonts w:ascii="Times New Roman" w:hAnsi="Times New Roman" w:cs="Times New Roman"/>
          <w:sz w:val="24"/>
          <w:szCs w:val="24"/>
        </w:rPr>
        <w:t xml:space="preserve"> počas doby životnosti opatrenia energetickej efektívnosti</w:t>
      </w:r>
      <w:r w:rsidR="00D53D2A" w:rsidRPr="00E46BD1">
        <w:rPr>
          <w:rFonts w:ascii="Times New Roman" w:hAnsi="Times New Roman" w:cs="Times New Roman"/>
          <w:sz w:val="24"/>
          <w:szCs w:val="24"/>
        </w:rPr>
        <w:t xml:space="preserve">. </w:t>
      </w:r>
    </w:p>
    <w:p w14:paraId="290E8B0D" w14:textId="77777777" w:rsidR="00D53D2A" w:rsidRPr="00E46BD1" w:rsidRDefault="00D53D2A" w:rsidP="003876AE">
      <w:pPr>
        <w:pStyle w:val="Odsekzoznamu"/>
        <w:spacing w:line="240" w:lineRule="auto"/>
        <w:ind w:left="0"/>
        <w:jc w:val="both"/>
        <w:rPr>
          <w:rFonts w:ascii="Times New Roman" w:hAnsi="Times New Roman" w:cs="Times New Roman"/>
          <w:sz w:val="24"/>
          <w:szCs w:val="24"/>
        </w:rPr>
      </w:pPr>
    </w:p>
    <w:p w14:paraId="2DF94738" w14:textId="77777777" w:rsidR="00D53D2A" w:rsidRPr="00E46BD1" w:rsidRDefault="00D53D2A" w:rsidP="003876AE">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Ak je životnosť opatrenia na zlepšenie energetickej efektívnosti uvedená v prílohe č. 4 nižšia ako počet rokov od začiatku vykonávania opatrenia na zlepšenie energetickej efektívnosti zostávajúcich do </w:t>
      </w:r>
      <w:r w:rsidR="00E429B2" w:rsidRPr="00E46BD1">
        <w:rPr>
          <w:rFonts w:ascii="Times New Roman" w:hAnsi="Times New Roman" w:cs="Times New Roman"/>
          <w:sz w:val="24"/>
          <w:szCs w:val="24"/>
        </w:rPr>
        <w:t>konca desaťročného obdobia</w:t>
      </w:r>
      <w:r w:rsidRPr="00E46BD1">
        <w:rPr>
          <w:rFonts w:ascii="Times New Roman" w:hAnsi="Times New Roman" w:cs="Times New Roman"/>
          <w:sz w:val="24"/>
          <w:szCs w:val="24"/>
        </w:rPr>
        <w:t xml:space="preserve">, úspora energie </w:t>
      </w:r>
      <w:r w:rsidR="00E429B2" w:rsidRPr="00E46BD1">
        <w:rPr>
          <w:rFonts w:ascii="Times New Roman" w:hAnsi="Times New Roman" w:cs="Times New Roman"/>
          <w:sz w:val="24"/>
          <w:szCs w:val="24"/>
        </w:rPr>
        <w:t xml:space="preserve">kumulatívneho cieľa </w:t>
      </w:r>
      <w:r w:rsidRPr="00E46BD1">
        <w:rPr>
          <w:rFonts w:ascii="Times New Roman" w:hAnsi="Times New Roman" w:cs="Times New Roman"/>
          <w:sz w:val="24"/>
          <w:szCs w:val="24"/>
        </w:rPr>
        <w:t>sa vypočíta len pre roky</w:t>
      </w:r>
      <w:r w:rsidR="00E429B2" w:rsidRPr="00E46BD1">
        <w:rPr>
          <w:rFonts w:ascii="Times New Roman" w:hAnsi="Times New Roman" w:cs="Times New Roman"/>
          <w:sz w:val="24"/>
          <w:szCs w:val="24"/>
        </w:rPr>
        <w:t xml:space="preserve"> do konca tohto obdobia</w:t>
      </w:r>
      <w:r w:rsidRPr="00E46BD1">
        <w:rPr>
          <w:rFonts w:ascii="Times New Roman" w:hAnsi="Times New Roman" w:cs="Times New Roman"/>
          <w:sz w:val="24"/>
          <w:szCs w:val="24"/>
        </w:rPr>
        <w:t>.</w:t>
      </w:r>
    </w:p>
    <w:p w14:paraId="4F2DEC7C" w14:textId="77777777" w:rsidR="00D53D2A" w:rsidRPr="00E46BD1" w:rsidRDefault="00D53D2A" w:rsidP="003876AE">
      <w:pPr>
        <w:pStyle w:val="Odsekzoznamu"/>
        <w:spacing w:line="240" w:lineRule="auto"/>
        <w:ind w:left="0"/>
        <w:jc w:val="both"/>
        <w:rPr>
          <w:rFonts w:ascii="Times New Roman" w:hAnsi="Times New Roman" w:cs="Times New Roman"/>
          <w:sz w:val="24"/>
          <w:szCs w:val="24"/>
        </w:rPr>
      </w:pPr>
    </w:p>
    <w:p w14:paraId="2FD63347" w14:textId="77777777" w:rsidR="00D53D2A" w:rsidRPr="00E46BD1" w:rsidRDefault="00E429B2" w:rsidP="003876AE">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Ú</w:t>
      </w:r>
      <w:r w:rsidR="00D53D2A" w:rsidRPr="00E46BD1">
        <w:rPr>
          <w:rFonts w:ascii="Times New Roman" w:hAnsi="Times New Roman" w:cs="Times New Roman"/>
          <w:sz w:val="24"/>
          <w:szCs w:val="24"/>
        </w:rPr>
        <w:t xml:space="preserve">spora energie </w:t>
      </w:r>
      <w:r w:rsidRPr="00E46BD1">
        <w:rPr>
          <w:rFonts w:ascii="Times New Roman" w:hAnsi="Times New Roman" w:cs="Times New Roman"/>
          <w:sz w:val="24"/>
          <w:szCs w:val="24"/>
        </w:rPr>
        <w:t xml:space="preserve">kumulatívneho cieľa </w:t>
      </w:r>
      <w:r w:rsidR="00D53D2A" w:rsidRPr="00E46BD1">
        <w:rPr>
          <w:rFonts w:ascii="Times New Roman" w:hAnsi="Times New Roman" w:cs="Times New Roman"/>
          <w:sz w:val="24"/>
          <w:szCs w:val="24"/>
        </w:rPr>
        <w:t>vo forme konečnej energetickej spotreby sa pre jednotlivé roky vypočíta podľa tabuľky</w:t>
      </w:r>
      <w:r w:rsidRPr="00E46BD1">
        <w:rPr>
          <w:rFonts w:ascii="Times New Roman" w:hAnsi="Times New Roman" w:cs="Times New Roman"/>
          <w:sz w:val="24"/>
          <w:szCs w:val="24"/>
        </w:rPr>
        <w:t>:</w:t>
      </w:r>
    </w:p>
    <w:tbl>
      <w:tblPr>
        <w:tblStyle w:val="Mriekatabuky"/>
        <w:tblpPr w:leftFromText="141" w:rightFromText="141" w:vertAnchor="text" w:horzAnchor="margin" w:tblpXSpec="center" w:tblpY="141"/>
        <w:tblW w:w="8472" w:type="dxa"/>
        <w:tblLayout w:type="fixed"/>
        <w:tblLook w:val="04A0" w:firstRow="1" w:lastRow="0" w:firstColumn="1" w:lastColumn="0" w:noHBand="0" w:noVBand="1"/>
      </w:tblPr>
      <w:tblGrid>
        <w:gridCol w:w="959"/>
        <w:gridCol w:w="709"/>
        <w:gridCol w:w="709"/>
        <w:gridCol w:w="708"/>
        <w:gridCol w:w="709"/>
        <w:gridCol w:w="709"/>
        <w:gridCol w:w="850"/>
        <w:gridCol w:w="851"/>
        <w:gridCol w:w="709"/>
        <w:gridCol w:w="850"/>
        <w:gridCol w:w="709"/>
      </w:tblGrid>
      <w:tr w:rsidR="00D53D2A" w:rsidRPr="00E46BD1" w14:paraId="055980BF" w14:textId="77777777" w:rsidTr="00042112">
        <w:trPr>
          <w:trHeight w:val="394"/>
        </w:trPr>
        <w:tc>
          <w:tcPr>
            <w:tcW w:w="959" w:type="dxa"/>
            <w:vMerge w:val="restart"/>
            <w:tcBorders>
              <w:top w:val="single" w:sz="18" w:space="0" w:color="auto"/>
              <w:left w:val="single" w:sz="18" w:space="0" w:color="auto"/>
              <w:right w:val="single" w:sz="18" w:space="0" w:color="auto"/>
            </w:tcBorders>
            <w:vAlign w:val="center"/>
          </w:tcPr>
          <w:p w14:paraId="477A09A7"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Rok začiatku opatrenia</w:t>
            </w:r>
          </w:p>
        </w:tc>
        <w:tc>
          <w:tcPr>
            <w:tcW w:w="7513" w:type="dxa"/>
            <w:gridSpan w:val="10"/>
            <w:tcBorders>
              <w:top w:val="single" w:sz="18" w:space="0" w:color="auto"/>
              <w:left w:val="single" w:sz="18" w:space="0" w:color="auto"/>
              <w:bottom w:val="single" w:sz="4" w:space="0" w:color="auto"/>
              <w:right w:val="single" w:sz="18" w:space="0" w:color="auto"/>
            </w:tcBorders>
          </w:tcPr>
          <w:p w14:paraId="2FD123DC"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 xml:space="preserve">Kumulatívna úspora energie v jednotlivých rokoch </w:t>
            </w: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sdkij</w:t>
            </w:r>
            <w:proofErr w:type="spellEnd"/>
          </w:p>
        </w:tc>
      </w:tr>
      <w:tr w:rsidR="00D53D2A" w:rsidRPr="00E46BD1" w14:paraId="31C1BCD3" w14:textId="77777777" w:rsidTr="00042112">
        <w:trPr>
          <w:trHeight w:val="543"/>
        </w:trPr>
        <w:tc>
          <w:tcPr>
            <w:tcW w:w="959" w:type="dxa"/>
            <w:vMerge/>
            <w:tcBorders>
              <w:left w:val="single" w:sz="18" w:space="0" w:color="auto"/>
              <w:bottom w:val="single" w:sz="4" w:space="0" w:color="auto"/>
              <w:right w:val="single" w:sz="18" w:space="0" w:color="auto"/>
            </w:tcBorders>
            <w:vAlign w:val="center"/>
          </w:tcPr>
          <w:p w14:paraId="55ACE059" w14:textId="77777777" w:rsidR="00D53D2A" w:rsidRPr="00E46BD1" w:rsidRDefault="00D53D2A" w:rsidP="003876AE">
            <w:pPr>
              <w:spacing w:after="120"/>
              <w:jc w:val="center"/>
              <w:rPr>
                <w:rFonts w:ascii="Times New Roman" w:hAnsi="Times New Roman" w:cs="Times New Roman"/>
                <w:bCs/>
                <w:sz w:val="24"/>
                <w:szCs w:val="24"/>
              </w:rPr>
            </w:pPr>
          </w:p>
        </w:tc>
        <w:tc>
          <w:tcPr>
            <w:tcW w:w="709" w:type="dxa"/>
            <w:tcBorders>
              <w:top w:val="single" w:sz="18" w:space="0" w:color="auto"/>
              <w:left w:val="single" w:sz="18" w:space="0" w:color="auto"/>
              <w:bottom w:val="single" w:sz="18" w:space="0" w:color="auto"/>
            </w:tcBorders>
            <w:noWrap/>
            <w:vAlign w:val="center"/>
          </w:tcPr>
          <w:p w14:paraId="6427A2AD"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2021</w:t>
            </w:r>
          </w:p>
        </w:tc>
        <w:tc>
          <w:tcPr>
            <w:tcW w:w="709" w:type="dxa"/>
            <w:tcBorders>
              <w:top w:val="single" w:sz="18" w:space="0" w:color="auto"/>
              <w:bottom w:val="single" w:sz="18" w:space="0" w:color="auto"/>
            </w:tcBorders>
            <w:vAlign w:val="center"/>
          </w:tcPr>
          <w:p w14:paraId="5F98B9B6"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2022</w:t>
            </w:r>
          </w:p>
        </w:tc>
        <w:tc>
          <w:tcPr>
            <w:tcW w:w="708" w:type="dxa"/>
            <w:tcBorders>
              <w:top w:val="single" w:sz="18" w:space="0" w:color="auto"/>
              <w:bottom w:val="single" w:sz="18" w:space="0" w:color="auto"/>
            </w:tcBorders>
            <w:vAlign w:val="center"/>
          </w:tcPr>
          <w:p w14:paraId="0119666B"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2023</w:t>
            </w:r>
          </w:p>
        </w:tc>
        <w:tc>
          <w:tcPr>
            <w:tcW w:w="709" w:type="dxa"/>
            <w:tcBorders>
              <w:top w:val="single" w:sz="18" w:space="0" w:color="auto"/>
              <w:bottom w:val="single" w:sz="18" w:space="0" w:color="auto"/>
            </w:tcBorders>
            <w:vAlign w:val="center"/>
          </w:tcPr>
          <w:p w14:paraId="467ACE8B"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2024</w:t>
            </w:r>
          </w:p>
        </w:tc>
        <w:tc>
          <w:tcPr>
            <w:tcW w:w="709" w:type="dxa"/>
            <w:tcBorders>
              <w:top w:val="single" w:sz="18" w:space="0" w:color="auto"/>
              <w:bottom w:val="single" w:sz="18" w:space="0" w:color="auto"/>
            </w:tcBorders>
            <w:noWrap/>
            <w:vAlign w:val="center"/>
          </w:tcPr>
          <w:p w14:paraId="705282C3"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2025</w:t>
            </w:r>
          </w:p>
        </w:tc>
        <w:tc>
          <w:tcPr>
            <w:tcW w:w="850" w:type="dxa"/>
            <w:tcBorders>
              <w:top w:val="single" w:sz="18" w:space="0" w:color="auto"/>
              <w:bottom w:val="single" w:sz="18" w:space="0" w:color="auto"/>
            </w:tcBorders>
            <w:noWrap/>
            <w:vAlign w:val="center"/>
          </w:tcPr>
          <w:p w14:paraId="286F5718"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2026</w:t>
            </w:r>
          </w:p>
        </w:tc>
        <w:tc>
          <w:tcPr>
            <w:tcW w:w="851" w:type="dxa"/>
            <w:tcBorders>
              <w:top w:val="single" w:sz="18" w:space="0" w:color="auto"/>
              <w:bottom w:val="single" w:sz="18" w:space="0" w:color="auto"/>
            </w:tcBorders>
            <w:noWrap/>
            <w:vAlign w:val="center"/>
          </w:tcPr>
          <w:p w14:paraId="526D0F0E"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2027</w:t>
            </w:r>
          </w:p>
        </w:tc>
        <w:tc>
          <w:tcPr>
            <w:tcW w:w="709" w:type="dxa"/>
            <w:tcBorders>
              <w:top w:val="single" w:sz="18" w:space="0" w:color="auto"/>
              <w:bottom w:val="single" w:sz="18" w:space="0" w:color="auto"/>
            </w:tcBorders>
            <w:noWrap/>
            <w:vAlign w:val="center"/>
          </w:tcPr>
          <w:p w14:paraId="3CE77609"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2028</w:t>
            </w:r>
          </w:p>
        </w:tc>
        <w:tc>
          <w:tcPr>
            <w:tcW w:w="850" w:type="dxa"/>
            <w:tcBorders>
              <w:top w:val="single" w:sz="18" w:space="0" w:color="auto"/>
              <w:bottom w:val="single" w:sz="18" w:space="0" w:color="auto"/>
              <w:right w:val="single" w:sz="4" w:space="0" w:color="auto"/>
            </w:tcBorders>
            <w:noWrap/>
            <w:vAlign w:val="center"/>
          </w:tcPr>
          <w:p w14:paraId="16A80AF8"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2029</w:t>
            </w:r>
          </w:p>
        </w:tc>
        <w:tc>
          <w:tcPr>
            <w:tcW w:w="709" w:type="dxa"/>
            <w:tcBorders>
              <w:top w:val="single" w:sz="18" w:space="0" w:color="auto"/>
              <w:left w:val="single" w:sz="4" w:space="0" w:color="auto"/>
              <w:bottom w:val="single" w:sz="18" w:space="0" w:color="auto"/>
              <w:right w:val="single" w:sz="18" w:space="0" w:color="auto"/>
            </w:tcBorders>
            <w:noWrap/>
            <w:vAlign w:val="center"/>
          </w:tcPr>
          <w:p w14:paraId="47B97B73" w14:textId="77777777" w:rsidR="00D53D2A" w:rsidRPr="00E46BD1" w:rsidRDefault="00D53D2A" w:rsidP="003876AE">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2030</w:t>
            </w:r>
          </w:p>
        </w:tc>
      </w:tr>
      <w:tr w:rsidR="00D53D2A" w:rsidRPr="00E46BD1" w14:paraId="7064D704" w14:textId="77777777" w:rsidTr="00042112">
        <w:trPr>
          <w:trHeight w:val="255"/>
        </w:trPr>
        <w:tc>
          <w:tcPr>
            <w:tcW w:w="959" w:type="dxa"/>
            <w:tcBorders>
              <w:top w:val="single" w:sz="4" w:space="0" w:color="auto"/>
              <w:left w:val="single" w:sz="18" w:space="0" w:color="auto"/>
              <w:right w:val="single" w:sz="18" w:space="0" w:color="auto"/>
            </w:tcBorders>
            <w:vAlign w:val="center"/>
          </w:tcPr>
          <w:p w14:paraId="7075C084"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2030</w:t>
            </w:r>
          </w:p>
        </w:tc>
        <w:tc>
          <w:tcPr>
            <w:tcW w:w="709" w:type="dxa"/>
            <w:tcBorders>
              <w:top w:val="single" w:sz="18" w:space="0" w:color="auto"/>
              <w:left w:val="single" w:sz="18" w:space="0" w:color="auto"/>
            </w:tcBorders>
            <w:noWrap/>
            <w:hideMark/>
          </w:tcPr>
          <w:p w14:paraId="70678E4C"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Borders>
              <w:top w:val="single" w:sz="18" w:space="0" w:color="auto"/>
            </w:tcBorders>
          </w:tcPr>
          <w:p w14:paraId="4FCAEDAC" w14:textId="77777777" w:rsidR="00D53D2A" w:rsidRPr="00E46BD1" w:rsidRDefault="00D53D2A" w:rsidP="003876AE">
            <w:pPr>
              <w:spacing w:after="120"/>
              <w:jc w:val="both"/>
              <w:rPr>
                <w:rFonts w:ascii="Times New Roman" w:hAnsi="Times New Roman" w:cs="Times New Roman"/>
                <w:bCs/>
                <w:sz w:val="24"/>
                <w:szCs w:val="24"/>
              </w:rPr>
            </w:pPr>
          </w:p>
        </w:tc>
        <w:tc>
          <w:tcPr>
            <w:tcW w:w="708" w:type="dxa"/>
            <w:tcBorders>
              <w:top w:val="single" w:sz="18" w:space="0" w:color="auto"/>
            </w:tcBorders>
          </w:tcPr>
          <w:p w14:paraId="370CC743"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Borders>
              <w:top w:val="single" w:sz="18" w:space="0" w:color="auto"/>
            </w:tcBorders>
          </w:tcPr>
          <w:p w14:paraId="00451EC6"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Borders>
              <w:top w:val="single" w:sz="18" w:space="0" w:color="auto"/>
            </w:tcBorders>
            <w:noWrap/>
            <w:hideMark/>
          </w:tcPr>
          <w:p w14:paraId="76BA45B4"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tcBorders>
              <w:top w:val="single" w:sz="18" w:space="0" w:color="auto"/>
            </w:tcBorders>
            <w:noWrap/>
            <w:hideMark/>
          </w:tcPr>
          <w:p w14:paraId="6310F7EF"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1" w:type="dxa"/>
            <w:tcBorders>
              <w:top w:val="single" w:sz="18" w:space="0" w:color="auto"/>
            </w:tcBorders>
            <w:noWrap/>
            <w:hideMark/>
          </w:tcPr>
          <w:p w14:paraId="1D04897B"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Borders>
              <w:top w:val="single" w:sz="18" w:space="0" w:color="auto"/>
            </w:tcBorders>
            <w:noWrap/>
            <w:hideMark/>
          </w:tcPr>
          <w:p w14:paraId="521AFE9C"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tcBorders>
              <w:top w:val="single" w:sz="18" w:space="0" w:color="auto"/>
              <w:right w:val="single" w:sz="4" w:space="0" w:color="auto"/>
            </w:tcBorders>
            <w:noWrap/>
            <w:hideMark/>
          </w:tcPr>
          <w:p w14:paraId="70A69916"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Borders>
              <w:top w:val="single" w:sz="18" w:space="0" w:color="auto"/>
              <w:left w:val="single" w:sz="4" w:space="0" w:color="auto"/>
              <w:right w:val="single" w:sz="18" w:space="0" w:color="auto"/>
            </w:tcBorders>
            <w:noWrap/>
            <w:hideMark/>
          </w:tcPr>
          <w:p w14:paraId="424BC8D8"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r>
      <w:tr w:rsidR="00D53D2A" w:rsidRPr="00E46BD1" w14:paraId="156845D6" w14:textId="77777777" w:rsidTr="00042112">
        <w:trPr>
          <w:trHeight w:val="255"/>
        </w:trPr>
        <w:tc>
          <w:tcPr>
            <w:tcW w:w="959" w:type="dxa"/>
            <w:tcBorders>
              <w:left w:val="single" w:sz="18" w:space="0" w:color="auto"/>
              <w:right w:val="single" w:sz="18" w:space="0" w:color="auto"/>
            </w:tcBorders>
            <w:vAlign w:val="center"/>
          </w:tcPr>
          <w:p w14:paraId="67999868"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lastRenderedPageBreak/>
              <w:t>2029</w:t>
            </w:r>
          </w:p>
        </w:tc>
        <w:tc>
          <w:tcPr>
            <w:tcW w:w="709" w:type="dxa"/>
            <w:tcBorders>
              <w:left w:val="single" w:sz="18" w:space="0" w:color="auto"/>
            </w:tcBorders>
            <w:noWrap/>
            <w:hideMark/>
          </w:tcPr>
          <w:p w14:paraId="0A78B39D"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538F3BBE" w14:textId="77777777" w:rsidR="00D53D2A" w:rsidRPr="00E46BD1" w:rsidRDefault="00D53D2A" w:rsidP="003876AE">
            <w:pPr>
              <w:spacing w:after="120"/>
              <w:jc w:val="both"/>
              <w:rPr>
                <w:rFonts w:ascii="Times New Roman" w:hAnsi="Times New Roman" w:cs="Times New Roman"/>
                <w:bCs/>
                <w:sz w:val="24"/>
                <w:szCs w:val="24"/>
              </w:rPr>
            </w:pPr>
          </w:p>
        </w:tc>
        <w:tc>
          <w:tcPr>
            <w:tcW w:w="708" w:type="dxa"/>
          </w:tcPr>
          <w:p w14:paraId="38F3BA38"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Pr>
          <w:p w14:paraId="793BDA25" w14:textId="77777777" w:rsidR="00D53D2A" w:rsidRPr="00E46BD1" w:rsidRDefault="00D53D2A" w:rsidP="003876AE">
            <w:pPr>
              <w:spacing w:after="120"/>
              <w:jc w:val="both"/>
              <w:rPr>
                <w:rFonts w:ascii="Times New Roman" w:hAnsi="Times New Roman" w:cs="Times New Roman"/>
                <w:bCs/>
                <w:sz w:val="24"/>
                <w:szCs w:val="24"/>
              </w:rPr>
            </w:pPr>
          </w:p>
        </w:tc>
        <w:tc>
          <w:tcPr>
            <w:tcW w:w="709" w:type="dxa"/>
            <w:noWrap/>
            <w:hideMark/>
          </w:tcPr>
          <w:p w14:paraId="082CBB8D"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noWrap/>
            <w:hideMark/>
          </w:tcPr>
          <w:p w14:paraId="3723B84F"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1" w:type="dxa"/>
            <w:noWrap/>
            <w:hideMark/>
          </w:tcPr>
          <w:p w14:paraId="70628F5B"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noWrap/>
            <w:hideMark/>
          </w:tcPr>
          <w:p w14:paraId="10227C0A"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tcBorders>
              <w:right w:val="single" w:sz="4" w:space="0" w:color="auto"/>
            </w:tcBorders>
            <w:noWrap/>
            <w:hideMark/>
          </w:tcPr>
          <w:p w14:paraId="15FD475B"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tcBorders>
              <w:left w:val="single" w:sz="4" w:space="0" w:color="auto"/>
              <w:right w:val="single" w:sz="18" w:space="0" w:color="auto"/>
            </w:tcBorders>
            <w:noWrap/>
            <w:hideMark/>
          </w:tcPr>
          <w:p w14:paraId="30A7189E"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r>
      <w:tr w:rsidR="00D53D2A" w:rsidRPr="00E46BD1" w14:paraId="0EEC5788" w14:textId="77777777" w:rsidTr="00042112">
        <w:trPr>
          <w:trHeight w:val="255"/>
        </w:trPr>
        <w:tc>
          <w:tcPr>
            <w:tcW w:w="959" w:type="dxa"/>
            <w:tcBorders>
              <w:left w:val="single" w:sz="18" w:space="0" w:color="auto"/>
              <w:right w:val="single" w:sz="18" w:space="0" w:color="auto"/>
            </w:tcBorders>
            <w:vAlign w:val="center"/>
          </w:tcPr>
          <w:p w14:paraId="5C4BCD73"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2028</w:t>
            </w:r>
          </w:p>
        </w:tc>
        <w:tc>
          <w:tcPr>
            <w:tcW w:w="709" w:type="dxa"/>
            <w:tcBorders>
              <w:left w:val="single" w:sz="18" w:space="0" w:color="auto"/>
            </w:tcBorders>
            <w:noWrap/>
            <w:hideMark/>
          </w:tcPr>
          <w:p w14:paraId="6315A325"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5020B1A2" w14:textId="77777777" w:rsidR="00D53D2A" w:rsidRPr="00E46BD1" w:rsidRDefault="00D53D2A" w:rsidP="003876AE">
            <w:pPr>
              <w:spacing w:after="120"/>
              <w:jc w:val="both"/>
              <w:rPr>
                <w:rFonts w:ascii="Times New Roman" w:hAnsi="Times New Roman" w:cs="Times New Roman"/>
                <w:bCs/>
                <w:sz w:val="24"/>
                <w:szCs w:val="24"/>
              </w:rPr>
            </w:pPr>
          </w:p>
        </w:tc>
        <w:tc>
          <w:tcPr>
            <w:tcW w:w="708" w:type="dxa"/>
          </w:tcPr>
          <w:p w14:paraId="114B82F9"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Pr>
          <w:p w14:paraId="18EC4C3F" w14:textId="77777777" w:rsidR="00D53D2A" w:rsidRPr="00E46BD1" w:rsidRDefault="00D53D2A" w:rsidP="003876AE">
            <w:pPr>
              <w:spacing w:after="120"/>
              <w:jc w:val="both"/>
              <w:rPr>
                <w:rFonts w:ascii="Times New Roman" w:hAnsi="Times New Roman" w:cs="Times New Roman"/>
                <w:bCs/>
                <w:sz w:val="24"/>
                <w:szCs w:val="24"/>
              </w:rPr>
            </w:pPr>
          </w:p>
        </w:tc>
        <w:tc>
          <w:tcPr>
            <w:tcW w:w="709" w:type="dxa"/>
            <w:noWrap/>
            <w:hideMark/>
          </w:tcPr>
          <w:p w14:paraId="3C35D2CC"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noWrap/>
            <w:hideMark/>
          </w:tcPr>
          <w:p w14:paraId="77E4A1A4"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1" w:type="dxa"/>
            <w:noWrap/>
            <w:hideMark/>
          </w:tcPr>
          <w:p w14:paraId="191A0000"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noWrap/>
            <w:hideMark/>
          </w:tcPr>
          <w:p w14:paraId="157EB760"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850" w:type="dxa"/>
            <w:tcBorders>
              <w:right w:val="single" w:sz="4" w:space="0" w:color="auto"/>
            </w:tcBorders>
            <w:noWrap/>
            <w:hideMark/>
          </w:tcPr>
          <w:p w14:paraId="394D9A45"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9" w:type="dxa"/>
            <w:tcBorders>
              <w:left w:val="single" w:sz="4" w:space="0" w:color="auto"/>
              <w:right w:val="single" w:sz="18" w:space="0" w:color="auto"/>
            </w:tcBorders>
            <w:noWrap/>
            <w:hideMark/>
          </w:tcPr>
          <w:p w14:paraId="71240BFA"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r>
      <w:tr w:rsidR="00D53D2A" w:rsidRPr="00E46BD1" w14:paraId="55782EF3" w14:textId="77777777" w:rsidTr="00042112">
        <w:trPr>
          <w:trHeight w:val="255"/>
        </w:trPr>
        <w:tc>
          <w:tcPr>
            <w:tcW w:w="959" w:type="dxa"/>
            <w:tcBorders>
              <w:left w:val="single" w:sz="18" w:space="0" w:color="auto"/>
              <w:right w:val="single" w:sz="18" w:space="0" w:color="auto"/>
            </w:tcBorders>
            <w:vAlign w:val="center"/>
          </w:tcPr>
          <w:p w14:paraId="1BE6AA7D"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2027</w:t>
            </w:r>
          </w:p>
        </w:tc>
        <w:tc>
          <w:tcPr>
            <w:tcW w:w="709" w:type="dxa"/>
            <w:tcBorders>
              <w:left w:val="single" w:sz="18" w:space="0" w:color="auto"/>
            </w:tcBorders>
            <w:noWrap/>
            <w:hideMark/>
          </w:tcPr>
          <w:p w14:paraId="7B274C15"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2D9EB731" w14:textId="77777777" w:rsidR="00D53D2A" w:rsidRPr="00E46BD1" w:rsidRDefault="00D53D2A" w:rsidP="003876AE">
            <w:pPr>
              <w:spacing w:after="120"/>
              <w:jc w:val="both"/>
              <w:rPr>
                <w:rFonts w:ascii="Times New Roman" w:hAnsi="Times New Roman" w:cs="Times New Roman"/>
                <w:bCs/>
                <w:sz w:val="24"/>
                <w:szCs w:val="24"/>
              </w:rPr>
            </w:pPr>
          </w:p>
        </w:tc>
        <w:tc>
          <w:tcPr>
            <w:tcW w:w="708" w:type="dxa"/>
          </w:tcPr>
          <w:p w14:paraId="3CE6AC7E"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Pr>
          <w:p w14:paraId="78742181" w14:textId="77777777" w:rsidR="00D53D2A" w:rsidRPr="00E46BD1" w:rsidRDefault="00D53D2A" w:rsidP="003876AE">
            <w:pPr>
              <w:spacing w:after="120"/>
              <w:jc w:val="both"/>
              <w:rPr>
                <w:rFonts w:ascii="Times New Roman" w:hAnsi="Times New Roman" w:cs="Times New Roman"/>
                <w:bCs/>
                <w:sz w:val="24"/>
                <w:szCs w:val="24"/>
              </w:rPr>
            </w:pPr>
          </w:p>
        </w:tc>
        <w:tc>
          <w:tcPr>
            <w:tcW w:w="709" w:type="dxa"/>
            <w:noWrap/>
            <w:hideMark/>
          </w:tcPr>
          <w:p w14:paraId="1A3659DC"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noWrap/>
            <w:hideMark/>
          </w:tcPr>
          <w:p w14:paraId="32221A79"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1" w:type="dxa"/>
            <w:noWrap/>
            <w:hideMark/>
          </w:tcPr>
          <w:p w14:paraId="615E6DB8"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noWrap/>
            <w:hideMark/>
          </w:tcPr>
          <w:p w14:paraId="7EA41CE8"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850" w:type="dxa"/>
            <w:tcBorders>
              <w:right w:val="single" w:sz="4" w:space="0" w:color="auto"/>
            </w:tcBorders>
            <w:noWrap/>
            <w:hideMark/>
          </w:tcPr>
          <w:p w14:paraId="78F5F427"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709" w:type="dxa"/>
            <w:tcBorders>
              <w:left w:val="single" w:sz="4" w:space="0" w:color="auto"/>
              <w:right w:val="single" w:sz="18" w:space="0" w:color="auto"/>
            </w:tcBorders>
            <w:noWrap/>
            <w:hideMark/>
          </w:tcPr>
          <w:p w14:paraId="0EA47063"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r>
      <w:tr w:rsidR="00D53D2A" w:rsidRPr="00E46BD1" w14:paraId="5405E705" w14:textId="77777777" w:rsidTr="00042112">
        <w:trPr>
          <w:trHeight w:val="255"/>
        </w:trPr>
        <w:tc>
          <w:tcPr>
            <w:tcW w:w="959" w:type="dxa"/>
            <w:tcBorders>
              <w:left w:val="single" w:sz="18" w:space="0" w:color="auto"/>
              <w:right w:val="single" w:sz="18" w:space="0" w:color="auto"/>
            </w:tcBorders>
            <w:vAlign w:val="center"/>
          </w:tcPr>
          <w:p w14:paraId="7EAE07D3"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2026</w:t>
            </w:r>
          </w:p>
        </w:tc>
        <w:tc>
          <w:tcPr>
            <w:tcW w:w="709" w:type="dxa"/>
            <w:tcBorders>
              <w:left w:val="single" w:sz="18" w:space="0" w:color="auto"/>
            </w:tcBorders>
            <w:noWrap/>
            <w:hideMark/>
          </w:tcPr>
          <w:p w14:paraId="756F2AE7"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44CDC67F" w14:textId="77777777" w:rsidR="00D53D2A" w:rsidRPr="00E46BD1" w:rsidRDefault="00D53D2A" w:rsidP="003876AE">
            <w:pPr>
              <w:spacing w:after="120"/>
              <w:jc w:val="both"/>
              <w:rPr>
                <w:rFonts w:ascii="Times New Roman" w:hAnsi="Times New Roman" w:cs="Times New Roman"/>
                <w:bCs/>
                <w:sz w:val="24"/>
                <w:szCs w:val="24"/>
              </w:rPr>
            </w:pPr>
          </w:p>
        </w:tc>
        <w:tc>
          <w:tcPr>
            <w:tcW w:w="708" w:type="dxa"/>
          </w:tcPr>
          <w:p w14:paraId="2544C33D"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Pr>
          <w:p w14:paraId="5A02D17A" w14:textId="77777777" w:rsidR="00D53D2A" w:rsidRPr="00E46BD1" w:rsidRDefault="00D53D2A" w:rsidP="003876AE">
            <w:pPr>
              <w:spacing w:after="120"/>
              <w:jc w:val="both"/>
              <w:rPr>
                <w:rFonts w:ascii="Times New Roman" w:hAnsi="Times New Roman" w:cs="Times New Roman"/>
                <w:bCs/>
                <w:sz w:val="24"/>
                <w:szCs w:val="24"/>
              </w:rPr>
            </w:pPr>
          </w:p>
        </w:tc>
        <w:tc>
          <w:tcPr>
            <w:tcW w:w="709" w:type="dxa"/>
            <w:noWrap/>
            <w:hideMark/>
          </w:tcPr>
          <w:p w14:paraId="392B18C0"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noWrap/>
            <w:hideMark/>
          </w:tcPr>
          <w:p w14:paraId="45615903"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851" w:type="dxa"/>
            <w:noWrap/>
            <w:hideMark/>
          </w:tcPr>
          <w:p w14:paraId="42A0AB12"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9" w:type="dxa"/>
            <w:noWrap/>
            <w:hideMark/>
          </w:tcPr>
          <w:p w14:paraId="28CFA95B"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850" w:type="dxa"/>
            <w:tcBorders>
              <w:right w:val="single" w:sz="4" w:space="0" w:color="auto"/>
            </w:tcBorders>
            <w:noWrap/>
            <w:hideMark/>
          </w:tcPr>
          <w:p w14:paraId="41A0DD67"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709" w:type="dxa"/>
            <w:tcBorders>
              <w:left w:val="single" w:sz="4" w:space="0" w:color="auto"/>
              <w:right w:val="single" w:sz="18" w:space="0" w:color="auto"/>
            </w:tcBorders>
            <w:noWrap/>
            <w:hideMark/>
          </w:tcPr>
          <w:p w14:paraId="535A8DFC"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r>
      <w:tr w:rsidR="00D53D2A" w:rsidRPr="00E46BD1" w14:paraId="0768F326" w14:textId="77777777" w:rsidTr="00042112">
        <w:trPr>
          <w:trHeight w:val="255"/>
        </w:trPr>
        <w:tc>
          <w:tcPr>
            <w:tcW w:w="959" w:type="dxa"/>
            <w:tcBorders>
              <w:left w:val="single" w:sz="18" w:space="0" w:color="auto"/>
              <w:right w:val="single" w:sz="18" w:space="0" w:color="auto"/>
            </w:tcBorders>
            <w:vAlign w:val="center"/>
          </w:tcPr>
          <w:p w14:paraId="017C88EE"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2025</w:t>
            </w:r>
          </w:p>
        </w:tc>
        <w:tc>
          <w:tcPr>
            <w:tcW w:w="709" w:type="dxa"/>
            <w:tcBorders>
              <w:left w:val="single" w:sz="18" w:space="0" w:color="auto"/>
            </w:tcBorders>
            <w:noWrap/>
            <w:hideMark/>
          </w:tcPr>
          <w:p w14:paraId="219DCB55" w14:textId="77777777" w:rsidR="00D53D2A" w:rsidRPr="00E46BD1" w:rsidRDefault="00D53D2A" w:rsidP="003876AE">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3D8E508D" w14:textId="77777777" w:rsidR="00D53D2A" w:rsidRPr="00E46BD1" w:rsidRDefault="00D53D2A" w:rsidP="003876AE">
            <w:pPr>
              <w:spacing w:after="120"/>
              <w:jc w:val="both"/>
              <w:rPr>
                <w:rFonts w:ascii="Times New Roman" w:hAnsi="Times New Roman" w:cs="Times New Roman"/>
                <w:bCs/>
                <w:sz w:val="24"/>
                <w:szCs w:val="24"/>
              </w:rPr>
            </w:pPr>
          </w:p>
        </w:tc>
        <w:tc>
          <w:tcPr>
            <w:tcW w:w="708" w:type="dxa"/>
          </w:tcPr>
          <w:p w14:paraId="17B4F9F1"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Pr>
          <w:p w14:paraId="14E56413" w14:textId="77777777" w:rsidR="00D53D2A" w:rsidRPr="00E46BD1" w:rsidRDefault="00D53D2A" w:rsidP="003876AE">
            <w:pPr>
              <w:spacing w:after="120"/>
              <w:jc w:val="both"/>
              <w:rPr>
                <w:rFonts w:ascii="Times New Roman" w:hAnsi="Times New Roman" w:cs="Times New Roman"/>
                <w:bCs/>
                <w:sz w:val="24"/>
                <w:szCs w:val="24"/>
              </w:rPr>
            </w:pPr>
          </w:p>
        </w:tc>
        <w:tc>
          <w:tcPr>
            <w:tcW w:w="709" w:type="dxa"/>
            <w:noWrap/>
            <w:hideMark/>
          </w:tcPr>
          <w:p w14:paraId="3F3CF85B"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850" w:type="dxa"/>
            <w:noWrap/>
            <w:hideMark/>
          </w:tcPr>
          <w:p w14:paraId="21109187"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851" w:type="dxa"/>
            <w:noWrap/>
            <w:hideMark/>
          </w:tcPr>
          <w:p w14:paraId="13ABB30D"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709" w:type="dxa"/>
            <w:noWrap/>
            <w:hideMark/>
          </w:tcPr>
          <w:p w14:paraId="3D00A661"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850" w:type="dxa"/>
            <w:tcBorders>
              <w:right w:val="single" w:sz="4" w:space="0" w:color="auto"/>
            </w:tcBorders>
            <w:noWrap/>
            <w:hideMark/>
          </w:tcPr>
          <w:p w14:paraId="5CFBBAF7"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709" w:type="dxa"/>
            <w:tcBorders>
              <w:left w:val="single" w:sz="4" w:space="0" w:color="auto"/>
              <w:right w:val="single" w:sz="18" w:space="0" w:color="auto"/>
            </w:tcBorders>
            <w:noWrap/>
            <w:hideMark/>
          </w:tcPr>
          <w:p w14:paraId="40408CDE"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r>
      <w:tr w:rsidR="00D53D2A" w:rsidRPr="00E46BD1" w14:paraId="276D988A" w14:textId="77777777" w:rsidTr="00042112">
        <w:trPr>
          <w:trHeight w:val="270"/>
        </w:trPr>
        <w:tc>
          <w:tcPr>
            <w:tcW w:w="959" w:type="dxa"/>
            <w:tcBorders>
              <w:left w:val="single" w:sz="18" w:space="0" w:color="auto"/>
              <w:bottom w:val="single" w:sz="4" w:space="0" w:color="auto"/>
              <w:right w:val="single" w:sz="18" w:space="0" w:color="auto"/>
            </w:tcBorders>
            <w:vAlign w:val="center"/>
          </w:tcPr>
          <w:p w14:paraId="6044ABC1"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2024</w:t>
            </w:r>
          </w:p>
        </w:tc>
        <w:tc>
          <w:tcPr>
            <w:tcW w:w="709" w:type="dxa"/>
            <w:tcBorders>
              <w:left w:val="single" w:sz="18" w:space="0" w:color="auto"/>
              <w:bottom w:val="single" w:sz="4" w:space="0" w:color="auto"/>
            </w:tcBorders>
            <w:noWrap/>
          </w:tcPr>
          <w:p w14:paraId="457DF8BC"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Borders>
              <w:bottom w:val="single" w:sz="4" w:space="0" w:color="auto"/>
            </w:tcBorders>
          </w:tcPr>
          <w:p w14:paraId="0CBC142D" w14:textId="77777777" w:rsidR="00D53D2A" w:rsidRPr="00E46BD1" w:rsidRDefault="00D53D2A" w:rsidP="003876AE">
            <w:pPr>
              <w:spacing w:after="120"/>
              <w:jc w:val="both"/>
              <w:rPr>
                <w:rFonts w:ascii="Times New Roman" w:hAnsi="Times New Roman" w:cs="Times New Roman"/>
                <w:bCs/>
                <w:sz w:val="24"/>
                <w:szCs w:val="24"/>
              </w:rPr>
            </w:pPr>
          </w:p>
        </w:tc>
        <w:tc>
          <w:tcPr>
            <w:tcW w:w="708" w:type="dxa"/>
            <w:tcBorders>
              <w:bottom w:val="single" w:sz="4" w:space="0" w:color="auto"/>
            </w:tcBorders>
          </w:tcPr>
          <w:p w14:paraId="265EA797"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Borders>
              <w:bottom w:val="single" w:sz="4" w:space="0" w:color="auto"/>
            </w:tcBorders>
          </w:tcPr>
          <w:p w14:paraId="185009E6"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tcBorders>
              <w:bottom w:val="single" w:sz="4" w:space="0" w:color="auto"/>
            </w:tcBorders>
            <w:noWrap/>
          </w:tcPr>
          <w:p w14:paraId="51987F51"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850" w:type="dxa"/>
            <w:tcBorders>
              <w:bottom w:val="single" w:sz="4" w:space="0" w:color="auto"/>
            </w:tcBorders>
            <w:noWrap/>
          </w:tcPr>
          <w:p w14:paraId="62591A32"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851" w:type="dxa"/>
            <w:tcBorders>
              <w:bottom w:val="single" w:sz="4" w:space="0" w:color="auto"/>
            </w:tcBorders>
            <w:noWrap/>
          </w:tcPr>
          <w:p w14:paraId="0F4ECCDB"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709" w:type="dxa"/>
            <w:tcBorders>
              <w:bottom w:val="single" w:sz="4" w:space="0" w:color="auto"/>
            </w:tcBorders>
            <w:noWrap/>
          </w:tcPr>
          <w:p w14:paraId="5D15951F"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850" w:type="dxa"/>
            <w:tcBorders>
              <w:bottom w:val="single" w:sz="4" w:space="0" w:color="auto"/>
              <w:right w:val="single" w:sz="4" w:space="0" w:color="auto"/>
            </w:tcBorders>
            <w:noWrap/>
          </w:tcPr>
          <w:p w14:paraId="20069C82"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c>
          <w:tcPr>
            <w:tcW w:w="709" w:type="dxa"/>
            <w:tcBorders>
              <w:left w:val="single" w:sz="4" w:space="0" w:color="auto"/>
              <w:bottom w:val="single" w:sz="4" w:space="0" w:color="auto"/>
              <w:right w:val="single" w:sz="18" w:space="0" w:color="auto"/>
            </w:tcBorders>
            <w:noWrap/>
          </w:tcPr>
          <w:p w14:paraId="38AEDD53"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28</w:t>
            </w:r>
          </w:p>
        </w:tc>
      </w:tr>
      <w:tr w:rsidR="00D53D2A" w:rsidRPr="00E46BD1" w14:paraId="0570730F" w14:textId="77777777" w:rsidTr="00042112">
        <w:tc>
          <w:tcPr>
            <w:tcW w:w="959" w:type="dxa"/>
            <w:tcBorders>
              <w:left w:val="single" w:sz="18" w:space="0" w:color="auto"/>
              <w:bottom w:val="single" w:sz="4" w:space="0" w:color="auto"/>
              <w:right w:val="single" w:sz="18" w:space="0" w:color="auto"/>
            </w:tcBorders>
            <w:vAlign w:val="center"/>
          </w:tcPr>
          <w:p w14:paraId="3281A260"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2023</w:t>
            </w:r>
          </w:p>
        </w:tc>
        <w:tc>
          <w:tcPr>
            <w:tcW w:w="709" w:type="dxa"/>
            <w:tcBorders>
              <w:left w:val="single" w:sz="18" w:space="0" w:color="auto"/>
              <w:bottom w:val="single" w:sz="4" w:space="0" w:color="auto"/>
            </w:tcBorders>
            <w:noWrap/>
          </w:tcPr>
          <w:p w14:paraId="323F1837"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Borders>
              <w:bottom w:val="single" w:sz="4" w:space="0" w:color="auto"/>
            </w:tcBorders>
          </w:tcPr>
          <w:p w14:paraId="3990B991" w14:textId="77777777" w:rsidR="00D53D2A" w:rsidRPr="00E46BD1" w:rsidRDefault="00D53D2A" w:rsidP="003876AE">
            <w:pPr>
              <w:spacing w:after="120"/>
              <w:jc w:val="both"/>
              <w:rPr>
                <w:rFonts w:ascii="Times New Roman" w:hAnsi="Times New Roman" w:cs="Times New Roman"/>
                <w:bCs/>
                <w:sz w:val="24"/>
                <w:szCs w:val="24"/>
              </w:rPr>
            </w:pPr>
          </w:p>
        </w:tc>
        <w:tc>
          <w:tcPr>
            <w:tcW w:w="708" w:type="dxa"/>
            <w:tcBorders>
              <w:bottom w:val="single" w:sz="4" w:space="0" w:color="auto"/>
            </w:tcBorders>
          </w:tcPr>
          <w:p w14:paraId="002BC360"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tcBorders>
              <w:bottom w:val="single" w:sz="4" w:space="0" w:color="auto"/>
            </w:tcBorders>
          </w:tcPr>
          <w:p w14:paraId="29F2E93B"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9" w:type="dxa"/>
            <w:tcBorders>
              <w:bottom w:val="single" w:sz="4" w:space="0" w:color="auto"/>
            </w:tcBorders>
            <w:noWrap/>
          </w:tcPr>
          <w:p w14:paraId="66EA4E7B"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850" w:type="dxa"/>
            <w:tcBorders>
              <w:bottom w:val="single" w:sz="4" w:space="0" w:color="auto"/>
            </w:tcBorders>
            <w:noWrap/>
          </w:tcPr>
          <w:p w14:paraId="45D1A8F0"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851" w:type="dxa"/>
            <w:tcBorders>
              <w:bottom w:val="single" w:sz="4" w:space="0" w:color="auto"/>
            </w:tcBorders>
            <w:noWrap/>
          </w:tcPr>
          <w:p w14:paraId="174ADA61"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709" w:type="dxa"/>
            <w:tcBorders>
              <w:bottom w:val="single" w:sz="4" w:space="0" w:color="auto"/>
            </w:tcBorders>
            <w:noWrap/>
          </w:tcPr>
          <w:p w14:paraId="2DA870E3"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c>
          <w:tcPr>
            <w:tcW w:w="850" w:type="dxa"/>
            <w:tcBorders>
              <w:bottom w:val="single" w:sz="4" w:space="0" w:color="auto"/>
              <w:right w:val="single" w:sz="4" w:space="0" w:color="auto"/>
            </w:tcBorders>
            <w:noWrap/>
          </w:tcPr>
          <w:p w14:paraId="31FF9067"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28</w:t>
            </w:r>
          </w:p>
        </w:tc>
        <w:tc>
          <w:tcPr>
            <w:tcW w:w="709" w:type="dxa"/>
            <w:tcBorders>
              <w:left w:val="single" w:sz="4" w:space="0" w:color="auto"/>
              <w:bottom w:val="single" w:sz="4" w:space="0" w:color="auto"/>
              <w:right w:val="single" w:sz="18" w:space="0" w:color="auto"/>
            </w:tcBorders>
            <w:noWrap/>
          </w:tcPr>
          <w:p w14:paraId="34539463"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36</w:t>
            </w:r>
          </w:p>
        </w:tc>
      </w:tr>
      <w:tr w:rsidR="00D53D2A" w:rsidRPr="00E46BD1" w14:paraId="4246AFF0" w14:textId="77777777" w:rsidTr="00042112">
        <w:trPr>
          <w:trHeight w:val="270"/>
        </w:trPr>
        <w:tc>
          <w:tcPr>
            <w:tcW w:w="959" w:type="dxa"/>
            <w:tcBorders>
              <w:left w:val="single" w:sz="18" w:space="0" w:color="auto"/>
              <w:bottom w:val="single" w:sz="4" w:space="0" w:color="auto"/>
              <w:right w:val="single" w:sz="18" w:space="0" w:color="auto"/>
            </w:tcBorders>
            <w:vAlign w:val="center"/>
          </w:tcPr>
          <w:p w14:paraId="45FAB8CD"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2022</w:t>
            </w:r>
          </w:p>
        </w:tc>
        <w:tc>
          <w:tcPr>
            <w:tcW w:w="709" w:type="dxa"/>
            <w:tcBorders>
              <w:left w:val="single" w:sz="18" w:space="0" w:color="auto"/>
              <w:bottom w:val="single" w:sz="4" w:space="0" w:color="auto"/>
            </w:tcBorders>
            <w:noWrap/>
          </w:tcPr>
          <w:p w14:paraId="3E906CB6" w14:textId="77777777" w:rsidR="00D53D2A" w:rsidRPr="00E46BD1" w:rsidRDefault="00D53D2A" w:rsidP="003876AE">
            <w:pPr>
              <w:spacing w:after="120"/>
              <w:jc w:val="both"/>
              <w:rPr>
                <w:rFonts w:ascii="Times New Roman" w:hAnsi="Times New Roman" w:cs="Times New Roman"/>
                <w:bCs/>
                <w:sz w:val="24"/>
                <w:szCs w:val="24"/>
              </w:rPr>
            </w:pPr>
          </w:p>
        </w:tc>
        <w:tc>
          <w:tcPr>
            <w:tcW w:w="709" w:type="dxa"/>
            <w:tcBorders>
              <w:bottom w:val="single" w:sz="4" w:space="0" w:color="auto"/>
            </w:tcBorders>
          </w:tcPr>
          <w:p w14:paraId="45A74C99"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8" w:type="dxa"/>
            <w:tcBorders>
              <w:bottom w:val="single" w:sz="4" w:space="0" w:color="auto"/>
            </w:tcBorders>
          </w:tcPr>
          <w:p w14:paraId="3E325230"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9" w:type="dxa"/>
            <w:tcBorders>
              <w:bottom w:val="single" w:sz="4" w:space="0" w:color="auto"/>
            </w:tcBorders>
          </w:tcPr>
          <w:p w14:paraId="2B87D5A7"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709" w:type="dxa"/>
            <w:tcBorders>
              <w:bottom w:val="single" w:sz="4" w:space="0" w:color="auto"/>
            </w:tcBorders>
            <w:noWrap/>
          </w:tcPr>
          <w:p w14:paraId="151C35D2"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850" w:type="dxa"/>
            <w:tcBorders>
              <w:bottom w:val="single" w:sz="4" w:space="0" w:color="auto"/>
            </w:tcBorders>
            <w:noWrap/>
          </w:tcPr>
          <w:p w14:paraId="76497E12"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851" w:type="dxa"/>
            <w:tcBorders>
              <w:bottom w:val="single" w:sz="4" w:space="0" w:color="auto"/>
            </w:tcBorders>
            <w:noWrap/>
          </w:tcPr>
          <w:p w14:paraId="7C766EFF"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c>
          <w:tcPr>
            <w:tcW w:w="709" w:type="dxa"/>
            <w:tcBorders>
              <w:bottom w:val="single" w:sz="4" w:space="0" w:color="auto"/>
            </w:tcBorders>
            <w:noWrap/>
          </w:tcPr>
          <w:p w14:paraId="668D3395"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28</w:t>
            </w:r>
          </w:p>
        </w:tc>
        <w:tc>
          <w:tcPr>
            <w:tcW w:w="850" w:type="dxa"/>
            <w:tcBorders>
              <w:bottom w:val="single" w:sz="4" w:space="0" w:color="auto"/>
              <w:right w:val="single" w:sz="4" w:space="0" w:color="auto"/>
            </w:tcBorders>
            <w:noWrap/>
          </w:tcPr>
          <w:p w14:paraId="5200BA36"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36</w:t>
            </w:r>
          </w:p>
        </w:tc>
        <w:tc>
          <w:tcPr>
            <w:tcW w:w="709" w:type="dxa"/>
            <w:tcBorders>
              <w:left w:val="single" w:sz="4" w:space="0" w:color="auto"/>
              <w:bottom w:val="single" w:sz="4" w:space="0" w:color="auto"/>
              <w:right w:val="single" w:sz="18" w:space="0" w:color="auto"/>
            </w:tcBorders>
            <w:noWrap/>
          </w:tcPr>
          <w:p w14:paraId="00F496B8"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45</w:t>
            </w:r>
          </w:p>
        </w:tc>
      </w:tr>
      <w:tr w:rsidR="00D53D2A" w:rsidRPr="00E46BD1" w14:paraId="4F54E3A3" w14:textId="77777777" w:rsidTr="00042112">
        <w:trPr>
          <w:trHeight w:val="270"/>
        </w:trPr>
        <w:tc>
          <w:tcPr>
            <w:tcW w:w="959" w:type="dxa"/>
            <w:tcBorders>
              <w:left w:val="single" w:sz="18" w:space="0" w:color="auto"/>
              <w:bottom w:val="single" w:sz="18" w:space="0" w:color="auto"/>
              <w:right w:val="single" w:sz="18" w:space="0" w:color="auto"/>
            </w:tcBorders>
            <w:vAlign w:val="center"/>
          </w:tcPr>
          <w:p w14:paraId="2CD872A4" w14:textId="77777777" w:rsidR="00D53D2A" w:rsidRPr="00E46BD1" w:rsidRDefault="00D53D2A" w:rsidP="00D629D4">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2021</w:t>
            </w:r>
          </w:p>
        </w:tc>
        <w:tc>
          <w:tcPr>
            <w:tcW w:w="709" w:type="dxa"/>
            <w:tcBorders>
              <w:left w:val="single" w:sz="18" w:space="0" w:color="auto"/>
              <w:bottom w:val="single" w:sz="18" w:space="0" w:color="auto"/>
            </w:tcBorders>
            <w:noWrap/>
          </w:tcPr>
          <w:p w14:paraId="06B2C477"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tcBorders>
              <w:bottom w:val="single" w:sz="18" w:space="0" w:color="auto"/>
            </w:tcBorders>
          </w:tcPr>
          <w:p w14:paraId="1327B644"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8" w:type="dxa"/>
            <w:tcBorders>
              <w:bottom w:val="single" w:sz="18" w:space="0" w:color="auto"/>
            </w:tcBorders>
          </w:tcPr>
          <w:p w14:paraId="7588088B"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709" w:type="dxa"/>
            <w:tcBorders>
              <w:bottom w:val="single" w:sz="18" w:space="0" w:color="auto"/>
            </w:tcBorders>
          </w:tcPr>
          <w:p w14:paraId="7EBCC563"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709" w:type="dxa"/>
            <w:tcBorders>
              <w:bottom w:val="single" w:sz="18" w:space="0" w:color="auto"/>
            </w:tcBorders>
            <w:noWrap/>
          </w:tcPr>
          <w:p w14:paraId="2AED61C6"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850" w:type="dxa"/>
            <w:tcBorders>
              <w:bottom w:val="single" w:sz="18" w:space="0" w:color="auto"/>
            </w:tcBorders>
            <w:noWrap/>
          </w:tcPr>
          <w:p w14:paraId="6FCCB7AD"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c>
          <w:tcPr>
            <w:tcW w:w="851" w:type="dxa"/>
            <w:tcBorders>
              <w:bottom w:val="single" w:sz="18" w:space="0" w:color="auto"/>
            </w:tcBorders>
            <w:noWrap/>
          </w:tcPr>
          <w:p w14:paraId="1BAF6462"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28</w:t>
            </w:r>
          </w:p>
        </w:tc>
        <w:tc>
          <w:tcPr>
            <w:tcW w:w="709" w:type="dxa"/>
            <w:tcBorders>
              <w:bottom w:val="single" w:sz="18" w:space="0" w:color="auto"/>
            </w:tcBorders>
            <w:noWrap/>
          </w:tcPr>
          <w:p w14:paraId="32AAB2E2"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36</w:t>
            </w:r>
          </w:p>
        </w:tc>
        <w:tc>
          <w:tcPr>
            <w:tcW w:w="850" w:type="dxa"/>
            <w:tcBorders>
              <w:bottom w:val="single" w:sz="18" w:space="0" w:color="auto"/>
              <w:right w:val="single" w:sz="4" w:space="0" w:color="auto"/>
            </w:tcBorders>
            <w:noWrap/>
          </w:tcPr>
          <w:p w14:paraId="599D532E"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45</w:t>
            </w:r>
          </w:p>
        </w:tc>
        <w:tc>
          <w:tcPr>
            <w:tcW w:w="709" w:type="dxa"/>
            <w:tcBorders>
              <w:left w:val="single" w:sz="4" w:space="0" w:color="auto"/>
              <w:bottom w:val="single" w:sz="18" w:space="0" w:color="auto"/>
              <w:right w:val="single" w:sz="18" w:space="0" w:color="auto"/>
            </w:tcBorders>
            <w:noWrap/>
          </w:tcPr>
          <w:p w14:paraId="038CE5B4" w14:textId="77777777" w:rsidR="00D53D2A" w:rsidRPr="00E46BD1" w:rsidRDefault="00D53D2A" w:rsidP="003876AE">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55</w:t>
            </w:r>
          </w:p>
        </w:tc>
      </w:tr>
    </w:tbl>
    <w:p w14:paraId="06ADB55E" w14:textId="77777777" w:rsidR="00D53D2A" w:rsidRPr="00E46BD1" w:rsidRDefault="00D53D2A" w:rsidP="003876AE">
      <w:pPr>
        <w:spacing w:line="240" w:lineRule="auto"/>
        <w:rPr>
          <w:rFonts w:ascii="Times New Roman" w:hAnsi="Times New Roman" w:cs="Times New Roman"/>
          <w:sz w:val="24"/>
          <w:szCs w:val="24"/>
        </w:rPr>
      </w:pPr>
    </w:p>
    <w:p w14:paraId="51137FC2" w14:textId="77777777" w:rsidR="004D756E" w:rsidRPr="00E46BD1" w:rsidRDefault="004D756E" w:rsidP="004D756E">
      <w:pPr>
        <w:spacing w:after="0" w:line="240" w:lineRule="auto"/>
        <w:rPr>
          <w:rFonts w:ascii="Times New Roman" w:hAnsi="Times New Roman" w:cs="Times New Roman"/>
          <w:b/>
          <w:color w:val="000000" w:themeColor="text1"/>
          <w:sz w:val="24"/>
          <w:szCs w:val="24"/>
        </w:rPr>
      </w:pPr>
      <w:bookmarkStart w:id="131" w:name="prilohy.priloha-priloha_c_3_k_vyhlaske_c"/>
      <w:bookmarkEnd w:id="129"/>
      <w:r w:rsidRPr="00E46BD1">
        <w:rPr>
          <w:rFonts w:ascii="Times New Roman" w:hAnsi="Times New Roman" w:cs="Times New Roman"/>
          <w:b/>
          <w:color w:val="000000" w:themeColor="text1"/>
          <w:sz w:val="24"/>
          <w:szCs w:val="24"/>
        </w:rPr>
        <w:t xml:space="preserve">C.  Výpočet aktualizácie cieľa </w:t>
      </w:r>
    </w:p>
    <w:p w14:paraId="7419208C" w14:textId="77777777" w:rsidR="003C2B04" w:rsidRPr="00E46BD1" w:rsidRDefault="003C2B04" w:rsidP="004D756E">
      <w:pPr>
        <w:spacing w:after="0" w:line="240" w:lineRule="auto"/>
        <w:rPr>
          <w:rFonts w:ascii="Times New Roman" w:hAnsi="Times New Roman" w:cs="Times New Roman"/>
          <w:color w:val="000000" w:themeColor="text1"/>
          <w:sz w:val="24"/>
          <w:szCs w:val="24"/>
        </w:rPr>
      </w:pPr>
    </w:p>
    <w:p w14:paraId="03028A5B" w14:textId="77777777" w:rsidR="00E470D4" w:rsidRPr="00E46BD1" w:rsidRDefault="00E470D4" w:rsidP="004D756E">
      <w:pPr>
        <w:spacing w:after="0" w:line="240" w:lineRule="auto"/>
        <w:rPr>
          <w:rFonts w:ascii="Times New Roman" w:hAnsi="Times New Roman" w:cs="Times New Roman"/>
          <w:color w:val="000000" w:themeColor="text1"/>
          <w:sz w:val="24"/>
          <w:szCs w:val="24"/>
        </w:rPr>
      </w:pPr>
    </w:p>
    <w:p w14:paraId="13828354" w14:textId="77777777" w:rsidR="008F677F" w:rsidRPr="00E46BD1" w:rsidRDefault="008F677F" w:rsidP="004D756E">
      <w:pPr>
        <w:spacing w:after="0" w:line="240" w:lineRule="auto"/>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D.  Výpočet cieľa na desaťročné obdobia po roku 2030</w:t>
      </w:r>
    </w:p>
    <w:p w14:paraId="10F4DED3" w14:textId="77777777" w:rsidR="008F677F" w:rsidRPr="00E46BD1" w:rsidRDefault="008F677F" w:rsidP="004D756E">
      <w:pPr>
        <w:spacing w:after="0" w:line="240" w:lineRule="auto"/>
        <w:rPr>
          <w:rFonts w:ascii="Times New Roman" w:hAnsi="Times New Roman" w:cs="Times New Roman"/>
          <w:color w:val="000000" w:themeColor="text1"/>
          <w:sz w:val="24"/>
          <w:szCs w:val="24"/>
        </w:rPr>
      </w:pPr>
    </w:p>
    <w:p w14:paraId="1D14FCB3" w14:textId="77777777" w:rsidR="00C95961" w:rsidRPr="00E46BD1" w:rsidRDefault="00C95961" w:rsidP="004D756E">
      <w:pPr>
        <w:spacing w:after="0" w:line="240" w:lineRule="auto"/>
        <w:rPr>
          <w:rFonts w:ascii="Times New Roman" w:hAnsi="Times New Roman" w:cs="Times New Roman"/>
          <w:color w:val="000000" w:themeColor="text1"/>
          <w:sz w:val="24"/>
          <w:szCs w:val="24"/>
        </w:rPr>
      </w:pPr>
    </w:p>
    <w:p w14:paraId="492F33C5" w14:textId="77777777" w:rsidR="00C95961" w:rsidRPr="00E46BD1" w:rsidRDefault="00C95961" w:rsidP="00C95961">
      <w:pPr>
        <w:pStyle w:val="Odsekzoznamu"/>
        <w:spacing w:line="240" w:lineRule="auto"/>
        <w:ind w:left="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Cieľ úspor energie u konečného spotrebiteľa v ďalších desaťročných obdobiach po roku 2030 sa vypočíta ako 1,9% podiel z konečnej energetickej spotreby určenej ako priemer rokov 2016 až 2018 v každom roku desaťročného obdobia. </w:t>
      </w:r>
    </w:p>
    <w:p w14:paraId="32E1F71E" w14:textId="77777777" w:rsidR="00C95961" w:rsidRPr="00E46BD1" w:rsidRDefault="00C95961" w:rsidP="004D756E">
      <w:pPr>
        <w:spacing w:after="0" w:line="240" w:lineRule="auto"/>
        <w:rPr>
          <w:rFonts w:ascii="Times New Roman" w:hAnsi="Times New Roman" w:cs="Times New Roman"/>
          <w:color w:val="000000" w:themeColor="text1"/>
          <w:sz w:val="24"/>
          <w:szCs w:val="24"/>
        </w:rPr>
      </w:pPr>
    </w:p>
    <w:p w14:paraId="21D1F89E" w14:textId="77777777" w:rsidR="00C95961" w:rsidRPr="00E46BD1" w:rsidRDefault="00C95961" w:rsidP="004D756E">
      <w:pPr>
        <w:spacing w:after="0" w:line="240" w:lineRule="auto"/>
        <w:rPr>
          <w:rFonts w:ascii="Times New Roman" w:hAnsi="Times New Roman" w:cs="Times New Roman"/>
          <w:color w:val="000000" w:themeColor="text1"/>
          <w:sz w:val="24"/>
          <w:szCs w:val="24"/>
        </w:rPr>
      </w:pPr>
    </w:p>
    <w:p w14:paraId="0F3B7A27" w14:textId="77777777" w:rsidR="00C95961" w:rsidRPr="00E46BD1" w:rsidRDefault="00C95961" w:rsidP="00C95961">
      <w:pPr>
        <w:spacing w:after="0" w:line="240" w:lineRule="auto"/>
        <w:rPr>
          <w:rFonts w:ascii="Times New Roman" w:hAnsi="Times New Roman" w:cs="Times New Roman"/>
          <w:b/>
          <w:color w:val="000000" w:themeColor="text1"/>
          <w:sz w:val="24"/>
          <w:szCs w:val="24"/>
        </w:rPr>
      </w:pPr>
      <w:r w:rsidRPr="00E46BD1">
        <w:rPr>
          <w:rFonts w:ascii="Times New Roman" w:hAnsi="Times New Roman" w:cs="Times New Roman"/>
          <w:b/>
          <w:color w:val="000000" w:themeColor="text1"/>
          <w:sz w:val="24"/>
          <w:szCs w:val="24"/>
        </w:rPr>
        <w:t>E.  Výpočet kumulatívneho cieľa na desaťročné obdobia po roku 2030</w:t>
      </w:r>
    </w:p>
    <w:p w14:paraId="77C9D8D8" w14:textId="77777777" w:rsidR="00C95961" w:rsidRPr="00E46BD1" w:rsidRDefault="00C95961" w:rsidP="004D756E">
      <w:pPr>
        <w:spacing w:after="0" w:line="240" w:lineRule="auto"/>
        <w:rPr>
          <w:rFonts w:ascii="Times New Roman" w:hAnsi="Times New Roman" w:cs="Times New Roman"/>
          <w:color w:val="000000" w:themeColor="text1"/>
          <w:sz w:val="24"/>
          <w:szCs w:val="24"/>
        </w:rPr>
      </w:pPr>
    </w:p>
    <w:p w14:paraId="1590DCE5" w14:textId="77777777" w:rsidR="00C95961" w:rsidRPr="00E46BD1" w:rsidRDefault="00C95961" w:rsidP="00C95961">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Kumulatívny cieľ úspor energie u konečného spotrebiteľa je </w:t>
      </w:r>
      <w:proofErr w:type="spellStart"/>
      <w:r w:rsidRPr="00E46BD1">
        <w:rPr>
          <w:rFonts w:ascii="Times New Roman" w:hAnsi="Times New Roman" w:cs="Times New Roman"/>
          <w:sz w:val="24"/>
          <w:szCs w:val="24"/>
        </w:rPr>
        <w:t>paťdesiatpäťnásobkom</w:t>
      </w:r>
      <w:proofErr w:type="spellEnd"/>
      <w:r w:rsidRPr="00E46BD1">
        <w:rPr>
          <w:rFonts w:ascii="Times New Roman" w:hAnsi="Times New Roman" w:cs="Times New Roman"/>
          <w:sz w:val="24"/>
          <w:szCs w:val="24"/>
        </w:rPr>
        <w:t xml:space="preserve"> cieľa úspor energie u konečného spotrebiteľa.</w:t>
      </w:r>
    </w:p>
    <w:p w14:paraId="7176EB92" w14:textId="77777777" w:rsidR="00C95961" w:rsidRPr="00E46BD1" w:rsidRDefault="00C95961" w:rsidP="00C95961">
      <w:pPr>
        <w:pStyle w:val="Odsekzoznamu"/>
        <w:spacing w:line="240" w:lineRule="auto"/>
        <w:ind w:left="0"/>
        <w:jc w:val="both"/>
        <w:rPr>
          <w:rFonts w:ascii="Times New Roman" w:hAnsi="Times New Roman" w:cs="Times New Roman"/>
          <w:sz w:val="24"/>
          <w:szCs w:val="24"/>
        </w:rPr>
      </w:pPr>
    </w:p>
    <w:p w14:paraId="7A382A95" w14:textId="77777777" w:rsidR="00C95961" w:rsidRPr="00E46BD1" w:rsidRDefault="00C95961" w:rsidP="00C95961">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Úspora energie z kumulatívneho opatrenia sa vypočíta ako súčin úspory energie dosiahnutej  opatrením energetickej efektívnosti v príslušnom kalendárnom roku a kumulatívneho počtu kalendárnych rokov, ktoré uplynuli od zavedenia opatrenia energetickej efektívnosti počas doby životnosti opatrenia energetickej efektívnosti. </w:t>
      </w:r>
    </w:p>
    <w:p w14:paraId="57C6A1B8" w14:textId="77777777" w:rsidR="00C95961" w:rsidRPr="00E46BD1" w:rsidRDefault="00C95961" w:rsidP="00C95961">
      <w:pPr>
        <w:pStyle w:val="Odsekzoznamu"/>
        <w:spacing w:line="240" w:lineRule="auto"/>
        <w:ind w:left="0"/>
        <w:jc w:val="both"/>
        <w:rPr>
          <w:rFonts w:ascii="Times New Roman" w:hAnsi="Times New Roman" w:cs="Times New Roman"/>
          <w:sz w:val="24"/>
          <w:szCs w:val="24"/>
        </w:rPr>
      </w:pPr>
    </w:p>
    <w:p w14:paraId="7A36F8F7" w14:textId="77777777" w:rsidR="00C95961" w:rsidRPr="00E46BD1" w:rsidRDefault="00C95961" w:rsidP="00C95961">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Ak je životnosť opatrenia na zlepšenie energetickej efektívnosti uvedená v prílohe č. 4 nižšia ako počet rokov od začiatku vykonávania opatrenia na zlepšenie energetickej efektívnosti zostávajúcich do konca desaťročného obdobia, úspora energie kumulatívneho cieľa sa vypočíta len pre roky do konca tohto obdobia.</w:t>
      </w:r>
    </w:p>
    <w:p w14:paraId="29FA15DE" w14:textId="77777777" w:rsidR="00C95961" w:rsidRPr="00E46BD1" w:rsidRDefault="00C95961" w:rsidP="00C95961">
      <w:pPr>
        <w:pStyle w:val="Odsekzoznamu"/>
        <w:spacing w:line="240" w:lineRule="auto"/>
        <w:ind w:left="0"/>
        <w:jc w:val="both"/>
        <w:rPr>
          <w:rFonts w:ascii="Times New Roman" w:hAnsi="Times New Roman" w:cs="Times New Roman"/>
          <w:sz w:val="24"/>
          <w:szCs w:val="24"/>
        </w:rPr>
      </w:pPr>
    </w:p>
    <w:p w14:paraId="7A259C1E" w14:textId="77777777" w:rsidR="00C95961" w:rsidRPr="00E46BD1" w:rsidRDefault="00C95961" w:rsidP="00C95961">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Úspora energie kumulatívneho cieľa vo forme konečnej energetickej spotreby sa pre jednotlivé roky vypočíta podľa tabuľky:</w:t>
      </w:r>
    </w:p>
    <w:tbl>
      <w:tblPr>
        <w:tblStyle w:val="Mriekatabuky"/>
        <w:tblpPr w:leftFromText="141" w:rightFromText="141" w:vertAnchor="text" w:horzAnchor="margin" w:tblpXSpec="center" w:tblpY="141"/>
        <w:tblW w:w="8472" w:type="dxa"/>
        <w:tblLayout w:type="fixed"/>
        <w:tblLook w:val="04A0" w:firstRow="1" w:lastRow="0" w:firstColumn="1" w:lastColumn="0" w:noHBand="0" w:noVBand="1"/>
      </w:tblPr>
      <w:tblGrid>
        <w:gridCol w:w="959"/>
        <w:gridCol w:w="709"/>
        <w:gridCol w:w="709"/>
        <w:gridCol w:w="708"/>
        <w:gridCol w:w="709"/>
        <w:gridCol w:w="709"/>
        <w:gridCol w:w="850"/>
        <w:gridCol w:w="851"/>
        <w:gridCol w:w="709"/>
        <w:gridCol w:w="850"/>
        <w:gridCol w:w="709"/>
      </w:tblGrid>
      <w:tr w:rsidR="00C95961" w:rsidRPr="00E46BD1" w14:paraId="51DC8114" w14:textId="77777777" w:rsidTr="00C95961">
        <w:trPr>
          <w:trHeight w:val="394"/>
        </w:trPr>
        <w:tc>
          <w:tcPr>
            <w:tcW w:w="959" w:type="dxa"/>
            <w:vMerge w:val="restart"/>
            <w:tcBorders>
              <w:top w:val="single" w:sz="18" w:space="0" w:color="auto"/>
              <w:left w:val="single" w:sz="18" w:space="0" w:color="auto"/>
              <w:right w:val="single" w:sz="18" w:space="0" w:color="auto"/>
            </w:tcBorders>
            <w:vAlign w:val="center"/>
          </w:tcPr>
          <w:p w14:paraId="0FE32D21" w14:textId="77777777" w:rsidR="00C95961" w:rsidRPr="00E46BD1" w:rsidRDefault="00C95961" w:rsidP="00C95961">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Rok začiatku opatrenia</w:t>
            </w:r>
          </w:p>
        </w:tc>
        <w:tc>
          <w:tcPr>
            <w:tcW w:w="7513" w:type="dxa"/>
            <w:gridSpan w:val="10"/>
            <w:tcBorders>
              <w:top w:val="single" w:sz="18" w:space="0" w:color="auto"/>
              <w:left w:val="single" w:sz="18" w:space="0" w:color="auto"/>
              <w:bottom w:val="single" w:sz="4" w:space="0" w:color="auto"/>
              <w:right w:val="single" w:sz="18" w:space="0" w:color="auto"/>
            </w:tcBorders>
          </w:tcPr>
          <w:p w14:paraId="1946F2C7" w14:textId="77777777" w:rsidR="00C95961" w:rsidRPr="00E46BD1" w:rsidRDefault="00C95961" w:rsidP="00C95961">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 xml:space="preserve">Kumulatívna úspora energie v jednotlivých rokoch </w:t>
            </w: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sdkij</w:t>
            </w:r>
            <w:proofErr w:type="spellEnd"/>
          </w:p>
        </w:tc>
      </w:tr>
      <w:tr w:rsidR="00C95961" w:rsidRPr="00E46BD1" w14:paraId="05C0A4E2" w14:textId="77777777" w:rsidTr="00C95961">
        <w:trPr>
          <w:trHeight w:val="543"/>
        </w:trPr>
        <w:tc>
          <w:tcPr>
            <w:tcW w:w="959" w:type="dxa"/>
            <w:vMerge/>
            <w:tcBorders>
              <w:left w:val="single" w:sz="18" w:space="0" w:color="auto"/>
              <w:bottom w:val="single" w:sz="4" w:space="0" w:color="auto"/>
              <w:right w:val="single" w:sz="18" w:space="0" w:color="auto"/>
            </w:tcBorders>
            <w:vAlign w:val="center"/>
          </w:tcPr>
          <w:p w14:paraId="1350AC5E" w14:textId="77777777" w:rsidR="00C95961" w:rsidRPr="00E46BD1" w:rsidRDefault="00C95961" w:rsidP="00C95961">
            <w:pPr>
              <w:spacing w:after="120"/>
              <w:jc w:val="center"/>
              <w:rPr>
                <w:rFonts w:ascii="Times New Roman" w:hAnsi="Times New Roman" w:cs="Times New Roman"/>
                <w:bCs/>
                <w:sz w:val="24"/>
                <w:szCs w:val="24"/>
              </w:rPr>
            </w:pPr>
          </w:p>
        </w:tc>
        <w:tc>
          <w:tcPr>
            <w:tcW w:w="709" w:type="dxa"/>
            <w:tcBorders>
              <w:top w:val="single" w:sz="18" w:space="0" w:color="auto"/>
              <w:left w:val="single" w:sz="18" w:space="0" w:color="auto"/>
              <w:bottom w:val="single" w:sz="18" w:space="0" w:color="auto"/>
            </w:tcBorders>
            <w:noWrap/>
            <w:vAlign w:val="center"/>
          </w:tcPr>
          <w:p w14:paraId="18F14C4C" w14:textId="77777777" w:rsidR="00C95961" w:rsidRPr="00E46BD1" w:rsidRDefault="00D407CA" w:rsidP="00C95961">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r-9</w:t>
            </w:r>
          </w:p>
        </w:tc>
        <w:tc>
          <w:tcPr>
            <w:tcW w:w="709" w:type="dxa"/>
            <w:tcBorders>
              <w:top w:val="single" w:sz="18" w:space="0" w:color="auto"/>
              <w:bottom w:val="single" w:sz="18" w:space="0" w:color="auto"/>
            </w:tcBorders>
            <w:vAlign w:val="center"/>
          </w:tcPr>
          <w:p w14:paraId="7C08B149"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r-8</w:t>
            </w:r>
          </w:p>
        </w:tc>
        <w:tc>
          <w:tcPr>
            <w:tcW w:w="708" w:type="dxa"/>
            <w:tcBorders>
              <w:top w:val="single" w:sz="18" w:space="0" w:color="auto"/>
              <w:bottom w:val="single" w:sz="18" w:space="0" w:color="auto"/>
            </w:tcBorders>
            <w:vAlign w:val="center"/>
          </w:tcPr>
          <w:p w14:paraId="748627C4"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r-7</w:t>
            </w:r>
          </w:p>
        </w:tc>
        <w:tc>
          <w:tcPr>
            <w:tcW w:w="709" w:type="dxa"/>
            <w:tcBorders>
              <w:top w:val="single" w:sz="18" w:space="0" w:color="auto"/>
              <w:bottom w:val="single" w:sz="18" w:space="0" w:color="auto"/>
            </w:tcBorders>
            <w:vAlign w:val="center"/>
          </w:tcPr>
          <w:p w14:paraId="59B079EC"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r-6</w:t>
            </w:r>
          </w:p>
        </w:tc>
        <w:tc>
          <w:tcPr>
            <w:tcW w:w="709" w:type="dxa"/>
            <w:tcBorders>
              <w:top w:val="single" w:sz="18" w:space="0" w:color="auto"/>
              <w:bottom w:val="single" w:sz="18" w:space="0" w:color="auto"/>
            </w:tcBorders>
            <w:noWrap/>
            <w:vAlign w:val="center"/>
          </w:tcPr>
          <w:p w14:paraId="624225FA"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r-5</w:t>
            </w:r>
          </w:p>
        </w:tc>
        <w:tc>
          <w:tcPr>
            <w:tcW w:w="850" w:type="dxa"/>
            <w:tcBorders>
              <w:top w:val="single" w:sz="18" w:space="0" w:color="auto"/>
              <w:bottom w:val="single" w:sz="18" w:space="0" w:color="auto"/>
            </w:tcBorders>
            <w:noWrap/>
            <w:vAlign w:val="center"/>
          </w:tcPr>
          <w:p w14:paraId="1EB7E075"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r-4</w:t>
            </w:r>
          </w:p>
        </w:tc>
        <w:tc>
          <w:tcPr>
            <w:tcW w:w="851" w:type="dxa"/>
            <w:tcBorders>
              <w:top w:val="single" w:sz="18" w:space="0" w:color="auto"/>
              <w:bottom w:val="single" w:sz="18" w:space="0" w:color="auto"/>
            </w:tcBorders>
            <w:noWrap/>
            <w:vAlign w:val="center"/>
          </w:tcPr>
          <w:p w14:paraId="0F2AACEB"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r-3</w:t>
            </w:r>
          </w:p>
        </w:tc>
        <w:tc>
          <w:tcPr>
            <w:tcW w:w="709" w:type="dxa"/>
            <w:tcBorders>
              <w:top w:val="single" w:sz="18" w:space="0" w:color="auto"/>
              <w:bottom w:val="single" w:sz="18" w:space="0" w:color="auto"/>
            </w:tcBorders>
            <w:noWrap/>
            <w:vAlign w:val="center"/>
          </w:tcPr>
          <w:p w14:paraId="733860A0"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r-2</w:t>
            </w:r>
          </w:p>
        </w:tc>
        <w:tc>
          <w:tcPr>
            <w:tcW w:w="850" w:type="dxa"/>
            <w:tcBorders>
              <w:top w:val="single" w:sz="18" w:space="0" w:color="auto"/>
              <w:bottom w:val="single" w:sz="18" w:space="0" w:color="auto"/>
              <w:right w:val="single" w:sz="4" w:space="0" w:color="auto"/>
            </w:tcBorders>
            <w:noWrap/>
            <w:vAlign w:val="center"/>
          </w:tcPr>
          <w:p w14:paraId="54DFCF3D"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r-1</w:t>
            </w:r>
          </w:p>
        </w:tc>
        <w:tc>
          <w:tcPr>
            <w:tcW w:w="709" w:type="dxa"/>
            <w:tcBorders>
              <w:top w:val="single" w:sz="18" w:space="0" w:color="auto"/>
              <w:left w:val="single" w:sz="4" w:space="0" w:color="auto"/>
              <w:bottom w:val="single" w:sz="18" w:space="0" w:color="auto"/>
              <w:right w:val="single" w:sz="18" w:space="0" w:color="auto"/>
            </w:tcBorders>
            <w:noWrap/>
            <w:vAlign w:val="center"/>
          </w:tcPr>
          <w:p w14:paraId="291E2D68"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w:t>
            </w:r>
          </w:p>
        </w:tc>
      </w:tr>
      <w:tr w:rsidR="00C95961" w:rsidRPr="00E46BD1" w14:paraId="540BE504" w14:textId="77777777" w:rsidTr="00C95961">
        <w:trPr>
          <w:trHeight w:val="255"/>
        </w:trPr>
        <w:tc>
          <w:tcPr>
            <w:tcW w:w="959" w:type="dxa"/>
            <w:tcBorders>
              <w:top w:val="single" w:sz="4" w:space="0" w:color="auto"/>
              <w:left w:val="single" w:sz="18" w:space="0" w:color="auto"/>
              <w:right w:val="single" w:sz="18" w:space="0" w:color="auto"/>
            </w:tcBorders>
            <w:vAlign w:val="center"/>
          </w:tcPr>
          <w:p w14:paraId="4A822B1F" w14:textId="77777777" w:rsidR="00C95961" w:rsidRPr="00E46BD1" w:rsidRDefault="00D407CA" w:rsidP="00C95961">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w:t>
            </w:r>
          </w:p>
        </w:tc>
        <w:tc>
          <w:tcPr>
            <w:tcW w:w="709" w:type="dxa"/>
            <w:tcBorders>
              <w:top w:val="single" w:sz="18" w:space="0" w:color="auto"/>
              <w:left w:val="single" w:sz="18" w:space="0" w:color="auto"/>
            </w:tcBorders>
            <w:noWrap/>
            <w:hideMark/>
          </w:tcPr>
          <w:p w14:paraId="7EBD26DD"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Borders>
              <w:top w:val="single" w:sz="18" w:space="0" w:color="auto"/>
            </w:tcBorders>
          </w:tcPr>
          <w:p w14:paraId="3988EDFD" w14:textId="77777777" w:rsidR="00C95961" w:rsidRPr="00E46BD1" w:rsidRDefault="00C95961" w:rsidP="00C95961">
            <w:pPr>
              <w:spacing w:after="120"/>
              <w:jc w:val="both"/>
              <w:rPr>
                <w:rFonts w:ascii="Times New Roman" w:hAnsi="Times New Roman" w:cs="Times New Roman"/>
                <w:bCs/>
                <w:sz w:val="24"/>
                <w:szCs w:val="24"/>
              </w:rPr>
            </w:pPr>
          </w:p>
        </w:tc>
        <w:tc>
          <w:tcPr>
            <w:tcW w:w="708" w:type="dxa"/>
            <w:tcBorders>
              <w:top w:val="single" w:sz="18" w:space="0" w:color="auto"/>
            </w:tcBorders>
          </w:tcPr>
          <w:p w14:paraId="551EC692"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Borders>
              <w:top w:val="single" w:sz="18" w:space="0" w:color="auto"/>
            </w:tcBorders>
          </w:tcPr>
          <w:p w14:paraId="18B4A9B4"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Borders>
              <w:top w:val="single" w:sz="18" w:space="0" w:color="auto"/>
            </w:tcBorders>
            <w:noWrap/>
            <w:hideMark/>
          </w:tcPr>
          <w:p w14:paraId="65DF2FFC"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tcBorders>
              <w:top w:val="single" w:sz="18" w:space="0" w:color="auto"/>
            </w:tcBorders>
            <w:noWrap/>
            <w:hideMark/>
          </w:tcPr>
          <w:p w14:paraId="3E40CF55"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1" w:type="dxa"/>
            <w:tcBorders>
              <w:top w:val="single" w:sz="18" w:space="0" w:color="auto"/>
            </w:tcBorders>
            <w:noWrap/>
            <w:hideMark/>
          </w:tcPr>
          <w:p w14:paraId="575EC239"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Borders>
              <w:top w:val="single" w:sz="18" w:space="0" w:color="auto"/>
            </w:tcBorders>
            <w:noWrap/>
            <w:hideMark/>
          </w:tcPr>
          <w:p w14:paraId="694DF672"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tcBorders>
              <w:top w:val="single" w:sz="18" w:space="0" w:color="auto"/>
              <w:right w:val="single" w:sz="4" w:space="0" w:color="auto"/>
            </w:tcBorders>
            <w:noWrap/>
            <w:hideMark/>
          </w:tcPr>
          <w:p w14:paraId="6EF46946"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Borders>
              <w:top w:val="single" w:sz="18" w:space="0" w:color="auto"/>
              <w:left w:val="single" w:sz="4" w:space="0" w:color="auto"/>
              <w:right w:val="single" w:sz="18" w:space="0" w:color="auto"/>
            </w:tcBorders>
            <w:noWrap/>
            <w:hideMark/>
          </w:tcPr>
          <w:p w14:paraId="317797EB"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r>
      <w:tr w:rsidR="00C95961" w:rsidRPr="00E46BD1" w14:paraId="16030EFC" w14:textId="77777777" w:rsidTr="00C95961">
        <w:trPr>
          <w:trHeight w:val="255"/>
        </w:trPr>
        <w:tc>
          <w:tcPr>
            <w:tcW w:w="959" w:type="dxa"/>
            <w:tcBorders>
              <w:left w:val="single" w:sz="18" w:space="0" w:color="auto"/>
              <w:right w:val="single" w:sz="18" w:space="0" w:color="auto"/>
            </w:tcBorders>
            <w:vAlign w:val="center"/>
          </w:tcPr>
          <w:p w14:paraId="675DB1B4"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r-1</w:t>
            </w:r>
          </w:p>
        </w:tc>
        <w:tc>
          <w:tcPr>
            <w:tcW w:w="709" w:type="dxa"/>
            <w:tcBorders>
              <w:left w:val="single" w:sz="18" w:space="0" w:color="auto"/>
            </w:tcBorders>
            <w:noWrap/>
            <w:hideMark/>
          </w:tcPr>
          <w:p w14:paraId="10772BC6"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46D6F530" w14:textId="77777777" w:rsidR="00C95961" w:rsidRPr="00E46BD1" w:rsidRDefault="00C95961" w:rsidP="00C95961">
            <w:pPr>
              <w:spacing w:after="120"/>
              <w:jc w:val="both"/>
              <w:rPr>
                <w:rFonts w:ascii="Times New Roman" w:hAnsi="Times New Roman" w:cs="Times New Roman"/>
                <w:bCs/>
                <w:sz w:val="24"/>
                <w:szCs w:val="24"/>
              </w:rPr>
            </w:pPr>
          </w:p>
        </w:tc>
        <w:tc>
          <w:tcPr>
            <w:tcW w:w="708" w:type="dxa"/>
          </w:tcPr>
          <w:p w14:paraId="3F891D5C"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Pr>
          <w:p w14:paraId="0A3833FB" w14:textId="77777777" w:rsidR="00C95961" w:rsidRPr="00E46BD1" w:rsidRDefault="00C95961" w:rsidP="00C95961">
            <w:pPr>
              <w:spacing w:after="120"/>
              <w:jc w:val="both"/>
              <w:rPr>
                <w:rFonts w:ascii="Times New Roman" w:hAnsi="Times New Roman" w:cs="Times New Roman"/>
                <w:bCs/>
                <w:sz w:val="24"/>
                <w:szCs w:val="24"/>
              </w:rPr>
            </w:pPr>
          </w:p>
        </w:tc>
        <w:tc>
          <w:tcPr>
            <w:tcW w:w="709" w:type="dxa"/>
            <w:noWrap/>
            <w:hideMark/>
          </w:tcPr>
          <w:p w14:paraId="292EEAB1"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noWrap/>
            <w:hideMark/>
          </w:tcPr>
          <w:p w14:paraId="07EE5F39"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1" w:type="dxa"/>
            <w:noWrap/>
            <w:hideMark/>
          </w:tcPr>
          <w:p w14:paraId="5EC7B5CB"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noWrap/>
            <w:hideMark/>
          </w:tcPr>
          <w:p w14:paraId="2E960D68"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tcBorders>
              <w:right w:val="single" w:sz="4" w:space="0" w:color="auto"/>
            </w:tcBorders>
            <w:noWrap/>
            <w:hideMark/>
          </w:tcPr>
          <w:p w14:paraId="4D8D0E65"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tcBorders>
              <w:left w:val="single" w:sz="4" w:space="0" w:color="auto"/>
              <w:right w:val="single" w:sz="18" w:space="0" w:color="auto"/>
            </w:tcBorders>
            <w:noWrap/>
            <w:hideMark/>
          </w:tcPr>
          <w:p w14:paraId="376E1AB3"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r>
      <w:tr w:rsidR="00C95961" w:rsidRPr="00E46BD1" w14:paraId="527E9706" w14:textId="77777777" w:rsidTr="00C95961">
        <w:trPr>
          <w:trHeight w:val="255"/>
        </w:trPr>
        <w:tc>
          <w:tcPr>
            <w:tcW w:w="959" w:type="dxa"/>
            <w:tcBorders>
              <w:left w:val="single" w:sz="18" w:space="0" w:color="auto"/>
              <w:right w:val="single" w:sz="18" w:space="0" w:color="auto"/>
            </w:tcBorders>
            <w:vAlign w:val="center"/>
          </w:tcPr>
          <w:p w14:paraId="0E6297BE"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r-2</w:t>
            </w:r>
          </w:p>
        </w:tc>
        <w:tc>
          <w:tcPr>
            <w:tcW w:w="709" w:type="dxa"/>
            <w:tcBorders>
              <w:left w:val="single" w:sz="18" w:space="0" w:color="auto"/>
            </w:tcBorders>
            <w:noWrap/>
            <w:hideMark/>
          </w:tcPr>
          <w:p w14:paraId="7763FE5B"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5221DAF3" w14:textId="77777777" w:rsidR="00C95961" w:rsidRPr="00E46BD1" w:rsidRDefault="00C95961" w:rsidP="00C95961">
            <w:pPr>
              <w:spacing w:after="120"/>
              <w:jc w:val="both"/>
              <w:rPr>
                <w:rFonts w:ascii="Times New Roman" w:hAnsi="Times New Roman" w:cs="Times New Roman"/>
                <w:bCs/>
                <w:sz w:val="24"/>
                <w:szCs w:val="24"/>
              </w:rPr>
            </w:pPr>
          </w:p>
        </w:tc>
        <w:tc>
          <w:tcPr>
            <w:tcW w:w="708" w:type="dxa"/>
          </w:tcPr>
          <w:p w14:paraId="77D979B6"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Pr>
          <w:p w14:paraId="6D1F285C" w14:textId="77777777" w:rsidR="00C95961" w:rsidRPr="00E46BD1" w:rsidRDefault="00C95961" w:rsidP="00C95961">
            <w:pPr>
              <w:spacing w:after="120"/>
              <w:jc w:val="both"/>
              <w:rPr>
                <w:rFonts w:ascii="Times New Roman" w:hAnsi="Times New Roman" w:cs="Times New Roman"/>
                <w:bCs/>
                <w:sz w:val="24"/>
                <w:szCs w:val="24"/>
              </w:rPr>
            </w:pPr>
          </w:p>
        </w:tc>
        <w:tc>
          <w:tcPr>
            <w:tcW w:w="709" w:type="dxa"/>
            <w:noWrap/>
            <w:hideMark/>
          </w:tcPr>
          <w:p w14:paraId="5F5C4B54"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noWrap/>
            <w:hideMark/>
          </w:tcPr>
          <w:p w14:paraId="72C2C3BB"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1" w:type="dxa"/>
            <w:noWrap/>
            <w:hideMark/>
          </w:tcPr>
          <w:p w14:paraId="34DBE48E"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noWrap/>
            <w:hideMark/>
          </w:tcPr>
          <w:p w14:paraId="72DBECBB"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850" w:type="dxa"/>
            <w:tcBorders>
              <w:right w:val="single" w:sz="4" w:space="0" w:color="auto"/>
            </w:tcBorders>
            <w:noWrap/>
            <w:hideMark/>
          </w:tcPr>
          <w:p w14:paraId="7A15B745"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9" w:type="dxa"/>
            <w:tcBorders>
              <w:left w:val="single" w:sz="4" w:space="0" w:color="auto"/>
              <w:right w:val="single" w:sz="18" w:space="0" w:color="auto"/>
            </w:tcBorders>
            <w:noWrap/>
            <w:hideMark/>
          </w:tcPr>
          <w:p w14:paraId="2E24BD4A"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r>
      <w:tr w:rsidR="00C95961" w:rsidRPr="00E46BD1" w14:paraId="00F1A447" w14:textId="77777777" w:rsidTr="00C95961">
        <w:trPr>
          <w:trHeight w:val="255"/>
        </w:trPr>
        <w:tc>
          <w:tcPr>
            <w:tcW w:w="959" w:type="dxa"/>
            <w:tcBorders>
              <w:left w:val="single" w:sz="18" w:space="0" w:color="auto"/>
              <w:right w:val="single" w:sz="18" w:space="0" w:color="auto"/>
            </w:tcBorders>
            <w:vAlign w:val="center"/>
          </w:tcPr>
          <w:p w14:paraId="5D74A488"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r-3</w:t>
            </w:r>
          </w:p>
        </w:tc>
        <w:tc>
          <w:tcPr>
            <w:tcW w:w="709" w:type="dxa"/>
            <w:tcBorders>
              <w:left w:val="single" w:sz="18" w:space="0" w:color="auto"/>
            </w:tcBorders>
            <w:noWrap/>
            <w:hideMark/>
          </w:tcPr>
          <w:p w14:paraId="5ED8F010"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437E7CEA" w14:textId="77777777" w:rsidR="00C95961" w:rsidRPr="00E46BD1" w:rsidRDefault="00C95961" w:rsidP="00C95961">
            <w:pPr>
              <w:spacing w:after="120"/>
              <w:jc w:val="both"/>
              <w:rPr>
                <w:rFonts w:ascii="Times New Roman" w:hAnsi="Times New Roman" w:cs="Times New Roman"/>
                <w:bCs/>
                <w:sz w:val="24"/>
                <w:szCs w:val="24"/>
              </w:rPr>
            </w:pPr>
          </w:p>
        </w:tc>
        <w:tc>
          <w:tcPr>
            <w:tcW w:w="708" w:type="dxa"/>
          </w:tcPr>
          <w:p w14:paraId="668AF472"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Pr>
          <w:p w14:paraId="7BD0B8A4" w14:textId="77777777" w:rsidR="00C95961" w:rsidRPr="00E46BD1" w:rsidRDefault="00C95961" w:rsidP="00C95961">
            <w:pPr>
              <w:spacing w:after="120"/>
              <w:jc w:val="both"/>
              <w:rPr>
                <w:rFonts w:ascii="Times New Roman" w:hAnsi="Times New Roman" w:cs="Times New Roman"/>
                <w:bCs/>
                <w:sz w:val="24"/>
                <w:szCs w:val="24"/>
              </w:rPr>
            </w:pPr>
          </w:p>
        </w:tc>
        <w:tc>
          <w:tcPr>
            <w:tcW w:w="709" w:type="dxa"/>
            <w:noWrap/>
            <w:hideMark/>
          </w:tcPr>
          <w:p w14:paraId="114855C1"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noWrap/>
            <w:hideMark/>
          </w:tcPr>
          <w:p w14:paraId="1F0E8F6D"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1" w:type="dxa"/>
            <w:noWrap/>
            <w:hideMark/>
          </w:tcPr>
          <w:p w14:paraId="0CA118ED"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noWrap/>
            <w:hideMark/>
          </w:tcPr>
          <w:p w14:paraId="1B45E4C9"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850" w:type="dxa"/>
            <w:tcBorders>
              <w:right w:val="single" w:sz="4" w:space="0" w:color="auto"/>
            </w:tcBorders>
            <w:noWrap/>
            <w:hideMark/>
          </w:tcPr>
          <w:p w14:paraId="6366BEB2"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709" w:type="dxa"/>
            <w:tcBorders>
              <w:left w:val="single" w:sz="4" w:space="0" w:color="auto"/>
              <w:right w:val="single" w:sz="18" w:space="0" w:color="auto"/>
            </w:tcBorders>
            <w:noWrap/>
            <w:hideMark/>
          </w:tcPr>
          <w:p w14:paraId="77AE9E09"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r>
      <w:tr w:rsidR="00C95961" w:rsidRPr="00E46BD1" w14:paraId="54E1B3F3" w14:textId="77777777" w:rsidTr="00C95961">
        <w:trPr>
          <w:trHeight w:val="255"/>
        </w:trPr>
        <w:tc>
          <w:tcPr>
            <w:tcW w:w="959" w:type="dxa"/>
            <w:tcBorders>
              <w:left w:val="single" w:sz="18" w:space="0" w:color="auto"/>
              <w:right w:val="single" w:sz="18" w:space="0" w:color="auto"/>
            </w:tcBorders>
            <w:vAlign w:val="center"/>
          </w:tcPr>
          <w:p w14:paraId="5137E593"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r-4</w:t>
            </w:r>
          </w:p>
        </w:tc>
        <w:tc>
          <w:tcPr>
            <w:tcW w:w="709" w:type="dxa"/>
            <w:tcBorders>
              <w:left w:val="single" w:sz="18" w:space="0" w:color="auto"/>
            </w:tcBorders>
            <w:noWrap/>
            <w:hideMark/>
          </w:tcPr>
          <w:p w14:paraId="686F1191"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0801D2D4" w14:textId="77777777" w:rsidR="00C95961" w:rsidRPr="00E46BD1" w:rsidRDefault="00C95961" w:rsidP="00C95961">
            <w:pPr>
              <w:spacing w:after="120"/>
              <w:jc w:val="both"/>
              <w:rPr>
                <w:rFonts w:ascii="Times New Roman" w:hAnsi="Times New Roman" w:cs="Times New Roman"/>
                <w:bCs/>
                <w:sz w:val="24"/>
                <w:szCs w:val="24"/>
              </w:rPr>
            </w:pPr>
          </w:p>
        </w:tc>
        <w:tc>
          <w:tcPr>
            <w:tcW w:w="708" w:type="dxa"/>
          </w:tcPr>
          <w:p w14:paraId="4901B8C0"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Pr>
          <w:p w14:paraId="62197E42" w14:textId="77777777" w:rsidR="00C95961" w:rsidRPr="00E46BD1" w:rsidRDefault="00C95961" w:rsidP="00C95961">
            <w:pPr>
              <w:spacing w:after="120"/>
              <w:jc w:val="both"/>
              <w:rPr>
                <w:rFonts w:ascii="Times New Roman" w:hAnsi="Times New Roman" w:cs="Times New Roman"/>
                <w:bCs/>
                <w:sz w:val="24"/>
                <w:szCs w:val="24"/>
              </w:rPr>
            </w:pPr>
          </w:p>
        </w:tc>
        <w:tc>
          <w:tcPr>
            <w:tcW w:w="709" w:type="dxa"/>
            <w:noWrap/>
            <w:hideMark/>
          </w:tcPr>
          <w:p w14:paraId="070D8205"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850" w:type="dxa"/>
            <w:noWrap/>
            <w:hideMark/>
          </w:tcPr>
          <w:p w14:paraId="2C41BDB4"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851" w:type="dxa"/>
            <w:noWrap/>
            <w:hideMark/>
          </w:tcPr>
          <w:p w14:paraId="71176B98"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9" w:type="dxa"/>
            <w:noWrap/>
            <w:hideMark/>
          </w:tcPr>
          <w:p w14:paraId="2A8791D1"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850" w:type="dxa"/>
            <w:tcBorders>
              <w:right w:val="single" w:sz="4" w:space="0" w:color="auto"/>
            </w:tcBorders>
            <w:noWrap/>
            <w:hideMark/>
          </w:tcPr>
          <w:p w14:paraId="2DF1D279"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709" w:type="dxa"/>
            <w:tcBorders>
              <w:left w:val="single" w:sz="4" w:space="0" w:color="auto"/>
              <w:right w:val="single" w:sz="18" w:space="0" w:color="auto"/>
            </w:tcBorders>
            <w:noWrap/>
            <w:hideMark/>
          </w:tcPr>
          <w:p w14:paraId="312433BD"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r>
      <w:tr w:rsidR="00C95961" w:rsidRPr="00E46BD1" w14:paraId="382205F6" w14:textId="77777777" w:rsidTr="00C95961">
        <w:trPr>
          <w:trHeight w:val="255"/>
        </w:trPr>
        <w:tc>
          <w:tcPr>
            <w:tcW w:w="959" w:type="dxa"/>
            <w:tcBorders>
              <w:left w:val="single" w:sz="18" w:space="0" w:color="auto"/>
              <w:right w:val="single" w:sz="18" w:space="0" w:color="auto"/>
            </w:tcBorders>
            <w:vAlign w:val="center"/>
          </w:tcPr>
          <w:p w14:paraId="71C14665"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r-5</w:t>
            </w:r>
          </w:p>
        </w:tc>
        <w:tc>
          <w:tcPr>
            <w:tcW w:w="709" w:type="dxa"/>
            <w:tcBorders>
              <w:left w:val="single" w:sz="18" w:space="0" w:color="auto"/>
            </w:tcBorders>
            <w:noWrap/>
            <w:hideMark/>
          </w:tcPr>
          <w:p w14:paraId="1EB677B8" w14:textId="77777777" w:rsidR="00C95961" w:rsidRPr="00E46BD1" w:rsidRDefault="00C95961" w:rsidP="00C95961">
            <w:pPr>
              <w:spacing w:after="120"/>
              <w:jc w:val="both"/>
              <w:rPr>
                <w:rFonts w:ascii="Times New Roman" w:hAnsi="Times New Roman" w:cs="Times New Roman"/>
                <w:bCs/>
                <w:sz w:val="24"/>
                <w:szCs w:val="24"/>
              </w:rPr>
            </w:pPr>
            <w:r w:rsidRPr="00E46BD1">
              <w:rPr>
                <w:rFonts w:ascii="Times New Roman" w:hAnsi="Times New Roman" w:cs="Times New Roman"/>
                <w:bCs/>
                <w:sz w:val="24"/>
                <w:szCs w:val="24"/>
              </w:rPr>
              <w:t> </w:t>
            </w:r>
          </w:p>
        </w:tc>
        <w:tc>
          <w:tcPr>
            <w:tcW w:w="709" w:type="dxa"/>
          </w:tcPr>
          <w:p w14:paraId="591B9E64" w14:textId="77777777" w:rsidR="00C95961" w:rsidRPr="00E46BD1" w:rsidRDefault="00C95961" w:rsidP="00C95961">
            <w:pPr>
              <w:spacing w:after="120"/>
              <w:jc w:val="both"/>
              <w:rPr>
                <w:rFonts w:ascii="Times New Roman" w:hAnsi="Times New Roman" w:cs="Times New Roman"/>
                <w:bCs/>
                <w:sz w:val="24"/>
                <w:szCs w:val="24"/>
              </w:rPr>
            </w:pPr>
          </w:p>
        </w:tc>
        <w:tc>
          <w:tcPr>
            <w:tcW w:w="708" w:type="dxa"/>
          </w:tcPr>
          <w:p w14:paraId="13984649"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Pr>
          <w:p w14:paraId="53CD1DD5" w14:textId="77777777" w:rsidR="00C95961" w:rsidRPr="00E46BD1" w:rsidRDefault="00C95961" w:rsidP="00C95961">
            <w:pPr>
              <w:spacing w:after="120"/>
              <w:jc w:val="both"/>
              <w:rPr>
                <w:rFonts w:ascii="Times New Roman" w:hAnsi="Times New Roman" w:cs="Times New Roman"/>
                <w:bCs/>
                <w:sz w:val="24"/>
                <w:szCs w:val="24"/>
              </w:rPr>
            </w:pPr>
          </w:p>
        </w:tc>
        <w:tc>
          <w:tcPr>
            <w:tcW w:w="709" w:type="dxa"/>
            <w:noWrap/>
            <w:hideMark/>
          </w:tcPr>
          <w:p w14:paraId="7EFE60DF"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850" w:type="dxa"/>
            <w:noWrap/>
            <w:hideMark/>
          </w:tcPr>
          <w:p w14:paraId="7FD74BCF"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851" w:type="dxa"/>
            <w:noWrap/>
            <w:hideMark/>
          </w:tcPr>
          <w:p w14:paraId="01844DB2"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709" w:type="dxa"/>
            <w:noWrap/>
            <w:hideMark/>
          </w:tcPr>
          <w:p w14:paraId="4BA56521"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850" w:type="dxa"/>
            <w:tcBorders>
              <w:right w:val="single" w:sz="4" w:space="0" w:color="auto"/>
            </w:tcBorders>
            <w:noWrap/>
            <w:hideMark/>
          </w:tcPr>
          <w:p w14:paraId="23257710"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709" w:type="dxa"/>
            <w:tcBorders>
              <w:left w:val="single" w:sz="4" w:space="0" w:color="auto"/>
              <w:right w:val="single" w:sz="18" w:space="0" w:color="auto"/>
            </w:tcBorders>
            <w:noWrap/>
            <w:hideMark/>
          </w:tcPr>
          <w:p w14:paraId="6F55581B"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r>
      <w:tr w:rsidR="00C95961" w:rsidRPr="00E46BD1" w14:paraId="39BEA296" w14:textId="77777777" w:rsidTr="00C95961">
        <w:trPr>
          <w:trHeight w:val="270"/>
        </w:trPr>
        <w:tc>
          <w:tcPr>
            <w:tcW w:w="959" w:type="dxa"/>
            <w:tcBorders>
              <w:left w:val="single" w:sz="18" w:space="0" w:color="auto"/>
              <w:bottom w:val="single" w:sz="4" w:space="0" w:color="auto"/>
              <w:right w:val="single" w:sz="18" w:space="0" w:color="auto"/>
            </w:tcBorders>
            <w:vAlign w:val="center"/>
          </w:tcPr>
          <w:p w14:paraId="0C4B757A"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r-6</w:t>
            </w:r>
          </w:p>
        </w:tc>
        <w:tc>
          <w:tcPr>
            <w:tcW w:w="709" w:type="dxa"/>
            <w:tcBorders>
              <w:left w:val="single" w:sz="18" w:space="0" w:color="auto"/>
              <w:bottom w:val="single" w:sz="4" w:space="0" w:color="auto"/>
            </w:tcBorders>
            <w:noWrap/>
          </w:tcPr>
          <w:p w14:paraId="45E68B42"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Borders>
              <w:bottom w:val="single" w:sz="4" w:space="0" w:color="auto"/>
            </w:tcBorders>
          </w:tcPr>
          <w:p w14:paraId="387936D2" w14:textId="77777777" w:rsidR="00C95961" w:rsidRPr="00E46BD1" w:rsidRDefault="00C95961" w:rsidP="00C95961">
            <w:pPr>
              <w:spacing w:after="120"/>
              <w:jc w:val="both"/>
              <w:rPr>
                <w:rFonts w:ascii="Times New Roman" w:hAnsi="Times New Roman" w:cs="Times New Roman"/>
                <w:bCs/>
                <w:sz w:val="24"/>
                <w:szCs w:val="24"/>
              </w:rPr>
            </w:pPr>
          </w:p>
        </w:tc>
        <w:tc>
          <w:tcPr>
            <w:tcW w:w="708" w:type="dxa"/>
            <w:tcBorders>
              <w:bottom w:val="single" w:sz="4" w:space="0" w:color="auto"/>
            </w:tcBorders>
          </w:tcPr>
          <w:p w14:paraId="1D38F9F2"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Borders>
              <w:bottom w:val="single" w:sz="4" w:space="0" w:color="auto"/>
            </w:tcBorders>
          </w:tcPr>
          <w:p w14:paraId="2DD982B8"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tcBorders>
              <w:bottom w:val="single" w:sz="4" w:space="0" w:color="auto"/>
            </w:tcBorders>
            <w:noWrap/>
          </w:tcPr>
          <w:p w14:paraId="0C78A377"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850" w:type="dxa"/>
            <w:tcBorders>
              <w:bottom w:val="single" w:sz="4" w:space="0" w:color="auto"/>
            </w:tcBorders>
            <w:noWrap/>
          </w:tcPr>
          <w:p w14:paraId="0B23BED0"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851" w:type="dxa"/>
            <w:tcBorders>
              <w:bottom w:val="single" w:sz="4" w:space="0" w:color="auto"/>
            </w:tcBorders>
            <w:noWrap/>
          </w:tcPr>
          <w:p w14:paraId="755BD5FA"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709" w:type="dxa"/>
            <w:tcBorders>
              <w:bottom w:val="single" w:sz="4" w:space="0" w:color="auto"/>
            </w:tcBorders>
            <w:noWrap/>
          </w:tcPr>
          <w:p w14:paraId="5F2CBC4C"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850" w:type="dxa"/>
            <w:tcBorders>
              <w:bottom w:val="single" w:sz="4" w:space="0" w:color="auto"/>
              <w:right w:val="single" w:sz="4" w:space="0" w:color="auto"/>
            </w:tcBorders>
            <w:noWrap/>
          </w:tcPr>
          <w:p w14:paraId="52409FC7"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c>
          <w:tcPr>
            <w:tcW w:w="709" w:type="dxa"/>
            <w:tcBorders>
              <w:left w:val="single" w:sz="4" w:space="0" w:color="auto"/>
              <w:bottom w:val="single" w:sz="4" w:space="0" w:color="auto"/>
              <w:right w:val="single" w:sz="18" w:space="0" w:color="auto"/>
            </w:tcBorders>
            <w:noWrap/>
          </w:tcPr>
          <w:p w14:paraId="143E6BEA"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28</w:t>
            </w:r>
          </w:p>
        </w:tc>
      </w:tr>
      <w:tr w:rsidR="00C95961" w:rsidRPr="00E46BD1" w14:paraId="3B585755" w14:textId="77777777" w:rsidTr="00C95961">
        <w:tc>
          <w:tcPr>
            <w:tcW w:w="959" w:type="dxa"/>
            <w:tcBorders>
              <w:left w:val="single" w:sz="18" w:space="0" w:color="auto"/>
              <w:bottom w:val="single" w:sz="4" w:space="0" w:color="auto"/>
              <w:right w:val="single" w:sz="18" w:space="0" w:color="auto"/>
            </w:tcBorders>
            <w:vAlign w:val="center"/>
          </w:tcPr>
          <w:p w14:paraId="61701F45"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r-7</w:t>
            </w:r>
          </w:p>
        </w:tc>
        <w:tc>
          <w:tcPr>
            <w:tcW w:w="709" w:type="dxa"/>
            <w:tcBorders>
              <w:left w:val="single" w:sz="18" w:space="0" w:color="auto"/>
              <w:bottom w:val="single" w:sz="4" w:space="0" w:color="auto"/>
            </w:tcBorders>
            <w:noWrap/>
          </w:tcPr>
          <w:p w14:paraId="256C7E8C"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Borders>
              <w:bottom w:val="single" w:sz="4" w:space="0" w:color="auto"/>
            </w:tcBorders>
          </w:tcPr>
          <w:p w14:paraId="4E3F8A97" w14:textId="77777777" w:rsidR="00C95961" w:rsidRPr="00E46BD1" w:rsidRDefault="00C95961" w:rsidP="00C95961">
            <w:pPr>
              <w:spacing w:after="120"/>
              <w:jc w:val="both"/>
              <w:rPr>
                <w:rFonts w:ascii="Times New Roman" w:hAnsi="Times New Roman" w:cs="Times New Roman"/>
                <w:bCs/>
                <w:sz w:val="24"/>
                <w:szCs w:val="24"/>
              </w:rPr>
            </w:pPr>
          </w:p>
        </w:tc>
        <w:tc>
          <w:tcPr>
            <w:tcW w:w="708" w:type="dxa"/>
            <w:tcBorders>
              <w:bottom w:val="single" w:sz="4" w:space="0" w:color="auto"/>
            </w:tcBorders>
          </w:tcPr>
          <w:p w14:paraId="76B49280"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tcBorders>
              <w:bottom w:val="single" w:sz="4" w:space="0" w:color="auto"/>
            </w:tcBorders>
          </w:tcPr>
          <w:p w14:paraId="08653BEE"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9" w:type="dxa"/>
            <w:tcBorders>
              <w:bottom w:val="single" w:sz="4" w:space="0" w:color="auto"/>
            </w:tcBorders>
            <w:noWrap/>
          </w:tcPr>
          <w:p w14:paraId="2EB8BDA7"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850" w:type="dxa"/>
            <w:tcBorders>
              <w:bottom w:val="single" w:sz="4" w:space="0" w:color="auto"/>
            </w:tcBorders>
            <w:noWrap/>
          </w:tcPr>
          <w:p w14:paraId="00507F3F"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851" w:type="dxa"/>
            <w:tcBorders>
              <w:bottom w:val="single" w:sz="4" w:space="0" w:color="auto"/>
            </w:tcBorders>
            <w:noWrap/>
          </w:tcPr>
          <w:p w14:paraId="2B2E439E"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709" w:type="dxa"/>
            <w:tcBorders>
              <w:bottom w:val="single" w:sz="4" w:space="0" w:color="auto"/>
            </w:tcBorders>
            <w:noWrap/>
          </w:tcPr>
          <w:p w14:paraId="28E4D2ED"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c>
          <w:tcPr>
            <w:tcW w:w="850" w:type="dxa"/>
            <w:tcBorders>
              <w:bottom w:val="single" w:sz="4" w:space="0" w:color="auto"/>
              <w:right w:val="single" w:sz="4" w:space="0" w:color="auto"/>
            </w:tcBorders>
            <w:noWrap/>
          </w:tcPr>
          <w:p w14:paraId="6D7C9DBE"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28</w:t>
            </w:r>
          </w:p>
        </w:tc>
        <w:tc>
          <w:tcPr>
            <w:tcW w:w="709" w:type="dxa"/>
            <w:tcBorders>
              <w:left w:val="single" w:sz="4" w:space="0" w:color="auto"/>
              <w:bottom w:val="single" w:sz="4" w:space="0" w:color="auto"/>
              <w:right w:val="single" w:sz="18" w:space="0" w:color="auto"/>
            </w:tcBorders>
            <w:noWrap/>
          </w:tcPr>
          <w:p w14:paraId="60BC8572"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36</w:t>
            </w:r>
          </w:p>
        </w:tc>
      </w:tr>
      <w:tr w:rsidR="00C95961" w:rsidRPr="00E46BD1" w14:paraId="475B667B" w14:textId="77777777" w:rsidTr="00C95961">
        <w:trPr>
          <w:trHeight w:val="270"/>
        </w:trPr>
        <w:tc>
          <w:tcPr>
            <w:tcW w:w="959" w:type="dxa"/>
            <w:tcBorders>
              <w:left w:val="single" w:sz="18" w:space="0" w:color="auto"/>
              <w:bottom w:val="single" w:sz="4" w:space="0" w:color="auto"/>
              <w:right w:val="single" w:sz="18" w:space="0" w:color="auto"/>
            </w:tcBorders>
            <w:vAlign w:val="center"/>
          </w:tcPr>
          <w:p w14:paraId="471B2774"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r-8</w:t>
            </w:r>
          </w:p>
        </w:tc>
        <w:tc>
          <w:tcPr>
            <w:tcW w:w="709" w:type="dxa"/>
            <w:tcBorders>
              <w:left w:val="single" w:sz="18" w:space="0" w:color="auto"/>
              <w:bottom w:val="single" w:sz="4" w:space="0" w:color="auto"/>
            </w:tcBorders>
            <w:noWrap/>
          </w:tcPr>
          <w:p w14:paraId="77C5633B" w14:textId="77777777" w:rsidR="00C95961" w:rsidRPr="00E46BD1" w:rsidRDefault="00C95961" w:rsidP="00C95961">
            <w:pPr>
              <w:spacing w:after="120"/>
              <w:jc w:val="both"/>
              <w:rPr>
                <w:rFonts w:ascii="Times New Roman" w:hAnsi="Times New Roman" w:cs="Times New Roman"/>
                <w:bCs/>
                <w:sz w:val="24"/>
                <w:szCs w:val="24"/>
              </w:rPr>
            </w:pPr>
          </w:p>
        </w:tc>
        <w:tc>
          <w:tcPr>
            <w:tcW w:w="709" w:type="dxa"/>
            <w:tcBorders>
              <w:bottom w:val="single" w:sz="4" w:space="0" w:color="auto"/>
            </w:tcBorders>
          </w:tcPr>
          <w:p w14:paraId="6A7CC352"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8" w:type="dxa"/>
            <w:tcBorders>
              <w:bottom w:val="single" w:sz="4" w:space="0" w:color="auto"/>
            </w:tcBorders>
          </w:tcPr>
          <w:p w14:paraId="4F5E086A"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9" w:type="dxa"/>
            <w:tcBorders>
              <w:bottom w:val="single" w:sz="4" w:space="0" w:color="auto"/>
            </w:tcBorders>
          </w:tcPr>
          <w:p w14:paraId="6575AC5D"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709" w:type="dxa"/>
            <w:tcBorders>
              <w:bottom w:val="single" w:sz="4" w:space="0" w:color="auto"/>
            </w:tcBorders>
            <w:noWrap/>
          </w:tcPr>
          <w:p w14:paraId="6E624E2A"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850" w:type="dxa"/>
            <w:tcBorders>
              <w:bottom w:val="single" w:sz="4" w:space="0" w:color="auto"/>
            </w:tcBorders>
            <w:noWrap/>
          </w:tcPr>
          <w:p w14:paraId="4C5D8E0E"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851" w:type="dxa"/>
            <w:tcBorders>
              <w:bottom w:val="single" w:sz="4" w:space="0" w:color="auto"/>
            </w:tcBorders>
            <w:noWrap/>
          </w:tcPr>
          <w:p w14:paraId="3C1F7F09"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c>
          <w:tcPr>
            <w:tcW w:w="709" w:type="dxa"/>
            <w:tcBorders>
              <w:bottom w:val="single" w:sz="4" w:space="0" w:color="auto"/>
            </w:tcBorders>
            <w:noWrap/>
          </w:tcPr>
          <w:p w14:paraId="1F594ED8"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28</w:t>
            </w:r>
          </w:p>
        </w:tc>
        <w:tc>
          <w:tcPr>
            <w:tcW w:w="850" w:type="dxa"/>
            <w:tcBorders>
              <w:bottom w:val="single" w:sz="4" w:space="0" w:color="auto"/>
              <w:right w:val="single" w:sz="4" w:space="0" w:color="auto"/>
            </w:tcBorders>
            <w:noWrap/>
          </w:tcPr>
          <w:p w14:paraId="40326E63"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36</w:t>
            </w:r>
          </w:p>
        </w:tc>
        <w:tc>
          <w:tcPr>
            <w:tcW w:w="709" w:type="dxa"/>
            <w:tcBorders>
              <w:left w:val="single" w:sz="4" w:space="0" w:color="auto"/>
              <w:bottom w:val="single" w:sz="4" w:space="0" w:color="auto"/>
              <w:right w:val="single" w:sz="18" w:space="0" w:color="auto"/>
            </w:tcBorders>
            <w:noWrap/>
          </w:tcPr>
          <w:p w14:paraId="69C1B576"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45</w:t>
            </w:r>
          </w:p>
        </w:tc>
      </w:tr>
      <w:tr w:rsidR="00C95961" w:rsidRPr="00E46BD1" w14:paraId="5F57324E" w14:textId="77777777" w:rsidTr="00C95961">
        <w:trPr>
          <w:trHeight w:val="270"/>
        </w:trPr>
        <w:tc>
          <w:tcPr>
            <w:tcW w:w="959" w:type="dxa"/>
            <w:tcBorders>
              <w:left w:val="single" w:sz="18" w:space="0" w:color="auto"/>
              <w:bottom w:val="single" w:sz="18" w:space="0" w:color="auto"/>
              <w:right w:val="single" w:sz="18" w:space="0" w:color="auto"/>
            </w:tcBorders>
            <w:vAlign w:val="center"/>
          </w:tcPr>
          <w:p w14:paraId="187744C4" w14:textId="77777777" w:rsidR="00C95961" w:rsidRPr="00E46BD1" w:rsidRDefault="00D407CA" w:rsidP="00D407CA">
            <w:pPr>
              <w:spacing w:after="120"/>
              <w:jc w:val="center"/>
              <w:rPr>
                <w:rFonts w:ascii="Times New Roman" w:hAnsi="Times New Roman" w:cs="Times New Roman"/>
                <w:bCs/>
                <w:sz w:val="24"/>
                <w:szCs w:val="24"/>
              </w:rPr>
            </w:pPr>
            <w:r w:rsidRPr="00E46BD1">
              <w:rPr>
                <w:rFonts w:ascii="Times New Roman" w:hAnsi="Times New Roman" w:cs="Times New Roman"/>
                <w:bCs/>
                <w:sz w:val="24"/>
                <w:szCs w:val="24"/>
              </w:rPr>
              <w:t>r-9</w:t>
            </w:r>
          </w:p>
        </w:tc>
        <w:tc>
          <w:tcPr>
            <w:tcW w:w="709" w:type="dxa"/>
            <w:tcBorders>
              <w:left w:val="single" w:sz="18" w:space="0" w:color="auto"/>
              <w:bottom w:val="single" w:sz="18" w:space="0" w:color="auto"/>
            </w:tcBorders>
            <w:noWrap/>
          </w:tcPr>
          <w:p w14:paraId="3295E301"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p>
        </w:tc>
        <w:tc>
          <w:tcPr>
            <w:tcW w:w="709" w:type="dxa"/>
            <w:tcBorders>
              <w:bottom w:val="single" w:sz="18" w:space="0" w:color="auto"/>
            </w:tcBorders>
          </w:tcPr>
          <w:p w14:paraId="3B326200"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w:t>
            </w:r>
          </w:p>
        </w:tc>
        <w:tc>
          <w:tcPr>
            <w:tcW w:w="708" w:type="dxa"/>
            <w:tcBorders>
              <w:bottom w:val="single" w:sz="18" w:space="0" w:color="auto"/>
            </w:tcBorders>
          </w:tcPr>
          <w:p w14:paraId="16E65C2A"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6</w:t>
            </w:r>
          </w:p>
        </w:tc>
        <w:tc>
          <w:tcPr>
            <w:tcW w:w="709" w:type="dxa"/>
            <w:tcBorders>
              <w:bottom w:val="single" w:sz="18" w:space="0" w:color="auto"/>
            </w:tcBorders>
          </w:tcPr>
          <w:p w14:paraId="1E6A79A6"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10</w:t>
            </w:r>
          </w:p>
        </w:tc>
        <w:tc>
          <w:tcPr>
            <w:tcW w:w="709" w:type="dxa"/>
            <w:tcBorders>
              <w:bottom w:val="single" w:sz="18" w:space="0" w:color="auto"/>
            </w:tcBorders>
            <w:noWrap/>
          </w:tcPr>
          <w:p w14:paraId="75C9863B"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15</w:t>
            </w:r>
          </w:p>
        </w:tc>
        <w:tc>
          <w:tcPr>
            <w:tcW w:w="850" w:type="dxa"/>
            <w:tcBorders>
              <w:bottom w:val="single" w:sz="18" w:space="0" w:color="auto"/>
            </w:tcBorders>
            <w:noWrap/>
          </w:tcPr>
          <w:p w14:paraId="4F2F76B9"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21</w:t>
            </w:r>
          </w:p>
        </w:tc>
        <w:tc>
          <w:tcPr>
            <w:tcW w:w="851" w:type="dxa"/>
            <w:tcBorders>
              <w:bottom w:val="single" w:sz="18" w:space="0" w:color="auto"/>
            </w:tcBorders>
            <w:noWrap/>
          </w:tcPr>
          <w:p w14:paraId="6AEA899F"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28</w:t>
            </w:r>
          </w:p>
        </w:tc>
        <w:tc>
          <w:tcPr>
            <w:tcW w:w="709" w:type="dxa"/>
            <w:tcBorders>
              <w:bottom w:val="single" w:sz="18" w:space="0" w:color="auto"/>
            </w:tcBorders>
            <w:noWrap/>
          </w:tcPr>
          <w:p w14:paraId="42AE809D"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36</w:t>
            </w:r>
          </w:p>
        </w:tc>
        <w:tc>
          <w:tcPr>
            <w:tcW w:w="850" w:type="dxa"/>
            <w:tcBorders>
              <w:bottom w:val="single" w:sz="18" w:space="0" w:color="auto"/>
              <w:right w:val="single" w:sz="4" w:space="0" w:color="auto"/>
            </w:tcBorders>
            <w:noWrap/>
          </w:tcPr>
          <w:p w14:paraId="3B88D795"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45</w:t>
            </w:r>
          </w:p>
        </w:tc>
        <w:tc>
          <w:tcPr>
            <w:tcW w:w="709" w:type="dxa"/>
            <w:tcBorders>
              <w:left w:val="single" w:sz="4" w:space="0" w:color="auto"/>
              <w:bottom w:val="single" w:sz="18" w:space="0" w:color="auto"/>
              <w:right w:val="single" w:sz="18" w:space="0" w:color="auto"/>
            </w:tcBorders>
            <w:noWrap/>
          </w:tcPr>
          <w:p w14:paraId="0BC35316" w14:textId="77777777" w:rsidR="00C95961" w:rsidRPr="00E46BD1" w:rsidRDefault="00C95961" w:rsidP="00C95961">
            <w:pPr>
              <w:spacing w:after="120"/>
              <w:jc w:val="both"/>
              <w:rPr>
                <w:rFonts w:ascii="Times New Roman" w:hAnsi="Times New Roman" w:cs="Times New Roman"/>
                <w:bCs/>
                <w:sz w:val="24"/>
                <w:szCs w:val="24"/>
              </w:rPr>
            </w:pPr>
            <w:proofErr w:type="spellStart"/>
            <w:r w:rsidRPr="00E46BD1">
              <w:rPr>
                <w:rFonts w:ascii="Times New Roman" w:hAnsi="Times New Roman" w:cs="Times New Roman"/>
                <w:bCs/>
                <w:sz w:val="24"/>
                <w:szCs w:val="24"/>
              </w:rPr>
              <w:t>U</w:t>
            </w:r>
            <w:r w:rsidRPr="00E46BD1">
              <w:rPr>
                <w:rFonts w:ascii="Times New Roman" w:hAnsi="Times New Roman" w:cs="Times New Roman"/>
                <w:bCs/>
                <w:sz w:val="24"/>
                <w:szCs w:val="24"/>
                <w:vertAlign w:val="subscript"/>
              </w:rPr>
              <w:t>sdk</w:t>
            </w:r>
            <w:proofErr w:type="spellEnd"/>
            <w:r w:rsidRPr="00E46BD1">
              <w:rPr>
                <w:rFonts w:ascii="Times New Roman" w:hAnsi="Times New Roman" w:cs="Times New Roman"/>
                <w:bCs/>
                <w:sz w:val="24"/>
                <w:szCs w:val="24"/>
              </w:rPr>
              <w:t xml:space="preserve"> × 55</w:t>
            </w:r>
          </w:p>
        </w:tc>
      </w:tr>
    </w:tbl>
    <w:p w14:paraId="2F31C6D5" w14:textId="77777777" w:rsidR="00C95961" w:rsidRPr="00E46BD1" w:rsidRDefault="00C95961" w:rsidP="00C95961">
      <w:pPr>
        <w:spacing w:line="240" w:lineRule="auto"/>
        <w:rPr>
          <w:rFonts w:ascii="Times New Roman" w:hAnsi="Times New Roman" w:cs="Times New Roman"/>
          <w:sz w:val="24"/>
          <w:szCs w:val="24"/>
        </w:rPr>
      </w:pPr>
    </w:p>
    <w:p w14:paraId="23A5B3D2" w14:textId="77777777" w:rsidR="00C95961" w:rsidRPr="00E46BD1" w:rsidRDefault="00D407CA" w:rsidP="004D756E">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Kde </w:t>
      </w:r>
    </w:p>
    <w:p w14:paraId="26F03BFC" w14:textId="77777777" w:rsidR="00D407CA" w:rsidRPr="00E46BD1" w:rsidRDefault="00D407CA" w:rsidP="004D756E">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r je rok, ku ktorému sa počíta desaťročný kumulatívny cieľ,</w:t>
      </w:r>
    </w:p>
    <w:p w14:paraId="6939EAF7" w14:textId="77777777" w:rsidR="00D407CA" w:rsidRPr="00E46BD1" w:rsidRDefault="00D407CA" w:rsidP="004D756E">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p>
    <w:p w14:paraId="6DF7FD50" w14:textId="77777777" w:rsidR="00C95961" w:rsidRPr="00E46BD1" w:rsidRDefault="00C95961" w:rsidP="004D756E">
      <w:pPr>
        <w:spacing w:after="0" w:line="240" w:lineRule="auto"/>
        <w:rPr>
          <w:rFonts w:ascii="Times New Roman" w:hAnsi="Times New Roman" w:cs="Times New Roman"/>
          <w:color w:val="000000" w:themeColor="text1"/>
          <w:sz w:val="24"/>
          <w:szCs w:val="24"/>
        </w:rPr>
      </w:pPr>
    </w:p>
    <w:p w14:paraId="5DBDE25E" w14:textId="77777777" w:rsidR="00C95961" w:rsidRPr="00E46BD1" w:rsidRDefault="00C95961" w:rsidP="004D756E">
      <w:pPr>
        <w:spacing w:after="0" w:line="240" w:lineRule="auto"/>
        <w:rPr>
          <w:rFonts w:ascii="Times New Roman" w:hAnsi="Times New Roman" w:cs="Times New Roman"/>
          <w:color w:val="000000" w:themeColor="text1"/>
          <w:sz w:val="24"/>
          <w:szCs w:val="24"/>
        </w:rPr>
      </w:pPr>
    </w:p>
    <w:p w14:paraId="58A2172C" w14:textId="77777777" w:rsidR="00C95961" w:rsidRPr="00E46BD1" w:rsidRDefault="00C95961" w:rsidP="004D756E">
      <w:pPr>
        <w:spacing w:after="0" w:line="240" w:lineRule="auto"/>
        <w:rPr>
          <w:rFonts w:ascii="Times New Roman" w:hAnsi="Times New Roman" w:cs="Times New Roman"/>
          <w:color w:val="000000" w:themeColor="text1"/>
          <w:sz w:val="24"/>
          <w:szCs w:val="24"/>
        </w:rPr>
        <w:sectPr w:rsidR="00C95961" w:rsidRPr="00E46BD1">
          <w:pgSz w:w="11907" w:h="16839" w:code="9"/>
          <w:pgMar w:top="1440" w:right="1440" w:bottom="1440" w:left="1440" w:header="708" w:footer="708" w:gutter="0"/>
          <w:cols w:space="708"/>
        </w:sectPr>
      </w:pPr>
    </w:p>
    <w:p w14:paraId="5D5FE9D2" w14:textId="77777777" w:rsidR="003C2B04" w:rsidRPr="00E46BD1" w:rsidRDefault="003C2B04" w:rsidP="003C2B04">
      <w:pPr>
        <w:pStyle w:val="Text1"/>
        <w:widowControl w:val="0"/>
        <w:spacing w:after="0" w:line="240" w:lineRule="auto"/>
        <w:ind w:left="0"/>
        <w:jc w:val="right"/>
      </w:pPr>
      <w:r w:rsidRPr="00E46BD1">
        <w:lastRenderedPageBreak/>
        <w:t xml:space="preserve">Príloha č. </w:t>
      </w:r>
      <w:r w:rsidR="000362E9" w:rsidRPr="00E46BD1">
        <w:t>4</w:t>
      </w:r>
    </w:p>
    <w:p w14:paraId="4399FA46" w14:textId="77777777" w:rsidR="003C2B04" w:rsidRPr="00E46BD1" w:rsidRDefault="003C2B04" w:rsidP="003C2B04">
      <w:pPr>
        <w:pStyle w:val="Text1"/>
        <w:widowControl w:val="0"/>
        <w:spacing w:before="0" w:line="240" w:lineRule="auto"/>
        <w:ind w:left="0"/>
        <w:jc w:val="right"/>
      </w:pPr>
      <w:r w:rsidRPr="00E46BD1">
        <w:t xml:space="preserve">k vyhláške č. .../2026 Z. z. </w:t>
      </w:r>
    </w:p>
    <w:p w14:paraId="0523393B" w14:textId="77777777" w:rsidR="003C2B04" w:rsidRPr="00E46BD1" w:rsidRDefault="003C2B04" w:rsidP="003C2B04">
      <w:pPr>
        <w:pStyle w:val="Text1"/>
        <w:widowControl w:val="0"/>
        <w:spacing w:line="240" w:lineRule="auto"/>
        <w:ind w:left="0"/>
        <w:jc w:val="center"/>
        <w:rPr>
          <w:b/>
        </w:rPr>
      </w:pPr>
    </w:p>
    <w:p w14:paraId="33575231" w14:textId="77777777" w:rsidR="003C2B04" w:rsidRPr="00E46BD1" w:rsidRDefault="003C2B04" w:rsidP="003C2B04">
      <w:pPr>
        <w:pStyle w:val="Text1"/>
        <w:widowControl w:val="0"/>
        <w:spacing w:line="240" w:lineRule="auto"/>
        <w:ind w:left="0"/>
        <w:jc w:val="center"/>
        <w:rPr>
          <w:b/>
        </w:rPr>
      </w:pPr>
      <w:r w:rsidRPr="00E46BD1">
        <w:rPr>
          <w:b/>
        </w:rPr>
        <w:t>Výpočet cieľa zníženia spotreby verejných subjektov</w:t>
      </w:r>
    </w:p>
    <w:p w14:paraId="37F8FFC3" w14:textId="77777777" w:rsidR="004D756E" w:rsidRPr="00E46BD1" w:rsidRDefault="004D756E" w:rsidP="004D756E">
      <w:pPr>
        <w:spacing w:after="0" w:line="240" w:lineRule="auto"/>
        <w:rPr>
          <w:rFonts w:ascii="Times New Roman" w:hAnsi="Times New Roman" w:cs="Times New Roman"/>
          <w:color w:val="000000" w:themeColor="text1"/>
          <w:sz w:val="24"/>
          <w:szCs w:val="24"/>
        </w:rPr>
      </w:pPr>
    </w:p>
    <w:p w14:paraId="6678AD23" w14:textId="77777777" w:rsidR="008E0D94" w:rsidRPr="00E46BD1" w:rsidRDefault="008E0D94" w:rsidP="004D756E">
      <w:pPr>
        <w:spacing w:after="0" w:line="240" w:lineRule="auto"/>
        <w:rPr>
          <w:rFonts w:ascii="Times New Roman" w:hAnsi="Times New Roman" w:cs="Times New Roman"/>
          <w:color w:val="000000" w:themeColor="text1"/>
          <w:sz w:val="24"/>
          <w:szCs w:val="24"/>
        </w:rPr>
      </w:pPr>
    </w:p>
    <w:p w14:paraId="3E96F4A0" w14:textId="77777777" w:rsidR="00D52439" w:rsidRPr="00E46BD1" w:rsidRDefault="00E470D4" w:rsidP="004D756E">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ÚLOHA TEXT PREPÍSAŤ DO FORMY VÝPOČTU CIEĽA</w:t>
      </w:r>
    </w:p>
    <w:p w14:paraId="403380F5" w14:textId="77777777" w:rsidR="00E470D4" w:rsidRPr="00E46BD1" w:rsidRDefault="00E470D4" w:rsidP="004D756E">
      <w:pPr>
        <w:spacing w:after="0" w:line="240" w:lineRule="auto"/>
        <w:rPr>
          <w:rFonts w:ascii="Times New Roman" w:hAnsi="Times New Roman" w:cs="Times New Roman"/>
          <w:color w:val="000000" w:themeColor="text1"/>
          <w:sz w:val="24"/>
          <w:szCs w:val="24"/>
        </w:rPr>
      </w:pPr>
    </w:p>
    <w:p w14:paraId="12E700E3" w14:textId="77777777" w:rsidR="00E470D4" w:rsidRPr="00E46BD1" w:rsidRDefault="00E470D4"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1. Členské štáty zabezpečia, aby sa celková konečná energetická spotreba všetkých verejných subjektov spolu znížila každoročne aspoň o 1,9 % v porovnaní s rokom 2021.</w:t>
      </w:r>
    </w:p>
    <w:p w14:paraId="4319BBB0" w14:textId="77777777" w:rsidR="00E470D4" w:rsidRPr="00E46BD1" w:rsidRDefault="00E470D4"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Členské štáty sa môžu rozhodnúť vyňať verejnú dopravu alebo ozbrojené sily z povinnosti uvedenej v prvom pododseku. Na účely prvého a druhého pododseku stanovia členské štáty základný scenár, ktorý zahŕňa konečnú energetickú spotrebu všetkých verejných subjektov s výnimkou verejnej dopravy a ozbrojených síl, na rok 2021. Zníženie spotreby energie v rámci verejnej dopravy a ozbrojených síl je indikatívne a stále je možné ho započítať do plnenia povinnosti podľa prvého pododseku, aj keď je vyňaté zo základného scenára podľa tohto článku.</w:t>
      </w:r>
    </w:p>
    <w:p w14:paraId="4D4223C1"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7D6294A0" w14:textId="77777777" w:rsidR="00E470D4"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2. </w:t>
      </w:r>
      <w:r w:rsidR="00E470D4" w:rsidRPr="00E46BD1">
        <w:rPr>
          <w:rFonts w:ascii="Times New Roman" w:hAnsi="Times New Roman" w:cs="Times New Roman"/>
          <w:sz w:val="24"/>
          <w:szCs w:val="24"/>
        </w:rPr>
        <w:t>Počas prechodného obdobia, ktoré sa končí 11. októbra 2027, je cieľ stanovený v odseku 1 indikatívny. Počas uvedeného prechodného obdobia môžu členské štáty použiť údaje o odhadovanej spotrebe a do toho istého dátumu členské štáty upravia základný scenár a zosúladia odhadovanú konečnú energetickú spotrebu všetkých verejných subjektov so skutočnou konečnou energetickou spotrebou všetkých verejných subjektov.</w:t>
      </w:r>
    </w:p>
    <w:p w14:paraId="49ECC572"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1B5F820E" w14:textId="77777777" w:rsidR="00E470D4"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3. </w:t>
      </w:r>
      <w:r w:rsidR="00E470D4" w:rsidRPr="00E46BD1">
        <w:rPr>
          <w:rFonts w:ascii="Times New Roman" w:hAnsi="Times New Roman" w:cs="Times New Roman"/>
          <w:sz w:val="24"/>
          <w:szCs w:val="24"/>
        </w:rPr>
        <w:t>Povinnosť stanovená v odseku 1 nezahŕňa do 31. decembra 2026 spotrebu energie verejných subjektov v miestnych územných jednotkách s počtom obyvateľov menej ako 50 000 a do 31. decembra 2029 spotrebu energie verejných subjektov v miestnych územných jednotkách s počtom obyvateľov menej ako 5</w:t>
      </w:r>
      <w:r w:rsidRPr="00E46BD1">
        <w:rPr>
          <w:rFonts w:ascii="Times New Roman" w:hAnsi="Times New Roman" w:cs="Times New Roman"/>
          <w:sz w:val="24"/>
          <w:szCs w:val="24"/>
        </w:rPr>
        <w:t> </w:t>
      </w:r>
      <w:r w:rsidR="00E470D4" w:rsidRPr="00E46BD1">
        <w:rPr>
          <w:rFonts w:ascii="Times New Roman" w:hAnsi="Times New Roman" w:cs="Times New Roman"/>
          <w:sz w:val="24"/>
          <w:szCs w:val="24"/>
        </w:rPr>
        <w:t>000.</w:t>
      </w:r>
    </w:p>
    <w:p w14:paraId="3A0D0C2F"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21992A49" w14:textId="77777777" w:rsidR="00E470D4"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4. </w:t>
      </w:r>
      <w:r w:rsidR="00E470D4" w:rsidRPr="00E46BD1">
        <w:rPr>
          <w:rFonts w:ascii="Times New Roman" w:hAnsi="Times New Roman" w:cs="Times New Roman"/>
          <w:sz w:val="24"/>
          <w:szCs w:val="24"/>
        </w:rPr>
        <w:t>Členský štát môže pri výpočte konečnej energetickej spotreby svojich verejných subjektov zohľadniť klimatické rozdiely na svojom území.</w:t>
      </w:r>
    </w:p>
    <w:p w14:paraId="0BF809BD" w14:textId="77777777" w:rsidR="00D52439" w:rsidRPr="00E46BD1" w:rsidRDefault="00D52439" w:rsidP="005A441F">
      <w:pPr>
        <w:pStyle w:val="Odsekzoznamu"/>
        <w:spacing w:line="240" w:lineRule="auto"/>
        <w:ind w:left="0"/>
        <w:jc w:val="both"/>
        <w:rPr>
          <w:rFonts w:ascii="Times New Roman" w:hAnsi="Times New Roman" w:cs="Times New Roman"/>
          <w:sz w:val="24"/>
          <w:szCs w:val="24"/>
        </w:rPr>
        <w:sectPr w:rsidR="00D52439" w:rsidRPr="00E46BD1">
          <w:pgSz w:w="11907" w:h="16839" w:code="9"/>
          <w:pgMar w:top="1440" w:right="1440" w:bottom="1440" w:left="1440" w:header="708" w:footer="708" w:gutter="0"/>
          <w:cols w:space="708"/>
        </w:sectPr>
      </w:pPr>
    </w:p>
    <w:p w14:paraId="459A5B9F" w14:textId="77777777" w:rsidR="003C2B04" w:rsidRPr="00E46BD1" w:rsidRDefault="003C2B04" w:rsidP="003C2B04">
      <w:pPr>
        <w:pStyle w:val="Text1"/>
        <w:widowControl w:val="0"/>
        <w:spacing w:after="0" w:line="240" w:lineRule="auto"/>
        <w:ind w:left="0"/>
        <w:jc w:val="right"/>
      </w:pPr>
      <w:r w:rsidRPr="00E46BD1">
        <w:lastRenderedPageBreak/>
        <w:t xml:space="preserve">Príloha č. </w:t>
      </w:r>
      <w:r w:rsidR="000362E9" w:rsidRPr="00E46BD1">
        <w:t>5</w:t>
      </w:r>
    </w:p>
    <w:p w14:paraId="4DB9B2EF" w14:textId="77777777" w:rsidR="003C2B04" w:rsidRPr="00E46BD1" w:rsidRDefault="003C2B04" w:rsidP="003C2B04">
      <w:pPr>
        <w:pStyle w:val="Text1"/>
        <w:widowControl w:val="0"/>
        <w:spacing w:before="0" w:line="240" w:lineRule="auto"/>
        <w:ind w:left="0"/>
        <w:jc w:val="right"/>
      </w:pPr>
      <w:r w:rsidRPr="00E46BD1">
        <w:t xml:space="preserve">k vyhláške č. .../2026 Z. z. </w:t>
      </w:r>
    </w:p>
    <w:p w14:paraId="6812624C" w14:textId="77777777" w:rsidR="003C2B04" w:rsidRPr="00E46BD1" w:rsidRDefault="003C2B04" w:rsidP="003C2B04">
      <w:pPr>
        <w:pStyle w:val="Text1"/>
        <w:widowControl w:val="0"/>
        <w:spacing w:line="240" w:lineRule="auto"/>
        <w:ind w:left="0"/>
        <w:jc w:val="center"/>
        <w:rPr>
          <w:b/>
        </w:rPr>
      </w:pPr>
    </w:p>
    <w:p w14:paraId="2451F7E5" w14:textId="77777777" w:rsidR="003C2B04" w:rsidRPr="00E46BD1" w:rsidRDefault="003C2B04" w:rsidP="003C2B04">
      <w:pPr>
        <w:pStyle w:val="Text1"/>
        <w:widowControl w:val="0"/>
        <w:spacing w:line="240" w:lineRule="auto"/>
        <w:ind w:left="0"/>
        <w:jc w:val="center"/>
        <w:rPr>
          <w:b/>
        </w:rPr>
      </w:pPr>
      <w:r w:rsidRPr="00E46BD1">
        <w:rPr>
          <w:b/>
        </w:rPr>
        <w:t xml:space="preserve">Výpočet cieľa </w:t>
      </w:r>
      <w:r w:rsidR="00715668" w:rsidRPr="00E46BD1">
        <w:rPr>
          <w:b/>
        </w:rPr>
        <w:t>obnovy verejných</w:t>
      </w:r>
      <w:r w:rsidRPr="00E46BD1">
        <w:rPr>
          <w:b/>
        </w:rPr>
        <w:t xml:space="preserve"> budov</w:t>
      </w:r>
    </w:p>
    <w:p w14:paraId="779FD073" w14:textId="77777777" w:rsidR="003C2B04" w:rsidRPr="00E46BD1" w:rsidRDefault="003C2B04" w:rsidP="004D756E">
      <w:pPr>
        <w:spacing w:after="0" w:line="240" w:lineRule="auto"/>
        <w:rPr>
          <w:rFonts w:ascii="Times New Roman" w:hAnsi="Times New Roman" w:cs="Times New Roman"/>
          <w:color w:val="000000" w:themeColor="text1"/>
          <w:sz w:val="24"/>
          <w:szCs w:val="24"/>
        </w:rPr>
      </w:pPr>
    </w:p>
    <w:p w14:paraId="490CB7D3" w14:textId="77777777" w:rsidR="00E470D4" w:rsidRPr="00E46BD1" w:rsidRDefault="00E470D4" w:rsidP="00E470D4">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ÚLOHA TEXT PREPÍSAŤ DO FORMY VÝPOČTU CIEĽA</w:t>
      </w:r>
    </w:p>
    <w:p w14:paraId="07F4F0CC" w14:textId="77777777" w:rsidR="00D52439" w:rsidRPr="00E46BD1" w:rsidRDefault="00D52439" w:rsidP="004D756E">
      <w:pPr>
        <w:spacing w:after="0" w:line="240" w:lineRule="auto"/>
        <w:rPr>
          <w:rFonts w:ascii="Times New Roman" w:hAnsi="Times New Roman" w:cs="Times New Roman"/>
          <w:color w:val="000000" w:themeColor="text1"/>
          <w:sz w:val="24"/>
          <w:szCs w:val="24"/>
        </w:rPr>
      </w:pPr>
    </w:p>
    <w:p w14:paraId="5AC67F1A" w14:textId="77777777" w:rsidR="00F028A5"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1. </w:t>
      </w:r>
      <w:r w:rsidR="00F028A5" w:rsidRPr="00E46BD1">
        <w:rPr>
          <w:rFonts w:ascii="Times New Roman" w:hAnsi="Times New Roman" w:cs="Times New Roman"/>
          <w:sz w:val="24"/>
          <w:szCs w:val="24"/>
        </w:rPr>
        <w:t>Bez toho, aby bol dotknutý článok 7 smernice 2010/31/EÚ, každý členský štát zabezpečí, aby sa každoročne obnovovali aspoň 3 % z celkovej podlahovej plochy vykurovaných a/alebo chladených budov, ktoré vlastnia verejné subjekty, tak, aby sa z nich stali aspoň budovy s takmer nulovou potrebou energie alebo budovy s nulovými emisiami v súlade s článkom 9 smernice 2010/31/EÚ.</w:t>
      </w:r>
    </w:p>
    <w:p w14:paraId="0C06DCBE"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7E4F25C2"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Členské štáty si pri výbere budov, ktoré sa majú obnoviť, môžu vybrať, na ktoré budovy sa bude vzťahovať požiadavka obnovy na úrovni 3 %, s náležitým ohľadom na nákladovú efektívnosť a technickú uskutočniteľnosť.</w:t>
      </w:r>
    </w:p>
    <w:p w14:paraId="3D688148"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6D348018"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Členské štáty môžu z povinnosti obnovy uvedenej v prvom pododseku vyňať sociálne bývanie, ak by takéto obnovy neboli nákladovo neutrálne alebo by viedli k zvýšeniu nájomného pre ľudí žijúcich v sociálnom bývaní, pokiaľ takéto zvýšenia nájomného nie sú vyššie ako ekonomické úspory v účtoch za energiu.</w:t>
      </w:r>
    </w:p>
    <w:p w14:paraId="122309DD"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653E218C"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Ak verejné subjekty využívajú budovu, ktorú nevlastnia, vyjednávajú s vlastníkom, najmä pri zmene podmienok, ako napríklad pri obnovení nájmu, zmene užívania, významnej oprave alebo údržbárskych prácach, s cieľom stanoviť zmluvné ustanovenia, podľa ktorých sa má budova stať aspoň budovou s takmer nulovou potrebou energie alebo budovou s nulovými emisiami.</w:t>
      </w:r>
    </w:p>
    <w:p w14:paraId="1B99F5E4"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7C7AF33B"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Podiel aspoň 3 % sa vypočíta z celkovej podlahovej plochy budov s celkovou úžitkovou podlahovou plochou nad 250 m2, ktoré vlastnia verejné subjekty a ktoré k 1. januáru 2024 nie sú budovami s takmer nulovou potrebou energie.</w:t>
      </w:r>
    </w:p>
    <w:p w14:paraId="13D2229C"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7F867E07" w14:textId="77777777" w:rsidR="00F028A5"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2. </w:t>
      </w:r>
      <w:r w:rsidR="00F028A5" w:rsidRPr="00E46BD1">
        <w:rPr>
          <w:rFonts w:ascii="Times New Roman" w:hAnsi="Times New Roman" w:cs="Times New Roman"/>
          <w:sz w:val="24"/>
          <w:szCs w:val="24"/>
        </w:rPr>
        <w:t>Členské štáty môžu uplatňovať požiadavky, ktoré sú menej prísne ako požiadavky uvedené v odseku 1, v prípade týchto kategórií budov:</w:t>
      </w:r>
    </w:p>
    <w:p w14:paraId="659DDE0F"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745CC7AD" w14:textId="77777777" w:rsidR="00F028A5"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a) </w:t>
      </w:r>
      <w:r w:rsidR="00F028A5" w:rsidRPr="00E46BD1">
        <w:rPr>
          <w:rFonts w:ascii="Times New Roman" w:hAnsi="Times New Roman" w:cs="Times New Roman"/>
          <w:sz w:val="24"/>
          <w:szCs w:val="24"/>
        </w:rPr>
        <w:t>budovy úradne chránené ako súčasť označeného prostredia alebo pre ich osobitnú architektonickú alebo historickú hodnotu, pokiaľ by dodržiavanie určitých minimálnych požiadaviek na energetickú hospodárnosť neprijateľne zmenilo ich charakter alebo vzhľad;</w:t>
      </w:r>
    </w:p>
    <w:p w14:paraId="26653D12"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14E4B3E2" w14:textId="77777777" w:rsidR="00F028A5"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b) </w:t>
      </w:r>
      <w:r w:rsidR="00F028A5" w:rsidRPr="00E46BD1">
        <w:rPr>
          <w:rFonts w:ascii="Times New Roman" w:hAnsi="Times New Roman" w:cs="Times New Roman"/>
          <w:sz w:val="24"/>
          <w:szCs w:val="24"/>
        </w:rPr>
        <w:t>budovy, ktoré vlastnia ozbrojené sily alebo ústredné štátne orgány a ktoré slúžia na národné obranné účely, okrem samostatných bytových priestorov alebo budov s úradmi pre ozbrojené sily a iný personál zamestnaný národnými orgánmi obrany;</w:t>
      </w:r>
    </w:p>
    <w:p w14:paraId="24D59E80"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322E4D39" w14:textId="77777777" w:rsidR="00F028A5"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c) </w:t>
      </w:r>
      <w:r w:rsidR="00F028A5" w:rsidRPr="00E46BD1">
        <w:rPr>
          <w:rFonts w:ascii="Times New Roman" w:hAnsi="Times New Roman" w:cs="Times New Roman"/>
          <w:sz w:val="24"/>
          <w:szCs w:val="24"/>
        </w:rPr>
        <w:t>budovy používané ako miesta na bohoslužby a na náboženské podujatia.</w:t>
      </w:r>
    </w:p>
    <w:p w14:paraId="35554A71"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24159683"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Členské štáty sa môžu rozhodnúť, že neobnovia žiadnu budovu, ktorá nie je uvedená v prvom pododseku tohto odseku, na úroveň stanovenú v odseku 1, ak posúdia, že premena tejto budovy na budovu s takmer nulovou potrebou energie nie je technicky, ekonomicky alebo funkčne </w:t>
      </w:r>
      <w:r w:rsidRPr="00E46BD1">
        <w:rPr>
          <w:rFonts w:ascii="Times New Roman" w:hAnsi="Times New Roman" w:cs="Times New Roman"/>
          <w:sz w:val="24"/>
          <w:szCs w:val="24"/>
        </w:rPr>
        <w:lastRenderedPageBreak/>
        <w:t>uskutočniteľná. Ak sa tak členské štáty rozhodnú, nezapočítajú obnovu danej budovy do plnenia požiadavky stanovenej v odseku 1.</w:t>
      </w:r>
    </w:p>
    <w:p w14:paraId="6B3BE1AD"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734D8BA0" w14:textId="77777777" w:rsidR="00F028A5"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3. </w:t>
      </w:r>
      <w:r w:rsidR="00F028A5" w:rsidRPr="00E46BD1">
        <w:rPr>
          <w:rFonts w:ascii="Times New Roman" w:hAnsi="Times New Roman" w:cs="Times New Roman"/>
          <w:sz w:val="24"/>
          <w:szCs w:val="24"/>
        </w:rPr>
        <w:t>S cieľom dosiahnuť úspory energie v prvotnej fáze a poskytnúť stimul pre včasné opatrenia môže členský štát, ktorý v ktoromkoľvek roku do 31. decembra 2026 obnoví viac ako 3 % celkovej podlahovej plochy svojich budov v súlade s odsekom 1, tento prebytok započítať do ročnej miery obnovy v ktoromkoľvek z nasledujúcich troch rokov. Členský štát, ktorý od 1. januára 2027 obnoví viac ako 3 % celkovej podlahovej plochy svojich budov, môže tento prebytok započítať do ročnej miery obnovy v nasledujúcich dvoch rokoch.</w:t>
      </w:r>
    </w:p>
    <w:p w14:paraId="00F27AFB"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71649A6A" w14:textId="77777777" w:rsidR="00F028A5"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4. </w:t>
      </w:r>
      <w:r w:rsidR="00F028A5" w:rsidRPr="00E46BD1">
        <w:rPr>
          <w:rFonts w:ascii="Times New Roman" w:hAnsi="Times New Roman" w:cs="Times New Roman"/>
          <w:sz w:val="24"/>
          <w:szCs w:val="24"/>
        </w:rPr>
        <w:t>Členské štáty môžu do ročnej miery obnovy budov započítať nové budovy vlastnené ako náhrada za konkrétne budovy verejných subjektov zbúrané počas ktoréhokoľvek z dvoch predchádzajúcich rokov. To sa uplatňuje len vtedy, keď by boli nákladovo efektívnejšie a udržateľnejšie z hľadiska dosiahnutých úspor energie a dosiahnutého zníženia emisií CO2 počas celého životného cyklu v porovnaní s obnovou takýchto budov. Každý členský štát jednoznačne stanoví a uverejní všeobecné kritériá, metodiky a postupy na určenie takýchto výnimočných prípadov.</w:t>
      </w:r>
    </w:p>
    <w:p w14:paraId="3B84CD4B"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70C49421" w14:textId="77777777" w:rsidR="00F028A5" w:rsidRPr="00E46BD1" w:rsidRDefault="005A441F"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 xml:space="preserve">6. </w:t>
      </w:r>
      <w:r w:rsidR="00F028A5" w:rsidRPr="00E46BD1">
        <w:rPr>
          <w:rFonts w:ascii="Times New Roman" w:hAnsi="Times New Roman" w:cs="Times New Roman"/>
          <w:sz w:val="24"/>
          <w:szCs w:val="24"/>
        </w:rPr>
        <w:t>Členské štáty sa môžu rozhodnúť uplatniť alternatívny prístup k prístupu stanovenému v odsekoch 1 až 4 s cieľom dosiahnuť každý rok objem úspor energie v budovách verejných subjektov, ktorý sa minimálne rovná objemu požadovanému v odseku 1.</w:t>
      </w:r>
    </w:p>
    <w:p w14:paraId="4073A6AE"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2FCE423F"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Na účely uplatňovania uvedeného alternatívneho prístupu členské štáty:</w:t>
      </w:r>
    </w:p>
    <w:p w14:paraId="16D026FB"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4A743896"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a)</w:t>
      </w:r>
      <w:r w:rsidRPr="00E46BD1">
        <w:rPr>
          <w:rFonts w:ascii="Times New Roman" w:hAnsi="Times New Roman" w:cs="Times New Roman"/>
          <w:sz w:val="24"/>
          <w:szCs w:val="24"/>
        </w:rPr>
        <w:tab/>
        <w:t xml:space="preserve">zabezpečia, aby sa každoročne vo vhodnom prípade zaviedol </w:t>
      </w:r>
      <w:proofErr w:type="spellStart"/>
      <w:r w:rsidRPr="00E46BD1">
        <w:rPr>
          <w:rFonts w:ascii="Times New Roman" w:hAnsi="Times New Roman" w:cs="Times New Roman"/>
          <w:sz w:val="24"/>
          <w:szCs w:val="24"/>
        </w:rPr>
        <w:t>pasport</w:t>
      </w:r>
      <w:proofErr w:type="spellEnd"/>
      <w:r w:rsidRPr="00E46BD1">
        <w:rPr>
          <w:rFonts w:ascii="Times New Roman" w:hAnsi="Times New Roman" w:cs="Times New Roman"/>
          <w:sz w:val="24"/>
          <w:szCs w:val="24"/>
        </w:rPr>
        <w:t xml:space="preserve"> obnovy pre budovy predstavujúce aspoň 3 % celkovej podlahovej plochy vykurovaných a/alebo chladených budov, ktoré sú vo vlastníctve verejných subjektov. V prípade týchto budov sa obnova na budovy s takmer nulovou potrebou energie dosiahne najneskôr do roku 2040;</w:t>
      </w:r>
    </w:p>
    <w:p w14:paraId="67AB9E51"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3DE582BC"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b)</w:t>
      </w:r>
      <w:r w:rsidRPr="00E46BD1">
        <w:rPr>
          <w:rFonts w:ascii="Times New Roman" w:hAnsi="Times New Roman" w:cs="Times New Roman"/>
          <w:sz w:val="24"/>
          <w:szCs w:val="24"/>
        </w:rPr>
        <w:tab/>
        <w:t>odhadnú úspory energie, ktoré by sa dosiahli na základe odsekov 1 až 4 použitím príslušných štandardných hodnôt spotreby energie referenčných budov verejných subjektov pred a po obnove, ktoré sa majú transformovať na budovy s takmer nulovou potrebou energie, ako sa uvádza v smernici 2010/31/EÚ.</w:t>
      </w:r>
    </w:p>
    <w:p w14:paraId="28D5430F" w14:textId="77777777" w:rsidR="005A441F" w:rsidRPr="00E46BD1" w:rsidRDefault="005A441F" w:rsidP="005A441F">
      <w:pPr>
        <w:pStyle w:val="Odsekzoznamu"/>
        <w:spacing w:line="240" w:lineRule="auto"/>
        <w:ind w:left="0"/>
        <w:jc w:val="both"/>
        <w:rPr>
          <w:rFonts w:ascii="Times New Roman" w:hAnsi="Times New Roman" w:cs="Times New Roman"/>
          <w:sz w:val="24"/>
          <w:szCs w:val="24"/>
        </w:rPr>
      </w:pPr>
    </w:p>
    <w:p w14:paraId="187A6B59"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r w:rsidRPr="00E46BD1">
        <w:rPr>
          <w:rFonts w:ascii="Times New Roman" w:hAnsi="Times New Roman" w:cs="Times New Roman"/>
          <w:sz w:val="24"/>
          <w:szCs w:val="24"/>
        </w:rPr>
        <w:t>Členské štáty, ktoré sa rozhodnú uplatniť alternatívny prístup, oznámia Komisii do 31. decembra 2023 svoje predpokladané úspory energie na dosiahnutie aspoň ekvivalentných úspor energie v budovách, na ktoré sa vzťahuje odsek 1, do 31. decembra 2030.</w:t>
      </w:r>
    </w:p>
    <w:p w14:paraId="2B74E117" w14:textId="77777777" w:rsidR="00F028A5" w:rsidRPr="00E46BD1" w:rsidRDefault="00F028A5" w:rsidP="005A441F">
      <w:pPr>
        <w:pStyle w:val="Odsekzoznamu"/>
        <w:spacing w:line="240" w:lineRule="auto"/>
        <w:ind w:left="0"/>
        <w:jc w:val="both"/>
        <w:rPr>
          <w:rFonts w:ascii="Times New Roman" w:hAnsi="Times New Roman" w:cs="Times New Roman"/>
          <w:sz w:val="24"/>
          <w:szCs w:val="24"/>
        </w:rPr>
      </w:pPr>
    </w:p>
    <w:p w14:paraId="3DEC0C31" w14:textId="77777777" w:rsidR="000362E9" w:rsidRPr="00E46BD1" w:rsidRDefault="000362E9" w:rsidP="005A441F">
      <w:pPr>
        <w:pStyle w:val="Odsekzoznamu"/>
        <w:spacing w:line="240" w:lineRule="auto"/>
        <w:ind w:left="0"/>
        <w:jc w:val="both"/>
        <w:rPr>
          <w:rFonts w:ascii="Times New Roman" w:hAnsi="Times New Roman" w:cs="Times New Roman"/>
          <w:sz w:val="24"/>
          <w:szCs w:val="24"/>
        </w:rPr>
        <w:sectPr w:rsidR="000362E9" w:rsidRPr="00E46BD1">
          <w:pgSz w:w="11907" w:h="16839" w:code="9"/>
          <w:pgMar w:top="1440" w:right="1440" w:bottom="1440" w:left="1440" w:header="708" w:footer="708" w:gutter="0"/>
          <w:cols w:space="708"/>
        </w:sectPr>
      </w:pPr>
    </w:p>
    <w:p w14:paraId="239C8FAA" w14:textId="77777777" w:rsidR="00334C80" w:rsidRPr="00E46BD1" w:rsidRDefault="00334C80" w:rsidP="00334C80">
      <w:pPr>
        <w:pStyle w:val="Text1"/>
        <w:widowControl w:val="0"/>
        <w:spacing w:after="0" w:line="240" w:lineRule="auto"/>
        <w:ind w:left="0"/>
        <w:jc w:val="right"/>
      </w:pPr>
      <w:r w:rsidRPr="00E46BD1">
        <w:lastRenderedPageBreak/>
        <w:t>Príloha č. 6</w:t>
      </w:r>
    </w:p>
    <w:p w14:paraId="48403AC2" w14:textId="77777777" w:rsidR="00334C80" w:rsidRPr="00E46BD1" w:rsidRDefault="00334C80" w:rsidP="00334C80">
      <w:pPr>
        <w:pStyle w:val="Text1"/>
        <w:widowControl w:val="0"/>
        <w:spacing w:before="0" w:line="240" w:lineRule="auto"/>
        <w:ind w:left="0"/>
        <w:jc w:val="right"/>
      </w:pPr>
      <w:r w:rsidRPr="00E46BD1">
        <w:t xml:space="preserve">k vyhláške č. .../2026 Z. z. </w:t>
      </w:r>
    </w:p>
    <w:p w14:paraId="631B01AF" w14:textId="77777777" w:rsidR="00334C80" w:rsidRPr="00E46BD1" w:rsidRDefault="00334C80" w:rsidP="00334C80">
      <w:pPr>
        <w:pStyle w:val="Text1"/>
        <w:widowControl w:val="0"/>
        <w:spacing w:line="240" w:lineRule="auto"/>
        <w:ind w:left="0"/>
        <w:jc w:val="center"/>
        <w:rPr>
          <w:b/>
        </w:rPr>
      </w:pPr>
    </w:p>
    <w:p w14:paraId="1E1C9548" w14:textId="77777777" w:rsidR="00334C80" w:rsidRPr="00E46BD1" w:rsidRDefault="00334C80" w:rsidP="00334C80">
      <w:pPr>
        <w:pStyle w:val="Text1"/>
        <w:widowControl w:val="0"/>
        <w:spacing w:line="240" w:lineRule="auto"/>
        <w:ind w:left="0"/>
        <w:jc w:val="center"/>
        <w:rPr>
          <w:b/>
        </w:rPr>
      </w:pPr>
      <w:r w:rsidRPr="00E46BD1">
        <w:rPr>
          <w:b/>
        </w:rPr>
        <w:t xml:space="preserve">Vzor metodickej tabuľky opatrenia energetickej efektívnosti </w:t>
      </w:r>
    </w:p>
    <w:p w14:paraId="4997A48D" w14:textId="77777777" w:rsidR="008E0D94" w:rsidRPr="00E46BD1" w:rsidRDefault="00FB418C" w:rsidP="004D756E">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Vzor metodickej tabuľky opatrenia energetickej efektívnosti je:</w:t>
      </w:r>
    </w:p>
    <w:p w14:paraId="5990944E" w14:textId="77777777" w:rsidR="00FB418C" w:rsidRPr="00E46BD1" w:rsidRDefault="00FB418C" w:rsidP="004D756E">
      <w:pPr>
        <w:spacing w:after="0" w:line="240" w:lineRule="auto"/>
        <w:rPr>
          <w:rFonts w:ascii="Times New Roman" w:hAnsi="Times New Roman" w:cs="Times New Roman"/>
          <w:color w:val="000000" w:themeColor="text1"/>
          <w:sz w:val="24"/>
          <w:szCs w:val="24"/>
        </w:rPr>
      </w:pPr>
    </w:p>
    <w:p w14:paraId="1A96616F" w14:textId="77777777" w:rsidR="00FB418C" w:rsidRPr="00E46BD1" w:rsidRDefault="00FB418C" w:rsidP="004D756E">
      <w:pPr>
        <w:spacing w:after="0" w:line="240" w:lineRule="auto"/>
        <w:rPr>
          <w:rFonts w:ascii="Times New Roman" w:hAnsi="Times New Roman" w:cs="Times New Roman"/>
          <w:i/>
          <w:color w:val="000000" w:themeColor="text1"/>
          <w:sz w:val="24"/>
          <w:szCs w:val="24"/>
        </w:rPr>
      </w:pPr>
      <w:r w:rsidRPr="00E46BD1">
        <w:rPr>
          <w:rFonts w:ascii="Times New Roman" w:hAnsi="Times New Roman" w:cs="Times New Roman"/>
          <w:i/>
          <w:color w:val="000000" w:themeColor="text1"/>
          <w:sz w:val="24"/>
          <w:szCs w:val="24"/>
        </w:rPr>
        <w:t>Vložiť jednu tabuľku z prílohy 2 NECP</w:t>
      </w:r>
    </w:p>
    <w:p w14:paraId="1624A4C9" w14:textId="77777777" w:rsidR="00FB418C" w:rsidRPr="00E46BD1" w:rsidRDefault="00FB418C" w:rsidP="004D756E">
      <w:pPr>
        <w:spacing w:after="0" w:line="240" w:lineRule="auto"/>
        <w:rPr>
          <w:rFonts w:ascii="Times New Roman" w:hAnsi="Times New Roman" w:cs="Times New Roman"/>
          <w:color w:val="000000" w:themeColor="text1"/>
          <w:sz w:val="24"/>
          <w:szCs w:val="24"/>
        </w:rPr>
      </w:pPr>
    </w:p>
    <w:p w14:paraId="16D2751C" w14:textId="77777777" w:rsidR="00FB418C" w:rsidRPr="00E46BD1" w:rsidRDefault="00FB418C" w:rsidP="004D756E">
      <w:pPr>
        <w:spacing w:after="0" w:line="240" w:lineRule="auto"/>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Popis obsahu metodickej tabuľky:</w:t>
      </w:r>
    </w:p>
    <w:p w14:paraId="22E36E98" w14:textId="77777777" w:rsidR="00B26E56" w:rsidRPr="00E46BD1" w:rsidRDefault="00B26E56" w:rsidP="000B63FC">
      <w:pPr>
        <w:pStyle w:val="Text1"/>
        <w:ind w:left="0"/>
        <w:jc w:val="both"/>
      </w:pPr>
      <w:r w:rsidRPr="00E46BD1">
        <w:t>Členské štáty v súlade s nariadením (EÚ) 2018/1999 oznámia Komisii svoju navrhovanú podrobnú metodiku na realizáciu povinných schém energetickej efektívnosti a alternatívnych opatrení uvedených v článkoch 9 a 10 a v článku 30 ods. 14 tejto smernice. S výnimkou prípadu zdaňovania toto oznámenie obsahuje informácie o:</w:t>
      </w:r>
    </w:p>
    <w:p w14:paraId="0A167246" w14:textId="77777777" w:rsidR="00B26E56" w:rsidRPr="00E46BD1" w:rsidRDefault="00B26E56" w:rsidP="000B63FC">
      <w:pPr>
        <w:pStyle w:val="Point1"/>
        <w:ind w:left="567"/>
        <w:rPr>
          <w:rFonts w:eastAsia="Calibri"/>
        </w:rPr>
      </w:pPr>
      <w:r w:rsidRPr="00E46BD1">
        <w:rPr>
          <w:rFonts w:eastAsia="Calibri"/>
        </w:rPr>
        <w:t>a)</w:t>
      </w:r>
      <w:r w:rsidRPr="00E46BD1">
        <w:rPr>
          <w:rFonts w:eastAsia="Calibri"/>
        </w:rPr>
        <w:tab/>
        <w:t>úrovni úspor energie požadovanej podľa článku 8 ods. 1 prvého pododseku alebo úspor, ktorých dosiahnutie sa očakáva za celé obdobie od 1. januára 2021 do 31. </w:t>
      </w:r>
      <w:r w:rsidRPr="00E46BD1">
        <w:t>decembra</w:t>
      </w:r>
      <w:r w:rsidRPr="00E46BD1">
        <w:rPr>
          <w:rFonts w:eastAsia="Calibri"/>
        </w:rPr>
        <w:t xml:space="preserve"> 2030;</w:t>
      </w:r>
    </w:p>
    <w:p w14:paraId="1A2A8B9F" w14:textId="77777777" w:rsidR="00B26E56" w:rsidRPr="00E46BD1" w:rsidRDefault="00B26E56" w:rsidP="000B63FC">
      <w:pPr>
        <w:pStyle w:val="Point1"/>
        <w:ind w:left="567"/>
        <w:rPr>
          <w:rFonts w:eastAsia="Calibri"/>
        </w:rPr>
      </w:pPr>
      <w:r w:rsidRPr="00E46BD1">
        <w:rPr>
          <w:rFonts w:eastAsia="Calibri"/>
        </w:rPr>
        <w:t>b)</w:t>
      </w:r>
      <w:r w:rsidRPr="00E46BD1">
        <w:rPr>
          <w:rFonts w:eastAsia="Calibri"/>
        </w:rPr>
        <w:tab/>
        <w:t xml:space="preserve">spôsobe postupného zavádzania vypočítaného objemu nových úspor energie </w:t>
      </w:r>
      <w:r w:rsidRPr="00E46BD1">
        <w:t>požadovaných</w:t>
      </w:r>
      <w:r w:rsidRPr="00E46BD1">
        <w:rPr>
          <w:rFonts w:eastAsia="Calibri"/>
        </w:rPr>
        <w:t xml:space="preserve"> podľa článku 8 ods. 1 prvého pododseku alebo očakávaných úspor energie počas povinného obdobia;</w:t>
      </w:r>
    </w:p>
    <w:p w14:paraId="6D3B2255" w14:textId="77777777" w:rsidR="00B26E56" w:rsidRPr="00E46BD1" w:rsidRDefault="00B26E56" w:rsidP="000B63FC">
      <w:pPr>
        <w:pStyle w:val="Point1"/>
        <w:ind w:left="567"/>
      </w:pPr>
      <w:r w:rsidRPr="00E46BD1">
        <w:rPr>
          <w:rFonts w:eastAsia="Calibri"/>
        </w:rPr>
        <w:t>c)</w:t>
      </w:r>
      <w:r w:rsidRPr="00E46BD1">
        <w:rPr>
          <w:rFonts w:eastAsia="Calibri"/>
        </w:rPr>
        <w:tab/>
        <w:t xml:space="preserve">povinných, zúčastňujúcich sa alebo poverených subjektoch alebo vykonávajúcich orgánoch </w:t>
      </w:r>
      <w:r w:rsidRPr="00E46BD1">
        <w:t>verejnej moci;</w:t>
      </w:r>
    </w:p>
    <w:p w14:paraId="10A11357" w14:textId="77777777" w:rsidR="00B26E56" w:rsidRPr="00E46BD1" w:rsidRDefault="00B26E56" w:rsidP="000B63FC">
      <w:pPr>
        <w:pStyle w:val="Point1"/>
        <w:ind w:left="567"/>
      </w:pPr>
      <w:r w:rsidRPr="00E46BD1">
        <w:t>d)</w:t>
      </w:r>
      <w:r w:rsidRPr="00E46BD1">
        <w:tab/>
        <w:t>cieľových odvetviach;</w:t>
      </w:r>
    </w:p>
    <w:p w14:paraId="0E6F98D8" w14:textId="77777777" w:rsidR="00B26E56" w:rsidRPr="00E46BD1" w:rsidRDefault="00B26E56" w:rsidP="000B63FC">
      <w:pPr>
        <w:pStyle w:val="Point1"/>
        <w:ind w:left="567"/>
      </w:pPr>
      <w:r w:rsidRPr="00E46BD1">
        <w:t>e)</w:t>
      </w:r>
      <w:r w:rsidRPr="00E46BD1">
        <w:tab/>
        <w:t>politických opatreniach a individuálnych opatreniach vrátane predpokladaného celkového objemu kumulatívnych úspor energie v prípade každého opatrenia;</w:t>
      </w:r>
    </w:p>
    <w:p w14:paraId="6A475EB3" w14:textId="77777777" w:rsidR="00B26E56" w:rsidRPr="00E46BD1" w:rsidRDefault="00B26E56" w:rsidP="000B63FC">
      <w:pPr>
        <w:pStyle w:val="Point1"/>
        <w:ind w:left="567"/>
      </w:pPr>
      <w:r w:rsidRPr="00E46BD1">
        <w:t>f)</w:t>
      </w:r>
      <w:r w:rsidRPr="00E46BD1">
        <w:tab/>
        <w:t>politických opatreniach alebo programoch, alebo opatreniach financovaných z národného fondu energetickej efektívnosti vykonávaných prioritne medzi ľuďmi postihnutými energetickou chudobou, zraniteľnými odberateľmi a v uplatniteľnom prípade ľuďmi žijúcimi v sociálnom bývaní;</w:t>
      </w:r>
    </w:p>
    <w:p w14:paraId="4F08D6C3" w14:textId="77777777" w:rsidR="00B26E56" w:rsidRPr="00E46BD1" w:rsidRDefault="00B26E56" w:rsidP="000B63FC">
      <w:pPr>
        <w:pStyle w:val="Point1"/>
        <w:ind w:left="567"/>
        <w:rPr>
          <w:rFonts w:eastAsia="Calibri"/>
        </w:rPr>
      </w:pPr>
      <w:r w:rsidRPr="00E46BD1">
        <w:t>g)</w:t>
      </w:r>
      <w:r w:rsidRPr="00E46BD1">
        <w:tab/>
        <w:t>podiele a</w:t>
      </w:r>
      <w:r w:rsidRPr="00E46BD1">
        <w:rPr>
          <w:rFonts w:eastAsia="Calibri"/>
        </w:rPr>
        <w:t> objeme úspor energie, ktoré sa majú dosiahnuť medzi ľuďmi postihnutými energetickou chudobou, zraniteľnými odberateľmi a v uplatniteľnom prípade ľuďmi žijúcimi v sociálnom bývaní;</w:t>
      </w:r>
    </w:p>
    <w:p w14:paraId="2123D999" w14:textId="77777777" w:rsidR="00B26E56" w:rsidRPr="00E46BD1" w:rsidRDefault="00B26E56" w:rsidP="000B63FC">
      <w:pPr>
        <w:pStyle w:val="Point1"/>
        <w:ind w:left="567"/>
      </w:pPr>
      <w:r w:rsidRPr="00E46BD1">
        <w:rPr>
          <w:rFonts w:eastAsia="Calibri"/>
        </w:rPr>
        <w:t>h)</w:t>
      </w:r>
      <w:r w:rsidRPr="00E46BD1">
        <w:rPr>
          <w:rFonts w:eastAsia="Calibri"/>
        </w:rPr>
        <w:tab/>
        <w:t>v </w:t>
      </w:r>
      <w:r w:rsidRPr="00E46BD1">
        <w:t>uplatniteľnom prípade o použitých ukazovateľoch, priemernom aritmetickom podiele a výsledku politických opatrení stanovených podľa článku 8 ods. 3;</w:t>
      </w:r>
    </w:p>
    <w:p w14:paraId="775F857D" w14:textId="77777777" w:rsidR="00B26E56" w:rsidRPr="00E46BD1" w:rsidRDefault="00B26E56" w:rsidP="000B63FC">
      <w:pPr>
        <w:pStyle w:val="Point1"/>
        <w:ind w:left="567"/>
      </w:pPr>
      <w:r w:rsidRPr="00E46BD1">
        <w:lastRenderedPageBreak/>
        <w:t>i)</w:t>
      </w:r>
      <w:r w:rsidRPr="00E46BD1">
        <w:tab/>
        <w:t>v uplatniteľnom prípade o vplyvoch a nepriaznivých účinkoch politických opatrení vykonávaných podľa článku 8 ods. 3 na ľudí postihnutých energetickou chudobou, zraniteľných odberateľov a v uplatniteľnom prípade ľudí žijúcich v sociálnom bývaní;</w:t>
      </w:r>
    </w:p>
    <w:p w14:paraId="2691147B" w14:textId="77777777" w:rsidR="00B26E56" w:rsidRPr="00E46BD1" w:rsidRDefault="00B26E56" w:rsidP="000B63FC">
      <w:pPr>
        <w:pStyle w:val="Point1"/>
        <w:ind w:left="567"/>
      </w:pPr>
      <w:r w:rsidRPr="00E46BD1">
        <w:t>j)</w:t>
      </w:r>
      <w:r w:rsidRPr="00E46BD1">
        <w:tab/>
        <w:t>trvaní povinného obdobia pre danú povinnú schému energetickej efektívnosti;</w:t>
      </w:r>
    </w:p>
    <w:p w14:paraId="26CB8721" w14:textId="77777777" w:rsidR="00B26E56" w:rsidRPr="00E46BD1" w:rsidRDefault="00B26E56" w:rsidP="000B63FC">
      <w:pPr>
        <w:pStyle w:val="Point1"/>
        <w:ind w:left="567"/>
        <w:rPr>
          <w:rFonts w:eastAsia="Calibri"/>
        </w:rPr>
      </w:pPr>
      <w:r w:rsidRPr="00E46BD1">
        <w:t>k)</w:t>
      </w:r>
      <w:r w:rsidRPr="00E46BD1">
        <w:tab/>
        <w:t>v uplatniteľnom</w:t>
      </w:r>
      <w:r w:rsidRPr="00E46BD1">
        <w:rPr>
          <w:rFonts w:eastAsia="Calibri"/>
        </w:rPr>
        <w:t xml:space="preserve"> prípade o objeme úspor energie alebo cieľových hodnotách zníženia nákladov, ktoré majú dosiahnuť povinné subjekty medzi ľuďmi postihnutými energetickou chudobou, zraniteľnými odberateľmi a v uplatniteľnom prípade ľuďmi žijúcimi v sociálnom bývaní;</w:t>
      </w:r>
    </w:p>
    <w:p w14:paraId="690BCBA9" w14:textId="77777777" w:rsidR="00B26E56" w:rsidRPr="00E46BD1" w:rsidRDefault="00B26E56" w:rsidP="000B63FC">
      <w:pPr>
        <w:pStyle w:val="Point1"/>
        <w:ind w:left="567"/>
      </w:pPr>
      <w:r w:rsidRPr="00E46BD1">
        <w:rPr>
          <w:rFonts w:eastAsia="Calibri"/>
        </w:rPr>
        <w:t>l)</w:t>
      </w:r>
      <w:r w:rsidRPr="00E46BD1">
        <w:rPr>
          <w:rFonts w:eastAsia="Calibri"/>
        </w:rPr>
        <w:tab/>
      </w:r>
      <w:r w:rsidRPr="00E46BD1">
        <w:t>činnostiach stanovených v politickom opatrení;</w:t>
      </w:r>
    </w:p>
    <w:p w14:paraId="049107F6" w14:textId="77777777" w:rsidR="00B26E56" w:rsidRPr="00E46BD1" w:rsidRDefault="00B26E56" w:rsidP="000B63FC">
      <w:pPr>
        <w:pStyle w:val="Point1"/>
        <w:ind w:left="567"/>
      </w:pPr>
      <w:r w:rsidRPr="00E46BD1">
        <w:t>m)</w:t>
      </w:r>
      <w:r w:rsidRPr="00E46BD1">
        <w:tab/>
        <w:t>metodike výpočtu vrátane toho, ako sa určila doplnkovosť a podstatnosť a ktoré metodiky a referenčné hodnoty sa používajú pre predpokladané a pomerné úspory, a v uplatniteľnom prípade o použitých hodnotách dolnej výhrevnosti a prevodných koeficientoch;</w:t>
      </w:r>
    </w:p>
    <w:p w14:paraId="4AEB1B9E" w14:textId="77777777" w:rsidR="00B26E56" w:rsidRPr="00E46BD1" w:rsidRDefault="00B26E56" w:rsidP="000B63FC">
      <w:pPr>
        <w:pStyle w:val="Point1"/>
        <w:ind w:left="567"/>
      </w:pPr>
      <w:r w:rsidRPr="00E46BD1">
        <w:t>n)</w:t>
      </w:r>
      <w:r w:rsidRPr="00E46BD1">
        <w:tab/>
        <w:t>životnosti opatrení a o tom, ako sa počíta alebo z čoho vychádza;</w:t>
      </w:r>
    </w:p>
    <w:p w14:paraId="388F5F88" w14:textId="77777777" w:rsidR="00B26E56" w:rsidRPr="00E46BD1" w:rsidRDefault="00B26E56" w:rsidP="000B63FC">
      <w:pPr>
        <w:pStyle w:val="Point1"/>
        <w:ind w:left="567"/>
      </w:pPr>
      <w:r w:rsidRPr="00E46BD1">
        <w:t>o)</w:t>
      </w:r>
      <w:r w:rsidRPr="00E46BD1">
        <w:tab/>
        <w:t>prístupe k riešeniu klimatických rozdielov v členskom štáte;</w:t>
      </w:r>
    </w:p>
    <w:p w14:paraId="6F50A3CB" w14:textId="77777777" w:rsidR="00B26E56" w:rsidRPr="00E46BD1" w:rsidRDefault="00B26E56" w:rsidP="000B63FC">
      <w:pPr>
        <w:pStyle w:val="Point1"/>
        <w:ind w:left="567"/>
        <w:rPr>
          <w:rFonts w:eastAsia="Calibri"/>
        </w:rPr>
      </w:pPr>
      <w:r w:rsidRPr="00E46BD1">
        <w:t>p)</w:t>
      </w:r>
      <w:r w:rsidRPr="00E46BD1">
        <w:tab/>
        <w:t>systémoch</w:t>
      </w:r>
      <w:r w:rsidRPr="00E46BD1">
        <w:rPr>
          <w:rFonts w:eastAsia="Calibri"/>
        </w:rPr>
        <w:t xml:space="preserve"> monitorovania a overovania pre opatrenia podľa článkov 9 a 10 a spôsobe zaistenia ich nezávislosti od povinných, zúčastňujúcich sa alebo poverených subjektov;</w:t>
      </w:r>
    </w:p>
    <w:p w14:paraId="03A89637" w14:textId="77777777" w:rsidR="000B63FC" w:rsidRPr="00E46BD1" w:rsidRDefault="000B63FC" w:rsidP="000B63FC">
      <w:pPr>
        <w:pStyle w:val="Text1"/>
        <w:ind w:left="0"/>
        <w:jc w:val="both"/>
        <w:rPr>
          <w:b/>
          <w:u w:val="single"/>
        </w:rPr>
      </w:pPr>
      <w:r w:rsidRPr="00E46BD1">
        <w:rPr>
          <w:b/>
          <w:u w:val="single"/>
        </w:rPr>
        <w:t xml:space="preserve">Vzor metodickej tabuľky </w:t>
      </w:r>
    </w:p>
    <w:p w14:paraId="75976C02" w14:textId="77777777" w:rsidR="0075496C" w:rsidRPr="00E46BD1" w:rsidRDefault="006F4221" w:rsidP="0075496C">
      <w:pPr>
        <w:rPr>
          <w:rFonts w:ascii="Times New Roman" w:eastAsiaTheme="majorEastAsia" w:hAnsi="Times New Roman" w:cs="Times New Roman"/>
          <w:color w:val="000000" w:themeColor="text1"/>
          <w:sz w:val="28"/>
          <w:szCs w:val="32"/>
        </w:rPr>
      </w:pPr>
      <w:r w:rsidRPr="00E46BD1">
        <w:rPr>
          <w:rFonts w:ascii="Times New Roman" w:eastAsiaTheme="majorEastAsia" w:hAnsi="Times New Roman" w:cs="Times New Roman"/>
          <w:color w:val="000000" w:themeColor="text1"/>
          <w:sz w:val="28"/>
          <w:szCs w:val="32"/>
        </w:rPr>
        <w:t>Rozpracovať podľa príloh 9 až 14 nariadenia EK 2299/2022</w:t>
      </w:r>
    </w:p>
    <w:p w14:paraId="4D177320" w14:textId="77777777" w:rsidR="00FB418C" w:rsidRPr="00E46BD1" w:rsidRDefault="0075496C" w:rsidP="00FB418C">
      <w:pPr>
        <w:pStyle w:val="Text1"/>
        <w:widowControl w:val="0"/>
        <w:spacing w:after="0" w:line="240" w:lineRule="auto"/>
        <w:ind w:left="0"/>
        <w:jc w:val="right"/>
      </w:pPr>
      <w:r w:rsidRPr="00E46BD1">
        <w:rPr>
          <w:rFonts w:eastAsiaTheme="majorEastAsia"/>
          <w:color w:val="000000" w:themeColor="text1"/>
          <w:sz w:val="28"/>
          <w:szCs w:val="32"/>
        </w:rPr>
        <w:br w:type="page"/>
      </w:r>
      <w:r w:rsidR="00FB418C" w:rsidRPr="00E46BD1">
        <w:lastRenderedPageBreak/>
        <w:t>Príloha č. 7</w:t>
      </w:r>
    </w:p>
    <w:p w14:paraId="17A869C5" w14:textId="77777777" w:rsidR="00FB418C" w:rsidRPr="00E46BD1" w:rsidRDefault="00FB418C" w:rsidP="00FB418C">
      <w:pPr>
        <w:pStyle w:val="Text1"/>
        <w:widowControl w:val="0"/>
        <w:spacing w:before="0" w:line="240" w:lineRule="auto"/>
        <w:ind w:left="0"/>
        <w:jc w:val="right"/>
      </w:pPr>
      <w:r w:rsidRPr="00E46BD1">
        <w:t xml:space="preserve">k vyhláške č. .../2026 Z. z. </w:t>
      </w:r>
    </w:p>
    <w:p w14:paraId="32EE678F" w14:textId="77777777" w:rsidR="00FB418C" w:rsidRPr="00E46BD1" w:rsidRDefault="00FB418C" w:rsidP="00BA6B70">
      <w:pPr>
        <w:pStyle w:val="oj-ti-tbl"/>
        <w:shd w:val="clear" w:color="auto" w:fill="FFFFFF"/>
        <w:rPr>
          <w:rStyle w:val="oj-italic"/>
          <w:color w:val="000000"/>
          <w:sz w:val="22"/>
          <w:szCs w:val="15"/>
        </w:rPr>
      </w:pPr>
    </w:p>
    <w:p w14:paraId="7F07AD3D" w14:textId="77777777" w:rsidR="00BA6B70" w:rsidRPr="00E46BD1" w:rsidRDefault="00FB418C" w:rsidP="00BA6B70">
      <w:pPr>
        <w:pStyle w:val="oj-ti-tbl"/>
        <w:shd w:val="clear" w:color="auto" w:fill="FFFFFF"/>
        <w:rPr>
          <w:color w:val="000000"/>
          <w:sz w:val="22"/>
          <w:szCs w:val="15"/>
        </w:rPr>
      </w:pPr>
      <w:r w:rsidRPr="00E46BD1">
        <w:rPr>
          <w:rStyle w:val="oj-italic"/>
          <w:color w:val="000000"/>
          <w:sz w:val="22"/>
          <w:szCs w:val="15"/>
        </w:rPr>
        <w:t>Rozsah údajov</w:t>
      </w:r>
    </w:p>
    <w:p w14:paraId="648E0A9F" w14:textId="77777777" w:rsidR="00BA6B70" w:rsidRPr="00E46BD1" w:rsidRDefault="00BA6B70" w:rsidP="00BA6B70">
      <w:pPr>
        <w:pStyle w:val="oj-ti-tbl"/>
        <w:shd w:val="clear" w:color="auto" w:fill="FFFFFF"/>
        <w:rPr>
          <w:color w:val="000000"/>
          <w:sz w:val="22"/>
          <w:szCs w:val="15"/>
        </w:rPr>
      </w:pPr>
      <w:r w:rsidRPr="00E46BD1">
        <w:rPr>
          <w:rStyle w:val="oj-bold"/>
          <w:color w:val="000000"/>
          <w:sz w:val="22"/>
          <w:szCs w:val="15"/>
        </w:rPr>
        <w:t>Alternatívne politické opatrenia uvedené v článku 7b a článku 20 ods. 6 smernice 2012/27/EÚ (okrem daňových opatrení)</w:t>
      </w:r>
      <w:r w:rsidRPr="00E46BD1">
        <w:rPr>
          <w:color w:val="000000"/>
          <w:sz w:val="22"/>
          <w:szCs w:val="15"/>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33"/>
        <w:gridCol w:w="1269"/>
        <w:gridCol w:w="1409"/>
      </w:tblGrid>
      <w:tr w:rsidR="00BA6B70" w:rsidRPr="00E46BD1" w14:paraId="00857AF1"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83A7391" w14:textId="77777777" w:rsidR="00BA6B70" w:rsidRPr="00E46BD1" w:rsidRDefault="00BA6B70" w:rsidP="00A76A66">
            <w:pPr>
              <w:pStyle w:val="oj-tbl-txt"/>
              <w:rPr>
                <w:color w:val="000000"/>
              </w:rPr>
            </w:pPr>
            <w:r w:rsidRPr="00E46BD1">
              <w:rPr>
                <w:color w:val="000000"/>
              </w:rPr>
              <w:t>Číslo politiky/opatrenia</w:t>
            </w:r>
          </w:p>
        </w:tc>
        <w:tc>
          <w:tcPr>
            <w:tcW w:w="704" w:type="pct"/>
            <w:tcBorders>
              <w:top w:val="single" w:sz="6" w:space="0" w:color="000000"/>
              <w:left w:val="single" w:sz="6" w:space="0" w:color="000000"/>
              <w:bottom w:val="single" w:sz="6" w:space="0" w:color="000000"/>
              <w:right w:val="single" w:sz="6" w:space="0" w:color="000000"/>
            </w:tcBorders>
            <w:hideMark/>
          </w:tcPr>
          <w:p w14:paraId="35705A8B"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324E4A4F" w14:textId="77777777" w:rsidR="00BA6B70" w:rsidRPr="00E46BD1" w:rsidRDefault="00BA6B70" w:rsidP="00A76A66">
            <w:pPr>
              <w:pStyle w:val="oj-normal"/>
              <w:rPr>
                <w:color w:val="000000"/>
              </w:rPr>
            </w:pPr>
            <w:r w:rsidRPr="00E46BD1">
              <w:rPr>
                <w:color w:val="000000"/>
              </w:rPr>
              <w:t> </w:t>
            </w:r>
          </w:p>
        </w:tc>
      </w:tr>
      <w:tr w:rsidR="00BA6B70" w:rsidRPr="00E46BD1" w14:paraId="2B66B247"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BCA128B" w14:textId="77777777" w:rsidR="00BA6B70" w:rsidRPr="00E46BD1" w:rsidRDefault="00BA6B70" w:rsidP="00A76A66">
            <w:pPr>
              <w:pStyle w:val="oj-tbl-txt"/>
              <w:rPr>
                <w:color w:val="000000"/>
              </w:rPr>
            </w:pPr>
            <w:r w:rsidRPr="00E46BD1">
              <w:rPr>
                <w:color w:val="000000"/>
              </w:rPr>
              <w:t>Zdroj, resp. zdroje informácií (vrátane odkazu na príslušný právny predpis alebo iný právny text, resp. texty)</w:t>
            </w:r>
          </w:p>
        </w:tc>
        <w:tc>
          <w:tcPr>
            <w:tcW w:w="704" w:type="pct"/>
            <w:tcBorders>
              <w:top w:val="single" w:sz="6" w:space="0" w:color="000000"/>
              <w:left w:val="single" w:sz="6" w:space="0" w:color="000000"/>
              <w:bottom w:val="single" w:sz="6" w:space="0" w:color="000000"/>
              <w:right w:val="single" w:sz="6" w:space="0" w:color="000000"/>
            </w:tcBorders>
            <w:hideMark/>
          </w:tcPr>
          <w:p w14:paraId="323631AB"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641C43EC" w14:textId="77777777" w:rsidR="00BA6B70" w:rsidRPr="00E46BD1" w:rsidRDefault="00BA6B70" w:rsidP="00A76A66">
            <w:pPr>
              <w:pStyle w:val="oj-normal"/>
              <w:rPr>
                <w:color w:val="000000"/>
              </w:rPr>
            </w:pPr>
            <w:r w:rsidRPr="00E46BD1">
              <w:rPr>
                <w:color w:val="000000"/>
              </w:rPr>
              <w:t> </w:t>
            </w:r>
          </w:p>
        </w:tc>
      </w:tr>
      <w:tr w:rsidR="00BA6B70" w:rsidRPr="00E46BD1" w14:paraId="4B0690EF"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DD2216A" w14:textId="77777777" w:rsidR="00BA6B70" w:rsidRPr="00E46BD1" w:rsidRDefault="00BA6B70" w:rsidP="00A76A66">
            <w:pPr>
              <w:pStyle w:val="oj-tbl-txt"/>
              <w:rPr>
                <w:color w:val="000000"/>
              </w:rPr>
            </w:pPr>
            <w:r w:rsidRPr="00E46BD1">
              <w:rPr>
                <w:color w:val="000000"/>
              </w:rPr>
              <w:t>Plánovaný alebo odhadovaný rozpočet vrátane zodpovedajúcich období vykonávania</w:t>
            </w:r>
          </w:p>
        </w:tc>
        <w:tc>
          <w:tcPr>
            <w:tcW w:w="704" w:type="pct"/>
            <w:tcBorders>
              <w:top w:val="single" w:sz="6" w:space="0" w:color="000000"/>
              <w:left w:val="single" w:sz="6" w:space="0" w:color="000000"/>
              <w:bottom w:val="single" w:sz="6" w:space="0" w:color="000000"/>
              <w:right w:val="single" w:sz="6" w:space="0" w:color="000000"/>
            </w:tcBorders>
            <w:hideMark/>
          </w:tcPr>
          <w:p w14:paraId="2158AE42" w14:textId="77777777" w:rsidR="00BA6B70" w:rsidRPr="00E46BD1" w:rsidRDefault="00BA6B70" w:rsidP="00A76A66">
            <w:pPr>
              <w:pStyle w:val="oj-tbl-txt"/>
              <w:rPr>
                <w:color w:val="000000"/>
              </w:rPr>
            </w:pPr>
            <w:r w:rsidRPr="00E46BD1">
              <w:rPr>
                <w:color w:val="000000"/>
              </w:rPr>
              <w:t>V</w:t>
            </w:r>
          </w:p>
        </w:tc>
        <w:tc>
          <w:tcPr>
            <w:tcW w:w="783" w:type="pct"/>
            <w:tcBorders>
              <w:top w:val="single" w:sz="6" w:space="0" w:color="000000"/>
              <w:left w:val="single" w:sz="6" w:space="0" w:color="000000"/>
              <w:bottom w:val="single" w:sz="6" w:space="0" w:color="000000"/>
              <w:right w:val="single" w:sz="6" w:space="0" w:color="000000"/>
            </w:tcBorders>
            <w:hideMark/>
          </w:tcPr>
          <w:p w14:paraId="6221F024" w14:textId="77777777" w:rsidR="00BA6B70" w:rsidRPr="00E46BD1" w:rsidRDefault="00BA6B70" w:rsidP="00A76A66">
            <w:pPr>
              <w:pStyle w:val="oj-normal"/>
              <w:rPr>
                <w:color w:val="000000"/>
              </w:rPr>
            </w:pPr>
            <w:r w:rsidRPr="00E46BD1">
              <w:rPr>
                <w:color w:val="000000"/>
              </w:rPr>
              <w:t> </w:t>
            </w:r>
          </w:p>
        </w:tc>
      </w:tr>
      <w:tr w:rsidR="00BA6B70" w:rsidRPr="00E46BD1" w14:paraId="1CFC3A40"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55F30454" w14:textId="77777777" w:rsidR="00BA6B70" w:rsidRPr="00E46BD1" w:rsidRDefault="00BA6B70" w:rsidP="00A76A66">
            <w:pPr>
              <w:pStyle w:val="oj-tbl-txt"/>
              <w:rPr>
                <w:color w:val="000000"/>
              </w:rPr>
            </w:pPr>
            <w:r w:rsidRPr="00E46BD1">
              <w:rPr>
                <w:rStyle w:val="oj-bold"/>
                <w:color w:val="000000"/>
              </w:rPr>
              <w:t>Očakávané úspory za obdobie 2021 – 2030 a trvanie povinných období [bod 5 písm. d) a e) prílohy V k smernici 2012/27/EÚ]</w:t>
            </w:r>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66F9ECBF" w14:textId="77777777" w:rsidR="00BA6B70" w:rsidRPr="00E46BD1" w:rsidRDefault="00BA6B70" w:rsidP="00A76A66">
            <w:pPr>
              <w:pStyle w:val="oj-normal"/>
              <w:rPr>
                <w:color w:val="000000"/>
              </w:rPr>
            </w:pPr>
            <w:r w:rsidRPr="00E46BD1">
              <w:rPr>
                <w:color w:val="000000"/>
              </w:rPr>
              <w:t> </w:t>
            </w:r>
          </w:p>
        </w:tc>
      </w:tr>
      <w:tr w:rsidR="00BA6B70" w:rsidRPr="00E46BD1" w14:paraId="33FE76D9"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3535B15" w14:textId="77777777" w:rsidR="00BA6B70" w:rsidRPr="00E46BD1" w:rsidRDefault="00BA6B70" w:rsidP="00A76A66">
            <w:pPr>
              <w:pStyle w:val="oj-tbl-txt"/>
              <w:rPr>
                <w:color w:val="000000"/>
              </w:rPr>
            </w:pPr>
            <w:r w:rsidRPr="00E46BD1">
              <w:rPr>
                <w:color w:val="000000"/>
              </w:rPr>
              <w:t>Očakávané kumulatívne úspory konečného využitia energie za obdobie 2021 – 2030 (v </w:t>
            </w:r>
            <w:proofErr w:type="spellStart"/>
            <w:r w:rsidRPr="00E46BD1">
              <w:rPr>
                <w:color w:val="000000"/>
              </w:rPr>
              <w:t>ktoe</w:t>
            </w:r>
            <w:proofErr w:type="spellEnd"/>
            <w:r w:rsidRPr="00E46BD1">
              <w:rPr>
                <w:color w:val="000000"/>
              </w:rPr>
              <w:t>)</w:t>
            </w:r>
          </w:p>
        </w:tc>
        <w:tc>
          <w:tcPr>
            <w:tcW w:w="704" w:type="pct"/>
            <w:tcBorders>
              <w:top w:val="single" w:sz="6" w:space="0" w:color="000000"/>
              <w:left w:val="single" w:sz="6" w:space="0" w:color="000000"/>
              <w:bottom w:val="single" w:sz="6" w:space="0" w:color="000000"/>
              <w:right w:val="single" w:sz="6" w:space="0" w:color="000000"/>
            </w:tcBorders>
            <w:hideMark/>
          </w:tcPr>
          <w:p w14:paraId="7FD9E015"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64769351" w14:textId="77777777" w:rsidR="00BA6B70" w:rsidRPr="00E46BD1" w:rsidRDefault="00BA6B70" w:rsidP="00A76A66">
            <w:pPr>
              <w:pStyle w:val="oj-normal"/>
              <w:rPr>
                <w:color w:val="000000"/>
              </w:rPr>
            </w:pPr>
            <w:r w:rsidRPr="00E46BD1">
              <w:rPr>
                <w:color w:val="000000"/>
              </w:rPr>
              <w:t> </w:t>
            </w:r>
          </w:p>
        </w:tc>
      </w:tr>
      <w:tr w:rsidR="00BA6B70" w:rsidRPr="00E46BD1" w14:paraId="63AC29B9"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422364D" w14:textId="77777777" w:rsidR="00BA6B70" w:rsidRPr="00E46BD1" w:rsidRDefault="00BA6B70" w:rsidP="00A76A66">
            <w:pPr>
              <w:pStyle w:val="oj-tbl-txt"/>
              <w:rPr>
                <w:color w:val="000000"/>
              </w:rPr>
            </w:pPr>
            <w:r w:rsidRPr="00E46BD1">
              <w:rPr>
                <w:color w:val="000000"/>
              </w:rPr>
              <w:t>Očakávané nové ročné úspory konečného využitia energie (</w:t>
            </w:r>
            <w:proofErr w:type="spellStart"/>
            <w:r w:rsidRPr="00E46BD1">
              <w:rPr>
                <w:color w:val="000000"/>
              </w:rPr>
              <w:t>ktoe</w:t>
            </w:r>
            <w:proofErr w:type="spellEnd"/>
            <w:r w:rsidRPr="00E46BD1">
              <w:rPr>
                <w:color w:val="000000"/>
              </w:rPr>
              <w:t xml:space="preserve">/rok) </w:t>
            </w:r>
            <w:hyperlink w:anchor="ntr11-L_2022306SK.01006601-E0011" w:history="1">
              <w:r w:rsidRPr="00E46BD1">
                <w:rPr>
                  <w:rStyle w:val="Hypertextovprepojenie"/>
                </w:rPr>
                <w:t> (</w:t>
              </w:r>
              <w:r w:rsidRPr="00E46BD1">
                <w:rPr>
                  <w:rStyle w:val="oj-super"/>
                  <w:color w:val="337AB7"/>
                  <w:sz w:val="15"/>
                  <w:szCs w:val="15"/>
                </w:rPr>
                <w:t>11</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6F8A0F25"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1E740337" w14:textId="77777777" w:rsidR="00BA6B70" w:rsidRPr="00E46BD1" w:rsidRDefault="00BA6B70" w:rsidP="00A76A66">
            <w:pPr>
              <w:pStyle w:val="oj-normal"/>
              <w:rPr>
                <w:color w:val="000000"/>
              </w:rPr>
            </w:pPr>
            <w:r w:rsidRPr="00E46BD1">
              <w:rPr>
                <w:color w:val="000000"/>
              </w:rPr>
              <w:t> </w:t>
            </w:r>
          </w:p>
        </w:tc>
      </w:tr>
      <w:tr w:rsidR="00BA6B70" w:rsidRPr="00E46BD1" w14:paraId="7743D10C"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5EC988C1" w14:textId="77777777" w:rsidR="00BA6B70" w:rsidRPr="00E46BD1" w:rsidRDefault="00BA6B70" w:rsidP="00A76A66">
            <w:pPr>
              <w:pStyle w:val="oj-tbl-txt"/>
              <w:rPr>
                <w:color w:val="000000"/>
              </w:rPr>
            </w:pPr>
            <w:r w:rsidRPr="00E46BD1">
              <w:rPr>
                <w:color w:val="000000"/>
              </w:rPr>
              <w:t>2021</w:t>
            </w:r>
          </w:p>
        </w:tc>
        <w:tc>
          <w:tcPr>
            <w:tcW w:w="704" w:type="pct"/>
            <w:tcBorders>
              <w:top w:val="single" w:sz="6" w:space="0" w:color="000000"/>
              <w:left w:val="single" w:sz="6" w:space="0" w:color="000000"/>
              <w:bottom w:val="single" w:sz="6" w:space="0" w:color="000000"/>
              <w:right w:val="single" w:sz="6" w:space="0" w:color="000000"/>
            </w:tcBorders>
            <w:hideMark/>
          </w:tcPr>
          <w:p w14:paraId="74903930"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5BEEE7EA" w14:textId="77777777" w:rsidR="00BA6B70" w:rsidRPr="00E46BD1" w:rsidRDefault="00BA6B70" w:rsidP="00A76A66">
            <w:pPr>
              <w:pStyle w:val="oj-normal"/>
              <w:rPr>
                <w:color w:val="000000"/>
              </w:rPr>
            </w:pPr>
            <w:r w:rsidRPr="00E46BD1">
              <w:rPr>
                <w:color w:val="000000"/>
              </w:rPr>
              <w:t> </w:t>
            </w:r>
          </w:p>
        </w:tc>
      </w:tr>
      <w:tr w:rsidR="00BA6B70" w:rsidRPr="00E46BD1" w14:paraId="7DBA0FE4"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7FB7BFC7" w14:textId="77777777" w:rsidR="00BA6B70" w:rsidRPr="00E46BD1" w:rsidRDefault="00BA6B70" w:rsidP="00A76A66">
            <w:pPr>
              <w:pStyle w:val="oj-tbl-txt"/>
              <w:rPr>
                <w:color w:val="000000"/>
              </w:rPr>
            </w:pPr>
            <w:r w:rsidRPr="00E46BD1">
              <w:rPr>
                <w:color w:val="000000"/>
              </w:rPr>
              <w:t>2022</w:t>
            </w:r>
          </w:p>
        </w:tc>
        <w:tc>
          <w:tcPr>
            <w:tcW w:w="704" w:type="pct"/>
            <w:tcBorders>
              <w:top w:val="single" w:sz="6" w:space="0" w:color="000000"/>
              <w:left w:val="single" w:sz="6" w:space="0" w:color="000000"/>
              <w:bottom w:val="single" w:sz="6" w:space="0" w:color="000000"/>
              <w:right w:val="single" w:sz="6" w:space="0" w:color="000000"/>
            </w:tcBorders>
            <w:hideMark/>
          </w:tcPr>
          <w:p w14:paraId="47453066"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445EA3AD" w14:textId="77777777" w:rsidR="00BA6B70" w:rsidRPr="00E46BD1" w:rsidRDefault="00BA6B70" w:rsidP="00A76A66">
            <w:pPr>
              <w:pStyle w:val="oj-normal"/>
              <w:rPr>
                <w:color w:val="000000"/>
              </w:rPr>
            </w:pPr>
            <w:r w:rsidRPr="00E46BD1">
              <w:rPr>
                <w:color w:val="000000"/>
              </w:rPr>
              <w:t> </w:t>
            </w:r>
          </w:p>
        </w:tc>
      </w:tr>
      <w:tr w:rsidR="00BA6B70" w:rsidRPr="00E46BD1" w14:paraId="613113F1"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6009B2E" w14:textId="77777777" w:rsidR="00BA6B70" w:rsidRPr="00E46BD1" w:rsidRDefault="00BA6B70" w:rsidP="00A76A66">
            <w:pPr>
              <w:pStyle w:val="oj-tbl-txt"/>
              <w:rPr>
                <w:color w:val="000000"/>
              </w:rPr>
            </w:pPr>
            <w:r w:rsidRPr="00E46BD1">
              <w:rPr>
                <w:color w:val="000000"/>
              </w:rPr>
              <w:t>2023</w:t>
            </w:r>
          </w:p>
        </w:tc>
        <w:tc>
          <w:tcPr>
            <w:tcW w:w="704" w:type="pct"/>
            <w:tcBorders>
              <w:top w:val="single" w:sz="6" w:space="0" w:color="000000"/>
              <w:left w:val="single" w:sz="6" w:space="0" w:color="000000"/>
              <w:bottom w:val="single" w:sz="6" w:space="0" w:color="000000"/>
              <w:right w:val="single" w:sz="6" w:space="0" w:color="000000"/>
            </w:tcBorders>
            <w:hideMark/>
          </w:tcPr>
          <w:p w14:paraId="404E2F91"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1283B12F" w14:textId="77777777" w:rsidR="00BA6B70" w:rsidRPr="00E46BD1" w:rsidRDefault="00BA6B70" w:rsidP="00A76A66">
            <w:pPr>
              <w:pStyle w:val="oj-normal"/>
              <w:rPr>
                <w:color w:val="000000"/>
              </w:rPr>
            </w:pPr>
            <w:r w:rsidRPr="00E46BD1">
              <w:rPr>
                <w:color w:val="000000"/>
              </w:rPr>
              <w:t> </w:t>
            </w:r>
          </w:p>
        </w:tc>
      </w:tr>
      <w:tr w:rsidR="00BA6B70" w:rsidRPr="00E46BD1" w14:paraId="0B82B124"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2D6E369" w14:textId="77777777" w:rsidR="00BA6B70" w:rsidRPr="00E46BD1" w:rsidRDefault="00BA6B70" w:rsidP="00A76A66">
            <w:pPr>
              <w:pStyle w:val="oj-tbl-txt"/>
              <w:rPr>
                <w:color w:val="000000"/>
              </w:rPr>
            </w:pPr>
            <w:r w:rsidRPr="00E46BD1">
              <w:rPr>
                <w:color w:val="000000"/>
              </w:rPr>
              <w:t>2024</w:t>
            </w:r>
          </w:p>
        </w:tc>
        <w:tc>
          <w:tcPr>
            <w:tcW w:w="704" w:type="pct"/>
            <w:tcBorders>
              <w:top w:val="single" w:sz="6" w:space="0" w:color="000000"/>
              <w:left w:val="single" w:sz="6" w:space="0" w:color="000000"/>
              <w:bottom w:val="single" w:sz="6" w:space="0" w:color="000000"/>
              <w:right w:val="single" w:sz="6" w:space="0" w:color="000000"/>
            </w:tcBorders>
            <w:hideMark/>
          </w:tcPr>
          <w:p w14:paraId="78DF0B55"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1FC2B411" w14:textId="77777777" w:rsidR="00BA6B70" w:rsidRPr="00E46BD1" w:rsidRDefault="00BA6B70" w:rsidP="00A76A66">
            <w:pPr>
              <w:pStyle w:val="oj-normal"/>
              <w:rPr>
                <w:color w:val="000000"/>
              </w:rPr>
            </w:pPr>
            <w:r w:rsidRPr="00E46BD1">
              <w:rPr>
                <w:color w:val="000000"/>
              </w:rPr>
              <w:t> </w:t>
            </w:r>
          </w:p>
        </w:tc>
      </w:tr>
      <w:tr w:rsidR="00BA6B70" w:rsidRPr="00E46BD1" w14:paraId="2F4B8975"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2FD27810" w14:textId="77777777" w:rsidR="00BA6B70" w:rsidRPr="00E46BD1" w:rsidRDefault="00BA6B70" w:rsidP="00A76A66">
            <w:pPr>
              <w:pStyle w:val="oj-tbl-txt"/>
              <w:rPr>
                <w:color w:val="000000"/>
              </w:rPr>
            </w:pPr>
            <w:r w:rsidRPr="00E46BD1">
              <w:rPr>
                <w:color w:val="000000"/>
              </w:rPr>
              <w:t>2025</w:t>
            </w:r>
          </w:p>
        </w:tc>
        <w:tc>
          <w:tcPr>
            <w:tcW w:w="704" w:type="pct"/>
            <w:tcBorders>
              <w:top w:val="single" w:sz="6" w:space="0" w:color="000000"/>
              <w:left w:val="single" w:sz="6" w:space="0" w:color="000000"/>
              <w:bottom w:val="single" w:sz="6" w:space="0" w:color="000000"/>
              <w:right w:val="single" w:sz="6" w:space="0" w:color="000000"/>
            </w:tcBorders>
            <w:hideMark/>
          </w:tcPr>
          <w:p w14:paraId="3854CA51"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27E24A5D" w14:textId="77777777" w:rsidR="00BA6B70" w:rsidRPr="00E46BD1" w:rsidRDefault="00BA6B70" w:rsidP="00A76A66">
            <w:pPr>
              <w:pStyle w:val="oj-normal"/>
              <w:rPr>
                <w:color w:val="000000"/>
              </w:rPr>
            </w:pPr>
            <w:r w:rsidRPr="00E46BD1">
              <w:rPr>
                <w:color w:val="000000"/>
              </w:rPr>
              <w:t> </w:t>
            </w:r>
          </w:p>
        </w:tc>
      </w:tr>
      <w:tr w:rsidR="00BA6B70" w:rsidRPr="00E46BD1" w14:paraId="24AC0BEF"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7FE525C4" w14:textId="77777777" w:rsidR="00BA6B70" w:rsidRPr="00E46BD1" w:rsidRDefault="00BA6B70" w:rsidP="00A76A66">
            <w:pPr>
              <w:pStyle w:val="oj-tbl-txt"/>
              <w:rPr>
                <w:color w:val="000000"/>
              </w:rPr>
            </w:pPr>
            <w:r w:rsidRPr="00E46BD1">
              <w:rPr>
                <w:color w:val="000000"/>
              </w:rPr>
              <w:t>2026</w:t>
            </w:r>
          </w:p>
        </w:tc>
        <w:tc>
          <w:tcPr>
            <w:tcW w:w="704" w:type="pct"/>
            <w:tcBorders>
              <w:top w:val="single" w:sz="6" w:space="0" w:color="000000"/>
              <w:left w:val="single" w:sz="6" w:space="0" w:color="000000"/>
              <w:bottom w:val="single" w:sz="6" w:space="0" w:color="000000"/>
              <w:right w:val="single" w:sz="6" w:space="0" w:color="000000"/>
            </w:tcBorders>
            <w:hideMark/>
          </w:tcPr>
          <w:p w14:paraId="14E6CF5C"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75ADB956" w14:textId="77777777" w:rsidR="00BA6B70" w:rsidRPr="00E46BD1" w:rsidRDefault="00BA6B70" w:rsidP="00A76A66">
            <w:pPr>
              <w:pStyle w:val="oj-normal"/>
              <w:rPr>
                <w:color w:val="000000"/>
              </w:rPr>
            </w:pPr>
            <w:r w:rsidRPr="00E46BD1">
              <w:rPr>
                <w:color w:val="000000"/>
              </w:rPr>
              <w:t> </w:t>
            </w:r>
          </w:p>
        </w:tc>
      </w:tr>
      <w:tr w:rsidR="00BA6B70" w:rsidRPr="00E46BD1" w14:paraId="730362E2"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775294AE" w14:textId="77777777" w:rsidR="00BA6B70" w:rsidRPr="00E46BD1" w:rsidRDefault="00BA6B70" w:rsidP="00A76A66">
            <w:pPr>
              <w:pStyle w:val="oj-tbl-txt"/>
              <w:rPr>
                <w:color w:val="000000"/>
              </w:rPr>
            </w:pPr>
            <w:r w:rsidRPr="00E46BD1">
              <w:rPr>
                <w:color w:val="000000"/>
              </w:rPr>
              <w:t>2027</w:t>
            </w:r>
          </w:p>
        </w:tc>
        <w:tc>
          <w:tcPr>
            <w:tcW w:w="704" w:type="pct"/>
            <w:tcBorders>
              <w:top w:val="single" w:sz="6" w:space="0" w:color="000000"/>
              <w:left w:val="single" w:sz="6" w:space="0" w:color="000000"/>
              <w:bottom w:val="single" w:sz="6" w:space="0" w:color="000000"/>
              <w:right w:val="single" w:sz="6" w:space="0" w:color="000000"/>
            </w:tcBorders>
            <w:hideMark/>
          </w:tcPr>
          <w:p w14:paraId="361ED4A4"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57D0741D" w14:textId="77777777" w:rsidR="00BA6B70" w:rsidRPr="00E46BD1" w:rsidRDefault="00BA6B70" w:rsidP="00A76A66">
            <w:pPr>
              <w:pStyle w:val="oj-normal"/>
              <w:rPr>
                <w:color w:val="000000"/>
              </w:rPr>
            </w:pPr>
            <w:r w:rsidRPr="00E46BD1">
              <w:rPr>
                <w:color w:val="000000"/>
              </w:rPr>
              <w:t> </w:t>
            </w:r>
          </w:p>
        </w:tc>
      </w:tr>
      <w:tr w:rsidR="00BA6B70" w:rsidRPr="00E46BD1" w14:paraId="1B015B97"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3F57CF3" w14:textId="77777777" w:rsidR="00BA6B70" w:rsidRPr="00E46BD1" w:rsidRDefault="00BA6B70" w:rsidP="00A76A66">
            <w:pPr>
              <w:pStyle w:val="oj-tbl-txt"/>
              <w:rPr>
                <w:color w:val="000000"/>
              </w:rPr>
            </w:pPr>
            <w:r w:rsidRPr="00E46BD1">
              <w:rPr>
                <w:color w:val="000000"/>
              </w:rPr>
              <w:t>2028</w:t>
            </w:r>
          </w:p>
        </w:tc>
        <w:tc>
          <w:tcPr>
            <w:tcW w:w="704" w:type="pct"/>
            <w:tcBorders>
              <w:top w:val="single" w:sz="6" w:space="0" w:color="000000"/>
              <w:left w:val="single" w:sz="6" w:space="0" w:color="000000"/>
              <w:bottom w:val="single" w:sz="6" w:space="0" w:color="000000"/>
              <w:right w:val="single" w:sz="6" w:space="0" w:color="000000"/>
            </w:tcBorders>
            <w:hideMark/>
          </w:tcPr>
          <w:p w14:paraId="5BC75210"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08A41D36" w14:textId="77777777" w:rsidR="00BA6B70" w:rsidRPr="00E46BD1" w:rsidRDefault="00BA6B70" w:rsidP="00A76A66">
            <w:pPr>
              <w:pStyle w:val="oj-normal"/>
              <w:rPr>
                <w:color w:val="000000"/>
              </w:rPr>
            </w:pPr>
            <w:r w:rsidRPr="00E46BD1">
              <w:rPr>
                <w:color w:val="000000"/>
              </w:rPr>
              <w:t> </w:t>
            </w:r>
          </w:p>
        </w:tc>
      </w:tr>
      <w:tr w:rsidR="00BA6B70" w:rsidRPr="00E46BD1" w14:paraId="1B13BF32"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E236176" w14:textId="77777777" w:rsidR="00BA6B70" w:rsidRPr="00E46BD1" w:rsidRDefault="00BA6B70" w:rsidP="00A76A66">
            <w:pPr>
              <w:pStyle w:val="oj-tbl-txt"/>
              <w:rPr>
                <w:color w:val="000000"/>
              </w:rPr>
            </w:pPr>
            <w:r w:rsidRPr="00E46BD1">
              <w:rPr>
                <w:color w:val="000000"/>
              </w:rPr>
              <w:t>2029</w:t>
            </w:r>
          </w:p>
        </w:tc>
        <w:tc>
          <w:tcPr>
            <w:tcW w:w="704" w:type="pct"/>
            <w:tcBorders>
              <w:top w:val="single" w:sz="6" w:space="0" w:color="000000"/>
              <w:left w:val="single" w:sz="6" w:space="0" w:color="000000"/>
              <w:bottom w:val="single" w:sz="6" w:space="0" w:color="000000"/>
              <w:right w:val="single" w:sz="6" w:space="0" w:color="000000"/>
            </w:tcBorders>
            <w:hideMark/>
          </w:tcPr>
          <w:p w14:paraId="4E5EA8C9"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207DF459" w14:textId="77777777" w:rsidR="00BA6B70" w:rsidRPr="00E46BD1" w:rsidRDefault="00BA6B70" w:rsidP="00A76A66">
            <w:pPr>
              <w:pStyle w:val="oj-normal"/>
              <w:rPr>
                <w:color w:val="000000"/>
              </w:rPr>
            </w:pPr>
            <w:r w:rsidRPr="00E46BD1">
              <w:rPr>
                <w:color w:val="000000"/>
              </w:rPr>
              <w:t> </w:t>
            </w:r>
          </w:p>
        </w:tc>
      </w:tr>
      <w:tr w:rsidR="00BA6B70" w:rsidRPr="00E46BD1" w14:paraId="3176AB4D"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5F9A91DE" w14:textId="77777777" w:rsidR="00BA6B70" w:rsidRPr="00E46BD1" w:rsidRDefault="00BA6B70" w:rsidP="00A76A66">
            <w:pPr>
              <w:pStyle w:val="oj-tbl-txt"/>
              <w:rPr>
                <w:color w:val="000000"/>
              </w:rPr>
            </w:pPr>
            <w:r w:rsidRPr="00E46BD1">
              <w:rPr>
                <w:color w:val="000000"/>
              </w:rPr>
              <w:t>2030</w:t>
            </w:r>
          </w:p>
        </w:tc>
        <w:tc>
          <w:tcPr>
            <w:tcW w:w="704" w:type="pct"/>
            <w:tcBorders>
              <w:top w:val="single" w:sz="6" w:space="0" w:color="000000"/>
              <w:left w:val="single" w:sz="6" w:space="0" w:color="000000"/>
              <w:bottom w:val="single" w:sz="6" w:space="0" w:color="000000"/>
              <w:right w:val="single" w:sz="6" w:space="0" w:color="000000"/>
            </w:tcBorders>
            <w:hideMark/>
          </w:tcPr>
          <w:p w14:paraId="47DACE09"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301F07B0" w14:textId="77777777" w:rsidR="00BA6B70" w:rsidRPr="00E46BD1" w:rsidRDefault="00BA6B70" w:rsidP="00A76A66">
            <w:pPr>
              <w:pStyle w:val="oj-normal"/>
              <w:rPr>
                <w:color w:val="000000"/>
              </w:rPr>
            </w:pPr>
            <w:r w:rsidRPr="00E46BD1">
              <w:rPr>
                <w:color w:val="000000"/>
              </w:rPr>
              <w:t> </w:t>
            </w:r>
          </w:p>
        </w:tc>
      </w:tr>
      <w:tr w:rsidR="00BA6B70" w:rsidRPr="00E46BD1" w14:paraId="2238FCB5"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09683F0" w14:textId="77777777" w:rsidR="00BA6B70" w:rsidRPr="00E46BD1" w:rsidRDefault="00BA6B70" w:rsidP="00A76A66">
            <w:pPr>
              <w:pStyle w:val="oj-tbl-txt"/>
              <w:rPr>
                <w:color w:val="000000"/>
              </w:rPr>
            </w:pPr>
            <w:r w:rsidRPr="00E46BD1">
              <w:rPr>
                <w:color w:val="000000"/>
              </w:rPr>
              <w:t xml:space="preserve">Prípadne prechodné obdobia </w:t>
            </w:r>
            <w:hyperlink w:anchor="ntr12-L_2022306SK.01006601-E0012" w:history="1">
              <w:r w:rsidRPr="00E46BD1">
                <w:rPr>
                  <w:rStyle w:val="Hypertextovprepojenie"/>
                </w:rPr>
                <w:t> (</w:t>
              </w:r>
              <w:r w:rsidRPr="00E46BD1">
                <w:rPr>
                  <w:rStyle w:val="oj-super"/>
                  <w:color w:val="337AB7"/>
                  <w:sz w:val="15"/>
                  <w:szCs w:val="15"/>
                </w:rPr>
                <w:t>12</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1950554C"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39E5068C" w14:textId="77777777" w:rsidR="00BA6B70" w:rsidRPr="00E46BD1" w:rsidRDefault="00BA6B70" w:rsidP="00A76A66">
            <w:pPr>
              <w:pStyle w:val="oj-normal"/>
              <w:rPr>
                <w:color w:val="000000"/>
              </w:rPr>
            </w:pPr>
            <w:r w:rsidRPr="00E46BD1">
              <w:rPr>
                <w:color w:val="000000"/>
              </w:rPr>
              <w:t> </w:t>
            </w:r>
          </w:p>
        </w:tc>
      </w:tr>
      <w:tr w:rsidR="00BA6B70" w:rsidRPr="00E46BD1" w14:paraId="211610F4"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7F43690B" w14:textId="77777777" w:rsidR="00BA6B70" w:rsidRPr="00E46BD1" w:rsidRDefault="00BA6B70" w:rsidP="00A76A66">
            <w:pPr>
              <w:pStyle w:val="oj-tbl-txt"/>
              <w:rPr>
                <w:color w:val="000000"/>
              </w:rPr>
            </w:pPr>
            <w:r w:rsidRPr="00E46BD1">
              <w:rPr>
                <w:rStyle w:val="oj-bold"/>
                <w:color w:val="000000"/>
              </w:rPr>
              <w:t>Kľúčové hlavné vlastnosti</w:t>
            </w:r>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5821BB2A" w14:textId="77777777" w:rsidR="00BA6B70" w:rsidRPr="00E46BD1" w:rsidRDefault="00BA6B70" w:rsidP="00A76A66">
            <w:pPr>
              <w:pStyle w:val="oj-normal"/>
              <w:rPr>
                <w:color w:val="000000"/>
              </w:rPr>
            </w:pPr>
            <w:r w:rsidRPr="00E46BD1">
              <w:rPr>
                <w:color w:val="000000"/>
              </w:rPr>
              <w:t> </w:t>
            </w:r>
          </w:p>
        </w:tc>
      </w:tr>
      <w:tr w:rsidR="00BA6B70" w:rsidRPr="00E46BD1" w14:paraId="56AD709C"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6951A2F" w14:textId="77777777" w:rsidR="00BA6B70" w:rsidRPr="00E46BD1" w:rsidRDefault="00BA6B70" w:rsidP="00A76A66">
            <w:pPr>
              <w:pStyle w:val="oj-tbl-txt"/>
              <w:rPr>
                <w:color w:val="000000"/>
              </w:rPr>
            </w:pPr>
            <w:r w:rsidRPr="00E46BD1">
              <w:rPr>
                <w:color w:val="000000"/>
              </w:rPr>
              <w:t>Vykonávajúce orgány verejnej moci, zúčastňujúce sa alebo poverené subjekty a ich zodpovednosť za vykonávanie politického opatrenia [bod 3 písm. b) a bod 5 písm. b) prílohy V k smernici 2012/27/EÚ]</w:t>
            </w:r>
          </w:p>
        </w:tc>
        <w:tc>
          <w:tcPr>
            <w:tcW w:w="704" w:type="pct"/>
            <w:tcBorders>
              <w:top w:val="single" w:sz="6" w:space="0" w:color="000000"/>
              <w:left w:val="single" w:sz="6" w:space="0" w:color="000000"/>
              <w:bottom w:val="single" w:sz="6" w:space="0" w:color="000000"/>
              <w:right w:val="single" w:sz="6" w:space="0" w:color="000000"/>
            </w:tcBorders>
            <w:hideMark/>
          </w:tcPr>
          <w:p w14:paraId="011A6A19"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6D64FF92" w14:textId="77777777" w:rsidR="00BA6B70" w:rsidRPr="00E46BD1" w:rsidRDefault="00BA6B70" w:rsidP="00A76A66">
            <w:pPr>
              <w:pStyle w:val="oj-normal"/>
              <w:rPr>
                <w:color w:val="000000"/>
              </w:rPr>
            </w:pPr>
            <w:r w:rsidRPr="00E46BD1">
              <w:rPr>
                <w:color w:val="000000"/>
              </w:rPr>
              <w:t> </w:t>
            </w:r>
          </w:p>
        </w:tc>
      </w:tr>
      <w:tr w:rsidR="00BA6B70" w:rsidRPr="00E46BD1" w14:paraId="618A5C11"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56C5FDB1" w14:textId="77777777" w:rsidR="00BA6B70" w:rsidRPr="00E46BD1" w:rsidRDefault="00BA6B70" w:rsidP="00A76A66">
            <w:pPr>
              <w:pStyle w:val="oj-tbl-txt"/>
              <w:rPr>
                <w:color w:val="000000"/>
              </w:rPr>
            </w:pPr>
            <w:r w:rsidRPr="00E46BD1">
              <w:rPr>
                <w:color w:val="000000"/>
              </w:rPr>
              <w:t xml:space="preserve">Cieľové odvetvia [bod 5 písm. c) prílohy V k smernici 2012/27/EÚ] </w:t>
            </w:r>
            <w:hyperlink w:anchor="ntr13-L_2022306SK.01006601-E0013" w:history="1">
              <w:r w:rsidRPr="00E46BD1">
                <w:rPr>
                  <w:rStyle w:val="Hypertextovprepojenie"/>
                </w:rPr>
                <w:t> (</w:t>
              </w:r>
              <w:r w:rsidRPr="00E46BD1">
                <w:rPr>
                  <w:rStyle w:val="oj-super"/>
                  <w:color w:val="337AB7"/>
                  <w:sz w:val="15"/>
                  <w:szCs w:val="15"/>
                </w:rPr>
                <w:t>13</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04A25429"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628348BD" w14:textId="77777777" w:rsidR="00BA6B70" w:rsidRPr="00E46BD1" w:rsidRDefault="00BA6B70" w:rsidP="00A76A66">
            <w:pPr>
              <w:pStyle w:val="oj-normal"/>
              <w:rPr>
                <w:color w:val="000000"/>
              </w:rPr>
            </w:pPr>
            <w:r w:rsidRPr="00E46BD1">
              <w:rPr>
                <w:color w:val="000000"/>
              </w:rPr>
              <w:t> </w:t>
            </w:r>
          </w:p>
        </w:tc>
      </w:tr>
      <w:tr w:rsidR="00BA6B70" w:rsidRPr="00E46BD1" w14:paraId="57B7C377"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3FAD71D" w14:textId="77777777" w:rsidR="00BA6B70" w:rsidRPr="00E46BD1" w:rsidRDefault="00BA6B70" w:rsidP="00A76A66">
            <w:pPr>
              <w:pStyle w:val="oj-tbl-txt"/>
              <w:rPr>
                <w:color w:val="000000"/>
              </w:rPr>
            </w:pPr>
            <w:r w:rsidRPr="00E46BD1">
              <w:rPr>
                <w:color w:val="000000"/>
              </w:rPr>
              <w:t xml:space="preserve">Individuálne opatrenia, ktoré môžu spadať pod alternatívne opatrenie [bod 5 písm. f) prílohy V k smernici 2012/27/EÚ] a zodpovedajúce životnosti [bod 2 písm. i) a bod 5 písm. h) prílohy V k smernici 2012/27/EÚ] </w:t>
            </w:r>
            <w:hyperlink w:anchor="ntr14-L_2022306SK.01006601-E0014" w:history="1">
              <w:r w:rsidRPr="00E46BD1">
                <w:rPr>
                  <w:rStyle w:val="Hypertextovprepojenie"/>
                </w:rPr>
                <w:t> (</w:t>
              </w:r>
              <w:r w:rsidRPr="00E46BD1">
                <w:rPr>
                  <w:rStyle w:val="oj-super"/>
                  <w:color w:val="337AB7"/>
                  <w:sz w:val="15"/>
                  <w:szCs w:val="15"/>
                </w:rPr>
                <w:t>14</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191B2C55"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42808694" w14:textId="77777777" w:rsidR="00BA6B70" w:rsidRPr="00E46BD1" w:rsidRDefault="00BA6B70" w:rsidP="00A76A66">
            <w:pPr>
              <w:pStyle w:val="oj-normal"/>
              <w:rPr>
                <w:color w:val="000000"/>
              </w:rPr>
            </w:pPr>
            <w:r w:rsidRPr="00E46BD1">
              <w:rPr>
                <w:color w:val="000000"/>
              </w:rPr>
              <w:t> </w:t>
            </w:r>
          </w:p>
        </w:tc>
      </w:tr>
      <w:tr w:rsidR="00BA6B70" w:rsidRPr="00E46BD1" w14:paraId="7A7C9280"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FD2950E" w14:textId="77777777" w:rsidR="00BA6B70" w:rsidRPr="00E46BD1" w:rsidRDefault="00BA6B70" w:rsidP="00A76A66">
            <w:pPr>
              <w:pStyle w:val="oj-tbl-txt"/>
              <w:rPr>
                <w:color w:val="000000"/>
              </w:rPr>
            </w:pPr>
            <w:r w:rsidRPr="00E46BD1">
              <w:rPr>
                <w:color w:val="000000"/>
              </w:rPr>
              <w:t>Konkrétne politické opatrenia alebo individuálne opatrenia zamerané na energetickú chudobu (v náležitých prípadoch)</w:t>
            </w:r>
          </w:p>
        </w:tc>
        <w:tc>
          <w:tcPr>
            <w:tcW w:w="704" w:type="pct"/>
            <w:tcBorders>
              <w:top w:val="single" w:sz="6" w:space="0" w:color="000000"/>
              <w:left w:val="single" w:sz="6" w:space="0" w:color="000000"/>
              <w:bottom w:val="single" w:sz="6" w:space="0" w:color="000000"/>
              <w:right w:val="single" w:sz="6" w:space="0" w:color="000000"/>
            </w:tcBorders>
            <w:hideMark/>
          </w:tcPr>
          <w:p w14:paraId="0CAD1859"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678BD523" w14:textId="77777777" w:rsidR="00BA6B70" w:rsidRPr="00E46BD1" w:rsidRDefault="00BA6B70" w:rsidP="00A76A66">
            <w:pPr>
              <w:pStyle w:val="oj-normal"/>
              <w:rPr>
                <w:color w:val="000000"/>
              </w:rPr>
            </w:pPr>
            <w:r w:rsidRPr="00E46BD1">
              <w:rPr>
                <w:color w:val="000000"/>
              </w:rPr>
              <w:t> </w:t>
            </w:r>
          </w:p>
        </w:tc>
      </w:tr>
      <w:tr w:rsidR="00BA6B70" w:rsidRPr="00E46BD1" w14:paraId="1BE3BEC5"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180D4332" w14:textId="77777777" w:rsidR="00BA6B70" w:rsidRPr="00E46BD1" w:rsidRDefault="00BA6B70" w:rsidP="00A76A66">
            <w:pPr>
              <w:pStyle w:val="oj-tbl-txt"/>
              <w:rPr>
                <w:color w:val="000000"/>
              </w:rPr>
            </w:pPr>
            <w:r w:rsidRPr="00E46BD1">
              <w:rPr>
                <w:color w:val="000000"/>
              </w:rPr>
              <w:lastRenderedPageBreak/>
              <w:t>Všeobecné informácie o metodike výpočtu</w:t>
            </w:r>
          </w:p>
        </w:tc>
        <w:tc>
          <w:tcPr>
            <w:tcW w:w="783" w:type="pct"/>
            <w:tcBorders>
              <w:top w:val="single" w:sz="6" w:space="0" w:color="000000"/>
              <w:left w:val="single" w:sz="6" w:space="0" w:color="000000"/>
              <w:bottom w:val="single" w:sz="6" w:space="0" w:color="000000"/>
              <w:right w:val="single" w:sz="6" w:space="0" w:color="000000"/>
            </w:tcBorders>
            <w:hideMark/>
          </w:tcPr>
          <w:p w14:paraId="4FD79108" w14:textId="77777777" w:rsidR="00BA6B70" w:rsidRPr="00E46BD1" w:rsidRDefault="00BA6B70" w:rsidP="00A76A66">
            <w:pPr>
              <w:pStyle w:val="oj-normal"/>
              <w:rPr>
                <w:color w:val="000000"/>
              </w:rPr>
            </w:pPr>
            <w:r w:rsidRPr="00E46BD1">
              <w:rPr>
                <w:color w:val="000000"/>
              </w:rPr>
              <w:t> </w:t>
            </w:r>
          </w:p>
        </w:tc>
      </w:tr>
      <w:tr w:rsidR="00BA6B70" w:rsidRPr="00E46BD1" w14:paraId="40732A5B"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0B1A3D66" w14:textId="77777777" w:rsidR="00BA6B70" w:rsidRPr="00E46BD1" w:rsidRDefault="00BA6B70" w:rsidP="00A76A66">
            <w:pPr>
              <w:pStyle w:val="oj-tbl-txt"/>
              <w:rPr>
                <w:color w:val="000000"/>
              </w:rPr>
            </w:pPr>
            <w:r w:rsidRPr="00E46BD1">
              <w:rPr>
                <w:color w:val="000000"/>
              </w:rPr>
              <w:t xml:space="preserve">Použité metódy merania [bod 1 prílohy V k smernici 2012/27/EÚ] </w:t>
            </w:r>
            <w:hyperlink w:anchor="ntr15-L_2022306SK.01006601-E0015" w:history="1">
              <w:r w:rsidRPr="00E46BD1">
                <w:rPr>
                  <w:rStyle w:val="Hypertextovprepojenie"/>
                </w:rPr>
                <w:t> (</w:t>
              </w:r>
              <w:r w:rsidRPr="00E46BD1">
                <w:rPr>
                  <w:rStyle w:val="oj-super"/>
                  <w:color w:val="337AB7"/>
                  <w:sz w:val="15"/>
                  <w:szCs w:val="15"/>
                </w:rPr>
                <w:t>15</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08B21D84"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342311EB" w14:textId="77777777" w:rsidR="00BA6B70" w:rsidRPr="00E46BD1" w:rsidRDefault="00BA6B70" w:rsidP="00A76A66">
            <w:pPr>
              <w:pStyle w:val="oj-normal"/>
              <w:rPr>
                <w:color w:val="000000"/>
              </w:rPr>
            </w:pPr>
            <w:r w:rsidRPr="00E46BD1">
              <w:rPr>
                <w:color w:val="000000"/>
              </w:rPr>
              <w:t> </w:t>
            </w:r>
          </w:p>
        </w:tc>
      </w:tr>
      <w:tr w:rsidR="00BA6B70" w:rsidRPr="00E46BD1" w14:paraId="31B2E200"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D2CB190" w14:textId="77777777" w:rsidR="00BA6B70" w:rsidRPr="00E46BD1" w:rsidRDefault="00BA6B70" w:rsidP="00A76A66">
            <w:pPr>
              <w:pStyle w:val="oj-tbl-txt"/>
              <w:rPr>
                <w:color w:val="000000"/>
              </w:rPr>
            </w:pPr>
            <w:r w:rsidRPr="00E46BD1">
              <w:rPr>
                <w:color w:val="000000"/>
              </w:rPr>
              <w:t>Metrika použitá na vyjadrenie úspor energie (úspory primárnej alebo konečnej energie) [bod 3 písm. d) prílohy V k smernici 2012/27/EÚ]</w:t>
            </w:r>
          </w:p>
        </w:tc>
        <w:tc>
          <w:tcPr>
            <w:tcW w:w="704" w:type="pct"/>
            <w:tcBorders>
              <w:top w:val="single" w:sz="6" w:space="0" w:color="000000"/>
              <w:left w:val="single" w:sz="6" w:space="0" w:color="000000"/>
              <w:bottom w:val="single" w:sz="6" w:space="0" w:color="000000"/>
              <w:right w:val="single" w:sz="6" w:space="0" w:color="000000"/>
            </w:tcBorders>
            <w:hideMark/>
          </w:tcPr>
          <w:p w14:paraId="56A4A63F"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058A9CED" w14:textId="77777777" w:rsidR="00BA6B70" w:rsidRPr="00E46BD1" w:rsidRDefault="00BA6B70" w:rsidP="00A76A66">
            <w:pPr>
              <w:pStyle w:val="oj-normal"/>
              <w:rPr>
                <w:color w:val="000000"/>
              </w:rPr>
            </w:pPr>
            <w:r w:rsidRPr="00E46BD1">
              <w:rPr>
                <w:color w:val="000000"/>
              </w:rPr>
              <w:t> </w:t>
            </w:r>
          </w:p>
        </w:tc>
      </w:tr>
      <w:tr w:rsidR="00BA6B70" w:rsidRPr="00E46BD1" w14:paraId="259E93F6"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694F2CA" w14:textId="77777777" w:rsidR="00BA6B70" w:rsidRPr="00E46BD1" w:rsidRDefault="00BA6B70" w:rsidP="00A76A66">
            <w:pPr>
              <w:pStyle w:val="oj-tbl-txt"/>
              <w:rPr>
                <w:color w:val="000000"/>
              </w:rPr>
            </w:pPr>
            <w:r w:rsidRPr="00E46BD1">
              <w:rPr>
                <w:color w:val="000000"/>
              </w:rPr>
              <w:t xml:space="preserve">Spôsob zohľadnenia životností (a možných zmien úspor v priebehu času) vo výpočtoch úspor [bod 2 písm. i) a bod 5 písm. h) prílohy V k smernici 2012/27/EÚ] </w:t>
            </w:r>
            <w:hyperlink w:anchor="ntr16-L_2022306SK.01006601-E0016" w:history="1">
              <w:r w:rsidRPr="00E46BD1">
                <w:rPr>
                  <w:rStyle w:val="Hypertextovprepojenie"/>
                </w:rPr>
                <w:t> (</w:t>
              </w:r>
              <w:r w:rsidRPr="00E46BD1">
                <w:rPr>
                  <w:rStyle w:val="oj-super"/>
                  <w:color w:val="337AB7"/>
                  <w:sz w:val="15"/>
                  <w:szCs w:val="15"/>
                </w:rPr>
                <w:t>16</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0B331297"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415CF137" w14:textId="77777777" w:rsidR="00BA6B70" w:rsidRPr="00E46BD1" w:rsidRDefault="00BA6B70" w:rsidP="00A76A66">
            <w:pPr>
              <w:pStyle w:val="oj-normal"/>
              <w:rPr>
                <w:color w:val="000000"/>
              </w:rPr>
            </w:pPr>
            <w:r w:rsidRPr="00E46BD1">
              <w:rPr>
                <w:color w:val="000000"/>
              </w:rPr>
              <w:t> </w:t>
            </w:r>
          </w:p>
        </w:tc>
      </w:tr>
      <w:tr w:rsidR="00BA6B70" w:rsidRPr="00E46BD1" w14:paraId="0B0C121F"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F9F1B0F" w14:textId="77777777" w:rsidR="00BA6B70" w:rsidRPr="00E46BD1" w:rsidRDefault="00BA6B70" w:rsidP="00A76A66">
            <w:pPr>
              <w:pStyle w:val="oj-tbl-txt"/>
              <w:rPr>
                <w:color w:val="000000"/>
              </w:rPr>
            </w:pPr>
            <w:r w:rsidRPr="00E46BD1">
              <w:rPr>
                <w:color w:val="000000"/>
              </w:rPr>
              <w:t>Ďalšie zdroje informácií alebo odkazy (napr. štúdie, hodnotiace správy), kde možno nájsť ďalšie vysvetlenia a podrobnosti v súvislosti s výpočtami úspor</w:t>
            </w:r>
          </w:p>
        </w:tc>
        <w:tc>
          <w:tcPr>
            <w:tcW w:w="704" w:type="pct"/>
            <w:tcBorders>
              <w:top w:val="single" w:sz="6" w:space="0" w:color="000000"/>
              <w:left w:val="single" w:sz="6" w:space="0" w:color="000000"/>
              <w:bottom w:val="single" w:sz="6" w:space="0" w:color="000000"/>
              <w:right w:val="single" w:sz="6" w:space="0" w:color="000000"/>
            </w:tcBorders>
            <w:hideMark/>
          </w:tcPr>
          <w:p w14:paraId="25DDEE5C" w14:textId="77777777" w:rsidR="00BA6B70" w:rsidRPr="00E46BD1" w:rsidRDefault="00BA6B70" w:rsidP="00A76A66">
            <w:pPr>
              <w:pStyle w:val="oj-tbl-txt"/>
              <w:rPr>
                <w:color w:val="000000"/>
              </w:rPr>
            </w:pPr>
            <w:r w:rsidRPr="00E46BD1">
              <w:rPr>
                <w:color w:val="000000"/>
              </w:rPr>
              <w:t>V</w:t>
            </w:r>
          </w:p>
        </w:tc>
        <w:tc>
          <w:tcPr>
            <w:tcW w:w="783" w:type="pct"/>
            <w:tcBorders>
              <w:top w:val="single" w:sz="6" w:space="0" w:color="000000"/>
              <w:left w:val="single" w:sz="6" w:space="0" w:color="000000"/>
              <w:bottom w:val="single" w:sz="6" w:space="0" w:color="000000"/>
              <w:right w:val="single" w:sz="6" w:space="0" w:color="000000"/>
            </w:tcBorders>
            <w:hideMark/>
          </w:tcPr>
          <w:p w14:paraId="4E0E0614" w14:textId="77777777" w:rsidR="00BA6B70" w:rsidRPr="00E46BD1" w:rsidRDefault="00BA6B70" w:rsidP="00A76A66">
            <w:pPr>
              <w:pStyle w:val="oj-normal"/>
              <w:rPr>
                <w:color w:val="000000"/>
              </w:rPr>
            </w:pPr>
            <w:r w:rsidRPr="00E46BD1">
              <w:rPr>
                <w:color w:val="000000"/>
              </w:rPr>
              <w:t> </w:t>
            </w:r>
          </w:p>
        </w:tc>
      </w:tr>
      <w:tr w:rsidR="00BA6B70" w:rsidRPr="00E46BD1" w14:paraId="770984EE"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691FF578" w14:textId="77777777" w:rsidR="00BA6B70" w:rsidRPr="00E46BD1" w:rsidRDefault="00BA6B70" w:rsidP="00A76A66">
            <w:pPr>
              <w:pStyle w:val="oj-tbl-txt"/>
              <w:rPr>
                <w:color w:val="000000"/>
              </w:rPr>
            </w:pPr>
            <w:r w:rsidRPr="00E46BD1">
              <w:rPr>
                <w:color w:val="000000"/>
              </w:rPr>
              <w:t>Doplnkovosť a podstatnosť [požiadavky súvisiace s bodom 2 a bodom 5 písm. g) prílohy V k smernici 2012/27/EÚ]</w:t>
            </w:r>
          </w:p>
        </w:tc>
        <w:tc>
          <w:tcPr>
            <w:tcW w:w="783" w:type="pct"/>
            <w:tcBorders>
              <w:top w:val="single" w:sz="6" w:space="0" w:color="000000"/>
              <w:left w:val="single" w:sz="6" w:space="0" w:color="000000"/>
              <w:bottom w:val="single" w:sz="6" w:space="0" w:color="000000"/>
              <w:right w:val="single" w:sz="6" w:space="0" w:color="000000"/>
            </w:tcBorders>
            <w:hideMark/>
          </w:tcPr>
          <w:p w14:paraId="0A18DE01" w14:textId="77777777" w:rsidR="00BA6B70" w:rsidRPr="00E46BD1" w:rsidRDefault="00BA6B70" w:rsidP="00A76A66">
            <w:pPr>
              <w:pStyle w:val="oj-normal"/>
              <w:rPr>
                <w:color w:val="000000"/>
              </w:rPr>
            </w:pPr>
            <w:r w:rsidRPr="00E46BD1">
              <w:rPr>
                <w:color w:val="000000"/>
              </w:rPr>
              <w:t> </w:t>
            </w:r>
          </w:p>
        </w:tc>
      </w:tr>
      <w:tr w:rsidR="00BA6B70" w:rsidRPr="00E46BD1" w14:paraId="4F2B3719"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33DA3FC" w14:textId="77777777" w:rsidR="00BA6B70" w:rsidRPr="00E46BD1" w:rsidRDefault="00BA6B70" w:rsidP="00A76A66">
            <w:pPr>
              <w:pStyle w:val="oj-tbl-txt"/>
              <w:rPr>
                <w:color w:val="000000"/>
              </w:rPr>
            </w:pPr>
            <w:r w:rsidRPr="00E46BD1">
              <w:rPr>
                <w:color w:val="000000"/>
              </w:rPr>
              <w:t xml:space="preserve">Opis metodiky výpočtu vrátane spôsobu zohľadnenia doplnkovosti v tejto metodike [bod 2 písm. a) prílohy V k smernici 2012/27/EÚ] </w:t>
            </w:r>
            <w:hyperlink w:anchor="ntr17-L_2022306SK.01006601-E0017" w:history="1">
              <w:r w:rsidRPr="00E46BD1">
                <w:rPr>
                  <w:rStyle w:val="Hypertextovprepojenie"/>
                </w:rPr>
                <w:t> (</w:t>
              </w:r>
              <w:r w:rsidRPr="00E46BD1">
                <w:rPr>
                  <w:rStyle w:val="oj-super"/>
                  <w:color w:val="337AB7"/>
                  <w:sz w:val="15"/>
                  <w:szCs w:val="15"/>
                </w:rPr>
                <w:t>17</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2EC8C866"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67BCC054" w14:textId="77777777" w:rsidR="00BA6B70" w:rsidRPr="00E46BD1" w:rsidRDefault="00BA6B70" w:rsidP="00A76A66">
            <w:pPr>
              <w:pStyle w:val="oj-normal"/>
              <w:rPr>
                <w:color w:val="000000"/>
              </w:rPr>
            </w:pPr>
            <w:r w:rsidRPr="00E46BD1">
              <w:rPr>
                <w:color w:val="000000"/>
              </w:rPr>
              <w:t> </w:t>
            </w:r>
          </w:p>
        </w:tc>
      </w:tr>
      <w:tr w:rsidR="00BA6B70" w:rsidRPr="00E46BD1" w14:paraId="38771D34"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7ED9917" w14:textId="77777777" w:rsidR="00BA6B70" w:rsidRPr="00E46BD1" w:rsidRDefault="00BA6B70" w:rsidP="00A76A66">
            <w:pPr>
              <w:pStyle w:val="oj-tbl-txt"/>
              <w:rPr>
                <w:color w:val="000000"/>
              </w:rPr>
            </w:pPr>
            <w:r w:rsidRPr="00E46BD1">
              <w:rPr>
                <w:color w:val="000000"/>
              </w:rPr>
              <w:t>Podporuje politické opatrenie predčasné náhrady? Ak áno, ako sa to zohľadňuje pri výpočte úspor? [Bod 2 písm. f) prílohy V k smernici 2012/27/EÚ]</w:t>
            </w:r>
          </w:p>
        </w:tc>
        <w:tc>
          <w:tcPr>
            <w:tcW w:w="704" w:type="pct"/>
            <w:tcBorders>
              <w:top w:val="single" w:sz="6" w:space="0" w:color="000000"/>
              <w:left w:val="single" w:sz="6" w:space="0" w:color="000000"/>
              <w:bottom w:val="single" w:sz="6" w:space="0" w:color="000000"/>
              <w:right w:val="single" w:sz="6" w:space="0" w:color="000000"/>
            </w:tcBorders>
            <w:hideMark/>
          </w:tcPr>
          <w:p w14:paraId="0116ED7D"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67A177A0" w14:textId="77777777" w:rsidR="00BA6B70" w:rsidRPr="00E46BD1" w:rsidRDefault="00BA6B70" w:rsidP="00A76A66">
            <w:pPr>
              <w:pStyle w:val="oj-normal"/>
              <w:rPr>
                <w:color w:val="000000"/>
              </w:rPr>
            </w:pPr>
            <w:r w:rsidRPr="00E46BD1">
              <w:rPr>
                <w:color w:val="000000"/>
              </w:rPr>
              <w:t> </w:t>
            </w:r>
          </w:p>
        </w:tc>
      </w:tr>
      <w:tr w:rsidR="00BA6B70" w:rsidRPr="00E46BD1" w14:paraId="06E8AE7D"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CA81E4B" w14:textId="77777777" w:rsidR="00BA6B70" w:rsidRPr="00E46BD1" w:rsidRDefault="00BA6B70" w:rsidP="00A76A66">
            <w:pPr>
              <w:pStyle w:val="oj-tbl-txt"/>
              <w:rPr>
                <w:color w:val="000000"/>
              </w:rPr>
            </w:pPr>
            <w:r w:rsidRPr="00E46BD1">
              <w:rPr>
                <w:color w:val="000000"/>
              </w:rPr>
              <w:t>Referenčné hodnoty použité v prípade predpokladaných a pomerných úspor (ak sa predpokladané alebo pomerné úspory používajú) [bod 1 písm. c) prílohy V k smernici 2012/27/EÚ]</w:t>
            </w:r>
          </w:p>
        </w:tc>
        <w:tc>
          <w:tcPr>
            <w:tcW w:w="704" w:type="pct"/>
            <w:tcBorders>
              <w:top w:val="single" w:sz="6" w:space="0" w:color="000000"/>
              <w:left w:val="single" w:sz="6" w:space="0" w:color="000000"/>
              <w:bottom w:val="single" w:sz="6" w:space="0" w:color="000000"/>
              <w:right w:val="single" w:sz="6" w:space="0" w:color="000000"/>
            </w:tcBorders>
            <w:hideMark/>
          </w:tcPr>
          <w:p w14:paraId="689F0B3F"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387F4E39" w14:textId="77777777" w:rsidR="00BA6B70" w:rsidRPr="00E46BD1" w:rsidRDefault="00BA6B70" w:rsidP="00A76A66">
            <w:pPr>
              <w:pStyle w:val="oj-normal"/>
              <w:rPr>
                <w:color w:val="000000"/>
              </w:rPr>
            </w:pPr>
            <w:r w:rsidRPr="00E46BD1">
              <w:rPr>
                <w:color w:val="000000"/>
              </w:rPr>
              <w:t> </w:t>
            </w:r>
          </w:p>
        </w:tc>
      </w:tr>
      <w:tr w:rsidR="00BA6B70" w:rsidRPr="00E46BD1" w14:paraId="73BB7C95"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277A935B" w14:textId="77777777" w:rsidR="00BA6B70" w:rsidRPr="00E46BD1" w:rsidRDefault="00BA6B70" w:rsidP="00A76A66">
            <w:pPr>
              <w:pStyle w:val="oj-tbl-txt"/>
              <w:rPr>
                <w:color w:val="000000"/>
              </w:rPr>
            </w:pPr>
            <w:r w:rsidRPr="00E46BD1">
              <w:rPr>
                <w:color w:val="000000"/>
              </w:rPr>
              <w:t>Ako je zabezpečená podstatnosť úspor? [Bod 3 písm. h) prílohy V k smernici 2012/27/EÚ]</w:t>
            </w:r>
          </w:p>
        </w:tc>
        <w:tc>
          <w:tcPr>
            <w:tcW w:w="704" w:type="pct"/>
            <w:tcBorders>
              <w:top w:val="single" w:sz="6" w:space="0" w:color="000000"/>
              <w:left w:val="single" w:sz="6" w:space="0" w:color="000000"/>
              <w:bottom w:val="single" w:sz="6" w:space="0" w:color="000000"/>
              <w:right w:val="single" w:sz="6" w:space="0" w:color="000000"/>
            </w:tcBorders>
            <w:hideMark/>
          </w:tcPr>
          <w:p w14:paraId="2473C867"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08DBCFB1" w14:textId="77777777" w:rsidR="00BA6B70" w:rsidRPr="00E46BD1" w:rsidRDefault="00BA6B70" w:rsidP="00A76A66">
            <w:pPr>
              <w:pStyle w:val="oj-normal"/>
              <w:rPr>
                <w:color w:val="000000"/>
              </w:rPr>
            </w:pPr>
            <w:r w:rsidRPr="00E46BD1">
              <w:rPr>
                <w:color w:val="000000"/>
              </w:rPr>
              <w:t> </w:t>
            </w:r>
          </w:p>
        </w:tc>
      </w:tr>
      <w:tr w:rsidR="00BA6B70" w:rsidRPr="00E46BD1" w14:paraId="39BFCE38"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7AA764AC" w14:textId="77777777" w:rsidR="00BA6B70" w:rsidRPr="00E46BD1" w:rsidRDefault="00BA6B70" w:rsidP="00A76A66">
            <w:pPr>
              <w:pStyle w:val="oj-tbl-txt"/>
              <w:rPr>
                <w:color w:val="000000"/>
              </w:rPr>
            </w:pPr>
            <w:r w:rsidRPr="00E46BD1">
              <w:rPr>
                <w:color w:val="000000"/>
              </w:rPr>
              <w:t>Možné prekrývanie (politických opatrení a individuálnych opatrení) a dvojité započítanie</w:t>
            </w:r>
          </w:p>
        </w:tc>
        <w:tc>
          <w:tcPr>
            <w:tcW w:w="783" w:type="pct"/>
            <w:tcBorders>
              <w:top w:val="single" w:sz="6" w:space="0" w:color="000000"/>
              <w:left w:val="single" w:sz="6" w:space="0" w:color="000000"/>
              <w:bottom w:val="single" w:sz="6" w:space="0" w:color="000000"/>
              <w:right w:val="single" w:sz="6" w:space="0" w:color="000000"/>
            </w:tcBorders>
            <w:hideMark/>
          </w:tcPr>
          <w:p w14:paraId="02CE2721" w14:textId="77777777" w:rsidR="00BA6B70" w:rsidRPr="00E46BD1" w:rsidRDefault="00BA6B70" w:rsidP="00A76A66">
            <w:pPr>
              <w:pStyle w:val="oj-normal"/>
              <w:rPr>
                <w:color w:val="000000"/>
              </w:rPr>
            </w:pPr>
            <w:r w:rsidRPr="00E46BD1">
              <w:rPr>
                <w:color w:val="000000"/>
              </w:rPr>
              <w:t> </w:t>
            </w:r>
          </w:p>
        </w:tc>
      </w:tr>
      <w:tr w:rsidR="00BA6B70" w:rsidRPr="00E46BD1" w14:paraId="5CC52036"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0E56FACA" w14:textId="77777777" w:rsidR="00BA6B70" w:rsidRPr="00E46BD1" w:rsidRDefault="00BA6B70" w:rsidP="00A76A66">
            <w:pPr>
              <w:pStyle w:val="oj-tbl-txt"/>
              <w:rPr>
                <w:color w:val="000000"/>
              </w:rPr>
            </w:pPr>
            <w:r w:rsidRPr="00E46BD1">
              <w:rPr>
                <w:color w:val="000000"/>
              </w:rPr>
              <w:t xml:space="preserve">Možné prekrývanie individuálnych opatrení, ktoré môžu spadať pod politické opatrenie </w:t>
            </w:r>
            <w:hyperlink w:anchor="ntr18-L_2022306SK.01006601-E0018" w:history="1">
              <w:r w:rsidRPr="00E46BD1">
                <w:rPr>
                  <w:rStyle w:val="Hypertextovprepojenie"/>
                </w:rPr>
                <w:t> (</w:t>
              </w:r>
              <w:r w:rsidRPr="00E46BD1">
                <w:rPr>
                  <w:rStyle w:val="oj-super"/>
                  <w:color w:val="337AB7"/>
                  <w:sz w:val="15"/>
                  <w:szCs w:val="15"/>
                </w:rPr>
                <w:t>18</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39DFC397"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585F5823" w14:textId="77777777" w:rsidR="00BA6B70" w:rsidRPr="00E46BD1" w:rsidRDefault="00BA6B70" w:rsidP="00A76A66">
            <w:pPr>
              <w:pStyle w:val="oj-normal"/>
              <w:rPr>
                <w:color w:val="000000"/>
              </w:rPr>
            </w:pPr>
            <w:r w:rsidRPr="00E46BD1">
              <w:rPr>
                <w:color w:val="000000"/>
              </w:rPr>
              <w:t> </w:t>
            </w:r>
          </w:p>
        </w:tc>
      </w:tr>
      <w:tr w:rsidR="00BA6B70" w:rsidRPr="00E46BD1" w14:paraId="38EFC8C0"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171AE3B" w14:textId="77777777" w:rsidR="00BA6B70" w:rsidRPr="00E46BD1" w:rsidRDefault="00BA6B70" w:rsidP="00A76A66">
            <w:pPr>
              <w:pStyle w:val="oj-tbl-txt"/>
              <w:rPr>
                <w:color w:val="000000"/>
              </w:rPr>
            </w:pPr>
            <w:r w:rsidRPr="00E46BD1">
              <w:rPr>
                <w:color w:val="000000"/>
              </w:rPr>
              <w:t>Možné prekrývanie medzi povinnou schémou energetickej efektívnosti (ak existuje) a alternatívnymi opatreniami nahlásenými podľa článku 7</w:t>
            </w:r>
          </w:p>
        </w:tc>
        <w:tc>
          <w:tcPr>
            <w:tcW w:w="704" w:type="pct"/>
            <w:tcBorders>
              <w:top w:val="single" w:sz="6" w:space="0" w:color="000000"/>
              <w:left w:val="single" w:sz="6" w:space="0" w:color="000000"/>
              <w:bottom w:val="single" w:sz="6" w:space="0" w:color="000000"/>
              <w:right w:val="single" w:sz="6" w:space="0" w:color="000000"/>
            </w:tcBorders>
            <w:hideMark/>
          </w:tcPr>
          <w:p w14:paraId="5135D584"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194CF8C1" w14:textId="77777777" w:rsidR="00BA6B70" w:rsidRPr="00E46BD1" w:rsidRDefault="00BA6B70" w:rsidP="00A76A66">
            <w:pPr>
              <w:pStyle w:val="oj-normal"/>
              <w:rPr>
                <w:color w:val="000000"/>
              </w:rPr>
            </w:pPr>
            <w:r w:rsidRPr="00E46BD1">
              <w:rPr>
                <w:color w:val="000000"/>
              </w:rPr>
              <w:t> </w:t>
            </w:r>
          </w:p>
        </w:tc>
      </w:tr>
      <w:tr w:rsidR="00BA6B70" w:rsidRPr="00E46BD1" w14:paraId="63279979"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1F52FE9" w14:textId="77777777" w:rsidR="00BA6B70" w:rsidRPr="00E46BD1" w:rsidRDefault="00BA6B70" w:rsidP="00A76A66">
            <w:pPr>
              <w:pStyle w:val="oj-tbl-txt"/>
              <w:rPr>
                <w:color w:val="000000"/>
              </w:rPr>
            </w:pPr>
            <w:r w:rsidRPr="00E46BD1">
              <w:rPr>
                <w:color w:val="000000"/>
              </w:rPr>
              <w:t>Ako sa rieši možné prekrývanie (medzi povinnou schémou energetickej efektívnosti, ak existuje, a alternatívnymi opatreniami) s cieľom predísť dvojitému započítaniu úspor energie? [Bod 3 písm. g) prílohy V]</w:t>
            </w:r>
          </w:p>
        </w:tc>
        <w:tc>
          <w:tcPr>
            <w:tcW w:w="704" w:type="pct"/>
            <w:tcBorders>
              <w:top w:val="single" w:sz="6" w:space="0" w:color="000000"/>
              <w:left w:val="single" w:sz="6" w:space="0" w:color="000000"/>
              <w:bottom w:val="single" w:sz="6" w:space="0" w:color="000000"/>
              <w:right w:val="single" w:sz="6" w:space="0" w:color="000000"/>
            </w:tcBorders>
            <w:hideMark/>
          </w:tcPr>
          <w:p w14:paraId="163BE666"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130287FC" w14:textId="77777777" w:rsidR="00BA6B70" w:rsidRPr="00E46BD1" w:rsidRDefault="00BA6B70" w:rsidP="00A76A66">
            <w:pPr>
              <w:pStyle w:val="oj-normal"/>
              <w:rPr>
                <w:color w:val="000000"/>
              </w:rPr>
            </w:pPr>
            <w:r w:rsidRPr="00E46BD1">
              <w:rPr>
                <w:color w:val="000000"/>
              </w:rPr>
              <w:t> </w:t>
            </w:r>
          </w:p>
        </w:tc>
      </w:tr>
      <w:tr w:rsidR="00BA6B70" w:rsidRPr="00E46BD1" w14:paraId="1EC78530"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0137A960" w14:textId="77777777" w:rsidR="00BA6B70" w:rsidRPr="00E46BD1" w:rsidRDefault="00BA6B70" w:rsidP="00A76A66">
            <w:pPr>
              <w:pStyle w:val="oj-tbl-txt"/>
              <w:rPr>
                <w:color w:val="000000"/>
              </w:rPr>
            </w:pPr>
            <w:r w:rsidRPr="00E46BD1">
              <w:rPr>
                <w:color w:val="000000"/>
              </w:rPr>
              <w:t>Klimatické rozdiely (v náležitých prípadoch) [bod 2 písm. h) a bod 5 písm. i) prílohy V k smernici 2012/27/EÚ]</w:t>
            </w:r>
          </w:p>
        </w:tc>
        <w:tc>
          <w:tcPr>
            <w:tcW w:w="783" w:type="pct"/>
            <w:tcBorders>
              <w:top w:val="single" w:sz="6" w:space="0" w:color="000000"/>
              <w:left w:val="single" w:sz="6" w:space="0" w:color="000000"/>
              <w:bottom w:val="single" w:sz="6" w:space="0" w:color="000000"/>
              <w:right w:val="single" w:sz="6" w:space="0" w:color="000000"/>
            </w:tcBorders>
            <w:hideMark/>
          </w:tcPr>
          <w:p w14:paraId="4F69895D" w14:textId="77777777" w:rsidR="00BA6B70" w:rsidRPr="00E46BD1" w:rsidRDefault="00BA6B70" w:rsidP="00A76A66">
            <w:pPr>
              <w:pStyle w:val="oj-normal"/>
              <w:rPr>
                <w:color w:val="000000"/>
              </w:rPr>
            </w:pPr>
            <w:r w:rsidRPr="00E46BD1">
              <w:rPr>
                <w:color w:val="000000"/>
              </w:rPr>
              <w:t> </w:t>
            </w:r>
          </w:p>
        </w:tc>
      </w:tr>
      <w:tr w:rsidR="00BA6B70" w:rsidRPr="00E46BD1" w14:paraId="65140DDA"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74D3D8E" w14:textId="77777777" w:rsidR="00BA6B70" w:rsidRPr="00E46BD1" w:rsidRDefault="00BA6B70" w:rsidP="00A76A66">
            <w:pPr>
              <w:pStyle w:val="oj-tbl-txt"/>
              <w:rPr>
                <w:color w:val="000000"/>
              </w:rPr>
            </w:pPr>
            <w:r w:rsidRPr="00E46BD1">
              <w:rPr>
                <w:color w:val="000000"/>
              </w:rPr>
              <w:t>Existujú medzi regiónmi klimatické rozdiely? Môžu ovplyvniť opatrenia, ktoré môžu spadať pod politické opatrenie?</w:t>
            </w:r>
          </w:p>
        </w:tc>
        <w:tc>
          <w:tcPr>
            <w:tcW w:w="704" w:type="pct"/>
            <w:tcBorders>
              <w:top w:val="single" w:sz="6" w:space="0" w:color="000000"/>
              <w:left w:val="single" w:sz="6" w:space="0" w:color="000000"/>
              <w:bottom w:val="single" w:sz="6" w:space="0" w:color="000000"/>
              <w:right w:val="single" w:sz="6" w:space="0" w:color="000000"/>
            </w:tcBorders>
            <w:hideMark/>
          </w:tcPr>
          <w:p w14:paraId="193F567E"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2DE5D473" w14:textId="77777777" w:rsidR="00BA6B70" w:rsidRPr="00E46BD1" w:rsidRDefault="00BA6B70" w:rsidP="00A76A66">
            <w:pPr>
              <w:pStyle w:val="oj-normal"/>
              <w:rPr>
                <w:color w:val="000000"/>
              </w:rPr>
            </w:pPr>
            <w:r w:rsidRPr="00E46BD1">
              <w:rPr>
                <w:color w:val="000000"/>
              </w:rPr>
              <w:t> </w:t>
            </w:r>
          </w:p>
        </w:tc>
      </w:tr>
      <w:tr w:rsidR="00BA6B70" w:rsidRPr="00E46BD1" w14:paraId="7E27B5C1"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D644860" w14:textId="77777777" w:rsidR="00BA6B70" w:rsidRPr="00E46BD1" w:rsidRDefault="00BA6B70" w:rsidP="00A76A66">
            <w:pPr>
              <w:pStyle w:val="oj-tbl-txt"/>
              <w:rPr>
                <w:color w:val="000000"/>
              </w:rPr>
            </w:pPr>
            <w:r w:rsidRPr="00E46BD1">
              <w:rPr>
                <w:color w:val="000000"/>
              </w:rPr>
              <w:t>Ako sa prípadné klimatické rozdiely zohľadňujú pri výpočte úspor?</w:t>
            </w:r>
          </w:p>
        </w:tc>
        <w:tc>
          <w:tcPr>
            <w:tcW w:w="704" w:type="pct"/>
            <w:tcBorders>
              <w:top w:val="single" w:sz="6" w:space="0" w:color="000000"/>
              <w:left w:val="single" w:sz="6" w:space="0" w:color="000000"/>
              <w:bottom w:val="single" w:sz="6" w:space="0" w:color="000000"/>
              <w:right w:val="single" w:sz="6" w:space="0" w:color="000000"/>
            </w:tcBorders>
            <w:hideMark/>
          </w:tcPr>
          <w:p w14:paraId="1B395F19"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0301FBDB" w14:textId="77777777" w:rsidR="00BA6B70" w:rsidRPr="00E46BD1" w:rsidRDefault="00BA6B70" w:rsidP="00A76A66">
            <w:pPr>
              <w:pStyle w:val="oj-normal"/>
              <w:rPr>
                <w:color w:val="000000"/>
              </w:rPr>
            </w:pPr>
            <w:r w:rsidRPr="00E46BD1">
              <w:rPr>
                <w:color w:val="000000"/>
              </w:rPr>
              <w:t> </w:t>
            </w:r>
          </w:p>
        </w:tc>
      </w:tr>
      <w:tr w:rsidR="00BA6B70" w:rsidRPr="00E46BD1" w14:paraId="705374BC"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5474ABF8" w14:textId="77777777" w:rsidR="00BA6B70" w:rsidRPr="00E46BD1" w:rsidRDefault="00BA6B70" w:rsidP="00A76A66">
            <w:pPr>
              <w:pStyle w:val="oj-tbl-txt"/>
              <w:rPr>
                <w:color w:val="000000"/>
              </w:rPr>
            </w:pPr>
            <w:r w:rsidRPr="00E46BD1">
              <w:rPr>
                <w:color w:val="000000"/>
              </w:rPr>
              <w:t>Monitorovanie a overovanie úspor [bod 5 písm. j) prílohy V k smernici 2012/27/EÚ]</w:t>
            </w:r>
          </w:p>
        </w:tc>
        <w:tc>
          <w:tcPr>
            <w:tcW w:w="783" w:type="pct"/>
            <w:tcBorders>
              <w:top w:val="single" w:sz="6" w:space="0" w:color="000000"/>
              <w:left w:val="single" w:sz="6" w:space="0" w:color="000000"/>
              <w:bottom w:val="single" w:sz="6" w:space="0" w:color="000000"/>
              <w:right w:val="single" w:sz="6" w:space="0" w:color="000000"/>
            </w:tcBorders>
            <w:hideMark/>
          </w:tcPr>
          <w:p w14:paraId="1AF6276E" w14:textId="77777777" w:rsidR="00BA6B70" w:rsidRPr="00E46BD1" w:rsidRDefault="00BA6B70" w:rsidP="00A76A66">
            <w:pPr>
              <w:pStyle w:val="oj-normal"/>
              <w:rPr>
                <w:color w:val="000000"/>
              </w:rPr>
            </w:pPr>
            <w:r w:rsidRPr="00E46BD1">
              <w:rPr>
                <w:color w:val="000000"/>
              </w:rPr>
              <w:t> </w:t>
            </w:r>
          </w:p>
        </w:tc>
      </w:tr>
      <w:tr w:rsidR="00BA6B70" w:rsidRPr="00E46BD1" w14:paraId="6891E88B"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CB23EF7" w14:textId="77777777" w:rsidR="00BA6B70" w:rsidRPr="00E46BD1" w:rsidRDefault="00BA6B70" w:rsidP="00A76A66">
            <w:pPr>
              <w:pStyle w:val="oj-tbl-txt"/>
              <w:rPr>
                <w:color w:val="000000"/>
              </w:rPr>
            </w:pPr>
            <w:r w:rsidRPr="00E46BD1">
              <w:rPr>
                <w:color w:val="000000"/>
              </w:rPr>
              <w:t>Stručný opis monitorovacieho a overovacieho systému a postupu overovania</w:t>
            </w:r>
          </w:p>
        </w:tc>
        <w:tc>
          <w:tcPr>
            <w:tcW w:w="704" w:type="pct"/>
            <w:tcBorders>
              <w:top w:val="single" w:sz="6" w:space="0" w:color="000000"/>
              <w:left w:val="single" w:sz="6" w:space="0" w:color="000000"/>
              <w:bottom w:val="single" w:sz="6" w:space="0" w:color="000000"/>
              <w:right w:val="single" w:sz="6" w:space="0" w:color="000000"/>
            </w:tcBorders>
            <w:hideMark/>
          </w:tcPr>
          <w:p w14:paraId="6D266E82"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766A56D4" w14:textId="77777777" w:rsidR="00BA6B70" w:rsidRPr="00E46BD1" w:rsidRDefault="00BA6B70" w:rsidP="00A76A66">
            <w:pPr>
              <w:pStyle w:val="oj-normal"/>
              <w:rPr>
                <w:color w:val="000000"/>
              </w:rPr>
            </w:pPr>
            <w:r w:rsidRPr="00E46BD1">
              <w:rPr>
                <w:color w:val="000000"/>
              </w:rPr>
              <w:t> </w:t>
            </w:r>
          </w:p>
        </w:tc>
      </w:tr>
      <w:tr w:rsidR="00BA6B70" w:rsidRPr="00E46BD1" w14:paraId="4D754842"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092FB21" w14:textId="77777777" w:rsidR="00BA6B70" w:rsidRPr="00E46BD1" w:rsidRDefault="00BA6B70" w:rsidP="00A76A66">
            <w:pPr>
              <w:pStyle w:val="oj-tbl-txt"/>
              <w:rPr>
                <w:color w:val="000000"/>
              </w:rPr>
            </w:pPr>
            <w:r w:rsidRPr="00E46BD1">
              <w:rPr>
                <w:color w:val="000000"/>
              </w:rPr>
              <w:t>Orgány zodpovedné za monitorovanie a overovanie politického opatrenia</w:t>
            </w:r>
          </w:p>
        </w:tc>
        <w:tc>
          <w:tcPr>
            <w:tcW w:w="704" w:type="pct"/>
            <w:tcBorders>
              <w:top w:val="single" w:sz="6" w:space="0" w:color="000000"/>
              <w:left w:val="single" w:sz="6" w:space="0" w:color="000000"/>
              <w:bottom w:val="single" w:sz="6" w:space="0" w:color="000000"/>
              <w:right w:val="single" w:sz="6" w:space="0" w:color="000000"/>
            </w:tcBorders>
            <w:hideMark/>
          </w:tcPr>
          <w:p w14:paraId="61B90AA3"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12D9ED67" w14:textId="77777777" w:rsidR="00BA6B70" w:rsidRPr="00E46BD1" w:rsidRDefault="00BA6B70" w:rsidP="00A76A66">
            <w:pPr>
              <w:pStyle w:val="oj-normal"/>
              <w:rPr>
                <w:color w:val="000000"/>
              </w:rPr>
            </w:pPr>
            <w:r w:rsidRPr="00E46BD1">
              <w:rPr>
                <w:color w:val="000000"/>
              </w:rPr>
              <w:t> </w:t>
            </w:r>
          </w:p>
        </w:tc>
      </w:tr>
      <w:tr w:rsidR="00BA6B70" w:rsidRPr="00E46BD1" w14:paraId="34EE279D"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2761DC87" w14:textId="77777777" w:rsidR="00BA6B70" w:rsidRPr="00E46BD1" w:rsidRDefault="00BA6B70" w:rsidP="00A76A66">
            <w:pPr>
              <w:pStyle w:val="oj-tbl-txt"/>
              <w:rPr>
                <w:color w:val="000000"/>
              </w:rPr>
            </w:pPr>
            <w:r w:rsidRPr="00E46BD1">
              <w:rPr>
                <w:color w:val="000000"/>
              </w:rPr>
              <w:lastRenderedPageBreak/>
              <w:t>Nezávislosť monitorovania a overovania od zúčastňujúcich sa alebo poverených subjektov (článok 7b ods. 2 smernice 2012/27/EÚ)</w:t>
            </w:r>
          </w:p>
        </w:tc>
        <w:tc>
          <w:tcPr>
            <w:tcW w:w="704" w:type="pct"/>
            <w:tcBorders>
              <w:top w:val="single" w:sz="6" w:space="0" w:color="000000"/>
              <w:left w:val="single" w:sz="6" w:space="0" w:color="000000"/>
              <w:bottom w:val="single" w:sz="6" w:space="0" w:color="000000"/>
              <w:right w:val="single" w:sz="6" w:space="0" w:color="000000"/>
            </w:tcBorders>
            <w:hideMark/>
          </w:tcPr>
          <w:p w14:paraId="7055E4A2"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2A310088" w14:textId="77777777" w:rsidR="00BA6B70" w:rsidRPr="00E46BD1" w:rsidRDefault="00BA6B70" w:rsidP="00A76A66">
            <w:pPr>
              <w:pStyle w:val="oj-normal"/>
              <w:rPr>
                <w:color w:val="000000"/>
              </w:rPr>
            </w:pPr>
            <w:r w:rsidRPr="00E46BD1">
              <w:rPr>
                <w:color w:val="000000"/>
              </w:rPr>
              <w:t> </w:t>
            </w:r>
          </w:p>
        </w:tc>
      </w:tr>
      <w:tr w:rsidR="00BA6B70" w:rsidRPr="00E46BD1" w14:paraId="576C9B74"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2F729371" w14:textId="77777777" w:rsidR="00BA6B70" w:rsidRPr="00E46BD1" w:rsidRDefault="00BA6B70" w:rsidP="00A76A66">
            <w:pPr>
              <w:pStyle w:val="oj-tbl-txt"/>
              <w:rPr>
                <w:color w:val="000000"/>
              </w:rPr>
            </w:pPr>
            <w:r w:rsidRPr="00E46BD1">
              <w:rPr>
                <w:color w:val="000000"/>
              </w:rPr>
              <w:t xml:space="preserve">Overovanie štatisticky reprezentatívnych vzoriek (článok 7b ods. 2 smernice 2012/27/EÚ) </w:t>
            </w:r>
            <w:hyperlink w:anchor="ntr19-L_2022306SK.01006601-E0019" w:history="1">
              <w:r w:rsidRPr="00E46BD1">
                <w:rPr>
                  <w:rStyle w:val="Hypertextovprepojenie"/>
                </w:rPr>
                <w:t> (</w:t>
              </w:r>
              <w:r w:rsidRPr="00E46BD1">
                <w:rPr>
                  <w:rStyle w:val="oj-super"/>
                  <w:color w:val="337AB7"/>
                  <w:sz w:val="15"/>
                  <w:szCs w:val="15"/>
                </w:rPr>
                <w:t>19</w:t>
              </w:r>
              <w:r w:rsidRPr="00E46BD1">
                <w:rPr>
                  <w:rStyle w:val="Hypertextovprepojenie"/>
                </w:rPr>
                <w:t>)</w:t>
              </w:r>
            </w:hyperlink>
            <w:r w:rsidRPr="00E46BD1">
              <w:rPr>
                <w:color w:val="000000"/>
              </w:rPr>
              <w:t xml:space="preserve"> </w:t>
            </w:r>
          </w:p>
        </w:tc>
        <w:tc>
          <w:tcPr>
            <w:tcW w:w="704" w:type="pct"/>
            <w:tcBorders>
              <w:top w:val="single" w:sz="6" w:space="0" w:color="000000"/>
              <w:left w:val="single" w:sz="6" w:space="0" w:color="000000"/>
              <w:bottom w:val="single" w:sz="6" w:space="0" w:color="000000"/>
              <w:right w:val="single" w:sz="6" w:space="0" w:color="000000"/>
            </w:tcBorders>
            <w:hideMark/>
          </w:tcPr>
          <w:p w14:paraId="598F34FC"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65F086B4" w14:textId="77777777" w:rsidR="00BA6B70" w:rsidRPr="00E46BD1" w:rsidRDefault="00BA6B70" w:rsidP="00A76A66">
            <w:pPr>
              <w:pStyle w:val="oj-normal"/>
              <w:rPr>
                <w:color w:val="000000"/>
              </w:rPr>
            </w:pPr>
            <w:r w:rsidRPr="00E46BD1">
              <w:rPr>
                <w:color w:val="000000"/>
              </w:rPr>
              <w:t> </w:t>
            </w:r>
          </w:p>
        </w:tc>
      </w:tr>
      <w:tr w:rsidR="00BA6B70" w:rsidRPr="00E46BD1" w14:paraId="04B1DFF7"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7C9498D7" w14:textId="77777777" w:rsidR="00BA6B70" w:rsidRPr="00E46BD1" w:rsidRDefault="00BA6B70" w:rsidP="00A76A66">
            <w:pPr>
              <w:pStyle w:val="oj-tbl-txt"/>
              <w:rPr>
                <w:color w:val="000000"/>
              </w:rPr>
            </w:pPr>
            <w:r w:rsidRPr="00E46BD1">
              <w:rPr>
                <w:color w:val="000000"/>
              </w:rPr>
              <w:t>Uverejnenie úspor energie dosiahnutých každý rok v rámci politického opatrenia [bod 3 písm. e) prílohy V k smernici 2012/27/EÚ]</w:t>
            </w:r>
          </w:p>
        </w:tc>
        <w:tc>
          <w:tcPr>
            <w:tcW w:w="704" w:type="pct"/>
            <w:tcBorders>
              <w:top w:val="single" w:sz="6" w:space="0" w:color="000000"/>
              <w:left w:val="single" w:sz="6" w:space="0" w:color="000000"/>
              <w:bottom w:val="single" w:sz="6" w:space="0" w:color="000000"/>
              <w:right w:val="single" w:sz="6" w:space="0" w:color="000000"/>
            </w:tcBorders>
            <w:hideMark/>
          </w:tcPr>
          <w:p w14:paraId="6BB858EE"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1A3880CC" w14:textId="77777777" w:rsidR="00BA6B70" w:rsidRPr="00E46BD1" w:rsidRDefault="00BA6B70" w:rsidP="00A76A66">
            <w:pPr>
              <w:pStyle w:val="oj-normal"/>
              <w:rPr>
                <w:color w:val="000000"/>
              </w:rPr>
            </w:pPr>
            <w:r w:rsidRPr="00E46BD1">
              <w:rPr>
                <w:color w:val="000000"/>
              </w:rPr>
              <w:t> </w:t>
            </w:r>
          </w:p>
        </w:tc>
      </w:tr>
      <w:tr w:rsidR="00BA6B70" w:rsidRPr="00E46BD1" w14:paraId="26DE1A0C"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6E9AFA4" w14:textId="77777777" w:rsidR="00BA6B70" w:rsidRPr="00E46BD1" w:rsidRDefault="00BA6B70" w:rsidP="00A76A66">
            <w:pPr>
              <w:pStyle w:val="oj-tbl-txt"/>
              <w:rPr>
                <w:color w:val="000000"/>
              </w:rPr>
            </w:pPr>
            <w:r w:rsidRPr="00E46BD1">
              <w:rPr>
                <w:color w:val="000000"/>
              </w:rPr>
              <w:t>Sankcie uplatnené v prípade nedodržania právnych predpisov (a príslušné odkazy vrátane právneho predpisu alebo iných právnych textov, v ktorých sa stanovujú sankcie a súvisiace podmienky)</w:t>
            </w:r>
          </w:p>
        </w:tc>
        <w:tc>
          <w:tcPr>
            <w:tcW w:w="704" w:type="pct"/>
            <w:tcBorders>
              <w:top w:val="single" w:sz="6" w:space="0" w:color="000000"/>
              <w:left w:val="single" w:sz="6" w:space="0" w:color="000000"/>
              <w:bottom w:val="single" w:sz="6" w:space="0" w:color="000000"/>
              <w:right w:val="single" w:sz="6" w:space="0" w:color="000000"/>
            </w:tcBorders>
            <w:hideMark/>
          </w:tcPr>
          <w:p w14:paraId="3E040729"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3B938EE7" w14:textId="77777777" w:rsidR="00BA6B70" w:rsidRPr="00E46BD1" w:rsidRDefault="00BA6B70" w:rsidP="00A76A66">
            <w:pPr>
              <w:pStyle w:val="oj-normal"/>
              <w:rPr>
                <w:color w:val="000000"/>
              </w:rPr>
            </w:pPr>
            <w:r w:rsidRPr="00E46BD1">
              <w:rPr>
                <w:color w:val="000000"/>
              </w:rPr>
              <w:t> </w:t>
            </w:r>
          </w:p>
        </w:tc>
      </w:tr>
      <w:tr w:rsidR="00BA6B70" w:rsidRPr="00E46BD1" w14:paraId="3B709099"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19A07F1" w14:textId="77777777" w:rsidR="00BA6B70" w:rsidRPr="00E46BD1" w:rsidRDefault="00BA6B70" w:rsidP="00A76A66">
            <w:pPr>
              <w:pStyle w:val="oj-tbl-txt"/>
              <w:rPr>
                <w:color w:val="000000"/>
              </w:rPr>
            </w:pPr>
            <w:r w:rsidRPr="00E46BD1">
              <w:rPr>
                <w:color w:val="000000"/>
              </w:rPr>
              <w:t>Ustanovenie, resp. ustanovenia v prípade, že pokrok v rámci politického opatrenia nie je uspokojivý [bod 3 písm. f) prílohy V k smernici 2012/27/EÚ]</w:t>
            </w:r>
          </w:p>
        </w:tc>
        <w:tc>
          <w:tcPr>
            <w:tcW w:w="704" w:type="pct"/>
            <w:tcBorders>
              <w:top w:val="single" w:sz="6" w:space="0" w:color="000000"/>
              <w:left w:val="single" w:sz="6" w:space="0" w:color="000000"/>
              <w:bottom w:val="single" w:sz="6" w:space="0" w:color="000000"/>
              <w:right w:val="single" w:sz="6" w:space="0" w:color="000000"/>
            </w:tcBorders>
            <w:hideMark/>
          </w:tcPr>
          <w:p w14:paraId="7D2F6A42" w14:textId="77777777" w:rsidR="00BA6B70" w:rsidRPr="00E46BD1" w:rsidRDefault="00BA6B70" w:rsidP="00A76A66">
            <w:pPr>
              <w:pStyle w:val="oj-tbl-txt"/>
              <w:rPr>
                <w:color w:val="000000"/>
              </w:rPr>
            </w:pPr>
            <w:r w:rsidRPr="00E46BD1">
              <w:rPr>
                <w:color w:val="000000"/>
              </w:rPr>
              <w:t>M</w:t>
            </w:r>
          </w:p>
        </w:tc>
        <w:tc>
          <w:tcPr>
            <w:tcW w:w="783" w:type="pct"/>
            <w:tcBorders>
              <w:top w:val="single" w:sz="6" w:space="0" w:color="000000"/>
              <w:left w:val="single" w:sz="6" w:space="0" w:color="000000"/>
              <w:bottom w:val="single" w:sz="6" w:space="0" w:color="000000"/>
              <w:right w:val="single" w:sz="6" w:space="0" w:color="000000"/>
            </w:tcBorders>
            <w:hideMark/>
          </w:tcPr>
          <w:p w14:paraId="1F0C71A5" w14:textId="77777777" w:rsidR="00BA6B70" w:rsidRPr="00E46BD1" w:rsidRDefault="00BA6B70" w:rsidP="00A76A66">
            <w:pPr>
              <w:pStyle w:val="oj-normal"/>
              <w:rPr>
                <w:color w:val="000000"/>
              </w:rPr>
            </w:pPr>
            <w:r w:rsidRPr="00E46BD1">
              <w:rPr>
                <w:color w:val="000000"/>
              </w:rPr>
              <w:t> </w:t>
            </w:r>
          </w:p>
        </w:tc>
      </w:tr>
      <w:tr w:rsidR="00BA6B70" w:rsidRPr="00E46BD1" w14:paraId="1970F3B6"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68680643" w14:textId="77777777" w:rsidR="00BA6B70" w:rsidRPr="00E46BD1" w:rsidRDefault="00BA6B70" w:rsidP="00A76A66">
            <w:pPr>
              <w:pStyle w:val="oj-tbl-txt"/>
              <w:rPr>
                <w:color w:val="000000"/>
              </w:rPr>
            </w:pPr>
            <w:r w:rsidRPr="00E46BD1">
              <w:rPr>
                <w:color w:val="000000"/>
              </w:rPr>
              <w:t>Informácie o štandardoch kvality [bod 2 písm. g) prílohy V k smernici 2012/27/EÚ]</w:t>
            </w:r>
          </w:p>
        </w:tc>
        <w:tc>
          <w:tcPr>
            <w:tcW w:w="783" w:type="pct"/>
            <w:tcBorders>
              <w:top w:val="single" w:sz="6" w:space="0" w:color="000000"/>
              <w:left w:val="single" w:sz="6" w:space="0" w:color="000000"/>
              <w:bottom w:val="single" w:sz="6" w:space="0" w:color="000000"/>
              <w:right w:val="single" w:sz="6" w:space="0" w:color="000000"/>
            </w:tcBorders>
            <w:hideMark/>
          </w:tcPr>
          <w:p w14:paraId="79C51985" w14:textId="77777777" w:rsidR="00BA6B70" w:rsidRPr="00E46BD1" w:rsidRDefault="00BA6B70" w:rsidP="00A76A66">
            <w:pPr>
              <w:pStyle w:val="oj-normal"/>
              <w:rPr>
                <w:color w:val="000000"/>
              </w:rPr>
            </w:pPr>
            <w:r w:rsidRPr="00E46BD1">
              <w:rPr>
                <w:color w:val="000000"/>
              </w:rPr>
              <w:t> </w:t>
            </w:r>
          </w:p>
        </w:tc>
      </w:tr>
      <w:tr w:rsidR="00BA6B70" w:rsidRPr="00E46BD1" w14:paraId="12912E6D"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D425247" w14:textId="77777777" w:rsidR="00BA6B70" w:rsidRPr="00E46BD1" w:rsidRDefault="00BA6B70" w:rsidP="00A76A66">
            <w:pPr>
              <w:pStyle w:val="oj-tbl-txt"/>
              <w:rPr>
                <w:color w:val="000000"/>
              </w:rPr>
            </w:pPr>
            <w:r w:rsidRPr="00E46BD1">
              <w:rPr>
                <w:color w:val="000000"/>
              </w:rPr>
              <w:t>Akým spôsobom sa v rámci politického opatrenia presadzujú alebo vyžadujú štandardy kvality (pre výrobky, služby a zavádzané opatrenia)?</w:t>
            </w:r>
          </w:p>
        </w:tc>
        <w:tc>
          <w:tcPr>
            <w:tcW w:w="704" w:type="pct"/>
            <w:tcBorders>
              <w:top w:val="single" w:sz="6" w:space="0" w:color="000000"/>
              <w:left w:val="single" w:sz="6" w:space="0" w:color="000000"/>
              <w:bottom w:val="single" w:sz="6" w:space="0" w:color="000000"/>
              <w:right w:val="single" w:sz="6" w:space="0" w:color="000000"/>
            </w:tcBorders>
            <w:hideMark/>
          </w:tcPr>
          <w:p w14:paraId="145B3A5F" w14:textId="77777777" w:rsidR="00BA6B70" w:rsidRPr="00E46BD1" w:rsidRDefault="00BA6B70"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3" w:type="pct"/>
            <w:tcBorders>
              <w:top w:val="single" w:sz="6" w:space="0" w:color="000000"/>
              <w:left w:val="single" w:sz="6" w:space="0" w:color="000000"/>
              <w:bottom w:val="single" w:sz="6" w:space="0" w:color="000000"/>
              <w:right w:val="single" w:sz="6" w:space="0" w:color="000000"/>
            </w:tcBorders>
            <w:hideMark/>
          </w:tcPr>
          <w:p w14:paraId="0ADB1A6B" w14:textId="77777777" w:rsidR="00BA6B70" w:rsidRPr="00E46BD1" w:rsidRDefault="00BA6B70" w:rsidP="00A76A66">
            <w:pPr>
              <w:pStyle w:val="oj-normal"/>
              <w:rPr>
                <w:color w:val="000000"/>
              </w:rPr>
            </w:pPr>
            <w:r w:rsidRPr="00E46BD1">
              <w:rPr>
                <w:color w:val="000000"/>
              </w:rPr>
              <w:t> </w:t>
            </w:r>
          </w:p>
        </w:tc>
      </w:tr>
      <w:tr w:rsidR="00BA6B70" w:rsidRPr="00E46BD1" w14:paraId="01DFFB8C" w14:textId="77777777" w:rsidTr="00A76A66">
        <w:tc>
          <w:tcPr>
            <w:tcW w:w="4217" w:type="pct"/>
            <w:gridSpan w:val="2"/>
            <w:tcBorders>
              <w:top w:val="single" w:sz="6" w:space="0" w:color="000000"/>
              <w:left w:val="single" w:sz="6" w:space="0" w:color="000000"/>
              <w:bottom w:val="single" w:sz="6" w:space="0" w:color="000000"/>
              <w:right w:val="single" w:sz="6" w:space="0" w:color="000000"/>
            </w:tcBorders>
            <w:hideMark/>
          </w:tcPr>
          <w:p w14:paraId="66AEBDDF" w14:textId="77777777" w:rsidR="00BA6B70" w:rsidRPr="00E46BD1" w:rsidRDefault="00BA6B70" w:rsidP="00A76A66">
            <w:pPr>
              <w:pStyle w:val="oj-tbl-txt"/>
              <w:rPr>
                <w:color w:val="000000"/>
              </w:rPr>
            </w:pPr>
            <w:r w:rsidRPr="00E46BD1">
              <w:rPr>
                <w:color w:val="000000"/>
              </w:rPr>
              <w:t>Doplnkové informácie alebo vysvetlenia</w:t>
            </w:r>
          </w:p>
        </w:tc>
        <w:tc>
          <w:tcPr>
            <w:tcW w:w="783" w:type="pct"/>
            <w:tcBorders>
              <w:top w:val="single" w:sz="6" w:space="0" w:color="000000"/>
              <w:left w:val="single" w:sz="6" w:space="0" w:color="000000"/>
              <w:bottom w:val="single" w:sz="6" w:space="0" w:color="000000"/>
              <w:right w:val="single" w:sz="6" w:space="0" w:color="000000"/>
            </w:tcBorders>
            <w:hideMark/>
          </w:tcPr>
          <w:p w14:paraId="58B70FA4" w14:textId="77777777" w:rsidR="00BA6B70" w:rsidRPr="00E46BD1" w:rsidRDefault="00BA6B70" w:rsidP="00A76A66">
            <w:pPr>
              <w:pStyle w:val="oj-normal"/>
              <w:rPr>
                <w:color w:val="000000"/>
              </w:rPr>
            </w:pPr>
            <w:r w:rsidRPr="00E46BD1">
              <w:rPr>
                <w:color w:val="000000"/>
              </w:rPr>
              <w:t> </w:t>
            </w:r>
          </w:p>
        </w:tc>
      </w:tr>
      <w:tr w:rsidR="00BA6B70" w:rsidRPr="00E46BD1" w14:paraId="69283AF3"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08C1CBBB" w14:textId="77777777" w:rsidR="00BA6B70" w:rsidRPr="00E46BD1" w:rsidRDefault="00BA6B70" w:rsidP="00A76A66">
            <w:pPr>
              <w:pStyle w:val="oj-tbl-txt"/>
              <w:rPr>
                <w:color w:val="000000"/>
              </w:rPr>
            </w:pPr>
            <w:r w:rsidRPr="00E46BD1">
              <w:rPr>
                <w:color w:val="000000"/>
              </w:rPr>
              <w:t>Akékoľvek ďalšie informácie alebo vysvetlenia, ktoré môžu prispieť k výmene skúseností</w:t>
            </w:r>
          </w:p>
        </w:tc>
        <w:tc>
          <w:tcPr>
            <w:tcW w:w="704" w:type="pct"/>
            <w:tcBorders>
              <w:top w:val="single" w:sz="6" w:space="0" w:color="000000"/>
              <w:left w:val="single" w:sz="6" w:space="0" w:color="000000"/>
              <w:bottom w:val="single" w:sz="6" w:space="0" w:color="000000"/>
              <w:right w:val="single" w:sz="6" w:space="0" w:color="000000"/>
            </w:tcBorders>
            <w:hideMark/>
          </w:tcPr>
          <w:p w14:paraId="0DB17C50" w14:textId="77777777" w:rsidR="00BA6B70" w:rsidRPr="00E46BD1" w:rsidRDefault="00BA6B70" w:rsidP="00A76A66">
            <w:pPr>
              <w:pStyle w:val="oj-tbl-txt"/>
              <w:rPr>
                <w:color w:val="000000"/>
              </w:rPr>
            </w:pPr>
            <w:r w:rsidRPr="00E46BD1">
              <w:rPr>
                <w:color w:val="000000"/>
              </w:rPr>
              <w:t>V</w:t>
            </w:r>
          </w:p>
        </w:tc>
        <w:tc>
          <w:tcPr>
            <w:tcW w:w="783" w:type="pct"/>
            <w:tcBorders>
              <w:top w:val="single" w:sz="6" w:space="0" w:color="000000"/>
              <w:left w:val="single" w:sz="6" w:space="0" w:color="000000"/>
              <w:bottom w:val="single" w:sz="6" w:space="0" w:color="000000"/>
              <w:right w:val="single" w:sz="6" w:space="0" w:color="000000"/>
            </w:tcBorders>
            <w:hideMark/>
          </w:tcPr>
          <w:p w14:paraId="6CFAB615" w14:textId="77777777" w:rsidR="00BA6B70" w:rsidRPr="00E46BD1" w:rsidRDefault="00BA6B70" w:rsidP="00A76A66">
            <w:pPr>
              <w:pStyle w:val="oj-normal"/>
              <w:rPr>
                <w:color w:val="000000"/>
              </w:rPr>
            </w:pPr>
            <w:r w:rsidRPr="00E46BD1">
              <w:rPr>
                <w:color w:val="000000"/>
              </w:rPr>
              <w:t> </w:t>
            </w:r>
          </w:p>
        </w:tc>
      </w:tr>
      <w:tr w:rsidR="00BA6B70" w:rsidRPr="00E46BD1" w14:paraId="1C1A7592" w14:textId="77777777" w:rsidTr="00A76A66">
        <w:tc>
          <w:tcPr>
            <w:tcW w:w="0" w:type="auto"/>
            <w:gridSpan w:val="3"/>
            <w:vAlign w:val="center"/>
            <w:hideMark/>
          </w:tcPr>
          <w:p w14:paraId="476A737D" w14:textId="77777777" w:rsidR="00BA6B70" w:rsidRPr="00E46BD1" w:rsidRDefault="00BA6B70" w:rsidP="00A76A66">
            <w:pPr>
              <w:pStyle w:val="oj-ti-annotation"/>
              <w:rPr>
                <w:color w:val="000000"/>
              </w:rPr>
            </w:pPr>
            <w:r w:rsidRPr="00E46BD1">
              <w:rPr>
                <w:color w:val="000000"/>
              </w:rPr>
              <w:t>Poznámky:</w:t>
            </w:r>
          </w:p>
          <w:p w14:paraId="59DD5BE0" w14:textId="77777777" w:rsidR="00BA6B70" w:rsidRPr="00E46BD1" w:rsidRDefault="00BA6B70" w:rsidP="00A76A66">
            <w:pPr>
              <w:pStyle w:val="oj-normal"/>
              <w:rPr>
                <w:color w:val="000000"/>
              </w:rPr>
            </w:pPr>
            <w:r w:rsidRPr="00E46BD1">
              <w:rPr>
                <w:color w:val="000000"/>
              </w:rPr>
              <w:t xml:space="preserve">M = povinné; </w:t>
            </w:r>
            <w:proofErr w:type="spellStart"/>
            <w:r w:rsidRPr="00E46BD1">
              <w:rPr>
                <w:color w:val="000000"/>
              </w:rPr>
              <w:t>M</w:t>
            </w:r>
            <w:r w:rsidRPr="00E46BD1">
              <w:rPr>
                <w:rStyle w:val="oj-sub"/>
                <w:color w:val="000000"/>
              </w:rPr>
              <w:t>iap</w:t>
            </w:r>
            <w:proofErr w:type="spellEnd"/>
            <w:r w:rsidRPr="00E46BD1">
              <w:rPr>
                <w:color w:val="000000"/>
              </w:rPr>
              <w:t xml:space="preserve"> = povinné v náležitých prípadoch; V = dobrovoľné.</w:t>
            </w:r>
          </w:p>
        </w:tc>
      </w:tr>
    </w:tbl>
    <w:p w14:paraId="3E1D29AC" w14:textId="77777777" w:rsidR="00BA6B70" w:rsidRPr="00E46BD1" w:rsidRDefault="00BA6B70" w:rsidP="00BA6B70">
      <w:pPr>
        <w:pStyle w:val="Normlnywebov"/>
        <w:shd w:val="clear" w:color="auto" w:fill="FFFFFF"/>
        <w:rPr>
          <w:color w:val="000000"/>
          <w:sz w:val="15"/>
          <w:szCs w:val="15"/>
        </w:rPr>
      </w:pPr>
    </w:p>
    <w:p w14:paraId="7FD477D5" w14:textId="77777777" w:rsidR="00BA6B70" w:rsidRPr="00E46BD1" w:rsidRDefault="00BA6B70" w:rsidP="00BA6B70">
      <w:pPr>
        <w:pStyle w:val="oj-note"/>
        <w:shd w:val="clear" w:color="auto" w:fill="FFFFFF"/>
        <w:rPr>
          <w:color w:val="000000"/>
          <w:sz w:val="24"/>
          <w:szCs w:val="24"/>
        </w:rPr>
      </w:pPr>
      <w:hyperlink w:anchor="ntc11-L_2022306SK.01006601-E0011" w:history="1">
        <w:r w:rsidRPr="00E46BD1">
          <w:rPr>
            <w:rStyle w:val="Hypertextovprepojenie"/>
            <w:sz w:val="24"/>
            <w:szCs w:val="24"/>
          </w:rPr>
          <w:t>(</w:t>
        </w:r>
        <w:r w:rsidRPr="00E46BD1">
          <w:rPr>
            <w:rStyle w:val="oj-super"/>
            <w:color w:val="337AB7"/>
            <w:sz w:val="24"/>
            <w:szCs w:val="24"/>
          </w:rPr>
          <w:t>11</w:t>
        </w:r>
        <w:r w:rsidRPr="00E46BD1">
          <w:rPr>
            <w:rStyle w:val="Hypertextovprepojenie"/>
            <w:sz w:val="24"/>
            <w:szCs w:val="24"/>
          </w:rPr>
          <w:t>)</w:t>
        </w:r>
      </w:hyperlink>
      <w:r w:rsidRPr="00E46BD1">
        <w:rPr>
          <w:color w:val="000000"/>
          <w:sz w:val="24"/>
          <w:szCs w:val="24"/>
        </w:rPr>
        <w:t>  Členské štáty vyplnia toto políčko, ak sú očakávané nové ročné úspory konečného využitia energie stabilné. Ak sa očakáva, že nové ročné úspory konečného využitia energie sa priebehu času zmenia, vyplní členský štát tieto políčka za každý rok.</w:t>
      </w:r>
    </w:p>
    <w:p w14:paraId="15062A1B" w14:textId="77777777" w:rsidR="00BA6B70" w:rsidRPr="00E46BD1" w:rsidRDefault="00BA6B70" w:rsidP="00BA6B70">
      <w:pPr>
        <w:pStyle w:val="oj-note"/>
        <w:shd w:val="clear" w:color="auto" w:fill="FFFFFF"/>
        <w:rPr>
          <w:color w:val="000000"/>
          <w:sz w:val="24"/>
          <w:szCs w:val="24"/>
        </w:rPr>
      </w:pPr>
      <w:hyperlink w:anchor="ntc12-L_2022306SK.01006601-E0012" w:history="1">
        <w:r w:rsidRPr="00E46BD1">
          <w:rPr>
            <w:rStyle w:val="Hypertextovprepojenie"/>
            <w:sz w:val="24"/>
            <w:szCs w:val="24"/>
          </w:rPr>
          <w:t>(</w:t>
        </w:r>
        <w:r w:rsidRPr="00E46BD1">
          <w:rPr>
            <w:rStyle w:val="oj-super"/>
            <w:color w:val="337AB7"/>
            <w:sz w:val="24"/>
            <w:szCs w:val="24"/>
          </w:rPr>
          <w:t>12</w:t>
        </w:r>
        <w:r w:rsidRPr="00E46BD1">
          <w:rPr>
            <w:rStyle w:val="Hypertextovprepojenie"/>
            <w:sz w:val="24"/>
            <w:szCs w:val="24"/>
          </w:rPr>
          <w:t>)</w:t>
        </w:r>
      </w:hyperlink>
      <w:r w:rsidRPr="00E46BD1">
        <w:rPr>
          <w:color w:val="000000"/>
          <w:sz w:val="24"/>
          <w:szCs w:val="24"/>
        </w:rPr>
        <w:t>  Tu členské štáty uvedú obdobia alebo dátumy použité na vymedzenie priebežných zámerov, ktoré umožňujú hodnotiť pokrok alternatívneho opatrenia.</w:t>
      </w:r>
    </w:p>
    <w:p w14:paraId="288A0DE0" w14:textId="77777777" w:rsidR="00BA6B70" w:rsidRPr="00E46BD1" w:rsidRDefault="00BA6B70" w:rsidP="00BA6B70">
      <w:pPr>
        <w:pStyle w:val="oj-note"/>
        <w:shd w:val="clear" w:color="auto" w:fill="FFFFFF"/>
        <w:rPr>
          <w:color w:val="000000"/>
          <w:sz w:val="24"/>
          <w:szCs w:val="24"/>
        </w:rPr>
      </w:pPr>
      <w:hyperlink w:anchor="ntc13-L_2022306SK.01006601-E0013" w:history="1">
        <w:r w:rsidRPr="00E46BD1">
          <w:rPr>
            <w:rStyle w:val="Hypertextovprepojenie"/>
            <w:sz w:val="24"/>
            <w:szCs w:val="24"/>
          </w:rPr>
          <w:t>(</w:t>
        </w:r>
        <w:r w:rsidRPr="00E46BD1">
          <w:rPr>
            <w:rStyle w:val="oj-super"/>
            <w:color w:val="337AB7"/>
            <w:sz w:val="24"/>
            <w:szCs w:val="24"/>
          </w:rPr>
          <w:t>13</w:t>
        </w:r>
        <w:r w:rsidRPr="00E46BD1">
          <w:rPr>
            <w:rStyle w:val="Hypertextovprepojenie"/>
            <w:sz w:val="24"/>
            <w:szCs w:val="24"/>
          </w:rPr>
          <w:t>)</w:t>
        </w:r>
      </w:hyperlink>
      <w:r w:rsidRPr="00E46BD1">
        <w:rPr>
          <w:color w:val="000000"/>
          <w:sz w:val="24"/>
          <w:szCs w:val="24"/>
        </w:rPr>
        <w:t>  Členské štáty špecifikujú sektory (bývanie, služby, priemysel, doprava, iné), ktoré sa zohľadňujú.</w:t>
      </w:r>
    </w:p>
    <w:p w14:paraId="53430977" w14:textId="77777777" w:rsidR="00BA6B70" w:rsidRPr="00E46BD1" w:rsidRDefault="00BA6B70" w:rsidP="00BA6B70">
      <w:pPr>
        <w:pStyle w:val="oj-note"/>
        <w:shd w:val="clear" w:color="auto" w:fill="FFFFFF"/>
        <w:rPr>
          <w:color w:val="000000"/>
          <w:sz w:val="24"/>
          <w:szCs w:val="24"/>
        </w:rPr>
      </w:pPr>
      <w:hyperlink w:anchor="ntc14-L_2022306SK.01006601-E0014" w:history="1">
        <w:r w:rsidRPr="00E46BD1">
          <w:rPr>
            <w:rStyle w:val="Hypertextovprepojenie"/>
            <w:sz w:val="24"/>
            <w:szCs w:val="24"/>
          </w:rPr>
          <w:t>(</w:t>
        </w:r>
        <w:r w:rsidRPr="00E46BD1">
          <w:rPr>
            <w:rStyle w:val="oj-super"/>
            <w:color w:val="337AB7"/>
            <w:sz w:val="24"/>
            <w:szCs w:val="24"/>
          </w:rPr>
          <w:t>14</w:t>
        </w:r>
        <w:r w:rsidRPr="00E46BD1">
          <w:rPr>
            <w:rStyle w:val="Hypertextovprepojenie"/>
            <w:sz w:val="24"/>
            <w:szCs w:val="24"/>
          </w:rPr>
          <w:t>)</w:t>
        </w:r>
      </w:hyperlink>
      <w:r w:rsidRPr="00E46BD1">
        <w:rPr>
          <w:color w:val="000000"/>
          <w:sz w:val="24"/>
          <w:szCs w:val="24"/>
        </w:rPr>
        <w:t>  Členské štáty špecifikujú kategórie individuálnych opatrení, ktoré môžu z alternatívneho opatrenia prijímať finančné stimuly alebo iné druhy podpory, alebo ktorým sa v rámci alternatívneho opatrenia poskytuje podpora prostredníctvom predpisov, informácií alebo nástroja politiky akéhokoľvek druhu. Ak je zoznam opatrení pridlhý, členské štáty tu uvedú hlavné kritériá oprávnenosti a zoznam pripoja ako osobitný súbor. Členské štáty pomocou tabuľky 4 v tejto prílohe špecifikujú hodnoty životnosti predpokladané v prípade rôznych druhov alebo kategórií opatrení.</w:t>
      </w:r>
    </w:p>
    <w:p w14:paraId="4DCEF1D2" w14:textId="77777777" w:rsidR="00BA6B70" w:rsidRPr="00E46BD1" w:rsidRDefault="00BA6B70" w:rsidP="00BA6B70">
      <w:pPr>
        <w:pStyle w:val="oj-note"/>
        <w:shd w:val="clear" w:color="auto" w:fill="FFFFFF"/>
        <w:rPr>
          <w:color w:val="000000"/>
          <w:sz w:val="24"/>
          <w:szCs w:val="24"/>
        </w:rPr>
      </w:pPr>
      <w:hyperlink w:anchor="ntc15-L_2022306SK.01006601-E0015" w:history="1">
        <w:r w:rsidRPr="00E46BD1">
          <w:rPr>
            <w:rStyle w:val="Hypertextovprepojenie"/>
            <w:sz w:val="24"/>
            <w:szCs w:val="24"/>
          </w:rPr>
          <w:t>(</w:t>
        </w:r>
        <w:r w:rsidRPr="00E46BD1">
          <w:rPr>
            <w:rStyle w:val="oj-super"/>
            <w:color w:val="337AB7"/>
            <w:sz w:val="24"/>
            <w:szCs w:val="24"/>
          </w:rPr>
          <w:t>15</w:t>
        </w:r>
        <w:r w:rsidRPr="00E46BD1">
          <w:rPr>
            <w:rStyle w:val="Hypertextovprepojenie"/>
            <w:sz w:val="24"/>
            <w:szCs w:val="24"/>
          </w:rPr>
          <w:t>)</w:t>
        </w:r>
      </w:hyperlink>
      <w:r w:rsidRPr="00E46BD1">
        <w:rPr>
          <w:color w:val="000000"/>
          <w:sz w:val="24"/>
          <w:szCs w:val="24"/>
        </w:rPr>
        <w:t>  Členské štáty špecifikujú použité metódy v súlade s typológiou vymedzenou v bode 1 prílohy V: a) predpokladané úspory/b) merané úspory/c) pomerné úspory/d) úspory na základe prieskumu. Ak sa použije iný druh metódy, členské štáty poskytnú vysvetlenie.</w:t>
      </w:r>
    </w:p>
    <w:p w14:paraId="171FEC18" w14:textId="77777777" w:rsidR="00BA6B70" w:rsidRPr="00E46BD1" w:rsidRDefault="00BA6B70" w:rsidP="00BA6B70">
      <w:pPr>
        <w:pStyle w:val="oj-note"/>
        <w:shd w:val="clear" w:color="auto" w:fill="FFFFFF"/>
        <w:rPr>
          <w:color w:val="000000"/>
          <w:sz w:val="24"/>
          <w:szCs w:val="24"/>
        </w:rPr>
      </w:pPr>
      <w:hyperlink w:anchor="ntc16-L_2022306SK.01006601-E0016" w:history="1">
        <w:r w:rsidRPr="00E46BD1">
          <w:rPr>
            <w:rStyle w:val="Hypertextovprepojenie"/>
            <w:sz w:val="24"/>
            <w:szCs w:val="24"/>
          </w:rPr>
          <w:t>(</w:t>
        </w:r>
        <w:r w:rsidRPr="00E46BD1">
          <w:rPr>
            <w:rStyle w:val="oj-super"/>
            <w:color w:val="337AB7"/>
            <w:sz w:val="24"/>
            <w:szCs w:val="24"/>
          </w:rPr>
          <w:t>16</w:t>
        </w:r>
        <w:r w:rsidRPr="00E46BD1">
          <w:rPr>
            <w:rStyle w:val="Hypertextovprepojenie"/>
            <w:sz w:val="24"/>
            <w:szCs w:val="24"/>
          </w:rPr>
          <w:t>)</w:t>
        </w:r>
      </w:hyperlink>
      <w:r w:rsidRPr="00E46BD1">
        <w:rPr>
          <w:color w:val="000000"/>
          <w:sz w:val="24"/>
          <w:szCs w:val="24"/>
        </w:rPr>
        <w:t>  Členské štáty doplnia vysvetlenie, najmä ak sa použije metóda odlišná od metódy uvedenej v bode 2 písm. i) prílohy V.</w:t>
      </w:r>
    </w:p>
    <w:p w14:paraId="3EB1104A" w14:textId="77777777" w:rsidR="00BA6B70" w:rsidRPr="00E46BD1" w:rsidRDefault="00BA6B70" w:rsidP="00BA6B70">
      <w:pPr>
        <w:pStyle w:val="oj-note"/>
        <w:shd w:val="clear" w:color="auto" w:fill="FFFFFF"/>
        <w:rPr>
          <w:color w:val="000000"/>
          <w:sz w:val="24"/>
          <w:szCs w:val="24"/>
        </w:rPr>
      </w:pPr>
      <w:hyperlink w:anchor="ntc17-L_2022306SK.01006601-E0017" w:history="1">
        <w:r w:rsidRPr="00E46BD1">
          <w:rPr>
            <w:rStyle w:val="Hypertextovprepojenie"/>
            <w:sz w:val="24"/>
            <w:szCs w:val="24"/>
          </w:rPr>
          <w:t>(</w:t>
        </w:r>
        <w:r w:rsidRPr="00E46BD1">
          <w:rPr>
            <w:rStyle w:val="oj-super"/>
            <w:color w:val="337AB7"/>
            <w:sz w:val="24"/>
            <w:szCs w:val="24"/>
          </w:rPr>
          <w:t>17</w:t>
        </w:r>
        <w:r w:rsidRPr="00E46BD1">
          <w:rPr>
            <w:rStyle w:val="Hypertextovprepojenie"/>
            <w:sz w:val="24"/>
            <w:szCs w:val="24"/>
          </w:rPr>
          <w:t>)</w:t>
        </w:r>
      </w:hyperlink>
      <w:r w:rsidRPr="00E46BD1">
        <w:rPr>
          <w:color w:val="000000"/>
          <w:sz w:val="24"/>
          <w:szCs w:val="24"/>
        </w:rPr>
        <w:t>  Členské štáty vysvetlia, ako je v rámci metodiky výpočtu dodržaný bod 2 písm. a) až c) prílohy V, a to aj ako sú zohľadnené účinky právnych predpisov a iných predpisov EÚ podľa požiadaviek stanovených v bode 2 písm. b) a c) prílohy V.</w:t>
      </w:r>
    </w:p>
    <w:p w14:paraId="29CAA9DF" w14:textId="77777777" w:rsidR="00BA6B70" w:rsidRPr="00E46BD1" w:rsidRDefault="00BA6B70" w:rsidP="00BA6B70">
      <w:pPr>
        <w:pStyle w:val="oj-note"/>
        <w:shd w:val="clear" w:color="auto" w:fill="FFFFFF"/>
        <w:rPr>
          <w:color w:val="000000"/>
          <w:sz w:val="24"/>
          <w:szCs w:val="24"/>
        </w:rPr>
      </w:pPr>
      <w:hyperlink w:anchor="ntc18-L_2022306SK.01006601-E0018" w:history="1">
        <w:r w:rsidRPr="00E46BD1">
          <w:rPr>
            <w:rStyle w:val="Hypertextovprepojenie"/>
            <w:sz w:val="24"/>
            <w:szCs w:val="24"/>
          </w:rPr>
          <w:t>(</w:t>
        </w:r>
        <w:r w:rsidRPr="00E46BD1">
          <w:rPr>
            <w:rStyle w:val="oj-super"/>
            <w:color w:val="337AB7"/>
            <w:sz w:val="24"/>
            <w:szCs w:val="24"/>
          </w:rPr>
          <w:t>18</w:t>
        </w:r>
        <w:r w:rsidRPr="00E46BD1">
          <w:rPr>
            <w:rStyle w:val="Hypertextovprepojenie"/>
            <w:sz w:val="24"/>
            <w:szCs w:val="24"/>
          </w:rPr>
          <w:t>)</w:t>
        </w:r>
      </w:hyperlink>
      <w:r w:rsidRPr="00E46BD1">
        <w:rPr>
          <w:color w:val="000000"/>
          <w:sz w:val="24"/>
          <w:szCs w:val="24"/>
        </w:rPr>
        <w:t>  Členské štáty vysvetlia, ako sa pri výpočtoch úspor prihliada na takéto prekrývanie; napríklad vzájomné pôsobenie medzi zateplením stien a nahradením vykurovacích systémov.</w:t>
      </w:r>
    </w:p>
    <w:p w14:paraId="5EE39252" w14:textId="77777777" w:rsidR="00BA6B70" w:rsidRPr="00E46BD1" w:rsidRDefault="00BA6B70" w:rsidP="00BA6B70">
      <w:pPr>
        <w:pStyle w:val="oj-note"/>
        <w:shd w:val="clear" w:color="auto" w:fill="FFFFFF"/>
        <w:rPr>
          <w:color w:val="000000"/>
          <w:sz w:val="24"/>
          <w:szCs w:val="24"/>
        </w:rPr>
      </w:pPr>
      <w:hyperlink w:anchor="ntc19-L_2022306SK.01006601-E0019" w:history="1">
        <w:r w:rsidRPr="00E46BD1">
          <w:rPr>
            <w:rStyle w:val="Hypertextovprepojenie"/>
            <w:sz w:val="24"/>
            <w:szCs w:val="24"/>
          </w:rPr>
          <w:t>(</w:t>
        </w:r>
        <w:r w:rsidRPr="00E46BD1">
          <w:rPr>
            <w:rStyle w:val="oj-super"/>
            <w:color w:val="337AB7"/>
            <w:sz w:val="24"/>
            <w:szCs w:val="24"/>
          </w:rPr>
          <w:t>19</w:t>
        </w:r>
        <w:r w:rsidRPr="00E46BD1">
          <w:rPr>
            <w:rStyle w:val="Hypertextovprepojenie"/>
            <w:sz w:val="24"/>
            <w:szCs w:val="24"/>
          </w:rPr>
          <w:t>)</w:t>
        </w:r>
      </w:hyperlink>
      <w:r w:rsidRPr="00E46BD1">
        <w:rPr>
          <w:color w:val="000000"/>
          <w:sz w:val="24"/>
          <w:szCs w:val="24"/>
        </w:rPr>
        <w:t>  Členské štáty vysvetlia, ako sa zabezpečuje overovanie štatisticky reprezentatívnych vzoriek, a špecifikujú kritériá, ktoré sa používajú na vymedzenie a výber takýchto vzoriek.</w:t>
      </w:r>
    </w:p>
    <w:p w14:paraId="5B714A79" w14:textId="77777777" w:rsidR="00BA6B70" w:rsidRPr="00E46BD1" w:rsidRDefault="00BA6B70" w:rsidP="00BA6B70">
      <w:pPr>
        <w:pStyle w:val="Normlnywebov"/>
        <w:shd w:val="clear" w:color="auto" w:fill="FFFFFF"/>
        <w:rPr>
          <w:color w:val="000000"/>
          <w:sz w:val="15"/>
          <w:szCs w:val="15"/>
        </w:rPr>
      </w:pPr>
    </w:p>
    <w:p w14:paraId="2442F95F" w14:textId="77777777" w:rsidR="00BA6B70" w:rsidRPr="00E46BD1" w:rsidRDefault="00BA6B70" w:rsidP="00BA6B70">
      <w:pPr>
        <w:pStyle w:val="Normlnywebov"/>
        <w:shd w:val="clear" w:color="auto" w:fill="FFFFFF"/>
        <w:rPr>
          <w:color w:val="000000"/>
          <w:sz w:val="15"/>
          <w:szCs w:val="15"/>
        </w:rPr>
      </w:pPr>
    </w:p>
    <w:p w14:paraId="38657D31" w14:textId="77777777" w:rsidR="0075496C" w:rsidRPr="00E46BD1" w:rsidRDefault="0075496C" w:rsidP="0075496C">
      <w:pPr>
        <w:rPr>
          <w:rFonts w:ascii="Times New Roman" w:eastAsiaTheme="majorEastAsia" w:hAnsi="Times New Roman" w:cs="Times New Roman"/>
          <w:color w:val="000000" w:themeColor="text1"/>
          <w:sz w:val="28"/>
          <w:szCs w:val="32"/>
        </w:rPr>
      </w:pPr>
    </w:p>
    <w:p w14:paraId="288085D0" w14:textId="77777777" w:rsidR="00334C80" w:rsidRPr="00E46BD1" w:rsidRDefault="00334C80" w:rsidP="00334C80">
      <w:pPr>
        <w:pStyle w:val="Text1"/>
        <w:widowControl w:val="0"/>
        <w:spacing w:after="0" w:line="240" w:lineRule="auto"/>
        <w:ind w:left="0"/>
        <w:jc w:val="right"/>
      </w:pPr>
      <w:r w:rsidRPr="00E46BD1">
        <w:t xml:space="preserve">Príloha č. </w:t>
      </w:r>
      <w:r w:rsidR="00736071" w:rsidRPr="00E46BD1">
        <w:t>8</w:t>
      </w:r>
    </w:p>
    <w:p w14:paraId="659A3B33" w14:textId="77777777" w:rsidR="00334C80" w:rsidRPr="00E46BD1" w:rsidRDefault="00334C80" w:rsidP="00334C80">
      <w:pPr>
        <w:pStyle w:val="Text1"/>
        <w:widowControl w:val="0"/>
        <w:spacing w:before="0" w:line="240" w:lineRule="auto"/>
        <w:ind w:left="0"/>
        <w:jc w:val="right"/>
      </w:pPr>
      <w:r w:rsidRPr="00E46BD1">
        <w:t xml:space="preserve">k vyhláške č. .../2026 Z. z. </w:t>
      </w:r>
    </w:p>
    <w:p w14:paraId="68DE0E08" w14:textId="77777777" w:rsidR="00334C80" w:rsidRPr="00E46BD1" w:rsidRDefault="00334C80" w:rsidP="00334C80">
      <w:pPr>
        <w:pStyle w:val="Text1"/>
        <w:widowControl w:val="0"/>
        <w:spacing w:line="240" w:lineRule="auto"/>
        <w:ind w:left="0"/>
        <w:jc w:val="center"/>
        <w:rPr>
          <w:b/>
        </w:rPr>
      </w:pPr>
    </w:p>
    <w:p w14:paraId="29CD4870" w14:textId="77777777" w:rsidR="00334C80" w:rsidRPr="00E46BD1" w:rsidRDefault="00334C80" w:rsidP="00334C80">
      <w:pPr>
        <w:pStyle w:val="Text1"/>
        <w:widowControl w:val="0"/>
        <w:spacing w:line="240" w:lineRule="auto"/>
        <w:ind w:left="0"/>
        <w:jc w:val="center"/>
        <w:rPr>
          <w:b/>
        </w:rPr>
      </w:pPr>
      <w:r w:rsidRPr="00E46BD1">
        <w:rPr>
          <w:b/>
        </w:rPr>
        <w:t xml:space="preserve">Vzor jednoduchej metodickej tabuľky návrhu opatrenia energetickej efektívnosti </w:t>
      </w:r>
    </w:p>
    <w:p w14:paraId="4360AA02" w14:textId="77777777" w:rsidR="006F4221" w:rsidRPr="00E46BD1" w:rsidRDefault="006F4221" w:rsidP="006F4221">
      <w:pPr>
        <w:rPr>
          <w:rFonts w:ascii="Times New Roman" w:eastAsiaTheme="majorEastAsia" w:hAnsi="Times New Roman" w:cs="Times New Roman"/>
          <w:color w:val="000000" w:themeColor="text1"/>
          <w:sz w:val="28"/>
          <w:szCs w:val="32"/>
        </w:rPr>
      </w:pPr>
    </w:p>
    <w:p w14:paraId="6E66E6D7" w14:textId="77777777" w:rsidR="006F4221" w:rsidRPr="00E46BD1" w:rsidRDefault="006F4221" w:rsidP="006F4221">
      <w:pPr>
        <w:rPr>
          <w:rFonts w:ascii="Times New Roman" w:eastAsiaTheme="majorEastAsia" w:hAnsi="Times New Roman" w:cs="Times New Roman"/>
          <w:color w:val="000000" w:themeColor="text1"/>
          <w:sz w:val="28"/>
          <w:szCs w:val="32"/>
        </w:rPr>
      </w:pPr>
      <w:r w:rsidRPr="00E46BD1">
        <w:rPr>
          <w:rFonts w:ascii="Times New Roman" w:eastAsiaTheme="majorEastAsia" w:hAnsi="Times New Roman" w:cs="Times New Roman"/>
          <w:color w:val="000000" w:themeColor="text1"/>
          <w:sz w:val="28"/>
          <w:szCs w:val="32"/>
        </w:rPr>
        <w:br w:type="page"/>
      </w:r>
    </w:p>
    <w:p w14:paraId="7CB2B752" w14:textId="77777777" w:rsidR="006F4221" w:rsidRPr="00E46BD1" w:rsidRDefault="006F4221" w:rsidP="004D756E">
      <w:pPr>
        <w:spacing w:after="0" w:line="240" w:lineRule="auto"/>
        <w:rPr>
          <w:rFonts w:ascii="Times New Roman" w:hAnsi="Times New Roman" w:cs="Times New Roman"/>
          <w:color w:val="000000" w:themeColor="text1"/>
          <w:sz w:val="24"/>
          <w:szCs w:val="24"/>
        </w:rPr>
        <w:sectPr w:rsidR="006F4221" w:rsidRPr="00E46BD1">
          <w:pgSz w:w="11907" w:h="16839" w:code="9"/>
          <w:pgMar w:top="1440" w:right="1440" w:bottom="1440" w:left="1440" w:header="708" w:footer="708" w:gutter="0"/>
          <w:cols w:space="708"/>
        </w:sectPr>
      </w:pPr>
    </w:p>
    <w:p w14:paraId="6F2FB04F" w14:textId="77777777" w:rsidR="00392FA4" w:rsidRPr="00E46BD1" w:rsidRDefault="00392FA4" w:rsidP="00392FA4">
      <w:pPr>
        <w:pStyle w:val="Text1"/>
        <w:widowControl w:val="0"/>
        <w:spacing w:after="0" w:line="240" w:lineRule="auto"/>
        <w:ind w:left="0"/>
        <w:jc w:val="right"/>
      </w:pPr>
      <w:r w:rsidRPr="00E46BD1">
        <w:lastRenderedPageBreak/>
        <w:t>Príloha č. 9</w:t>
      </w:r>
    </w:p>
    <w:p w14:paraId="138BB9B8" w14:textId="77777777" w:rsidR="00392FA4" w:rsidRPr="00E46BD1" w:rsidRDefault="00392FA4" w:rsidP="00392FA4">
      <w:pPr>
        <w:pStyle w:val="Text1"/>
        <w:widowControl w:val="0"/>
        <w:spacing w:before="0" w:line="240" w:lineRule="auto"/>
        <w:ind w:left="0"/>
        <w:jc w:val="right"/>
      </w:pPr>
      <w:r w:rsidRPr="00E46BD1">
        <w:t xml:space="preserve">k vyhláške č. .../2026 Z. z. </w:t>
      </w:r>
    </w:p>
    <w:p w14:paraId="7260746C" w14:textId="77777777" w:rsidR="00392FA4" w:rsidRPr="00E46BD1" w:rsidRDefault="00392FA4" w:rsidP="00392FA4">
      <w:pPr>
        <w:pStyle w:val="Text1"/>
        <w:widowControl w:val="0"/>
        <w:spacing w:line="240" w:lineRule="auto"/>
        <w:ind w:left="0"/>
        <w:jc w:val="center"/>
        <w:rPr>
          <w:b/>
        </w:rPr>
      </w:pPr>
    </w:p>
    <w:p w14:paraId="795F565B" w14:textId="77777777" w:rsidR="00392FA4" w:rsidRPr="00E46BD1" w:rsidRDefault="00392FA4" w:rsidP="00392FA4">
      <w:pPr>
        <w:pStyle w:val="Text1"/>
        <w:widowControl w:val="0"/>
        <w:spacing w:line="240" w:lineRule="auto"/>
        <w:ind w:left="0"/>
        <w:jc w:val="center"/>
        <w:rPr>
          <w:b/>
        </w:rPr>
      </w:pPr>
      <w:r w:rsidRPr="00E46BD1">
        <w:rPr>
          <w:b/>
        </w:rPr>
        <w:t xml:space="preserve">Vzor metodickej tabuľky daňového opatrenia energetickej efektívnosti </w:t>
      </w:r>
    </w:p>
    <w:p w14:paraId="5980DC77" w14:textId="77777777" w:rsidR="00392FA4" w:rsidRPr="00E46BD1" w:rsidRDefault="00392FA4" w:rsidP="004D756E">
      <w:pPr>
        <w:spacing w:after="0" w:line="240" w:lineRule="auto"/>
        <w:rPr>
          <w:rFonts w:ascii="Times New Roman" w:hAnsi="Times New Roman" w:cs="Times New Roman"/>
          <w:color w:val="000000" w:themeColor="text1"/>
          <w:sz w:val="24"/>
          <w:szCs w:val="24"/>
        </w:rPr>
      </w:pPr>
    </w:p>
    <w:p w14:paraId="3F96A15D" w14:textId="77777777" w:rsidR="00535F2E" w:rsidRPr="00E46BD1" w:rsidRDefault="00535F2E" w:rsidP="00535F2E">
      <w:pPr>
        <w:pStyle w:val="oj-ti-tbl"/>
        <w:shd w:val="clear" w:color="auto" w:fill="FFFFFF"/>
        <w:rPr>
          <w:color w:val="000000"/>
          <w:sz w:val="15"/>
          <w:szCs w:val="15"/>
        </w:rPr>
      </w:pPr>
      <w:r w:rsidRPr="00E46BD1">
        <w:rPr>
          <w:rStyle w:val="oj-italic"/>
          <w:color w:val="000000"/>
          <w:sz w:val="15"/>
          <w:szCs w:val="15"/>
        </w:rPr>
        <w:t>Tabuľka 3</w:t>
      </w:r>
      <w:r w:rsidRPr="00E46BD1">
        <w:rPr>
          <w:color w:val="000000"/>
          <w:sz w:val="15"/>
          <w:szCs w:val="15"/>
        </w:rPr>
        <w:t xml:space="preserve"> </w:t>
      </w:r>
    </w:p>
    <w:p w14:paraId="10B9485A" w14:textId="77777777" w:rsidR="00535F2E" w:rsidRPr="00E46BD1" w:rsidRDefault="00535F2E" w:rsidP="00535F2E">
      <w:pPr>
        <w:pStyle w:val="oj-ti-tbl"/>
        <w:shd w:val="clear" w:color="auto" w:fill="FFFFFF"/>
        <w:rPr>
          <w:color w:val="000000"/>
          <w:sz w:val="15"/>
          <w:szCs w:val="15"/>
        </w:rPr>
      </w:pPr>
      <w:r w:rsidRPr="00E46BD1">
        <w:rPr>
          <w:rStyle w:val="oj-bold"/>
          <w:color w:val="000000"/>
          <w:sz w:val="15"/>
          <w:szCs w:val="15"/>
        </w:rPr>
        <w:t>Informácie o daňových opatreniach</w:t>
      </w:r>
      <w:r w:rsidRPr="00E46BD1">
        <w:rPr>
          <w:color w:val="000000"/>
          <w:sz w:val="15"/>
          <w:szCs w:val="15"/>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33"/>
        <w:gridCol w:w="1265"/>
        <w:gridCol w:w="1413"/>
      </w:tblGrid>
      <w:tr w:rsidR="00535F2E" w:rsidRPr="00E46BD1" w14:paraId="0F74B0E3"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2F1956D3" w14:textId="77777777" w:rsidR="00535F2E" w:rsidRPr="00E46BD1" w:rsidRDefault="00535F2E" w:rsidP="00A76A66">
            <w:pPr>
              <w:pStyle w:val="oj-tbl-txt"/>
              <w:rPr>
                <w:color w:val="000000"/>
              </w:rPr>
            </w:pPr>
            <w:r w:rsidRPr="00E46BD1">
              <w:rPr>
                <w:color w:val="000000"/>
              </w:rPr>
              <w:t>Číslo politiky/opatrenia</w:t>
            </w:r>
          </w:p>
        </w:tc>
        <w:tc>
          <w:tcPr>
            <w:tcW w:w="702" w:type="pct"/>
            <w:tcBorders>
              <w:top w:val="single" w:sz="6" w:space="0" w:color="000000"/>
              <w:left w:val="single" w:sz="6" w:space="0" w:color="000000"/>
              <w:bottom w:val="single" w:sz="6" w:space="0" w:color="000000"/>
              <w:right w:val="single" w:sz="6" w:space="0" w:color="000000"/>
            </w:tcBorders>
            <w:hideMark/>
          </w:tcPr>
          <w:p w14:paraId="7A24A3FB"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6AB3D163" w14:textId="77777777" w:rsidR="00535F2E" w:rsidRPr="00E46BD1" w:rsidRDefault="00535F2E" w:rsidP="00A76A66">
            <w:pPr>
              <w:pStyle w:val="oj-normal"/>
              <w:rPr>
                <w:color w:val="000000"/>
              </w:rPr>
            </w:pPr>
            <w:r w:rsidRPr="00E46BD1">
              <w:rPr>
                <w:color w:val="000000"/>
              </w:rPr>
              <w:t> </w:t>
            </w:r>
          </w:p>
        </w:tc>
      </w:tr>
      <w:tr w:rsidR="00535F2E" w:rsidRPr="00E46BD1" w14:paraId="6AC0ABC4"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0AB2B9DA" w14:textId="77777777" w:rsidR="00535F2E" w:rsidRPr="00E46BD1" w:rsidRDefault="00535F2E" w:rsidP="00A76A66">
            <w:pPr>
              <w:pStyle w:val="oj-tbl-txt"/>
              <w:rPr>
                <w:color w:val="000000"/>
              </w:rPr>
            </w:pPr>
            <w:r w:rsidRPr="00E46BD1">
              <w:rPr>
                <w:color w:val="000000"/>
              </w:rPr>
              <w:t>Trvanie daňového opatrenia [bod 5 písm. k) bod iv) prílohy V k smernici 2012/27/EÚ]</w:t>
            </w:r>
          </w:p>
        </w:tc>
        <w:tc>
          <w:tcPr>
            <w:tcW w:w="702" w:type="pct"/>
            <w:tcBorders>
              <w:top w:val="single" w:sz="6" w:space="0" w:color="000000"/>
              <w:left w:val="single" w:sz="6" w:space="0" w:color="000000"/>
              <w:bottom w:val="single" w:sz="6" w:space="0" w:color="000000"/>
              <w:right w:val="single" w:sz="6" w:space="0" w:color="000000"/>
            </w:tcBorders>
            <w:hideMark/>
          </w:tcPr>
          <w:p w14:paraId="05909B51"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17A331F8" w14:textId="77777777" w:rsidR="00535F2E" w:rsidRPr="00E46BD1" w:rsidRDefault="00535F2E" w:rsidP="00A76A66">
            <w:pPr>
              <w:pStyle w:val="oj-normal"/>
              <w:rPr>
                <w:color w:val="000000"/>
              </w:rPr>
            </w:pPr>
            <w:r w:rsidRPr="00E46BD1">
              <w:rPr>
                <w:color w:val="000000"/>
              </w:rPr>
              <w:t> </w:t>
            </w:r>
          </w:p>
        </w:tc>
      </w:tr>
      <w:tr w:rsidR="00535F2E" w:rsidRPr="00E46BD1" w14:paraId="0190A3AC"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7C8A72A3" w14:textId="77777777" w:rsidR="00535F2E" w:rsidRPr="00E46BD1" w:rsidRDefault="00535F2E" w:rsidP="00A76A66">
            <w:pPr>
              <w:pStyle w:val="oj-tbl-txt"/>
              <w:rPr>
                <w:color w:val="000000"/>
              </w:rPr>
            </w:pPr>
            <w:r w:rsidRPr="00E46BD1">
              <w:rPr>
                <w:color w:val="000000"/>
              </w:rPr>
              <w:t>Vykonávajúci orgán verejnej moci [bod 5 písm. k) bod ii) prílohy V k smernici 2012/27/EÚ]</w:t>
            </w:r>
          </w:p>
        </w:tc>
        <w:tc>
          <w:tcPr>
            <w:tcW w:w="702" w:type="pct"/>
            <w:tcBorders>
              <w:top w:val="single" w:sz="6" w:space="0" w:color="000000"/>
              <w:left w:val="single" w:sz="6" w:space="0" w:color="000000"/>
              <w:bottom w:val="single" w:sz="6" w:space="0" w:color="000000"/>
              <w:right w:val="single" w:sz="6" w:space="0" w:color="000000"/>
            </w:tcBorders>
            <w:hideMark/>
          </w:tcPr>
          <w:p w14:paraId="665CE1C1"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144DA3C6" w14:textId="77777777" w:rsidR="00535F2E" w:rsidRPr="00E46BD1" w:rsidRDefault="00535F2E" w:rsidP="00A76A66">
            <w:pPr>
              <w:pStyle w:val="oj-normal"/>
              <w:rPr>
                <w:color w:val="000000"/>
              </w:rPr>
            </w:pPr>
            <w:r w:rsidRPr="00E46BD1">
              <w:rPr>
                <w:color w:val="000000"/>
              </w:rPr>
              <w:t> </w:t>
            </w:r>
          </w:p>
        </w:tc>
      </w:tr>
      <w:tr w:rsidR="00535F2E" w:rsidRPr="00E46BD1" w14:paraId="6BD1161A"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24E3AE90" w14:textId="77777777" w:rsidR="00535F2E" w:rsidRPr="00E46BD1" w:rsidRDefault="00535F2E" w:rsidP="00A76A66">
            <w:pPr>
              <w:pStyle w:val="oj-tbl-txt"/>
              <w:rPr>
                <w:color w:val="000000"/>
              </w:rPr>
            </w:pPr>
            <w:r w:rsidRPr="00E46BD1">
              <w:rPr>
                <w:color w:val="000000"/>
              </w:rPr>
              <w:t>Cieľové odvetvia a segment daňovníkov [bod 5 písm. k) bod i) prílohy V k smernici 2012/27/EÚ]</w:t>
            </w:r>
            <w:hyperlink w:anchor="ntr20-L_2022306SK.01006601-E0020" w:history="1">
              <w:r w:rsidRPr="00E46BD1">
                <w:rPr>
                  <w:rStyle w:val="Hypertextovprepojenie"/>
                </w:rPr>
                <w:t> (</w:t>
              </w:r>
              <w:r w:rsidRPr="00E46BD1">
                <w:rPr>
                  <w:rStyle w:val="oj-super"/>
                  <w:color w:val="337AB7"/>
                  <w:sz w:val="15"/>
                  <w:szCs w:val="15"/>
                </w:rPr>
                <w:t>20</w:t>
              </w:r>
              <w:r w:rsidRPr="00E46BD1">
                <w:rPr>
                  <w:rStyle w:val="Hypertextovprepojenie"/>
                </w:rPr>
                <w:t>)</w:t>
              </w:r>
            </w:hyperlink>
            <w:r w:rsidRPr="00E46BD1">
              <w:rPr>
                <w:color w:val="000000"/>
              </w:rPr>
              <w:t xml:space="preserve"> </w:t>
            </w:r>
          </w:p>
        </w:tc>
        <w:tc>
          <w:tcPr>
            <w:tcW w:w="702" w:type="pct"/>
            <w:tcBorders>
              <w:top w:val="single" w:sz="6" w:space="0" w:color="000000"/>
              <w:left w:val="single" w:sz="6" w:space="0" w:color="000000"/>
              <w:bottom w:val="single" w:sz="6" w:space="0" w:color="000000"/>
              <w:right w:val="single" w:sz="6" w:space="0" w:color="000000"/>
            </w:tcBorders>
            <w:hideMark/>
          </w:tcPr>
          <w:p w14:paraId="4DACA32E"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72FCEB05" w14:textId="77777777" w:rsidR="00535F2E" w:rsidRPr="00E46BD1" w:rsidRDefault="00535F2E" w:rsidP="00A76A66">
            <w:pPr>
              <w:pStyle w:val="oj-normal"/>
              <w:rPr>
                <w:color w:val="000000"/>
              </w:rPr>
            </w:pPr>
            <w:r w:rsidRPr="00E46BD1">
              <w:rPr>
                <w:color w:val="000000"/>
              </w:rPr>
              <w:t> </w:t>
            </w:r>
          </w:p>
        </w:tc>
      </w:tr>
      <w:tr w:rsidR="00535F2E" w:rsidRPr="00E46BD1" w14:paraId="7E2BF1C2"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F49C3E1" w14:textId="77777777" w:rsidR="00535F2E" w:rsidRPr="00E46BD1" w:rsidRDefault="00535F2E" w:rsidP="00A76A66">
            <w:pPr>
              <w:pStyle w:val="oj-tbl-txt"/>
              <w:rPr>
                <w:color w:val="000000"/>
              </w:rPr>
            </w:pPr>
            <w:r w:rsidRPr="00E46BD1">
              <w:rPr>
                <w:color w:val="000000"/>
              </w:rPr>
              <w:t>Zdroj, resp. zdroje informácií (vrátane odkazu na príslušný právny predpis alebo iný právny text, resp. texty)</w:t>
            </w:r>
          </w:p>
        </w:tc>
        <w:tc>
          <w:tcPr>
            <w:tcW w:w="702" w:type="pct"/>
            <w:tcBorders>
              <w:top w:val="single" w:sz="6" w:space="0" w:color="000000"/>
              <w:left w:val="single" w:sz="6" w:space="0" w:color="000000"/>
              <w:bottom w:val="single" w:sz="6" w:space="0" w:color="000000"/>
              <w:right w:val="single" w:sz="6" w:space="0" w:color="000000"/>
            </w:tcBorders>
            <w:hideMark/>
          </w:tcPr>
          <w:p w14:paraId="5BEC5FE2"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16275671" w14:textId="77777777" w:rsidR="00535F2E" w:rsidRPr="00E46BD1" w:rsidRDefault="00535F2E" w:rsidP="00A76A66">
            <w:pPr>
              <w:pStyle w:val="oj-normal"/>
              <w:rPr>
                <w:color w:val="000000"/>
              </w:rPr>
            </w:pPr>
            <w:r w:rsidRPr="00E46BD1">
              <w:rPr>
                <w:color w:val="000000"/>
              </w:rPr>
              <w:t> </w:t>
            </w:r>
          </w:p>
        </w:tc>
      </w:tr>
      <w:tr w:rsidR="00535F2E" w:rsidRPr="00E46BD1" w14:paraId="6E4724F2" w14:textId="77777777" w:rsidTr="00A76A66">
        <w:tc>
          <w:tcPr>
            <w:tcW w:w="4216" w:type="pct"/>
            <w:gridSpan w:val="2"/>
            <w:tcBorders>
              <w:top w:val="single" w:sz="6" w:space="0" w:color="000000"/>
              <w:left w:val="single" w:sz="6" w:space="0" w:color="000000"/>
              <w:bottom w:val="single" w:sz="6" w:space="0" w:color="000000"/>
              <w:right w:val="single" w:sz="6" w:space="0" w:color="000000"/>
            </w:tcBorders>
            <w:hideMark/>
          </w:tcPr>
          <w:p w14:paraId="76E68EF8" w14:textId="77777777" w:rsidR="00535F2E" w:rsidRPr="00E46BD1" w:rsidRDefault="00535F2E" w:rsidP="00A76A66">
            <w:pPr>
              <w:pStyle w:val="oj-tbl-txt"/>
              <w:rPr>
                <w:color w:val="000000"/>
              </w:rPr>
            </w:pPr>
            <w:r w:rsidRPr="00E46BD1">
              <w:rPr>
                <w:rStyle w:val="oj-bold"/>
                <w:color w:val="000000"/>
              </w:rPr>
              <w:t>Očakávané úspory za obdobie 2021 – 2030 a trvanie povinných období [bod 5 písm. d) a e) prílohy V k smernici 2012/27/EÚ]</w:t>
            </w:r>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0607A4BA" w14:textId="77777777" w:rsidR="00535F2E" w:rsidRPr="00E46BD1" w:rsidRDefault="00535F2E" w:rsidP="00A76A66">
            <w:pPr>
              <w:pStyle w:val="oj-normal"/>
              <w:rPr>
                <w:color w:val="000000"/>
              </w:rPr>
            </w:pPr>
            <w:r w:rsidRPr="00E46BD1">
              <w:rPr>
                <w:color w:val="000000"/>
              </w:rPr>
              <w:t> </w:t>
            </w:r>
          </w:p>
        </w:tc>
      </w:tr>
      <w:tr w:rsidR="00535F2E" w:rsidRPr="00E46BD1" w14:paraId="739648F1"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A614CA7" w14:textId="77777777" w:rsidR="00535F2E" w:rsidRPr="00E46BD1" w:rsidRDefault="00535F2E" w:rsidP="00A76A66">
            <w:pPr>
              <w:pStyle w:val="oj-tbl-txt"/>
              <w:rPr>
                <w:color w:val="000000"/>
              </w:rPr>
            </w:pPr>
            <w:r w:rsidRPr="00E46BD1">
              <w:rPr>
                <w:color w:val="000000"/>
              </w:rPr>
              <w:t>Očakávané kumulatívne úspory konečného využitia energie za obdobie 2021 – 2030 (v </w:t>
            </w:r>
            <w:proofErr w:type="spellStart"/>
            <w:r w:rsidRPr="00E46BD1">
              <w:rPr>
                <w:color w:val="000000"/>
              </w:rPr>
              <w:t>ktoe</w:t>
            </w:r>
            <w:proofErr w:type="spellEnd"/>
            <w:r w:rsidRPr="00E46BD1">
              <w:rPr>
                <w:color w:val="000000"/>
              </w:rPr>
              <w:t>)</w:t>
            </w:r>
          </w:p>
        </w:tc>
        <w:tc>
          <w:tcPr>
            <w:tcW w:w="702" w:type="pct"/>
            <w:tcBorders>
              <w:top w:val="single" w:sz="6" w:space="0" w:color="000000"/>
              <w:left w:val="single" w:sz="6" w:space="0" w:color="000000"/>
              <w:bottom w:val="single" w:sz="6" w:space="0" w:color="000000"/>
              <w:right w:val="single" w:sz="6" w:space="0" w:color="000000"/>
            </w:tcBorders>
            <w:hideMark/>
          </w:tcPr>
          <w:p w14:paraId="41C67C82"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76A358E5" w14:textId="77777777" w:rsidR="00535F2E" w:rsidRPr="00E46BD1" w:rsidRDefault="00535F2E" w:rsidP="00A76A66">
            <w:pPr>
              <w:pStyle w:val="oj-normal"/>
              <w:rPr>
                <w:color w:val="000000"/>
              </w:rPr>
            </w:pPr>
            <w:r w:rsidRPr="00E46BD1">
              <w:rPr>
                <w:color w:val="000000"/>
              </w:rPr>
              <w:t> </w:t>
            </w:r>
          </w:p>
        </w:tc>
      </w:tr>
      <w:tr w:rsidR="00535F2E" w:rsidRPr="00E46BD1" w14:paraId="167B8B0A"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7793A36" w14:textId="77777777" w:rsidR="00535F2E" w:rsidRPr="00E46BD1" w:rsidRDefault="00535F2E" w:rsidP="00A76A66">
            <w:pPr>
              <w:pStyle w:val="oj-tbl-txt"/>
              <w:rPr>
                <w:color w:val="000000"/>
              </w:rPr>
            </w:pPr>
            <w:r w:rsidRPr="00E46BD1">
              <w:rPr>
                <w:color w:val="000000"/>
              </w:rPr>
              <w:t>Očakávané nové ročné úspory konečného využitia energie (</w:t>
            </w:r>
            <w:proofErr w:type="spellStart"/>
            <w:r w:rsidRPr="00E46BD1">
              <w:rPr>
                <w:color w:val="000000"/>
              </w:rPr>
              <w:t>ktoe</w:t>
            </w:r>
            <w:proofErr w:type="spellEnd"/>
            <w:r w:rsidRPr="00E46BD1">
              <w:rPr>
                <w:color w:val="000000"/>
              </w:rPr>
              <w:t>/rok)</w:t>
            </w:r>
            <w:hyperlink w:anchor="ntr21-L_2022306SK.01006601-E0021" w:history="1">
              <w:r w:rsidRPr="00E46BD1">
                <w:rPr>
                  <w:rStyle w:val="Hypertextovprepojenie"/>
                </w:rPr>
                <w:t> (</w:t>
              </w:r>
              <w:r w:rsidRPr="00E46BD1">
                <w:rPr>
                  <w:rStyle w:val="oj-super"/>
                  <w:color w:val="337AB7"/>
                  <w:sz w:val="15"/>
                  <w:szCs w:val="15"/>
                </w:rPr>
                <w:t>21</w:t>
              </w:r>
              <w:r w:rsidRPr="00E46BD1">
                <w:rPr>
                  <w:rStyle w:val="Hypertextovprepojenie"/>
                </w:rPr>
                <w:t>)</w:t>
              </w:r>
            </w:hyperlink>
            <w:r w:rsidRPr="00E46BD1">
              <w:rPr>
                <w:color w:val="000000"/>
              </w:rPr>
              <w:t xml:space="preserve"> </w:t>
            </w:r>
          </w:p>
        </w:tc>
        <w:tc>
          <w:tcPr>
            <w:tcW w:w="702" w:type="pct"/>
            <w:tcBorders>
              <w:top w:val="single" w:sz="6" w:space="0" w:color="000000"/>
              <w:left w:val="single" w:sz="6" w:space="0" w:color="000000"/>
              <w:bottom w:val="single" w:sz="6" w:space="0" w:color="000000"/>
              <w:right w:val="single" w:sz="6" w:space="0" w:color="000000"/>
            </w:tcBorders>
            <w:hideMark/>
          </w:tcPr>
          <w:p w14:paraId="30BB22C7"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1631FB1F" w14:textId="77777777" w:rsidR="00535F2E" w:rsidRPr="00E46BD1" w:rsidRDefault="00535F2E" w:rsidP="00A76A66">
            <w:pPr>
              <w:pStyle w:val="oj-normal"/>
              <w:rPr>
                <w:color w:val="000000"/>
              </w:rPr>
            </w:pPr>
            <w:r w:rsidRPr="00E46BD1">
              <w:rPr>
                <w:color w:val="000000"/>
              </w:rPr>
              <w:t> </w:t>
            </w:r>
          </w:p>
        </w:tc>
      </w:tr>
      <w:tr w:rsidR="00535F2E" w:rsidRPr="00E46BD1" w14:paraId="60902F3C"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C91A9A5" w14:textId="77777777" w:rsidR="00535F2E" w:rsidRPr="00E46BD1" w:rsidRDefault="00535F2E" w:rsidP="00A76A66">
            <w:pPr>
              <w:pStyle w:val="oj-tbl-txt"/>
              <w:rPr>
                <w:color w:val="000000"/>
              </w:rPr>
            </w:pPr>
            <w:r w:rsidRPr="00E46BD1">
              <w:rPr>
                <w:color w:val="000000"/>
              </w:rPr>
              <w:t>2021</w:t>
            </w:r>
          </w:p>
        </w:tc>
        <w:tc>
          <w:tcPr>
            <w:tcW w:w="702" w:type="pct"/>
            <w:tcBorders>
              <w:top w:val="single" w:sz="6" w:space="0" w:color="000000"/>
              <w:left w:val="single" w:sz="6" w:space="0" w:color="000000"/>
              <w:bottom w:val="single" w:sz="6" w:space="0" w:color="000000"/>
              <w:right w:val="single" w:sz="6" w:space="0" w:color="000000"/>
            </w:tcBorders>
            <w:hideMark/>
          </w:tcPr>
          <w:p w14:paraId="1B25DC76"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16875337" w14:textId="77777777" w:rsidR="00535F2E" w:rsidRPr="00E46BD1" w:rsidRDefault="00535F2E" w:rsidP="00A76A66">
            <w:pPr>
              <w:pStyle w:val="oj-normal"/>
              <w:rPr>
                <w:color w:val="000000"/>
              </w:rPr>
            </w:pPr>
            <w:r w:rsidRPr="00E46BD1">
              <w:rPr>
                <w:color w:val="000000"/>
              </w:rPr>
              <w:t> </w:t>
            </w:r>
          </w:p>
        </w:tc>
      </w:tr>
      <w:tr w:rsidR="00535F2E" w:rsidRPr="00E46BD1" w14:paraId="0FEF1965"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670EADD" w14:textId="77777777" w:rsidR="00535F2E" w:rsidRPr="00E46BD1" w:rsidRDefault="00535F2E" w:rsidP="00A76A66">
            <w:pPr>
              <w:pStyle w:val="oj-tbl-txt"/>
              <w:rPr>
                <w:color w:val="000000"/>
              </w:rPr>
            </w:pPr>
            <w:r w:rsidRPr="00E46BD1">
              <w:rPr>
                <w:color w:val="000000"/>
              </w:rPr>
              <w:t>2022</w:t>
            </w:r>
          </w:p>
        </w:tc>
        <w:tc>
          <w:tcPr>
            <w:tcW w:w="702" w:type="pct"/>
            <w:tcBorders>
              <w:top w:val="single" w:sz="6" w:space="0" w:color="000000"/>
              <w:left w:val="single" w:sz="6" w:space="0" w:color="000000"/>
              <w:bottom w:val="single" w:sz="6" w:space="0" w:color="000000"/>
              <w:right w:val="single" w:sz="6" w:space="0" w:color="000000"/>
            </w:tcBorders>
            <w:hideMark/>
          </w:tcPr>
          <w:p w14:paraId="04EEE081"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5B275B86" w14:textId="77777777" w:rsidR="00535F2E" w:rsidRPr="00E46BD1" w:rsidRDefault="00535F2E" w:rsidP="00A76A66">
            <w:pPr>
              <w:pStyle w:val="oj-normal"/>
              <w:rPr>
                <w:color w:val="000000"/>
              </w:rPr>
            </w:pPr>
            <w:r w:rsidRPr="00E46BD1">
              <w:rPr>
                <w:color w:val="000000"/>
              </w:rPr>
              <w:t> </w:t>
            </w:r>
          </w:p>
        </w:tc>
      </w:tr>
      <w:tr w:rsidR="00535F2E" w:rsidRPr="00E46BD1" w14:paraId="574AC08C"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2ADF8E1" w14:textId="77777777" w:rsidR="00535F2E" w:rsidRPr="00E46BD1" w:rsidRDefault="00535F2E" w:rsidP="00A76A66">
            <w:pPr>
              <w:pStyle w:val="oj-tbl-txt"/>
              <w:rPr>
                <w:color w:val="000000"/>
              </w:rPr>
            </w:pPr>
            <w:r w:rsidRPr="00E46BD1">
              <w:rPr>
                <w:color w:val="000000"/>
              </w:rPr>
              <w:t>2023</w:t>
            </w:r>
          </w:p>
        </w:tc>
        <w:tc>
          <w:tcPr>
            <w:tcW w:w="702" w:type="pct"/>
            <w:tcBorders>
              <w:top w:val="single" w:sz="6" w:space="0" w:color="000000"/>
              <w:left w:val="single" w:sz="6" w:space="0" w:color="000000"/>
              <w:bottom w:val="single" w:sz="6" w:space="0" w:color="000000"/>
              <w:right w:val="single" w:sz="6" w:space="0" w:color="000000"/>
            </w:tcBorders>
            <w:hideMark/>
          </w:tcPr>
          <w:p w14:paraId="4731AAA0"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576BA2A0" w14:textId="77777777" w:rsidR="00535F2E" w:rsidRPr="00E46BD1" w:rsidRDefault="00535F2E" w:rsidP="00A76A66">
            <w:pPr>
              <w:pStyle w:val="oj-normal"/>
              <w:rPr>
                <w:color w:val="000000"/>
              </w:rPr>
            </w:pPr>
            <w:r w:rsidRPr="00E46BD1">
              <w:rPr>
                <w:color w:val="000000"/>
              </w:rPr>
              <w:t> </w:t>
            </w:r>
          </w:p>
        </w:tc>
      </w:tr>
      <w:tr w:rsidR="00535F2E" w:rsidRPr="00E46BD1" w14:paraId="3E7B59DD"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9C98E54" w14:textId="77777777" w:rsidR="00535F2E" w:rsidRPr="00E46BD1" w:rsidRDefault="00535F2E" w:rsidP="00A76A66">
            <w:pPr>
              <w:pStyle w:val="oj-tbl-txt"/>
              <w:rPr>
                <w:color w:val="000000"/>
              </w:rPr>
            </w:pPr>
            <w:r w:rsidRPr="00E46BD1">
              <w:rPr>
                <w:color w:val="000000"/>
              </w:rPr>
              <w:t>2024</w:t>
            </w:r>
          </w:p>
        </w:tc>
        <w:tc>
          <w:tcPr>
            <w:tcW w:w="702" w:type="pct"/>
            <w:tcBorders>
              <w:top w:val="single" w:sz="6" w:space="0" w:color="000000"/>
              <w:left w:val="single" w:sz="6" w:space="0" w:color="000000"/>
              <w:bottom w:val="single" w:sz="6" w:space="0" w:color="000000"/>
              <w:right w:val="single" w:sz="6" w:space="0" w:color="000000"/>
            </w:tcBorders>
            <w:hideMark/>
          </w:tcPr>
          <w:p w14:paraId="746613B0"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0B0E4BB7" w14:textId="77777777" w:rsidR="00535F2E" w:rsidRPr="00E46BD1" w:rsidRDefault="00535F2E" w:rsidP="00A76A66">
            <w:pPr>
              <w:pStyle w:val="oj-normal"/>
              <w:rPr>
                <w:color w:val="000000"/>
              </w:rPr>
            </w:pPr>
            <w:r w:rsidRPr="00E46BD1">
              <w:rPr>
                <w:color w:val="000000"/>
              </w:rPr>
              <w:t> </w:t>
            </w:r>
          </w:p>
        </w:tc>
      </w:tr>
      <w:tr w:rsidR="00535F2E" w:rsidRPr="00E46BD1" w14:paraId="54A832A0"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D333779" w14:textId="77777777" w:rsidR="00535F2E" w:rsidRPr="00E46BD1" w:rsidRDefault="00535F2E" w:rsidP="00A76A66">
            <w:pPr>
              <w:pStyle w:val="oj-tbl-txt"/>
              <w:rPr>
                <w:color w:val="000000"/>
              </w:rPr>
            </w:pPr>
            <w:r w:rsidRPr="00E46BD1">
              <w:rPr>
                <w:color w:val="000000"/>
              </w:rPr>
              <w:t>2025</w:t>
            </w:r>
          </w:p>
        </w:tc>
        <w:tc>
          <w:tcPr>
            <w:tcW w:w="702" w:type="pct"/>
            <w:tcBorders>
              <w:top w:val="single" w:sz="6" w:space="0" w:color="000000"/>
              <w:left w:val="single" w:sz="6" w:space="0" w:color="000000"/>
              <w:bottom w:val="single" w:sz="6" w:space="0" w:color="000000"/>
              <w:right w:val="single" w:sz="6" w:space="0" w:color="000000"/>
            </w:tcBorders>
            <w:hideMark/>
          </w:tcPr>
          <w:p w14:paraId="50E3DBAC"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506F3099" w14:textId="77777777" w:rsidR="00535F2E" w:rsidRPr="00E46BD1" w:rsidRDefault="00535F2E" w:rsidP="00A76A66">
            <w:pPr>
              <w:pStyle w:val="oj-normal"/>
              <w:rPr>
                <w:color w:val="000000"/>
              </w:rPr>
            </w:pPr>
            <w:r w:rsidRPr="00E46BD1">
              <w:rPr>
                <w:color w:val="000000"/>
              </w:rPr>
              <w:t> </w:t>
            </w:r>
          </w:p>
        </w:tc>
      </w:tr>
      <w:tr w:rsidR="00535F2E" w:rsidRPr="00E46BD1" w14:paraId="07402A42"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53AB042F" w14:textId="77777777" w:rsidR="00535F2E" w:rsidRPr="00E46BD1" w:rsidRDefault="00535F2E" w:rsidP="00A76A66">
            <w:pPr>
              <w:pStyle w:val="oj-tbl-txt"/>
              <w:rPr>
                <w:color w:val="000000"/>
              </w:rPr>
            </w:pPr>
            <w:r w:rsidRPr="00E46BD1">
              <w:rPr>
                <w:color w:val="000000"/>
              </w:rPr>
              <w:t>2026</w:t>
            </w:r>
          </w:p>
        </w:tc>
        <w:tc>
          <w:tcPr>
            <w:tcW w:w="702" w:type="pct"/>
            <w:tcBorders>
              <w:top w:val="single" w:sz="6" w:space="0" w:color="000000"/>
              <w:left w:val="single" w:sz="6" w:space="0" w:color="000000"/>
              <w:bottom w:val="single" w:sz="6" w:space="0" w:color="000000"/>
              <w:right w:val="single" w:sz="6" w:space="0" w:color="000000"/>
            </w:tcBorders>
            <w:hideMark/>
          </w:tcPr>
          <w:p w14:paraId="62CC53AB"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53B2A3BB" w14:textId="77777777" w:rsidR="00535F2E" w:rsidRPr="00E46BD1" w:rsidRDefault="00535F2E" w:rsidP="00A76A66">
            <w:pPr>
              <w:pStyle w:val="oj-normal"/>
              <w:rPr>
                <w:color w:val="000000"/>
              </w:rPr>
            </w:pPr>
            <w:r w:rsidRPr="00E46BD1">
              <w:rPr>
                <w:color w:val="000000"/>
              </w:rPr>
              <w:t> </w:t>
            </w:r>
          </w:p>
        </w:tc>
      </w:tr>
      <w:tr w:rsidR="00535F2E" w:rsidRPr="00E46BD1" w14:paraId="5BEB4C49"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3A1D9FA" w14:textId="77777777" w:rsidR="00535F2E" w:rsidRPr="00E46BD1" w:rsidRDefault="00535F2E" w:rsidP="00A76A66">
            <w:pPr>
              <w:pStyle w:val="oj-tbl-txt"/>
              <w:rPr>
                <w:color w:val="000000"/>
              </w:rPr>
            </w:pPr>
            <w:r w:rsidRPr="00E46BD1">
              <w:rPr>
                <w:color w:val="000000"/>
              </w:rPr>
              <w:t>2027</w:t>
            </w:r>
          </w:p>
        </w:tc>
        <w:tc>
          <w:tcPr>
            <w:tcW w:w="702" w:type="pct"/>
            <w:tcBorders>
              <w:top w:val="single" w:sz="6" w:space="0" w:color="000000"/>
              <w:left w:val="single" w:sz="6" w:space="0" w:color="000000"/>
              <w:bottom w:val="single" w:sz="6" w:space="0" w:color="000000"/>
              <w:right w:val="single" w:sz="6" w:space="0" w:color="000000"/>
            </w:tcBorders>
            <w:hideMark/>
          </w:tcPr>
          <w:p w14:paraId="333427E9"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72EBD22F" w14:textId="77777777" w:rsidR="00535F2E" w:rsidRPr="00E46BD1" w:rsidRDefault="00535F2E" w:rsidP="00A76A66">
            <w:pPr>
              <w:pStyle w:val="oj-normal"/>
              <w:rPr>
                <w:color w:val="000000"/>
              </w:rPr>
            </w:pPr>
            <w:r w:rsidRPr="00E46BD1">
              <w:rPr>
                <w:color w:val="000000"/>
              </w:rPr>
              <w:t> </w:t>
            </w:r>
          </w:p>
        </w:tc>
      </w:tr>
      <w:tr w:rsidR="00535F2E" w:rsidRPr="00E46BD1" w14:paraId="37119A54"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CDA660E" w14:textId="77777777" w:rsidR="00535F2E" w:rsidRPr="00E46BD1" w:rsidRDefault="00535F2E" w:rsidP="00A76A66">
            <w:pPr>
              <w:pStyle w:val="oj-tbl-txt"/>
              <w:rPr>
                <w:color w:val="000000"/>
              </w:rPr>
            </w:pPr>
            <w:r w:rsidRPr="00E46BD1">
              <w:rPr>
                <w:color w:val="000000"/>
              </w:rPr>
              <w:t>2028</w:t>
            </w:r>
          </w:p>
        </w:tc>
        <w:tc>
          <w:tcPr>
            <w:tcW w:w="702" w:type="pct"/>
            <w:tcBorders>
              <w:top w:val="single" w:sz="6" w:space="0" w:color="000000"/>
              <w:left w:val="single" w:sz="6" w:space="0" w:color="000000"/>
              <w:bottom w:val="single" w:sz="6" w:space="0" w:color="000000"/>
              <w:right w:val="single" w:sz="6" w:space="0" w:color="000000"/>
            </w:tcBorders>
            <w:hideMark/>
          </w:tcPr>
          <w:p w14:paraId="118A299D"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7C6B2FB1" w14:textId="77777777" w:rsidR="00535F2E" w:rsidRPr="00E46BD1" w:rsidRDefault="00535F2E" w:rsidP="00A76A66">
            <w:pPr>
              <w:pStyle w:val="oj-normal"/>
              <w:rPr>
                <w:color w:val="000000"/>
              </w:rPr>
            </w:pPr>
            <w:r w:rsidRPr="00E46BD1">
              <w:rPr>
                <w:color w:val="000000"/>
              </w:rPr>
              <w:t> </w:t>
            </w:r>
          </w:p>
        </w:tc>
      </w:tr>
      <w:tr w:rsidR="00535F2E" w:rsidRPr="00E46BD1" w14:paraId="0297697C"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95A5A43" w14:textId="77777777" w:rsidR="00535F2E" w:rsidRPr="00E46BD1" w:rsidRDefault="00535F2E" w:rsidP="00A76A66">
            <w:pPr>
              <w:pStyle w:val="oj-tbl-txt"/>
              <w:rPr>
                <w:color w:val="000000"/>
              </w:rPr>
            </w:pPr>
            <w:r w:rsidRPr="00E46BD1">
              <w:rPr>
                <w:color w:val="000000"/>
              </w:rPr>
              <w:t>2029</w:t>
            </w:r>
          </w:p>
        </w:tc>
        <w:tc>
          <w:tcPr>
            <w:tcW w:w="702" w:type="pct"/>
            <w:tcBorders>
              <w:top w:val="single" w:sz="6" w:space="0" w:color="000000"/>
              <w:left w:val="single" w:sz="6" w:space="0" w:color="000000"/>
              <w:bottom w:val="single" w:sz="6" w:space="0" w:color="000000"/>
              <w:right w:val="single" w:sz="6" w:space="0" w:color="000000"/>
            </w:tcBorders>
            <w:hideMark/>
          </w:tcPr>
          <w:p w14:paraId="5A459CB2"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3B994922" w14:textId="77777777" w:rsidR="00535F2E" w:rsidRPr="00E46BD1" w:rsidRDefault="00535F2E" w:rsidP="00A76A66">
            <w:pPr>
              <w:pStyle w:val="oj-normal"/>
              <w:rPr>
                <w:color w:val="000000"/>
              </w:rPr>
            </w:pPr>
            <w:r w:rsidRPr="00E46BD1">
              <w:rPr>
                <w:color w:val="000000"/>
              </w:rPr>
              <w:t> </w:t>
            </w:r>
          </w:p>
        </w:tc>
      </w:tr>
      <w:tr w:rsidR="00535F2E" w:rsidRPr="00E46BD1" w14:paraId="0C097C77"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05B65C25" w14:textId="77777777" w:rsidR="00535F2E" w:rsidRPr="00E46BD1" w:rsidRDefault="00535F2E" w:rsidP="00A76A66">
            <w:pPr>
              <w:pStyle w:val="oj-tbl-txt"/>
              <w:rPr>
                <w:color w:val="000000"/>
              </w:rPr>
            </w:pPr>
            <w:r w:rsidRPr="00E46BD1">
              <w:rPr>
                <w:color w:val="000000"/>
              </w:rPr>
              <w:t>2030</w:t>
            </w:r>
          </w:p>
        </w:tc>
        <w:tc>
          <w:tcPr>
            <w:tcW w:w="702" w:type="pct"/>
            <w:tcBorders>
              <w:top w:val="single" w:sz="6" w:space="0" w:color="000000"/>
              <w:left w:val="single" w:sz="6" w:space="0" w:color="000000"/>
              <w:bottom w:val="single" w:sz="6" w:space="0" w:color="000000"/>
              <w:right w:val="single" w:sz="6" w:space="0" w:color="000000"/>
            </w:tcBorders>
            <w:hideMark/>
          </w:tcPr>
          <w:p w14:paraId="3FF99D5C"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66169971" w14:textId="77777777" w:rsidR="00535F2E" w:rsidRPr="00E46BD1" w:rsidRDefault="00535F2E" w:rsidP="00A76A66">
            <w:pPr>
              <w:pStyle w:val="oj-normal"/>
              <w:rPr>
                <w:color w:val="000000"/>
              </w:rPr>
            </w:pPr>
            <w:r w:rsidRPr="00E46BD1">
              <w:rPr>
                <w:color w:val="000000"/>
              </w:rPr>
              <w:t> </w:t>
            </w:r>
          </w:p>
        </w:tc>
      </w:tr>
      <w:tr w:rsidR="00535F2E" w:rsidRPr="00E46BD1" w14:paraId="5797F063"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2F890BC" w14:textId="77777777" w:rsidR="00535F2E" w:rsidRPr="00E46BD1" w:rsidRDefault="00535F2E" w:rsidP="00A76A66">
            <w:pPr>
              <w:pStyle w:val="oj-tbl-txt"/>
              <w:rPr>
                <w:color w:val="000000"/>
              </w:rPr>
            </w:pPr>
            <w:r w:rsidRPr="00E46BD1">
              <w:rPr>
                <w:color w:val="000000"/>
              </w:rPr>
              <w:t>Doplňujúce vysvetlenia (v náležitých prípadoch)</w:t>
            </w:r>
          </w:p>
        </w:tc>
        <w:tc>
          <w:tcPr>
            <w:tcW w:w="702" w:type="pct"/>
            <w:tcBorders>
              <w:top w:val="single" w:sz="6" w:space="0" w:color="000000"/>
              <w:left w:val="single" w:sz="6" w:space="0" w:color="000000"/>
              <w:bottom w:val="single" w:sz="6" w:space="0" w:color="000000"/>
              <w:right w:val="single" w:sz="6" w:space="0" w:color="000000"/>
            </w:tcBorders>
            <w:hideMark/>
          </w:tcPr>
          <w:p w14:paraId="74D55C47" w14:textId="77777777" w:rsidR="00535F2E" w:rsidRPr="00E46BD1" w:rsidRDefault="00535F2E" w:rsidP="00A76A66">
            <w:pPr>
              <w:pStyle w:val="oj-tbl-txt"/>
              <w:rPr>
                <w:color w:val="000000"/>
              </w:rPr>
            </w:pPr>
            <w:r w:rsidRPr="00E46BD1">
              <w:rPr>
                <w:color w:val="000000"/>
              </w:rPr>
              <w:t>V</w:t>
            </w:r>
          </w:p>
        </w:tc>
        <w:tc>
          <w:tcPr>
            <w:tcW w:w="784" w:type="pct"/>
            <w:tcBorders>
              <w:top w:val="single" w:sz="6" w:space="0" w:color="000000"/>
              <w:left w:val="single" w:sz="6" w:space="0" w:color="000000"/>
              <w:bottom w:val="single" w:sz="6" w:space="0" w:color="000000"/>
              <w:right w:val="single" w:sz="6" w:space="0" w:color="000000"/>
            </w:tcBorders>
            <w:hideMark/>
          </w:tcPr>
          <w:p w14:paraId="384203C8" w14:textId="77777777" w:rsidR="00535F2E" w:rsidRPr="00E46BD1" w:rsidRDefault="00535F2E" w:rsidP="00A76A66">
            <w:pPr>
              <w:pStyle w:val="oj-normal"/>
              <w:rPr>
                <w:color w:val="000000"/>
              </w:rPr>
            </w:pPr>
            <w:r w:rsidRPr="00E46BD1">
              <w:rPr>
                <w:color w:val="000000"/>
              </w:rPr>
              <w:t> </w:t>
            </w:r>
          </w:p>
        </w:tc>
      </w:tr>
      <w:tr w:rsidR="00535F2E" w:rsidRPr="00E46BD1" w14:paraId="51A9D5CF" w14:textId="77777777" w:rsidTr="00A76A66">
        <w:tc>
          <w:tcPr>
            <w:tcW w:w="4216" w:type="pct"/>
            <w:gridSpan w:val="2"/>
            <w:tcBorders>
              <w:top w:val="single" w:sz="6" w:space="0" w:color="000000"/>
              <w:left w:val="single" w:sz="6" w:space="0" w:color="000000"/>
              <w:bottom w:val="single" w:sz="6" w:space="0" w:color="000000"/>
              <w:right w:val="single" w:sz="6" w:space="0" w:color="000000"/>
            </w:tcBorders>
            <w:hideMark/>
          </w:tcPr>
          <w:p w14:paraId="7AEDF2E8" w14:textId="77777777" w:rsidR="00535F2E" w:rsidRPr="00E46BD1" w:rsidRDefault="00535F2E" w:rsidP="00A76A66">
            <w:pPr>
              <w:pStyle w:val="oj-tbl-txt"/>
              <w:rPr>
                <w:color w:val="000000"/>
              </w:rPr>
            </w:pPr>
            <w:r w:rsidRPr="00E46BD1">
              <w:rPr>
                <w:color w:val="000000"/>
              </w:rPr>
              <w:t>Všeobecné informácie o metodike výpočtu</w:t>
            </w:r>
          </w:p>
        </w:tc>
        <w:tc>
          <w:tcPr>
            <w:tcW w:w="784" w:type="pct"/>
            <w:tcBorders>
              <w:top w:val="single" w:sz="6" w:space="0" w:color="000000"/>
              <w:left w:val="single" w:sz="6" w:space="0" w:color="000000"/>
              <w:bottom w:val="single" w:sz="6" w:space="0" w:color="000000"/>
              <w:right w:val="single" w:sz="6" w:space="0" w:color="000000"/>
            </w:tcBorders>
            <w:hideMark/>
          </w:tcPr>
          <w:p w14:paraId="158CB288" w14:textId="77777777" w:rsidR="00535F2E" w:rsidRPr="00E46BD1" w:rsidRDefault="00535F2E" w:rsidP="00A76A66">
            <w:pPr>
              <w:pStyle w:val="oj-normal"/>
              <w:rPr>
                <w:color w:val="000000"/>
              </w:rPr>
            </w:pPr>
            <w:r w:rsidRPr="00E46BD1">
              <w:rPr>
                <w:color w:val="000000"/>
              </w:rPr>
              <w:t> </w:t>
            </w:r>
          </w:p>
        </w:tc>
      </w:tr>
      <w:tr w:rsidR="00535F2E" w:rsidRPr="00E46BD1" w14:paraId="013A6211"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7B7C4E32" w14:textId="77777777" w:rsidR="00535F2E" w:rsidRPr="00E46BD1" w:rsidRDefault="00535F2E" w:rsidP="00A76A66">
            <w:pPr>
              <w:pStyle w:val="oj-tbl-txt"/>
              <w:rPr>
                <w:color w:val="000000"/>
              </w:rPr>
            </w:pPr>
            <w:r w:rsidRPr="00E46BD1">
              <w:rPr>
                <w:color w:val="000000"/>
              </w:rPr>
              <w:t>Použité metódy výpočtu</w:t>
            </w:r>
            <w:hyperlink w:anchor="ntr22-L_2022306SK.01006601-E0022" w:history="1">
              <w:r w:rsidRPr="00E46BD1">
                <w:rPr>
                  <w:rStyle w:val="Hypertextovprepojenie"/>
                </w:rPr>
                <w:t> (</w:t>
              </w:r>
              <w:r w:rsidRPr="00E46BD1">
                <w:rPr>
                  <w:rStyle w:val="oj-super"/>
                  <w:color w:val="337AB7"/>
                  <w:sz w:val="15"/>
                  <w:szCs w:val="15"/>
                </w:rPr>
                <w:t>22</w:t>
              </w:r>
              <w:r w:rsidRPr="00E46BD1">
                <w:rPr>
                  <w:rStyle w:val="Hypertextovprepojenie"/>
                </w:rPr>
                <w:t>)</w:t>
              </w:r>
            </w:hyperlink>
            <w:r w:rsidRPr="00E46BD1">
              <w:rPr>
                <w:color w:val="000000"/>
              </w:rPr>
              <w:t xml:space="preserve"> </w:t>
            </w:r>
          </w:p>
        </w:tc>
        <w:tc>
          <w:tcPr>
            <w:tcW w:w="702" w:type="pct"/>
            <w:tcBorders>
              <w:top w:val="single" w:sz="6" w:space="0" w:color="000000"/>
              <w:left w:val="single" w:sz="6" w:space="0" w:color="000000"/>
              <w:bottom w:val="single" w:sz="6" w:space="0" w:color="000000"/>
              <w:right w:val="single" w:sz="6" w:space="0" w:color="000000"/>
            </w:tcBorders>
            <w:hideMark/>
          </w:tcPr>
          <w:p w14:paraId="6AD0D8DC"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691C6422" w14:textId="77777777" w:rsidR="00535F2E" w:rsidRPr="00E46BD1" w:rsidRDefault="00535F2E" w:rsidP="00A76A66">
            <w:pPr>
              <w:pStyle w:val="oj-normal"/>
              <w:rPr>
                <w:color w:val="000000"/>
              </w:rPr>
            </w:pPr>
            <w:r w:rsidRPr="00E46BD1">
              <w:rPr>
                <w:color w:val="000000"/>
              </w:rPr>
              <w:t> </w:t>
            </w:r>
          </w:p>
        </w:tc>
      </w:tr>
      <w:tr w:rsidR="00535F2E" w:rsidRPr="00E46BD1" w14:paraId="2D36152F"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37D0E75D" w14:textId="77777777" w:rsidR="00535F2E" w:rsidRPr="00E46BD1" w:rsidRDefault="00535F2E" w:rsidP="00A76A66">
            <w:pPr>
              <w:pStyle w:val="oj-tbl-txt"/>
              <w:rPr>
                <w:color w:val="000000"/>
              </w:rPr>
            </w:pPr>
            <w:r w:rsidRPr="00E46BD1">
              <w:rPr>
                <w:color w:val="000000"/>
              </w:rPr>
              <w:t>Prístup k výpočtu úspor [bod 4 písm. a) prílohy V k smernici 2012/27/EÚ]</w:t>
            </w:r>
            <w:hyperlink w:anchor="ntr23-L_2022306SK.01006601-E0023" w:history="1">
              <w:r w:rsidRPr="00E46BD1">
                <w:rPr>
                  <w:rStyle w:val="Hypertextovprepojenie"/>
                </w:rPr>
                <w:t> (</w:t>
              </w:r>
              <w:r w:rsidRPr="00E46BD1">
                <w:rPr>
                  <w:rStyle w:val="oj-super"/>
                  <w:color w:val="337AB7"/>
                  <w:sz w:val="15"/>
                  <w:szCs w:val="15"/>
                </w:rPr>
                <w:t>23</w:t>
              </w:r>
              <w:r w:rsidRPr="00E46BD1">
                <w:rPr>
                  <w:rStyle w:val="Hypertextovprepojenie"/>
                </w:rPr>
                <w:t>)</w:t>
              </w:r>
            </w:hyperlink>
            <w:r w:rsidRPr="00E46BD1">
              <w:rPr>
                <w:color w:val="000000"/>
              </w:rPr>
              <w:t xml:space="preserve"> </w:t>
            </w:r>
          </w:p>
        </w:tc>
        <w:tc>
          <w:tcPr>
            <w:tcW w:w="702" w:type="pct"/>
            <w:tcBorders>
              <w:top w:val="single" w:sz="6" w:space="0" w:color="000000"/>
              <w:left w:val="single" w:sz="6" w:space="0" w:color="000000"/>
              <w:bottom w:val="single" w:sz="6" w:space="0" w:color="000000"/>
              <w:right w:val="single" w:sz="6" w:space="0" w:color="000000"/>
            </w:tcBorders>
            <w:hideMark/>
          </w:tcPr>
          <w:p w14:paraId="6448B5AC"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546E7973" w14:textId="77777777" w:rsidR="00535F2E" w:rsidRPr="00E46BD1" w:rsidRDefault="00535F2E" w:rsidP="00A76A66">
            <w:pPr>
              <w:pStyle w:val="oj-normal"/>
              <w:rPr>
                <w:color w:val="000000"/>
              </w:rPr>
            </w:pPr>
            <w:r w:rsidRPr="00E46BD1">
              <w:rPr>
                <w:color w:val="000000"/>
              </w:rPr>
              <w:t> </w:t>
            </w:r>
          </w:p>
        </w:tc>
      </w:tr>
      <w:tr w:rsidR="00535F2E" w:rsidRPr="00E46BD1" w14:paraId="610F2ACB"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0ED76ED7" w14:textId="77777777" w:rsidR="00535F2E" w:rsidRPr="00E46BD1" w:rsidRDefault="00535F2E" w:rsidP="00A76A66">
            <w:pPr>
              <w:pStyle w:val="oj-tbl-txt"/>
              <w:rPr>
                <w:color w:val="000000"/>
              </w:rPr>
            </w:pPr>
            <w:r w:rsidRPr="00E46BD1">
              <w:rPr>
                <w:color w:val="000000"/>
              </w:rPr>
              <w:lastRenderedPageBreak/>
              <w:t>Pružnosť (krátkodobá) [bod 4 písm. b) prílohy V k smernici 2012/27/EÚ]</w:t>
            </w:r>
            <w:hyperlink w:anchor="ntr24-L_2022306SK.01006601-E0024" w:history="1">
              <w:r w:rsidRPr="00E46BD1">
                <w:rPr>
                  <w:rStyle w:val="Hypertextovprepojenie"/>
                </w:rPr>
                <w:t> (</w:t>
              </w:r>
              <w:r w:rsidRPr="00E46BD1">
                <w:rPr>
                  <w:rStyle w:val="oj-super"/>
                  <w:color w:val="337AB7"/>
                  <w:sz w:val="15"/>
                  <w:szCs w:val="15"/>
                </w:rPr>
                <w:t>24</w:t>
              </w:r>
              <w:r w:rsidRPr="00E46BD1">
                <w:rPr>
                  <w:rStyle w:val="Hypertextovprepojenie"/>
                </w:rPr>
                <w:t>)</w:t>
              </w:r>
            </w:hyperlink>
            <w:r w:rsidRPr="00E46BD1">
              <w:rPr>
                <w:color w:val="000000"/>
              </w:rPr>
              <w:t xml:space="preserve"> </w:t>
            </w:r>
          </w:p>
        </w:tc>
        <w:tc>
          <w:tcPr>
            <w:tcW w:w="702" w:type="pct"/>
            <w:tcBorders>
              <w:top w:val="single" w:sz="6" w:space="0" w:color="000000"/>
              <w:left w:val="single" w:sz="6" w:space="0" w:color="000000"/>
              <w:bottom w:val="single" w:sz="6" w:space="0" w:color="000000"/>
              <w:right w:val="single" w:sz="6" w:space="0" w:color="000000"/>
            </w:tcBorders>
            <w:hideMark/>
          </w:tcPr>
          <w:p w14:paraId="79C3DB82"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69C90D46" w14:textId="77777777" w:rsidR="00535F2E" w:rsidRPr="00E46BD1" w:rsidRDefault="00535F2E" w:rsidP="00A76A66">
            <w:pPr>
              <w:pStyle w:val="oj-normal"/>
              <w:rPr>
                <w:color w:val="000000"/>
              </w:rPr>
            </w:pPr>
            <w:r w:rsidRPr="00E46BD1">
              <w:rPr>
                <w:color w:val="000000"/>
              </w:rPr>
              <w:t> </w:t>
            </w:r>
          </w:p>
        </w:tc>
      </w:tr>
      <w:tr w:rsidR="00535F2E" w:rsidRPr="00E46BD1" w14:paraId="3AB62AA8"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1DE98AF6" w14:textId="77777777" w:rsidR="00535F2E" w:rsidRPr="00E46BD1" w:rsidRDefault="00535F2E" w:rsidP="00A76A66">
            <w:pPr>
              <w:pStyle w:val="oj-tbl-txt"/>
              <w:rPr>
                <w:color w:val="000000"/>
              </w:rPr>
            </w:pPr>
            <w:r w:rsidRPr="00E46BD1">
              <w:rPr>
                <w:color w:val="000000"/>
              </w:rPr>
              <w:t>Pružnosť (dlhodobá) [bod 4 písm. b) prílohy V k smernici 2012/27/EÚ]</w:t>
            </w:r>
            <w:hyperlink w:anchor="ntr25-L_2022306SK.01006601-E0025" w:history="1">
              <w:r w:rsidRPr="00E46BD1">
                <w:rPr>
                  <w:rStyle w:val="Hypertextovprepojenie"/>
                </w:rPr>
                <w:t> (</w:t>
              </w:r>
              <w:r w:rsidRPr="00E46BD1">
                <w:rPr>
                  <w:rStyle w:val="oj-super"/>
                  <w:color w:val="337AB7"/>
                  <w:sz w:val="15"/>
                  <w:szCs w:val="15"/>
                </w:rPr>
                <w:t>25</w:t>
              </w:r>
              <w:r w:rsidRPr="00E46BD1">
                <w:rPr>
                  <w:rStyle w:val="Hypertextovprepojenie"/>
                </w:rPr>
                <w:t>)</w:t>
              </w:r>
            </w:hyperlink>
            <w:r w:rsidRPr="00E46BD1">
              <w:rPr>
                <w:color w:val="000000"/>
              </w:rPr>
              <w:t xml:space="preserve"> </w:t>
            </w:r>
          </w:p>
        </w:tc>
        <w:tc>
          <w:tcPr>
            <w:tcW w:w="702" w:type="pct"/>
            <w:tcBorders>
              <w:top w:val="single" w:sz="6" w:space="0" w:color="000000"/>
              <w:left w:val="single" w:sz="6" w:space="0" w:color="000000"/>
              <w:bottom w:val="single" w:sz="6" w:space="0" w:color="000000"/>
              <w:right w:val="single" w:sz="6" w:space="0" w:color="000000"/>
            </w:tcBorders>
            <w:hideMark/>
          </w:tcPr>
          <w:p w14:paraId="2384B159" w14:textId="77777777" w:rsidR="00535F2E" w:rsidRPr="00E46BD1" w:rsidRDefault="00535F2E" w:rsidP="00A76A66">
            <w:pPr>
              <w:pStyle w:val="oj-tbl-txt"/>
              <w:rPr>
                <w:color w:val="000000"/>
              </w:rPr>
            </w:pPr>
            <w:proofErr w:type="spellStart"/>
            <w:r w:rsidRPr="00E46BD1">
              <w:rPr>
                <w:color w:val="000000"/>
              </w:rPr>
              <w:t>M</w:t>
            </w:r>
            <w:r w:rsidRPr="00E46BD1">
              <w:rPr>
                <w:rStyle w:val="oj-sub"/>
                <w:color w:val="000000"/>
                <w:sz w:val="15"/>
                <w:szCs w:val="15"/>
              </w:rPr>
              <w:t>iap</w:t>
            </w:r>
            <w:proofErr w:type="spellEnd"/>
            <w:r w:rsidRPr="00E46BD1">
              <w:rPr>
                <w:color w:val="000000"/>
              </w:rPr>
              <w:t xml:space="preserve"> </w:t>
            </w:r>
          </w:p>
        </w:tc>
        <w:tc>
          <w:tcPr>
            <w:tcW w:w="784" w:type="pct"/>
            <w:tcBorders>
              <w:top w:val="single" w:sz="6" w:space="0" w:color="000000"/>
              <w:left w:val="single" w:sz="6" w:space="0" w:color="000000"/>
              <w:bottom w:val="single" w:sz="6" w:space="0" w:color="000000"/>
              <w:right w:val="single" w:sz="6" w:space="0" w:color="000000"/>
            </w:tcBorders>
            <w:hideMark/>
          </w:tcPr>
          <w:p w14:paraId="34945CBA" w14:textId="77777777" w:rsidR="00535F2E" w:rsidRPr="00E46BD1" w:rsidRDefault="00535F2E" w:rsidP="00A76A66">
            <w:pPr>
              <w:pStyle w:val="oj-normal"/>
              <w:rPr>
                <w:color w:val="000000"/>
              </w:rPr>
            </w:pPr>
            <w:r w:rsidRPr="00E46BD1">
              <w:rPr>
                <w:color w:val="000000"/>
              </w:rPr>
              <w:t> </w:t>
            </w:r>
          </w:p>
        </w:tc>
      </w:tr>
      <w:tr w:rsidR="00535F2E" w:rsidRPr="00E46BD1" w14:paraId="61B3DC1E"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798F35C3" w14:textId="77777777" w:rsidR="00535F2E" w:rsidRPr="00E46BD1" w:rsidRDefault="00535F2E" w:rsidP="00A76A66">
            <w:pPr>
              <w:pStyle w:val="oj-tbl-txt"/>
              <w:rPr>
                <w:color w:val="000000"/>
              </w:rPr>
            </w:pPr>
            <w:r w:rsidRPr="00E46BD1">
              <w:rPr>
                <w:color w:val="000000"/>
              </w:rPr>
              <w:t>Spôsob zohľadnenia životností pri výpočte úspor [bod 2 písm. e) prílohy V k smernici 2012/27/EÚ]</w:t>
            </w:r>
            <w:hyperlink w:anchor="ntr26-L_2022306SK.01006601-E0026" w:history="1">
              <w:r w:rsidRPr="00E46BD1">
                <w:rPr>
                  <w:rStyle w:val="Hypertextovprepojenie"/>
                </w:rPr>
                <w:t> (</w:t>
              </w:r>
              <w:r w:rsidRPr="00E46BD1">
                <w:rPr>
                  <w:rStyle w:val="oj-super"/>
                  <w:color w:val="337AB7"/>
                  <w:sz w:val="15"/>
                  <w:szCs w:val="15"/>
                </w:rPr>
                <w:t>26</w:t>
              </w:r>
              <w:r w:rsidRPr="00E46BD1">
                <w:rPr>
                  <w:rStyle w:val="Hypertextovprepojenie"/>
                </w:rPr>
                <w:t>)</w:t>
              </w:r>
            </w:hyperlink>
            <w:r w:rsidRPr="00E46BD1">
              <w:rPr>
                <w:color w:val="000000"/>
              </w:rPr>
              <w:t xml:space="preserve"> </w:t>
            </w:r>
          </w:p>
        </w:tc>
        <w:tc>
          <w:tcPr>
            <w:tcW w:w="702" w:type="pct"/>
            <w:tcBorders>
              <w:top w:val="single" w:sz="6" w:space="0" w:color="000000"/>
              <w:left w:val="single" w:sz="6" w:space="0" w:color="000000"/>
              <w:bottom w:val="single" w:sz="6" w:space="0" w:color="000000"/>
              <w:right w:val="single" w:sz="6" w:space="0" w:color="000000"/>
            </w:tcBorders>
            <w:hideMark/>
          </w:tcPr>
          <w:p w14:paraId="060E65AA"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715EECEB" w14:textId="77777777" w:rsidR="00535F2E" w:rsidRPr="00E46BD1" w:rsidRDefault="00535F2E" w:rsidP="00A76A66">
            <w:pPr>
              <w:pStyle w:val="oj-normal"/>
              <w:rPr>
                <w:color w:val="000000"/>
              </w:rPr>
            </w:pPr>
            <w:r w:rsidRPr="00E46BD1">
              <w:rPr>
                <w:color w:val="000000"/>
              </w:rPr>
              <w:t> </w:t>
            </w:r>
          </w:p>
        </w:tc>
      </w:tr>
      <w:tr w:rsidR="00535F2E" w:rsidRPr="00E46BD1" w14:paraId="3B0F9C9F"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4C1068B4" w14:textId="77777777" w:rsidR="00535F2E" w:rsidRPr="00E46BD1" w:rsidRDefault="00535F2E" w:rsidP="00A76A66">
            <w:pPr>
              <w:pStyle w:val="oj-tbl-txt"/>
              <w:rPr>
                <w:color w:val="000000"/>
              </w:rPr>
            </w:pPr>
            <w:r w:rsidRPr="00E46BD1">
              <w:rPr>
                <w:color w:val="000000"/>
              </w:rPr>
              <w:t>Ako sa predchádza dvojitému započítaniu s inými politickými opatreniami? [Bod 4 písm. c) prílohy V k smernici 2012/27/EÚ]</w:t>
            </w:r>
          </w:p>
        </w:tc>
        <w:tc>
          <w:tcPr>
            <w:tcW w:w="702" w:type="pct"/>
            <w:tcBorders>
              <w:top w:val="single" w:sz="6" w:space="0" w:color="000000"/>
              <w:left w:val="single" w:sz="6" w:space="0" w:color="000000"/>
              <w:bottom w:val="single" w:sz="6" w:space="0" w:color="000000"/>
              <w:right w:val="single" w:sz="6" w:space="0" w:color="000000"/>
            </w:tcBorders>
            <w:hideMark/>
          </w:tcPr>
          <w:p w14:paraId="2C8D9A42"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4F6399C9" w14:textId="77777777" w:rsidR="00535F2E" w:rsidRPr="00E46BD1" w:rsidRDefault="00535F2E" w:rsidP="00A76A66">
            <w:pPr>
              <w:pStyle w:val="oj-normal"/>
              <w:rPr>
                <w:color w:val="000000"/>
              </w:rPr>
            </w:pPr>
            <w:r w:rsidRPr="00E46BD1">
              <w:rPr>
                <w:color w:val="000000"/>
              </w:rPr>
              <w:t> </w:t>
            </w:r>
          </w:p>
        </w:tc>
      </w:tr>
      <w:tr w:rsidR="00535F2E" w:rsidRPr="00E46BD1" w14:paraId="7D605EFF"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60F8491D" w14:textId="77777777" w:rsidR="00535F2E" w:rsidRPr="00E46BD1" w:rsidRDefault="00535F2E" w:rsidP="00A76A66">
            <w:pPr>
              <w:pStyle w:val="oj-tbl-txt"/>
              <w:rPr>
                <w:color w:val="000000"/>
              </w:rPr>
            </w:pPr>
            <w:r w:rsidRPr="00E46BD1">
              <w:rPr>
                <w:color w:val="000000"/>
              </w:rPr>
              <w:t>Nezávislosť od vykonávajúceho orgánu verejnej moci</w:t>
            </w:r>
            <w:hyperlink w:anchor="ntr27-L_2022306SK.01006601-E0027" w:history="1">
              <w:r w:rsidRPr="00E46BD1">
                <w:rPr>
                  <w:rStyle w:val="Hypertextovprepojenie"/>
                </w:rPr>
                <w:t> (</w:t>
              </w:r>
              <w:r w:rsidRPr="00E46BD1">
                <w:rPr>
                  <w:rStyle w:val="oj-super"/>
                  <w:color w:val="337AB7"/>
                  <w:sz w:val="15"/>
                  <w:szCs w:val="15"/>
                </w:rPr>
                <w:t>27</w:t>
              </w:r>
              <w:r w:rsidRPr="00E46BD1">
                <w:rPr>
                  <w:rStyle w:val="Hypertextovprepojenie"/>
                </w:rPr>
                <w:t>)</w:t>
              </w:r>
            </w:hyperlink>
            <w:r w:rsidRPr="00E46BD1">
              <w:rPr>
                <w:color w:val="000000"/>
              </w:rPr>
              <w:t xml:space="preserve"> </w:t>
            </w:r>
          </w:p>
        </w:tc>
        <w:tc>
          <w:tcPr>
            <w:tcW w:w="702" w:type="pct"/>
            <w:tcBorders>
              <w:top w:val="single" w:sz="6" w:space="0" w:color="000000"/>
              <w:left w:val="single" w:sz="6" w:space="0" w:color="000000"/>
              <w:bottom w:val="single" w:sz="6" w:space="0" w:color="000000"/>
              <w:right w:val="single" w:sz="6" w:space="0" w:color="000000"/>
            </w:tcBorders>
            <w:hideMark/>
          </w:tcPr>
          <w:p w14:paraId="3019D712" w14:textId="77777777" w:rsidR="00535F2E" w:rsidRPr="00E46BD1" w:rsidRDefault="00535F2E" w:rsidP="00A76A66">
            <w:pPr>
              <w:pStyle w:val="oj-tbl-txt"/>
              <w:rPr>
                <w:color w:val="000000"/>
              </w:rPr>
            </w:pPr>
            <w:r w:rsidRPr="00E46BD1">
              <w:rPr>
                <w:color w:val="000000"/>
              </w:rPr>
              <w:t>M</w:t>
            </w:r>
          </w:p>
        </w:tc>
        <w:tc>
          <w:tcPr>
            <w:tcW w:w="784" w:type="pct"/>
            <w:tcBorders>
              <w:top w:val="single" w:sz="6" w:space="0" w:color="000000"/>
              <w:left w:val="single" w:sz="6" w:space="0" w:color="000000"/>
              <w:bottom w:val="single" w:sz="6" w:space="0" w:color="000000"/>
              <w:right w:val="single" w:sz="6" w:space="0" w:color="000000"/>
            </w:tcBorders>
            <w:hideMark/>
          </w:tcPr>
          <w:p w14:paraId="6A5C98D7" w14:textId="77777777" w:rsidR="00535F2E" w:rsidRPr="00E46BD1" w:rsidRDefault="00535F2E" w:rsidP="00A76A66">
            <w:pPr>
              <w:pStyle w:val="oj-normal"/>
              <w:rPr>
                <w:color w:val="000000"/>
              </w:rPr>
            </w:pPr>
            <w:r w:rsidRPr="00E46BD1">
              <w:rPr>
                <w:color w:val="000000"/>
              </w:rPr>
              <w:t> </w:t>
            </w:r>
          </w:p>
        </w:tc>
      </w:tr>
      <w:tr w:rsidR="00535F2E" w:rsidRPr="00E46BD1" w14:paraId="55C6BBB7" w14:textId="77777777" w:rsidTr="00A76A66">
        <w:tc>
          <w:tcPr>
            <w:tcW w:w="3514" w:type="pct"/>
            <w:tcBorders>
              <w:top w:val="single" w:sz="6" w:space="0" w:color="000000"/>
              <w:left w:val="single" w:sz="6" w:space="0" w:color="000000"/>
              <w:bottom w:val="single" w:sz="6" w:space="0" w:color="000000"/>
              <w:right w:val="single" w:sz="6" w:space="0" w:color="000000"/>
            </w:tcBorders>
            <w:hideMark/>
          </w:tcPr>
          <w:p w14:paraId="7529563E" w14:textId="77777777" w:rsidR="00535F2E" w:rsidRPr="00E46BD1" w:rsidRDefault="00535F2E" w:rsidP="00A76A66">
            <w:pPr>
              <w:pStyle w:val="oj-tbl-txt"/>
              <w:rPr>
                <w:color w:val="000000"/>
              </w:rPr>
            </w:pPr>
            <w:r w:rsidRPr="00E46BD1">
              <w:rPr>
                <w:color w:val="000000"/>
              </w:rPr>
              <w:t>Doplňujúce vysvetlenia a zdroje informácií</w:t>
            </w:r>
          </w:p>
        </w:tc>
        <w:tc>
          <w:tcPr>
            <w:tcW w:w="702" w:type="pct"/>
            <w:tcBorders>
              <w:top w:val="single" w:sz="6" w:space="0" w:color="000000"/>
              <w:left w:val="single" w:sz="6" w:space="0" w:color="000000"/>
              <w:bottom w:val="single" w:sz="6" w:space="0" w:color="000000"/>
              <w:right w:val="single" w:sz="6" w:space="0" w:color="000000"/>
            </w:tcBorders>
            <w:hideMark/>
          </w:tcPr>
          <w:p w14:paraId="4DDE813B" w14:textId="77777777" w:rsidR="00535F2E" w:rsidRPr="00E46BD1" w:rsidRDefault="00535F2E" w:rsidP="00A76A66">
            <w:pPr>
              <w:pStyle w:val="oj-tbl-txt"/>
              <w:rPr>
                <w:color w:val="000000"/>
              </w:rPr>
            </w:pPr>
            <w:r w:rsidRPr="00E46BD1">
              <w:rPr>
                <w:color w:val="000000"/>
              </w:rPr>
              <w:t>V</w:t>
            </w:r>
          </w:p>
        </w:tc>
        <w:tc>
          <w:tcPr>
            <w:tcW w:w="784" w:type="pct"/>
            <w:tcBorders>
              <w:top w:val="single" w:sz="6" w:space="0" w:color="000000"/>
              <w:left w:val="single" w:sz="6" w:space="0" w:color="000000"/>
              <w:bottom w:val="single" w:sz="6" w:space="0" w:color="000000"/>
              <w:right w:val="single" w:sz="6" w:space="0" w:color="000000"/>
            </w:tcBorders>
            <w:hideMark/>
          </w:tcPr>
          <w:p w14:paraId="6C10A63F" w14:textId="77777777" w:rsidR="00535F2E" w:rsidRPr="00E46BD1" w:rsidRDefault="00535F2E" w:rsidP="00A76A66">
            <w:pPr>
              <w:pStyle w:val="oj-normal"/>
              <w:rPr>
                <w:color w:val="000000"/>
              </w:rPr>
            </w:pPr>
            <w:r w:rsidRPr="00E46BD1">
              <w:rPr>
                <w:color w:val="000000"/>
              </w:rPr>
              <w:t> </w:t>
            </w:r>
          </w:p>
        </w:tc>
      </w:tr>
      <w:tr w:rsidR="00535F2E" w:rsidRPr="00E46BD1" w14:paraId="0CC2B399" w14:textId="77777777" w:rsidTr="00A76A66">
        <w:tc>
          <w:tcPr>
            <w:tcW w:w="0" w:type="auto"/>
            <w:gridSpan w:val="3"/>
            <w:vAlign w:val="center"/>
            <w:hideMark/>
          </w:tcPr>
          <w:p w14:paraId="441C4CFF" w14:textId="77777777" w:rsidR="00535F2E" w:rsidRPr="00E46BD1" w:rsidRDefault="00535F2E" w:rsidP="00A76A66">
            <w:pPr>
              <w:pStyle w:val="oj-normal"/>
              <w:rPr>
                <w:color w:val="000000"/>
              </w:rPr>
            </w:pPr>
            <w:r w:rsidRPr="00E46BD1">
              <w:rPr>
                <w:color w:val="000000"/>
              </w:rPr>
              <w:t xml:space="preserve">M = povinné; </w:t>
            </w:r>
            <w:proofErr w:type="spellStart"/>
            <w:r w:rsidRPr="00E46BD1">
              <w:rPr>
                <w:color w:val="000000"/>
              </w:rPr>
              <w:t>M</w:t>
            </w:r>
            <w:r w:rsidRPr="00E46BD1">
              <w:rPr>
                <w:rStyle w:val="oj-sub"/>
                <w:color w:val="000000"/>
              </w:rPr>
              <w:t>iap</w:t>
            </w:r>
            <w:proofErr w:type="spellEnd"/>
            <w:r w:rsidRPr="00E46BD1">
              <w:rPr>
                <w:color w:val="000000"/>
              </w:rPr>
              <w:t xml:space="preserve"> = povinné v náležitých prípadoch; V = dobrovoľné.</w:t>
            </w:r>
          </w:p>
        </w:tc>
      </w:tr>
    </w:tbl>
    <w:p w14:paraId="2470A9B5" w14:textId="77777777" w:rsidR="00535F2E" w:rsidRPr="00E46BD1" w:rsidRDefault="00535F2E" w:rsidP="00535F2E">
      <w:pPr>
        <w:pStyle w:val="Normlnywebov"/>
        <w:shd w:val="clear" w:color="auto" w:fill="FFFFFF"/>
        <w:rPr>
          <w:color w:val="000000"/>
          <w:sz w:val="15"/>
          <w:szCs w:val="15"/>
        </w:rPr>
      </w:pPr>
    </w:p>
    <w:p w14:paraId="112B5647" w14:textId="77777777" w:rsidR="00535F2E" w:rsidRPr="00E46BD1" w:rsidRDefault="00535F2E" w:rsidP="00535F2E">
      <w:pPr>
        <w:pStyle w:val="oj-note"/>
        <w:shd w:val="clear" w:color="auto" w:fill="FFFFFF"/>
        <w:rPr>
          <w:color w:val="000000"/>
          <w:sz w:val="24"/>
          <w:szCs w:val="24"/>
        </w:rPr>
      </w:pPr>
      <w:hyperlink w:anchor="ntc20-L_2022306SK.01006601-E0020" w:history="1">
        <w:r w:rsidRPr="00E46BD1">
          <w:rPr>
            <w:rStyle w:val="Hypertextovprepojenie"/>
            <w:sz w:val="24"/>
            <w:szCs w:val="24"/>
          </w:rPr>
          <w:t>(</w:t>
        </w:r>
        <w:r w:rsidRPr="00E46BD1">
          <w:rPr>
            <w:rStyle w:val="oj-super"/>
            <w:color w:val="337AB7"/>
            <w:sz w:val="24"/>
            <w:szCs w:val="24"/>
          </w:rPr>
          <w:t>20</w:t>
        </w:r>
        <w:r w:rsidRPr="00E46BD1">
          <w:rPr>
            <w:rStyle w:val="Hypertextovprepojenie"/>
            <w:sz w:val="24"/>
            <w:szCs w:val="24"/>
          </w:rPr>
          <w:t>)</w:t>
        </w:r>
      </w:hyperlink>
      <w:r w:rsidRPr="00E46BD1">
        <w:rPr>
          <w:color w:val="000000"/>
          <w:sz w:val="24"/>
          <w:szCs w:val="24"/>
        </w:rPr>
        <w:t>  Členské štáty špecifikujú sektory (bývanie, služby, priemysel, doprava, iné), ktoré sa zohľadňujú.</w:t>
      </w:r>
    </w:p>
    <w:p w14:paraId="4699AD3F" w14:textId="77777777" w:rsidR="00535F2E" w:rsidRPr="00E46BD1" w:rsidRDefault="00535F2E" w:rsidP="00535F2E">
      <w:pPr>
        <w:pStyle w:val="oj-note"/>
        <w:shd w:val="clear" w:color="auto" w:fill="FFFFFF"/>
        <w:rPr>
          <w:color w:val="000000"/>
          <w:sz w:val="24"/>
          <w:szCs w:val="24"/>
        </w:rPr>
      </w:pPr>
      <w:hyperlink w:anchor="ntc21-L_2022306SK.01006601-E0021" w:history="1">
        <w:r w:rsidRPr="00E46BD1">
          <w:rPr>
            <w:rStyle w:val="Hypertextovprepojenie"/>
            <w:sz w:val="24"/>
            <w:szCs w:val="24"/>
          </w:rPr>
          <w:t>(</w:t>
        </w:r>
        <w:r w:rsidRPr="00E46BD1">
          <w:rPr>
            <w:rStyle w:val="oj-super"/>
            <w:color w:val="337AB7"/>
            <w:sz w:val="24"/>
            <w:szCs w:val="24"/>
          </w:rPr>
          <w:t>21</w:t>
        </w:r>
        <w:r w:rsidRPr="00E46BD1">
          <w:rPr>
            <w:rStyle w:val="Hypertextovprepojenie"/>
            <w:sz w:val="24"/>
            <w:szCs w:val="24"/>
          </w:rPr>
          <w:t>)</w:t>
        </w:r>
      </w:hyperlink>
      <w:r w:rsidRPr="00E46BD1">
        <w:rPr>
          <w:color w:val="000000"/>
          <w:sz w:val="24"/>
          <w:szCs w:val="24"/>
        </w:rPr>
        <w:t>  Členské štáty vyplnia toto políčko, ak sú očakávané nové ročné úspory konečného využitia energie stabilné. Ak sa očakáva, že nové ročné úspory konečného využitia energie sa priebehu času zmenia, vyplní členský štát tieto políčka za každý rok.</w:t>
      </w:r>
    </w:p>
    <w:p w14:paraId="1098205B" w14:textId="77777777" w:rsidR="00535F2E" w:rsidRPr="00E46BD1" w:rsidRDefault="00535F2E" w:rsidP="00535F2E">
      <w:pPr>
        <w:pStyle w:val="oj-note"/>
        <w:shd w:val="clear" w:color="auto" w:fill="FFFFFF"/>
        <w:rPr>
          <w:color w:val="000000"/>
          <w:sz w:val="24"/>
          <w:szCs w:val="24"/>
        </w:rPr>
      </w:pPr>
      <w:hyperlink w:anchor="ntc22-L_2022306SK.01006601-E0022" w:history="1">
        <w:r w:rsidRPr="00E46BD1">
          <w:rPr>
            <w:rStyle w:val="Hypertextovprepojenie"/>
            <w:sz w:val="24"/>
            <w:szCs w:val="24"/>
          </w:rPr>
          <w:t>(</w:t>
        </w:r>
        <w:r w:rsidRPr="00E46BD1">
          <w:rPr>
            <w:rStyle w:val="oj-super"/>
            <w:color w:val="337AB7"/>
            <w:sz w:val="24"/>
            <w:szCs w:val="24"/>
          </w:rPr>
          <w:t>22</w:t>
        </w:r>
        <w:r w:rsidRPr="00E46BD1">
          <w:rPr>
            <w:rStyle w:val="Hypertextovprepojenie"/>
            <w:sz w:val="24"/>
            <w:szCs w:val="24"/>
          </w:rPr>
          <w:t>)</w:t>
        </w:r>
      </w:hyperlink>
      <w:r w:rsidRPr="00E46BD1">
        <w:rPr>
          <w:color w:val="000000"/>
          <w:sz w:val="24"/>
          <w:szCs w:val="24"/>
        </w:rPr>
        <w:t>  Ak sa zohľadňuje krátkodobá a/alebo dlhodobá pružnosť, členské štáty vysvetlia model použitý na výpočet úspor a dôvod zohľadňovania krátkodobej a/alebo dlhodobej pružnosti, premenné zohľadnené v modeli a spôsob ich výberu.</w:t>
      </w:r>
    </w:p>
    <w:p w14:paraId="371E0E10" w14:textId="77777777" w:rsidR="00535F2E" w:rsidRPr="00E46BD1" w:rsidRDefault="00535F2E" w:rsidP="00535F2E">
      <w:pPr>
        <w:pStyle w:val="oj-note"/>
        <w:shd w:val="clear" w:color="auto" w:fill="FFFFFF"/>
        <w:rPr>
          <w:color w:val="000000"/>
          <w:sz w:val="24"/>
          <w:szCs w:val="24"/>
        </w:rPr>
      </w:pPr>
      <w:hyperlink w:anchor="ntc23-L_2022306SK.01006601-E0023" w:history="1">
        <w:r w:rsidRPr="00E46BD1">
          <w:rPr>
            <w:rStyle w:val="Hypertextovprepojenie"/>
            <w:sz w:val="24"/>
            <w:szCs w:val="24"/>
          </w:rPr>
          <w:t>(</w:t>
        </w:r>
        <w:r w:rsidRPr="00E46BD1">
          <w:rPr>
            <w:rStyle w:val="oj-super"/>
            <w:color w:val="337AB7"/>
            <w:sz w:val="24"/>
            <w:szCs w:val="24"/>
          </w:rPr>
          <w:t>23</w:t>
        </w:r>
        <w:r w:rsidRPr="00E46BD1">
          <w:rPr>
            <w:rStyle w:val="Hypertextovprepojenie"/>
            <w:sz w:val="24"/>
            <w:szCs w:val="24"/>
          </w:rPr>
          <w:t>)</w:t>
        </w:r>
      </w:hyperlink>
      <w:r w:rsidRPr="00E46BD1">
        <w:rPr>
          <w:color w:val="000000"/>
          <w:sz w:val="24"/>
          <w:szCs w:val="24"/>
        </w:rPr>
        <w:t>  Členské štáty vysvetlia metódu analýzy účinkov na spotrebu energie s daňovým opatrením a bez neho (</w:t>
      </w:r>
      <w:proofErr w:type="spellStart"/>
      <w:r w:rsidRPr="00E46BD1">
        <w:rPr>
          <w:color w:val="000000"/>
          <w:sz w:val="24"/>
          <w:szCs w:val="24"/>
        </w:rPr>
        <w:t>kontrafaktuálna</w:t>
      </w:r>
      <w:proofErr w:type="spellEnd"/>
      <w:r w:rsidRPr="00E46BD1">
        <w:rPr>
          <w:color w:val="000000"/>
          <w:sz w:val="24"/>
          <w:szCs w:val="24"/>
        </w:rPr>
        <w:t xml:space="preserve"> analýza), ako je </w:t>
      </w:r>
      <w:proofErr w:type="spellStart"/>
      <w:r w:rsidRPr="00E46BD1">
        <w:rPr>
          <w:color w:val="000000"/>
          <w:sz w:val="24"/>
          <w:szCs w:val="24"/>
        </w:rPr>
        <w:t>kontrafaktualita</w:t>
      </w:r>
      <w:proofErr w:type="spellEnd"/>
      <w:r w:rsidRPr="00E46BD1">
        <w:rPr>
          <w:color w:val="000000"/>
          <w:sz w:val="24"/>
          <w:szCs w:val="24"/>
        </w:rPr>
        <w:t xml:space="preserve"> vymedzená a ako sa zabezpečuje, aby sa zohľadňovali prinajmenšom minimálne úrovne zdanenia v EÚ.</w:t>
      </w:r>
    </w:p>
    <w:p w14:paraId="170E4ED6" w14:textId="77777777" w:rsidR="00535F2E" w:rsidRPr="00E46BD1" w:rsidRDefault="00535F2E" w:rsidP="00535F2E">
      <w:pPr>
        <w:pStyle w:val="oj-note"/>
        <w:shd w:val="clear" w:color="auto" w:fill="FFFFFF"/>
        <w:rPr>
          <w:color w:val="000000"/>
          <w:sz w:val="24"/>
          <w:szCs w:val="24"/>
        </w:rPr>
      </w:pPr>
      <w:hyperlink w:anchor="ntc24-L_2022306SK.01006601-E0024" w:history="1">
        <w:r w:rsidRPr="00E46BD1">
          <w:rPr>
            <w:rStyle w:val="Hypertextovprepojenie"/>
            <w:sz w:val="24"/>
            <w:szCs w:val="24"/>
          </w:rPr>
          <w:t>(</w:t>
        </w:r>
        <w:r w:rsidRPr="00E46BD1">
          <w:rPr>
            <w:rStyle w:val="oj-super"/>
            <w:color w:val="337AB7"/>
            <w:sz w:val="24"/>
            <w:szCs w:val="24"/>
          </w:rPr>
          <w:t>24</w:t>
        </w:r>
        <w:r w:rsidRPr="00E46BD1">
          <w:rPr>
            <w:rStyle w:val="Hypertextovprepojenie"/>
            <w:sz w:val="24"/>
            <w:szCs w:val="24"/>
          </w:rPr>
          <w:t>)</w:t>
        </w:r>
      </w:hyperlink>
      <w:r w:rsidRPr="00E46BD1">
        <w:rPr>
          <w:color w:val="000000"/>
          <w:sz w:val="24"/>
          <w:szCs w:val="24"/>
        </w:rPr>
        <w:t>  Členské štáty prípadne vysvetlia, ako je vymedzená krátkodobá pružnosť, aby sa zabezpečilo, že reprezentuje schopnosť dopytu po energii reagovať na zmeny cien. Členské štáty uvedú zdroje údajov, ktoré sa majú použiť na vymedzenie pružnosti.</w:t>
      </w:r>
    </w:p>
    <w:p w14:paraId="1AF3251C" w14:textId="77777777" w:rsidR="00535F2E" w:rsidRPr="00E46BD1" w:rsidRDefault="00535F2E" w:rsidP="00535F2E">
      <w:pPr>
        <w:pStyle w:val="oj-note"/>
        <w:shd w:val="clear" w:color="auto" w:fill="FFFFFF"/>
        <w:rPr>
          <w:color w:val="000000"/>
          <w:sz w:val="24"/>
          <w:szCs w:val="24"/>
        </w:rPr>
      </w:pPr>
      <w:hyperlink w:anchor="ntc25-L_2022306SK.01006601-E0025" w:history="1">
        <w:r w:rsidRPr="00E46BD1">
          <w:rPr>
            <w:rStyle w:val="Hypertextovprepojenie"/>
            <w:sz w:val="24"/>
            <w:szCs w:val="24"/>
          </w:rPr>
          <w:t>(</w:t>
        </w:r>
        <w:r w:rsidRPr="00E46BD1">
          <w:rPr>
            <w:rStyle w:val="oj-super"/>
            <w:color w:val="337AB7"/>
            <w:sz w:val="24"/>
            <w:szCs w:val="24"/>
          </w:rPr>
          <w:t>25</w:t>
        </w:r>
        <w:r w:rsidRPr="00E46BD1">
          <w:rPr>
            <w:rStyle w:val="Hypertextovprepojenie"/>
            <w:sz w:val="24"/>
            <w:szCs w:val="24"/>
          </w:rPr>
          <w:t>)</w:t>
        </w:r>
      </w:hyperlink>
      <w:r w:rsidRPr="00E46BD1">
        <w:rPr>
          <w:color w:val="000000"/>
          <w:sz w:val="24"/>
          <w:szCs w:val="24"/>
        </w:rPr>
        <w:t>  Členské štáty prípadne vysvetlia, ako je vymedzená dlhodobá pružnosť, aby sa zabezpečilo, že reprezentuje schopnosť dopytu po energii reagovať na zmeny cien. Členské štáty uvedú zdroje údajov, ktoré sa majú použiť na vymedzenie pružnosti.</w:t>
      </w:r>
    </w:p>
    <w:p w14:paraId="7CE373F1" w14:textId="77777777" w:rsidR="00535F2E" w:rsidRPr="00E46BD1" w:rsidRDefault="00535F2E" w:rsidP="00535F2E">
      <w:pPr>
        <w:pStyle w:val="oj-note"/>
        <w:shd w:val="clear" w:color="auto" w:fill="FFFFFF"/>
        <w:rPr>
          <w:color w:val="000000"/>
          <w:sz w:val="24"/>
          <w:szCs w:val="24"/>
        </w:rPr>
      </w:pPr>
      <w:hyperlink w:anchor="ntc26-L_2022306SK.01006601-E0026" w:history="1">
        <w:r w:rsidRPr="00E46BD1">
          <w:rPr>
            <w:rStyle w:val="Hypertextovprepojenie"/>
            <w:sz w:val="24"/>
            <w:szCs w:val="24"/>
          </w:rPr>
          <w:t>(</w:t>
        </w:r>
        <w:r w:rsidRPr="00E46BD1">
          <w:rPr>
            <w:rStyle w:val="oj-super"/>
            <w:color w:val="337AB7"/>
            <w:sz w:val="24"/>
            <w:szCs w:val="24"/>
          </w:rPr>
          <w:t>26</w:t>
        </w:r>
        <w:r w:rsidRPr="00E46BD1">
          <w:rPr>
            <w:rStyle w:val="Hypertextovprepojenie"/>
            <w:sz w:val="24"/>
            <w:szCs w:val="24"/>
          </w:rPr>
          <w:t>)</w:t>
        </w:r>
      </w:hyperlink>
      <w:r w:rsidRPr="00E46BD1">
        <w:rPr>
          <w:color w:val="000000"/>
          <w:sz w:val="24"/>
          <w:szCs w:val="24"/>
        </w:rPr>
        <w:t>  Členské štáty vysvetlia, ako sa metodikou výpočtu zabezpečuje, aby sa mohli zohľadniť iba úspory dosiahnuté individuálnymi opatreniami vykonanými po 31. decembri 2020 a pred 31. decembrom 2030.</w:t>
      </w:r>
    </w:p>
    <w:p w14:paraId="3CE3DD69" w14:textId="77777777" w:rsidR="00535F2E" w:rsidRPr="00E46BD1" w:rsidRDefault="00535F2E" w:rsidP="00535F2E">
      <w:pPr>
        <w:pStyle w:val="oj-note"/>
        <w:shd w:val="clear" w:color="auto" w:fill="FFFFFF"/>
        <w:rPr>
          <w:color w:val="000000"/>
          <w:sz w:val="24"/>
          <w:szCs w:val="24"/>
        </w:rPr>
      </w:pPr>
      <w:hyperlink w:anchor="ntc27-L_2022306SK.01006601-E0027" w:history="1">
        <w:r w:rsidRPr="00E46BD1">
          <w:rPr>
            <w:rStyle w:val="Hypertextovprepojenie"/>
            <w:sz w:val="24"/>
            <w:szCs w:val="24"/>
          </w:rPr>
          <w:t>(</w:t>
        </w:r>
        <w:r w:rsidRPr="00E46BD1">
          <w:rPr>
            <w:rStyle w:val="oj-super"/>
            <w:color w:val="337AB7"/>
            <w:sz w:val="24"/>
            <w:szCs w:val="24"/>
          </w:rPr>
          <w:t>27</w:t>
        </w:r>
        <w:r w:rsidRPr="00E46BD1">
          <w:rPr>
            <w:rStyle w:val="Hypertextovprepojenie"/>
            <w:sz w:val="24"/>
            <w:szCs w:val="24"/>
          </w:rPr>
          <w:t>)</w:t>
        </w:r>
      </w:hyperlink>
      <w:r w:rsidRPr="00E46BD1">
        <w:rPr>
          <w:color w:val="000000"/>
          <w:sz w:val="24"/>
          <w:szCs w:val="24"/>
        </w:rPr>
        <w:t>  Členské štáty vysvetlia, ako je zabezpečená nezávislosť hodnotiteľov úspor energie od daňového opatrenia.</w:t>
      </w:r>
    </w:p>
    <w:p w14:paraId="0CB1DE8A" w14:textId="77777777" w:rsidR="007F330D" w:rsidRPr="00E46BD1" w:rsidRDefault="007F330D" w:rsidP="00535F2E">
      <w:pPr>
        <w:pStyle w:val="oj-note"/>
        <w:shd w:val="clear" w:color="auto" w:fill="FFFFFF"/>
        <w:rPr>
          <w:color w:val="000000"/>
          <w:sz w:val="24"/>
          <w:szCs w:val="24"/>
        </w:rPr>
      </w:pPr>
    </w:p>
    <w:p w14:paraId="1EB2FBFF" w14:textId="77777777" w:rsidR="007F330D" w:rsidRPr="00E46BD1" w:rsidRDefault="007F330D" w:rsidP="00D75A91">
      <w:pPr>
        <w:pStyle w:val="oj-note"/>
        <w:shd w:val="clear" w:color="auto" w:fill="FFFFFF"/>
        <w:tabs>
          <w:tab w:val="left" w:pos="7088"/>
        </w:tabs>
        <w:rPr>
          <w:color w:val="000000"/>
          <w:sz w:val="24"/>
          <w:szCs w:val="24"/>
        </w:rPr>
      </w:pPr>
      <w:r w:rsidRPr="00E46BD1">
        <w:rPr>
          <w:color w:val="000000"/>
          <w:sz w:val="24"/>
          <w:szCs w:val="24"/>
        </w:rPr>
        <w:t>Postup:</w:t>
      </w:r>
    </w:p>
    <w:p w14:paraId="537A3163" w14:textId="77777777" w:rsidR="007F330D" w:rsidRPr="00E46BD1" w:rsidRDefault="007F330D" w:rsidP="007F330D">
      <w:pPr>
        <w:pStyle w:val="Point1"/>
        <w:spacing w:before="0" w:line="240" w:lineRule="auto"/>
        <w:ind w:left="0" w:hanging="1"/>
        <w:jc w:val="both"/>
      </w:pPr>
      <w:r w:rsidRPr="00E46BD1">
        <w:t>(3) Na posúdenie úspor energie vyplývajúcich z daňových opatrení sa môžu použiť odhady krátkodobej pružnosti.</w:t>
      </w:r>
    </w:p>
    <w:p w14:paraId="11C5954F" w14:textId="77777777" w:rsidR="007F330D" w:rsidRPr="00E46BD1" w:rsidRDefault="007F330D" w:rsidP="007F330D">
      <w:pPr>
        <w:pStyle w:val="Point1"/>
        <w:spacing w:before="0" w:line="240" w:lineRule="auto"/>
        <w:ind w:left="0" w:hanging="1"/>
        <w:jc w:val="both"/>
        <w:rPr>
          <w:rFonts w:eastAsia="Calibri"/>
        </w:rPr>
      </w:pPr>
      <w:r w:rsidRPr="00E46BD1">
        <w:t>(4) K</w:t>
      </w:r>
      <w:r w:rsidRPr="00E46BD1">
        <w:rPr>
          <w:rFonts w:eastAsia="Calibri"/>
        </w:rPr>
        <w:t xml:space="preserve">rátkodobá cenová pružnosť pre výpočet vplyvu opatrení v oblasti zdaňovania energie </w:t>
      </w:r>
      <w:r w:rsidRPr="00E46BD1">
        <w:t>vyjadruje</w:t>
      </w:r>
      <w:r w:rsidRPr="00E46BD1">
        <w:rPr>
          <w:rFonts w:eastAsia="Calibri"/>
        </w:rPr>
        <w:t xml:space="preserve"> citlivosť dopytu po energii na zmeny cien a odhaduje sa na základe aktuálnych a reprezentatívnych oficiálnych zdrojov údajov vzťahujúcich sa na členský štát a v relevantnom prípade na základe sprievodných štúdií nezávislého inštitútu; ak sa použije iná ako krátkodobá cenová pružnosť, členské štáty vysvetlia, ako boli do základného scenára použitého na odhad úspor energie zahrnuté zlepšenia energetickej efektívnosti v dôsledku </w:t>
      </w:r>
      <w:r w:rsidRPr="00E46BD1">
        <w:rPr>
          <w:rFonts w:eastAsia="Calibri"/>
        </w:rPr>
        <w:lastRenderedPageBreak/>
        <w:t>vykonávania iných právnych predpisov Únie alebo ako sa zabránilo dvojitému započítaniu úspor energie z iných právnych predpisov Únie;</w:t>
      </w:r>
    </w:p>
    <w:p w14:paraId="63FDB237" w14:textId="77777777" w:rsidR="007F330D" w:rsidRPr="00E46BD1" w:rsidRDefault="007F330D" w:rsidP="007F330D">
      <w:pPr>
        <w:pStyle w:val="Point1"/>
        <w:spacing w:before="0" w:line="240" w:lineRule="auto"/>
        <w:ind w:left="0" w:hanging="1"/>
        <w:jc w:val="both"/>
      </w:pPr>
      <w:r w:rsidRPr="00E46BD1">
        <w:rPr>
          <w:rFonts w:eastAsia="Calibri"/>
        </w:rPr>
        <w:t>(5)</w:t>
      </w:r>
      <w:r w:rsidRPr="00E46BD1">
        <w:t xml:space="preserve"> Gestor opatrenia energetickej efektívnosti, ktoré dosahuje úsporu energie z daňového opatrenia, určí distribučné účinky daňového opatrenia na ľudí postihnutých energetickou chudobou, zraniteľných odberateľov a v uplatniteľnom prípade ľudí žijúcich v sociálnom bývaní, a preukážu účinky zmierňujúcich opatrení vykonávaných v súlade s článkom 24 ods. 1, 2 a 3;</w:t>
      </w:r>
    </w:p>
    <w:p w14:paraId="16AAE2DE" w14:textId="77777777" w:rsidR="007F330D" w:rsidRPr="00E46BD1" w:rsidRDefault="007F330D" w:rsidP="007F330D">
      <w:pPr>
        <w:pStyle w:val="Point1"/>
        <w:spacing w:before="0" w:line="240" w:lineRule="auto"/>
        <w:ind w:left="0" w:hanging="1"/>
        <w:jc w:val="both"/>
        <w:rPr>
          <w:rFonts w:eastAsia="Calibri"/>
        </w:rPr>
      </w:pPr>
      <w:r w:rsidRPr="00E46BD1">
        <w:t>(6) členské štáty poskytnú dôkazy vrátane metodík výpočtu, že v prípade prekrývania vplyvu opatrení</w:t>
      </w:r>
      <w:r w:rsidRPr="00E46BD1">
        <w:rPr>
          <w:rFonts w:eastAsia="Calibri"/>
        </w:rPr>
        <w:t xml:space="preserve"> v oblasti zdaňovania energie alebo uhlíka alebo obchodovania s emisiami v súlade so smernicou 2003/87/ES nedochádza k dvojitému započítaniu úspor energie.</w:t>
      </w:r>
    </w:p>
    <w:p w14:paraId="34CE0DEE" w14:textId="77777777" w:rsidR="007F330D" w:rsidRPr="00E46BD1" w:rsidRDefault="007F330D" w:rsidP="00535F2E">
      <w:pPr>
        <w:pStyle w:val="oj-note"/>
        <w:shd w:val="clear" w:color="auto" w:fill="FFFFFF"/>
        <w:rPr>
          <w:color w:val="000000"/>
          <w:sz w:val="24"/>
          <w:szCs w:val="24"/>
        </w:rPr>
      </w:pPr>
    </w:p>
    <w:p w14:paraId="5FF92E8A" w14:textId="77777777" w:rsidR="007F330D" w:rsidRPr="00E46BD1" w:rsidRDefault="007F330D" w:rsidP="00535F2E">
      <w:pPr>
        <w:pStyle w:val="oj-note"/>
        <w:shd w:val="clear" w:color="auto" w:fill="FFFFFF"/>
        <w:rPr>
          <w:color w:val="000000"/>
          <w:sz w:val="24"/>
          <w:szCs w:val="24"/>
        </w:rPr>
      </w:pPr>
    </w:p>
    <w:p w14:paraId="757B3E1E" w14:textId="77777777" w:rsidR="00535F2E" w:rsidRPr="00E46BD1" w:rsidRDefault="00535F2E" w:rsidP="00535F2E">
      <w:pPr>
        <w:pStyle w:val="Normlnywebov"/>
        <w:shd w:val="clear" w:color="auto" w:fill="FFFFFF"/>
        <w:rPr>
          <w:color w:val="000000"/>
          <w:sz w:val="15"/>
          <w:szCs w:val="15"/>
        </w:rPr>
      </w:pPr>
    </w:p>
    <w:p w14:paraId="140B0AE0" w14:textId="77777777" w:rsidR="006F4221" w:rsidRPr="00E46BD1" w:rsidRDefault="006F4221" w:rsidP="003876AE">
      <w:pPr>
        <w:spacing w:after="0" w:line="240" w:lineRule="auto"/>
        <w:ind w:left="120"/>
        <w:rPr>
          <w:rFonts w:ascii="Times New Roman" w:hAnsi="Times New Roman" w:cs="Times New Roman"/>
          <w:color w:val="000000" w:themeColor="text1"/>
          <w:sz w:val="24"/>
          <w:szCs w:val="24"/>
        </w:rPr>
        <w:sectPr w:rsidR="006F4221" w:rsidRPr="00E46BD1">
          <w:pgSz w:w="11907" w:h="16839" w:code="9"/>
          <w:pgMar w:top="1440" w:right="1440" w:bottom="1440" w:left="1440" w:header="708" w:footer="708" w:gutter="0"/>
          <w:cols w:space="708"/>
        </w:sectPr>
      </w:pPr>
    </w:p>
    <w:p w14:paraId="06ACDE2A" w14:textId="77777777" w:rsidR="00B8013A" w:rsidRPr="00E46BD1" w:rsidRDefault="00B8013A" w:rsidP="00B8013A">
      <w:pPr>
        <w:pStyle w:val="Text1"/>
        <w:widowControl w:val="0"/>
        <w:spacing w:after="0" w:line="240" w:lineRule="auto"/>
        <w:ind w:left="0"/>
        <w:jc w:val="right"/>
      </w:pPr>
      <w:r w:rsidRPr="00E46BD1">
        <w:lastRenderedPageBreak/>
        <w:t xml:space="preserve">Príloha č. </w:t>
      </w:r>
      <w:r w:rsidR="007757CA" w:rsidRPr="00E46BD1">
        <w:t>10</w:t>
      </w:r>
    </w:p>
    <w:p w14:paraId="30D399DF" w14:textId="77777777" w:rsidR="00B8013A" w:rsidRPr="00E46BD1" w:rsidRDefault="00B8013A" w:rsidP="00B8013A">
      <w:pPr>
        <w:pStyle w:val="Text1"/>
        <w:widowControl w:val="0"/>
        <w:spacing w:before="0" w:line="240" w:lineRule="auto"/>
        <w:ind w:left="0"/>
        <w:jc w:val="right"/>
      </w:pPr>
      <w:r w:rsidRPr="00E46BD1">
        <w:t xml:space="preserve">k vyhláške č. .../2026 Z. z. </w:t>
      </w:r>
    </w:p>
    <w:p w14:paraId="40C2C4B9" w14:textId="77777777" w:rsidR="00B8013A" w:rsidRPr="00E46BD1" w:rsidRDefault="00B8013A" w:rsidP="00B8013A">
      <w:pPr>
        <w:pStyle w:val="Text1"/>
        <w:widowControl w:val="0"/>
        <w:spacing w:line="240" w:lineRule="auto"/>
        <w:ind w:left="0"/>
        <w:jc w:val="center"/>
        <w:rPr>
          <w:b/>
        </w:rPr>
      </w:pPr>
    </w:p>
    <w:p w14:paraId="0B01B657" w14:textId="77777777" w:rsidR="00B8013A" w:rsidRPr="00E46BD1" w:rsidRDefault="00B8013A" w:rsidP="00B8013A">
      <w:pPr>
        <w:pStyle w:val="Text1"/>
        <w:widowControl w:val="0"/>
        <w:spacing w:line="240" w:lineRule="auto"/>
        <w:ind w:left="0"/>
        <w:jc w:val="center"/>
        <w:rPr>
          <w:b/>
        </w:rPr>
      </w:pPr>
      <w:r w:rsidRPr="00E46BD1">
        <w:rPr>
          <w:b/>
        </w:rPr>
        <w:t>Výpočet úspor energie na základe prieskumu</w:t>
      </w:r>
    </w:p>
    <w:p w14:paraId="5BBCE5DF" w14:textId="77777777" w:rsidR="00D227E8" w:rsidRPr="00E46BD1" w:rsidRDefault="00D227E8" w:rsidP="003876AE">
      <w:pPr>
        <w:spacing w:after="0" w:line="240" w:lineRule="auto"/>
        <w:ind w:left="120"/>
        <w:rPr>
          <w:rFonts w:ascii="Times New Roman" w:hAnsi="Times New Roman" w:cs="Times New Roman"/>
          <w:color w:val="000000" w:themeColor="text1"/>
          <w:sz w:val="24"/>
          <w:szCs w:val="24"/>
        </w:rPr>
      </w:pPr>
    </w:p>
    <w:p w14:paraId="78CB73AD"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1. Úspora energie na základe prieskumu na účely prieskumu dosahovania úspor energie u konečných spotrebiteľov sa vypočíta podľa vzorca: </w:t>
      </w:r>
    </w:p>
    <w:p w14:paraId="3021A19E"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proofErr w:type="spellStart"/>
      <w:r w:rsidRPr="00E46BD1">
        <w:rPr>
          <w:rFonts w:ascii="Times New Roman" w:hAnsi="Times New Roman" w:cs="Times New Roman"/>
          <w:color w:val="000000" w:themeColor="text1"/>
          <w:sz w:val="24"/>
          <w:szCs w:val="24"/>
        </w:rPr>
        <w:t>Usps</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psps</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frps</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pse</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fse</w:t>
      </w:r>
      <w:proofErr w:type="spellEnd"/>
      <w:r w:rsidRPr="00E46BD1">
        <w:rPr>
          <w:rFonts w:ascii="Times New Roman" w:hAnsi="Times New Roman" w:cs="Times New Roman"/>
          <w:color w:val="000000" w:themeColor="text1"/>
          <w:sz w:val="24"/>
          <w:szCs w:val="24"/>
        </w:rPr>
        <w:t xml:space="preserve">, </w:t>
      </w:r>
    </w:p>
    <w:p w14:paraId="15420849"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kde </w:t>
      </w:r>
    </w:p>
    <w:p w14:paraId="2144A2DA" w14:textId="77777777" w:rsidR="00FB2693" w:rsidRPr="00E46BD1" w:rsidRDefault="00825041" w:rsidP="00C0071A">
      <w:pPr>
        <w:pStyle w:val="Odsekzoznamu"/>
        <w:numPr>
          <w:ilvl w:val="0"/>
          <w:numId w:val="44"/>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Usps</w:t>
      </w:r>
      <w:proofErr w:type="spellEnd"/>
      <w:r w:rsidRPr="00E46BD1">
        <w:rPr>
          <w:rFonts w:ascii="Times New Roman" w:hAnsi="Times New Roman" w:cs="Times New Roman"/>
          <w:color w:val="000000" w:themeColor="text1"/>
          <w:sz w:val="24"/>
          <w:szCs w:val="24"/>
        </w:rPr>
        <w:t xml:space="preserve"> je úspora energie na základe prieskumu na účely prieskumu dosahovania úspor energie u konečných spotrebiteľov vyjadrená v kWh, </w:t>
      </w:r>
    </w:p>
    <w:p w14:paraId="61283FDD" w14:textId="77777777" w:rsidR="00FB2693" w:rsidRPr="00E46BD1" w:rsidRDefault="00825041" w:rsidP="00C0071A">
      <w:pPr>
        <w:pStyle w:val="Odsekzoznamu"/>
        <w:numPr>
          <w:ilvl w:val="0"/>
          <w:numId w:val="44"/>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psps</w:t>
      </w:r>
      <w:proofErr w:type="spellEnd"/>
      <w:r w:rsidRPr="00E46BD1">
        <w:rPr>
          <w:rFonts w:ascii="Times New Roman" w:hAnsi="Times New Roman" w:cs="Times New Roman"/>
          <w:color w:val="000000" w:themeColor="text1"/>
          <w:sz w:val="24"/>
          <w:szCs w:val="24"/>
        </w:rPr>
        <w:t xml:space="preserve"> je počet konečných spotrebiteľov zúčastnených v prieskume, </w:t>
      </w:r>
    </w:p>
    <w:p w14:paraId="6026E3BD" w14:textId="77777777" w:rsidR="00FB2693" w:rsidRPr="00E46BD1" w:rsidRDefault="00825041" w:rsidP="00C0071A">
      <w:pPr>
        <w:pStyle w:val="Odsekzoznamu"/>
        <w:numPr>
          <w:ilvl w:val="0"/>
          <w:numId w:val="44"/>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frps</w:t>
      </w:r>
      <w:proofErr w:type="spellEnd"/>
      <w:r w:rsidRPr="00E46BD1">
        <w:rPr>
          <w:rFonts w:ascii="Times New Roman" w:hAnsi="Times New Roman" w:cs="Times New Roman"/>
          <w:color w:val="000000" w:themeColor="text1"/>
          <w:sz w:val="24"/>
          <w:szCs w:val="24"/>
        </w:rPr>
        <w:t xml:space="preserve"> je počet konečných spotrebiteľov zúčastnených v prieskume, ktorí nevykonajú žiadne opatrenie na zlepšenie energetickej efektívnosti, </w:t>
      </w:r>
    </w:p>
    <w:p w14:paraId="4EFBBD6C" w14:textId="77777777" w:rsidR="00FB2693" w:rsidRPr="00E46BD1" w:rsidRDefault="00825041" w:rsidP="00C0071A">
      <w:pPr>
        <w:pStyle w:val="Odsekzoznamu"/>
        <w:numPr>
          <w:ilvl w:val="0"/>
          <w:numId w:val="44"/>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pse</w:t>
      </w:r>
      <w:proofErr w:type="spellEnd"/>
      <w:r w:rsidRPr="00E46BD1">
        <w:rPr>
          <w:rFonts w:ascii="Times New Roman" w:hAnsi="Times New Roman" w:cs="Times New Roman"/>
          <w:color w:val="000000" w:themeColor="text1"/>
          <w:sz w:val="24"/>
          <w:szCs w:val="24"/>
        </w:rPr>
        <w:t xml:space="preserve"> je priemerná spotreba energie predmetu opatrenia na zlepšenie energetickej efektívnosti vyjadrená v kWh, </w:t>
      </w:r>
    </w:p>
    <w:p w14:paraId="2A9ECA6D" w14:textId="77777777" w:rsidR="00FB2693" w:rsidRPr="00E46BD1" w:rsidRDefault="00825041" w:rsidP="00C0071A">
      <w:pPr>
        <w:pStyle w:val="Odsekzoznamu"/>
        <w:numPr>
          <w:ilvl w:val="0"/>
          <w:numId w:val="44"/>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fse</w:t>
      </w:r>
      <w:proofErr w:type="spellEnd"/>
      <w:r w:rsidRPr="00E46BD1">
        <w:rPr>
          <w:rFonts w:ascii="Times New Roman" w:hAnsi="Times New Roman" w:cs="Times New Roman"/>
          <w:color w:val="000000" w:themeColor="text1"/>
          <w:sz w:val="24"/>
          <w:szCs w:val="24"/>
        </w:rPr>
        <w:t xml:space="preserve"> je faktor úspory energie. </w:t>
      </w:r>
    </w:p>
    <w:p w14:paraId="28C88A8C" w14:textId="77777777" w:rsidR="00FB2693" w:rsidRPr="00E46BD1" w:rsidRDefault="00017302"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2. </w:t>
      </w:r>
      <w:r w:rsidR="00825041" w:rsidRPr="00E46BD1">
        <w:rPr>
          <w:rFonts w:ascii="Times New Roman" w:hAnsi="Times New Roman" w:cs="Times New Roman"/>
          <w:color w:val="000000" w:themeColor="text1"/>
          <w:sz w:val="24"/>
          <w:szCs w:val="24"/>
        </w:rPr>
        <w:t xml:space="preserve"> Počet konečných spotrebiteľov zúčastnených v prieskume, ktorí nevykonajú žiadne opatrenie na zlepšenie energetickej efektívnosti, sa vypočíta podľa vzorca: </w:t>
      </w:r>
    </w:p>
    <w:p w14:paraId="3077D342"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proofErr w:type="spellStart"/>
      <w:r w:rsidRPr="00E46BD1">
        <w:rPr>
          <w:rFonts w:ascii="Times New Roman" w:hAnsi="Times New Roman" w:cs="Times New Roman"/>
          <w:color w:val="000000" w:themeColor="text1"/>
          <w:sz w:val="24"/>
          <w:szCs w:val="24"/>
        </w:rPr>
        <w:t>frps</w:t>
      </w:r>
      <w:proofErr w:type="spellEnd"/>
      <w:r w:rsidRPr="00E46BD1">
        <w:rPr>
          <w:rFonts w:ascii="Times New Roman" w:hAnsi="Times New Roman" w:cs="Times New Roman"/>
          <w:color w:val="000000" w:themeColor="text1"/>
          <w:sz w:val="24"/>
          <w:szCs w:val="24"/>
        </w:rPr>
        <w:t xml:space="preserve"> = 0,99 × </w:t>
      </w:r>
      <w:proofErr w:type="spellStart"/>
      <w:r w:rsidRPr="00E46BD1">
        <w:rPr>
          <w:rFonts w:ascii="Times New Roman" w:hAnsi="Times New Roman" w:cs="Times New Roman"/>
          <w:color w:val="000000" w:themeColor="text1"/>
          <w:sz w:val="24"/>
          <w:szCs w:val="24"/>
        </w:rPr>
        <w:t>psps</w:t>
      </w:r>
      <w:proofErr w:type="spellEnd"/>
      <w:r w:rsidRPr="00E46BD1">
        <w:rPr>
          <w:rFonts w:ascii="Times New Roman" w:hAnsi="Times New Roman" w:cs="Times New Roman"/>
          <w:color w:val="000000" w:themeColor="text1"/>
          <w:sz w:val="24"/>
          <w:szCs w:val="24"/>
        </w:rPr>
        <w:t xml:space="preserve">, </w:t>
      </w:r>
    </w:p>
    <w:p w14:paraId="7FF05FDE"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kde </w:t>
      </w:r>
    </w:p>
    <w:p w14:paraId="439AC022" w14:textId="77777777" w:rsidR="00FB2693" w:rsidRPr="00E46BD1" w:rsidRDefault="00825041" w:rsidP="00C0071A">
      <w:pPr>
        <w:pStyle w:val="Odsekzoznamu"/>
        <w:numPr>
          <w:ilvl w:val="0"/>
          <w:numId w:val="45"/>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frps</w:t>
      </w:r>
      <w:proofErr w:type="spellEnd"/>
      <w:r w:rsidRPr="00E46BD1">
        <w:rPr>
          <w:rFonts w:ascii="Times New Roman" w:hAnsi="Times New Roman" w:cs="Times New Roman"/>
          <w:color w:val="000000" w:themeColor="text1"/>
          <w:sz w:val="24"/>
          <w:szCs w:val="24"/>
        </w:rPr>
        <w:t xml:space="preserve"> je počet konečných spotrebiteľov zúčastnených v prieskume, ktorí nevykonajú žiadne opatrenie na zlepšenie energetickej efektívnosti, </w:t>
      </w:r>
    </w:p>
    <w:p w14:paraId="22C9B531" w14:textId="77777777" w:rsidR="00FB2693" w:rsidRPr="00E46BD1" w:rsidRDefault="00825041" w:rsidP="00C0071A">
      <w:pPr>
        <w:pStyle w:val="Odsekzoznamu"/>
        <w:numPr>
          <w:ilvl w:val="0"/>
          <w:numId w:val="45"/>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psps</w:t>
      </w:r>
      <w:proofErr w:type="spellEnd"/>
      <w:r w:rsidRPr="00E46BD1">
        <w:rPr>
          <w:rFonts w:ascii="Times New Roman" w:hAnsi="Times New Roman" w:cs="Times New Roman"/>
          <w:color w:val="000000" w:themeColor="text1"/>
          <w:sz w:val="24"/>
          <w:szCs w:val="24"/>
        </w:rPr>
        <w:t xml:space="preserve"> je počet konečných spotrebiteľov zúčastnených v prieskume. </w:t>
      </w:r>
    </w:p>
    <w:p w14:paraId="2F38CE4D" w14:textId="77777777" w:rsidR="00C27FA5" w:rsidRPr="00E46BD1" w:rsidRDefault="00C27FA5" w:rsidP="003876AE">
      <w:pPr>
        <w:spacing w:after="0" w:line="240" w:lineRule="auto"/>
        <w:ind w:left="120"/>
        <w:rPr>
          <w:rFonts w:ascii="Times New Roman" w:hAnsi="Times New Roman" w:cs="Times New Roman"/>
          <w:color w:val="000000" w:themeColor="text1"/>
          <w:sz w:val="24"/>
          <w:szCs w:val="24"/>
        </w:rPr>
      </w:pPr>
    </w:p>
    <w:p w14:paraId="314F2DF9" w14:textId="77777777" w:rsidR="00FB2693" w:rsidRPr="00E46BD1" w:rsidRDefault="00825041" w:rsidP="003876AE">
      <w:pPr>
        <w:spacing w:after="0" w:line="240" w:lineRule="auto"/>
        <w:ind w:left="120"/>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Faktor úspory energie sa určí podľa tabuľky: </w:t>
      </w:r>
    </w:p>
    <w:tbl>
      <w:tblPr>
        <w:tblStyle w:val="Mriekatabuky"/>
        <w:tblW w:w="0" w:type="auto"/>
        <w:tblInd w:w="120" w:type="dxa"/>
        <w:tblLook w:val="04A0" w:firstRow="1" w:lastRow="0" w:firstColumn="1" w:lastColumn="0" w:noHBand="0" w:noVBand="1"/>
      </w:tblPr>
      <w:tblGrid>
        <w:gridCol w:w="4452"/>
        <w:gridCol w:w="4445"/>
      </w:tblGrid>
      <w:tr w:rsidR="00C27FA5" w:rsidRPr="00E46BD1" w14:paraId="0F3A5CA1" w14:textId="77777777" w:rsidTr="00C27FA5">
        <w:tc>
          <w:tcPr>
            <w:tcW w:w="4508" w:type="dxa"/>
          </w:tcPr>
          <w:p w14:paraId="45A386AB"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Spôsob prieskumu</w:t>
            </w:r>
          </w:p>
        </w:tc>
        <w:tc>
          <w:tcPr>
            <w:tcW w:w="4509" w:type="dxa"/>
          </w:tcPr>
          <w:p w14:paraId="2D722677"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Faktor úspory energie</w:t>
            </w:r>
          </w:p>
        </w:tc>
      </w:tr>
      <w:tr w:rsidR="00C27FA5" w:rsidRPr="00E46BD1" w14:paraId="2DCA1528" w14:textId="77777777" w:rsidTr="00C27FA5">
        <w:tc>
          <w:tcPr>
            <w:tcW w:w="4508" w:type="dxa"/>
          </w:tcPr>
          <w:p w14:paraId="4D004535"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Poradenské centrum</w:t>
            </w:r>
          </w:p>
        </w:tc>
        <w:tc>
          <w:tcPr>
            <w:tcW w:w="4509" w:type="dxa"/>
          </w:tcPr>
          <w:p w14:paraId="1E6BEF5A"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0,5 %</w:t>
            </w:r>
          </w:p>
        </w:tc>
      </w:tr>
      <w:tr w:rsidR="00C27FA5" w:rsidRPr="00E46BD1" w14:paraId="5268DC1F" w14:textId="77777777" w:rsidTr="00C27FA5">
        <w:tc>
          <w:tcPr>
            <w:tcW w:w="4508" w:type="dxa"/>
          </w:tcPr>
          <w:p w14:paraId="3C9A619E"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Telefonický prieskum</w:t>
            </w:r>
          </w:p>
        </w:tc>
        <w:tc>
          <w:tcPr>
            <w:tcW w:w="4509" w:type="dxa"/>
          </w:tcPr>
          <w:p w14:paraId="099FCC2F"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0,25 %</w:t>
            </w:r>
          </w:p>
        </w:tc>
      </w:tr>
      <w:tr w:rsidR="00C27FA5" w:rsidRPr="00E46BD1" w14:paraId="60713C9C" w14:textId="77777777" w:rsidTr="00C27FA5">
        <w:tc>
          <w:tcPr>
            <w:tcW w:w="4508" w:type="dxa"/>
          </w:tcPr>
          <w:p w14:paraId="1BD1822E"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Internetový prieskum</w:t>
            </w:r>
          </w:p>
        </w:tc>
        <w:tc>
          <w:tcPr>
            <w:tcW w:w="4509" w:type="dxa"/>
          </w:tcPr>
          <w:p w14:paraId="4F7BEE49"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0,25 %</w:t>
            </w:r>
          </w:p>
        </w:tc>
      </w:tr>
    </w:tbl>
    <w:p w14:paraId="732F218F" w14:textId="77777777" w:rsidR="00C27FA5" w:rsidRPr="00E46BD1" w:rsidRDefault="00C27FA5" w:rsidP="003876AE">
      <w:pPr>
        <w:spacing w:after="0" w:line="240" w:lineRule="auto"/>
        <w:ind w:left="120"/>
        <w:rPr>
          <w:rFonts w:ascii="Times New Roman" w:hAnsi="Times New Roman" w:cs="Times New Roman"/>
          <w:color w:val="000000" w:themeColor="text1"/>
          <w:sz w:val="24"/>
          <w:szCs w:val="24"/>
        </w:rPr>
      </w:pPr>
    </w:p>
    <w:p w14:paraId="72275293"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r w:rsidR="00017302" w:rsidRPr="00E46BD1">
        <w:rPr>
          <w:rFonts w:ascii="Times New Roman" w:hAnsi="Times New Roman" w:cs="Times New Roman"/>
          <w:color w:val="000000" w:themeColor="text1"/>
          <w:sz w:val="24"/>
          <w:szCs w:val="24"/>
        </w:rPr>
        <w:t>3</w:t>
      </w:r>
      <w:r w:rsidRPr="00E46BD1">
        <w:rPr>
          <w:rFonts w:ascii="Times New Roman" w:hAnsi="Times New Roman" w:cs="Times New Roman"/>
          <w:color w:val="000000" w:themeColor="text1"/>
          <w:sz w:val="24"/>
          <w:szCs w:val="24"/>
        </w:rPr>
        <w:t xml:space="preserve">. Úspora energie na základe prieskumu na účely poradenstva pre dosahovanie úspor energie u konečných spotrebiteľov sa vypočíta podľa vzorca: </w:t>
      </w:r>
    </w:p>
    <w:p w14:paraId="6997B355"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proofErr w:type="spellStart"/>
      <w:r w:rsidRPr="00E46BD1">
        <w:rPr>
          <w:rFonts w:ascii="Times New Roman" w:hAnsi="Times New Roman" w:cs="Times New Roman"/>
          <w:color w:val="000000" w:themeColor="text1"/>
          <w:sz w:val="24"/>
          <w:szCs w:val="24"/>
        </w:rPr>
        <w:t>Usp</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psp</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frp</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pse</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fse</w:t>
      </w:r>
      <w:proofErr w:type="spellEnd"/>
      <w:r w:rsidRPr="00E46BD1">
        <w:rPr>
          <w:rFonts w:ascii="Times New Roman" w:hAnsi="Times New Roman" w:cs="Times New Roman"/>
          <w:color w:val="000000" w:themeColor="text1"/>
          <w:sz w:val="24"/>
          <w:szCs w:val="24"/>
        </w:rPr>
        <w:t xml:space="preserve">, </w:t>
      </w:r>
    </w:p>
    <w:p w14:paraId="7BC7AD4D"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kde </w:t>
      </w:r>
    </w:p>
    <w:p w14:paraId="3650529E" w14:textId="77777777" w:rsidR="00FB2693" w:rsidRPr="00E46BD1" w:rsidRDefault="00825041" w:rsidP="00C0071A">
      <w:pPr>
        <w:pStyle w:val="Odsekzoznamu"/>
        <w:numPr>
          <w:ilvl w:val="0"/>
          <w:numId w:val="46"/>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Usp</w:t>
      </w:r>
      <w:proofErr w:type="spellEnd"/>
      <w:r w:rsidRPr="00E46BD1">
        <w:rPr>
          <w:rFonts w:ascii="Times New Roman" w:hAnsi="Times New Roman" w:cs="Times New Roman"/>
          <w:color w:val="000000" w:themeColor="text1"/>
          <w:sz w:val="24"/>
          <w:szCs w:val="24"/>
        </w:rPr>
        <w:t xml:space="preserve"> je úspora energie na základe prieskumu na účely poradenstva pre dosahovanie úspor energie u konečných spotrebiteľov vyjadrená v kWh, </w:t>
      </w:r>
    </w:p>
    <w:p w14:paraId="427E43C0" w14:textId="77777777" w:rsidR="00FB2693" w:rsidRPr="00E46BD1" w:rsidRDefault="00825041" w:rsidP="00C0071A">
      <w:pPr>
        <w:pStyle w:val="Odsekzoznamu"/>
        <w:numPr>
          <w:ilvl w:val="0"/>
          <w:numId w:val="46"/>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psp</w:t>
      </w:r>
      <w:proofErr w:type="spellEnd"/>
      <w:r w:rsidRPr="00E46BD1">
        <w:rPr>
          <w:rFonts w:ascii="Times New Roman" w:hAnsi="Times New Roman" w:cs="Times New Roman"/>
          <w:color w:val="000000" w:themeColor="text1"/>
          <w:sz w:val="24"/>
          <w:szCs w:val="24"/>
        </w:rPr>
        <w:t xml:space="preserve"> je počet konečných spotrebiteľov zúčastnených v prieskume, ktorým bolo poskytnuté poradenstvo, </w:t>
      </w:r>
    </w:p>
    <w:p w14:paraId="00F9FA1D" w14:textId="77777777" w:rsidR="00FB2693" w:rsidRPr="00E46BD1" w:rsidRDefault="00825041" w:rsidP="00C0071A">
      <w:pPr>
        <w:pStyle w:val="Odsekzoznamu"/>
        <w:numPr>
          <w:ilvl w:val="0"/>
          <w:numId w:val="46"/>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frp</w:t>
      </w:r>
      <w:proofErr w:type="spellEnd"/>
      <w:r w:rsidRPr="00E46BD1">
        <w:rPr>
          <w:rFonts w:ascii="Times New Roman" w:hAnsi="Times New Roman" w:cs="Times New Roman"/>
          <w:color w:val="000000" w:themeColor="text1"/>
          <w:sz w:val="24"/>
          <w:szCs w:val="24"/>
        </w:rPr>
        <w:t xml:space="preserve"> je počet konečných spotrebiteľov zúčastnených v prieskume, ktorí nevykonajú žiadne opatrenie na zlepšenie energetickej efektívnosti, </w:t>
      </w:r>
    </w:p>
    <w:p w14:paraId="10FCEA74" w14:textId="77777777" w:rsidR="00FB2693" w:rsidRPr="00E46BD1" w:rsidRDefault="00825041" w:rsidP="00C0071A">
      <w:pPr>
        <w:pStyle w:val="Odsekzoznamu"/>
        <w:numPr>
          <w:ilvl w:val="0"/>
          <w:numId w:val="46"/>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pse</w:t>
      </w:r>
      <w:proofErr w:type="spellEnd"/>
      <w:r w:rsidRPr="00E46BD1">
        <w:rPr>
          <w:rFonts w:ascii="Times New Roman" w:hAnsi="Times New Roman" w:cs="Times New Roman"/>
          <w:color w:val="000000" w:themeColor="text1"/>
          <w:sz w:val="24"/>
          <w:szCs w:val="24"/>
        </w:rPr>
        <w:t xml:space="preserve"> je priemerná spotreba energie predmetu opatrenia na zlepšenie energetickej efektívnosti vyjadrená v kWh, </w:t>
      </w:r>
    </w:p>
    <w:p w14:paraId="51BB154B" w14:textId="77777777" w:rsidR="00FB2693" w:rsidRPr="00E46BD1" w:rsidRDefault="00825041" w:rsidP="00C0071A">
      <w:pPr>
        <w:pStyle w:val="Odsekzoznamu"/>
        <w:numPr>
          <w:ilvl w:val="0"/>
          <w:numId w:val="46"/>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lastRenderedPageBreak/>
        <w:t>fse</w:t>
      </w:r>
      <w:proofErr w:type="spellEnd"/>
      <w:r w:rsidRPr="00E46BD1">
        <w:rPr>
          <w:rFonts w:ascii="Times New Roman" w:hAnsi="Times New Roman" w:cs="Times New Roman"/>
          <w:color w:val="000000" w:themeColor="text1"/>
          <w:sz w:val="24"/>
          <w:szCs w:val="24"/>
        </w:rPr>
        <w:t xml:space="preserve"> je faktor úspory energie. </w:t>
      </w:r>
    </w:p>
    <w:p w14:paraId="112CC996" w14:textId="77777777" w:rsidR="00FB2693" w:rsidRPr="00E46BD1" w:rsidRDefault="00017302"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w:t>
      </w:r>
      <w:r w:rsidR="00825041" w:rsidRPr="00E46BD1">
        <w:rPr>
          <w:rFonts w:ascii="Times New Roman" w:hAnsi="Times New Roman" w:cs="Times New Roman"/>
          <w:color w:val="000000" w:themeColor="text1"/>
          <w:sz w:val="24"/>
          <w:szCs w:val="24"/>
        </w:rPr>
        <w:t xml:space="preserve"> Počet konečných spotrebiteľov zúčastnených v prieskume, ktorí nevykonajú žiadne opatrenie na zlepšenie energetickej efektívnosti, sa vypočíta podľa vzorca: </w:t>
      </w:r>
    </w:p>
    <w:p w14:paraId="7E3E2780"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proofErr w:type="spellStart"/>
      <w:r w:rsidRPr="00E46BD1">
        <w:rPr>
          <w:rFonts w:ascii="Times New Roman" w:hAnsi="Times New Roman" w:cs="Times New Roman"/>
          <w:color w:val="000000" w:themeColor="text1"/>
          <w:sz w:val="24"/>
          <w:szCs w:val="24"/>
        </w:rPr>
        <w:t>Frps</w:t>
      </w:r>
      <w:proofErr w:type="spellEnd"/>
      <w:r w:rsidRPr="00E46BD1">
        <w:rPr>
          <w:rFonts w:ascii="Times New Roman" w:hAnsi="Times New Roman" w:cs="Times New Roman"/>
          <w:color w:val="000000" w:themeColor="text1"/>
          <w:sz w:val="24"/>
          <w:szCs w:val="24"/>
        </w:rPr>
        <w:t xml:space="preserve"> = 0,5 × </w:t>
      </w:r>
      <w:proofErr w:type="spellStart"/>
      <w:r w:rsidRPr="00E46BD1">
        <w:rPr>
          <w:rFonts w:ascii="Times New Roman" w:hAnsi="Times New Roman" w:cs="Times New Roman"/>
          <w:color w:val="000000" w:themeColor="text1"/>
          <w:sz w:val="24"/>
          <w:szCs w:val="24"/>
        </w:rPr>
        <w:t>psps</w:t>
      </w:r>
      <w:proofErr w:type="spellEnd"/>
      <w:r w:rsidRPr="00E46BD1">
        <w:rPr>
          <w:rFonts w:ascii="Times New Roman" w:hAnsi="Times New Roman" w:cs="Times New Roman"/>
          <w:color w:val="000000" w:themeColor="text1"/>
          <w:sz w:val="24"/>
          <w:szCs w:val="24"/>
        </w:rPr>
        <w:t xml:space="preserve">, </w:t>
      </w:r>
    </w:p>
    <w:p w14:paraId="317E598E"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kde </w:t>
      </w:r>
    </w:p>
    <w:p w14:paraId="573E6065" w14:textId="77777777" w:rsidR="00FB2693" w:rsidRPr="00E46BD1" w:rsidRDefault="00825041" w:rsidP="00C0071A">
      <w:pPr>
        <w:pStyle w:val="Odsekzoznamu"/>
        <w:numPr>
          <w:ilvl w:val="0"/>
          <w:numId w:val="47"/>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frps</w:t>
      </w:r>
      <w:proofErr w:type="spellEnd"/>
      <w:r w:rsidRPr="00E46BD1">
        <w:rPr>
          <w:rFonts w:ascii="Times New Roman" w:hAnsi="Times New Roman" w:cs="Times New Roman"/>
          <w:color w:val="000000" w:themeColor="text1"/>
          <w:sz w:val="24"/>
          <w:szCs w:val="24"/>
        </w:rPr>
        <w:t xml:space="preserve"> je počet konečných spotrebiteľov zúčastnených v prieskume, ktorí nevykonajú žiadne opatrenie na zlepšenie energetickej efektívnosti, </w:t>
      </w:r>
    </w:p>
    <w:p w14:paraId="0F04EB4B" w14:textId="77777777" w:rsidR="00FB2693" w:rsidRPr="00E46BD1" w:rsidRDefault="00825041" w:rsidP="00C0071A">
      <w:pPr>
        <w:pStyle w:val="Odsekzoznamu"/>
        <w:numPr>
          <w:ilvl w:val="0"/>
          <w:numId w:val="47"/>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psps</w:t>
      </w:r>
      <w:proofErr w:type="spellEnd"/>
      <w:r w:rsidRPr="00E46BD1">
        <w:rPr>
          <w:rFonts w:ascii="Times New Roman" w:hAnsi="Times New Roman" w:cs="Times New Roman"/>
          <w:color w:val="000000" w:themeColor="text1"/>
          <w:sz w:val="24"/>
          <w:szCs w:val="24"/>
        </w:rPr>
        <w:t xml:space="preserve"> je počet konečných spotrebiteľov zúčastnených v prieskume. </w:t>
      </w:r>
    </w:p>
    <w:p w14:paraId="4AC3659A"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Faktor úspory energie sa určí podľa spôsobu a doby poskytovania poradenstva podľa tabuľky: </w:t>
      </w:r>
    </w:p>
    <w:tbl>
      <w:tblPr>
        <w:tblStyle w:val="Mriekatabuky"/>
        <w:tblW w:w="0" w:type="auto"/>
        <w:tblInd w:w="120" w:type="dxa"/>
        <w:tblLook w:val="04A0" w:firstRow="1" w:lastRow="0" w:firstColumn="1" w:lastColumn="0" w:noHBand="0" w:noVBand="1"/>
      </w:tblPr>
      <w:tblGrid>
        <w:gridCol w:w="2236"/>
        <w:gridCol w:w="2220"/>
        <w:gridCol w:w="2220"/>
        <w:gridCol w:w="2221"/>
      </w:tblGrid>
      <w:tr w:rsidR="00C27FA5" w:rsidRPr="00E46BD1" w14:paraId="401AEFF5" w14:textId="77777777" w:rsidTr="00C27FA5">
        <w:tc>
          <w:tcPr>
            <w:tcW w:w="2254" w:type="dxa"/>
          </w:tcPr>
          <w:p w14:paraId="451D981E" w14:textId="77777777" w:rsidR="00C27FA5" w:rsidRPr="00E46BD1" w:rsidRDefault="00C27FA5" w:rsidP="003876AE">
            <w:pPr>
              <w:rPr>
                <w:rFonts w:ascii="Times New Roman" w:hAnsi="Times New Roman" w:cs="Times New Roman"/>
                <w:color w:val="000000" w:themeColor="text1"/>
                <w:sz w:val="24"/>
                <w:szCs w:val="24"/>
              </w:rPr>
            </w:pPr>
          </w:p>
        </w:tc>
        <w:tc>
          <w:tcPr>
            <w:tcW w:w="2254" w:type="dxa"/>
          </w:tcPr>
          <w:p w14:paraId="1B618234"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viac ako 15 minút</w:t>
            </w:r>
          </w:p>
        </w:tc>
        <w:tc>
          <w:tcPr>
            <w:tcW w:w="2254" w:type="dxa"/>
          </w:tcPr>
          <w:p w14:paraId="06CCCD6D"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Viac ako 30 minút</w:t>
            </w:r>
          </w:p>
        </w:tc>
        <w:tc>
          <w:tcPr>
            <w:tcW w:w="2255" w:type="dxa"/>
          </w:tcPr>
          <w:p w14:paraId="79F17B7A"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Viac ako 60 minút</w:t>
            </w:r>
          </w:p>
        </w:tc>
      </w:tr>
      <w:tr w:rsidR="00C27FA5" w:rsidRPr="00E46BD1" w14:paraId="39CCE18C" w14:textId="77777777" w:rsidTr="00C27FA5">
        <w:tc>
          <w:tcPr>
            <w:tcW w:w="2254" w:type="dxa"/>
          </w:tcPr>
          <w:p w14:paraId="64744E90" w14:textId="77777777" w:rsidR="00C27FA5" w:rsidRPr="00E46BD1" w:rsidRDefault="00C27FA5" w:rsidP="00C27FA5">
            <w:pPr>
              <w:ind w:left="135"/>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Poradenstvo na mieste úspory </w:t>
            </w:r>
          </w:p>
          <w:p w14:paraId="5CF6CBDE" w14:textId="77777777" w:rsidR="00C27FA5" w:rsidRPr="00E46BD1" w:rsidRDefault="00C27FA5" w:rsidP="00C27FA5">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energie</w:t>
            </w:r>
          </w:p>
        </w:tc>
        <w:tc>
          <w:tcPr>
            <w:tcW w:w="2254" w:type="dxa"/>
          </w:tcPr>
          <w:p w14:paraId="02F7F086" w14:textId="77777777" w:rsidR="00C27FA5" w:rsidRPr="00E46BD1" w:rsidRDefault="00C27FA5" w:rsidP="003876AE">
            <w:pPr>
              <w:rPr>
                <w:rFonts w:ascii="Times New Roman" w:hAnsi="Times New Roman" w:cs="Times New Roman"/>
                <w:color w:val="000000" w:themeColor="text1"/>
                <w:sz w:val="24"/>
                <w:szCs w:val="24"/>
              </w:rPr>
            </w:pPr>
          </w:p>
        </w:tc>
        <w:tc>
          <w:tcPr>
            <w:tcW w:w="2254" w:type="dxa"/>
          </w:tcPr>
          <w:p w14:paraId="7CD2F53B"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1 %</w:t>
            </w:r>
          </w:p>
        </w:tc>
        <w:tc>
          <w:tcPr>
            <w:tcW w:w="2255" w:type="dxa"/>
          </w:tcPr>
          <w:p w14:paraId="4416CD40"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3 %</w:t>
            </w:r>
          </w:p>
        </w:tc>
      </w:tr>
      <w:tr w:rsidR="00C27FA5" w:rsidRPr="00E46BD1" w14:paraId="111784B5" w14:textId="77777777" w:rsidTr="00C27FA5">
        <w:tc>
          <w:tcPr>
            <w:tcW w:w="2254" w:type="dxa"/>
          </w:tcPr>
          <w:p w14:paraId="03F594C6"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Poradenské centrum</w:t>
            </w:r>
          </w:p>
        </w:tc>
        <w:tc>
          <w:tcPr>
            <w:tcW w:w="2254" w:type="dxa"/>
          </w:tcPr>
          <w:p w14:paraId="7F592C65"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0,25 %</w:t>
            </w:r>
          </w:p>
        </w:tc>
        <w:tc>
          <w:tcPr>
            <w:tcW w:w="2254" w:type="dxa"/>
          </w:tcPr>
          <w:p w14:paraId="1B090EF0"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1 %</w:t>
            </w:r>
          </w:p>
        </w:tc>
        <w:tc>
          <w:tcPr>
            <w:tcW w:w="2255" w:type="dxa"/>
          </w:tcPr>
          <w:p w14:paraId="458EC48F"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3 %</w:t>
            </w:r>
          </w:p>
        </w:tc>
      </w:tr>
      <w:tr w:rsidR="00C27FA5" w:rsidRPr="00E46BD1" w14:paraId="03D700E2" w14:textId="77777777" w:rsidTr="00C27FA5">
        <w:tc>
          <w:tcPr>
            <w:tcW w:w="2254" w:type="dxa"/>
          </w:tcPr>
          <w:p w14:paraId="4E4AD6AA"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Telefonický kontakt</w:t>
            </w:r>
          </w:p>
        </w:tc>
        <w:tc>
          <w:tcPr>
            <w:tcW w:w="2254" w:type="dxa"/>
          </w:tcPr>
          <w:p w14:paraId="281A1977"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0,25 %</w:t>
            </w:r>
          </w:p>
        </w:tc>
        <w:tc>
          <w:tcPr>
            <w:tcW w:w="2254" w:type="dxa"/>
          </w:tcPr>
          <w:p w14:paraId="0C4FBEAE"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1 %</w:t>
            </w:r>
          </w:p>
        </w:tc>
        <w:tc>
          <w:tcPr>
            <w:tcW w:w="2255" w:type="dxa"/>
          </w:tcPr>
          <w:p w14:paraId="6A52C185" w14:textId="77777777" w:rsidR="00C27FA5" w:rsidRPr="00E46BD1" w:rsidRDefault="00C27FA5" w:rsidP="003876AE">
            <w:pPr>
              <w:rPr>
                <w:rFonts w:ascii="Times New Roman" w:hAnsi="Times New Roman" w:cs="Times New Roman"/>
                <w:color w:val="000000" w:themeColor="text1"/>
                <w:sz w:val="24"/>
                <w:szCs w:val="24"/>
              </w:rPr>
            </w:pPr>
          </w:p>
        </w:tc>
      </w:tr>
      <w:tr w:rsidR="00C27FA5" w:rsidRPr="00E46BD1" w14:paraId="48942E6B" w14:textId="77777777" w:rsidTr="00C27FA5">
        <w:tc>
          <w:tcPr>
            <w:tcW w:w="2254" w:type="dxa"/>
          </w:tcPr>
          <w:p w14:paraId="6A49915A"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Internetová stránka</w:t>
            </w:r>
          </w:p>
        </w:tc>
        <w:tc>
          <w:tcPr>
            <w:tcW w:w="2254" w:type="dxa"/>
          </w:tcPr>
          <w:p w14:paraId="235A0CD4"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0,25 %</w:t>
            </w:r>
          </w:p>
        </w:tc>
        <w:tc>
          <w:tcPr>
            <w:tcW w:w="2254" w:type="dxa"/>
          </w:tcPr>
          <w:p w14:paraId="50AAE067" w14:textId="77777777" w:rsidR="00C27FA5" w:rsidRPr="00E46BD1" w:rsidRDefault="00C27FA5" w:rsidP="003876AE">
            <w:pPr>
              <w:rPr>
                <w:rFonts w:ascii="Times New Roman" w:hAnsi="Times New Roman" w:cs="Times New Roman"/>
                <w:color w:val="000000" w:themeColor="text1"/>
                <w:sz w:val="24"/>
                <w:szCs w:val="24"/>
              </w:rPr>
            </w:pPr>
          </w:p>
        </w:tc>
        <w:tc>
          <w:tcPr>
            <w:tcW w:w="2255" w:type="dxa"/>
          </w:tcPr>
          <w:p w14:paraId="466FC2E2" w14:textId="77777777" w:rsidR="00C27FA5" w:rsidRPr="00E46BD1" w:rsidRDefault="00C27FA5" w:rsidP="003876AE">
            <w:pPr>
              <w:rPr>
                <w:rFonts w:ascii="Times New Roman" w:hAnsi="Times New Roman" w:cs="Times New Roman"/>
                <w:color w:val="000000" w:themeColor="text1"/>
                <w:sz w:val="24"/>
                <w:szCs w:val="24"/>
              </w:rPr>
            </w:pPr>
          </w:p>
        </w:tc>
      </w:tr>
    </w:tbl>
    <w:p w14:paraId="77C5A24C" w14:textId="77777777" w:rsidR="00C27FA5" w:rsidRPr="00E46BD1" w:rsidRDefault="00C27FA5" w:rsidP="003876AE">
      <w:pPr>
        <w:spacing w:after="0" w:line="240" w:lineRule="auto"/>
        <w:ind w:left="120"/>
        <w:rPr>
          <w:rFonts w:ascii="Times New Roman" w:hAnsi="Times New Roman" w:cs="Times New Roman"/>
          <w:color w:val="000000" w:themeColor="text1"/>
          <w:sz w:val="24"/>
          <w:szCs w:val="24"/>
        </w:rPr>
      </w:pPr>
    </w:p>
    <w:p w14:paraId="73F03F3C" w14:textId="77777777" w:rsidR="00FB2693" w:rsidRPr="00E46BD1" w:rsidRDefault="00017302"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r w:rsidR="00825041" w:rsidRPr="00E46BD1">
        <w:rPr>
          <w:rFonts w:ascii="Times New Roman" w:hAnsi="Times New Roman" w:cs="Times New Roman"/>
          <w:color w:val="000000" w:themeColor="text1"/>
          <w:sz w:val="24"/>
          <w:szCs w:val="24"/>
        </w:rPr>
        <w:t xml:space="preserve">. Úspora energie na základe prieskumu na účely informačnej kampane zameranej na dosahovanie úspor energie konečnými spotrebiteľmi sa vypočíta podľa vzorca: </w:t>
      </w:r>
    </w:p>
    <w:p w14:paraId="62B6C3ED"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proofErr w:type="spellStart"/>
      <w:r w:rsidRPr="00E46BD1">
        <w:rPr>
          <w:rFonts w:ascii="Times New Roman" w:hAnsi="Times New Roman" w:cs="Times New Roman"/>
          <w:color w:val="000000" w:themeColor="text1"/>
          <w:sz w:val="24"/>
          <w:szCs w:val="24"/>
        </w:rPr>
        <w:t>Usk</w:t>
      </w:r>
      <w:proofErr w:type="spellEnd"/>
      <w:r w:rsidRPr="00E46BD1">
        <w:rPr>
          <w:rFonts w:ascii="Times New Roman" w:hAnsi="Times New Roman" w:cs="Times New Roman"/>
          <w:color w:val="000000" w:themeColor="text1"/>
          <w:sz w:val="24"/>
          <w:szCs w:val="24"/>
        </w:rPr>
        <w:t xml:space="preserve"> = ps × </w:t>
      </w:r>
      <w:proofErr w:type="spellStart"/>
      <w:r w:rsidRPr="00E46BD1">
        <w:rPr>
          <w:rFonts w:ascii="Times New Roman" w:hAnsi="Times New Roman" w:cs="Times New Roman"/>
          <w:color w:val="000000" w:themeColor="text1"/>
          <w:sz w:val="24"/>
          <w:szCs w:val="24"/>
        </w:rPr>
        <w:t>zs</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pse</w:t>
      </w:r>
      <w:proofErr w:type="spellEnd"/>
      <w:r w:rsidRPr="00E46BD1">
        <w:rPr>
          <w:rFonts w:ascii="Times New Roman" w:hAnsi="Times New Roman" w:cs="Times New Roman"/>
          <w:color w:val="000000" w:themeColor="text1"/>
          <w:sz w:val="24"/>
          <w:szCs w:val="24"/>
        </w:rPr>
        <w:t xml:space="preserve"> × </w:t>
      </w:r>
      <w:proofErr w:type="spellStart"/>
      <w:r w:rsidRPr="00E46BD1">
        <w:rPr>
          <w:rFonts w:ascii="Times New Roman" w:hAnsi="Times New Roman" w:cs="Times New Roman"/>
          <w:color w:val="000000" w:themeColor="text1"/>
          <w:sz w:val="24"/>
          <w:szCs w:val="24"/>
        </w:rPr>
        <w:t>fse</w:t>
      </w:r>
      <w:proofErr w:type="spellEnd"/>
      <w:r w:rsidRPr="00E46BD1">
        <w:rPr>
          <w:rFonts w:ascii="Times New Roman" w:hAnsi="Times New Roman" w:cs="Times New Roman"/>
          <w:color w:val="000000" w:themeColor="text1"/>
          <w:sz w:val="24"/>
          <w:szCs w:val="24"/>
        </w:rPr>
        <w:t xml:space="preserve">, </w:t>
      </w:r>
    </w:p>
    <w:p w14:paraId="188740EE"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kde </w:t>
      </w:r>
    </w:p>
    <w:p w14:paraId="17D2982C" w14:textId="77777777" w:rsidR="00FB2693" w:rsidRPr="00E46BD1" w:rsidRDefault="00825041" w:rsidP="00C0071A">
      <w:pPr>
        <w:pStyle w:val="Odsekzoznamu"/>
        <w:numPr>
          <w:ilvl w:val="0"/>
          <w:numId w:val="48"/>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Usk</w:t>
      </w:r>
      <w:proofErr w:type="spellEnd"/>
      <w:r w:rsidRPr="00E46BD1">
        <w:rPr>
          <w:rFonts w:ascii="Times New Roman" w:hAnsi="Times New Roman" w:cs="Times New Roman"/>
          <w:color w:val="000000" w:themeColor="text1"/>
          <w:sz w:val="24"/>
          <w:szCs w:val="24"/>
        </w:rPr>
        <w:t xml:space="preserve"> je úspora energie na základe prieskumu na účely informačnej kampane zameranej na dosahovanie úspor energie konečnými spotrebiteľmi vyjadrená v kWh, </w:t>
      </w:r>
    </w:p>
    <w:p w14:paraId="05247BD2" w14:textId="77777777" w:rsidR="00FB2693" w:rsidRPr="00E46BD1" w:rsidRDefault="00825041" w:rsidP="00C0071A">
      <w:pPr>
        <w:pStyle w:val="Odsekzoznamu"/>
        <w:numPr>
          <w:ilvl w:val="0"/>
          <w:numId w:val="48"/>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psk</w:t>
      </w:r>
      <w:proofErr w:type="spellEnd"/>
      <w:r w:rsidRPr="00E46BD1">
        <w:rPr>
          <w:rFonts w:ascii="Times New Roman" w:hAnsi="Times New Roman" w:cs="Times New Roman"/>
          <w:color w:val="000000" w:themeColor="text1"/>
          <w:sz w:val="24"/>
          <w:szCs w:val="24"/>
        </w:rPr>
        <w:t xml:space="preserve"> je počet oslovených subjektov v kampani, </w:t>
      </w:r>
    </w:p>
    <w:p w14:paraId="63AEE4BA" w14:textId="77777777" w:rsidR="00FB2693" w:rsidRPr="00E46BD1" w:rsidRDefault="00825041" w:rsidP="00C0071A">
      <w:pPr>
        <w:pStyle w:val="Odsekzoznamu"/>
        <w:numPr>
          <w:ilvl w:val="0"/>
          <w:numId w:val="48"/>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zs</w:t>
      </w:r>
      <w:proofErr w:type="spellEnd"/>
      <w:r w:rsidRPr="00E46BD1">
        <w:rPr>
          <w:rFonts w:ascii="Times New Roman" w:hAnsi="Times New Roman" w:cs="Times New Roman"/>
          <w:color w:val="000000" w:themeColor="text1"/>
          <w:sz w:val="24"/>
          <w:szCs w:val="24"/>
        </w:rPr>
        <w:t xml:space="preserve"> je zásah kampane, </w:t>
      </w:r>
    </w:p>
    <w:p w14:paraId="4789B1AD" w14:textId="77777777" w:rsidR="00FB2693" w:rsidRPr="00E46BD1" w:rsidRDefault="00825041" w:rsidP="00C0071A">
      <w:pPr>
        <w:pStyle w:val="Odsekzoznamu"/>
        <w:numPr>
          <w:ilvl w:val="0"/>
          <w:numId w:val="48"/>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pse</w:t>
      </w:r>
      <w:proofErr w:type="spellEnd"/>
      <w:r w:rsidRPr="00E46BD1">
        <w:rPr>
          <w:rFonts w:ascii="Times New Roman" w:hAnsi="Times New Roman" w:cs="Times New Roman"/>
          <w:color w:val="000000" w:themeColor="text1"/>
          <w:sz w:val="24"/>
          <w:szCs w:val="24"/>
        </w:rPr>
        <w:t xml:space="preserve"> je priemerná spotreba energie plánovaného opatrenie na zlepšenie energetickej efektívnosti vyjadrená v kWh, </w:t>
      </w:r>
    </w:p>
    <w:p w14:paraId="0872083A" w14:textId="77777777" w:rsidR="00FB2693" w:rsidRPr="00E46BD1" w:rsidRDefault="00825041" w:rsidP="00C0071A">
      <w:pPr>
        <w:pStyle w:val="Odsekzoznamu"/>
        <w:numPr>
          <w:ilvl w:val="0"/>
          <w:numId w:val="48"/>
        </w:numPr>
        <w:spacing w:after="120" w:line="240" w:lineRule="auto"/>
        <w:jc w:val="both"/>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fse</w:t>
      </w:r>
      <w:proofErr w:type="spellEnd"/>
      <w:r w:rsidRPr="00E46BD1">
        <w:rPr>
          <w:rFonts w:ascii="Times New Roman" w:hAnsi="Times New Roman" w:cs="Times New Roman"/>
          <w:color w:val="000000" w:themeColor="text1"/>
          <w:sz w:val="24"/>
          <w:szCs w:val="24"/>
        </w:rPr>
        <w:t xml:space="preserve"> je faktor úspory energie. </w:t>
      </w:r>
    </w:p>
    <w:p w14:paraId="19B24C66" w14:textId="77777777" w:rsidR="00FB2693" w:rsidRPr="00E46BD1" w:rsidRDefault="00825041" w:rsidP="003876AE">
      <w:pPr>
        <w:spacing w:after="0" w:line="240" w:lineRule="auto"/>
        <w:ind w:left="120"/>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Zásah kampane a faktor úspory energie sa určia podľa tabuľky: </w:t>
      </w:r>
    </w:p>
    <w:tbl>
      <w:tblPr>
        <w:tblStyle w:val="Mriekatabuky"/>
        <w:tblW w:w="0" w:type="auto"/>
        <w:tblInd w:w="120" w:type="dxa"/>
        <w:tblLook w:val="04A0" w:firstRow="1" w:lastRow="0" w:firstColumn="1" w:lastColumn="0" w:noHBand="0" w:noVBand="1"/>
      </w:tblPr>
      <w:tblGrid>
        <w:gridCol w:w="2970"/>
        <w:gridCol w:w="2966"/>
        <w:gridCol w:w="2961"/>
      </w:tblGrid>
      <w:tr w:rsidR="00C27FA5" w:rsidRPr="00E46BD1" w14:paraId="41EF7242" w14:textId="77777777" w:rsidTr="00C27FA5">
        <w:tc>
          <w:tcPr>
            <w:tcW w:w="3005" w:type="dxa"/>
          </w:tcPr>
          <w:p w14:paraId="6829A8CA" w14:textId="77777777" w:rsidR="00C27FA5" w:rsidRPr="00E46BD1" w:rsidRDefault="00C27FA5" w:rsidP="003876AE">
            <w:pPr>
              <w:rPr>
                <w:rFonts w:ascii="Times New Roman" w:hAnsi="Times New Roman" w:cs="Times New Roman"/>
                <w:color w:val="000000" w:themeColor="text1"/>
                <w:sz w:val="24"/>
                <w:szCs w:val="24"/>
              </w:rPr>
            </w:pPr>
          </w:p>
        </w:tc>
        <w:tc>
          <w:tcPr>
            <w:tcW w:w="3006" w:type="dxa"/>
          </w:tcPr>
          <w:p w14:paraId="213D2F04"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Zásah kampane</w:t>
            </w:r>
          </w:p>
        </w:tc>
        <w:tc>
          <w:tcPr>
            <w:tcW w:w="3006" w:type="dxa"/>
          </w:tcPr>
          <w:p w14:paraId="434179EE"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Faktor</w:t>
            </w:r>
          </w:p>
        </w:tc>
      </w:tr>
      <w:tr w:rsidR="00C27FA5" w:rsidRPr="00E46BD1" w14:paraId="67B53D06" w14:textId="77777777" w:rsidTr="00C27FA5">
        <w:tc>
          <w:tcPr>
            <w:tcW w:w="3005" w:type="dxa"/>
          </w:tcPr>
          <w:p w14:paraId="19FF1CCE"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Cielený leták</w:t>
            </w:r>
          </w:p>
        </w:tc>
        <w:tc>
          <w:tcPr>
            <w:tcW w:w="3006" w:type="dxa"/>
          </w:tcPr>
          <w:p w14:paraId="6B00C19B"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1 %</w:t>
            </w:r>
          </w:p>
        </w:tc>
        <w:tc>
          <w:tcPr>
            <w:tcW w:w="3006" w:type="dxa"/>
          </w:tcPr>
          <w:p w14:paraId="17104F0C"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5 %</w:t>
            </w:r>
          </w:p>
        </w:tc>
      </w:tr>
      <w:tr w:rsidR="00C27FA5" w:rsidRPr="00E46BD1" w14:paraId="0DE95398" w14:textId="77777777" w:rsidTr="00C27FA5">
        <w:tc>
          <w:tcPr>
            <w:tcW w:w="3005" w:type="dxa"/>
          </w:tcPr>
          <w:p w14:paraId="2EF2FBD4"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Telefonický prieskum</w:t>
            </w:r>
          </w:p>
        </w:tc>
        <w:tc>
          <w:tcPr>
            <w:tcW w:w="3006" w:type="dxa"/>
          </w:tcPr>
          <w:p w14:paraId="3AB3B607"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0,75%</w:t>
            </w:r>
          </w:p>
        </w:tc>
        <w:tc>
          <w:tcPr>
            <w:tcW w:w="3006" w:type="dxa"/>
          </w:tcPr>
          <w:p w14:paraId="1B5B055C"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3 %</w:t>
            </w:r>
          </w:p>
        </w:tc>
      </w:tr>
      <w:tr w:rsidR="00C27FA5" w:rsidRPr="00E46BD1" w14:paraId="11A46185" w14:textId="77777777" w:rsidTr="00C27FA5">
        <w:tc>
          <w:tcPr>
            <w:tcW w:w="3005" w:type="dxa"/>
          </w:tcPr>
          <w:p w14:paraId="4B38B866"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Internetová kampaň</w:t>
            </w:r>
          </w:p>
        </w:tc>
        <w:tc>
          <w:tcPr>
            <w:tcW w:w="3006" w:type="dxa"/>
          </w:tcPr>
          <w:p w14:paraId="5A06F426"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0,5 %</w:t>
            </w:r>
          </w:p>
        </w:tc>
        <w:tc>
          <w:tcPr>
            <w:tcW w:w="3006" w:type="dxa"/>
          </w:tcPr>
          <w:p w14:paraId="57D14080" w14:textId="77777777" w:rsidR="00C27FA5" w:rsidRPr="00E46BD1" w:rsidRDefault="00C27FA5" w:rsidP="003876AE">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2 %</w:t>
            </w:r>
          </w:p>
        </w:tc>
      </w:tr>
    </w:tbl>
    <w:p w14:paraId="6A3DD7D2" w14:textId="77777777" w:rsidR="00C27FA5" w:rsidRPr="00E46BD1" w:rsidRDefault="00C27FA5" w:rsidP="003876AE">
      <w:pPr>
        <w:spacing w:after="0" w:line="240" w:lineRule="auto"/>
        <w:ind w:left="120"/>
        <w:rPr>
          <w:rFonts w:ascii="Times New Roman" w:hAnsi="Times New Roman" w:cs="Times New Roman"/>
          <w:color w:val="000000" w:themeColor="text1"/>
          <w:sz w:val="24"/>
          <w:szCs w:val="24"/>
        </w:rPr>
      </w:pPr>
    </w:p>
    <w:p w14:paraId="618D8F72" w14:textId="77777777" w:rsidR="00FB2693" w:rsidRPr="00E46BD1" w:rsidRDefault="00825041" w:rsidP="00C0071A">
      <w:pPr>
        <w:spacing w:after="120" w:line="240" w:lineRule="auto"/>
        <w:ind w:left="119"/>
        <w:jc w:val="both"/>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w:t>
      </w:r>
      <w:r w:rsidR="00017302" w:rsidRPr="00E46BD1">
        <w:rPr>
          <w:rFonts w:ascii="Times New Roman" w:hAnsi="Times New Roman" w:cs="Times New Roman"/>
          <w:color w:val="000000" w:themeColor="text1"/>
          <w:sz w:val="24"/>
          <w:szCs w:val="24"/>
        </w:rPr>
        <w:t>6</w:t>
      </w:r>
      <w:r w:rsidRPr="00E46BD1">
        <w:rPr>
          <w:rFonts w:ascii="Times New Roman" w:hAnsi="Times New Roman" w:cs="Times New Roman"/>
          <w:color w:val="000000" w:themeColor="text1"/>
          <w:sz w:val="24"/>
          <w:szCs w:val="24"/>
        </w:rPr>
        <w:t xml:space="preserve">. Úspora energie na základe prieskumu na účely podpory zmien správania konečných spotrebiteľov zameraných na dosahovanie úspor energie sa vypočíta ako rozdiel spotreby energie pred zmenou správania konečného spotrebiteľa a spotreby energie po zmene správania konečného spotrebiteľa. Tento výpočet sa použije, iba ak nemožno identifikovať dôvod zmeny spotrebiteľského správania podľa bodov 1, 2 alebo bodu 3. </w:t>
      </w:r>
    </w:p>
    <w:p w14:paraId="0EC4E16F" w14:textId="77777777" w:rsidR="003E39DE" w:rsidRPr="00E46BD1" w:rsidRDefault="00825041" w:rsidP="00C0071A">
      <w:pPr>
        <w:spacing w:after="120" w:line="240" w:lineRule="auto"/>
        <w:ind w:left="119"/>
        <w:rPr>
          <w:rFonts w:ascii="Times New Roman" w:hAnsi="Times New Roman" w:cs="Times New Roman"/>
          <w:color w:val="000000" w:themeColor="text1"/>
          <w:sz w:val="24"/>
          <w:szCs w:val="24"/>
        </w:rPr>
        <w:sectPr w:rsidR="003E39DE" w:rsidRPr="00E46BD1">
          <w:pgSz w:w="11907" w:h="16839" w:code="9"/>
          <w:pgMar w:top="1440" w:right="1440" w:bottom="1440" w:left="1440" w:header="708" w:footer="708" w:gutter="0"/>
          <w:cols w:space="708"/>
        </w:sectPr>
      </w:pPr>
      <w:bookmarkStart w:id="132" w:name="prilohy.priloha-priloha_c_4_k_vyhlaske_c"/>
      <w:bookmarkEnd w:id="131"/>
      <w:r w:rsidRPr="00E46BD1">
        <w:rPr>
          <w:rFonts w:ascii="Times New Roman" w:hAnsi="Times New Roman" w:cs="Times New Roman"/>
          <w:color w:val="000000" w:themeColor="text1"/>
          <w:sz w:val="24"/>
          <w:szCs w:val="24"/>
        </w:rPr>
        <w:t xml:space="preserve"> </w:t>
      </w:r>
    </w:p>
    <w:p w14:paraId="32090AB5" w14:textId="77777777" w:rsidR="00B8013A" w:rsidRPr="00E46BD1" w:rsidRDefault="00B8013A" w:rsidP="00B8013A">
      <w:pPr>
        <w:pStyle w:val="Text1"/>
        <w:widowControl w:val="0"/>
        <w:spacing w:after="0" w:line="240" w:lineRule="auto"/>
        <w:ind w:left="0"/>
        <w:jc w:val="right"/>
      </w:pPr>
      <w:r w:rsidRPr="00E46BD1">
        <w:lastRenderedPageBreak/>
        <w:t xml:space="preserve">Príloha č. </w:t>
      </w:r>
      <w:r w:rsidR="007757CA" w:rsidRPr="00E46BD1">
        <w:t>11</w:t>
      </w:r>
    </w:p>
    <w:p w14:paraId="1FECA21D" w14:textId="77777777" w:rsidR="00B8013A" w:rsidRPr="00E46BD1" w:rsidRDefault="00B8013A" w:rsidP="00B8013A">
      <w:pPr>
        <w:pStyle w:val="Text1"/>
        <w:widowControl w:val="0"/>
        <w:spacing w:before="0" w:line="240" w:lineRule="auto"/>
        <w:ind w:left="0"/>
        <w:jc w:val="right"/>
      </w:pPr>
      <w:r w:rsidRPr="00E46BD1">
        <w:t xml:space="preserve">k vyhláške č. .../2026 Z. z. </w:t>
      </w:r>
    </w:p>
    <w:p w14:paraId="5413FCA3" w14:textId="77777777" w:rsidR="00B8013A" w:rsidRPr="00E46BD1" w:rsidRDefault="00B8013A" w:rsidP="00B8013A">
      <w:pPr>
        <w:pStyle w:val="Text1"/>
        <w:widowControl w:val="0"/>
        <w:spacing w:line="240" w:lineRule="auto"/>
        <w:ind w:left="0"/>
        <w:jc w:val="center"/>
        <w:rPr>
          <w:b/>
        </w:rPr>
      </w:pPr>
    </w:p>
    <w:p w14:paraId="1DCFEBB5" w14:textId="77777777" w:rsidR="00B8013A" w:rsidRPr="00E46BD1" w:rsidRDefault="00894C40" w:rsidP="00B8013A">
      <w:pPr>
        <w:pStyle w:val="Text1"/>
        <w:widowControl w:val="0"/>
        <w:spacing w:line="240" w:lineRule="auto"/>
        <w:ind w:left="0"/>
        <w:jc w:val="center"/>
        <w:rPr>
          <w:b/>
        </w:rPr>
      </w:pPr>
      <w:r w:rsidRPr="00E46BD1">
        <w:rPr>
          <w:b/>
        </w:rPr>
        <w:t xml:space="preserve">Životnosť opatrení energetickej efektívnosti </w:t>
      </w:r>
    </w:p>
    <w:p w14:paraId="4C924736" w14:textId="77777777" w:rsidR="00705040" w:rsidRPr="00E46BD1" w:rsidRDefault="00705040" w:rsidP="00705040">
      <w:pPr>
        <w:pStyle w:val="oj-ti-tbl"/>
        <w:shd w:val="clear" w:color="auto" w:fill="FFFFFF"/>
        <w:rPr>
          <w:color w:val="000000"/>
          <w:sz w:val="15"/>
          <w:szCs w:val="15"/>
        </w:rPr>
      </w:pPr>
      <w:r w:rsidRPr="00E46BD1">
        <w:rPr>
          <w:rStyle w:val="oj-italic"/>
          <w:color w:val="000000"/>
          <w:sz w:val="15"/>
          <w:szCs w:val="15"/>
        </w:rPr>
        <w:t>Tabuľka 4</w:t>
      </w:r>
      <w:r w:rsidRPr="00E46BD1">
        <w:rPr>
          <w:color w:val="000000"/>
          <w:sz w:val="15"/>
          <w:szCs w:val="15"/>
        </w:rPr>
        <w:t xml:space="preserve"> </w:t>
      </w:r>
    </w:p>
    <w:p w14:paraId="22C2AEE5" w14:textId="77777777" w:rsidR="00705040" w:rsidRPr="00E46BD1" w:rsidRDefault="00705040" w:rsidP="00705040">
      <w:pPr>
        <w:pStyle w:val="oj-ti-tbl"/>
        <w:shd w:val="clear" w:color="auto" w:fill="FFFFFF"/>
        <w:rPr>
          <w:color w:val="000000"/>
          <w:sz w:val="15"/>
          <w:szCs w:val="15"/>
        </w:rPr>
      </w:pPr>
      <w:r w:rsidRPr="00E46BD1">
        <w:rPr>
          <w:rStyle w:val="oj-bold"/>
          <w:color w:val="000000"/>
          <w:sz w:val="15"/>
          <w:szCs w:val="15"/>
        </w:rPr>
        <w:t>Informácie o životnosti individuálnych opatrení, ktoré môžu spadať pod politiky a opatrenia nahlásené podľa článku 7 smernice 2012/27/EÚ</w:t>
      </w:r>
      <w:r w:rsidRPr="00E46BD1">
        <w:rPr>
          <w:color w:val="000000"/>
          <w:sz w:val="15"/>
          <w:szCs w:val="15"/>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56"/>
        <w:gridCol w:w="1422"/>
        <w:gridCol w:w="2015"/>
        <w:gridCol w:w="2011"/>
        <w:gridCol w:w="2207"/>
      </w:tblGrid>
      <w:tr w:rsidR="00705040" w:rsidRPr="00E46BD1" w14:paraId="6913A3CA" w14:textId="77777777" w:rsidTr="00A76A66">
        <w:tc>
          <w:tcPr>
            <w:tcW w:w="0" w:type="auto"/>
            <w:tcBorders>
              <w:top w:val="single" w:sz="6" w:space="0" w:color="000000"/>
              <w:left w:val="single" w:sz="6" w:space="0" w:color="000000"/>
              <w:bottom w:val="single" w:sz="6" w:space="0" w:color="000000"/>
              <w:right w:val="single" w:sz="6" w:space="0" w:color="000000"/>
            </w:tcBorders>
            <w:hideMark/>
          </w:tcPr>
          <w:p w14:paraId="21BC5D96" w14:textId="77777777" w:rsidR="00705040" w:rsidRPr="00E46BD1" w:rsidRDefault="00705040" w:rsidP="00A76A66">
            <w:pPr>
              <w:pStyle w:val="oj-tbl-hdr"/>
              <w:rPr>
                <w:color w:val="000000"/>
              </w:rPr>
            </w:pPr>
            <w:r w:rsidRPr="00E46BD1">
              <w:rPr>
                <w:rStyle w:val="oj-italic"/>
                <w:color w:val="000000"/>
              </w:rPr>
              <w:t>Oprávnené opatrenie</w:t>
            </w:r>
            <w:r w:rsidRPr="00E46BD1">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25F0787" w14:textId="77777777" w:rsidR="00705040" w:rsidRPr="00E46BD1" w:rsidRDefault="00705040" w:rsidP="00A76A66">
            <w:pPr>
              <w:pStyle w:val="oj-tbl-hdr"/>
              <w:rPr>
                <w:color w:val="000000"/>
              </w:rPr>
            </w:pPr>
            <w:r w:rsidRPr="00E46BD1">
              <w:rPr>
                <w:rStyle w:val="oj-italic"/>
                <w:color w:val="000000"/>
              </w:rPr>
              <w:t>Sektor konečného použitia</w:t>
            </w:r>
            <w:r w:rsidRPr="00E46BD1">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2B09D30" w14:textId="77777777" w:rsidR="00705040" w:rsidRPr="00E46BD1" w:rsidRDefault="00705040" w:rsidP="00A76A66">
            <w:pPr>
              <w:pStyle w:val="oj-tbl-hdr"/>
              <w:rPr>
                <w:color w:val="000000"/>
              </w:rPr>
            </w:pPr>
            <w:r w:rsidRPr="00E46BD1">
              <w:rPr>
                <w:rStyle w:val="oj-italic"/>
                <w:color w:val="000000"/>
              </w:rPr>
              <w:t>Predpokladaná hodnota životnosti (v rokoch)</w:t>
            </w:r>
            <w:r w:rsidRPr="00E46BD1">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C8AF76D" w14:textId="77777777" w:rsidR="00705040" w:rsidRPr="00E46BD1" w:rsidRDefault="00705040" w:rsidP="00A76A66">
            <w:pPr>
              <w:pStyle w:val="oj-tbl-hdr"/>
              <w:rPr>
                <w:color w:val="000000"/>
              </w:rPr>
            </w:pPr>
            <w:r w:rsidRPr="00E46BD1">
              <w:rPr>
                <w:rStyle w:val="oj-italic"/>
                <w:color w:val="000000"/>
              </w:rPr>
              <w:t>Predpoklady možných zmien úspor energie v priebehu času</w:t>
            </w:r>
            <w:r w:rsidRPr="00E46BD1">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A430B42" w14:textId="77777777" w:rsidR="00705040" w:rsidRPr="00E46BD1" w:rsidRDefault="00705040" w:rsidP="00A76A66">
            <w:pPr>
              <w:pStyle w:val="oj-tbl-hdr"/>
              <w:rPr>
                <w:color w:val="000000"/>
              </w:rPr>
            </w:pPr>
            <w:r w:rsidRPr="00E46BD1">
              <w:rPr>
                <w:rStyle w:val="oj-italic"/>
                <w:color w:val="000000"/>
              </w:rPr>
              <w:t>Zdroj alebo metóda používané na odhad životnosti a súvisiace predpoklady</w:t>
            </w:r>
            <w:r w:rsidRPr="00E46BD1">
              <w:rPr>
                <w:color w:val="000000"/>
              </w:rPr>
              <w:t xml:space="preserve"> </w:t>
            </w:r>
          </w:p>
        </w:tc>
      </w:tr>
      <w:tr w:rsidR="00705040" w:rsidRPr="00E46BD1" w14:paraId="643C48B8" w14:textId="77777777" w:rsidTr="00A76A66">
        <w:tc>
          <w:tcPr>
            <w:tcW w:w="0" w:type="auto"/>
            <w:tcBorders>
              <w:top w:val="single" w:sz="6" w:space="0" w:color="000000"/>
              <w:left w:val="single" w:sz="6" w:space="0" w:color="000000"/>
              <w:bottom w:val="single" w:sz="6" w:space="0" w:color="000000"/>
              <w:right w:val="single" w:sz="6" w:space="0" w:color="000000"/>
            </w:tcBorders>
            <w:hideMark/>
          </w:tcPr>
          <w:p w14:paraId="317F5ACB" w14:textId="77777777" w:rsidR="00705040" w:rsidRPr="00E46BD1" w:rsidRDefault="00705040" w:rsidP="00A76A66">
            <w:pPr>
              <w:pStyle w:val="oj-tbl-hdr"/>
              <w:rPr>
                <w:color w:val="000000"/>
              </w:rPr>
            </w:pPr>
            <w:proofErr w:type="spellStart"/>
            <w:r w:rsidRPr="00E46BD1">
              <w:rPr>
                <w:rStyle w:val="oj-italic"/>
                <w:color w:val="000000"/>
              </w:rPr>
              <w:t>M</w:t>
            </w:r>
            <w:r w:rsidRPr="00E46BD1">
              <w:rPr>
                <w:rStyle w:val="oj-sub"/>
                <w:i/>
                <w:iCs/>
                <w:color w:val="000000"/>
                <w:sz w:val="15"/>
                <w:szCs w:val="15"/>
              </w:rPr>
              <w:t>iap</w:t>
            </w:r>
            <w:proofErr w:type="spellEnd"/>
            <w:r w:rsidRPr="00E46BD1">
              <w:rPr>
                <w:rStyle w:val="oj-italic"/>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DCAF27D" w14:textId="77777777" w:rsidR="00705040" w:rsidRPr="00E46BD1" w:rsidRDefault="00705040" w:rsidP="00A76A66">
            <w:pPr>
              <w:pStyle w:val="oj-tbl-hdr"/>
              <w:rPr>
                <w:color w:val="000000"/>
              </w:rPr>
            </w:pPr>
            <w:proofErr w:type="spellStart"/>
            <w:r w:rsidRPr="00E46BD1">
              <w:rPr>
                <w:rStyle w:val="oj-italic"/>
                <w:color w:val="000000"/>
              </w:rPr>
              <w:t>M</w:t>
            </w:r>
            <w:r w:rsidRPr="00E46BD1">
              <w:rPr>
                <w:rStyle w:val="oj-sub"/>
                <w:i/>
                <w:iCs/>
                <w:color w:val="000000"/>
                <w:sz w:val="15"/>
                <w:szCs w:val="15"/>
              </w:rPr>
              <w:t>iap</w:t>
            </w:r>
            <w:proofErr w:type="spellEnd"/>
            <w:r w:rsidRPr="00E46BD1">
              <w:rPr>
                <w:rStyle w:val="oj-italic"/>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DC58FF5" w14:textId="77777777" w:rsidR="00705040" w:rsidRPr="00E46BD1" w:rsidRDefault="00705040" w:rsidP="00A76A66">
            <w:pPr>
              <w:pStyle w:val="oj-tbl-hdr"/>
              <w:rPr>
                <w:color w:val="000000"/>
              </w:rPr>
            </w:pPr>
            <w:proofErr w:type="spellStart"/>
            <w:r w:rsidRPr="00E46BD1">
              <w:rPr>
                <w:rStyle w:val="oj-italic"/>
                <w:color w:val="000000"/>
              </w:rPr>
              <w:t>M</w:t>
            </w:r>
            <w:r w:rsidRPr="00E46BD1">
              <w:rPr>
                <w:rStyle w:val="oj-sub"/>
                <w:i/>
                <w:iCs/>
                <w:color w:val="000000"/>
                <w:sz w:val="15"/>
                <w:szCs w:val="15"/>
              </w:rPr>
              <w:t>iap</w:t>
            </w:r>
            <w:proofErr w:type="spellEnd"/>
            <w:r w:rsidRPr="00E46BD1">
              <w:rPr>
                <w:rStyle w:val="oj-italic"/>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F308F3B" w14:textId="77777777" w:rsidR="00705040" w:rsidRPr="00E46BD1" w:rsidRDefault="00705040" w:rsidP="00A76A66">
            <w:pPr>
              <w:pStyle w:val="oj-tbl-hdr"/>
              <w:rPr>
                <w:color w:val="000000"/>
              </w:rPr>
            </w:pPr>
            <w:proofErr w:type="spellStart"/>
            <w:r w:rsidRPr="00E46BD1">
              <w:rPr>
                <w:rStyle w:val="oj-italic"/>
                <w:color w:val="000000"/>
              </w:rPr>
              <w:t>M</w:t>
            </w:r>
            <w:r w:rsidRPr="00E46BD1">
              <w:rPr>
                <w:rStyle w:val="oj-sub"/>
                <w:i/>
                <w:iCs/>
                <w:color w:val="000000"/>
                <w:sz w:val="15"/>
                <w:szCs w:val="15"/>
              </w:rPr>
              <w:t>iap</w:t>
            </w:r>
            <w:proofErr w:type="spellEnd"/>
            <w:r w:rsidRPr="00E46BD1">
              <w:rPr>
                <w:rStyle w:val="oj-italic"/>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4F3B390" w14:textId="77777777" w:rsidR="00705040" w:rsidRPr="00E46BD1" w:rsidRDefault="00705040" w:rsidP="00A76A66">
            <w:pPr>
              <w:pStyle w:val="oj-tbl-hdr"/>
              <w:rPr>
                <w:color w:val="000000"/>
              </w:rPr>
            </w:pPr>
            <w:proofErr w:type="spellStart"/>
            <w:r w:rsidRPr="00E46BD1">
              <w:rPr>
                <w:rStyle w:val="oj-italic"/>
                <w:color w:val="000000"/>
              </w:rPr>
              <w:t>M</w:t>
            </w:r>
            <w:r w:rsidRPr="00E46BD1">
              <w:rPr>
                <w:rStyle w:val="oj-sub"/>
                <w:i/>
                <w:iCs/>
                <w:color w:val="000000"/>
                <w:sz w:val="15"/>
                <w:szCs w:val="15"/>
              </w:rPr>
              <w:t>iap</w:t>
            </w:r>
            <w:proofErr w:type="spellEnd"/>
            <w:r w:rsidRPr="00E46BD1">
              <w:rPr>
                <w:rStyle w:val="oj-italic"/>
                <w:color w:val="000000"/>
              </w:rPr>
              <w:t xml:space="preserve"> </w:t>
            </w:r>
          </w:p>
        </w:tc>
      </w:tr>
      <w:tr w:rsidR="00705040" w:rsidRPr="00E46BD1" w14:paraId="6B1C0D75" w14:textId="77777777" w:rsidTr="00A76A66">
        <w:tc>
          <w:tcPr>
            <w:tcW w:w="0" w:type="auto"/>
            <w:tcBorders>
              <w:top w:val="single" w:sz="6" w:space="0" w:color="000000"/>
              <w:left w:val="single" w:sz="6" w:space="0" w:color="000000"/>
              <w:bottom w:val="single" w:sz="6" w:space="0" w:color="000000"/>
              <w:right w:val="single" w:sz="6" w:space="0" w:color="000000"/>
            </w:tcBorders>
            <w:hideMark/>
          </w:tcPr>
          <w:p w14:paraId="77BE9787" w14:textId="77777777" w:rsidR="00705040" w:rsidRPr="00E46BD1" w:rsidRDefault="00705040" w:rsidP="00A76A66">
            <w:pPr>
              <w:pStyle w:val="oj-tbl-txt"/>
              <w:rPr>
                <w:color w:val="000000"/>
              </w:rPr>
            </w:pPr>
            <w:r w:rsidRPr="00E46BD1">
              <w:rPr>
                <w:rStyle w:val="oj-italic"/>
                <w:color w:val="000000"/>
              </w:rPr>
              <w:t>Opatrenie 1</w:t>
            </w:r>
            <w:r w:rsidRPr="00E46BD1">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C80A54"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4641351F"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4E9FC2B9"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61FE1297" w14:textId="77777777" w:rsidR="00705040" w:rsidRPr="00E46BD1" w:rsidRDefault="00705040" w:rsidP="00A76A66">
            <w:pPr>
              <w:pStyle w:val="oj-normal"/>
              <w:rPr>
                <w:color w:val="000000"/>
              </w:rPr>
            </w:pPr>
            <w:r w:rsidRPr="00E46BD1">
              <w:rPr>
                <w:color w:val="000000"/>
              </w:rPr>
              <w:t> </w:t>
            </w:r>
          </w:p>
        </w:tc>
      </w:tr>
      <w:tr w:rsidR="00705040" w:rsidRPr="00E46BD1" w14:paraId="51839B00" w14:textId="77777777" w:rsidTr="00A76A66">
        <w:tc>
          <w:tcPr>
            <w:tcW w:w="0" w:type="auto"/>
            <w:tcBorders>
              <w:top w:val="single" w:sz="6" w:space="0" w:color="000000"/>
              <w:left w:val="single" w:sz="6" w:space="0" w:color="000000"/>
              <w:bottom w:val="single" w:sz="6" w:space="0" w:color="000000"/>
              <w:right w:val="single" w:sz="6" w:space="0" w:color="000000"/>
            </w:tcBorders>
            <w:hideMark/>
          </w:tcPr>
          <w:p w14:paraId="2E3D4335" w14:textId="77777777" w:rsidR="00705040" w:rsidRPr="00E46BD1" w:rsidRDefault="00705040" w:rsidP="00A76A66">
            <w:pPr>
              <w:pStyle w:val="oj-tbl-txt"/>
              <w:rPr>
                <w:color w:val="000000"/>
              </w:rPr>
            </w:pPr>
            <w:r w:rsidRPr="00E46BD1">
              <w:rPr>
                <w:rStyle w:val="oj-italic"/>
                <w:color w:val="000000"/>
              </w:rPr>
              <w:t>Opatrenie 2</w:t>
            </w:r>
            <w:r w:rsidRPr="00E46BD1">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F480BE9"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09FDEAAD"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6D209A3B"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16C9A9CB" w14:textId="77777777" w:rsidR="00705040" w:rsidRPr="00E46BD1" w:rsidRDefault="00705040" w:rsidP="00A76A66">
            <w:pPr>
              <w:pStyle w:val="oj-normal"/>
              <w:rPr>
                <w:color w:val="000000"/>
              </w:rPr>
            </w:pPr>
            <w:r w:rsidRPr="00E46BD1">
              <w:rPr>
                <w:color w:val="000000"/>
              </w:rPr>
              <w:t> </w:t>
            </w:r>
          </w:p>
        </w:tc>
      </w:tr>
      <w:tr w:rsidR="00705040" w:rsidRPr="00E46BD1" w14:paraId="435A70EB" w14:textId="77777777" w:rsidTr="00A76A66">
        <w:tc>
          <w:tcPr>
            <w:tcW w:w="0" w:type="auto"/>
            <w:tcBorders>
              <w:top w:val="single" w:sz="6" w:space="0" w:color="000000"/>
              <w:left w:val="single" w:sz="6" w:space="0" w:color="000000"/>
              <w:bottom w:val="single" w:sz="6" w:space="0" w:color="000000"/>
              <w:right w:val="single" w:sz="6" w:space="0" w:color="000000"/>
            </w:tcBorders>
            <w:hideMark/>
          </w:tcPr>
          <w:p w14:paraId="40DE2910" w14:textId="77777777" w:rsidR="00705040" w:rsidRPr="00E46BD1" w:rsidRDefault="00705040" w:rsidP="00A76A66">
            <w:pPr>
              <w:pStyle w:val="oj-tbl-txt"/>
              <w:rPr>
                <w:color w:val="000000"/>
              </w:rPr>
            </w:pPr>
            <w:r w:rsidRPr="00E46BD1">
              <w:rPr>
                <w:rStyle w:val="oj-italic"/>
                <w:color w:val="000000"/>
              </w:rPr>
              <w:t>Opatrenie 3</w:t>
            </w:r>
            <w:r w:rsidRPr="00E46BD1">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DA3164"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3EA5965B"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7185F068" w14:textId="77777777" w:rsidR="00705040" w:rsidRPr="00E46BD1" w:rsidRDefault="00705040" w:rsidP="00A76A66">
            <w:pPr>
              <w:pStyle w:val="oj-normal"/>
              <w:rPr>
                <w:color w:val="000000"/>
              </w:rPr>
            </w:pPr>
            <w:r w:rsidRPr="00E46BD1">
              <w:rPr>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3A64AD55" w14:textId="77777777" w:rsidR="00705040" w:rsidRPr="00E46BD1" w:rsidRDefault="00705040" w:rsidP="00A76A66">
            <w:pPr>
              <w:pStyle w:val="oj-normal"/>
              <w:rPr>
                <w:color w:val="000000"/>
              </w:rPr>
            </w:pPr>
            <w:r w:rsidRPr="00E46BD1">
              <w:rPr>
                <w:color w:val="000000"/>
              </w:rPr>
              <w:t> </w:t>
            </w:r>
          </w:p>
        </w:tc>
      </w:tr>
      <w:tr w:rsidR="00705040" w:rsidRPr="00E46BD1" w14:paraId="52FFBA98" w14:textId="77777777" w:rsidTr="00A76A66">
        <w:tc>
          <w:tcPr>
            <w:tcW w:w="0" w:type="auto"/>
            <w:gridSpan w:val="5"/>
            <w:vAlign w:val="center"/>
            <w:hideMark/>
          </w:tcPr>
          <w:p w14:paraId="7FAAB571" w14:textId="77777777" w:rsidR="00705040" w:rsidRPr="00E46BD1" w:rsidRDefault="00705040" w:rsidP="00A76A66">
            <w:pPr>
              <w:pStyle w:val="oj-normal"/>
              <w:rPr>
                <w:color w:val="000000"/>
              </w:rPr>
            </w:pPr>
            <w:r w:rsidRPr="00E46BD1">
              <w:rPr>
                <w:color w:val="000000"/>
              </w:rPr>
              <w:t xml:space="preserve">Poznámky: </w:t>
            </w:r>
            <w:proofErr w:type="spellStart"/>
            <w:r w:rsidRPr="00E46BD1">
              <w:rPr>
                <w:color w:val="000000"/>
              </w:rPr>
              <w:t>M</w:t>
            </w:r>
            <w:r w:rsidRPr="00E46BD1">
              <w:rPr>
                <w:rStyle w:val="oj-sub"/>
                <w:color w:val="000000"/>
              </w:rPr>
              <w:t>iap</w:t>
            </w:r>
            <w:proofErr w:type="spellEnd"/>
            <w:r w:rsidRPr="00E46BD1">
              <w:rPr>
                <w:color w:val="000000"/>
              </w:rPr>
              <w:t xml:space="preserve"> = povinné v náležitých prípadoch.</w:t>
            </w:r>
          </w:p>
        </w:tc>
      </w:tr>
    </w:tbl>
    <w:p w14:paraId="37A62D84" w14:textId="77777777" w:rsidR="00705040" w:rsidRPr="00E46BD1" w:rsidRDefault="00000000" w:rsidP="00B8013A">
      <w:pPr>
        <w:pStyle w:val="Text1"/>
        <w:widowControl w:val="0"/>
        <w:spacing w:line="240" w:lineRule="auto"/>
        <w:ind w:left="0"/>
        <w:jc w:val="center"/>
        <w:rPr>
          <w:b/>
        </w:rPr>
      </w:pPr>
      <w:r>
        <w:rPr>
          <w:color w:val="000000"/>
          <w:sz w:val="15"/>
          <w:szCs w:val="15"/>
        </w:rPr>
        <w:pict w14:anchorId="15D61AB8">
          <v:rect id="_x0000_i1025" style="width:285pt;height:.75pt" o:hrpct="200" o:hrstd="t" o:hrnoshade="t" o:hr="t" fillcolor="black" stroked="f"/>
        </w:pict>
      </w:r>
    </w:p>
    <w:p w14:paraId="7D2CE1B0" w14:textId="77777777" w:rsidR="00C34BFB" w:rsidRPr="00E46BD1" w:rsidRDefault="00C34BFB" w:rsidP="003876AE">
      <w:pPr>
        <w:spacing w:after="0" w:line="240" w:lineRule="auto"/>
        <w:ind w:left="120"/>
        <w:rPr>
          <w:rFonts w:ascii="Times New Roman" w:hAnsi="Times New Roman" w:cs="Times New Roman"/>
          <w:color w:val="000000" w:themeColor="text1"/>
          <w:sz w:val="24"/>
          <w:szCs w:val="24"/>
        </w:rPr>
      </w:pPr>
    </w:p>
    <w:tbl>
      <w:tblPr>
        <w:tblStyle w:val="Mriekatabuky"/>
        <w:tblW w:w="9231" w:type="dxa"/>
        <w:tblInd w:w="120" w:type="dxa"/>
        <w:tblLook w:val="04A0" w:firstRow="1" w:lastRow="0" w:firstColumn="1" w:lastColumn="0" w:noHBand="0" w:noVBand="1"/>
      </w:tblPr>
      <w:tblGrid>
        <w:gridCol w:w="737"/>
        <w:gridCol w:w="5375"/>
        <w:gridCol w:w="1870"/>
        <w:gridCol w:w="1249"/>
      </w:tblGrid>
      <w:tr w:rsidR="00F54C52" w:rsidRPr="00E46BD1" w14:paraId="0EA1F97D" w14:textId="77777777" w:rsidTr="00F54C52">
        <w:tc>
          <w:tcPr>
            <w:tcW w:w="737" w:type="dxa"/>
            <w:vAlign w:val="center"/>
          </w:tcPr>
          <w:p w14:paraId="3DDB1AB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Číslo</w:t>
            </w:r>
          </w:p>
        </w:tc>
        <w:tc>
          <w:tcPr>
            <w:tcW w:w="5375" w:type="dxa"/>
            <w:vAlign w:val="center"/>
          </w:tcPr>
          <w:p w14:paraId="199DC3F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Domácnosti - technické opatrenia alebo programy</w:t>
            </w:r>
          </w:p>
        </w:tc>
        <w:tc>
          <w:tcPr>
            <w:tcW w:w="1870" w:type="dxa"/>
            <w:vAlign w:val="center"/>
          </w:tcPr>
          <w:p w14:paraId="5473A58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Harmonizovaná životnosť</w:t>
            </w:r>
          </w:p>
        </w:tc>
        <w:tc>
          <w:tcPr>
            <w:tcW w:w="1249" w:type="dxa"/>
            <w:vAlign w:val="center"/>
          </w:tcPr>
          <w:p w14:paraId="73A150B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Základná životnosť</w:t>
            </w:r>
          </w:p>
        </w:tc>
      </w:tr>
      <w:tr w:rsidR="00F54C52" w:rsidRPr="00E46BD1" w14:paraId="1467F992" w14:textId="77777777" w:rsidTr="00F54C52">
        <w:tc>
          <w:tcPr>
            <w:tcW w:w="737" w:type="dxa"/>
            <w:vAlign w:val="center"/>
          </w:tcPr>
          <w:p w14:paraId="76ECD9B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1a</w:t>
            </w:r>
          </w:p>
        </w:tc>
        <w:tc>
          <w:tcPr>
            <w:tcW w:w="5375" w:type="dxa"/>
            <w:vAlign w:val="center"/>
          </w:tcPr>
          <w:p w14:paraId="77685EB9"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Významná rekonštrukcia obytnej budovy zahŕňajúca najmä zateplenie</w:t>
            </w:r>
          </w:p>
        </w:tc>
        <w:tc>
          <w:tcPr>
            <w:tcW w:w="1870" w:type="dxa"/>
            <w:vAlign w:val="center"/>
          </w:tcPr>
          <w:p w14:paraId="7A06D01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726B2B45"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71CC9EB" w14:textId="77777777" w:rsidTr="00F54C52">
        <w:tc>
          <w:tcPr>
            <w:tcW w:w="737" w:type="dxa"/>
            <w:vAlign w:val="center"/>
          </w:tcPr>
          <w:p w14:paraId="73DE011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1b</w:t>
            </w:r>
          </w:p>
        </w:tc>
        <w:tc>
          <w:tcPr>
            <w:tcW w:w="5375" w:type="dxa"/>
            <w:vAlign w:val="center"/>
          </w:tcPr>
          <w:p w14:paraId="26DDED1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Izolácia: plášť budovy - izolácia stien</w:t>
            </w:r>
          </w:p>
        </w:tc>
        <w:tc>
          <w:tcPr>
            <w:tcW w:w="1870" w:type="dxa"/>
            <w:vAlign w:val="center"/>
          </w:tcPr>
          <w:p w14:paraId="2ADE25E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27613436"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6CD13EBA" w14:textId="77777777" w:rsidTr="00F54C52">
        <w:tc>
          <w:tcPr>
            <w:tcW w:w="737" w:type="dxa"/>
            <w:vAlign w:val="center"/>
          </w:tcPr>
          <w:p w14:paraId="067B0F1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1c</w:t>
            </w:r>
          </w:p>
        </w:tc>
        <w:tc>
          <w:tcPr>
            <w:tcW w:w="5375" w:type="dxa"/>
            <w:vAlign w:val="center"/>
          </w:tcPr>
          <w:p w14:paraId="39FED393"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Izolácia: plášť budovy - izolácia povaly/strechy</w:t>
            </w:r>
          </w:p>
        </w:tc>
        <w:tc>
          <w:tcPr>
            <w:tcW w:w="1870" w:type="dxa"/>
            <w:vAlign w:val="center"/>
          </w:tcPr>
          <w:p w14:paraId="00078FA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3D1F1764"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B4EC93C" w14:textId="77777777" w:rsidTr="00F54C52">
        <w:tc>
          <w:tcPr>
            <w:tcW w:w="737" w:type="dxa"/>
            <w:vAlign w:val="center"/>
          </w:tcPr>
          <w:p w14:paraId="3260668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1d</w:t>
            </w:r>
          </w:p>
        </w:tc>
        <w:tc>
          <w:tcPr>
            <w:tcW w:w="5375" w:type="dxa"/>
            <w:vAlign w:val="center"/>
          </w:tcPr>
          <w:p w14:paraId="3749ED62"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Izolácia: zateplenie podlahy alebo stropu nad nevykurovaným podlažím</w:t>
            </w:r>
          </w:p>
        </w:tc>
        <w:tc>
          <w:tcPr>
            <w:tcW w:w="1870" w:type="dxa"/>
            <w:vAlign w:val="center"/>
          </w:tcPr>
          <w:p w14:paraId="2A24A61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5B057462"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0D6191B" w14:textId="77777777" w:rsidTr="00F54C52">
        <w:tc>
          <w:tcPr>
            <w:tcW w:w="737" w:type="dxa"/>
            <w:vAlign w:val="center"/>
          </w:tcPr>
          <w:p w14:paraId="188B09B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w:t>
            </w:r>
          </w:p>
        </w:tc>
        <w:tc>
          <w:tcPr>
            <w:tcW w:w="5375" w:type="dxa"/>
            <w:vAlign w:val="center"/>
          </w:tcPr>
          <w:p w14:paraId="29019D1C" w14:textId="77777777" w:rsidR="00F54C52" w:rsidRPr="00E46BD1" w:rsidRDefault="00F54C52" w:rsidP="00F54C52">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Ochrana proti prievanu: Materiál ktorý vypĺňa medzery okolo dverí, okien atď. na zlepšenie</w:t>
            </w:r>
          </w:p>
          <w:p w14:paraId="3DF501E8" w14:textId="77777777" w:rsidR="00F54C52" w:rsidRPr="00E46BD1" w:rsidRDefault="00F54C52" w:rsidP="00F54C52">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 vzduchotesnosti budovy </w:t>
            </w:r>
          </w:p>
        </w:tc>
        <w:tc>
          <w:tcPr>
            <w:tcW w:w="1870" w:type="dxa"/>
            <w:vAlign w:val="center"/>
          </w:tcPr>
          <w:p w14:paraId="7B56E6B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w:t>
            </w:r>
          </w:p>
        </w:tc>
        <w:tc>
          <w:tcPr>
            <w:tcW w:w="1249" w:type="dxa"/>
            <w:vAlign w:val="center"/>
          </w:tcPr>
          <w:p w14:paraId="4FDEC91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r>
      <w:tr w:rsidR="00F54C52" w:rsidRPr="00E46BD1" w14:paraId="263622AE" w14:textId="77777777" w:rsidTr="00F54C52">
        <w:tc>
          <w:tcPr>
            <w:tcW w:w="737" w:type="dxa"/>
            <w:vAlign w:val="center"/>
          </w:tcPr>
          <w:p w14:paraId="208DE3C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w:t>
            </w:r>
          </w:p>
        </w:tc>
        <w:tc>
          <w:tcPr>
            <w:tcW w:w="5375" w:type="dxa"/>
            <w:vAlign w:val="center"/>
          </w:tcPr>
          <w:p w14:paraId="7E68CB6B"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Okná/zasklenie s dobrými tepelnými vlastnosťami</w:t>
            </w:r>
          </w:p>
        </w:tc>
        <w:tc>
          <w:tcPr>
            <w:tcW w:w="1870" w:type="dxa"/>
            <w:vAlign w:val="center"/>
          </w:tcPr>
          <w:p w14:paraId="1550BE8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55AB42FF"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F07AABB" w14:textId="77777777" w:rsidTr="00F54C52">
        <w:tc>
          <w:tcPr>
            <w:tcW w:w="737" w:type="dxa"/>
            <w:vAlign w:val="center"/>
          </w:tcPr>
          <w:p w14:paraId="05DD323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w:t>
            </w:r>
          </w:p>
        </w:tc>
        <w:tc>
          <w:tcPr>
            <w:tcW w:w="5375" w:type="dxa"/>
            <w:vAlign w:val="center"/>
          </w:tcPr>
          <w:p w14:paraId="11DC735A"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Výmena nového zásobníka teplej vody s penovou izoláciou</w:t>
            </w:r>
          </w:p>
        </w:tc>
        <w:tc>
          <w:tcPr>
            <w:tcW w:w="1870" w:type="dxa"/>
            <w:vAlign w:val="center"/>
          </w:tcPr>
          <w:p w14:paraId="5141F17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69D9AE7C"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8F8B1DC" w14:textId="77777777" w:rsidTr="00F54C52">
        <w:tc>
          <w:tcPr>
            <w:tcW w:w="737" w:type="dxa"/>
            <w:vAlign w:val="center"/>
          </w:tcPr>
          <w:p w14:paraId="442DA00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c>
          <w:tcPr>
            <w:tcW w:w="5375" w:type="dxa"/>
            <w:vAlign w:val="center"/>
          </w:tcPr>
          <w:p w14:paraId="2561DD94"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Izolácia teplovodných rozvodov v nevykurovaných priestoroch</w:t>
            </w:r>
          </w:p>
        </w:tc>
        <w:tc>
          <w:tcPr>
            <w:tcW w:w="1870" w:type="dxa"/>
            <w:vAlign w:val="center"/>
          </w:tcPr>
          <w:p w14:paraId="367E3BD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23CADFCE"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5B6836C" w14:textId="77777777" w:rsidTr="00F54C52">
        <w:tc>
          <w:tcPr>
            <w:tcW w:w="737" w:type="dxa"/>
            <w:vAlign w:val="center"/>
          </w:tcPr>
          <w:p w14:paraId="37CC1E7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6</w:t>
            </w:r>
          </w:p>
        </w:tc>
        <w:tc>
          <w:tcPr>
            <w:tcW w:w="5375" w:type="dxa"/>
            <w:vAlign w:val="center"/>
          </w:tcPr>
          <w:p w14:paraId="2CB97108" w14:textId="77777777" w:rsidR="00F54C52" w:rsidRPr="00E46BD1" w:rsidRDefault="00F54C52" w:rsidP="00894C40">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Teplo odrážajúce panely radiátorov: Izolačný materiál inštalovaný medzi radiátormi a stenou, aby sa teplo odrážalo do miestnosti </w:t>
            </w:r>
          </w:p>
        </w:tc>
        <w:tc>
          <w:tcPr>
            <w:tcW w:w="1870" w:type="dxa"/>
            <w:vAlign w:val="center"/>
          </w:tcPr>
          <w:p w14:paraId="6132036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18</w:t>
            </w:r>
          </w:p>
        </w:tc>
        <w:tc>
          <w:tcPr>
            <w:tcW w:w="1249" w:type="dxa"/>
            <w:vAlign w:val="center"/>
          </w:tcPr>
          <w:p w14:paraId="56B9EC99"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F3EEFFD" w14:textId="77777777" w:rsidTr="00F54C52">
        <w:tc>
          <w:tcPr>
            <w:tcW w:w="737" w:type="dxa"/>
            <w:vAlign w:val="center"/>
          </w:tcPr>
          <w:p w14:paraId="35DC97E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7</w:t>
            </w:r>
          </w:p>
        </w:tc>
        <w:tc>
          <w:tcPr>
            <w:tcW w:w="5375" w:type="dxa"/>
            <w:vAlign w:val="center"/>
          </w:tcPr>
          <w:p w14:paraId="6ABC78AB"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Malé kotle do 30 kW</w:t>
            </w:r>
          </w:p>
        </w:tc>
        <w:tc>
          <w:tcPr>
            <w:tcW w:w="1870" w:type="dxa"/>
            <w:vAlign w:val="center"/>
          </w:tcPr>
          <w:p w14:paraId="5B6E2CB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2CB60DDF"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F5EB648" w14:textId="77777777" w:rsidTr="00F54C52">
        <w:tc>
          <w:tcPr>
            <w:tcW w:w="737" w:type="dxa"/>
            <w:vAlign w:val="center"/>
          </w:tcPr>
          <w:p w14:paraId="0C899DC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8</w:t>
            </w:r>
          </w:p>
        </w:tc>
        <w:tc>
          <w:tcPr>
            <w:tcW w:w="5375" w:type="dxa"/>
            <w:vAlign w:val="center"/>
          </w:tcPr>
          <w:p w14:paraId="16774945"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Veľké kotle nad 30 kW</w:t>
            </w:r>
          </w:p>
        </w:tc>
        <w:tc>
          <w:tcPr>
            <w:tcW w:w="1870" w:type="dxa"/>
            <w:vAlign w:val="center"/>
          </w:tcPr>
          <w:p w14:paraId="79428B5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08E8A06A"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04908AEE" w14:textId="77777777" w:rsidTr="00F54C52">
        <w:tc>
          <w:tcPr>
            <w:tcW w:w="737" w:type="dxa"/>
            <w:vAlign w:val="center"/>
          </w:tcPr>
          <w:p w14:paraId="4F83D5B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9</w:t>
            </w:r>
          </w:p>
        </w:tc>
        <w:tc>
          <w:tcPr>
            <w:tcW w:w="5375" w:type="dxa"/>
            <w:vAlign w:val="center"/>
          </w:tcPr>
          <w:p w14:paraId="0FAA234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Riadenie tepla: časové riadenia, termostaty a termoregulačné ventily na radiátore</w:t>
            </w:r>
          </w:p>
        </w:tc>
        <w:tc>
          <w:tcPr>
            <w:tcW w:w="1870" w:type="dxa"/>
            <w:vAlign w:val="center"/>
          </w:tcPr>
          <w:p w14:paraId="0D18EA5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w:t>
            </w:r>
          </w:p>
        </w:tc>
        <w:tc>
          <w:tcPr>
            <w:tcW w:w="1249" w:type="dxa"/>
            <w:vAlign w:val="center"/>
          </w:tcPr>
          <w:p w14:paraId="0FE2A2E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w:t>
            </w:r>
          </w:p>
        </w:tc>
      </w:tr>
      <w:tr w:rsidR="00F54C52" w:rsidRPr="00E46BD1" w14:paraId="2FAA672B" w14:textId="77777777" w:rsidTr="00F54C52">
        <w:tc>
          <w:tcPr>
            <w:tcW w:w="737" w:type="dxa"/>
            <w:vAlign w:val="center"/>
          </w:tcPr>
          <w:p w14:paraId="382E8E7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w:t>
            </w:r>
          </w:p>
        </w:tc>
        <w:tc>
          <w:tcPr>
            <w:tcW w:w="5375" w:type="dxa"/>
            <w:vAlign w:val="center"/>
          </w:tcPr>
          <w:p w14:paraId="6D1C92C5"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Systémy spätného získavania tepla - rekuperácia</w:t>
            </w:r>
          </w:p>
        </w:tc>
        <w:tc>
          <w:tcPr>
            <w:tcW w:w="1870" w:type="dxa"/>
            <w:vAlign w:val="center"/>
          </w:tcPr>
          <w:p w14:paraId="7C376F1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75AE02B2"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12C61B87" w14:textId="77777777" w:rsidTr="00F54C52">
        <w:tc>
          <w:tcPr>
            <w:tcW w:w="737" w:type="dxa"/>
            <w:vAlign w:val="center"/>
          </w:tcPr>
          <w:p w14:paraId="3744A3E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11</w:t>
            </w:r>
          </w:p>
        </w:tc>
        <w:tc>
          <w:tcPr>
            <w:tcW w:w="5375" w:type="dxa"/>
            <w:vAlign w:val="center"/>
          </w:tcPr>
          <w:p w14:paraId="5F4FBE9C"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Batérie šetriace teplú vodu s </w:t>
            </w:r>
            <w:proofErr w:type="spellStart"/>
            <w:r w:rsidRPr="00E46BD1">
              <w:rPr>
                <w:rFonts w:ascii="Times New Roman" w:hAnsi="Times New Roman" w:cs="Times New Roman"/>
                <w:color w:val="000000" w:themeColor="text1"/>
                <w:sz w:val="24"/>
                <w:szCs w:val="24"/>
              </w:rPr>
              <w:t>perlátorom</w:t>
            </w:r>
            <w:proofErr w:type="spellEnd"/>
          </w:p>
        </w:tc>
        <w:tc>
          <w:tcPr>
            <w:tcW w:w="1870" w:type="dxa"/>
            <w:vAlign w:val="center"/>
          </w:tcPr>
          <w:p w14:paraId="115058A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5265499E"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2FA56665" w14:textId="77777777" w:rsidTr="00F54C52">
        <w:tc>
          <w:tcPr>
            <w:tcW w:w="737" w:type="dxa"/>
            <w:vAlign w:val="center"/>
          </w:tcPr>
          <w:p w14:paraId="551AB77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12a</w:t>
            </w:r>
          </w:p>
        </w:tc>
        <w:tc>
          <w:tcPr>
            <w:tcW w:w="5375" w:type="dxa"/>
            <w:vAlign w:val="center"/>
          </w:tcPr>
          <w:p w14:paraId="7CFC9376"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Tepelné čerpadlá: vzduch - vzduch</w:t>
            </w:r>
          </w:p>
        </w:tc>
        <w:tc>
          <w:tcPr>
            <w:tcW w:w="1870" w:type="dxa"/>
            <w:vAlign w:val="center"/>
          </w:tcPr>
          <w:p w14:paraId="00B20A2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493C76C6"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0E064576" w14:textId="77777777" w:rsidTr="00F54C52">
        <w:tc>
          <w:tcPr>
            <w:tcW w:w="737" w:type="dxa"/>
            <w:vAlign w:val="center"/>
          </w:tcPr>
          <w:p w14:paraId="7755F52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12b</w:t>
            </w:r>
          </w:p>
        </w:tc>
        <w:tc>
          <w:tcPr>
            <w:tcW w:w="5375" w:type="dxa"/>
            <w:vAlign w:val="center"/>
          </w:tcPr>
          <w:p w14:paraId="37AB99F0"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Tepelné čerpadlá: vzduch - voda</w:t>
            </w:r>
          </w:p>
        </w:tc>
        <w:tc>
          <w:tcPr>
            <w:tcW w:w="1870" w:type="dxa"/>
            <w:vAlign w:val="center"/>
          </w:tcPr>
          <w:p w14:paraId="4D3D56E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453B4657"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0A974297" w14:textId="77777777" w:rsidTr="00F54C52">
        <w:tc>
          <w:tcPr>
            <w:tcW w:w="737" w:type="dxa"/>
            <w:vAlign w:val="center"/>
          </w:tcPr>
          <w:p w14:paraId="21A368C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12c</w:t>
            </w:r>
          </w:p>
        </w:tc>
        <w:tc>
          <w:tcPr>
            <w:tcW w:w="5375" w:type="dxa"/>
            <w:vAlign w:val="center"/>
          </w:tcPr>
          <w:p w14:paraId="14F77AE1"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Tepelné čerpadlá: voda - voda</w:t>
            </w:r>
          </w:p>
        </w:tc>
        <w:tc>
          <w:tcPr>
            <w:tcW w:w="1870" w:type="dxa"/>
            <w:vAlign w:val="center"/>
          </w:tcPr>
          <w:p w14:paraId="7531C26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10FB0FBB"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E888A98" w14:textId="77777777" w:rsidTr="00F54C52">
        <w:tc>
          <w:tcPr>
            <w:tcW w:w="737" w:type="dxa"/>
            <w:vAlign w:val="center"/>
          </w:tcPr>
          <w:p w14:paraId="67E2638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lastRenderedPageBreak/>
              <w:t>12d</w:t>
            </w:r>
          </w:p>
        </w:tc>
        <w:tc>
          <w:tcPr>
            <w:tcW w:w="5375" w:type="dxa"/>
            <w:vAlign w:val="center"/>
          </w:tcPr>
          <w:p w14:paraId="73115FF3"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Tepelné čerpadlá: zem - voda</w:t>
            </w:r>
          </w:p>
        </w:tc>
        <w:tc>
          <w:tcPr>
            <w:tcW w:w="1870" w:type="dxa"/>
            <w:vAlign w:val="center"/>
          </w:tcPr>
          <w:p w14:paraId="7C9ADDA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5C36D4A4"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CE959B4" w14:textId="77777777" w:rsidTr="00F54C52">
        <w:tc>
          <w:tcPr>
            <w:tcW w:w="737" w:type="dxa"/>
            <w:vAlign w:val="center"/>
          </w:tcPr>
          <w:p w14:paraId="1739BC1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13</w:t>
            </w:r>
          </w:p>
        </w:tc>
        <w:tc>
          <w:tcPr>
            <w:tcW w:w="5375" w:type="dxa"/>
            <w:vAlign w:val="center"/>
          </w:tcPr>
          <w:p w14:paraId="1CF1942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Chladiče alebo klimatizačné jednotky</w:t>
            </w:r>
          </w:p>
        </w:tc>
        <w:tc>
          <w:tcPr>
            <w:tcW w:w="1870" w:type="dxa"/>
            <w:vAlign w:val="center"/>
          </w:tcPr>
          <w:p w14:paraId="7ACD4ED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3155A009"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169575B2" w14:textId="77777777" w:rsidTr="00F54C52">
        <w:tc>
          <w:tcPr>
            <w:tcW w:w="737" w:type="dxa"/>
            <w:vAlign w:val="center"/>
          </w:tcPr>
          <w:p w14:paraId="5F231F7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14</w:t>
            </w:r>
          </w:p>
        </w:tc>
        <w:tc>
          <w:tcPr>
            <w:tcW w:w="5375" w:type="dxa"/>
            <w:vAlign w:val="center"/>
          </w:tcPr>
          <w:p w14:paraId="617AE03C"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Nové alebo modernizované CZT</w:t>
            </w:r>
          </w:p>
        </w:tc>
        <w:tc>
          <w:tcPr>
            <w:tcW w:w="1870" w:type="dxa"/>
            <w:vAlign w:val="center"/>
          </w:tcPr>
          <w:p w14:paraId="41F94CF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140B7508"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28808DDD" w14:textId="77777777" w:rsidTr="00F54C52">
        <w:tc>
          <w:tcPr>
            <w:tcW w:w="737" w:type="dxa"/>
            <w:vAlign w:val="center"/>
          </w:tcPr>
          <w:p w14:paraId="7ED0F39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5375" w:type="dxa"/>
            <w:vAlign w:val="center"/>
          </w:tcPr>
          <w:p w14:paraId="311D13F0"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Solárne kolektory pre dodávku teplej vody</w:t>
            </w:r>
          </w:p>
        </w:tc>
        <w:tc>
          <w:tcPr>
            <w:tcW w:w="1870" w:type="dxa"/>
            <w:vAlign w:val="center"/>
          </w:tcPr>
          <w:p w14:paraId="4392A73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6C26D32E"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272CF793" w14:textId="77777777" w:rsidTr="00F54C52">
        <w:tc>
          <w:tcPr>
            <w:tcW w:w="737" w:type="dxa"/>
            <w:vAlign w:val="center"/>
          </w:tcPr>
          <w:p w14:paraId="66CF1E6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16</w:t>
            </w:r>
          </w:p>
        </w:tc>
        <w:tc>
          <w:tcPr>
            <w:tcW w:w="5375" w:type="dxa"/>
            <w:vAlign w:val="center"/>
          </w:tcPr>
          <w:p w14:paraId="32CDCAA1"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Chladiace spotrebiče (napr. chladničky, mrazničky)</w:t>
            </w:r>
          </w:p>
        </w:tc>
        <w:tc>
          <w:tcPr>
            <w:tcW w:w="1870" w:type="dxa"/>
            <w:vAlign w:val="center"/>
          </w:tcPr>
          <w:p w14:paraId="1BE3565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7B73DE88"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0041F21E" w14:textId="77777777" w:rsidTr="00F54C52">
        <w:tc>
          <w:tcPr>
            <w:tcW w:w="737" w:type="dxa"/>
            <w:vAlign w:val="center"/>
          </w:tcPr>
          <w:p w14:paraId="0322991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17</w:t>
            </w:r>
          </w:p>
        </w:tc>
        <w:tc>
          <w:tcPr>
            <w:tcW w:w="5375" w:type="dxa"/>
            <w:vAlign w:val="center"/>
          </w:tcPr>
          <w:p w14:paraId="61580DA0"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Spotrebiče využívajúce vodu (napr. umývačky riadu, práčky, sušičky bubnové)</w:t>
            </w:r>
          </w:p>
        </w:tc>
        <w:tc>
          <w:tcPr>
            <w:tcW w:w="1870" w:type="dxa"/>
            <w:vAlign w:val="center"/>
          </w:tcPr>
          <w:p w14:paraId="0A0FA02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12</w:t>
            </w:r>
          </w:p>
        </w:tc>
        <w:tc>
          <w:tcPr>
            <w:tcW w:w="1249" w:type="dxa"/>
            <w:vAlign w:val="center"/>
          </w:tcPr>
          <w:p w14:paraId="147FA74D"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62989D5A" w14:textId="77777777" w:rsidTr="00F54C52">
        <w:tc>
          <w:tcPr>
            <w:tcW w:w="737" w:type="dxa"/>
            <w:vAlign w:val="center"/>
          </w:tcPr>
          <w:p w14:paraId="7CF224C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18a</w:t>
            </w:r>
          </w:p>
        </w:tc>
        <w:tc>
          <w:tcPr>
            <w:tcW w:w="5375" w:type="dxa"/>
            <w:vAlign w:val="center"/>
          </w:tcPr>
          <w:p w14:paraId="70795210"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Spotrebná elektronika (napr. DVD prehrávač, set top box, domáci počítač)</w:t>
            </w:r>
          </w:p>
        </w:tc>
        <w:tc>
          <w:tcPr>
            <w:tcW w:w="1870" w:type="dxa"/>
            <w:vAlign w:val="center"/>
          </w:tcPr>
          <w:p w14:paraId="794E166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w:t>
            </w:r>
          </w:p>
        </w:tc>
        <w:tc>
          <w:tcPr>
            <w:tcW w:w="1249" w:type="dxa"/>
            <w:vAlign w:val="center"/>
          </w:tcPr>
          <w:p w14:paraId="43BDC76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w:t>
            </w:r>
          </w:p>
        </w:tc>
      </w:tr>
      <w:tr w:rsidR="00F54C52" w:rsidRPr="00E46BD1" w14:paraId="10B55919" w14:textId="77777777" w:rsidTr="00F54C52">
        <w:tc>
          <w:tcPr>
            <w:tcW w:w="737" w:type="dxa"/>
            <w:vAlign w:val="center"/>
          </w:tcPr>
          <w:p w14:paraId="13D9701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18b</w:t>
            </w:r>
          </w:p>
        </w:tc>
        <w:tc>
          <w:tcPr>
            <w:tcW w:w="5375" w:type="dxa"/>
            <w:vAlign w:val="center"/>
          </w:tcPr>
          <w:p w14:paraId="17AE1FD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Televízory</w:t>
            </w:r>
          </w:p>
        </w:tc>
        <w:tc>
          <w:tcPr>
            <w:tcW w:w="1870" w:type="dxa"/>
            <w:vAlign w:val="center"/>
          </w:tcPr>
          <w:p w14:paraId="0E091E4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c>
          <w:tcPr>
            <w:tcW w:w="1249" w:type="dxa"/>
            <w:vAlign w:val="center"/>
          </w:tcPr>
          <w:p w14:paraId="0EDB5E1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r>
      <w:tr w:rsidR="00F54C52" w:rsidRPr="00E46BD1" w14:paraId="275DD7A3" w14:textId="77777777" w:rsidTr="00F54C52">
        <w:tc>
          <w:tcPr>
            <w:tcW w:w="737" w:type="dxa"/>
            <w:vAlign w:val="center"/>
          </w:tcPr>
          <w:p w14:paraId="1827C52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19a</w:t>
            </w:r>
          </w:p>
        </w:tc>
        <w:tc>
          <w:tcPr>
            <w:tcW w:w="5375" w:type="dxa"/>
            <w:vAlign w:val="center"/>
          </w:tcPr>
          <w:p w14:paraId="48C38EC2"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Kompaktné </w:t>
            </w:r>
            <w:proofErr w:type="spellStart"/>
            <w:r w:rsidRPr="00E46BD1">
              <w:rPr>
                <w:rFonts w:ascii="Times New Roman" w:hAnsi="Times New Roman" w:cs="Times New Roman"/>
                <w:color w:val="000000" w:themeColor="text1"/>
                <w:sz w:val="24"/>
                <w:szCs w:val="24"/>
              </w:rPr>
              <w:t>fluorescentné</w:t>
            </w:r>
            <w:proofErr w:type="spellEnd"/>
            <w:r w:rsidRPr="00E46BD1">
              <w:rPr>
                <w:rFonts w:ascii="Times New Roman" w:hAnsi="Times New Roman" w:cs="Times New Roman"/>
                <w:color w:val="000000" w:themeColor="text1"/>
                <w:sz w:val="24"/>
                <w:szCs w:val="24"/>
              </w:rPr>
              <w:t xml:space="preserve"> svietidlá pre domácnosti</w:t>
            </w:r>
          </w:p>
        </w:tc>
        <w:tc>
          <w:tcPr>
            <w:tcW w:w="1870" w:type="dxa"/>
            <w:vAlign w:val="center"/>
          </w:tcPr>
          <w:p w14:paraId="114892A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6</w:t>
            </w:r>
          </w:p>
        </w:tc>
        <w:tc>
          <w:tcPr>
            <w:tcW w:w="1249" w:type="dxa"/>
            <w:vAlign w:val="center"/>
          </w:tcPr>
          <w:p w14:paraId="282ED2E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6 000 h</w:t>
            </w:r>
          </w:p>
        </w:tc>
      </w:tr>
      <w:tr w:rsidR="00F54C52" w:rsidRPr="00E46BD1" w14:paraId="31F31E4A" w14:textId="77777777" w:rsidTr="00F54C52">
        <w:tc>
          <w:tcPr>
            <w:tcW w:w="737" w:type="dxa"/>
            <w:vAlign w:val="center"/>
          </w:tcPr>
          <w:p w14:paraId="56265B6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19b</w:t>
            </w:r>
          </w:p>
        </w:tc>
        <w:tc>
          <w:tcPr>
            <w:tcW w:w="5375" w:type="dxa"/>
            <w:vAlign w:val="center"/>
          </w:tcPr>
          <w:p w14:paraId="188CB045"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LED osvetlenie</w:t>
            </w:r>
          </w:p>
        </w:tc>
        <w:tc>
          <w:tcPr>
            <w:tcW w:w="1870" w:type="dxa"/>
            <w:vAlign w:val="center"/>
          </w:tcPr>
          <w:p w14:paraId="68530F9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558A33D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30 000 h</w:t>
            </w:r>
          </w:p>
        </w:tc>
      </w:tr>
      <w:tr w:rsidR="00F54C52" w:rsidRPr="00E46BD1" w14:paraId="70C46F59" w14:textId="77777777" w:rsidTr="00F54C52">
        <w:tc>
          <w:tcPr>
            <w:tcW w:w="737" w:type="dxa"/>
            <w:vAlign w:val="center"/>
          </w:tcPr>
          <w:p w14:paraId="56DDC14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5375" w:type="dxa"/>
            <w:vAlign w:val="center"/>
          </w:tcPr>
          <w:p w14:paraId="144D2DDE"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Svietidlá s elektronickými predradníkmi</w:t>
            </w:r>
          </w:p>
        </w:tc>
        <w:tc>
          <w:tcPr>
            <w:tcW w:w="1870" w:type="dxa"/>
            <w:vAlign w:val="center"/>
          </w:tcPr>
          <w:p w14:paraId="6FE56C6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4F7C5B39"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4D77BB42" w14:textId="77777777" w:rsidTr="00F54C52">
        <w:tc>
          <w:tcPr>
            <w:tcW w:w="737" w:type="dxa"/>
            <w:vAlign w:val="center"/>
          </w:tcPr>
          <w:p w14:paraId="3AF09AC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21</w:t>
            </w:r>
          </w:p>
        </w:tc>
        <w:tc>
          <w:tcPr>
            <w:tcW w:w="5375" w:type="dxa"/>
            <w:vAlign w:val="center"/>
          </w:tcPr>
          <w:p w14:paraId="3B6E7812" w14:textId="77777777" w:rsidR="00F54C52" w:rsidRPr="00E46BD1" w:rsidRDefault="00F54C52" w:rsidP="00894C40">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Energeticky účinná architektúra (napr. optimalizácia tepelných vlastností stavebných materiálov, orientácia budov k prirodzenému osvetleniu a k zdrojom tepla,</w:t>
            </w:r>
            <w:r w:rsidR="00894C40" w:rsidRPr="00E46BD1">
              <w:rPr>
                <w:rFonts w:ascii="Times New Roman" w:hAnsi="Times New Roman" w:cs="Times New Roman"/>
                <w:color w:val="000000" w:themeColor="text1"/>
                <w:sz w:val="24"/>
                <w:szCs w:val="24"/>
              </w:rPr>
              <w:t xml:space="preserve"> </w:t>
            </w:r>
            <w:r w:rsidRPr="00E46BD1">
              <w:rPr>
                <w:rFonts w:ascii="Times New Roman" w:hAnsi="Times New Roman" w:cs="Times New Roman"/>
                <w:color w:val="000000" w:themeColor="text1"/>
                <w:sz w:val="24"/>
                <w:szCs w:val="24"/>
              </w:rPr>
              <w:t xml:space="preserve">použitie prirodzeného vetrania) </w:t>
            </w:r>
          </w:p>
        </w:tc>
        <w:tc>
          <w:tcPr>
            <w:tcW w:w="1870" w:type="dxa"/>
            <w:vAlign w:val="center"/>
          </w:tcPr>
          <w:p w14:paraId="180111B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7C11AF1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50</w:t>
            </w:r>
          </w:p>
        </w:tc>
      </w:tr>
      <w:tr w:rsidR="00F54C52" w:rsidRPr="00E46BD1" w14:paraId="6382E682" w14:textId="77777777" w:rsidTr="00F54C52">
        <w:tc>
          <w:tcPr>
            <w:tcW w:w="737" w:type="dxa"/>
            <w:vAlign w:val="center"/>
          </w:tcPr>
          <w:p w14:paraId="0557B70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22</w:t>
            </w:r>
          </w:p>
        </w:tc>
        <w:tc>
          <w:tcPr>
            <w:tcW w:w="5375" w:type="dxa"/>
            <w:vAlign w:val="center"/>
          </w:tcPr>
          <w:p w14:paraId="11148E03" w14:textId="77777777" w:rsidR="00F54C52" w:rsidRPr="00E46BD1" w:rsidRDefault="00F54C52" w:rsidP="00F54C52">
            <w:pPr>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MikroKVET</w:t>
            </w:r>
            <w:proofErr w:type="spellEnd"/>
          </w:p>
        </w:tc>
        <w:tc>
          <w:tcPr>
            <w:tcW w:w="1870" w:type="dxa"/>
            <w:vAlign w:val="center"/>
          </w:tcPr>
          <w:p w14:paraId="5C98CB1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6CB47F42"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EAA46BF" w14:textId="77777777" w:rsidTr="00F54C52">
        <w:tc>
          <w:tcPr>
            <w:tcW w:w="737" w:type="dxa"/>
            <w:vAlign w:val="center"/>
          </w:tcPr>
          <w:p w14:paraId="2FD1F9D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23</w:t>
            </w:r>
          </w:p>
        </w:tc>
        <w:tc>
          <w:tcPr>
            <w:tcW w:w="5375" w:type="dxa"/>
            <w:vAlign w:val="center"/>
          </w:tcPr>
          <w:p w14:paraId="256AAD89" w14:textId="77777777" w:rsidR="00F54C52" w:rsidRPr="00E46BD1" w:rsidRDefault="00F54C52" w:rsidP="00F54C52">
            <w:pPr>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Fotovoltické</w:t>
            </w:r>
            <w:proofErr w:type="spellEnd"/>
            <w:r w:rsidRPr="00E46BD1">
              <w:rPr>
                <w:rFonts w:ascii="Times New Roman" w:hAnsi="Times New Roman" w:cs="Times New Roman"/>
                <w:color w:val="000000" w:themeColor="text1"/>
                <w:sz w:val="24"/>
                <w:szCs w:val="24"/>
              </w:rPr>
              <w:t xml:space="preserve"> solárne panely</w:t>
            </w:r>
          </w:p>
        </w:tc>
        <w:tc>
          <w:tcPr>
            <w:tcW w:w="1870" w:type="dxa"/>
            <w:vAlign w:val="center"/>
          </w:tcPr>
          <w:p w14:paraId="089020F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23</w:t>
            </w:r>
          </w:p>
        </w:tc>
        <w:tc>
          <w:tcPr>
            <w:tcW w:w="1249" w:type="dxa"/>
            <w:vAlign w:val="center"/>
          </w:tcPr>
          <w:p w14:paraId="1C4E309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Reálne 12</w:t>
            </w:r>
          </w:p>
        </w:tc>
      </w:tr>
      <w:tr w:rsidR="00F54C52" w:rsidRPr="00E46BD1" w14:paraId="1982BCFC" w14:textId="77777777" w:rsidTr="00F54C52">
        <w:tc>
          <w:tcPr>
            <w:tcW w:w="737" w:type="dxa"/>
            <w:vAlign w:val="center"/>
          </w:tcPr>
          <w:p w14:paraId="65691B4D"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0C493404"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Domácnosti - Organizačné opatrenia alebo</w:t>
            </w:r>
            <w:r w:rsidR="00894C40" w:rsidRPr="00E46BD1">
              <w:rPr>
                <w:rFonts w:ascii="Times New Roman" w:hAnsi="Times New Roman" w:cs="Times New Roman"/>
                <w:b/>
                <w:color w:val="000000" w:themeColor="text1"/>
                <w:sz w:val="24"/>
                <w:szCs w:val="24"/>
              </w:rPr>
              <w:t xml:space="preserve"> </w:t>
            </w:r>
            <w:r w:rsidRPr="00E46BD1">
              <w:rPr>
                <w:rFonts w:ascii="Times New Roman" w:hAnsi="Times New Roman" w:cs="Times New Roman"/>
                <w:b/>
                <w:color w:val="000000" w:themeColor="text1"/>
                <w:sz w:val="24"/>
                <w:szCs w:val="24"/>
              </w:rPr>
              <w:t>programy</w:t>
            </w:r>
          </w:p>
        </w:tc>
        <w:tc>
          <w:tcPr>
            <w:tcW w:w="1870" w:type="dxa"/>
            <w:vAlign w:val="center"/>
          </w:tcPr>
          <w:p w14:paraId="6F5D252A"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6367A06F"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1377D8E9" w14:textId="77777777" w:rsidTr="00F54C52">
        <w:tc>
          <w:tcPr>
            <w:tcW w:w="737" w:type="dxa"/>
            <w:vAlign w:val="center"/>
          </w:tcPr>
          <w:p w14:paraId="4798D04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24a</w:t>
            </w:r>
          </w:p>
        </w:tc>
        <w:tc>
          <w:tcPr>
            <w:tcW w:w="5375" w:type="dxa"/>
            <w:vAlign w:val="center"/>
          </w:tcPr>
          <w:p w14:paraId="4C7B57F6" w14:textId="77777777" w:rsidR="00F54C52" w:rsidRPr="00E46BD1" w:rsidRDefault="00F54C52" w:rsidP="00894C40">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Hydraulické vyregulovanie teplovodného systému domácnosti/budov tak, aby teplo bolo rovnomerne</w:t>
            </w:r>
            <w:r w:rsidR="00894C40" w:rsidRPr="00E46BD1">
              <w:rPr>
                <w:rFonts w:ascii="Times New Roman" w:hAnsi="Times New Roman" w:cs="Times New Roman"/>
                <w:color w:val="000000" w:themeColor="text1"/>
                <w:sz w:val="24"/>
                <w:szCs w:val="24"/>
              </w:rPr>
              <w:t xml:space="preserve"> </w:t>
            </w:r>
            <w:r w:rsidRPr="00E46BD1">
              <w:rPr>
                <w:rFonts w:ascii="Times New Roman" w:hAnsi="Times New Roman" w:cs="Times New Roman"/>
                <w:color w:val="000000" w:themeColor="text1"/>
                <w:sz w:val="24"/>
                <w:szCs w:val="24"/>
              </w:rPr>
              <w:t xml:space="preserve"> distribuované medzi miestnosťami optimálne vyvážené </w:t>
            </w:r>
          </w:p>
        </w:tc>
        <w:tc>
          <w:tcPr>
            <w:tcW w:w="1870" w:type="dxa"/>
            <w:vAlign w:val="center"/>
          </w:tcPr>
          <w:p w14:paraId="32EA513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w:t>
            </w:r>
          </w:p>
        </w:tc>
        <w:tc>
          <w:tcPr>
            <w:tcW w:w="1249" w:type="dxa"/>
            <w:vAlign w:val="center"/>
          </w:tcPr>
          <w:p w14:paraId="623B2E9B"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ACB3267" w14:textId="77777777" w:rsidTr="00F54C52">
        <w:tc>
          <w:tcPr>
            <w:tcW w:w="737" w:type="dxa"/>
            <w:vAlign w:val="center"/>
          </w:tcPr>
          <w:p w14:paraId="77C92BF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24b</w:t>
            </w:r>
          </w:p>
        </w:tc>
        <w:tc>
          <w:tcPr>
            <w:tcW w:w="5375" w:type="dxa"/>
            <w:vAlign w:val="center"/>
          </w:tcPr>
          <w:p w14:paraId="7BA9CF2B"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Hydraulické vyregulovanie rozvodu teplej vody</w:t>
            </w:r>
          </w:p>
        </w:tc>
        <w:tc>
          <w:tcPr>
            <w:tcW w:w="1870" w:type="dxa"/>
            <w:vAlign w:val="center"/>
          </w:tcPr>
          <w:p w14:paraId="3C7D9670"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w:t>
            </w:r>
          </w:p>
        </w:tc>
        <w:tc>
          <w:tcPr>
            <w:tcW w:w="1249" w:type="dxa"/>
            <w:vAlign w:val="center"/>
          </w:tcPr>
          <w:p w14:paraId="39011D3B"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D3B2EE8" w14:textId="77777777" w:rsidTr="00F54C52">
        <w:tc>
          <w:tcPr>
            <w:tcW w:w="737" w:type="dxa"/>
            <w:vAlign w:val="center"/>
          </w:tcPr>
          <w:p w14:paraId="60598EAE"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66C38D63"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Domácnosti - Opatrenia a programy zmeny správania sa</w:t>
            </w:r>
          </w:p>
        </w:tc>
        <w:tc>
          <w:tcPr>
            <w:tcW w:w="1870" w:type="dxa"/>
            <w:vAlign w:val="center"/>
          </w:tcPr>
          <w:p w14:paraId="7714098B"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56BF1FFE"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192AEB04" w14:textId="77777777" w:rsidTr="00F54C52">
        <w:tc>
          <w:tcPr>
            <w:tcW w:w="737" w:type="dxa"/>
            <w:vAlign w:val="center"/>
          </w:tcPr>
          <w:p w14:paraId="6283801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5375" w:type="dxa"/>
            <w:vAlign w:val="center"/>
          </w:tcPr>
          <w:p w14:paraId="69D64F2B"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Úspory elektriny (napr. vypnutie svetiel v prázdnych miestnostiach, vypnutie elektronických zariadení) </w:t>
            </w:r>
          </w:p>
        </w:tc>
        <w:tc>
          <w:tcPr>
            <w:tcW w:w="1870" w:type="dxa"/>
            <w:vAlign w:val="center"/>
          </w:tcPr>
          <w:p w14:paraId="5DA809C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c>
          <w:tcPr>
            <w:tcW w:w="1249" w:type="dxa"/>
            <w:vAlign w:val="center"/>
          </w:tcPr>
          <w:p w14:paraId="128BD304"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477D7679" w14:textId="77777777" w:rsidTr="00F54C52">
        <w:tc>
          <w:tcPr>
            <w:tcW w:w="737" w:type="dxa"/>
            <w:vAlign w:val="center"/>
          </w:tcPr>
          <w:p w14:paraId="1E86B28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26</w:t>
            </w:r>
          </w:p>
        </w:tc>
        <w:tc>
          <w:tcPr>
            <w:tcW w:w="5375" w:type="dxa"/>
            <w:vAlign w:val="center"/>
          </w:tcPr>
          <w:p w14:paraId="307B8FC1"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Úspory tepla (napr. vypnutie kúrenia alebo zníženie kúrenia v nepoužívaných miestnostiach) </w:t>
            </w:r>
          </w:p>
        </w:tc>
        <w:tc>
          <w:tcPr>
            <w:tcW w:w="1870" w:type="dxa"/>
            <w:vAlign w:val="center"/>
          </w:tcPr>
          <w:p w14:paraId="0F46A71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c>
          <w:tcPr>
            <w:tcW w:w="1249" w:type="dxa"/>
            <w:vAlign w:val="center"/>
          </w:tcPr>
          <w:p w14:paraId="24861918"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33DE1B9" w14:textId="77777777" w:rsidTr="00F54C52">
        <w:tc>
          <w:tcPr>
            <w:tcW w:w="737" w:type="dxa"/>
            <w:vAlign w:val="center"/>
          </w:tcPr>
          <w:p w14:paraId="3336E81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27</w:t>
            </w:r>
          </w:p>
        </w:tc>
        <w:tc>
          <w:tcPr>
            <w:tcW w:w="5375" w:type="dxa"/>
            <w:vAlign w:val="center"/>
          </w:tcPr>
          <w:p w14:paraId="5C734014"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Inteligentné merače poskytujúce informácie o spotrebe energie</w:t>
            </w:r>
          </w:p>
        </w:tc>
        <w:tc>
          <w:tcPr>
            <w:tcW w:w="1870" w:type="dxa"/>
            <w:vAlign w:val="center"/>
          </w:tcPr>
          <w:p w14:paraId="4C6E2B2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c>
          <w:tcPr>
            <w:tcW w:w="1249" w:type="dxa"/>
            <w:vAlign w:val="center"/>
          </w:tcPr>
          <w:p w14:paraId="397AB350"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22F95C17" w14:textId="77777777" w:rsidTr="00F54C52">
        <w:tc>
          <w:tcPr>
            <w:tcW w:w="737" w:type="dxa"/>
            <w:vAlign w:val="center"/>
          </w:tcPr>
          <w:p w14:paraId="680951FE"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489B6AAB"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Komerčný/verejný sektor - Technické opatrenia alebo programy</w:t>
            </w:r>
          </w:p>
        </w:tc>
        <w:tc>
          <w:tcPr>
            <w:tcW w:w="1870" w:type="dxa"/>
            <w:vAlign w:val="center"/>
          </w:tcPr>
          <w:p w14:paraId="0D580375"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0489511C"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4C084EE5" w14:textId="77777777" w:rsidTr="00F54C52">
        <w:tc>
          <w:tcPr>
            <w:tcW w:w="737" w:type="dxa"/>
            <w:vAlign w:val="center"/>
          </w:tcPr>
          <w:p w14:paraId="534EABA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28</w:t>
            </w:r>
          </w:p>
        </w:tc>
        <w:tc>
          <w:tcPr>
            <w:tcW w:w="5375" w:type="dxa"/>
            <w:vAlign w:val="center"/>
          </w:tcPr>
          <w:p w14:paraId="0C1D1D70"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Okná/zasklenie s dobrými tepelnými vlastnosťami</w:t>
            </w:r>
          </w:p>
        </w:tc>
        <w:tc>
          <w:tcPr>
            <w:tcW w:w="1870" w:type="dxa"/>
            <w:vAlign w:val="center"/>
          </w:tcPr>
          <w:p w14:paraId="53FF026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790B92B6"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42BC657A" w14:textId="77777777" w:rsidTr="00F54C52">
        <w:tc>
          <w:tcPr>
            <w:tcW w:w="737" w:type="dxa"/>
            <w:vAlign w:val="center"/>
          </w:tcPr>
          <w:p w14:paraId="75C78DE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29</w:t>
            </w:r>
          </w:p>
        </w:tc>
        <w:tc>
          <w:tcPr>
            <w:tcW w:w="5375" w:type="dxa"/>
            <w:vAlign w:val="center"/>
          </w:tcPr>
          <w:p w14:paraId="039C4B5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Izolácia: plášť budovy (steny a povaly/strechy)</w:t>
            </w:r>
          </w:p>
        </w:tc>
        <w:tc>
          <w:tcPr>
            <w:tcW w:w="1870" w:type="dxa"/>
            <w:vAlign w:val="center"/>
          </w:tcPr>
          <w:p w14:paraId="1E02E980"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70C4A35F"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2ED8870" w14:textId="77777777" w:rsidTr="00F54C52">
        <w:tc>
          <w:tcPr>
            <w:tcW w:w="737" w:type="dxa"/>
            <w:vAlign w:val="center"/>
          </w:tcPr>
          <w:p w14:paraId="508DDDC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5375" w:type="dxa"/>
            <w:vAlign w:val="center"/>
          </w:tcPr>
          <w:p w14:paraId="6D82CB33"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Systémy spätného získavania tepla</w:t>
            </w:r>
          </w:p>
        </w:tc>
        <w:tc>
          <w:tcPr>
            <w:tcW w:w="1870" w:type="dxa"/>
            <w:vAlign w:val="center"/>
          </w:tcPr>
          <w:p w14:paraId="4DBA598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0109E046"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297C4288" w14:textId="77777777" w:rsidTr="00F54C52">
        <w:tc>
          <w:tcPr>
            <w:tcW w:w="737" w:type="dxa"/>
            <w:vAlign w:val="center"/>
          </w:tcPr>
          <w:p w14:paraId="1D98149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31</w:t>
            </w:r>
          </w:p>
        </w:tc>
        <w:tc>
          <w:tcPr>
            <w:tcW w:w="5375" w:type="dxa"/>
            <w:vAlign w:val="center"/>
          </w:tcPr>
          <w:p w14:paraId="6E59E8FF" w14:textId="77777777" w:rsidR="00F54C52" w:rsidRPr="00E46BD1" w:rsidRDefault="00F54C52" w:rsidP="00894C40">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Energeticky účinná architektúra (napr. optimalizácia tepelných vlastností stavebných materiálov, orientácia budov k prirodzenému osvetleniu k zdrojom tepla, použitie prirodzeného vetrania) </w:t>
            </w:r>
          </w:p>
        </w:tc>
        <w:tc>
          <w:tcPr>
            <w:tcW w:w="1870" w:type="dxa"/>
            <w:vAlign w:val="center"/>
          </w:tcPr>
          <w:p w14:paraId="0A4C752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3238009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50</w:t>
            </w:r>
          </w:p>
        </w:tc>
      </w:tr>
      <w:tr w:rsidR="00F54C52" w:rsidRPr="00E46BD1" w14:paraId="4B212B37" w14:textId="77777777" w:rsidTr="00F54C52">
        <w:tc>
          <w:tcPr>
            <w:tcW w:w="737" w:type="dxa"/>
            <w:vAlign w:val="center"/>
          </w:tcPr>
          <w:p w14:paraId="1F11176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32a</w:t>
            </w:r>
          </w:p>
        </w:tc>
        <w:tc>
          <w:tcPr>
            <w:tcW w:w="5375" w:type="dxa"/>
            <w:vAlign w:val="center"/>
          </w:tcPr>
          <w:p w14:paraId="6DBC770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Tepelné čerpadlá: vzduch - vzduch</w:t>
            </w:r>
          </w:p>
        </w:tc>
        <w:tc>
          <w:tcPr>
            <w:tcW w:w="1870" w:type="dxa"/>
            <w:vAlign w:val="center"/>
          </w:tcPr>
          <w:p w14:paraId="722F3DD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1964CD35"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4DADA49" w14:textId="77777777" w:rsidTr="00F54C52">
        <w:tc>
          <w:tcPr>
            <w:tcW w:w="737" w:type="dxa"/>
            <w:vAlign w:val="center"/>
          </w:tcPr>
          <w:p w14:paraId="5283C95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32b</w:t>
            </w:r>
          </w:p>
        </w:tc>
        <w:tc>
          <w:tcPr>
            <w:tcW w:w="5375" w:type="dxa"/>
            <w:vAlign w:val="center"/>
          </w:tcPr>
          <w:p w14:paraId="24CF6805"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Tepelné čerpadlá: vzduch - voda</w:t>
            </w:r>
          </w:p>
        </w:tc>
        <w:tc>
          <w:tcPr>
            <w:tcW w:w="1870" w:type="dxa"/>
            <w:vAlign w:val="center"/>
          </w:tcPr>
          <w:p w14:paraId="43D64CC0"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0F4B3FCA"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009392A5" w14:textId="77777777" w:rsidTr="00F54C52">
        <w:tc>
          <w:tcPr>
            <w:tcW w:w="737" w:type="dxa"/>
            <w:vAlign w:val="center"/>
          </w:tcPr>
          <w:p w14:paraId="6AF4FB4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32c</w:t>
            </w:r>
          </w:p>
        </w:tc>
        <w:tc>
          <w:tcPr>
            <w:tcW w:w="5375" w:type="dxa"/>
            <w:vAlign w:val="center"/>
          </w:tcPr>
          <w:p w14:paraId="5359E8E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Tepelné čerpadlá: voda - voda</w:t>
            </w:r>
          </w:p>
        </w:tc>
        <w:tc>
          <w:tcPr>
            <w:tcW w:w="1870" w:type="dxa"/>
            <w:vAlign w:val="center"/>
          </w:tcPr>
          <w:p w14:paraId="3B48D2A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73C5A68E"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6F391FA8" w14:textId="77777777" w:rsidTr="00F54C52">
        <w:tc>
          <w:tcPr>
            <w:tcW w:w="737" w:type="dxa"/>
            <w:vAlign w:val="center"/>
          </w:tcPr>
          <w:p w14:paraId="386D7D90"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32d</w:t>
            </w:r>
          </w:p>
        </w:tc>
        <w:tc>
          <w:tcPr>
            <w:tcW w:w="5375" w:type="dxa"/>
            <w:vAlign w:val="center"/>
          </w:tcPr>
          <w:p w14:paraId="5B76CAF0"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Tepelné čerpadlá: zem - voda</w:t>
            </w:r>
          </w:p>
        </w:tc>
        <w:tc>
          <w:tcPr>
            <w:tcW w:w="1870" w:type="dxa"/>
            <w:vAlign w:val="center"/>
          </w:tcPr>
          <w:p w14:paraId="7754456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76F6A587"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8B1D882" w14:textId="77777777" w:rsidTr="00F54C52">
        <w:tc>
          <w:tcPr>
            <w:tcW w:w="737" w:type="dxa"/>
            <w:vAlign w:val="center"/>
          </w:tcPr>
          <w:p w14:paraId="7D80545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lastRenderedPageBreak/>
              <w:t>33</w:t>
            </w:r>
          </w:p>
        </w:tc>
        <w:tc>
          <w:tcPr>
            <w:tcW w:w="5375" w:type="dxa"/>
            <w:vAlign w:val="center"/>
          </w:tcPr>
          <w:p w14:paraId="3F312FA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Chladič v klimatizácii</w:t>
            </w:r>
          </w:p>
        </w:tc>
        <w:tc>
          <w:tcPr>
            <w:tcW w:w="1870" w:type="dxa"/>
            <w:vAlign w:val="center"/>
          </w:tcPr>
          <w:p w14:paraId="5CFDF89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17</w:t>
            </w:r>
          </w:p>
        </w:tc>
        <w:tc>
          <w:tcPr>
            <w:tcW w:w="1249" w:type="dxa"/>
            <w:vAlign w:val="center"/>
          </w:tcPr>
          <w:p w14:paraId="16370B1B"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C1433D7" w14:textId="77777777" w:rsidTr="00F54C52">
        <w:tc>
          <w:tcPr>
            <w:tcW w:w="737" w:type="dxa"/>
            <w:vAlign w:val="center"/>
          </w:tcPr>
          <w:p w14:paraId="39CBDAE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34</w:t>
            </w:r>
          </w:p>
        </w:tc>
        <w:tc>
          <w:tcPr>
            <w:tcW w:w="5375" w:type="dxa"/>
            <w:vAlign w:val="center"/>
          </w:tcPr>
          <w:p w14:paraId="5C9A9EEC" w14:textId="77777777" w:rsidR="00F54C52" w:rsidRPr="00E46BD1" w:rsidRDefault="00F54C52" w:rsidP="00894C40">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Vetracie systémy (mechanicky riadené systémy odstraňujúce vydýchaný vzduch na vetranie a dodávajúce nový ohriaty vzduch v hlavných častiach cez prieduchy vzduchu) </w:t>
            </w:r>
          </w:p>
        </w:tc>
        <w:tc>
          <w:tcPr>
            <w:tcW w:w="1870" w:type="dxa"/>
            <w:vAlign w:val="center"/>
          </w:tcPr>
          <w:p w14:paraId="32CFA1F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62867A71"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7B831E0" w14:textId="77777777" w:rsidTr="00F54C52">
        <w:tc>
          <w:tcPr>
            <w:tcW w:w="737" w:type="dxa"/>
            <w:vAlign w:val="center"/>
          </w:tcPr>
          <w:p w14:paraId="0E15A370"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35</w:t>
            </w:r>
          </w:p>
        </w:tc>
        <w:tc>
          <w:tcPr>
            <w:tcW w:w="5375" w:type="dxa"/>
            <w:vAlign w:val="center"/>
          </w:tcPr>
          <w:p w14:paraId="6F2BBB7A"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Komerčné chladničky, chladiace pulty</w:t>
            </w:r>
          </w:p>
        </w:tc>
        <w:tc>
          <w:tcPr>
            <w:tcW w:w="1870" w:type="dxa"/>
            <w:vAlign w:val="center"/>
          </w:tcPr>
          <w:p w14:paraId="7BC4359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8</w:t>
            </w:r>
          </w:p>
        </w:tc>
        <w:tc>
          <w:tcPr>
            <w:tcW w:w="1249" w:type="dxa"/>
            <w:vAlign w:val="center"/>
          </w:tcPr>
          <w:p w14:paraId="314824C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8</w:t>
            </w:r>
          </w:p>
        </w:tc>
      </w:tr>
      <w:tr w:rsidR="00F54C52" w:rsidRPr="00E46BD1" w14:paraId="6B0E8888" w14:textId="77777777" w:rsidTr="00F54C52">
        <w:tc>
          <w:tcPr>
            <w:tcW w:w="737" w:type="dxa"/>
            <w:vAlign w:val="center"/>
          </w:tcPr>
          <w:p w14:paraId="305E25B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36</w:t>
            </w:r>
          </w:p>
        </w:tc>
        <w:tc>
          <w:tcPr>
            <w:tcW w:w="5375" w:type="dxa"/>
            <w:vAlign w:val="center"/>
          </w:tcPr>
          <w:p w14:paraId="26D96799"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Kancelárske spotrebiče (napr. desktopy alebo laptopy, tlačiarne, kopírky, faxy)</w:t>
            </w:r>
          </w:p>
        </w:tc>
        <w:tc>
          <w:tcPr>
            <w:tcW w:w="1870" w:type="dxa"/>
            <w:vAlign w:val="center"/>
          </w:tcPr>
          <w:p w14:paraId="7D68200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w:t>
            </w:r>
          </w:p>
        </w:tc>
        <w:tc>
          <w:tcPr>
            <w:tcW w:w="1249" w:type="dxa"/>
            <w:vAlign w:val="center"/>
          </w:tcPr>
          <w:p w14:paraId="1EA2EA9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w:t>
            </w:r>
          </w:p>
        </w:tc>
      </w:tr>
      <w:tr w:rsidR="00F54C52" w:rsidRPr="00E46BD1" w14:paraId="3F716903" w14:textId="77777777" w:rsidTr="00F54C52">
        <w:tc>
          <w:tcPr>
            <w:tcW w:w="737" w:type="dxa"/>
            <w:vAlign w:val="center"/>
          </w:tcPr>
          <w:p w14:paraId="2798B5E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37a</w:t>
            </w:r>
          </w:p>
        </w:tc>
        <w:tc>
          <w:tcPr>
            <w:tcW w:w="5375" w:type="dxa"/>
            <w:vAlign w:val="center"/>
          </w:tcPr>
          <w:p w14:paraId="2887395C"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KVET pod 5 MW</w:t>
            </w:r>
          </w:p>
        </w:tc>
        <w:tc>
          <w:tcPr>
            <w:tcW w:w="1870" w:type="dxa"/>
            <w:vAlign w:val="center"/>
          </w:tcPr>
          <w:p w14:paraId="66B03B1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11D8A65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r>
      <w:tr w:rsidR="00F54C52" w:rsidRPr="00E46BD1" w14:paraId="5BDF28BF" w14:textId="77777777" w:rsidTr="00F54C52">
        <w:tc>
          <w:tcPr>
            <w:tcW w:w="737" w:type="dxa"/>
            <w:vAlign w:val="center"/>
          </w:tcPr>
          <w:p w14:paraId="7CD66E0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37b</w:t>
            </w:r>
          </w:p>
        </w:tc>
        <w:tc>
          <w:tcPr>
            <w:tcW w:w="5375" w:type="dxa"/>
            <w:vAlign w:val="center"/>
          </w:tcPr>
          <w:p w14:paraId="49480FDC"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KVET nad 5 MW</w:t>
            </w:r>
          </w:p>
        </w:tc>
        <w:tc>
          <w:tcPr>
            <w:tcW w:w="1870" w:type="dxa"/>
            <w:vAlign w:val="center"/>
          </w:tcPr>
          <w:p w14:paraId="6C95349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330EDA7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r>
      <w:tr w:rsidR="00F54C52" w:rsidRPr="00E46BD1" w14:paraId="2A799CD3" w14:textId="77777777" w:rsidTr="00F54C52">
        <w:tc>
          <w:tcPr>
            <w:tcW w:w="737" w:type="dxa"/>
            <w:vAlign w:val="center"/>
          </w:tcPr>
          <w:p w14:paraId="1B2AFF5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38</w:t>
            </w:r>
          </w:p>
        </w:tc>
        <w:tc>
          <w:tcPr>
            <w:tcW w:w="5375" w:type="dxa"/>
            <w:vAlign w:val="center"/>
          </w:tcPr>
          <w:p w14:paraId="5B9302F9"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Vypnutie osvetlenia detekciou pohybu ak nikto nie je prítomný</w:t>
            </w:r>
          </w:p>
        </w:tc>
        <w:tc>
          <w:tcPr>
            <w:tcW w:w="1870" w:type="dxa"/>
            <w:vAlign w:val="center"/>
          </w:tcPr>
          <w:p w14:paraId="31E5FE2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w:t>
            </w:r>
          </w:p>
        </w:tc>
        <w:tc>
          <w:tcPr>
            <w:tcW w:w="1249" w:type="dxa"/>
            <w:vAlign w:val="center"/>
          </w:tcPr>
          <w:p w14:paraId="5F53BCAA"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D5F6642" w14:textId="77777777" w:rsidTr="00F54C52">
        <w:tc>
          <w:tcPr>
            <w:tcW w:w="737" w:type="dxa"/>
            <w:vAlign w:val="center"/>
          </w:tcPr>
          <w:p w14:paraId="1682270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39</w:t>
            </w:r>
          </w:p>
        </w:tc>
        <w:tc>
          <w:tcPr>
            <w:tcW w:w="5375" w:type="dxa"/>
            <w:vAlign w:val="center"/>
          </w:tcPr>
          <w:p w14:paraId="1A20830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Osvetľovacie systém v nových alebo obnovených kanceláriách</w:t>
            </w:r>
          </w:p>
        </w:tc>
        <w:tc>
          <w:tcPr>
            <w:tcW w:w="1870" w:type="dxa"/>
            <w:vAlign w:val="center"/>
          </w:tcPr>
          <w:p w14:paraId="6C504A1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12</w:t>
            </w:r>
          </w:p>
        </w:tc>
        <w:tc>
          <w:tcPr>
            <w:tcW w:w="1249" w:type="dxa"/>
            <w:vAlign w:val="center"/>
          </w:tcPr>
          <w:p w14:paraId="5F3708F4"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433CA42D" w14:textId="77777777" w:rsidTr="00F54C52">
        <w:tc>
          <w:tcPr>
            <w:tcW w:w="737" w:type="dxa"/>
            <w:vAlign w:val="center"/>
          </w:tcPr>
          <w:p w14:paraId="2FE2E83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40</w:t>
            </w:r>
          </w:p>
        </w:tc>
        <w:tc>
          <w:tcPr>
            <w:tcW w:w="5375" w:type="dxa"/>
            <w:vAlign w:val="center"/>
          </w:tcPr>
          <w:p w14:paraId="2EF35196"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Osvetľovacie systémy pre verejné priestory (napr. cesty)</w:t>
            </w:r>
          </w:p>
        </w:tc>
        <w:tc>
          <w:tcPr>
            <w:tcW w:w="1870" w:type="dxa"/>
            <w:vAlign w:val="center"/>
          </w:tcPr>
          <w:p w14:paraId="478DA58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20143B88"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702A9E7" w14:textId="77777777" w:rsidTr="00F54C52">
        <w:tc>
          <w:tcPr>
            <w:tcW w:w="737" w:type="dxa"/>
            <w:vAlign w:val="center"/>
          </w:tcPr>
          <w:p w14:paraId="08732F0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41</w:t>
            </w:r>
          </w:p>
        </w:tc>
        <w:tc>
          <w:tcPr>
            <w:tcW w:w="5375" w:type="dxa"/>
            <w:vAlign w:val="center"/>
          </w:tcPr>
          <w:p w14:paraId="45E03A32"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Individuálne alebo komunálne kotle s výkonom nad 30 kW</w:t>
            </w:r>
          </w:p>
        </w:tc>
        <w:tc>
          <w:tcPr>
            <w:tcW w:w="1870" w:type="dxa"/>
            <w:vAlign w:val="center"/>
          </w:tcPr>
          <w:p w14:paraId="4625666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23D6803F"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D47C22F" w14:textId="77777777" w:rsidTr="00F54C52">
        <w:tc>
          <w:tcPr>
            <w:tcW w:w="737" w:type="dxa"/>
            <w:vAlign w:val="center"/>
          </w:tcPr>
          <w:p w14:paraId="3C3D0BE3"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0CFDDECE"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Komerčný/verejný sektor - Organizačné opatrenia alebo programy</w:t>
            </w:r>
          </w:p>
        </w:tc>
        <w:tc>
          <w:tcPr>
            <w:tcW w:w="1870" w:type="dxa"/>
            <w:vAlign w:val="center"/>
          </w:tcPr>
          <w:p w14:paraId="0259486D"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363C2AEE"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08AEFCB9" w14:textId="77777777" w:rsidTr="00F54C52">
        <w:tc>
          <w:tcPr>
            <w:tcW w:w="737" w:type="dxa"/>
            <w:vAlign w:val="center"/>
          </w:tcPr>
          <w:p w14:paraId="04F147C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42</w:t>
            </w:r>
          </w:p>
        </w:tc>
        <w:tc>
          <w:tcPr>
            <w:tcW w:w="5375" w:type="dxa"/>
            <w:vAlign w:val="center"/>
          </w:tcPr>
          <w:p w14:paraId="375AD0A4"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Systém energetického manažmentu (napr. monitoring, ISO)</w:t>
            </w:r>
          </w:p>
        </w:tc>
        <w:tc>
          <w:tcPr>
            <w:tcW w:w="1870" w:type="dxa"/>
            <w:vAlign w:val="center"/>
          </w:tcPr>
          <w:p w14:paraId="32030463"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38CC1784"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r>
      <w:tr w:rsidR="00F54C52" w:rsidRPr="00E46BD1" w14:paraId="7D97ADE6" w14:textId="77777777" w:rsidTr="00F54C52">
        <w:tc>
          <w:tcPr>
            <w:tcW w:w="737" w:type="dxa"/>
            <w:vAlign w:val="center"/>
          </w:tcPr>
          <w:p w14:paraId="3C21E98C"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7C097D5E"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Doprava - Technické opatrenia alebo programy</w:t>
            </w:r>
          </w:p>
        </w:tc>
        <w:tc>
          <w:tcPr>
            <w:tcW w:w="1870" w:type="dxa"/>
            <w:vAlign w:val="center"/>
          </w:tcPr>
          <w:p w14:paraId="131B735E"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1F258623"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13136287" w14:textId="77777777" w:rsidTr="00F54C52">
        <w:tc>
          <w:tcPr>
            <w:tcW w:w="737" w:type="dxa"/>
            <w:vAlign w:val="center"/>
          </w:tcPr>
          <w:p w14:paraId="3EF751C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43</w:t>
            </w:r>
          </w:p>
        </w:tc>
        <w:tc>
          <w:tcPr>
            <w:tcW w:w="5375" w:type="dxa"/>
            <w:vAlign w:val="center"/>
          </w:tcPr>
          <w:p w14:paraId="310A326A" w14:textId="77777777" w:rsidR="00F54C52" w:rsidRPr="00E46BD1" w:rsidRDefault="00F54C52" w:rsidP="00894C40">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Autá spotreb</w:t>
            </w:r>
            <w:r w:rsidR="00894C40" w:rsidRPr="00E46BD1">
              <w:rPr>
                <w:rFonts w:ascii="Times New Roman" w:hAnsi="Times New Roman" w:cs="Times New Roman"/>
                <w:color w:val="000000" w:themeColor="text1"/>
                <w:sz w:val="24"/>
                <w:szCs w:val="24"/>
              </w:rPr>
              <w:t>úvaj</w:t>
            </w:r>
            <w:r w:rsidRPr="00E46BD1">
              <w:rPr>
                <w:rFonts w:ascii="Times New Roman" w:hAnsi="Times New Roman" w:cs="Times New Roman"/>
                <w:color w:val="000000" w:themeColor="text1"/>
                <w:sz w:val="24"/>
                <w:szCs w:val="24"/>
              </w:rPr>
              <w:t>úce malé množstvá energie na určitú prejdenú vzdialenosť</w:t>
            </w:r>
          </w:p>
        </w:tc>
        <w:tc>
          <w:tcPr>
            <w:tcW w:w="1870" w:type="dxa"/>
            <w:vAlign w:val="center"/>
          </w:tcPr>
          <w:p w14:paraId="6F3CD98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100 000 km</w:t>
            </w:r>
          </w:p>
        </w:tc>
        <w:tc>
          <w:tcPr>
            <w:tcW w:w="1249" w:type="dxa"/>
            <w:vAlign w:val="center"/>
          </w:tcPr>
          <w:p w14:paraId="0C722C1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Prepočítať na roky</w:t>
            </w:r>
          </w:p>
        </w:tc>
      </w:tr>
      <w:tr w:rsidR="00F54C52" w:rsidRPr="00E46BD1" w14:paraId="57724AC3" w14:textId="77777777" w:rsidTr="00F54C52">
        <w:tc>
          <w:tcPr>
            <w:tcW w:w="737" w:type="dxa"/>
            <w:vAlign w:val="center"/>
          </w:tcPr>
          <w:p w14:paraId="69B7908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44</w:t>
            </w:r>
          </w:p>
        </w:tc>
        <w:tc>
          <w:tcPr>
            <w:tcW w:w="5375" w:type="dxa"/>
            <w:vAlign w:val="center"/>
          </w:tcPr>
          <w:p w14:paraId="4230BA2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Pneumatiky s nízkym valivým odporom pre autá</w:t>
            </w:r>
          </w:p>
        </w:tc>
        <w:tc>
          <w:tcPr>
            <w:tcW w:w="1870" w:type="dxa"/>
            <w:vAlign w:val="center"/>
          </w:tcPr>
          <w:p w14:paraId="6262309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50 000 km</w:t>
            </w:r>
          </w:p>
        </w:tc>
        <w:tc>
          <w:tcPr>
            <w:tcW w:w="1249" w:type="dxa"/>
            <w:vAlign w:val="center"/>
          </w:tcPr>
          <w:p w14:paraId="6BEF53E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Prepočítať na roky</w:t>
            </w:r>
          </w:p>
        </w:tc>
      </w:tr>
      <w:tr w:rsidR="00F54C52" w:rsidRPr="00E46BD1" w14:paraId="2E64FB2C" w14:textId="77777777" w:rsidTr="00F54C52">
        <w:tc>
          <w:tcPr>
            <w:tcW w:w="737" w:type="dxa"/>
            <w:vAlign w:val="center"/>
          </w:tcPr>
          <w:p w14:paraId="56AAFB4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45</w:t>
            </w:r>
          </w:p>
        </w:tc>
        <w:tc>
          <w:tcPr>
            <w:tcW w:w="5375" w:type="dxa"/>
            <w:vAlign w:val="center"/>
          </w:tcPr>
          <w:p w14:paraId="78767D80"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Pneumatiky s nízkym valivým odporom pre kamióny</w:t>
            </w:r>
          </w:p>
        </w:tc>
        <w:tc>
          <w:tcPr>
            <w:tcW w:w="1870" w:type="dxa"/>
            <w:vAlign w:val="center"/>
          </w:tcPr>
          <w:p w14:paraId="74B985D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100 000 km</w:t>
            </w:r>
          </w:p>
        </w:tc>
        <w:tc>
          <w:tcPr>
            <w:tcW w:w="1249" w:type="dxa"/>
            <w:vAlign w:val="center"/>
          </w:tcPr>
          <w:p w14:paraId="0C5184E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Prepočítať na roky</w:t>
            </w:r>
          </w:p>
        </w:tc>
      </w:tr>
      <w:tr w:rsidR="00F54C52" w:rsidRPr="00E46BD1" w14:paraId="4A28D46D" w14:textId="77777777" w:rsidTr="00F54C52">
        <w:tc>
          <w:tcPr>
            <w:tcW w:w="737" w:type="dxa"/>
            <w:vAlign w:val="center"/>
          </w:tcPr>
          <w:p w14:paraId="73048B9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46</w:t>
            </w:r>
          </w:p>
        </w:tc>
        <w:tc>
          <w:tcPr>
            <w:tcW w:w="5375" w:type="dxa"/>
            <w:vAlign w:val="center"/>
          </w:tcPr>
          <w:p w14:paraId="106D14ED" w14:textId="77777777" w:rsidR="00F54C52" w:rsidRPr="00E46BD1" w:rsidRDefault="00F54C52" w:rsidP="00F54C52">
            <w:pPr>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Spoilery</w:t>
            </w:r>
            <w:proofErr w:type="spellEnd"/>
            <w:r w:rsidRPr="00E46BD1">
              <w:rPr>
                <w:rFonts w:ascii="Times New Roman" w:hAnsi="Times New Roman" w:cs="Times New Roman"/>
                <w:color w:val="000000" w:themeColor="text1"/>
                <w:sz w:val="24"/>
                <w:szCs w:val="24"/>
              </w:rPr>
              <w:t xml:space="preserve"> pre kamióny (aerodynamické doplnky pre ťažké dopravné prostriedky)</w:t>
            </w:r>
          </w:p>
        </w:tc>
        <w:tc>
          <w:tcPr>
            <w:tcW w:w="1870" w:type="dxa"/>
            <w:vAlign w:val="center"/>
          </w:tcPr>
          <w:p w14:paraId="43C88A8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50 000 km</w:t>
            </w:r>
          </w:p>
        </w:tc>
        <w:tc>
          <w:tcPr>
            <w:tcW w:w="1249" w:type="dxa"/>
            <w:vAlign w:val="center"/>
          </w:tcPr>
          <w:p w14:paraId="7F786E3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Prepočítať na roky</w:t>
            </w:r>
          </w:p>
        </w:tc>
      </w:tr>
      <w:tr w:rsidR="00F54C52" w:rsidRPr="00E46BD1" w14:paraId="46E49D74" w14:textId="77777777" w:rsidTr="00F54C52">
        <w:tc>
          <w:tcPr>
            <w:tcW w:w="737" w:type="dxa"/>
            <w:vAlign w:val="center"/>
          </w:tcPr>
          <w:p w14:paraId="1B6A261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47</w:t>
            </w:r>
          </w:p>
        </w:tc>
        <w:tc>
          <w:tcPr>
            <w:tcW w:w="5375" w:type="dxa"/>
            <w:vAlign w:val="center"/>
          </w:tcPr>
          <w:p w14:paraId="52447861"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Automatické zariadenia na monitorovanie tlaku v pneumatikách kamiónov</w:t>
            </w:r>
          </w:p>
        </w:tc>
        <w:tc>
          <w:tcPr>
            <w:tcW w:w="1870" w:type="dxa"/>
            <w:vAlign w:val="center"/>
          </w:tcPr>
          <w:p w14:paraId="27CAFF4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50 000 km</w:t>
            </w:r>
          </w:p>
        </w:tc>
        <w:tc>
          <w:tcPr>
            <w:tcW w:w="1249" w:type="dxa"/>
            <w:vAlign w:val="center"/>
          </w:tcPr>
          <w:p w14:paraId="31AFF8B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Prepočítať na roky</w:t>
            </w:r>
          </w:p>
        </w:tc>
      </w:tr>
      <w:tr w:rsidR="00F54C52" w:rsidRPr="00E46BD1" w14:paraId="6A7FC5BD" w14:textId="77777777" w:rsidTr="00F54C52">
        <w:tc>
          <w:tcPr>
            <w:tcW w:w="737" w:type="dxa"/>
            <w:vAlign w:val="center"/>
          </w:tcPr>
          <w:p w14:paraId="4B794E58"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07BF72B2"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Doprava - Organizačné opatrenia alebo programy</w:t>
            </w:r>
          </w:p>
        </w:tc>
        <w:tc>
          <w:tcPr>
            <w:tcW w:w="1870" w:type="dxa"/>
            <w:vAlign w:val="center"/>
          </w:tcPr>
          <w:p w14:paraId="569FB948"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4893D5D9"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21A5E2AA" w14:textId="77777777" w:rsidTr="00F54C52">
        <w:tc>
          <w:tcPr>
            <w:tcW w:w="737" w:type="dxa"/>
            <w:vAlign w:val="center"/>
          </w:tcPr>
          <w:p w14:paraId="42D1D0A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48</w:t>
            </w:r>
          </w:p>
        </w:tc>
        <w:tc>
          <w:tcPr>
            <w:tcW w:w="5375" w:type="dxa"/>
            <w:vAlign w:val="center"/>
          </w:tcPr>
          <w:p w14:paraId="063F8811" w14:textId="77777777" w:rsidR="00F54C52" w:rsidRPr="00E46BD1" w:rsidRDefault="00F54C52" w:rsidP="00894C40">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Presun módu dopravy: zmena módu dopravy na viac energeticky efektívny (napr. zmena dopravy z kamiónov na nákladné vlaky) </w:t>
            </w:r>
          </w:p>
        </w:tc>
        <w:tc>
          <w:tcPr>
            <w:tcW w:w="1870" w:type="dxa"/>
            <w:vAlign w:val="center"/>
          </w:tcPr>
          <w:p w14:paraId="4E53BA62"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7D22230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r>
      <w:tr w:rsidR="00F54C52" w:rsidRPr="00E46BD1" w14:paraId="5A860108" w14:textId="77777777" w:rsidTr="00F54C52">
        <w:tc>
          <w:tcPr>
            <w:tcW w:w="737" w:type="dxa"/>
            <w:vAlign w:val="center"/>
          </w:tcPr>
          <w:p w14:paraId="73F54CA0"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24899129"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Doprava - Opatrenia a programy na zmenu správania sa</w:t>
            </w:r>
          </w:p>
        </w:tc>
        <w:tc>
          <w:tcPr>
            <w:tcW w:w="1870" w:type="dxa"/>
            <w:vAlign w:val="center"/>
          </w:tcPr>
          <w:p w14:paraId="4C928F43"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2D8ECE1D"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3B2991F" w14:textId="77777777" w:rsidTr="00F54C52">
        <w:tc>
          <w:tcPr>
            <w:tcW w:w="737" w:type="dxa"/>
            <w:vAlign w:val="center"/>
          </w:tcPr>
          <w:p w14:paraId="61E2693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49</w:t>
            </w:r>
          </w:p>
        </w:tc>
        <w:tc>
          <w:tcPr>
            <w:tcW w:w="5375" w:type="dxa"/>
            <w:vAlign w:val="center"/>
          </w:tcPr>
          <w:p w14:paraId="45EB76F7" w14:textId="77777777" w:rsidR="00F54C52" w:rsidRPr="00E46BD1" w:rsidRDefault="00F54C52" w:rsidP="00F54C52">
            <w:pPr>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Ekonometer</w:t>
            </w:r>
            <w:proofErr w:type="spellEnd"/>
            <w:r w:rsidRPr="00E46BD1">
              <w:rPr>
                <w:rFonts w:ascii="Times New Roman" w:hAnsi="Times New Roman" w:cs="Times New Roman"/>
                <w:color w:val="000000" w:themeColor="text1"/>
                <w:sz w:val="24"/>
                <w:szCs w:val="24"/>
              </w:rPr>
              <w:t xml:space="preserve">: spätná väzba o spotrebe paliva pre autá a kamióny navrhnutá na zlepšenie ekonomiky jazdy </w:t>
            </w:r>
          </w:p>
        </w:tc>
        <w:tc>
          <w:tcPr>
            <w:tcW w:w="1870" w:type="dxa"/>
            <w:vAlign w:val="center"/>
          </w:tcPr>
          <w:p w14:paraId="753FB19A"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278D52E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Podľa životnosti áut</w:t>
            </w:r>
          </w:p>
        </w:tc>
      </w:tr>
      <w:tr w:rsidR="00F54C52" w:rsidRPr="00E46BD1" w14:paraId="174E0A85" w14:textId="77777777" w:rsidTr="00F54C52">
        <w:tc>
          <w:tcPr>
            <w:tcW w:w="737" w:type="dxa"/>
            <w:vAlign w:val="center"/>
          </w:tcPr>
          <w:p w14:paraId="25A92A5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50</w:t>
            </w:r>
          </w:p>
        </w:tc>
        <w:tc>
          <w:tcPr>
            <w:tcW w:w="5375" w:type="dxa"/>
            <w:vAlign w:val="center"/>
          </w:tcPr>
          <w:p w14:paraId="65CAB4B5"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Optimálny tlak v pneumatikách</w:t>
            </w:r>
          </w:p>
        </w:tc>
        <w:tc>
          <w:tcPr>
            <w:tcW w:w="1870" w:type="dxa"/>
            <w:vAlign w:val="center"/>
          </w:tcPr>
          <w:p w14:paraId="2C8360D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w:t>
            </w:r>
          </w:p>
        </w:tc>
        <w:tc>
          <w:tcPr>
            <w:tcW w:w="1249" w:type="dxa"/>
            <w:vAlign w:val="center"/>
          </w:tcPr>
          <w:p w14:paraId="4725FC54"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4A3ACE91" w14:textId="77777777" w:rsidTr="00F54C52">
        <w:tc>
          <w:tcPr>
            <w:tcW w:w="737" w:type="dxa"/>
            <w:vAlign w:val="center"/>
          </w:tcPr>
          <w:p w14:paraId="27F6484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51</w:t>
            </w:r>
          </w:p>
        </w:tc>
        <w:tc>
          <w:tcPr>
            <w:tcW w:w="5375" w:type="dxa"/>
            <w:vAlign w:val="center"/>
          </w:tcPr>
          <w:p w14:paraId="2E400CA9" w14:textId="77777777" w:rsidR="00F54C52" w:rsidRPr="00E46BD1" w:rsidRDefault="00F54C52" w:rsidP="00F54C52">
            <w:pPr>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Ekojazda</w:t>
            </w:r>
            <w:proofErr w:type="spellEnd"/>
          </w:p>
        </w:tc>
        <w:tc>
          <w:tcPr>
            <w:tcW w:w="1870" w:type="dxa"/>
            <w:vAlign w:val="center"/>
          </w:tcPr>
          <w:p w14:paraId="6A3277B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w:t>
            </w:r>
          </w:p>
        </w:tc>
        <w:tc>
          <w:tcPr>
            <w:tcW w:w="1249" w:type="dxa"/>
            <w:vAlign w:val="center"/>
          </w:tcPr>
          <w:p w14:paraId="2D26F2B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Podľa životnosti áut</w:t>
            </w:r>
          </w:p>
        </w:tc>
      </w:tr>
      <w:tr w:rsidR="00F54C52" w:rsidRPr="00E46BD1" w14:paraId="461AE352" w14:textId="77777777" w:rsidTr="00F54C52">
        <w:tc>
          <w:tcPr>
            <w:tcW w:w="737" w:type="dxa"/>
            <w:vAlign w:val="center"/>
          </w:tcPr>
          <w:p w14:paraId="4D137A53"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7F48A055"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Priemysel (v ESD) - Technické opatrenia alebo</w:t>
            </w:r>
            <w:r w:rsidR="00894C40" w:rsidRPr="00E46BD1">
              <w:rPr>
                <w:rFonts w:ascii="Times New Roman" w:hAnsi="Times New Roman" w:cs="Times New Roman"/>
                <w:b/>
                <w:color w:val="000000" w:themeColor="text1"/>
                <w:sz w:val="24"/>
                <w:szCs w:val="24"/>
              </w:rPr>
              <w:t xml:space="preserve"> </w:t>
            </w:r>
            <w:r w:rsidRPr="00E46BD1">
              <w:rPr>
                <w:rFonts w:ascii="Times New Roman" w:hAnsi="Times New Roman" w:cs="Times New Roman"/>
                <w:b/>
                <w:color w:val="000000" w:themeColor="text1"/>
                <w:sz w:val="24"/>
                <w:szCs w:val="24"/>
              </w:rPr>
              <w:t>programy</w:t>
            </w:r>
          </w:p>
        </w:tc>
        <w:tc>
          <w:tcPr>
            <w:tcW w:w="1870" w:type="dxa"/>
            <w:vAlign w:val="center"/>
          </w:tcPr>
          <w:p w14:paraId="203BE972"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35778AF7"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40B01F63" w14:textId="77777777" w:rsidTr="00F54C52">
        <w:tc>
          <w:tcPr>
            <w:tcW w:w="737" w:type="dxa"/>
            <w:vAlign w:val="center"/>
          </w:tcPr>
          <w:p w14:paraId="108FA67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52</w:t>
            </w:r>
          </w:p>
        </w:tc>
        <w:tc>
          <w:tcPr>
            <w:tcW w:w="5375" w:type="dxa"/>
            <w:vAlign w:val="center"/>
          </w:tcPr>
          <w:p w14:paraId="71F20FB9"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KVET</w:t>
            </w:r>
          </w:p>
        </w:tc>
        <w:tc>
          <w:tcPr>
            <w:tcW w:w="1870" w:type="dxa"/>
            <w:vAlign w:val="center"/>
          </w:tcPr>
          <w:p w14:paraId="6E522D0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619588DB"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63DAAF14" w14:textId="77777777" w:rsidTr="00F54C52">
        <w:tc>
          <w:tcPr>
            <w:tcW w:w="737" w:type="dxa"/>
            <w:vAlign w:val="center"/>
          </w:tcPr>
          <w:p w14:paraId="3FB0ED0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lastRenderedPageBreak/>
              <w:t>53</w:t>
            </w:r>
          </w:p>
        </w:tc>
        <w:tc>
          <w:tcPr>
            <w:tcW w:w="5375" w:type="dxa"/>
            <w:vAlign w:val="center"/>
          </w:tcPr>
          <w:p w14:paraId="01824478"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Spätné získavanie odpadného tepla, rekuperácia vo vetraní</w:t>
            </w:r>
          </w:p>
        </w:tc>
        <w:tc>
          <w:tcPr>
            <w:tcW w:w="1870" w:type="dxa"/>
            <w:vAlign w:val="center"/>
          </w:tcPr>
          <w:p w14:paraId="7D896D0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1C28CA04"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4BD7353A" w14:textId="77777777" w:rsidTr="00F54C52">
        <w:tc>
          <w:tcPr>
            <w:tcW w:w="737" w:type="dxa"/>
            <w:vAlign w:val="center"/>
          </w:tcPr>
          <w:p w14:paraId="577B71D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54</w:t>
            </w:r>
          </w:p>
        </w:tc>
        <w:tc>
          <w:tcPr>
            <w:tcW w:w="5375" w:type="dxa"/>
            <w:vAlign w:val="center"/>
          </w:tcPr>
          <w:p w14:paraId="35CC6F86"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Systémy stlačeného vzduchu: Použitie kompresorov, využitie odpadného tepla</w:t>
            </w:r>
          </w:p>
        </w:tc>
        <w:tc>
          <w:tcPr>
            <w:tcW w:w="1870" w:type="dxa"/>
            <w:vAlign w:val="center"/>
          </w:tcPr>
          <w:p w14:paraId="7EDF36A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54408FB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r>
      <w:tr w:rsidR="00F54C52" w:rsidRPr="00E46BD1" w14:paraId="7B7DE95F" w14:textId="77777777" w:rsidTr="00F54C52">
        <w:tc>
          <w:tcPr>
            <w:tcW w:w="737" w:type="dxa"/>
            <w:vAlign w:val="center"/>
          </w:tcPr>
          <w:p w14:paraId="1A21DDA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55</w:t>
            </w:r>
          </w:p>
        </w:tc>
        <w:tc>
          <w:tcPr>
            <w:tcW w:w="5375" w:type="dxa"/>
            <w:vAlign w:val="center"/>
          </w:tcPr>
          <w:p w14:paraId="2041BCAB"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Elektrické motory a rôzne pohony</w:t>
            </w:r>
          </w:p>
        </w:tc>
        <w:tc>
          <w:tcPr>
            <w:tcW w:w="1870" w:type="dxa"/>
            <w:vAlign w:val="center"/>
          </w:tcPr>
          <w:p w14:paraId="14EFB3E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4AD57F3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r>
      <w:tr w:rsidR="00F54C52" w:rsidRPr="00E46BD1" w14:paraId="4A3CDA52" w14:textId="77777777" w:rsidTr="00F54C52">
        <w:tc>
          <w:tcPr>
            <w:tcW w:w="737" w:type="dxa"/>
            <w:vAlign w:val="center"/>
          </w:tcPr>
          <w:p w14:paraId="286EC88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56a</w:t>
            </w:r>
          </w:p>
        </w:tc>
        <w:tc>
          <w:tcPr>
            <w:tcW w:w="5375" w:type="dxa"/>
            <w:vAlign w:val="center"/>
          </w:tcPr>
          <w:p w14:paraId="3D1026AE"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Čerpacie systémy v priemyselných procesoch</w:t>
            </w:r>
          </w:p>
        </w:tc>
        <w:tc>
          <w:tcPr>
            <w:tcW w:w="1870" w:type="dxa"/>
            <w:vAlign w:val="center"/>
          </w:tcPr>
          <w:p w14:paraId="2FA8C52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78A0C1E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r>
      <w:tr w:rsidR="00F54C52" w:rsidRPr="00E46BD1" w14:paraId="0544B918" w14:textId="77777777" w:rsidTr="00F54C52">
        <w:tc>
          <w:tcPr>
            <w:tcW w:w="737" w:type="dxa"/>
            <w:vAlign w:val="center"/>
          </w:tcPr>
          <w:p w14:paraId="1B90563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56b</w:t>
            </w:r>
          </w:p>
        </w:tc>
        <w:tc>
          <w:tcPr>
            <w:tcW w:w="5375" w:type="dxa"/>
            <w:vAlign w:val="center"/>
          </w:tcPr>
          <w:p w14:paraId="0B48D221" w14:textId="77777777" w:rsidR="00F54C52" w:rsidRPr="00E46BD1" w:rsidRDefault="00F54C52" w:rsidP="00894C40">
            <w:pPr>
              <w:ind w:left="135"/>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Osvetľovacie systémy v nových alebo obnovených výrobných priestoroch - nové svietidlá, svetelné</w:t>
            </w:r>
            <w:r w:rsidR="00894C40" w:rsidRPr="00E46BD1">
              <w:rPr>
                <w:rFonts w:ascii="Times New Roman" w:hAnsi="Times New Roman" w:cs="Times New Roman"/>
                <w:color w:val="000000" w:themeColor="text1"/>
                <w:sz w:val="24"/>
                <w:szCs w:val="24"/>
              </w:rPr>
              <w:t xml:space="preserve"> </w:t>
            </w:r>
            <w:r w:rsidRPr="00E46BD1">
              <w:rPr>
                <w:rFonts w:ascii="Times New Roman" w:hAnsi="Times New Roman" w:cs="Times New Roman"/>
                <w:color w:val="000000" w:themeColor="text1"/>
                <w:sz w:val="24"/>
                <w:szCs w:val="24"/>
              </w:rPr>
              <w:t xml:space="preserve"> zdroje, riadenia osvetlenia </w:t>
            </w:r>
          </w:p>
        </w:tc>
        <w:tc>
          <w:tcPr>
            <w:tcW w:w="1870" w:type="dxa"/>
            <w:vAlign w:val="center"/>
          </w:tcPr>
          <w:p w14:paraId="03B1F46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5CFA315E"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34F92018" w14:textId="77777777" w:rsidTr="00F54C52">
        <w:tc>
          <w:tcPr>
            <w:tcW w:w="737" w:type="dxa"/>
            <w:vAlign w:val="center"/>
          </w:tcPr>
          <w:p w14:paraId="387D8E4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56c</w:t>
            </w:r>
          </w:p>
        </w:tc>
        <w:tc>
          <w:tcPr>
            <w:tcW w:w="5375" w:type="dxa"/>
            <w:vAlign w:val="center"/>
          </w:tcPr>
          <w:p w14:paraId="43C93634"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Výmena kotlov v tepelných zdrojoch</w:t>
            </w:r>
          </w:p>
        </w:tc>
        <w:tc>
          <w:tcPr>
            <w:tcW w:w="1870" w:type="dxa"/>
            <w:vAlign w:val="center"/>
          </w:tcPr>
          <w:p w14:paraId="19314A00"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25</w:t>
            </w:r>
          </w:p>
        </w:tc>
        <w:tc>
          <w:tcPr>
            <w:tcW w:w="1249" w:type="dxa"/>
            <w:vAlign w:val="center"/>
          </w:tcPr>
          <w:p w14:paraId="12F0A510"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6002E149" w14:textId="77777777" w:rsidTr="00F54C52">
        <w:tc>
          <w:tcPr>
            <w:tcW w:w="737" w:type="dxa"/>
            <w:vAlign w:val="center"/>
          </w:tcPr>
          <w:p w14:paraId="545104E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56d</w:t>
            </w:r>
          </w:p>
        </w:tc>
        <w:tc>
          <w:tcPr>
            <w:tcW w:w="5375" w:type="dxa"/>
            <w:vAlign w:val="center"/>
          </w:tcPr>
          <w:p w14:paraId="4336A129" w14:textId="77777777" w:rsidR="00F54C52" w:rsidRPr="00E46BD1" w:rsidRDefault="00F54C52" w:rsidP="00894C40">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 xml:space="preserve">Zmena teplonosnej látky napr. para </w:t>
            </w:r>
            <w:r w:rsidR="00894C40" w:rsidRPr="00E46BD1">
              <w:rPr>
                <w:rFonts w:ascii="Times New Roman" w:hAnsi="Times New Roman" w:cs="Times New Roman"/>
                <w:color w:val="000000" w:themeColor="text1"/>
                <w:sz w:val="24"/>
                <w:szCs w:val="24"/>
              </w:rPr>
              <w:t xml:space="preserve">na horúcu vodu, </w:t>
            </w:r>
            <w:r w:rsidRPr="00E46BD1">
              <w:rPr>
                <w:rFonts w:ascii="Times New Roman" w:hAnsi="Times New Roman" w:cs="Times New Roman"/>
                <w:color w:val="000000" w:themeColor="text1"/>
                <w:sz w:val="24"/>
                <w:szCs w:val="24"/>
              </w:rPr>
              <w:t xml:space="preserve"> </w:t>
            </w:r>
            <w:r w:rsidR="00894C40" w:rsidRPr="00E46BD1">
              <w:rPr>
                <w:rFonts w:ascii="Times New Roman" w:hAnsi="Times New Roman" w:cs="Times New Roman"/>
                <w:color w:val="000000" w:themeColor="text1"/>
                <w:sz w:val="24"/>
                <w:szCs w:val="24"/>
              </w:rPr>
              <w:t xml:space="preserve">para na teplú vodu, alebo horúca voda na teplú vodu </w:t>
            </w:r>
            <w:r w:rsidRPr="00E46BD1">
              <w:rPr>
                <w:rFonts w:ascii="Times New Roman" w:hAnsi="Times New Roman" w:cs="Times New Roman"/>
                <w:color w:val="000000" w:themeColor="text1"/>
                <w:sz w:val="24"/>
                <w:szCs w:val="24"/>
              </w:rPr>
              <w:t xml:space="preserve">vo vykurovaní </w:t>
            </w:r>
          </w:p>
        </w:tc>
        <w:tc>
          <w:tcPr>
            <w:tcW w:w="1870" w:type="dxa"/>
            <w:vAlign w:val="center"/>
          </w:tcPr>
          <w:p w14:paraId="21D16A0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30</w:t>
            </w:r>
          </w:p>
        </w:tc>
        <w:tc>
          <w:tcPr>
            <w:tcW w:w="1249" w:type="dxa"/>
            <w:vAlign w:val="center"/>
          </w:tcPr>
          <w:p w14:paraId="79DE4B7D"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137BC559" w14:textId="77777777" w:rsidTr="00F54C52">
        <w:tc>
          <w:tcPr>
            <w:tcW w:w="737" w:type="dxa"/>
            <w:vAlign w:val="center"/>
          </w:tcPr>
          <w:p w14:paraId="6989967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57</w:t>
            </w:r>
          </w:p>
        </w:tc>
        <w:tc>
          <w:tcPr>
            <w:tcW w:w="5375" w:type="dxa"/>
            <w:vAlign w:val="center"/>
          </w:tcPr>
          <w:p w14:paraId="5E5F4BF8"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Zmena technológie výroby</w:t>
            </w:r>
          </w:p>
        </w:tc>
        <w:tc>
          <w:tcPr>
            <w:tcW w:w="1870" w:type="dxa"/>
            <w:vAlign w:val="center"/>
          </w:tcPr>
          <w:p w14:paraId="08F24E0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52A8095B"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C0D245E" w14:textId="77777777" w:rsidTr="00F54C52">
        <w:tc>
          <w:tcPr>
            <w:tcW w:w="737" w:type="dxa"/>
            <w:vAlign w:val="center"/>
          </w:tcPr>
          <w:p w14:paraId="0E4EA04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58</w:t>
            </w:r>
          </w:p>
        </w:tc>
        <w:tc>
          <w:tcPr>
            <w:tcW w:w="5375" w:type="dxa"/>
            <w:vAlign w:val="center"/>
          </w:tcPr>
          <w:p w14:paraId="79679F6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Zmena distribúcie energie</w:t>
            </w:r>
          </w:p>
        </w:tc>
        <w:tc>
          <w:tcPr>
            <w:tcW w:w="1870" w:type="dxa"/>
            <w:vAlign w:val="center"/>
          </w:tcPr>
          <w:p w14:paraId="175C1E6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c>
          <w:tcPr>
            <w:tcW w:w="1249" w:type="dxa"/>
            <w:vAlign w:val="center"/>
          </w:tcPr>
          <w:p w14:paraId="4407D898"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62B2F2F7" w14:textId="77777777" w:rsidTr="00F54C52">
        <w:tc>
          <w:tcPr>
            <w:tcW w:w="737" w:type="dxa"/>
            <w:vAlign w:val="center"/>
          </w:tcPr>
          <w:p w14:paraId="1F39329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59</w:t>
            </w:r>
          </w:p>
        </w:tc>
        <w:tc>
          <w:tcPr>
            <w:tcW w:w="5375" w:type="dxa"/>
            <w:vAlign w:val="center"/>
          </w:tcPr>
          <w:p w14:paraId="7056C23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Iné technické opatrenie</w:t>
            </w:r>
          </w:p>
        </w:tc>
        <w:tc>
          <w:tcPr>
            <w:tcW w:w="1870" w:type="dxa"/>
            <w:vAlign w:val="center"/>
          </w:tcPr>
          <w:p w14:paraId="4B659F6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14A03F8E"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7E5A34B6" w14:textId="77777777" w:rsidTr="00F54C52">
        <w:tc>
          <w:tcPr>
            <w:tcW w:w="737" w:type="dxa"/>
            <w:vAlign w:val="center"/>
          </w:tcPr>
          <w:p w14:paraId="061FD96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60</w:t>
            </w:r>
          </w:p>
        </w:tc>
        <w:tc>
          <w:tcPr>
            <w:tcW w:w="5375" w:type="dxa"/>
            <w:vAlign w:val="center"/>
          </w:tcPr>
          <w:p w14:paraId="0EE41EEF"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Súbor opatrení podľa odporúčaní v energetickom audite</w:t>
            </w:r>
          </w:p>
        </w:tc>
        <w:tc>
          <w:tcPr>
            <w:tcW w:w="1870" w:type="dxa"/>
            <w:vAlign w:val="center"/>
          </w:tcPr>
          <w:p w14:paraId="60837A7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w:t>
            </w:r>
          </w:p>
        </w:tc>
        <w:tc>
          <w:tcPr>
            <w:tcW w:w="1249" w:type="dxa"/>
            <w:vAlign w:val="center"/>
          </w:tcPr>
          <w:p w14:paraId="2EFEC1B6"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233F901D" w14:textId="77777777" w:rsidTr="00F54C52">
        <w:tc>
          <w:tcPr>
            <w:tcW w:w="737" w:type="dxa"/>
            <w:vAlign w:val="center"/>
          </w:tcPr>
          <w:p w14:paraId="65A522E6" w14:textId="77777777" w:rsidR="00F54C52" w:rsidRPr="00E46BD1" w:rsidRDefault="00F54C52" w:rsidP="00F54C52">
            <w:pPr>
              <w:rPr>
                <w:rFonts w:ascii="Times New Roman" w:hAnsi="Times New Roman" w:cs="Times New Roman"/>
                <w:color w:val="000000" w:themeColor="text1"/>
                <w:sz w:val="24"/>
                <w:szCs w:val="24"/>
              </w:rPr>
            </w:pPr>
          </w:p>
        </w:tc>
        <w:tc>
          <w:tcPr>
            <w:tcW w:w="5375" w:type="dxa"/>
            <w:vAlign w:val="center"/>
          </w:tcPr>
          <w:p w14:paraId="0B38CA45"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b/>
                <w:color w:val="000000" w:themeColor="text1"/>
                <w:sz w:val="24"/>
                <w:szCs w:val="24"/>
              </w:rPr>
              <w:t>Priemysel - Organizačné opatrenia alebo programy</w:t>
            </w:r>
          </w:p>
        </w:tc>
        <w:tc>
          <w:tcPr>
            <w:tcW w:w="1870" w:type="dxa"/>
            <w:vAlign w:val="center"/>
          </w:tcPr>
          <w:p w14:paraId="1CB45E15" w14:textId="77777777" w:rsidR="00F54C52" w:rsidRPr="00E46BD1" w:rsidRDefault="00F54C52" w:rsidP="00F54C52">
            <w:pPr>
              <w:rPr>
                <w:rFonts w:ascii="Times New Roman" w:hAnsi="Times New Roman" w:cs="Times New Roman"/>
                <w:color w:val="000000" w:themeColor="text1"/>
                <w:sz w:val="24"/>
                <w:szCs w:val="24"/>
              </w:rPr>
            </w:pPr>
          </w:p>
        </w:tc>
        <w:tc>
          <w:tcPr>
            <w:tcW w:w="1249" w:type="dxa"/>
            <w:vAlign w:val="center"/>
          </w:tcPr>
          <w:p w14:paraId="4E8A1B21" w14:textId="77777777" w:rsidR="00F54C52" w:rsidRPr="00E46BD1" w:rsidRDefault="00F54C52" w:rsidP="00F54C52">
            <w:pPr>
              <w:rPr>
                <w:rFonts w:ascii="Times New Roman" w:hAnsi="Times New Roman" w:cs="Times New Roman"/>
                <w:color w:val="000000" w:themeColor="text1"/>
                <w:sz w:val="24"/>
                <w:szCs w:val="24"/>
              </w:rPr>
            </w:pPr>
          </w:p>
        </w:tc>
      </w:tr>
      <w:tr w:rsidR="00F54C52" w:rsidRPr="00E46BD1" w14:paraId="53EA9BA6" w14:textId="77777777" w:rsidTr="00F54C52">
        <w:tc>
          <w:tcPr>
            <w:tcW w:w="737" w:type="dxa"/>
            <w:vAlign w:val="center"/>
          </w:tcPr>
          <w:p w14:paraId="58887B2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61</w:t>
            </w:r>
          </w:p>
        </w:tc>
        <w:tc>
          <w:tcPr>
            <w:tcW w:w="5375" w:type="dxa"/>
            <w:vAlign w:val="center"/>
          </w:tcPr>
          <w:p w14:paraId="06EA7AF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Energetický manažment a monitoring</w:t>
            </w:r>
          </w:p>
        </w:tc>
        <w:tc>
          <w:tcPr>
            <w:tcW w:w="1870" w:type="dxa"/>
            <w:vAlign w:val="center"/>
          </w:tcPr>
          <w:p w14:paraId="6C7C14B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c>
          <w:tcPr>
            <w:tcW w:w="1249" w:type="dxa"/>
            <w:vAlign w:val="center"/>
          </w:tcPr>
          <w:p w14:paraId="6F34B40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r>
      <w:tr w:rsidR="00F54C52" w:rsidRPr="00E46BD1" w14:paraId="4C832748" w14:textId="77777777" w:rsidTr="00F54C52">
        <w:tc>
          <w:tcPr>
            <w:tcW w:w="737" w:type="dxa"/>
            <w:vAlign w:val="center"/>
          </w:tcPr>
          <w:p w14:paraId="6A6210E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62</w:t>
            </w:r>
          </w:p>
        </w:tc>
        <w:tc>
          <w:tcPr>
            <w:tcW w:w="5375" w:type="dxa"/>
            <w:vAlign w:val="center"/>
          </w:tcPr>
          <w:p w14:paraId="4F3094AA"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Iné organizačné opatrenie</w:t>
            </w:r>
          </w:p>
        </w:tc>
        <w:tc>
          <w:tcPr>
            <w:tcW w:w="1870" w:type="dxa"/>
            <w:vAlign w:val="center"/>
          </w:tcPr>
          <w:p w14:paraId="15C4108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w:t>
            </w:r>
          </w:p>
        </w:tc>
        <w:tc>
          <w:tcPr>
            <w:tcW w:w="1249" w:type="dxa"/>
            <w:vAlign w:val="center"/>
          </w:tcPr>
          <w:p w14:paraId="1DBBE66A" w14:textId="77777777" w:rsidR="00F54C52" w:rsidRPr="00E46BD1" w:rsidRDefault="00F54C52" w:rsidP="00F54C52">
            <w:pPr>
              <w:rPr>
                <w:rFonts w:ascii="Times New Roman" w:hAnsi="Times New Roman" w:cs="Times New Roman"/>
                <w:color w:val="000000" w:themeColor="text1"/>
                <w:sz w:val="24"/>
                <w:szCs w:val="24"/>
              </w:rPr>
            </w:pPr>
          </w:p>
        </w:tc>
      </w:tr>
    </w:tbl>
    <w:p w14:paraId="5E86C687" w14:textId="77777777" w:rsidR="00FB2693" w:rsidRPr="00E46BD1" w:rsidRDefault="00FB2693" w:rsidP="003876AE">
      <w:pPr>
        <w:spacing w:after="0" w:line="240" w:lineRule="auto"/>
        <w:ind w:left="120"/>
        <w:rPr>
          <w:rFonts w:ascii="Times New Roman" w:hAnsi="Times New Roman" w:cs="Times New Roman"/>
          <w:color w:val="000000" w:themeColor="text1"/>
          <w:sz w:val="24"/>
          <w:szCs w:val="24"/>
        </w:rPr>
      </w:pPr>
    </w:p>
    <w:p w14:paraId="737B0CEB" w14:textId="77777777" w:rsidR="00F54C52" w:rsidRPr="00E46BD1" w:rsidRDefault="00F54C52" w:rsidP="003876AE">
      <w:pPr>
        <w:spacing w:after="0" w:line="240" w:lineRule="auto"/>
        <w:ind w:left="120"/>
        <w:rPr>
          <w:rFonts w:ascii="Times New Roman" w:hAnsi="Times New Roman" w:cs="Times New Roman"/>
          <w:color w:val="000000" w:themeColor="text1"/>
          <w:sz w:val="24"/>
          <w:szCs w:val="24"/>
        </w:rPr>
      </w:pPr>
    </w:p>
    <w:p w14:paraId="52AB9871" w14:textId="77777777" w:rsidR="00F54C52" w:rsidRPr="00E46BD1" w:rsidRDefault="00F54C52" w:rsidP="003876AE">
      <w:pPr>
        <w:spacing w:after="0" w:line="240" w:lineRule="auto"/>
        <w:ind w:left="120"/>
        <w:rPr>
          <w:rFonts w:ascii="Times New Roman" w:hAnsi="Times New Roman" w:cs="Times New Roman"/>
          <w:color w:val="000000" w:themeColor="text1"/>
          <w:sz w:val="24"/>
          <w:szCs w:val="24"/>
        </w:rPr>
      </w:pPr>
    </w:p>
    <w:p w14:paraId="1C0417AC" w14:textId="77777777" w:rsidR="00894C40" w:rsidRPr="00E46BD1" w:rsidRDefault="00894C40" w:rsidP="003876AE">
      <w:pPr>
        <w:spacing w:after="0" w:line="240" w:lineRule="auto"/>
        <w:ind w:left="120"/>
        <w:rPr>
          <w:rFonts w:ascii="Times New Roman" w:hAnsi="Times New Roman" w:cs="Times New Roman"/>
          <w:color w:val="000000" w:themeColor="text1"/>
          <w:sz w:val="24"/>
          <w:szCs w:val="24"/>
        </w:rPr>
        <w:sectPr w:rsidR="00894C40" w:rsidRPr="00E46BD1">
          <w:pgSz w:w="11907" w:h="16839" w:code="9"/>
          <w:pgMar w:top="1440" w:right="1440" w:bottom="1440" w:left="1440" w:header="708" w:footer="708" w:gutter="0"/>
          <w:cols w:space="708"/>
        </w:sectPr>
      </w:pPr>
    </w:p>
    <w:p w14:paraId="640CD52F" w14:textId="77777777" w:rsidR="00894C40" w:rsidRPr="00E46BD1" w:rsidRDefault="00894C40" w:rsidP="00894C40">
      <w:pPr>
        <w:pStyle w:val="Text1"/>
        <w:widowControl w:val="0"/>
        <w:spacing w:after="0" w:line="240" w:lineRule="auto"/>
        <w:ind w:left="0"/>
        <w:jc w:val="right"/>
      </w:pPr>
      <w:bookmarkStart w:id="133" w:name="prilohy.priloha-priloha_c_5_k_vyhlaske_c"/>
      <w:bookmarkEnd w:id="132"/>
      <w:r w:rsidRPr="00E46BD1">
        <w:lastRenderedPageBreak/>
        <w:t xml:space="preserve">Príloha č. </w:t>
      </w:r>
      <w:r w:rsidR="00D52439" w:rsidRPr="00E46BD1">
        <w:t>1</w:t>
      </w:r>
      <w:r w:rsidR="007757CA" w:rsidRPr="00E46BD1">
        <w:t>2</w:t>
      </w:r>
    </w:p>
    <w:p w14:paraId="5B5B52A6" w14:textId="77777777" w:rsidR="00894C40" w:rsidRPr="00E46BD1" w:rsidRDefault="00894C40" w:rsidP="00894C40">
      <w:pPr>
        <w:pStyle w:val="Text1"/>
        <w:widowControl w:val="0"/>
        <w:spacing w:before="0" w:line="240" w:lineRule="auto"/>
        <w:ind w:left="0"/>
        <w:jc w:val="right"/>
      </w:pPr>
      <w:r w:rsidRPr="00E46BD1">
        <w:t xml:space="preserve">k vyhláške č. .../2026 Z. z. </w:t>
      </w:r>
    </w:p>
    <w:p w14:paraId="597E9DB1" w14:textId="77777777" w:rsidR="00894C40" w:rsidRPr="00E46BD1" w:rsidRDefault="00894C40" w:rsidP="00894C40">
      <w:pPr>
        <w:pStyle w:val="Text1"/>
        <w:widowControl w:val="0"/>
        <w:spacing w:line="240" w:lineRule="auto"/>
        <w:ind w:left="0"/>
        <w:jc w:val="center"/>
        <w:rPr>
          <w:b/>
        </w:rPr>
      </w:pPr>
    </w:p>
    <w:p w14:paraId="69748503" w14:textId="77777777" w:rsidR="00894C40" w:rsidRPr="00E46BD1" w:rsidRDefault="00894C40" w:rsidP="00894C40">
      <w:pPr>
        <w:pStyle w:val="Text1"/>
        <w:widowControl w:val="0"/>
        <w:spacing w:line="240" w:lineRule="auto"/>
        <w:ind w:left="0"/>
        <w:jc w:val="center"/>
        <w:rPr>
          <w:b/>
        </w:rPr>
      </w:pPr>
      <w:r w:rsidRPr="00E46BD1">
        <w:rPr>
          <w:b/>
        </w:rPr>
        <w:t xml:space="preserve">Prepočítavacie koeficienty celkovej spotreby energie na rovnakú fyzikálnu jednotku </w:t>
      </w:r>
    </w:p>
    <w:p w14:paraId="361FABA4" w14:textId="77777777" w:rsidR="00F54C52" w:rsidRPr="00E46BD1" w:rsidRDefault="00825041" w:rsidP="003876AE">
      <w:pPr>
        <w:spacing w:after="0" w:line="240" w:lineRule="auto"/>
        <w:ind w:left="120"/>
        <w:rPr>
          <w:rFonts w:ascii="Times New Roman" w:hAnsi="Times New Roman" w:cs="Times New Roman"/>
          <w:color w:val="000000" w:themeColor="text1"/>
          <w:sz w:val="24"/>
          <w:szCs w:val="24"/>
        </w:rPr>
      </w:pPr>
      <w:bookmarkStart w:id="134" w:name="prilohy.priloha-priloha_c_6_k_vyhlaske_c"/>
      <w:bookmarkEnd w:id="133"/>
      <w:r w:rsidRPr="00E46BD1">
        <w:rPr>
          <w:rFonts w:ascii="Times New Roman" w:hAnsi="Times New Roman" w:cs="Times New Roman"/>
          <w:color w:val="000000" w:themeColor="text1"/>
          <w:sz w:val="24"/>
          <w:szCs w:val="24"/>
        </w:rPr>
        <w:t xml:space="preserve"> </w:t>
      </w:r>
    </w:p>
    <w:tbl>
      <w:tblPr>
        <w:tblStyle w:val="Mriekatabuky"/>
        <w:tblW w:w="9109" w:type="dxa"/>
        <w:tblInd w:w="120" w:type="dxa"/>
        <w:tblLook w:val="04A0" w:firstRow="1" w:lastRow="0" w:firstColumn="1" w:lastColumn="0" w:noHBand="0" w:noVBand="1"/>
      </w:tblPr>
      <w:tblGrid>
        <w:gridCol w:w="1860"/>
        <w:gridCol w:w="1552"/>
        <w:gridCol w:w="1513"/>
        <w:gridCol w:w="2731"/>
        <w:gridCol w:w="1453"/>
      </w:tblGrid>
      <w:tr w:rsidR="00F54C52" w:rsidRPr="00E46BD1" w14:paraId="43FC9AA5" w14:textId="77777777" w:rsidTr="00F54C52">
        <w:tc>
          <w:tcPr>
            <w:tcW w:w="1860" w:type="dxa"/>
            <w:vAlign w:val="center"/>
          </w:tcPr>
          <w:p w14:paraId="78088D7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Druh a množstvo produktu</w:t>
            </w:r>
          </w:p>
        </w:tc>
        <w:tc>
          <w:tcPr>
            <w:tcW w:w="1552" w:type="dxa"/>
            <w:vAlign w:val="center"/>
          </w:tcPr>
          <w:p w14:paraId="7B27F4B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množstvo</w:t>
            </w:r>
          </w:p>
        </w:tc>
        <w:tc>
          <w:tcPr>
            <w:tcW w:w="1513" w:type="dxa"/>
            <w:vAlign w:val="center"/>
          </w:tcPr>
          <w:p w14:paraId="46E4965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jednotka</w:t>
            </w:r>
          </w:p>
        </w:tc>
        <w:tc>
          <w:tcPr>
            <w:tcW w:w="2731" w:type="dxa"/>
            <w:vAlign w:val="center"/>
          </w:tcPr>
          <w:p w14:paraId="4A68F49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Výhrevnosť/prepočítavací koeficient</w:t>
            </w:r>
          </w:p>
        </w:tc>
        <w:tc>
          <w:tcPr>
            <w:tcW w:w="1453" w:type="dxa"/>
            <w:vAlign w:val="center"/>
          </w:tcPr>
          <w:p w14:paraId="377CA617" w14:textId="77777777" w:rsidR="00F54C52" w:rsidRPr="00E46BD1" w:rsidRDefault="00F54C52" w:rsidP="00F54C52">
            <w:pPr>
              <w:jc w:val="center"/>
              <w:rPr>
                <w:rFonts w:ascii="Times New Roman" w:hAnsi="Times New Roman" w:cs="Times New Roman"/>
                <w:color w:val="000000" w:themeColor="text1"/>
                <w:sz w:val="24"/>
                <w:szCs w:val="24"/>
              </w:rPr>
            </w:pPr>
          </w:p>
        </w:tc>
      </w:tr>
      <w:tr w:rsidR="00F54C52" w:rsidRPr="00E46BD1" w14:paraId="633D380E" w14:textId="77777777" w:rsidTr="00F54C52">
        <w:tc>
          <w:tcPr>
            <w:tcW w:w="1860" w:type="dxa"/>
            <w:vAlign w:val="center"/>
          </w:tcPr>
          <w:p w14:paraId="4CC5810F" w14:textId="77777777" w:rsidR="00F54C52" w:rsidRPr="00E46BD1" w:rsidRDefault="00F54C52" w:rsidP="00F54C52">
            <w:pPr>
              <w:rPr>
                <w:rFonts w:ascii="Times New Roman" w:hAnsi="Times New Roman" w:cs="Times New Roman"/>
                <w:color w:val="000000" w:themeColor="text1"/>
                <w:sz w:val="24"/>
                <w:szCs w:val="24"/>
              </w:rPr>
            </w:pPr>
          </w:p>
        </w:tc>
        <w:tc>
          <w:tcPr>
            <w:tcW w:w="1552" w:type="dxa"/>
            <w:vAlign w:val="center"/>
          </w:tcPr>
          <w:p w14:paraId="4FF5037A" w14:textId="77777777" w:rsidR="00F54C52" w:rsidRPr="00E46BD1" w:rsidRDefault="00F54C52" w:rsidP="00F54C52">
            <w:pPr>
              <w:rPr>
                <w:rFonts w:ascii="Times New Roman" w:hAnsi="Times New Roman" w:cs="Times New Roman"/>
                <w:color w:val="000000" w:themeColor="text1"/>
                <w:sz w:val="24"/>
                <w:szCs w:val="24"/>
              </w:rPr>
            </w:pPr>
          </w:p>
        </w:tc>
        <w:tc>
          <w:tcPr>
            <w:tcW w:w="1513" w:type="dxa"/>
            <w:vAlign w:val="center"/>
          </w:tcPr>
          <w:p w14:paraId="05932FCC" w14:textId="77777777" w:rsidR="00F54C52" w:rsidRPr="00E46BD1" w:rsidRDefault="00F54C52" w:rsidP="00F54C52">
            <w:pPr>
              <w:rPr>
                <w:rFonts w:ascii="Times New Roman" w:hAnsi="Times New Roman" w:cs="Times New Roman"/>
                <w:color w:val="000000" w:themeColor="text1"/>
                <w:sz w:val="24"/>
                <w:szCs w:val="24"/>
              </w:rPr>
            </w:pPr>
          </w:p>
        </w:tc>
        <w:tc>
          <w:tcPr>
            <w:tcW w:w="2731" w:type="dxa"/>
            <w:vAlign w:val="center"/>
          </w:tcPr>
          <w:p w14:paraId="7A9D5BB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MWh</w:t>
            </w:r>
          </w:p>
        </w:tc>
        <w:tc>
          <w:tcPr>
            <w:tcW w:w="1453" w:type="dxa"/>
            <w:vAlign w:val="center"/>
          </w:tcPr>
          <w:p w14:paraId="01D4FEB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GJ</w:t>
            </w:r>
          </w:p>
        </w:tc>
      </w:tr>
      <w:tr w:rsidR="00F54C52" w:rsidRPr="00E46BD1" w14:paraId="360404A0" w14:textId="77777777" w:rsidTr="00F54C52">
        <w:tc>
          <w:tcPr>
            <w:tcW w:w="1860" w:type="dxa"/>
            <w:vAlign w:val="center"/>
          </w:tcPr>
          <w:p w14:paraId="3E9C4F0C"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zemný plyn</w:t>
            </w:r>
          </w:p>
        </w:tc>
        <w:tc>
          <w:tcPr>
            <w:tcW w:w="1552" w:type="dxa"/>
            <w:vAlign w:val="center"/>
          </w:tcPr>
          <w:p w14:paraId="0D9167A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1E42923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tis. m</w:t>
            </w:r>
            <w:r w:rsidRPr="00E46BD1">
              <w:rPr>
                <w:rFonts w:ascii="Times New Roman" w:hAnsi="Times New Roman" w:cs="Times New Roman"/>
                <w:color w:val="000000" w:themeColor="text1"/>
                <w:sz w:val="24"/>
                <w:szCs w:val="24"/>
                <w:vertAlign w:val="subscript"/>
              </w:rPr>
              <w:t>N</w:t>
            </w:r>
            <w:r w:rsidRPr="00E46BD1">
              <w:rPr>
                <w:rFonts w:ascii="Times New Roman" w:hAnsi="Times New Roman" w:cs="Times New Roman"/>
                <w:color w:val="000000" w:themeColor="text1"/>
                <w:sz w:val="24"/>
                <w:szCs w:val="24"/>
                <w:vertAlign w:val="superscript"/>
              </w:rPr>
              <w:t>3</w:t>
            </w:r>
          </w:p>
        </w:tc>
        <w:tc>
          <w:tcPr>
            <w:tcW w:w="2731" w:type="dxa"/>
            <w:vAlign w:val="center"/>
          </w:tcPr>
          <w:p w14:paraId="7AF111D0"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9,522</w:t>
            </w:r>
          </w:p>
        </w:tc>
        <w:tc>
          <w:tcPr>
            <w:tcW w:w="1453" w:type="dxa"/>
            <w:vAlign w:val="center"/>
          </w:tcPr>
          <w:p w14:paraId="0D4548B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34,278</w:t>
            </w:r>
          </w:p>
        </w:tc>
      </w:tr>
      <w:tr w:rsidR="00F54C52" w:rsidRPr="00E46BD1" w14:paraId="58FF2418" w14:textId="77777777" w:rsidTr="00F54C52">
        <w:tc>
          <w:tcPr>
            <w:tcW w:w="1860" w:type="dxa"/>
            <w:vAlign w:val="center"/>
          </w:tcPr>
          <w:p w14:paraId="53324E08"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skvapalnený zemný plyn</w:t>
            </w:r>
          </w:p>
        </w:tc>
        <w:tc>
          <w:tcPr>
            <w:tcW w:w="1552" w:type="dxa"/>
            <w:vAlign w:val="center"/>
          </w:tcPr>
          <w:p w14:paraId="4BE875E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3000E9F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2E1BFBD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12,553</w:t>
            </w:r>
          </w:p>
        </w:tc>
        <w:tc>
          <w:tcPr>
            <w:tcW w:w="1453" w:type="dxa"/>
            <w:vAlign w:val="center"/>
          </w:tcPr>
          <w:p w14:paraId="0299953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45,19</w:t>
            </w:r>
          </w:p>
        </w:tc>
      </w:tr>
      <w:tr w:rsidR="00F54C52" w:rsidRPr="00E46BD1" w14:paraId="5398C9EC" w14:textId="77777777" w:rsidTr="00F54C52">
        <w:tc>
          <w:tcPr>
            <w:tcW w:w="1860" w:type="dxa"/>
            <w:vAlign w:val="center"/>
          </w:tcPr>
          <w:p w14:paraId="4F188BE1"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čierne uhlie</w:t>
            </w:r>
          </w:p>
        </w:tc>
        <w:tc>
          <w:tcPr>
            <w:tcW w:w="1552" w:type="dxa"/>
            <w:vAlign w:val="center"/>
          </w:tcPr>
          <w:p w14:paraId="7BBB1B70"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54189CA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4F3FCF4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4,778 - 8,528</w:t>
            </w:r>
          </w:p>
        </w:tc>
        <w:tc>
          <w:tcPr>
            <w:tcW w:w="1453" w:type="dxa"/>
            <w:vAlign w:val="center"/>
          </w:tcPr>
          <w:p w14:paraId="5E007BC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17,2 - 30,7</w:t>
            </w:r>
          </w:p>
        </w:tc>
      </w:tr>
      <w:tr w:rsidR="00F54C52" w:rsidRPr="00E46BD1" w14:paraId="1D6BE33B" w14:textId="77777777" w:rsidTr="00F54C52">
        <w:tc>
          <w:tcPr>
            <w:tcW w:w="1860" w:type="dxa"/>
            <w:vAlign w:val="center"/>
          </w:tcPr>
          <w:p w14:paraId="278733A9"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koks čiernouhoľný</w:t>
            </w:r>
          </w:p>
        </w:tc>
        <w:tc>
          <w:tcPr>
            <w:tcW w:w="1552" w:type="dxa"/>
            <w:vAlign w:val="center"/>
          </w:tcPr>
          <w:p w14:paraId="08D5947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04AD6A4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0BD3FA5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7,917</w:t>
            </w:r>
          </w:p>
        </w:tc>
        <w:tc>
          <w:tcPr>
            <w:tcW w:w="1453" w:type="dxa"/>
            <w:vAlign w:val="center"/>
          </w:tcPr>
          <w:p w14:paraId="5E37CAC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28,5</w:t>
            </w:r>
          </w:p>
        </w:tc>
      </w:tr>
      <w:tr w:rsidR="00F54C52" w:rsidRPr="00E46BD1" w14:paraId="50F6A0B6" w14:textId="77777777" w:rsidTr="00F54C52">
        <w:tc>
          <w:tcPr>
            <w:tcW w:w="1860" w:type="dxa"/>
            <w:vAlign w:val="center"/>
          </w:tcPr>
          <w:p w14:paraId="4EF91038"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lignit</w:t>
            </w:r>
          </w:p>
        </w:tc>
        <w:tc>
          <w:tcPr>
            <w:tcW w:w="1552" w:type="dxa"/>
            <w:vAlign w:val="center"/>
          </w:tcPr>
          <w:p w14:paraId="43F0209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6E2012E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5F8323E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2,917 - 5,833</w:t>
            </w:r>
          </w:p>
        </w:tc>
        <w:tc>
          <w:tcPr>
            <w:tcW w:w="1453" w:type="dxa"/>
            <w:vAlign w:val="center"/>
          </w:tcPr>
          <w:p w14:paraId="45044C7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10,5 - 21</w:t>
            </w:r>
          </w:p>
        </w:tc>
      </w:tr>
      <w:tr w:rsidR="00F54C52" w:rsidRPr="00E46BD1" w14:paraId="01255771" w14:textId="77777777" w:rsidTr="00F54C52">
        <w:tc>
          <w:tcPr>
            <w:tcW w:w="1860" w:type="dxa"/>
            <w:vAlign w:val="center"/>
          </w:tcPr>
          <w:p w14:paraId="20804F65"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hnedouhoľné brikety</w:t>
            </w:r>
          </w:p>
        </w:tc>
        <w:tc>
          <w:tcPr>
            <w:tcW w:w="1552" w:type="dxa"/>
            <w:vAlign w:val="center"/>
          </w:tcPr>
          <w:p w14:paraId="7572910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4732DAB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04FD6D3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5,556</w:t>
            </w:r>
          </w:p>
        </w:tc>
        <w:tc>
          <w:tcPr>
            <w:tcW w:w="1453" w:type="dxa"/>
            <w:vAlign w:val="center"/>
          </w:tcPr>
          <w:p w14:paraId="0954469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w:t>
            </w:r>
          </w:p>
        </w:tc>
      </w:tr>
      <w:tr w:rsidR="00F54C52" w:rsidRPr="00E46BD1" w14:paraId="1EE4A819" w14:textId="77777777" w:rsidTr="00F54C52">
        <w:tc>
          <w:tcPr>
            <w:tcW w:w="1860" w:type="dxa"/>
            <w:vAlign w:val="center"/>
          </w:tcPr>
          <w:p w14:paraId="10984732"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hnedé uhlie</w:t>
            </w:r>
          </w:p>
        </w:tc>
        <w:tc>
          <w:tcPr>
            <w:tcW w:w="1552" w:type="dxa"/>
            <w:vAlign w:val="center"/>
          </w:tcPr>
          <w:p w14:paraId="3CF0050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5EFDEE4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4EAA8D8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1,556 - 2,917</w:t>
            </w:r>
          </w:p>
        </w:tc>
        <w:tc>
          <w:tcPr>
            <w:tcW w:w="1453" w:type="dxa"/>
            <w:vAlign w:val="center"/>
          </w:tcPr>
          <w:p w14:paraId="00036FC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5,6 - 10,5</w:t>
            </w:r>
          </w:p>
        </w:tc>
      </w:tr>
      <w:tr w:rsidR="00F54C52" w:rsidRPr="00E46BD1" w14:paraId="48669CEA" w14:textId="77777777" w:rsidTr="00F54C52">
        <w:tc>
          <w:tcPr>
            <w:tcW w:w="1860" w:type="dxa"/>
            <w:vAlign w:val="center"/>
          </w:tcPr>
          <w:p w14:paraId="45118965" w14:textId="77777777" w:rsidR="00F54C52" w:rsidRPr="00E46BD1" w:rsidRDefault="00F54C52" w:rsidP="00F54C52">
            <w:pPr>
              <w:rPr>
                <w:rFonts w:ascii="Times New Roman" w:hAnsi="Times New Roman" w:cs="Times New Roman"/>
                <w:color w:val="000000" w:themeColor="text1"/>
                <w:sz w:val="24"/>
                <w:szCs w:val="24"/>
              </w:rPr>
            </w:pPr>
            <w:proofErr w:type="spellStart"/>
            <w:r w:rsidRPr="00E46BD1">
              <w:rPr>
                <w:rFonts w:ascii="Times New Roman" w:hAnsi="Times New Roman" w:cs="Times New Roman"/>
                <w:color w:val="000000" w:themeColor="text1"/>
                <w:sz w:val="24"/>
                <w:szCs w:val="24"/>
              </w:rPr>
              <w:t>roponosná</w:t>
            </w:r>
            <w:proofErr w:type="spellEnd"/>
            <w:r w:rsidRPr="00E46BD1">
              <w:rPr>
                <w:rFonts w:ascii="Times New Roman" w:hAnsi="Times New Roman" w:cs="Times New Roman"/>
                <w:color w:val="000000" w:themeColor="text1"/>
                <w:sz w:val="24"/>
                <w:szCs w:val="24"/>
              </w:rPr>
              <w:t xml:space="preserve"> bridlica</w:t>
            </w:r>
          </w:p>
        </w:tc>
        <w:tc>
          <w:tcPr>
            <w:tcW w:w="1552" w:type="dxa"/>
            <w:vAlign w:val="center"/>
          </w:tcPr>
          <w:p w14:paraId="4CD0C5D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004298A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15E8214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2,222 - 2,5</w:t>
            </w:r>
          </w:p>
        </w:tc>
        <w:tc>
          <w:tcPr>
            <w:tcW w:w="1453" w:type="dxa"/>
            <w:vAlign w:val="center"/>
          </w:tcPr>
          <w:p w14:paraId="05527BD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7 - 8</w:t>
            </w:r>
          </w:p>
        </w:tc>
      </w:tr>
      <w:tr w:rsidR="00F54C52" w:rsidRPr="00E46BD1" w14:paraId="39204B2B" w14:textId="77777777" w:rsidTr="00F54C52">
        <w:tc>
          <w:tcPr>
            <w:tcW w:w="1860" w:type="dxa"/>
            <w:vAlign w:val="center"/>
          </w:tcPr>
          <w:p w14:paraId="239EA1EB"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rašelina</w:t>
            </w:r>
          </w:p>
        </w:tc>
        <w:tc>
          <w:tcPr>
            <w:tcW w:w="1552" w:type="dxa"/>
            <w:vAlign w:val="center"/>
          </w:tcPr>
          <w:p w14:paraId="17B6896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50C2879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51D79A4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2,167 - 3,833</w:t>
            </w:r>
          </w:p>
        </w:tc>
        <w:tc>
          <w:tcPr>
            <w:tcW w:w="1453" w:type="dxa"/>
            <w:vAlign w:val="center"/>
          </w:tcPr>
          <w:p w14:paraId="574625A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7,8 - 13,8</w:t>
            </w:r>
          </w:p>
        </w:tc>
      </w:tr>
      <w:tr w:rsidR="00F54C52" w:rsidRPr="00E46BD1" w14:paraId="1CBAA098" w14:textId="77777777" w:rsidTr="00F54C52">
        <w:tc>
          <w:tcPr>
            <w:tcW w:w="1860" w:type="dxa"/>
            <w:vAlign w:val="center"/>
          </w:tcPr>
          <w:p w14:paraId="26F08AF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rašelinové brikety</w:t>
            </w:r>
          </w:p>
        </w:tc>
        <w:tc>
          <w:tcPr>
            <w:tcW w:w="1552" w:type="dxa"/>
            <w:vAlign w:val="center"/>
          </w:tcPr>
          <w:p w14:paraId="7510C1A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1EE146C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4364515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4,444 - 4,667</w:t>
            </w:r>
          </w:p>
        </w:tc>
        <w:tc>
          <w:tcPr>
            <w:tcW w:w="1453" w:type="dxa"/>
            <w:vAlign w:val="center"/>
          </w:tcPr>
          <w:p w14:paraId="7A90B69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16 - 16,8</w:t>
            </w:r>
          </w:p>
        </w:tc>
      </w:tr>
      <w:tr w:rsidR="00F54C52" w:rsidRPr="00E46BD1" w14:paraId="7CA5DE6C" w14:textId="77777777" w:rsidTr="00F54C52">
        <w:tc>
          <w:tcPr>
            <w:tcW w:w="1860" w:type="dxa"/>
            <w:vAlign w:val="center"/>
          </w:tcPr>
          <w:p w14:paraId="3EAFAEED"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ťažký vykurovací olej</w:t>
            </w:r>
          </w:p>
        </w:tc>
        <w:tc>
          <w:tcPr>
            <w:tcW w:w="1552" w:type="dxa"/>
            <w:vAlign w:val="center"/>
          </w:tcPr>
          <w:p w14:paraId="74D68D6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65FC1B1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13A8E7E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11,111</w:t>
            </w:r>
          </w:p>
        </w:tc>
        <w:tc>
          <w:tcPr>
            <w:tcW w:w="1453" w:type="dxa"/>
            <w:vAlign w:val="center"/>
          </w:tcPr>
          <w:p w14:paraId="51D53D8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40</w:t>
            </w:r>
          </w:p>
        </w:tc>
      </w:tr>
      <w:tr w:rsidR="00F54C52" w:rsidRPr="00E46BD1" w14:paraId="61ED6AF8" w14:textId="77777777" w:rsidTr="00F54C52">
        <w:tc>
          <w:tcPr>
            <w:tcW w:w="1860" w:type="dxa"/>
            <w:vAlign w:val="center"/>
          </w:tcPr>
          <w:p w14:paraId="0252BD8A"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ľahký vykurovací olej</w:t>
            </w:r>
          </w:p>
        </w:tc>
        <w:tc>
          <w:tcPr>
            <w:tcW w:w="1552" w:type="dxa"/>
            <w:vAlign w:val="center"/>
          </w:tcPr>
          <w:p w14:paraId="3B3E049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5543DEB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27C30D1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11,750</w:t>
            </w:r>
          </w:p>
        </w:tc>
        <w:tc>
          <w:tcPr>
            <w:tcW w:w="1453" w:type="dxa"/>
            <w:vAlign w:val="center"/>
          </w:tcPr>
          <w:p w14:paraId="00DAB8B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42,3</w:t>
            </w:r>
          </w:p>
        </w:tc>
      </w:tr>
      <w:tr w:rsidR="00F54C52" w:rsidRPr="00E46BD1" w14:paraId="4E9083ED" w14:textId="77777777" w:rsidTr="00F54C52">
        <w:tc>
          <w:tcPr>
            <w:tcW w:w="1860" w:type="dxa"/>
            <w:vAlign w:val="center"/>
          </w:tcPr>
          <w:p w14:paraId="6C2D9D29"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benzín motorový</w:t>
            </w:r>
          </w:p>
        </w:tc>
        <w:tc>
          <w:tcPr>
            <w:tcW w:w="1552" w:type="dxa"/>
            <w:vAlign w:val="center"/>
          </w:tcPr>
          <w:p w14:paraId="2CF316D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04C12EE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0231D94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12,222</w:t>
            </w:r>
          </w:p>
        </w:tc>
        <w:tc>
          <w:tcPr>
            <w:tcW w:w="1453" w:type="dxa"/>
            <w:vAlign w:val="center"/>
          </w:tcPr>
          <w:p w14:paraId="4D68F51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44</w:t>
            </w:r>
          </w:p>
        </w:tc>
      </w:tr>
      <w:tr w:rsidR="00F54C52" w:rsidRPr="00E46BD1" w14:paraId="5D4E0ECF" w14:textId="77777777" w:rsidTr="00F54C52">
        <w:tc>
          <w:tcPr>
            <w:tcW w:w="1860" w:type="dxa"/>
            <w:vAlign w:val="center"/>
          </w:tcPr>
          <w:p w14:paraId="1921E78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nafta motorová</w:t>
            </w:r>
          </w:p>
        </w:tc>
        <w:tc>
          <w:tcPr>
            <w:tcW w:w="1552" w:type="dxa"/>
            <w:vAlign w:val="center"/>
          </w:tcPr>
          <w:p w14:paraId="44BBE402"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772702E1"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2EA66FF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11,663</w:t>
            </w:r>
          </w:p>
        </w:tc>
        <w:tc>
          <w:tcPr>
            <w:tcW w:w="1453" w:type="dxa"/>
            <w:vAlign w:val="center"/>
          </w:tcPr>
          <w:p w14:paraId="42233FA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42</w:t>
            </w:r>
          </w:p>
        </w:tc>
      </w:tr>
      <w:tr w:rsidR="00F54C52" w:rsidRPr="00E46BD1" w14:paraId="52451B3F" w14:textId="77777777" w:rsidTr="00F54C52">
        <w:tc>
          <w:tcPr>
            <w:tcW w:w="1860" w:type="dxa"/>
            <w:vAlign w:val="center"/>
          </w:tcPr>
          <w:p w14:paraId="169B01EE"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parafín</w:t>
            </w:r>
          </w:p>
        </w:tc>
        <w:tc>
          <w:tcPr>
            <w:tcW w:w="1552" w:type="dxa"/>
            <w:vAlign w:val="center"/>
          </w:tcPr>
          <w:p w14:paraId="53A5BC0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182C78E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7D27B7AB"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11,111</w:t>
            </w:r>
          </w:p>
        </w:tc>
        <w:tc>
          <w:tcPr>
            <w:tcW w:w="1453" w:type="dxa"/>
            <w:vAlign w:val="center"/>
          </w:tcPr>
          <w:p w14:paraId="77BE1553"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40</w:t>
            </w:r>
          </w:p>
        </w:tc>
      </w:tr>
      <w:tr w:rsidR="00F54C52" w:rsidRPr="00E46BD1" w14:paraId="1D7E79BA" w14:textId="77777777" w:rsidTr="00F54C52">
        <w:tc>
          <w:tcPr>
            <w:tcW w:w="1860" w:type="dxa"/>
            <w:vAlign w:val="center"/>
          </w:tcPr>
          <w:p w14:paraId="403310BC"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skvapalnený uhľovodíkový plyn (LPG)</w:t>
            </w:r>
          </w:p>
        </w:tc>
        <w:tc>
          <w:tcPr>
            <w:tcW w:w="1552" w:type="dxa"/>
            <w:vAlign w:val="center"/>
          </w:tcPr>
          <w:p w14:paraId="0215D5C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1AB66F0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63CE73E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12,778</w:t>
            </w:r>
          </w:p>
        </w:tc>
        <w:tc>
          <w:tcPr>
            <w:tcW w:w="1453" w:type="dxa"/>
            <w:vAlign w:val="center"/>
          </w:tcPr>
          <w:p w14:paraId="0241484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46</w:t>
            </w:r>
          </w:p>
        </w:tc>
      </w:tr>
      <w:tr w:rsidR="00F54C52" w:rsidRPr="00E46BD1" w14:paraId="4E5140E9" w14:textId="77777777" w:rsidTr="00F54C52">
        <w:tc>
          <w:tcPr>
            <w:tcW w:w="1860" w:type="dxa"/>
            <w:vAlign w:val="center"/>
          </w:tcPr>
          <w:p w14:paraId="18109550"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drevo (vlhkosť 25 %)</w:t>
            </w:r>
          </w:p>
        </w:tc>
        <w:tc>
          <w:tcPr>
            <w:tcW w:w="1552" w:type="dxa"/>
            <w:vAlign w:val="center"/>
          </w:tcPr>
          <w:p w14:paraId="4F3CE62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6E55E93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70E1B42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3,833</w:t>
            </w:r>
          </w:p>
        </w:tc>
        <w:tc>
          <w:tcPr>
            <w:tcW w:w="1453" w:type="dxa"/>
            <w:vAlign w:val="center"/>
          </w:tcPr>
          <w:p w14:paraId="1DC94B0F"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13,8</w:t>
            </w:r>
          </w:p>
        </w:tc>
      </w:tr>
      <w:tr w:rsidR="00F54C52" w:rsidRPr="00E46BD1" w14:paraId="3EA89748" w14:textId="77777777" w:rsidTr="00F54C52">
        <w:tc>
          <w:tcPr>
            <w:tcW w:w="1860" w:type="dxa"/>
            <w:vAlign w:val="center"/>
          </w:tcPr>
          <w:p w14:paraId="1E3408E8"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drevené pelety/brikety</w:t>
            </w:r>
          </w:p>
        </w:tc>
        <w:tc>
          <w:tcPr>
            <w:tcW w:w="1552" w:type="dxa"/>
            <w:vAlign w:val="center"/>
          </w:tcPr>
          <w:p w14:paraId="4D46731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22BA05C9"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557CADF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4,667</w:t>
            </w:r>
          </w:p>
        </w:tc>
        <w:tc>
          <w:tcPr>
            <w:tcW w:w="1453" w:type="dxa"/>
            <w:vAlign w:val="center"/>
          </w:tcPr>
          <w:p w14:paraId="2B2B7EB4"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16,8</w:t>
            </w:r>
          </w:p>
        </w:tc>
      </w:tr>
      <w:tr w:rsidR="00F54C52" w:rsidRPr="00E46BD1" w14:paraId="66557674" w14:textId="77777777" w:rsidTr="00F54C52">
        <w:tc>
          <w:tcPr>
            <w:tcW w:w="1860" w:type="dxa"/>
            <w:vAlign w:val="center"/>
          </w:tcPr>
          <w:p w14:paraId="64C08177"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odpad</w:t>
            </w:r>
          </w:p>
        </w:tc>
        <w:tc>
          <w:tcPr>
            <w:tcW w:w="1552" w:type="dxa"/>
            <w:vAlign w:val="center"/>
          </w:tcPr>
          <w:p w14:paraId="4833AA0A"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010F2C7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t</w:t>
            </w:r>
          </w:p>
        </w:tc>
        <w:tc>
          <w:tcPr>
            <w:tcW w:w="2731" w:type="dxa"/>
            <w:vAlign w:val="center"/>
          </w:tcPr>
          <w:p w14:paraId="3E2A454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2,056 - 2,972</w:t>
            </w:r>
          </w:p>
        </w:tc>
        <w:tc>
          <w:tcPr>
            <w:tcW w:w="1453" w:type="dxa"/>
            <w:vAlign w:val="center"/>
          </w:tcPr>
          <w:p w14:paraId="76B0590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7,4 - 10,7</w:t>
            </w:r>
          </w:p>
        </w:tc>
      </w:tr>
      <w:tr w:rsidR="00F54C52" w:rsidRPr="00E46BD1" w14:paraId="34EDC89B" w14:textId="77777777" w:rsidTr="00F54C52">
        <w:tc>
          <w:tcPr>
            <w:tcW w:w="1860" w:type="dxa"/>
            <w:vAlign w:val="center"/>
          </w:tcPr>
          <w:p w14:paraId="77AE3074"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získané teplo</w:t>
            </w:r>
          </w:p>
        </w:tc>
        <w:tc>
          <w:tcPr>
            <w:tcW w:w="1552" w:type="dxa"/>
            <w:vAlign w:val="center"/>
          </w:tcPr>
          <w:p w14:paraId="7085DD0E"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5A7E594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GJ</w:t>
            </w:r>
          </w:p>
        </w:tc>
        <w:tc>
          <w:tcPr>
            <w:tcW w:w="2731" w:type="dxa"/>
            <w:vAlign w:val="center"/>
          </w:tcPr>
          <w:p w14:paraId="3C349226"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0,278</w:t>
            </w:r>
          </w:p>
        </w:tc>
        <w:tc>
          <w:tcPr>
            <w:tcW w:w="1453" w:type="dxa"/>
            <w:vAlign w:val="center"/>
          </w:tcPr>
          <w:p w14:paraId="47D797F7"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r>
      <w:tr w:rsidR="00F54C52" w:rsidRPr="00E46BD1" w14:paraId="1C334F8F" w14:textId="77777777" w:rsidTr="00F54C52">
        <w:tc>
          <w:tcPr>
            <w:tcW w:w="1860" w:type="dxa"/>
            <w:vAlign w:val="center"/>
          </w:tcPr>
          <w:p w14:paraId="2135AF0A" w14:textId="77777777" w:rsidR="00F54C52" w:rsidRPr="00E46BD1" w:rsidRDefault="00F54C52" w:rsidP="00F54C52">
            <w:pP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elektrina</w:t>
            </w:r>
          </w:p>
        </w:tc>
        <w:tc>
          <w:tcPr>
            <w:tcW w:w="1552" w:type="dxa"/>
            <w:vAlign w:val="center"/>
          </w:tcPr>
          <w:p w14:paraId="2388C61C"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513" w:type="dxa"/>
            <w:vAlign w:val="center"/>
          </w:tcPr>
          <w:p w14:paraId="5124F1D8"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MWh</w:t>
            </w:r>
          </w:p>
        </w:tc>
        <w:tc>
          <w:tcPr>
            <w:tcW w:w="2731" w:type="dxa"/>
            <w:vAlign w:val="center"/>
          </w:tcPr>
          <w:p w14:paraId="115EC4DD"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1</w:t>
            </w:r>
          </w:p>
        </w:tc>
        <w:tc>
          <w:tcPr>
            <w:tcW w:w="1453" w:type="dxa"/>
            <w:vAlign w:val="center"/>
          </w:tcPr>
          <w:p w14:paraId="7BB2FA25" w14:textId="77777777" w:rsidR="00F54C52" w:rsidRPr="00E46BD1" w:rsidRDefault="00F54C52" w:rsidP="00F54C52">
            <w:pPr>
              <w:jc w:val="center"/>
              <w:rPr>
                <w:rFonts w:ascii="Times New Roman" w:hAnsi="Times New Roman" w:cs="Times New Roman"/>
                <w:color w:val="000000" w:themeColor="text1"/>
                <w:sz w:val="24"/>
                <w:szCs w:val="24"/>
              </w:rPr>
            </w:pPr>
            <w:r w:rsidRPr="00E46BD1">
              <w:rPr>
                <w:rFonts w:ascii="Times New Roman" w:hAnsi="Times New Roman" w:cs="Times New Roman"/>
                <w:color w:val="000000" w:themeColor="text1"/>
                <w:sz w:val="24"/>
                <w:szCs w:val="24"/>
              </w:rPr>
              <w:t>3,6</w:t>
            </w:r>
          </w:p>
        </w:tc>
      </w:tr>
    </w:tbl>
    <w:p w14:paraId="777FED00" w14:textId="77777777" w:rsidR="003E39DE" w:rsidRPr="00E46BD1" w:rsidRDefault="003E39DE" w:rsidP="003876AE">
      <w:pPr>
        <w:spacing w:after="0" w:line="240" w:lineRule="auto"/>
        <w:ind w:left="120"/>
        <w:rPr>
          <w:rFonts w:ascii="Times New Roman" w:hAnsi="Times New Roman" w:cs="Times New Roman"/>
          <w:color w:val="000000" w:themeColor="text1"/>
          <w:sz w:val="24"/>
          <w:szCs w:val="24"/>
        </w:rPr>
        <w:sectPr w:rsidR="003E39DE" w:rsidRPr="00E46BD1">
          <w:pgSz w:w="11907" w:h="16839" w:code="9"/>
          <w:pgMar w:top="1440" w:right="1440" w:bottom="1440" w:left="1440" w:header="708" w:footer="708" w:gutter="0"/>
          <w:cols w:space="708"/>
        </w:sectPr>
      </w:pPr>
    </w:p>
    <w:p w14:paraId="01B400DB" w14:textId="77777777" w:rsidR="00894C40" w:rsidRPr="00E46BD1" w:rsidRDefault="00894C40" w:rsidP="00894C40">
      <w:pPr>
        <w:pStyle w:val="Text1"/>
        <w:widowControl w:val="0"/>
        <w:spacing w:after="0" w:line="240" w:lineRule="auto"/>
        <w:ind w:left="0"/>
        <w:jc w:val="right"/>
      </w:pPr>
      <w:r w:rsidRPr="00E46BD1">
        <w:lastRenderedPageBreak/>
        <w:t xml:space="preserve">Príloha č. </w:t>
      </w:r>
      <w:r w:rsidR="00D52439" w:rsidRPr="00E46BD1">
        <w:t>1</w:t>
      </w:r>
      <w:r w:rsidR="007757CA" w:rsidRPr="00E46BD1">
        <w:t>3</w:t>
      </w:r>
    </w:p>
    <w:p w14:paraId="71917BBE" w14:textId="77777777" w:rsidR="00894C40" w:rsidRPr="00E46BD1" w:rsidRDefault="00894C40" w:rsidP="00894C40">
      <w:pPr>
        <w:pStyle w:val="Text1"/>
        <w:widowControl w:val="0"/>
        <w:spacing w:before="0" w:line="240" w:lineRule="auto"/>
        <w:ind w:left="0"/>
        <w:jc w:val="right"/>
      </w:pPr>
      <w:r w:rsidRPr="00E46BD1">
        <w:t xml:space="preserve">k vyhláške č. .../2026 Z. z. </w:t>
      </w:r>
    </w:p>
    <w:p w14:paraId="75450BFA" w14:textId="77777777" w:rsidR="00894C40" w:rsidRPr="00E46BD1" w:rsidRDefault="00894C40" w:rsidP="00894C40">
      <w:pPr>
        <w:pStyle w:val="Text1"/>
        <w:widowControl w:val="0"/>
        <w:spacing w:line="240" w:lineRule="auto"/>
        <w:ind w:left="0"/>
        <w:jc w:val="center"/>
        <w:rPr>
          <w:b/>
        </w:rPr>
      </w:pPr>
    </w:p>
    <w:p w14:paraId="74E97293" w14:textId="77777777" w:rsidR="00FB2693" w:rsidRPr="00E46BD1" w:rsidRDefault="00894C40" w:rsidP="00894C40">
      <w:pPr>
        <w:pStyle w:val="Text1"/>
        <w:widowControl w:val="0"/>
        <w:spacing w:line="240" w:lineRule="auto"/>
        <w:ind w:left="0"/>
        <w:jc w:val="center"/>
        <w:rPr>
          <w:color w:val="000000" w:themeColor="text1"/>
        </w:rPr>
      </w:pPr>
      <w:r w:rsidRPr="00E46BD1">
        <w:rPr>
          <w:b/>
        </w:rPr>
        <w:t xml:space="preserve">Zoznam preberaných právne záväzných aktov Európskej únie </w:t>
      </w:r>
    </w:p>
    <w:p w14:paraId="3ADD5BE0" w14:textId="77777777" w:rsidR="00894C40" w:rsidRPr="00E46BD1" w:rsidRDefault="008B18FF" w:rsidP="00894C40">
      <w:pPr>
        <w:spacing w:after="0" w:line="264" w:lineRule="auto"/>
        <w:ind w:left="120"/>
        <w:jc w:val="both"/>
        <w:rPr>
          <w:rFonts w:ascii="Times New Roman" w:hAnsi="Times New Roman" w:cs="Times New Roman"/>
          <w:color w:val="000000"/>
          <w:sz w:val="24"/>
          <w:szCs w:val="24"/>
        </w:rPr>
      </w:pPr>
      <w:r w:rsidRPr="00E46BD1">
        <w:rPr>
          <w:rFonts w:ascii="Times New Roman" w:hAnsi="Times New Roman" w:cs="Times New Roman"/>
          <w:color w:val="000000"/>
          <w:sz w:val="24"/>
          <w:szCs w:val="24"/>
        </w:rPr>
        <w:t xml:space="preserve">1. </w:t>
      </w:r>
      <w:r w:rsidR="00894C40" w:rsidRPr="00E46BD1">
        <w:rPr>
          <w:rFonts w:ascii="Times New Roman" w:hAnsi="Times New Roman" w:cs="Times New Roman"/>
          <w:color w:val="000000"/>
          <w:sz w:val="24"/>
          <w:szCs w:val="24"/>
        </w:rPr>
        <w:t>Smernica Európskeho parlamentu a Rady (EÚ) 2023/1791 z 13. septembra 2023 o energetickej efektívnosti a o zmene nariadenia (EÚ) 2023/955 (prepracované znenie) (Ú. v. EÚ L 231, 20. 09. 2023) v znení smernice Európskeho parlamentu a Rady (EÚ) 2024/1788 z 13. júna 2024 (Ú. v. EÚ L, 15. 07. 2024).</w:t>
      </w:r>
    </w:p>
    <w:p w14:paraId="591A7E8F" w14:textId="77777777" w:rsidR="00825041" w:rsidRPr="00E46BD1" w:rsidRDefault="00825041" w:rsidP="003876AE">
      <w:pPr>
        <w:spacing w:after="0" w:line="240" w:lineRule="auto"/>
        <w:ind w:left="120"/>
        <w:rPr>
          <w:rFonts w:ascii="Times New Roman" w:hAnsi="Times New Roman" w:cs="Times New Roman"/>
          <w:color w:val="000000" w:themeColor="text1"/>
          <w:sz w:val="24"/>
          <w:szCs w:val="24"/>
        </w:rPr>
      </w:pPr>
    </w:p>
    <w:p w14:paraId="68761A26" w14:textId="77777777" w:rsidR="00FB2693" w:rsidRPr="00A14BD0" w:rsidRDefault="008B18FF" w:rsidP="003876AE">
      <w:pPr>
        <w:spacing w:after="0" w:line="240" w:lineRule="auto"/>
        <w:ind w:left="120"/>
        <w:rPr>
          <w:rFonts w:ascii="Times New Roman" w:hAnsi="Times New Roman" w:cs="Times New Roman"/>
          <w:color w:val="000000" w:themeColor="text1"/>
          <w:sz w:val="24"/>
          <w:szCs w:val="24"/>
        </w:rPr>
      </w:pPr>
      <w:bookmarkStart w:id="135" w:name="iri"/>
      <w:bookmarkEnd w:id="130"/>
      <w:bookmarkEnd w:id="134"/>
      <w:bookmarkEnd w:id="135"/>
      <w:r w:rsidRPr="00E46BD1">
        <w:rPr>
          <w:rFonts w:ascii="Times New Roman" w:hAnsi="Times New Roman" w:cs="Times New Roman"/>
          <w:color w:val="000000" w:themeColor="text1"/>
          <w:sz w:val="24"/>
          <w:szCs w:val="24"/>
        </w:rPr>
        <w:t xml:space="preserve">2. Implementačné nariadenie Komisie 2299/2022 </w:t>
      </w:r>
    </w:p>
    <w:sectPr w:rsidR="00FB2693" w:rsidRPr="00A14BD0">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2AB7D" w14:textId="77777777" w:rsidR="000E0038" w:rsidRPr="00E46BD1" w:rsidRDefault="000E0038" w:rsidP="008F7BD3">
      <w:pPr>
        <w:spacing w:after="0" w:line="240" w:lineRule="auto"/>
      </w:pPr>
      <w:r w:rsidRPr="00E46BD1">
        <w:separator/>
      </w:r>
    </w:p>
  </w:endnote>
  <w:endnote w:type="continuationSeparator" w:id="0">
    <w:p w14:paraId="21FF8369" w14:textId="77777777" w:rsidR="000E0038" w:rsidRPr="00E46BD1" w:rsidRDefault="000E0038" w:rsidP="008F7BD3">
      <w:pPr>
        <w:spacing w:after="0" w:line="240" w:lineRule="auto"/>
      </w:pPr>
      <w:r w:rsidRPr="00E46B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C463F" w14:textId="77777777" w:rsidR="000E0038" w:rsidRPr="00E46BD1" w:rsidRDefault="000E0038" w:rsidP="008F7BD3">
      <w:pPr>
        <w:spacing w:after="0" w:line="240" w:lineRule="auto"/>
      </w:pPr>
      <w:r w:rsidRPr="00E46BD1">
        <w:separator/>
      </w:r>
    </w:p>
  </w:footnote>
  <w:footnote w:type="continuationSeparator" w:id="0">
    <w:p w14:paraId="6DDD4395" w14:textId="77777777" w:rsidR="000E0038" w:rsidRPr="00E46BD1" w:rsidRDefault="000E0038" w:rsidP="008F7BD3">
      <w:pPr>
        <w:spacing w:after="0" w:line="240" w:lineRule="auto"/>
      </w:pPr>
      <w:r w:rsidRPr="00E46BD1">
        <w:continuationSeparator/>
      </w:r>
    </w:p>
  </w:footnote>
  <w:footnote w:id="1">
    <w:p w14:paraId="03EBAA4D" w14:textId="77777777" w:rsidR="00D05CD8" w:rsidRPr="00E46BD1" w:rsidRDefault="00D05CD8" w:rsidP="008F7BD3">
      <w:pPr>
        <w:pStyle w:val="Textpoznmkypodiarou"/>
        <w:rPr>
          <w:sz w:val="20"/>
          <w:lang w:val="sk-SK"/>
        </w:rPr>
      </w:pPr>
      <w:r w:rsidRPr="00E46BD1">
        <w:rPr>
          <w:rStyle w:val="Odkaznapoznmkupodiarou"/>
          <w:sz w:val="20"/>
          <w:lang w:val="sk-SK"/>
        </w:rPr>
        <w:footnoteRef/>
      </w:r>
      <w:r w:rsidRPr="00E46BD1">
        <w:rPr>
          <w:sz w:val="20"/>
          <w:lang w:val="sk-SK"/>
        </w:rPr>
        <w:t xml:space="preserve">) </w:t>
      </w:r>
      <w:r w:rsidRPr="00E46BD1">
        <w:rPr>
          <w:rFonts w:cstheme="minorBidi"/>
          <w:color w:val="000000"/>
          <w:sz w:val="20"/>
          <w:lang w:val="sk-SK"/>
        </w:rPr>
        <w:t>§ 12 ods. 3 zákona č. 251/2012 Z. z.</w:t>
      </w:r>
      <w:r w:rsidRPr="00E46BD1">
        <w:rPr>
          <w:color w:val="000000"/>
          <w:sz w:val="20"/>
          <w:lang w:val="sk-SK"/>
        </w:rPr>
        <w:t xml:space="preserve"> </w:t>
      </w:r>
    </w:p>
  </w:footnote>
  <w:footnote w:id="2">
    <w:p w14:paraId="02F10F0A" w14:textId="758139BC" w:rsidR="00D05CD8" w:rsidRPr="00E46BD1" w:rsidRDefault="00D05CD8">
      <w:pPr>
        <w:pStyle w:val="Textpoznmkypodiarou"/>
        <w:rPr>
          <w:lang w:val="sk-SK"/>
        </w:rPr>
      </w:pPr>
      <w:r w:rsidRPr="00E46BD1">
        <w:rPr>
          <w:rStyle w:val="Odkaznapoznmkupodiarou"/>
          <w:lang w:val="sk-SK"/>
        </w:rPr>
        <w:footnoteRef/>
      </w:r>
      <w:r w:rsidRPr="00E46BD1">
        <w:rPr>
          <w:lang w:val="sk-SK"/>
        </w:rPr>
        <w:t xml:space="preserve">) </w:t>
      </w:r>
      <w:r w:rsidRPr="00E46BD1">
        <w:rPr>
          <w:sz w:val="20"/>
          <w:lang w:val="sk-SK"/>
        </w:rPr>
        <w:t>Vyhláška xx/2026 Z</w:t>
      </w:r>
      <w:r w:rsidR="00E46BD1">
        <w:rPr>
          <w:sz w:val="20"/>
          <w:lang w:val="sk-SK"/>
        </w:rPr>
        <w:t xml:space="preserve"> </w:t>
      </w:r>
      <w:r w:rsidRPr="00E46BD1">
        <w:rPr>
          <w:sz w:val="20"/>
          <w:lang w:val="sk-SK"/>
        </w:rPr>
        <w:t xml:space="preserve">.z. k definícii energetickej chudoby. </w:t>
      </w:r>
    </w:p>
  </w:footnote>
  <w:footnote w:id="3">
    <w:p w14:paraId="74DA958C" w14:textId="77777777" w:rsidR="00D05CD8" w:rsidRPr="00E46BD1" w:rsidRDefault="00D05CD8" w:rsidP="00A7264C">
      <w:pPr>
        <w:pStyle w:val="Textpoznmkypodiarou"/>
        <w:rPr>
          <w:sz w:val="20"/>
          <w:lang w:val="sk-SK"/>
        </w:rPr>
      </w:pPr>
      <w:r w:rsidRPr="00E46BD1">
        <w:rPr>
          <w:rStyle w:val="Odkaznapoznmkupodiarou"/>
          <w:sz w:val="20"/>
          <w:lang w:val="sk-SK"/>
        </w:rPr>
        <w:footnoteRef/>
      </w:r>
      <w:r w:rsidRPr="00E46BD1">
        <w:rPr>
          <w:sz w:val="20"/>
          <w:lang w:val="sk-SK"/>
        </w:rPr>
        <w:t xml:space="preserve">) </w:t>
      </w:r>
      <w:r w:rsidRPr="00E46BD1">
        <w:rPr>
          <w:rFonts w:cstheme="minorHAnsi"/>
          <w:sz w:val="20"/>
          <w:lang w:val="sk-SK"/>
        </w:rPr>
        <w:t>Prílohy 9, 10, 11 a 13 nariadenia EK 2022/2299.</w:t>
      </w:r>
    </w:p>
  </w:footnote>
  <w:footnote w:id="4">
    <w:p w14:paraId="00A80E6E" w14:textId="77777777" w:rsidR="00D05CD8" w:rsidRPr="00323867" w:rsidRDefault="00D05CD8" w:rsidP="00D75A91">
      <w:pPr>
        <w:pStyle w:val="Textpoznmkypodiarou"/>
        <w:ind w:left="142" w:hanging="142"/>
        <w:jc w:val="both"/>
        <w:rPr>
          <w:sz w:val="16"/>
        </w:rPr>
      </w:pPr>
      <w:r w:rsidRPr="00E46BD1">
        <w:rPr>
          <w:rStyle w:val="Odkaznapoznmkupodiarou"/>
          <w:sz w:val="20"/>
          <w:lang w:val="sk-SK"/>
        </w:rPr>
        <w:footnoteRef/>
      </w:r>
      <w:r w:rsidRPr="00E46BD1">
        <w:rPr>
          <w:sz w:val="20"/>
          <w:lang w:val="sk-SK"/>
        </w:rPr>
        <w:t>) Smernica Rady 2003/96/ES z 27. októbra 2003 o reštrukturalizácii právneho rámca spoločenstva pre zdaňovanie energetických výrobkov a elektriny (Ú. v. EÚ L 283, 31.10.2003, s. 51), Smernica Rady 2006/112/ES z 28. novembra 2006 o spoločnom systéme dane z pridanej hodnoty (Ú. v. EÚ L 347, 11.12.2006,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D84"/>
    <w:multiLevelType w:val="hybridMultilevel"/>
    <w:tmpl w:val="D9BCAA46"/>
    <w:lvl w:ilvl="0" w:tplc="041B0017">
      <w:start w:val="1"/>
      <w:numFmt w:val="lowerLetter"/>
      <w:lvlText w:val="%1)"/>
      <w:lvlJc w:val="left"/>
      <w:pPr>
        <w:ind w:left="705" w:hanging="360"/>
      </w:p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 w15:restartNumberingAfterBreak="0">
    <w:nsid w:val="07A5743C"/>
    <w:multiLevelType w:val="hybridMultilevel"/>
    <w:tmpl w:val="0C0EF508"/>
    <w:lvl w:ilvl="0" w:tplc="041B0017">
      <w:start w:val="1"/>
      <w:numFmt w:val="lowerLetter"/>
      <w:lvlText w:val="%1)"/>
      <w:lvlJc w:val="left"/>
      <w:pPr>
        <w:ind w:left="990" w:hanging="360"/>
      </w:pPr>
    </w:lvl>
    <w:lvl w:ilvl="1" w:tplc="041B0019">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2" w15:restartNumberingAfterBreak="0">
    <w:nsid w:val="0B6E2932"/>
    <w:multiLevelType w:val="hybridMultilevel"/>
    <w:tmpl w:val="AE428698"/>
    <w:lvl w:ilvl="0" w:tplc="17F213EE">
      <w:start w:val="1"/>
      <w:numFmt w:val="decimal"/>
      <w:lvlText w:val="(%1)"/>
      <w:lvlJc w:val="left"/>
      <w:pPr>
        <w:ind w:left="555" w:hanging="360"/>
      </w:pPr>
      <w:rPr>
        <w:rFonts w:hint="default"/>
      </w:rPr>
    </w:lvl>
    <w:lvl w:ilvl="1" w:tplc="041B0019">
      <w:start w:val="1"/>
      <w:numFmt w:val="lowerLetter"/>
      <w:lvlText w:val="%2."/>
      <w:lvlJc w:val="left"/>
      <w:pPr>
        <w:ind w:left="1275" w:hanging="360"/>
      </w:pPr>
    </w:lvl>
    <w:lvl w:ilvl="2" w:tplc="041B001B">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3" w15:restartNumberingAfterBreak="0">
    <w:nsid w:val="0FA13AFB"/>
    <w:multiLevelType w:val="hybridMultilevel"/>
    <w:tmpl w:val="242AB4D2"/>
    <w:lvl w:ilvl="0" w:tplc="930482B6">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2603E7"/>
    <w:multiLevelType w:val="hybridMultilevel"/>
    <w:tmpl w:val="AE428698"/>
    <w:lvl w:ilvl="0" w:tplc="17F213EE">
      <w:start w:val="1"/>
      <w:numFmt w:val="decimal"/>
      <w:lvlText w:val="(%1)"/>
      <w:lvlJc w:val="left"/>
      <w:pPr>
        <w:ind w:left="555" w:hanging="360"/>
      </w:pPr>
      <w:rPr>
        <w:rFonts w:hint="default"/>
      </w:rPr>
    </w:lvl>
    <w:lvl w:ilvl="1" w:tplc="041B0019">
      <w:start w:val="1"/>
      <w:numFmt w:val="lowerLetter"/>
      <w:lvlText w:val="%2."/>
      <w:lvlJc w:val="left"/>
      <w:pPr>
        <w:ind w:left="1275" w:hanging="360"/>
      </w:pPr>
    </w:lvl>
    <w:lvl w:ilvl="2" w:tplc="041B001B">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5" w15:restartNumberingAfterBreak="0">
    <w:nsid w:val="128E010C"/>
    <w:multiLevelType w:val="hybridMultilevel"/>
    <w:tmpl w:val="56DA5868"/>
    <w:lvl w:ilvl="0" w:tplc="1D64ECE2">
      <w:start w:val="1"/>
      <w:numFmt w:val="lowerLetter"/>
      <w:lvlText w:val="%1)"/>
      <w:lvlJc w:val="left"/>
      <w:pPr>
        <w:ind w:left="765" w:hanging="360"/>
      </w:pPr>
      <w:rPr>
        <w:rFonts w:hint="default"/>
        <w:color w:val="000000"/>
      </w:rPr>
    </w:lvl>
    <w:lvl w:ilvl="1" w:tplc="5E288856">
      <w:start w:val="1"/>
      <w:numFmt w:val="lowerLetter"/>
      <w:lvlText w:val="%2)"/>
      <w:lvlJc w:val="left"/>
      <w:pPr>
        <w:ind w:left="1485" w:hanging="360"/>
      </w:pPr>
      <w:rPr>
        <w:rFonts w:hint="default"/>
        <w:color w:val="000000"/>
      </w:rPr>
    </w:lvl>
    <w:lvl w:ilvl="2" w:tplc="F20096FA">
      <w:start w:val="1"/>
      <w:numFmt w:val="decimal"/>
      <w:lvlText w:val="%3."/>
      <w:lvlJc w:val="left"/>
      <w:pPr>
        <w:ind w:left="2385" w:hanging="360"/>
      </w:pPr>
      <w:rPr>
        <w:rFonts w:hint="default"/>
      </w:r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6" w15:restartNumberingAfterBreak="0">
    <w:nsid w:val="14357805"/>
    <w:multiLevelType w:val="hybridMultilevel"/>
    <w:tmpl w:val="56DA5868"/>
    <w:lvl w:ilvl="0" w:tplc="1D64ECE2">
      <w:start w:val="1"/>
      <w:numFmt w:val="lowerLetter"/>
      <w:lvlText w:val="%1)"/>
      <w:lvlJc w:val="left"/>
      <w:pPr>
        <w:ind w:left="765" w:hanging="360"/>
      </w:pPr>
      <w:rPr>
        <w:rFonts w:hint="default"/>
        <w:color w:val="000000"/>
      </w:rPr>
    </w:lvl>
    <w:lvl w:ilvl="1" w:tplc="5E288856">
      <w:start w:val="1"/>
      <w:numFmt w:val="lowerLetter"/>
      <w:lvlText w:val="%2)"/>
      <w:lvlJc w:val="left"/>
      <w:pPr>
        <w:ind w:left="1485" w:hanging="360"/>
      </w:pPr>
      <w:rPr>
        <w:rFonts w:hint="default"/>
        <w:color w:val="000000"/>
      </w:rPr>
    </w:lvl>
    <w:lvl w:ilvl="2" w:tplc="F20096FA">
      <w:start w:val="1"/>
      <w:numFmt w:val="decimal"/>
      <w:lvlText w:val="%3."/>
      <w:lvlJc w:val="left"/>
      <w:pPr>
        <w:ind w:left="2385" w:hanging="360"/>
      </w:pPr>
      <w:rPr>
        <w:rFonts w:hint="default"/>
      </w:r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 w15:restartNumberingAfterBreak="0">
    <w:nsid w:val="16DF117F"/>
    <w:multiLevelType w:val="hybridMultilevel"/>
    <w:tmpl w:val="BA502574"/>
    <w:lvl w:ilvl="0" w:tplc="041B0001">
      <w:start w:val="1"/>
      <w:numFmt w:val="bullet"/>
      <w:lvlText w:val=""/>
      <w:lvlJc w:val="left"/>
      <w:pPr>
        <w:ind w:left="839" w:hanging="360"/>
      </w:pPr>
      <w:rPr>
        <w:rFonts w:ascii="Symbol" w:hAnsi="Symbol" w:hint="default"/>
      </w:rPr>
    </w:lvl>
    <w:lvl w:ilvl="1" w:tplc="041B0003" w:tentative="1">
      <w:start w:val="1"/>
      <w:numFmt w:val="bullet"/>
      <w:lvlText w:val="o"/>
      <w:lvlJc w:val="left"/>
      <w:pPr>
        <w:ind w:left="1559" w:hanging="360"/>
      </w:pPr>
      <w:rPr>
        <w:rFonts w:ascii="Courier New" w:hAnsi="Courier New" w:cs="Courier New" w:hint="default"/>
      </w:rPr>
    </w:lvl>
    <w:lvl w:ilvl="2" w:tplc="041B0005" w:tentative="1">
      <w:start w:val="1"/>
      <w:numFmt w:val="bullet"/>
      <w:lvlText w:val=""/>
      <w:lvlJc w:val="left"/>
      <w:pPr>
        <w:ind w:left="2279" w:hanging="360"/>
      </w:pPr>
      <w:rPr>
        <w:rFonts w:ascii="Wingdings" w:hAnsi="Wingdings" w:hint="default"/>
      </w:rPr>
    </w:lvl>
    <w:lvl w:ilvl="3" w:tplc="041B0001" w:tentative="1">
      <w:start w:val="1"/>
      <w:numFmt w:val="bullet"/>
      <w:lvlText w:val=""/>
      <w:lvlJc w:val="left"/>
      <w:pPr>
        <w:ind w:left="2999" w:hanging="360"/>
      </w:pPr>
      <w:rPr>
        <w:rFonts w:ascii="Symbol" w:hAnsi="Symbol" w:hint="default"/>
      </w:rPr>
    </w:lvl>
    <w:lvl w:ilvl="4" w:tplc="041B0003" w:tentative="1">
      <w:start w:val="1"/>
      <w:numFmt w:val="bullet"/>
      <w:lvlText w:val="o"/>
      <w:lvlJc w:val="left"/>
      <w:pPr>
        <w:ind w:left="3719" w:hanging="360"/>
      </w:pPr>
      <w:rPr>
        <w:rFonts w:ascii="Courier New" w:hAnsi="Courier New" w:cs="Courier New" w:hint="default"/>
      </w:rPr>
    </w:lvl>
    <w:lvl w:ilvl="5" w:tplc="041B0005" w:tentative="1">
      <w:start w:val="1"/>
      <w:numFmt w:val="bullet"/>
      <w:lvlText w:val=""/>
      <w:lvlJc w:val="left"/>
      <w:pPr>
        <w:ind w:left="4439" w:hanging="360"/>
      </w:pPr>
      <w:rPr>
        <w:rFonts w:ascii="Wingdings" w:hAnsi="Wingdings" w:hint="default"/>
      </w:rPr>
    </w:lvl>
    <w:lvl w:ilvl="6" w:tplc="041B0001" w:tentative="1">
      <w:start w:val="1"/>
      <w:numFmt w:val="bullet"/>
      <w:lvlText w:val=""/>
      <w:lvlJc w:val="left"/>
      <w:pPr>
        <w:ind w:left="5159" w:hanging="360"/>
      </w:pPr>
      <w:rPr>
        <w:rFonts w:ascii="Symbol" w:hAnsi="Symbol" w:hint="default"/>
      </w:rPr>
    </w:lvl>
    <w:lvl w:ilvl="7" w:tplc="041B0003" w:tentative="1">
      <w:start w:val="1"/>
      <w:numFmt w:val="bullet"/>
      <w:lvlText w:val="o"/>
      <w:lvlJc w:val="left"/>
      <w:pPr>
        <w:ind w:left="5879" w:hanging="360"/>
      </w:pPr>
      <w:rPr>
        <w:rFonts w:ascii="Courier New" w:hAnsi="Courier New" w:cs="Courier New" w:hint="default"/>
      </w:rPr>
    </w:lvl>
    <w:lvl w:ilvl="8" w:tplc="041B0005" w:tentative="1">
      <w:start w:val="1"/>
      <w:numFmt w:val="bullet"/>
      <w:lvlText w:val=""/>
      <w:lvlJc w:val="left"/>
      <w:pPr>
        <w:ind w:left="6599" w:hanging="360"/>
      </w:pPr>
      <w:rPr>
        <w:rFonts w:ascii="Wingdings" w:hAnsi="Wingdings" w:hint="default"/>
      </w:rPr>
    </w:lvl>
  </w:abstractNum>
  <w:abstractNum w:abstractNumId="8" w15:restartNumberingAfterBreak="0">
    <w:nsid w:val="18B63153"/>
    <w:multiLevelType w:val="hybridMultilevel"/>
    <w:tmpl w:val="D31EBDF4"/>
    <w:lvl w:ilvl="0" w:tplc="1D64ECE2">
      <w:start w:val="1"/>
      <w:numFmt w:val="lowerLetter"/>
      <w:lvlText w:val="%1)"/>
      <w:lvlJc w:val="left"/>
      <w:pPr>
        <w:ind w:left="765" w:hanging="360"/>
      </w:pPr>
      <w:rPr>
        <w:rFonts w:hint="default"/>
        <w:color w:val="000000"/>
      </w:rPr>
    </w:lvl>
    <w:lvl w:ilvl="1" w:tplc="041B0017">
      <w:start w:val="1"/>
      <w:numFmt w:val="lowerLetter"/>
      <w:lvlText w:val="%2)"/>
      <w:lvlJc w:val="left"/>
      <w:pPr>
        <w:ind w:left="1485" w:hanging="360"/>
      </w:pPr>
      <w:rPr>
        <w:rFonts w:hint="default"/>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A2B29D0"/>
    <w:multiLevelType w:val="hybridMultilevel"/>
    <w:tmpl w:val="854ADC12"/>
    <w:lvl w:ilvl="0" w:tplc="041B0001">
      <w:start w:val="1"/>
      <w:numFmt w:val="bullet"/>
      <w:lvlText w:val=""/>
      <w:lvlJc w:val="left"/>
      <w:pPr>
        <w:ind w:left="839" w:hanging="360"/>
      </w:pPr>
      <w:rPr>
        <w:rFonts w:ascii="Symbol" w:hAnsi="Symbol" w:hint="default"/>
      </w:rPr>
    </w:lvl>
    <w:lvl w:ilvl="1" w:tplc="041B0003" w:tentative="1">
      <w:start w:val="1"/>
      <w:numFmt w:val="bullet"/>
      <w:lvlText w:val="o"/>
      <w:lvlJc w:val="left"/>
      <w:pPr>
        <w:ind w:left="1559" w:hanging="360"/>
      </w:pPr>
      <w:rPr>
        <w:rFonts w:ascii="Courier New" w:hAnsi="Courier New" w:cs="Courier New" w:hint="default"/>
      </w:rPr>
    </w:lvl>
    <w:lvl w:ilvl="2" w:tplc="041B0005" w:tentative="1">
      <w:start w:val="1"/>
      <w:numFmt w:val="bullet"/>
      <w:lvlText w:val=""/>
      <w:lvlJc w:val="left"/>
      <w:pPr>
        <w:ind w:left="2279" w:hanging="360"/>
      </w:pPr>
      <w:rPr>
        <w:rFonts w:ascii="Wingdings" w:hAnsi="Wingdings" w:hint="default"/>
      </w:rPr>
    </w:lvl>
    <w:lvl w:ilvl="3" w:tplc="041B0001" w:tentative="1">
      <w:start w:val="1"/>
      <w:numFmt w:val="bullet"/>
      <w:lvlText w:val=""/>
      <w:lvlJc w:val="left"/>
      <w:pPr>
        <w:ind w:left="2999" w:hanging="360"/>
      </w:pPr>
      <w:rPr>
        <w:rFonts w:ascii="Symbol" w:hAnsi="Symbol" w:hint="default"/>
      </w:rPr>
    </w:lvl>
    <w:lvl w:ilvl="4" w:tplc="041B0003" w:tentative="1">
      <w:start w:val="1"/>
      <w:numFmt w:val="bullet"/>
      <w:lvlText w:val="o"/>
      <w:lvlJc w:val="left"/>
      <w:pPr>
        <w:ind w:left="3719" w:hanging="360"/>
      </w:pPr>
      <w:rPr>
        <w:rFonts w:ascii="Courier New" w:hAnsi="Courier New" w:cs="Courier New" w:hint="default"/>
      </w:rPr>
    </w:lvl>
    <w:lvl w:ilvl="5" w:tplc="041B0005" w:tentative="1">
      <w:start w:val="1"/>
      <w:numFmt w:val="bullet"/>
      <w:lvlText w:val=""/>
      <w:lvlJc w:val="left"/>
      <w:pPr>
        <w:ind w:left="4439" w:hanging="360"/>
      </w:pPr>
      <w:rPr>
        <w:rFonts w:ascii="Wingdings" w:hAnsi="Wingdings" w:hint="default"/>
      </w:rPr>
    </w:lvl>
    <w:lvl w:ilvl="6" w:tplc="041B0001" w:tentative="1">
      <w:start w:val="1"/>
      <w:numFmt w:val="bullet"/>
      <w:lvlText w:val=""/>
      <w:lvlJc w:val="left"/>
      <w:pPr>
        <w:ind w:left="5159" w:hanging="360"/>
      </w:pPr>
      <w:rPr>
        <w:rFonts w:ascii="Symbol" w:hAnsi="Symbol" w:hint="default"/>
      </w:rPr>
    </w:lvl>
    <w:lvl w:ilvl="7" w:tplc="041B0003" w:tentative="1">
      <w:start w:val="1"/>
      <w:numFmt w:val="bullet"/>
      <w:lvlText w:val="o"/>
      <w:lvlJc w:val="left"/>
      <w:pPr>
        <w:ind w:left="5879" w:hanging="360"/>
      </w:pPr>
      <w:rPr>
        <w:rFonts w:ascii="Courier New" w:hAnsi="Courier New" w:cs="Courier New" w:hint="default"/>
      </w:rPr>
    </w:lvl>
    <w:lvl w:ilvl="8" w:tplc="041B0005" w:tentative="1">
      <w:start w:val="1"/>
      <w:numFmt w:val="bullet"/>
      <w:lvlText w:val=""/>
      <w:lvlJc w:val="left"/>
      <w:pPr>
        <w:ind w:left="6599" w:hanging="360"/>
      </w:pPr>
      <w:rPr>
        <w:rFonts w:ascii="Wingdings" w:hAnsi="Wingdings" w:hint="default"/>
      </w:rPr>
    </w:lvl>
  </w:abstractNum>
  <w:abstractNum w:abstractNumId="10" w15:restartNumberingAfterBreak="0">
    <w:nsid w:val="1CC15FA7"/>
    <w:multiLevelType w:val="hybridMultilevel"/>
    <w:tmpl w:val="9092BC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6537E8"/>
    <w:multiLevelType w:val="hybridMultilevel"/>
    <w:tmpl w:val="FDE4DA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D96E68"/>
    <w:multiLevelType w:val="hybridMultilevel"/>
    <w:tmpl w:val="AE428698"/>
    <w:lvl w:ilvl="0" w:tplc="17F213EE">
      <w:start w:val="1"/>
      <w:numFmt w:val="decimal"/>
      <w:lvlText w:val="(%1)"/>
      <w:lvlJc w:val="left"/>
      <w:pPr>
        <w:ind w:left="555" w:hanging="360"/>
      </w:pPr>
      <w:rPr>
        <w:rFonts w:hint="default"/>
      </w:rPr>
    </w:lvl>
    <w:lvl w:ilvl="1" w:tplc="041B0019">
      <w:start w:val="1"/>
      <w:numFmt w:val="lowerLetter"/>
      <w:lvlText w:val="%2."/>
      <w:lvlJc w:val="left"/>
      <w:pPr>
        <w:ind w:left="1275" w:hanging="360"/>
      </w:pPr>
    </w:lvl>
    <w:lvl w:ilvl="2" w:tplc="041B001B">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13" w15:restartNumberingAfterBreak="0">
    <w:nsid w:val="20E2278C"/>
    <w:multiLevelType w:val="hybridMultilevel"/>
    <w:tmpl w:val="A01256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846C8D"/>
    <w:multiLevelType w:val="hybridMultilevel"/>
    <w:tmpl w:val="4796D8C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5073DC"/>
    <w:multiLevelType w:val="hybridMultilevel"/>
    <w:tmpl w:val="1232585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E96322"/>
    <w:multiLevelType w:val="hybridMultilevel"/>
    <w:tmpl w:val="B7BE8A4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4E4F16"/>
    <w:multiLevelType w:val="hybridMultilevel"/>
    <w:tmpl w:val="1232585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492AD7"/>
    <w:multiLevelType w:val="hybridMultilevel"/>
    <w:tmpl w:val="017412B4"/>
    <w:lvl w:ilvl="0" w:tplc="17F213EE">
      <w:start w:val="1"/>
      <w:numFmt w:val="decimal"/>
      <w:lvlText w:val="(%1)"/>
      <w:lvlJc w:val="left"/>
      <w:pPr>
        <w:ind w:left="555" w:hanging="360"/>
      </w:pPr>
      <w:rPr>
        <w:rFonts w:hint="default"/>
      </w:rPr>
    </w:lvl>
    <w:lvl w:ilvl="1" w:tplc="041B0019">
      <w:start w:val="1"/>
      <w:numFmt w:val="lowerLetter"/>
      <w:lvlText w:val="%2."/>
      <w:lvlJc w:val="left"/>
      <w:pPr>
        <w:ind w:left="1275" w:hanging="360"/>
      </w:pPr>
    </w:lvl>
    <w:lvl w:ilvl="2" w:tplc="041B001B">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19"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20" w15:restartNumberingAfterBreak="0">
    <w:nsid w:val="2DF674DF"/>
    <w:multiLevelType w:val="hybridMultilevel"/>
    <w:tmpl w:val="A4888B18"/>
    <w:lvl w:ilvl="0" w:tplc="EE7CC6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F9C40C1"/>
    <w:multiLevelType w:val="hybridMultilevel"/>
    <w:tmpl w:val="102480AE"/>
    <w:lvl w:ilvl="0" w:tplc="FFCAAB6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31676FC8"/>
    <w:multiLevelType w:val="hybridMultilevel"/>
    <w:tmpl w:val="0492CDB6"/>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36A1D19"/>
    <w:multiLevelType w:val="hybridMultilevel"/>
    <w:tmpl w:val="70A04A9C"/>
    <w:lvl w:ilvl="0" w:tplc="1D64ECE2">
      <w:start w:val="1"/>
      <w:numFmt w:val="lowerLetter"/>
      <w:lvlText w:val="%1)"/>
      <w:lvlJc w:val="left"/>
      <w:pPr>
        <w:ind w:left="765" w:hanging="360"/>
      </w:pPr>
      <w:rPr>
        <w:rFonts w:hint="default"/>
        <w:color w:val="000000"/>
      </w:rPr>
    </w:lvl>
    <w:lvl w:ilvl="1" w:tplc="B3C07872">
      <w:start w:val="1"/>
      <w:numFmt w:val="lowerLetter"/>
      <w:lvlText w:val="%2)"/>
      <w:lvlJc w:val="left"/>
      <w:pPr>
        <w:ind w:left="1485" w:hanging="360"/>
      </w:pPr>
      <w:rPr>
        <w:rFonts w:hint="default"/>
        <w:strike w:val="0"/>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4" w15:restartNumberingAfterBreak="0">
    <w:nsid w:val="344F70B7"/>
    <w:multiLevelType w:val="hybridMultilevel"/>
    <w:tmpl w:val="EA8ED8FC"/>
    <w:lvl w:ilvl="0" w:tplc="041B0001">
      <w:start w:val="1"/>
      <w:numFmt w:val="bullet"/>
      <w:lvlText w:val=""/>
      <w:lvlJc w:val="left"/>
      <w:pPr>
        <w:ind w:left="839" w:hanging="360"/>
      </w:pPr>
      <w:rPr>
        <w:rFonts w:ascii="Symbol" w:hAnsi="Symbol" w:hint="default"/>
      </w:rPr>
    </w:lvl>
    <w:lvl w:ilvl="1" w:tplc="041B0003" w:tentative="1">
      <w:start w:val="1"/>
      <w:numFmt w:val="bullet"/>
      <w:lvlText w:val="o"/>
      <w:lvlJc w:val="left"/>
      <w:pPr>
        <w:ind w:left="1559" w:hanging="360"/>
      </w:pPr>
      <w:rPr>
        <w:rFonts w:ascii="Courier New" w:hAnsi="Courier New" w:cs="Courier New" w:hint="default"/>
      </w:rPr>
    </w:lvl>
    <w:lvl w:ilvl="2" w:tplc="041B0005" w:tentative="1">
      <w:start w:val="1"/>
      <w:numFmt w:val="bullet"/>
      <w:lvlText w:val=""/>
      <w:lvlJc w:val="left"/>
      <w:pPr>
        <w:ind w:left="2279" w:hanging="360"/>
      </w:pPr>
      <w:rPr>
        <w:rFonts w:ascii="Wingdings" w:hAnsi="Wingdings" w:hint="default"/>
      </w:rPr>
    </w:lvl>
    <w:lvl w:ilvl="3" w:tplc="041B0001" w:tentative="1">
      <w:start w:val="1"/>
      <w:numFmt w:val="bullet"/>
      <w:lvlText w:val=""/>
      <w:lvlJc w:val="left"/>
      <w:pPr>
        <w:ind w:left="2999" w:hanging="360"/>
      </w:pPr>
      <w:rPr>
        <w:rFonts w:ascii="Symbol" w:hAnsi="Symbol" w:hint="default"/>
      </w:rPr>
    </w:lvl>
    <w:lvl w:ilvl="4" w:tplc="041B0003" w:tentative="1">
      <w:start w:val="1"/>
      <w:numFmt w:val="bullet"/>
      <w:lvlText w:val="o"/>
      <w:lvlJc w:val="left"/>
      <w:pPr>
        <w:ind w:left="3719" w:hanging="360"/>
      </w:pPr>
      <w:rPr>
        <w:rFonts w:ascii="Courier New" w:hAnsi="Courier New" w:cs="Courier New" w:hint="default"/>
      </w:rPr>
    </w:lvl>
    <w:lvl w:ilvl="5" w:tplc="041B0005" w:tentative="1">
      <w:start w:val="1"/>
      <w:numFmt w:val="bullet"/>
      <w:lvlText w:val=""/>
      <w:lvlJc w:val="left"/>
      <w:pPr>
        <w:ind w:left="4439" w:hanging="360"/>
      </w:pPr>
      <w:rPr>
        <w:rFonts w:ascii="Wingdings" w:hAnsi="Wingdings" w:hint="default"/>
      </w:rPr>
    </w:lvl>
    <w:lvl w:ilvl="6" w:tplc="041B0001" w:tentative="1">
      <w:start w:val="1"/>
      <w:numFmt w:val="bullet"/>
      <w:lvlText w:val=""/>
      <w:lvlJc w:val="left"/>
      <w:pPr>
        <w:ind w:left="5159" w:hanging="360"/>
      </w:pPr>
      <w:rPr>
        <w:rFonts w:ascii="Symbol" w:hAnsi="Symbol" w:hint="default"/>
      </w:rPr>
    </w:lvl>
    <w:lvl w:ilvl="7" w:tplc="041B0003" w:tentative="1">
      <w:start w:val="1"/>
      <w:numFmt w:val="bullet"/>
      <w:lvlText w:val="o"/>
      <w:lvlJc w:val="left"/>
      <w:pPr>
        <w:ind w:left="5879" w:hanging="360"/>
      </w:pPr>
      <w:rPr>
        <w:rFonts w:ascii="Courier New" w:hAnsi="Courier New" w:cs="Courier New" w:hint="default"/>
      </w:rPr>
    </w:lvl>
    <w:lvl w:ilvl="8" w:tplc="041B0005" w:tentative="1">
      <w:start w:val="1"/>
      <w:numFmt w:val="bullet"/>
      <w:lvlText w:val=""/>
      <w:lvlJc w:val="left"/>
      <w:pPr>
        <w:ind w:left="6599" w:hanging="360"/>
      </w:pPr>
      <w:rPr>
        <w:rFonts w:ascii="Wingdings" w:hAnsi="Wingdings" w:hint="default"/>
      </w:rPr>
    </w:lvl>
  </w:abstractNum>
  <w:abstractNum w:abstractNumId="25" w15:restartNumberingAfterBreak="0">
    <w:nsid w:val="348464CA"/>
    <w:multiLevelType w:val="hybridMultilevel"/>
    <w:tmpl w:val="AE428698"/>
    <w:lvl w:ilvl="0" w:tplc="17F213EE">
      <w:start w:val="1"/>
      <w:numFmt w:val="decimal"/>
      <w:lvlText w:val="(%1)"/>
      <w:lvlJc w:val="left"/>
      <w:pPr>
        <w:ind w:left="555" w:hanging="360"/>
      </w:pPr>
      <w:rPr>
        <w:rFonts w:hint="default"/>
      </w:rPr>
    </w:lvl>
    <w:lvl w:ilvl="1" w:tplc="041B0019">
      <w:start w:val="1"/>
      <w:numFmt w:val="lowerLetter"/>
      <w:lvlText w:val="%2."/>
      <w:lvlJc w:val="left"/>
      <w:pPr>
        <w:ind w:left="1275" w:hanging="360"/>
      </w:pPr>
    </w:lvl>
    <w:lvl w:ilvl="2" w:tplc="041B001B">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26" w15:restartNumberingAfterBreak="0">
    <w:nsid w:val="358E4031"/>
    <w:multiLevelType w:val="hybridMultilevel"/>
    <w:tmpl w:val="B1E420D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AC3785D"/>
    <w:multiLevelType w:val="hybridMultilevel"/>
    <w:tmpl w:val="C69A9674"/>
    <w:lvl w:ilvl="0" w:tplc="1D64ECE2">
      <w:start w:val="1"/>
      <w:numFmt w:val="lowerLetter"/>
      <w:lvlText w:val="%1)"/>
      <w:lvlJc w:val="left"/>
      <w:pPr>
        <w:ind w:left="765" w:hanging="360"/>
      </w:pPr>
      <w:rPr>
        <w:rFonts w:hint="default"/>
        <w:color w:val="000000"/>
      </w:rPr>
    </w:lvl>
    <w:lvl w:ilvl="1" w:tplc="041B000F">
      <w:start w:val="1"/>
      <w:numFmt w:val="decimal"/>
      <w:lvlText w:val="%2."/>
      <w:lvlJc w:val="left"/>
      <w:pPr>
        <w:ind w:left="1485" w:hanging="360"/>
      </w:pPr>
      <w:rPr>
        <w:rFonts w:hint="default"/>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8" w15:restartNumberingAfterBreak="0">
    <w:nsid w:val="3AC979B0"/>
    <w:multiLevelType w:val="hybridMultilevel"/>
    <w:tmpl w:val="70A04A9C"/>
    <w:lvl w:ilvl="0" w:tplc="1D64ECE2">
      <w:start w:val="1"/>
      <w:numFmt w:val="lowerLetter"/>
      <w:lvlText w:val="%1)"/>
      <w:lvlJc w:val="left"/>
      <w:pPr>
        <w:ind w:left="765" w:hanging="360"/>
      </w:pPr>
      <w:rPr>
        <w:rFonts w:hint="default"/>
        <w:color w:val="000000"/>
      </w:rPr>
    </w:lvl>
    <w:lvl w:ilvl="1" w:tplc="B3C07872">
      <w:start w:val="1"/>
      <w:numFmt w:val="lowerLetter"/>
      <w:lvlText w:val="%2)"/>
      <w:lvlJc w:val="left"/>
      <w:pPr>
        <w:ind w:left="1485" w:hanging="360"/>
      </w:pPr>
      <w:rPr>
        <w:rFonts w:hint="default"/>
        <w:strike w:val="0"/>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9" w15:restartNumberingAfterBreak="0">
    <w:nsid w:val="3C75134B"/>
    <w:multiLevelType w:val="hybridMultilevel"/>
    <w:tmpl w:val="A872B67C"/>
    <w:lvl w:ilvl="0" w:tplc="1D64ECE2">
      <w:start w:val="1"/>
      <w:numFmt w:val="lowerLetter"/>
      <w:lvlText w:val="%1)"/>
      <w:lvlJc w:val="left"/>
      <w:pPr>
        <w:ind w:left="765" w:hanging="360"/>
      </w:pPr>
      <w:rPr>
        <w:rFonts w:hint="default"/>
        <w:color w:val="000000"/>
      </w:rPr>
    </w:lvl>
    <w:lvl w:ilvl="1" w:tplc="041B000F">
      <w:start w:val="1"/>
      <w:numFmt w:val="decimal"/>
      <w:lvlText w:val="%2."/>
      <w:lvlJc w:val="left"/>
      <w:pPr>
        <w:ind w:left="1485" w:hanging="360"/>
      </w:pPr>
      <w:rPr>
        <w:rFonts w:hint="default"/>
        <w:strike w:val="0"/>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0" w15:restartNumberingAfterBreak="0">
    <w:nsid w:val="3F2A6A1C"/>
    <w:multiLevelType w:val="hybridMultilevel"/>
    <w:tmpl w:val="AE428698"/>
    <w:lvl w:ilvl="0" w:tplc="17F213EE">
      <w:start w:val="1"/>
      <w:numFmt w:val="decimal"/>
      <w:lvlText w:val="(%1)"/>
      <w:lvlJc w:val="left"/>
      <w:pPr>
        <w:ind w:left="555" w:hanging="360"/>
      </w:pPr>
      <w:rPr>
        <w:rFonts w:hint="default"/>
      </w:rPr>
    </w:lvl>
    <w:lvl w:ilvl="1" w:tplc="041B0019">
      <w:start w:val="1"/>
      <w:numFmt w:val="lowerLetter"/>
      <w:lvlText w:val="%2."/>
      <w:lvlJc w:val="left"/>
      <w:pPr>
        <w:ind w:left="1275" w:hanging="360"/>
      </w:pPr>
    </w:lvl>
    <w:lvl w:ilvl="2" w:tplc="041B001B">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31"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32" w15:restartNumberingAfterBreak="0">
    <w:nsid w:val="43B243F1"/>
    <w:multiLevelType w:val="hybridMultilevel"/>
    <w:tmpl w:val="4BE4FF9A"/>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452A2801"/>
    <w:multiLevelType w:val="hybridMultilevel"/>
    <w:tmpl w:val="E438D0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D1F2F"/>
    <w:multiLevelType w:val="hybridMultilevel"/>
    <w:tmpl w:val="225815E4"/>
    <w:lvl w:ilvl="0" w:tplc="041B0017">
      <w:start w:val="1"/>
      <w:numFmt w:val="lowerLetter"/>
      <w:lvlText w:val="%1)"/>
      <w:lvlJc w:val="left"/>
      <w:pPr>
        <w:ind w:left="1065" w:hanging="360"/>
      </w:p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49481CCD"/>
    <w:multiLevelType w:val="hybridMultilevel"/>
    <w:tmpl w:val="48C4FF84"/>
    <w:lvl w:ilvl="0" w:tplc="17F213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445C8C"/>
    <w:multiLevelType w:val="hybridMultilevel"/>
    <w:tmpl w:val="49BE894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05A4FE6"/>
    <w:multiLevelType w:val="hybridMultilevel"/>
    <w:tmpl w:val="E9FC0636"/>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8EF26FD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16F50A4"/>
    <w:multiLevelType w:val="hybridMultilevel"/>
    <w:tmpl w:val="E5AA4D56"/>
    <w:lvl w:ilvl="0" w:tplc="041B0001">
      <w:start w:val="1"/>
      <w:numFmt w:val="bullet"/>
      <w:lvlText w:val=""/>
      <w:lvlJc w:val="left"/>
      <w:pPr>
        <w:ind w:left="839" w:hanging="360"/>
      </w:pPr>
      <w:rPr>
        <w:rFonts w:ascii="Symbol" w:hAnsi="Symbol" w:hint="default"/>
      </w:rPr>
    </w:lvl>
    <w:lvl w:ilvl="1" w:tplc="041B0003" w:tentative="1">
      <w:start w:val="1"/>
      <w:numFmt w:val="bullet"/>
      <w:lvlText w:val="o"/>
      <w:lvlJc w:val="left"/>
      <w:pPr>
        <w:ind w:left="1559" w:hanging="360"/>
      </w:pPr>
      <w:rPr>
        <w:rFonts w:ascii="Courier New" w:hAnsi="Courier New" w:cs="Courier New" w:hint="default"/>
      </w:rPr>
    </w:lvl>
    <w:lvl w:ilvl="2" w:tplc="041B0005" w:tentative="1">
      <w:start w:val="1"/>
      <w:numFmt w:val="bullet"/>
      <w:lvlText w:val=""/>
      <w:lvlJc w:val="left"/>
      <w:pPr>
        <w:ind w:left="2279" w:hanging="360"/>
      </w:pPr>
      <w:rPr>
        <w:rFonts w:ascii="Wingdings" w:hAnsi="Wingdings" w:hint="default"/>
      </w:rPr>
    </w:lvl>
    <w:lvl w:ilvl="3" w:tplc="041B0001" w:tentative="1">
      <w:start w:val="1"/>
      <w:numFmt w:val="bullet"/>
      <w:lvlText w:val=""/>
      <w:lvlJc w:val="left"/>
      <w:pPr>
        <w:ind w:left="2999" w:hanging="360"/>
      </w:pPr>
      <w:rPr>
        <w:rFonts w:ascii="Symbol" w:hAnsi="Symbol" w:hint="default"/>
      </w:rPr>
    </w:lvl>
    <w:lvl w:ilvl="4" w:tplc="041B0003" w:tentative="1">
      <w:start w:val="1"/>
      <w:numFmt w:val="bullet"/>
      <w:lvlText w:val="o"/>
      <w:lvlJc w:val="left"/>
      <w:pPr>
        <w:ind w:left="3719" w:hanging="360"/>
      </w:pPr>
      <w:rPr>
        <w:rFonts w:ascii="Courier New" w:hAnsi="Courier New" w:cs="Courier New" w:hint="default"/>
      </w:rPr>
    </w:lvl>
    <w:lvl w:ilvl="5" w:tplc="041B0005" w:tentative="1">
      <w:start w:val="1"/>
      <w:numFmt w:val="bullet"/>
      <w:lvlText w:val=""/>
      <w:lvlJc w:val="left"/>
      <w:pPr>
        <w:ind w:left="4439" w:hanging="360"/>
      </w:pPr>
      <w:rPr>
        <w:rFonts w:ascii="Wingdings" w:hAnsi="Wingdings" w:hint="default"/>
      </w:rPr>
    </w:lvl>
    <w:lvl w:ilvl="6" w:tplc="041B0001" w:tentative="1">
      <w:start w:val="1"/>
      <w:numFmt w:val="bullet"/>
      <w:lvlText w:val=""/>
      <w:lvlJc w:val="left"/>
      <w:pPr>
        <w:ind w:left="5159" w:hanging="360"/>
      </w:pPr>
      <w:rPr>
        <w:rFonts w:ascii="Symbol" w:hAnsi="Symbol" w:hint="default"/>
      </w:rPr>
    </w:lvl>
    <w:lvl w:ilvl="7" w:tplc="041B0003" w:tentative="1">
      <w:start w:val="1"/>
      <w:numFmt w:val="bullet"/>
      <w:lvlText w:val="o"/>
      <w:lvlJc w:val="left"/>
      <w:pPr>
        <w:ind w:left="5879" w:hanging="360"/>
      </w:pPr>
      <w:rPr>
        <w:rFonts w:ascii="Courier New" w:hAnsi="Courier New" w:cs="Courier New" w:hint="default"/>
      </w:rPr>
    </w:lvl>
    <w:lvl w:ilvl="8" w:tplc="041B0005" w:tentative="1">
      <w:start w:val="1"/>
      <w:numFmt w:val="bullet"/>
      <w:lvlText w:val=""/>
      <w:lvlJc w:val="left"/>
      <w:pPr>
        <w:ind w:left="6599" w:hanging="360"/>
      </w:pPr>
      <w:rPr>
        <w:rFonts w:ascii="Wingdings" w:hAnsi="Wingdings" w:hint="default"/>
      </w:rPr>
    </w:lvl>
  </w:abstractNum>
  <w:abstractNum w:abstractNumId="39" w15:restartNumberingAfterBreak="0">
    <w:nsid w:val="51771B72"/>
    <w:multiLevelType w:val="hybridMultilevel"/>
    <w:tmpl w:val="49BE894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23628EF"/>
    <w:multiLevelType w:val="singleLevel"/>
    <w:tmpl w:val="34FC1884"/>
    <w:lvl w:ilvl="0">
      <w:start w:val="1"/>
      <w:numFmt w:val="bullet"/>
      <w:lvlRestart w:val="0"/>
      <w:lvlText w:val="–"/>
      <w:lvlJc w:val="left"/>
      <w:pPr>
        <w:tabs>
          <w:tab w:val="num" w:pos="2551"/>
        </w:tabs>
        <w:ind w:left="2551" w:hanging="567"/>
      </w:pPr>
      <w:rPr>
        <w:bdr w:val="none" w:sz="0" w:space="0" w:color="auto"/>
      </w:rPr>
    </w:lvl>
  </w:abstractNum>
  <w:abstractNum w:abstractNumId="41" w15:restartNumberingAfterBreak="0">
    <w:nsid w:val="553E71FF"/>
    <w:multiLevelType w:val="hybridMultilevel"/>
    <w:tmpl w:val="56DA5868"/>
    <w:lvl w:ilvl="0" w:tplc="1D64ECE2">
      <w:start w:val="1"/>
      <w:numFmt w:val="lowerLetter"/>
      <w:lvlText w:val="%1)"/>
      <w:lvlJc w:val="left"/>
      <w:pPr>
        <w:ind w:left="765" w:hanging="360"/>
      </w:pPr>
      <w:rPr>
        <w:rFonts w:hint="default"/>
        <w:color w:val="000000"/>
      </w:rPr>
    </w:lvl>
    <w:lvl w:ilvl="1" w:tplc="5E288856">
      <w:start w:val="1"/>
      <w:numFmt w:val="lowerLetter"/>
      <w:lvlText w:val="%2)"/>
      <w:lvlJc w:val="left"/>
      <w:pPr>
        <w:ind w:left="1485" w:hanging="360"/>
      </w:pPr>
      <w:rPr>
        <w:rFonts w:hint="default"/>
        <w:color w:val="000000"/>
      </w:rPr>
    </w:lvl>
    <w:lvl w:ilvl="2" w:tplc="F20096FA">
      <w:start w:val="1"/>
      <w:numFmt w:val="decimal"/>
      <w:lvlText w:val="%3."/>
      <w:lvlJc w:val="left"/>
      <w:pPr>
        <w:ind w:left="2385" w:hanging="360"/>
      </w:pPr>
      <w:rPr>
        <w:rFonts w:hint="default"/>
      </w:r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2" w15:restartNumberingAfterBreak="0">
    <w:nsid w:val="56AB2337"/>
    <w:multiLevelType w:val="hybridMultilevel"/>
    <w:tmpl w:val="56A0D330"/>
    <w:lvl w:ilvl="0" w:tplc="F9361CC0">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57DC6467"/>
    <w:multiLevelType w:val="multilevel"/>
    <w:tmpl w:val="1A3E0A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AD43D96"/>
    <w:multiLevelType w:val="hybridMultilevel"/>
    <w:tmpl w:val="56DA5868"/>
    <w:lvl w:ilvl="0" w:tplc="1D64ECE2">
      <w:start w:val="1"/>
      <w:numFmt w:val="lowerLetter"/>
      <w:lvlText w:val="%1)"/>
      <w:lvlJc w:val="left"/>
      <w:pPr>
        <w:ind w:left="765" w:hanging="360"/>
      </w:pPr>
      <w:rPr>
        <w:rFonts w:hint="default"/>
        <w:color w:val="000000"/>
      </w:rPr>
    </w:lvl>
    <w:lvl w:ilvl="1" w:tplc="5E288856">
      <w:start w:val="1"/>
      <w:numFmt w:val="lowerLetter"/>
      <w:lvlText w:val="%2)"/>
      <w:lvlJc w:val="left"/>
      <w:pPr>
        <w:ind w:left="1485" w:hanging="360"/>
      </w:pPr>
      <w:rPr>
        <w:rFonts w:hint="default"/>
        <w:color w:val="000000"/>
      </w:rPr>
    </w:lvl>
    <w:lvl w:ilvl="2" w:tplc="F20096FA">
      <w:start w:val="1"/>
      <w:numFmt w:val="decimal"/>
      <w:lvlText w:val="%3."/>
      <w:lvlJc w:val="left"/>
      <w:pPr>
        <w:ind w:left="2385" w:hanging="360"/>
      </w:pPr>
      <w:rPr>
        <w:rFonts w:hint="default"/>
      </w:r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5" w15:restartNumberingAfterBreak="0">
    <w:nsid w:val="5D234AA9"/>
    <w:multiLevelType w:val="hybridMultilevel"/>
    <w:tmpl w:val="05E684C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8EF26FD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E261D43"/>
    <w:multiLevelType w:val="hybridMultilevel"/>
    <w:tmpl w:val="AE428698"/>
    <w:lvl w:ilvl="0" w:tplc="17F213EE">
      <w:start w:val="1"/>
      <w:numFmt w:val="decimal"/>
      <w:lvlText w:val="(%1)"/>
      <w:lvlJc w:val="left"/>
      <w:pPr>
        <w:ind w:left="555" w:hanging="360"/>
      </w:pPr>
      <w:rPr>
        <w:rFonts w:hint="default"/>
      </w:rPr>
    </w:lvl>
    <w:lvl w:ilvl="1" w:tplc="041B0019">
      <w:start w:val="1"/>
      <w:numFmt w:val="lowerLetter"/>
      <w:lvlText w:val="%2."/>
      <w:lvlJc w:val="left"/>
      <w:pPr>
        <w:ind w:left="1275" w:hanging="360"/>
      </w:pPr>
    </w:lvl>
    <w:lvl w:ilvl="2" w:tplc="041B001B">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47" w15:restartNumberingAfterBreak="0">
    <w:nsid w:val="5EEF2EAE"/>
    <w:multiLevelType w:val="hybridMultilevel"/>
    <w:tmpl w:val="10FCD2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F8F39BD"/>
    <w:multiLevelType w:val="hybridMultilevel"/>
    <w:tmpl w:val="7AC69C3E"/>
    <w:lvl w:ilvl="0" w:tplc="041B000F">
      <w:start w:val="1"/>
      <w:numFmt w:val="decimal"/>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49" w15:restartNumberingAfterBreak="0">
    <w:nsid w:val="652A509E"/>
    <w:multiLevelType w:val="hybridMultilevel"/>
    <w:tmpl w:val="18F6E3FC"/>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50" w15:restartNumberingAfterBreak="0">
    <w:nsid w:val="66854A7A"/>
    <w:multiLevelType w:val="hybridMultilevel"/>
    <w:tmpl w:val="9DA2E52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6C269AC"/>
    <w:multiLevelType w:val="hybridMultilevel"/>
    <w:tmpl w:val="9490DBAC"/>
    <w:lvl w:ilvl="0" w:tplc="041B0001">
      <w:start w:val="1"/>
      <w:numFmt w:val="bullet"/>
      <w:lvlText w:val=""/>
      <w:lvlJc w:val="left"/>
      <w:pPr>
        <w:ind w:left="839" w:hanging="360"/>
      </w:pPr>
      <w:rPr>
        <w:rFonts w:ascii="Symbol" w:hAnsi="Symbol" w:hint="default"/>
      </w:rPr>
    </w:lvl>
    <w:lvl w:ilvl="1" w:tplc="041B0003" w:tentative="1">
      <w:start w:val="1"/>
      <w:numFmt w:val="bullet"/>
      <w:lvlText w:val="o"/>
      <w:lvlJc w:val="left"/>
      <w:pPr>
        <w:ind w:left="1559" w:hanging="360"/>
      </w:pPr>
      <w:rPr>
        <w:rFonts w:ascii="Courier New" w:hAnsi="Courier New" w:cs="Courier New" w:hint="default"/>
      </w:rPr>
    </w:lvl>
    <w:lvl w:ilvl="2" w:tplc="041B0005" w:tentative="1">
      <w:start w:val="1"/>
      <w:numFmt w:val="bullet"/>
      <w:lvlText w:val=""/>
      <w:lvlJc w:val="left"/>
      <w:pPr>
        <w:ind w:left="2279" w:hanging="360"/>
      </w:pPr>
      <w:rPr>
        <w:rFonts w:ascii="Wingdings" w:hAnsi="Wingdings" w:hint="default"/>
      </w:rPr>
    </w:lvl>
    <w:lvl w:ilvl="3" w:tplc="041B0001" w:tentative="1">
      <w:start w:val="1"/>
      <w:numFmt w:val="bullet"/>
      <w:lvlText w:val=""/>
      <w:lvlJc w:val="left"/>
      <w:pPr>
        <w:ind w:left="2999" w:hanging="360"/>
      </w:pPr>
      <w:rPr>
        <w:rFonts w:ascii="Symbol" w:hAnsi="Symbol" w:hint="default"/>
      </w:rPr>
    </w:lvl>
    <w:lvl w:ilvl="4" w:tplc="041B0003" w:tentative="1">
      <w:start w:val="1"/>
      <w:numFmt w:val="bullet"/>
      <w:lvlText w:val="o"/>
      <w:lvlJc w:val="left"/>
      <w:pPr>
        <w:ind w:left="3719" w:hanging="360"/>
      </w:pPr>
      <w:rPr>
        <w:rFonts w:ascii="Courier New" w:hAnsi="Courier New" w:cs="Courier New" w:hint="default"/>
      </w:rPr>
    </w:lvl>
    <w:lvl w:ilvl="5" w:tplc="041B0005" w:tentative="1">
      <w:start w:val="1"/>
      <w:numFmt w:val="bullet"/>
      <w:lvlText w:val=""/>
      <w:lvlJc w:val="left"/>
      <w:pPr>
        <w:ind w:left="4439" w:hanging="360"/>
      </w:pPr>
      <w:rPr>
        <w:rFonts w:ascii="Wingdings" w:hAnsi="Wingdings" w:hint="default"/>
      </w:rPr>
    </w:lvl>
    <w:lvl w:ilvl="6" w:tplc="041B0001" w:tentative="1">
      <w:start w:val="1"/>
      <w:numFmt w:val="bullet"/>
      <w:lvlText w:val=""/>
      <w:lvlJc w:val="left"/>
      <w:pPr>
        <w:ind w:left="5159" w:hanging="360"/>
      </w:pPr>
      <w:rPr>
        <w:rFonts w:ascii="Symbol" w:hAnsi="Symbol" w:hint="default"/>
      </w:rPr>
    </w:lvl>
    <w:lvl w:ilvl="7" w:tplc="041B0003" w:tentative="1">
      <w:start w:val="1"/>
      <w:numFmt w:val="bullet"/>
      <w:lvlText w:val="o"/>
      <w:lvlJc w:val="left"/>
      <w:pPr>
        <w:ind w:left="5879" w:hanging="360"/>
      </w:pPr>
      <w:rPr>
        <w:rFonts w:ascii="Courier New" w:hAnsi="Courier New" w:cs="Courier New" w:hint="default"/>
      </w:rPr>
    </w:lvl>
    <w:lvl w:ilvl="8" w:tplc="041B0005" w:tentative="1">
      <w:start w:val="1"/>
      <w:numFmt w:val="bullet"/>
      <w:lvlText w:val=""/>
      <w:lvlJc w:val="left"/>
      <w:pPr>
        <w:ind w:left="6599" w:hanging="360"/>
      </w:pPr>
      <w:rPr>
        <w:rFonts w:ascii="Wingdings" w:hAnsi="Wingdings" w:hint="default"/>
      </w:rPr>
    </w:lvl>
  </w:abstractNum>
  <w:abstractNum w:abstractNumId="52" w15:restartNumberingAfterBreak="0">
    <w:nsid w:val="67AC09AB"/>
    <w:multiLevelType w:val="hybridMultilevel"/>
    <w:tmpl w:val="522CFD5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ABB6929"/>
    <w:multiLevelType w:val="hybridMultilevel"/>
    <w:tmpl w:val="215E67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BC954CF"/>
    <w:multiLevelType w:val="hybridMultilevel"/>
    <w:tmpl w:val="8ED651A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5" w15:restartNumberingAfterBreak="0">
    <w:nsid w:val="720E466D"/>
    <w:multiLevelType w:val="hybridMultilevel"/>
    <w:tmpl w:val="181AFC28"/>
    <w:lvl w:ilvl="0" w:tplc="041B0017">
      <w:start w:val="1"/>
      <w:numFmt w:val="lowerLetter"/>
      <w:lvlText w:val="%1)"/>
      <w:lvlJc w:val="left"/>
      <w:pPr>
        <w:ind w:left="915" w:hanging="360"/>
      </w:pPr>
    </w:lvl>
    <w:lvl w:ilvl="1" w:tplc="041B0019">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56" w15:restartNumberingAfterBreak="0">
    <w:nsid w:val="77571B90"/>
    <w:multiLevelType w:val="hybridMultilevel"/>
    <w:tmpl w:val="DB48F6F0"/>
    <w:lvl w:ilvl="0" w:tplc="041B0017">
      <w:start w:val="1"/>
      <w:numFmt w:val="lowerLetter"/>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9212FAC"/>
    <w:multiLevelType w:val="hybridMultilevel"/>
    <w:tmpl w:val="7F960BE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C2B56E3"/>
    <w:multiLevelType w:val="singleLevel"/>
    <w:tmpl w:val="930CD47C"/>
    <w:lvl w:ilvl="0">
      <w:start w:val="1"/>
      <w:numFmt w:val="bullet"/>
      <w:lvlRestart w:val="0"/>
      <w:lvlText w:val="–"/>
      <w:lvlJc w:val="left"/>
      <w:pPr>
        <w:tabs>
          <w:tab w:val="num" w:pos="3118"/>
        </w:tabs>
        <w:ind w:left="3118" w:hanging="567"/>
      </w:pPr>
      <w:rPr>
        <w:bdr w:val="none" w:sz="0" w:space="0" w:color="auto"/>
      </w:rPr>
    </w:lvl>
  </w:abstractNum>
  <w:abstractNum w:abstractNumId="59" w15:restartNumberingAfterBreak="0">
    <w:nsid w:val="7CFB09D5"/>
    <w:multiLevelType w:val="hybridMultilevel"/>
    <w:tmpl w:val="56DA5868"/>
    <w:lvl w:ilvl="0" w:tplc="1D64ECE2">
      <w:start w:val="1"/>
      <w:numFmt w:val="lowerLetter"/>
      <w:lvlText w:val="%1)"/>
      <w:lvlJc w:val="left"/>
      <w:pPr>
        <w:ind w:left="765" w:hanging="360"/>
      </w:pPr>
      <w:rPr>
        <w:rFonts w:hint="default"/>
        <w:color w:val="000000"/>
      </w:rPr>
    </w:lvl>
    <w:lvl w:ilvl="1" w:tplc="5E288856">
      <w:start w:val="1"/>
      <w:numFmt w:val="lowerLetter"/>
      <w:lvlText w:val="%2)"/>
      <w:lvlJc w:val="left"/>
      <w:pPr>
        <w:ind w:left="1485" w:hanging="360"/>
      </w:pPr>
      <w:rPr>
        <w:rFonts w:hint="default"/>
        <w:color w:val="000000"/>
      </w:rPr>
    </w:lvl>
    <w:lvl w:ilvl="2" w:tplc="F20096FA">
      <w:start w:val="1"/>
      <w:numFmt w:val="decimal"/>
      <w:lvlText w:val="%3."/>
      <w:lvlJc w:val="left"/>
      <w:pPr>
        <w:ind w:left="2385" w:hanging="360"/>
      </w:pPr>
      <w:rPr>
        <w:rFonts w:hint="default"/>
      </w:r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60" w15:restartNumberingAfterBreak="0">
    <w:nsid w:val="7F3912BC"/>
    <w:multiLevelType w:val="hybridMultilevel"/>
    <w:tmpl w:val="D5C8F49A"/>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9476056">
    <w:abstractNumId w:val="56"/>
  </w:num>
  <w:num w:numId="2" w16cid:durableId="1061248311">
    <w:abstractNumId w:val="33"/>
  </w:num>
  <w:num w:numId="3" w16cid:durableId="720597718">
    <w:abstractNumId w:val="42"/>
  </w:num>
  <w:num w:numId="4" w16cid:durableId="927931819">
    <w:abstractNumId w:val="45"/>
  </w:num>
  <w:num w:numId="5" w16cid:durableId="1280256016">
    <w:abstractNumId w:val="6"/>
  </w:num>
  <w:num w:numId="6" w16cid:durableId="703598639">
    <w:abstractNumId w:val="27"/>
  </w:num>
  <w:num w:numId="7" w16cid:durableId="112411082">
    <w:abstractNumId w:val="12"/>
  </w:num>
  <w:num w:numId="8" w16cid:durableId="1531838505">
    <w:abstractNumId w:val="34"/>
  </w:num>
  <w:num w:numId="9" w16cid:durableId="502286309">
    <w:abstractNumId w:val="52"/>
  </w:num>
  <w:num w:numId="10" w16cid:durableId="1206022208">
    <w:abstractNumId w:val="22"/>
  </w:num>
  <w:num w:numId="11" w16cid:durableId="713846785">
    <w:abstractNumId w:val="1"/>
  </w:num>
  <w:num w:numId="12" w16cid:durableId="1788238824">
    <w:abstractNumId w:val="32"/>
  </w:num>
  <w:num w:numId="13" w16cid:durableId="136150109">
    <w:abstractNumId w:val="3"/>
  </w:num>
  <w:num w:numId="14" w16cid:durableId="1829469039">
    <w:abstractNumId w:val="23"/>
  </w:num>
  <w:num w:numId="15" w16cid:durableId="1287159179">
    <w:abstractNumId w:val="29"/>
  </w:num>
  <w:num w:numId="16" w16cid:durableId="1951231657">
    <w:abstractNumId w:val="28"/>
  </w:num>
  <w:num w:numId="17" w16cid:durableId="210383771">
    <w:abstractNumId w:val="39"/>
  </w:num>
  <w:num w:numId="18" w16cid:durableId="11615401">
    <w:abstractNumId w:val="50"/>
  </w:num>
  <w:num w:numId="19" w16cid:durableId="2083411562">
    <w:abstractNumId w:val="26"/>
  </w:num>
  <w:num w:numId="20" w16cid:durableId="1918829179">
    <w:abstractNumId w:val="46"/>
  </w:num>
  <w:num w:numId="21" w16cid:durableId="2100364418">
    <w:abstractNumId w:val="44"/>
  </w:num>
  <w:num w:numId="22" w16cid:durableId="2031030953">
    <w:abstractNumId w:val="53"/>
  </w:num>
  <w:num w:numId="23" w16cid:durableId="1052314474">
    <w:abstractNumId w:val="16"/>
  </w:num>
  <w:num w:numId="24" w16cid:durableId="22445074">
    <w:abstractNumId w:val="20"/>
  </w:num>
  <w:num w:numId="25" w16cid:durableId="2115634576">
    <w:abstractNumId w:val="4"/>
  </w:num>
  <w:num w:numId="26" w16cid:durableId="1197113169">
    <w:abstractNumId w:val="15"/>
  </w:num>
  <w:num w:numId="27" w16cid:durableId="1142044190">
    <w:abstractNumId w:val="2"/>
  </w:num>
  <w:num w:numId="28" w16cid:durableId="2043044168">
    <w:abstractNumId w:val="25"/>
  </w:num>
  <w:num w:numId="29" w16cid:durableId="2112507452">
    <w:abstractNumId w:val="30"/>
  </w:num>
  <w:num w:numId="30" w16cid:durableId="158422290">
    <w:abstractNumId w:val="18"/>
  </w:num>
  <w:num w:numId="31" w16cid:durableId="1198422891">
    <w:abstractNumId w:val="48"/>
  </w:num>
  <w:num w:numId="32" w16cid:durableId="1778864522">
    <w:abstractNumId w:val="8"/>
  </w:num>
  <w:num w:numId="33" w16cid:durableId="1889107178">
    <w:abstractNumId w:val="41"/>
  </w:num>
  <w:num w:numId="34" w16cid:durableId="1123352587">
    <w:abstractNumId w:val="17"/>
  </w:num>
  <w:num w:numId="35" w16cid:durableId="1647583347">
    <w:abstractNumId w:val="55"/>
  </w:num>
  <w:num w:numId="36" w16cid:durableId="217211456">
    <w:abstractNumId w:val="54"/>
  </w:num>
  <w:num w:numId="37" w16cid:durableId="1368292361">
    <w:abstractNumId w:val="19"/>
  </w:num>
  <w:num w:numId="38" w16cid:durableId="1958639863">
    <w:abstractNumId w:val="31"/>
  </w:num>
  <w:num w:numId="39" w16cid:durableId="464810087">
    <w:abstractNumId w:val="40"/>
    <w:lvlOverride w:ilvl="0">
      <w:startOverride w:val="1"/>
    </w:lvlOverride>
  </w:num>
  <w:num w:numId="40" w16cid:durableId="1718779827">
    <w:abstractNumId w:val="58"/>
    <w:lvlOverride w:ilvl="0">
      <w:startOverride w:val="1"/>
    </w:lvlOverride>
  </w:num>
  <w:num w:numId="41" w16cid:durableId="1646085149">
    <w:abstractNumId w:val="40"/>
  </w:num>
  <w:num w:numId="42" w16cid:durableId="1261841641">
    <w:abstractNumId w:val="47"/>
  </w:num>
  <w:num w:numId="43" w16cid:durableId="1310867762">
    <w:abstractNumId w:val="0"/>
  </w:num>
  <w:num w:numId="44" w16cid:durableId="324748360">
    <w:abstractNumId w:val="38"/>
  </w:num>
  <w:num w:numId="45" w16cid:durableId="311251959">
    <w:abstractNumId w:val="24"/>
  </w:num>
  <w:num w:numId="46" w16cid:durableId="1023170940">
    <w:abstractNumId w:val="7"/>
  </w:num>
  <w:num w:numId="47" w16cid:durableId="262416546">
    <w:abstractNumId w:val="9"/>
  </w:num>
  <w:num w:numId="48" w16cid:durableId="76364726">
    <w:abstractNumId w:val="51"/>
  </w:num>
  <w:num w:numId="49" w16cid:durableId="1162433301">
    <w:abstractNumId w:val="14"/>
  </w:num>
  <w:num w:numId="50" w16cid:durableId="174423615">
    <w:abstractNumId w:val="13"/>
  </w:num>
  <w:num w:numId="51" w16cid:durableId="484123159">
    <w:abstractNumId w:val="57"/>
  </w:num>
  <w:num w:numId="52" w16cid:durableId="221523424">
    <w:abstractNumId w:val="60"/>
  </w:num>
  <w:num w:numId="53" w16cid:durableId="475149100">
    <w:abstractNumId w:val="49"/>
  </w:num>
  <w:num w:numId="54" w16cid:durableId="9651793">
    <w:abstractNumId w:val="35"/>
  </w:num>
  <w:num w:numId="55" w16cid:durableId="1103837603">
    <w:abstractNumId w:val="21"/>
  </w:num>
  <w:num w:numId="56" w16cid:durableId="726412238">
    <w:abstractNumId w:val="37"/>
  </w:num>
  <w:num w:numId="57" w16cid:durableId="157111200">
    <w:abstractNumId w:val="59"/>
  </w:num>
  <w:num w:numId="58" w16cid:durableId="1741101621">
    <w:abstractNumId w:val="5"/>
  </w:num>
  <w:num w:numId="59" w16cid:durableId="1355886975">
    <w:abstractNumId w:val="10"/>
  </w:num>
  <w:num w:numId="60" w16cid:durableId="1672296906">
    <w:abstractNumId w:val="11"/>
  </w:num>
  <w:num w:numId="61" w16cid:durableId="1797868462">
    <w:abstractNumId w:val="43"/>
  </w:num>
  <w:num w:numId="62" w16cid:durableId="950743472">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93"/>
    <w:rsid w:val="00017302"/>
    <w:rsid w:val="000362E9"/>
    <w:rsid w:val="00042112"/>
    <w:rsid w:val="00043002"/>
    <w:rsid w:val="0004717D"/>
    <w:rsid w:val="0005077E"/>
    <w:rsid w:val="00075768"/>
    <w:rsid w:val="00075C8F"/>
    <w:rsid w:val="0007690A"/>
    <w:rsid w:val="00084446"/>
    <w:rsid w:val="00084850"/>
    <w:rsid w:val="000A5A6E"/>
    <w:rsid w:val="000B63FC"/>
    <w:rsid w:val="000C3778"/>
    <w:rsid w:val="000C3FA4"/>
    <w:rsid w:val="000E0038"/>
    <w:rsid w:val="000E2273"/>
    <w:rsid w:val="000E798C"/>
    <w:rsid w:val="000F0229"/>
    <w:rsid w:val="0011565B"/>
    <w:rsid w:val="00123AAD"/>
    <w:rsid w:val="00126547"/>
    <w:rsid w:val="00163BA3"/>
    <w:rsid w:val="001724A2"/>
    <w:rsid w:val="0017738C"/>
    <w:rsid w:val="001778EE"/>
    <w:rsid w:val="00183D05"/>
    <w:rsid w:val="001A6D0B"/>
    <w:rsid w:val="001B4975"/>
    <w:rsid w:val="001B6442"/>
    <w:rsid w:val="001C1730"/>
    <w:rsid w:val="001E6860"/>
    <w:rsid w:val="001F41A3"/>
    <w:rsid w:val="001F5CE2"/>
    <w:rsid w:val="001F7C69"/>
    <w:rsid w:val="0020579C"/>
    <w:rsid w:val="0021597B"/>
    <w:rsid w:val="00227CAE"/>
    <w:rsid w:val="0023370E"/>
    <w:rsid w:val="00246CFC"/>
    <w:rsid w:val="00292D3E"/>
    <w:rsid w:val="00293447"/>
    <w:rsid w:val="00293B20"/>
    <w:rsid w:val="002C051E"/>
    <w:rsid w:val="002E5490"/>
    <w:rsid w:val="002E7317"/>
    <w:rsid w:val="002F3F18"/>
    <w:rsid w:val="002F436B"/>
    <w:rsid w:val="003017A2"/>
    <w:rsid w:val="00301836"/>
    <w:rsid w:val="003119FD"/>
    <w:rsid w:val="00312464"/>
    <w:rsid w:val="00313003"/>
    <w:rsid w:val="00320D1E"/>
    <w:rsid w:val="00322036"/>
    <w:rsid w:val="003328F0"/>
    <w:rsid w:val="00334C80"/>
    <w:rsid w:val="003446F6"/>
    <w:rsid w:val="00370B00"/>
    <w:rsid w:val="003739DE"/>
    <w:rsid w:val="00387348"/>
    <w:rsid w:val="003876AE"/>
    <w:rsid w:val="00392FA4"/>
    <w:rsid w:val="003950C3"/>
    <w:rsid w:val="003C0156"/>
    <w:rsid w:val="003C2B04"/>
    <w:rsid w:val="003D7A7B"/>
    <w:rsid w:val="003E13E3"/>
    <w:rsid w:val="003E39DE"/>
    <w:rsid w:val="003E58C1"/>
    <w:rsid w:val="003F2E83"/>
    <w:rsid w:val="00417623"/>
    <w:rsid w:val="00473049"/>
    <w:rsid w:val="004A1436"/>
    <w:rsid w:val="004A57AD"/>
    <w:rsid w:val="004C1BEA"/>
    <w:rsid w:val="004C2F23"/>
    <w:rsid w:val="004D756E"/>
    <w:rsid w:val="004F183D"/>
    <w:rsid w:val="004F70E6"/>
    <w:rsid w:val="00535999"/>
    <w:rsid w:val="00535F2E"/>
    <w:rsid w:val="00547D83"/>
    <w:rsid w:val="00550A04"/>
    <w:rsid w:val="00570F75"/>
    <w:rsid w:val="00581EF3"/>
    <w:rsid w:val="005903BE"/>
    <w:rsid w:val="00591507"/>
    <w:rsid w:val="005A441F"/>
    <w:rsid w:val="005B75D2"/>
    <w:rsid w:val="005B798C"/>
    <w:rsid w:val="005B7E79"/>
    <w:rsid w:val="005C30CD"/>
    <w:rsid w:val="005E1A6D"/>
    <w:rsid w:val="005E6FC1"/>
    <w:rsid w:val="005F2610"/>
    <w:rsid w:val="005F3215"/>
    <w:rsid w:val="00623C13"/>
    <w:rsid w:val="00625520"/>
    <w:rsid w:val="00656E3C"/>
    <w:rsid w:val="0066169E"/>
    <w:rsid w:val="00662E95"/>
    <w:rsid w:val="00677C8C"/>
    <w:rsid w:val="00687894"/>
    <w:rsid w:val="00690742"/>
    <w:rsid w:val="006A50AE"/>
    <w:rsid w:val="006B754A"/>
    <w:rsid w:val="006C07E4"/>
    <w:rsid w:val="006C7BEC"/>
    <w:rsid w:val="006F4221"/>
    <w:rsid w:val="00705040"/>
    <w:rsid w:val="00706571"/>
    <w:rsid w:val="007112FC"/>
    <w:rsid w:val="00715668"/>
    <w:rsid w:val="00732FDF"/>
    <w:rsid w:val="00736071"/>
    <w:rsid w:val="0075496C"/>
    <w:rsid w:val="00761EA5"/>
    <w:rsid w:val="00770B00"/>
    <w:rsid w:val="00771EB7"/>
    <w:rsid w:val="007757CA"/>
    <w:rsid w:val="007760E8"/>
    <w:rsid w:val="007805D1"/>
    <w:rsid w:val="007A6908"/>
    <w:rsid w:val="007A79FE"/>
    <w:rsid w:val="007B1256"/>
    <w:rsid w:val="007B6619"/>
    <w:rsid w:val="007D33BB"/>
    <w:rsid w:val="007D51CA"/>
    <w:rsid w:val="007D6C2A"/>
    <w:rsid w:val="007E11B7"/>
    <w:rsid w:val="007F330D"/>
    <w:rsid w:val="00800C07"/>
    <w:rsid w:val="00811B0C"/>
    <w:rsid w:val="00816171"/>
    <w:rsid w:val="00825041"/>
    <w:rsid w:val="008329F2"/>
    <w:rsid w:val="0085190F"/>
    <w:rsid w:val="00855690"/>
    <w:rsid w:val="008712C7"/>
    <w:rsid w:val="00890670"/>
    <w:rsid w:val="00890AF6"/>
    <w:rsid w:val="00894C40"/>
    <w:rsid w:val="008A16C8"/>
    <w:rsid w:val="008B18FF"/>
    <w:rsid w:val="008C73E7"/>
    <w:rsid w:val="008D0889"/>
    <w:rsid w:val="008D2C7E"/>
    <w:rsid w:val="008E0D94"/>
    <w:rsid w:val="008E202D"/>
    <w:rsid w:val="008E24B7"/>
    <w:rsid w:val="008F677F"/>
    <w:rsid w:val="008F7BD3"/>
    <w:rsid w:val="00901C5B"/>
    <w:rsid w:val="0090376D"/>
    <w:rsid w:val="0092375F"/>
    <w:rsid w:val="009256CC"/>
    <w:rsid w:val="00933DAC"/>
    <w:rsid w:val="009426EF"/>
    <w:rsid w:val="00952B6B"/>
    <w:rsid w:val="00957DB6"/>
    <w:rsid w:val="009A53BC"/>
    <w:rsid w:val="009A7B5B"/>
    <w:rsid w:val="009B795D"/>
    <w:rsid w:val="009B7C72"/>
    <w:rsid w:val="009D2281"/>
    <w:rsid w:val="009D5520"/>
    <w:rsid w:val="009E159F"/>
    <w:rsid w:val="009E37D9"/>
    <w:rsid w:val="009F764B"/>
    <w:rsid w:val="00A14BD0"/>
    <w:rsid w:val="00A20AC5"/>
    <w:rsid w:val="00A21242"/>
    <w:rsid w:val="00A40715"/>
    <w:rsid w:val="00A6452D"/>
    <w:rsid w:val="00A658DB"/>
    <w:rsid w:val="00A678BE"/>
    <w:rsid w:val="00A7264C"/>
    <w:rsid w:val="00A76A66"/>
    <w:rsid w:val="00A86961"/>
    <w:rsid w:val="00AC6DEE"/>
    <w:rsid w:val="00AD5315"/>
    <w:rsid w:val="00AE3FDB"/>
    <w:rsid w:val="00AE4B67"/>
    <w:rsid w:val="00AF2445"/>
    <w:rsid w:val="00B103AE"/>
    <w:rsid w:val="00B13D9E"/>
    <w:rsid w:val="00B2146A"/>
    <w:rsid w:val="00B22CC8"/>
    <w:rsid w:val="00B257D2"/>
    <w:rsid w:val="00B26E56"/>
    <w:rsid w:val="00B34DD7"/>
    <w:rsid w:val="00B437AC"/>
    <w:rsid w:val="00B6317D"/>
    <w:rsid w:val="00B642E6"/>
    <w:rsid w:val="00B75D9A"/>
    <w:rsid w:val="00B8013A"/>
    <w:rsid w:val="00B91254"/>
    <w:rsid w:val="00BA6B70"/>
    <w:rsid w:val="00BC5785"/>
    <w:rsid w:val="00BD0DE1"/>
    <w:rsid w:val="00BE07E2"/>
    <w:rsid w:val="00C0071A"/>
    <w:rsid w:val="00C107C5"/>
    <w:rsid w:val="00C17801"/>
    <w:rsid w:val="00C27FA5"/>
    <w:rsid w:val="00C34BFB"/>
    <w:rsid w:val="00C36FB2"/>
    <w:rsid w:val="00C44F98"/>
    <w:rsid w:val="00C4742A"/>
    <w:rsid w:val="00C5337E"/>
    <w:rsid w:val="00C53968"/>
    <w:rsid w:val="00C614F8"/>
    <w:rsid w:val="00C64C1C"/>
    <w:rsid w:val="00C73018"/>
    <w:rsid w:val="00C95961"/>
    <w:rsid w:val="00CA6FB7"/>
    <w:rsid w:val="00CC0E3E"/>
    <w:rsid w:val="00CD5DBB"/>
    <w:rsid w:val="00CE0A42"/>
    <w:rsid w:val="00CF1554"/>
    <w:rsid w:val="00D05CD8"/>
    <w:rsid w:val="00D227E8"/>
    <w:rsid w:val="00D407CA"/>
    <w:rsid w:val="00D52439"/>
    <w:rsid w:val="00D53D2A"/>
    <w:rsid w:val="00D56C74"/>
    <w:rsid w:val="00D56F4F"/>
    <w:rsid w:val="00D629D4"/>
    <w:rsid w:val="00D75A91"/>
    <w:rsid w:val="00D75B6C"/>
    <w:rsid w:val="00D8110A"/>
    <w:rsid w:val="00D8719B"/>
    <w:rsid w:val="00D97519"/>
    <w:rsid w:val="00DC550C"/>
    <w:rsid w:val="00DE6389"/>
    <w:rsid w:val="00E31F07"/>
    <w:rsid w:val="00E429B2"/>
    <w:rsid w:val="00E46BD1"/>
    <w:rsid w:val="00E470D4"/>
    <w:rsid w:val="00E65753"/>
    <w:rsid w:val="00E712EC"/>
    <w:rsid w:val="00E74D1E"/>
    <w:rsid w:val="00E9073F"/>
    <w:rsid w:val="00EB169B"/>
    <w:rsid w:val="00EB54B2"/>
    <w:rsid w:val="00EB6F22"/>
    <w:rsid w:val="00EC0A01"/>
    <w:rsid w:val="00EC4249"/>
    <w:rsid w:val="00EC448C"/>
    <w:rsid w:val="00EC7336"/>
    <w:rsid w:val="00ED132C"/>
    <w:rsid w:val="00ED4C57"/>
    <w:rsid w:val="00ED557F"/>
    <w:rsid w:val="00EE5D74"/>
    <w:rsid w:val="00EF337B"/>
    <w:rsid w:val="00F02820"/>
    <w:rsid w:val="00F028A5"/>
    <w:rsid w:val="00F13851"/>
    <w:rsid w:val="00F21817"/>
    <w:rsid w:val="00F2615F"/>
    <w:rsid w:val="00F31804"/>
    <w:rsid w:val="00F54C52"/>
    <w:rsid w:val="00F70D28"/>
    <w:rsid w:val="00F7615F"/>
    <w:rsid w:val="00F85028"/>
    <w:rsid w:val="00FA2589"/>
    <w:rsid w:val="00FB2693"/>
    <w:rsid w:val="00FB418C"/>
    <w:rsid w:val="00FF2CA4"/>
    <w:rsid w:val="00FF50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4AE7"/>
  <w15:docId w15:val="{4C0DB343-C600-4234-B719-22788CBB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Bullet 1"/>
    <w:basedOn w:val="Normlny"/>
    <w:link w:val="OdsekzoznamuChar"/>
    <w:uiPriority w:val="34"/>
    <w:qFormat/>
    <w:rsid w:val="00825041"/>
    <w:pPr>
      <w:spacing w:after="160" w:line="259" w:lineRule="auto"/>
      <w:ind w:left="720"/>
      <w:contextualSpacing/>
    </w:pPr>
  </w:style>
  <w:style w:type="paragraph" w:customStyle="1" w:styleId="Nzovpredpisu">
    <w:name w:val="Názov predpisu"/>
    <w:basedOn w:val="Normlny"/>
    <w:uiPriority w:val="99"/>
    <w:rsid w:val="00D53D2A"/>
    <w:pPr>
      <w:spacing w:after="0" w:line="288" w:lineRule="auto"/>
      <w:jc w:val="center"/>
    </w:pPr>
    <w:rPr>
      <w:rFonts w:ascii="Times New Roman" w:eastAsia="Times New Roman" w:hAnsi="Times New Roman" w:cs="Times New Roman"/>
      <w:b/>
      <w:bCs/>
      <w:sz w:val="28"/>
      <w:szCs w:val="28"/>
      <w:lang w:eastAsia="sk-SK"/>
    </w:rPr>
  </w:style>
  <w:style w:type="paragraph" w:customStyle="1" w:styleId="Point1">
    <w:name w:val="Point 1"/>
    <w:basedOn w:val="Normlny"/>
    <w:rsid w:val="00D53D2A"/>
    <w:pPr>
      <w:spacing w:before="120" w:after="120" w:line="360" w:lineRule="auto"/>
      <w:ind w:left="1417" w:hanging="567"/>
    </w:pPr>
    <w:rPr>
      <w:rFonts w:ascii="Times New Roman" w:eastAsia="Times New Roman" w:hAnsi="Times New Roman" w:cs="Times New Roman"/>
      <w:sz w:val="24"/>
      <w:szCs w:val="24"/>
    </w:rPr>
  </w:style>
  <w:style w:type="paragraph" w:customStyle="1" w:styleId="Text1">
    <w:name w:val="Text 1"/>
    <w:basedOn w:val="Normlny"/>
    <w:rsid w:val="00D53D2A"/>
    <w:pPr>
      <w:spacing w:before="120" w:after="120" w:line="360" w:lineRule="auto"/>
      <w:ind w:left="850"/>
    </w:pPr>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unhideWhenUsed/>
    <w:rsid w:val="00D629D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629D4"/>
    <w:rPr>
      <w:rFonts w:ascii="Segoe UI" w:hAnsi="Segoe UI" w:cs="Segoe UI"/>
      <w:sz w:val="18"/>
      <w:szCs w:val="18"/>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34"/>
    <w:qFormat/>
    <w:locked/>
    <w:rsid w:val="003876AE"/>
    <w:rPr>
      <w:lang w:val="sk-SK"/>
    </w:rPr>
  </w:style>
  <w:style w:type="paragraph" w:styleId="Textpoznmkypodiarou">
    <w:name w:val="footnote text"/>
    <w:aliases w:val="Footnote Text Char3,Footnote Text Char1 Char1,Footnote Text Char2 Char Char,Footnote Text Char1 Char1 Char Char,Footnote Text Char2 Char Char Char Char,Footnote Text Char1 Char1 Char Char Char Char Char,-E Fußnotentext,Znak,Car"/>
    <w:basedOn w:val="Normlny"/>
    <w:link w:val="TextpoznmkypodiarouChar"/>
    <w:uiPriority w:val="99"/>
    <w:unhideWhenUsed/>
    <w:qFormat/>
    <w:rsid w:val="008F7BD3"/>
    <w:pPr>
      <w:spacing w:after="0" w:line="240" w:lineRule="auto"/>
      <w:ind w:left="720" w:hanging="720"/>
    </w:pPr>
    <w:rPr>
      <w:rFonts w:ascii="Times New Roman" w:eastAsiaTheme="minorEastAsia" w:hAnsi="Times New Roman" w:cs="Times New Roman"/>
      <w:sz w:val="24"/>
      <w:szCs w:val="20"/>
      <w:lang w:val="en-GB"/>
    </w:rPr>
  </w:style>
  <w:style w:type="character" w:customStyle="1" w:styleId="TextpoznmkypodiarouChar">
    <w:name w:val="Text poznámky pod čiarou Char"/>
    <w:aliases w:val="Footnote Text Char3 Char,Footnote Text Char1 Char1 Char,Footnote Text Char2 Char Char Char,Footnote Text Char1 Char1 Char Char Char,Footnote Text Char2 Char Char Char Char Char,-E Fußnotentext Char,Znak Char,Car Char"/>
    <w:basedOn w:val="Predvolenpsmoodseku"/>
    <w:link w:val="Textpoznmkypodiarou"/>
    <w:uiPriority w:val="99"/>
    <w:qFormat/>
    <w:rsid w:val="008F7BD3"/>
    <w:rPr>
      <w:rFonts w:ascii="Times New Roman" w:eastAsiaTheme="minorEastAsia" w:hAnsi="Times New Roman" w:cs="Times New Roman"/>
      <w:sz w:val="24"/>
      <w:szCs w:val="20"/>
      <w:lang w:val="en-GB"/>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link w:val="FootnotesymbolCarZchn"/>
    <w:uiPriority w:val="99"/>
    <w:unhideWhenUsed/>
    <w:qFormat/>
    <w:rsid w:val="008F7BD3"/>
    <w:rPr>
      <w:b/>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8F7BD3"/>
    <w:pPr>
      <w:keepLines/>
      <w:spacing w:after="160" w:line="240" w:lineRule="exact"/>
      <w:jc w:val="both"/>
    </w:pPr>
    <w:rPr>
      <w:b/>
      <w:vertAlign w:val="superscript"/>
    </w:rPr>
  </w:style>
  <w:style w:type="paragraph" w:customStyle="1" w:styleId="Point0">
    <w:name w:val="Point 0"/>
    <w:basedOn w:val="Normlny"/>
    <w:rsid w:val="00F7615F"/>
    <w:pPr>
      <w:spacing w:before="120" w:after="120" w:line="360" w:lineRule="auto"/>
      <w:ind w:left="850" w:hanging="850"/>
      <w:jc w:val="both"/>
    </w:pPr>
    <w:rPr>
      <w:rFonts w:ascii="Times New Roman" w:hAnsi="Times New Roman" w:cs="Times New Roman"/>
      <w:sz w:val="24"/>
      <w:lang w:val="en-GB"/>
    </w:rPr>
  </w:style>
  <w:style w:type="paragraph" w:customStyle="1" w:styleId="Annexetitre">
    <w:name w:val="Annexe titre"/>
    <w:basedOn w:val="Normlny"/>
    <w:next w:val="Normlny"/>
    <w:rsid w:val="00F7615F"/>
    <w:pPr>
      <w:spacing w:before="120" w:after="120" w:line="360" w:lineRule="auto"/>
      <w:jc w:val="center"/>
    </w:pPr>
    <w:rPr>
      <w:rFonts w:ascii="Times New Roman" w:hAnsi="Times New Roman" w:cs="Times New Roman"/>
      <w:b/>
      <w:sz w:val="24"/>
      <w:u w:val="single"/>
    </w:rPr>
  </w:style>
  <w:style w:type="paragraph" w:customStyle="1" w:styleId="ManualNumPar1">
    <w:name w:val="Manual NumPar 1"/>
    <w:basedOn w:val="Normlny"/>
    <w:next w:val="Text1"/>
    <w:rsid w:val="00293447"/>
    <w:pPr>
      <w:spacing w:before="120" w:after="120" w:line="360" w:lineRule="auto"/>
      <w:ind w:left="850" w:hanging="850"/>
      <w:jc w:val="both"/>
    </w:pPr>
    <w:rPr>
      <w:rFonts w:ascii="Times New Roman" w:hAnsi="Times New Roman" w:cs="Times New Roman"/>
      <w:sz w:val="24"/>
    </w:rPr>
  </w:style>
  <w:style w:type="paragraph" w:customStyle="1" w:styleId="Point2">
    <w:name w:val="Point 2"/>
    <w:basedOn w:val="Normlny"/>
    <w:rsid w:val="00075768"/>
    <w:pPr>
      <w:spacing w:before="120" w:after="120" w:line="360" w:lineRule="auto"/>
      <w:ind w:left="1984" w:hanging="567"/>
      <w:jc w:val="both"/>
    </w:pPr>
    <w:rPr>
      <w:rFonts w:ascii="Times New Roman" w:hAnsi="Times New Roman" w:cs="Times New Roman"/>
      <w:sz w:val="24"/>
      <w:lang w:val="en-GB"/>
    </w:rPr>
  </w:style>
  <w:style w:type="paragraph" w:customStyle="1" w:styleId="Tiret3">
    <w:name w:val="Tiret 3"/>
    <w:basedOn w:val="Normlny"/>
    <w:rsid w:val="00075768"/>
    <w:pPr>
      <w:numPr>
        <w:numId w:val="37"/>
      </w:numPr>
      <w:spacing w:before="120" w:after="120" w:line="360" w:lineRule="auto"/>
      <w:jc w:val="both"/>
    </w:pPr>
    <w:rPr>
      <w:rFonts w:ascii="Times New Roman" w:hAnsi="Times New Roman" w:cs="Times New Roman"/>
      <w:sz w:val="24"/>
    </w:rPr>
  </w:style>
  <w:style w:type="paragraph" w:customStyle="1" w:styleId="Tiret4">
    <w:name w:val="Tiret 4"/>
    <w:basedOn w:val="Normlny"/>
    <w:rsid w:val="00075768"/>
    <w:pPr>
      <w:numPr>
        <w:numId w:val="38"/>
      </w:numPr>
      <w:spacing w:before="120" w:after="120" w:line="360" w:lineRule="auto"/>
      <w:jc w:val="both"/>
    </w:pPr>
    <w:rPr>
      <w:rFonts w:ascii="Times New Roman" w:hAnsi="Times New Roman" w:cs="Times New Roman"/>
      <w:sz w:val="24"/>
    </w:rPr>
  </w:style>
  <w:style w:type="paragraph" w:styleId="Textkomentra">
    <w:name w:val="annotation text"/>
    <w:basedOn w:val="Normlny"/>
    <w:link w:val="TextkomentraChar"/>
    <w:uiPriority w:val="99"/>
    <w:unhideWhenUsed/>
    <w:rsid w:val="00E65753"/>
    <w:pPr>
      <w:spacing w:line="240" w:lineRule="auto"/>
    </w:pPr>
    <w:rPr>
      <w:sz w:val="20"/>
      <w:szCs w:val="20"/>
    </w:rPr>
  </w:style>
  <w:style w:type="character" w:customStyle="1" w:styleId="TextkomentraChar">
    <w:name w:val="Text komentára Char"/>
    <w:basedOn w:val="Predvolenpsmoodseku"/>
    <w:link w:val="Textkomentra"/>
    <w:uiPriority w:val="99"/>
    <w:rsid w:val="00E65753"/>
    <w:rPr>
      <w:sz w:val="20"/>
      <w:szCs w:val="20"/>
      <w:lang w:val="sk-SK"/>
    </w:rPr>
  </w:style>
  <w:style w:type="paragraph" w:styleId="Bezriadkovania">
    <w:name w:val="No Spacing"/>
    <w:uiPriority w:val="1"/>
    <w:qFormat/>
    <w:rsid w:val="0075496C"/>
    <w:pPr>
      <w:spacing w:after="0" w:line="240" w:lineRule="auto"/>
    </w:pPr>
    <w:rPr>
      <w:lang w:val="sk-SK"/>
    </w:rPr>
  </w:style>
  <w:style w:type="paragraph" w:customStyle="1" w:styleId="FooterSensitivity">
    <w:name w:val="Footer Sensitivity"/>
    <w:basedOn w:val="Normlny"/>
    <w:link w:val="FooterSensitivityChar"/>
    <w:rsid w:val="00705040"/>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lang w:val="en-GB"/>
    </w:rPr>
  </w:style>
  <w:style w:type="character" w:customStyle="1" w:styleId="FooterSensitivityChar">
    <w:name w:val="Footer Sensitivity Char"/>
    <w:basedOn w:val="Predvolenpsmoodseku"/>
    <w:link w:val="FooterSensitivity"/>
    <w:rsid w:val="00705040"/>
    <w:rPr>
      <w:rFonts w:ascii="Times New Roman" w:hAnsi="Times New Roman" w:cs="Times New Roman"/>
      <w:b/>
      <w:sz w:val="32"/>
      <w:lang w:val="en-GB"/>
    </w:rPr>
  </w:style>
  <w:style w:type="paragraph" w:customStyle="1" w:styleId="oj-normal">
    <w:name w:val="oj-normal"/>
    <w:basedOn w:val="Normlny"/>
    <w:rsid w:val="00705040"/>
    <w:pPr>
      <w:spacing w:before="120" w:after="0" w:line="240" w:lineRule="auto"/>
      <w:jc w:val="both"/>
    </w:pPr>
    <w:rPr>
      <w:rFonts w:ascii="Times New Roman" w:eastAsiaTheme="minorEastAsia" w:hAnsi="Times New Roman" w:cs="Times New Roman"/>
      <w:sz w:val="24"/>
      <w:szCs w:val="24"/>
      <w:lang w:eastAsia="sk-SK"/>
    </w:rPr>
  </w:style>
  <w:style w:type="paragraph" w:customStyle="1" w:styleId="oj-tbl-hdr">
    <w:name w:val="oj-tbl-hdr"/>
    <w:basedOn w:val="Normlny"/>
    <w:rsid w:val="00705040"/>
    <w:pPr>
      <w:spacing w:before="60" w:after="60" w:line="240" w:lineRule="auto"/>
      <w:ind w:right="195"/>
      <w:jc w:val="center"/>
    </w:pPr>
    <w:rPr>
      <w:rFonts w:ascii="Times New Roman" w:eastAsiaTheme="minorEastAsia" w:hAnsi="Times New Roman" w:cs="Times New Roman"/>
      <w:b/>
      <w:bCs/>
      <w:lang w:eastAsia="sk-SK"/>
    </w:rPr>
  </w:style>
  <w:style w:type="paragraph" w:customStyle="1" w:styleId="oj-tbl-txt">
    <w:name w:val="oj-tbl-txt"/>
    <w:basedOn w:val="Normlny"/>
    <w:rsid w:val="00705040"/>
    <w:pPr>
      <w:spacing w:before="60" w:after="60" w:line="240" w:lineRule="auto"/>
    </w:pPr>
    <w:rPr>
      <w:rFonts w:ascii="Times New Roman" w:eastAsiaTheme="minorEastAsia" w:hAnsi="Times New Roman" w:cs="Times New Roman"/>
      <w:lang w:eastAsia="sk-SK"/>
    </w:rPr>
  </w:style>
  <w:style w:type="paragraph" w:customStyle="1" w:styleId="oj-ti-tbl">
    <w:name w:val="oj-ti-tbl"/>
    <w:basedOn w:val="Normlny"/>
    <w:rsid w:val="00705040"/>
    <w:pPr>
      <w:spacing w:before="120" w:after="120" w:line="240" w:lineRule="auto"/>
      <w:jc w:val="center"/>
    </w:pPr>
    <w:rPr>
      <w:rFonts w:ascii="Times New Roman" w:eastAsiaTheme="minorEastAsia" w:hAnsi="Times New Roman" w:cs="Times New Roman"/>
      <w:sz w:val="24"/>
      <w:szCs w:val="24"/>
      <w:lang w:eastAsia="sk-SK"/>
    </w:rPr>
  </w:style>
  <w:style w:type="character" w:customStyle="1" w:styleId="oj-bold">
    <w:name w:val="oj-bold"/>
    <w:basedOn w:val="Predvolenpsmoodseku"/>
    <w:rsid w:val="00705040"/>
    <w:rPr>
      <w:b/>
      <w:bCs/>
    </w:rPr>
  </w:style>
  <w:style w:type="character" w:customStyle="1" w:styleId="oj-italic">
    <w:name w:val="oj-italic"/>
    <w:basedOn w:val="Predvolenpsmoodseku"/>
    <w:rsid w:val="00705040"/>
    <w:rPr>
      <w:i/>
      <w:iCs/>
    </w:rPr>
  </w:style>
  <w:style w:type="character" w:customStyle="1" w:styleId="oj-sub">
    <w:name w:val="oj-sub"/>
    <w:basedOn w:val="Predvolenpsmoodseku"/>
    <w:rsid w:val="00705040"/>
    <w:rPr>
      <w:sz w:val="17"/>
      <w:szCs w:val="17"/>
      <w:vertAlign w:val="subscript"/>
    </w:rPr>
  </w:style>
  <w:style w:type="paragraph" w:styleId="Normlnywebov">
    <w:name w:val="Normal (Web)"/>
    <w:basedOn w:val="Normlny"/>
    <w:uiPriority w:val="99"/>
    <w:semiHidden/>
    <w:unhideWhenUsed/>
    <w:rsid w:val="00535F2E"/>
    <w:pPr>
      <w:spacing w:after="150" w:line="240" w:lineRule="auto"/>
    </w:pPr>
    <w:rPr>
      <w:rFonts w:ascii="Times New Roman" w:eastAsiaTheme="minorEastAsia" w:hAnsi="Times New Roman" w:cs="Times New Roman"/>
      <w:sz w:val="24"/>
      <w:szCs w:val="24"/>
      <w:lang w:eastAsia="sk-SK"/>
    </w:rPr>
  </w:style>
  <w:style w:type="paragraph" w:customStyle="1" w:styleId="oj-note">
    <w:name w:val="oj-note"/>
    <w:basedOn w:val="Normlny"/>
    <w:rsid w:val="00535F2E"/>
    <w:pPr>
      <w:spacing w:before="60" w:after="60" w:line="240" w:lineRule="auto"/>
      <w:jc w:val="both"/>
    </w:pPr>
    <w:rPr>
      <w:rFonts w:ascii="Times New Roman" w:eastAsiaTheme="minorEastAsia" w:hAnsi="Times New Roman" w:cs="Times New Roman"/>
      <w:sz w:val="19"/>
      <w:szCs w:val="19"/>
      <w:lang w:eastAsia="sk-SK"/>
    </w:rPr>
  </w:style>
  <w:style w:type="paragraph" w:customStyle="1" w:styleId="oj-ti-annotation">
    <w:name w:val="oj-ti-annotation"/>
    <w:basedOn w:val="Normlny"/>
    <w:rsid w:val="00535F2E"/>
    <w:pPr>
      <w:spacing w:before="120" w:after="0" w:line="240" w:lineRule="auto"/>
    </w:pPr>
    <w:rPr>
      <w:rFonts w:ascii="Times New Roman" w:eastAsiaTheme="minorEastAsia" w:hAnsi="Times New Roman" w:cs="Times New Roman"/>
      <w:i/>
      <w:iCs/>
      <w:sz w:val="24"/>
      <w:szCs w:val="24"/>
      <w:lang w:eastAsia="sk-SK"/>
    </w:rPr>
  </w:style>
  <w:style w:type="character" w:customStyle="1" w:styleId="oj-super">
    <w:name w:val="oj-super"/>
    <w:basedOn w:val="Predvolenpsmoodseku"/>
    <w:rsid w:val="00535F2E"/>
    <w:rPr>
      <w:sz w:val="17"/>
      <w:szCs w:val="17"/>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48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4/3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6B3FE-69CF-41C1-8700-59FC2F2C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42</Pages>
  <Words>10978</Words>
  <Characters>62576</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73408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Marias Miroslav</dc:creator>
  <cp:lastModifiedBy>Svedlarova Gabriela</cp:lastModifiedBy>
  <cp:revision>11</cp:revision>
  <cp:lastPrinted>2025-12-31T09:15:00Z</cp:lastPrinted>
  <dcterms:created xsi:type="dcterms:W3CDTF">2026-01-07T07:00:00Z</dcterms:created>
  <dcterms:modified xsi:type="dcterms:W3CDTF">2026-08-11T10:43:00Z</dcterms:modified>
</cp:coreProperties>
</file>