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DB" w:rsidRPr="00BF7985" w:rsidRDefault="00CD025D" w:rsidP="00BF7985">
      <w:pPr>
        <w:widowControl/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</w:pPr>
      <w:r w:rsidRPr="00BF7985"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  <w:t>Dôvodová správa</w:t>
      </w:r>
    </w:p>
    <w:p w:rsidR="00AB1F57" w:rsidRPr="00BF7985" w:rsidRDefault="00AB1F57" w:rsidP="00BF7985">
      <w:pPr>
        <w:widowControl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730901" w:rsidRPr="00BF7985" w:rsidRDefault="00730901" w:rsidP="00BF7985">
      <w:pPr>
        <w:widowControl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F7985">
        <w:rPr>
          <w:rFonts w:ascii="Times New Roman" w:hAnsi="Times New Roman"/>
          <w:b/>
          <w:color w:val="000000"/>
          <w:sz w:val="24"/>
          <w:szCs w:val="24"/>
          <w:lang w:eastAsia="sk-SK"/>
        </w:rPr>
        <w:t>A. Všeobecná časť</w:t>
      </w:r>
    </w:p>
    <w:p w:rsidR="00730901" w:rsidRPr="00BF7985" w:rsidRDefault="00730901" w:rsidP="00BF7985">
      <w:pPr>
        <w:widowControl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bookmarkStart w:id="0" w:name="_GoBack"/>
      <w:bookmarkEnd w:id="0"/>
    </w:p>
    <w:p w:rsid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Ministerstvo pôdohospodárstva a rozvoja vidieka Slovenskej republiky vypracovalo návrh nariadenia vlády Slovenskej republiky, ktorým sa ustanovujú požiadavky na uvádzanie množiteľského materiálu ovocných drevín a ovocných drevín určených na výrobu ovocia na trh, na základe splnomocňovacieho ustanovenia § 2 ods. 1 písm. k) zákona č. 19/2002 Z. z., ktorým sa ustanovujú podmienky vydávania aproximačných nariadení vlády Slovenskej republiky v znení zákona č. 207/2002 Z. z.</w:t>
      </w:r>
    </w:p>
    <w:p w:rsid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Predloženým návrhom nariadenia vlády sa preberajú do právneho poriadku Slovenskej republiky takmer všetky požiadavky ustanovené v troch vykonávacích  smerniciach Komisie:</w:t>
      </w:r>
      <w:r w:rsidR="00BF7985">
        <w:rPr>
          <w:rFonts w:ascii="Times New Roman" w:hAnsi="Times New Roman"/>
          <w:sz w:val="24"/>
          <w:szCs w:val="24"/>
        </w:rPr>
        <w:t xml:space="preserve"> </w:t>
      </w:r>
      <w:r w:rsidRPr="00BF7985">
        <w:rPr>
          <w:rFonts w:ascii="Times New Roman" w:hAnsi="Times New Roman"/>
          <w:sz w:val="24"/>
          <w:szCs w:val="24"/>
        </w:rPr>
        <w:t>Vykonávacia smernica Komisie 2014/96/EÚ z 15. októbra 2014 o požiadavkách na označovanie, uzatváranie a balenie množiteľského materiálu ovocných drevín a ovocných drevín určených na výrobu ovocia, ktoré patria do rozsahu pôsobnosti smernice 2008/90/ES  (Ú. v. EÚ L 298, 16.10.2014)Vykonávacia smernica Komisie 2014/97/EÚ z 15. októbra 2014,  ktorou sa vykonáva smernica Rady 2008/90/ES, pokiaľ ide o registráciu dodávateľov a odrôd a o spoločný zoznam odrôd (Ú. v. EÚ L 298, 16.10.2014)Vykonávacia smernica Komisie 2014/98/EÚ  z 15. októbra 2014,  ktorou sa vykonáva smernica Rady 2008/90/ES, pokiaľ ide o osobitné požiadavky na rod a</w:t>
      </w:r>
      <w:r w:rsidR="00BF7985">
        <w:rPr>
          <w:rFonts w:ascii="Times New Roman" w:hAnsi="Times New Roman"/>
          <w:sz w:val="24"/>
          <w:szCs w:val="24"/>
        </w:rPr>
        <w:t> </w:t>
      </w:r>
      <w:r w:rsidRPr="00BF7985">
        <w:rPr>
          <w:rFonts w:ascii="Times New Roman" w:hAnsi="Times New Roman"/>
          <w:sz w:val="24"/>
          <w:szCs w:val="24"/>
        </w:rPr>
        <w:t>druh</w:t>
      </w:r>
      <w:r w:rsidR="00BF7985">
        <w:rPr>
          <w:rFonts w:ascii="Times New Roman" w:hAnsi="Times New Roman"/>
          <w:sz w:val="24"/>
          <w:szCs w:val="24"/>
        </w:rPr>
        <w:t xml:space="preserve"> </w:t>
      </w:r>
      <w:r w:rsidRPr="00BF7985">
        <w:rPr>
          <w:rFonts w:ascii="Times New Roman" w:hAnsi="Times New Roman"/>
          <w:sz w:val="24"/>
          <w:szCs w:val="24"/>
        </w:rPr>
        <w:t>ovocných drevín uvedených v prílohe I k smernici, ako aj osobitné požiadavky, ktoré majú spĺňať dodávatelia, a podrobné pravidlá týkajúce sa úradných kontrol (Ú. v. EÚ L 298, 16.10.2014)</w:t>
      </w:r>
      <w:r w:rsidR="00BF7985">
        <w:rPr>
          <w:rFonts w:ascii="Times New Roman" w:hAnsi="Times New Roman"/>
          <w:sz w:val="24"/>
          <w:szCs w:val="24"/>
        </w:rPr>
        <w:t>.</w:t>
      </w:r>
    </w:p>
    <w:p w:rsid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Predloženým návrhom,  sa ruší nariadenie vlády Slovenskej republiky č. 155/2010 Z. z. v znení nariadenia vlády Slovenskej republiky č. 280/2012 Z. z., pričom sa v ňom ustanovené požiadavky prebraté zo smernice Rady 2008/90/ES uvádzajú v tomto návrhu.</w:t>
      </w:r>
    </w:p>
    <w:p w:rsid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Požiadavky ustanovené v článkoch 3 až 10 vykonávacej smernice Komisie 2014/97/EÚ sa  preberajú do právneho poriadku Slovenskej republiky iným návrhom nariadenia vlády, ktorým sa mení a dopĺňa nariadenie vlády Slovenskej republiky č. 50/2007 Z. z. o registrácii odrôd pestovaných rastlín, v znení neskorších predpisov.</w:t>
      </w:r>
    </w:p>
    <w:p w:rsid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Navrhované nariadenie vlády je v súlade s Ústavou Slovenskej republiky, so zákonom č. 597/2006 Z. z. o pôsobnosti orgánov štátnej správy v oblasti registrácie odrôd pestovaných rastlín a uvádzaní množiteľského materiálu pestovaných rastlín na trh v znení neskorších predpisov, ostatnými zákonmi a  všeobecne záväznými právnymi predpismi, medzinárodnými zmluvami, ktorými je Slovenská republika viazaná, ako aj s právne záväznými aktmi Európskej únie.</w:t>
      </w:r>
    </w:p>
    <w:p w:rsid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Predložený návrh nariadenia vlády nebude mať vplyv na rozpočet verejnej správy, na podnikateľské prostredie, nebude mať sociálne vplyvy, vplyvy na životné prostredie a ani vplyvy na informatizáciu spoločnosti.</w:t>
      </w:r>
    </w:p>
    <w:p w:rsidR="00D710A5" w:rsidRPr="00BF7985" w:rsidRDefault="00434470" w:rsidP="00BF7985">
      <w:pPr>
        <w:widowControl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F7985">
        <w:rPr>
          <w:rFonts w:ascii="Times New Roman" w:hAnsi="Times New Roman"/>
          <w:sz w:val="24"/>
          <w:szCs w:val="24"/>
        </w:rPr>
        <w:t>Predložený návrh nariadenia vlády nie je potrebné zasielať na vnútro komunitárne pripomienkové konanie, nakoľko preberá len ustanovenia právnych aktov Európskej únie a nezavádza</w:t>
      </w:r>
      <w:r w:rsidR="00BF7985">
        <w:rPr>
          <w:rFonts w:ascii="Times New Roman" w:hAnsi="Times New Roman"/>
          <w:sz w:val="24"/>
          <w:szCs w:val="24"/>
        </w:rPr>
        <w:t xml:space="preserve"> žiadne vnútroštátne podmienky.</w:t>
      </w:r>
    </w:p>
    <w:sectPr w:rsidR="00D710A5" w:rsidRPr="00BF7985" w:rsidSect="00AB1F57">
      <w:pgSz w:w="12240" w:h="15840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34470"/>
    <w:rsid w:val="004C083B"/>
    <w:rsid w:val="005A1161"/>
    <w:rsid w:val="00661635"/>
    <w:rsid w:val="006A0E56"/>
    <w:rsid w:val="00730901"/>
    <w:rsid w:val="00761851"/>
    <w:rsid w:val="00773CE7"/>
    <w:rsid w:val="008461A5"/>
    <w:rsid w:val="00873337"/>
    <w:rsid w:val="008F1A80"/>
    <w:rsid w:val="00A17C3D"/>
    <w:rsid w:val="00A56287"/>
    <w:rsid w:val="00AA4FD0"/>
    <w:rsid w:val="00AB1F57"/>
    <w:rsid w:val="00AB2B8F"/>
    <w:rsid w:val="00B3505E"/>
    <w:rsid w:val="00B50E2A"/>
    <w:rsid w:val="00B51490"/>
    <w:rsid w:val="00BA14D6"/>
    <w:rsid w:val="00BF7985"/>
    <w:rsid w:val="00CD025D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7DB8B-2DE8-46CB-9144-A602401A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https://ovdmasv601/sites/DMS/_layouts/15/DocIdRedir.aspx?ID=WKX3UHSAJ2R6-2-734042</Url>
      <Description>WKX3UHSAJ2R6-2-734042</Description>
    </_dlc_DocIdUrl>
    <_dlc_DocId xmlns="e60a29af-d413-48d4-bd90-fe9d2a897e4b">WKX3UHSAJ2R6-2-734042</_dlc_DocId>
  </documentManagement>
</p:properties>
</file>

<file path=customXml/item2.xml><?xml version="1.0" encoding="utf-8"?>
<f:fields xmlns:f="http://schemas.fabasoft.com/folio/2007/fields">
  <f:record ref="">
    <f:field ref="objname" par="" edit="true" text="Dôvodová správa - Všeobecná časť"/>
    <f:field ref="objsubject" par="" edit="true" text="Dôvodová správa - Všeobecná časť"/>
    <f:field ref="objcreatedby" par="" text="Administrator, System"/>
    <f:field ref="objcreatedat" par="" text="16.6.2016 13:24:40"/>
    <f:field ref="objchangedby" par="" text="Administrator, System"/>
    <f:field ref="objmodifiedat" par="" text="16.6.2016 13:24:41"/>
    <f:field ref="doc_FSCFOLIO_1_1001_FieldDocumentNumber" par="" text=""/>
    <f:field ref="doc_FSCFOLIO_1_1001_FieldSubject" par="" edit="true" text="Dôvodová správa - Všeobecná časť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4F268B-41E9-4F6A-B050-8633A9BDE8C3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A026C5C4-1CA9-4A4B-99E2-C731331EA62D}"/>
</file>

<file path=customXml/itemProps4.xml><?xml version="1.0" encoding="utf-8"?>
<ds:datastoreItem xmlns:ds="http://schemas.openxmlformats.org/officeDocument/2006/customXml" ds:itemID="{F7B5327E-50D8-4B83-A613-D4274E1E6590}"/>
</file>

<file path=customXml/itemProps5.xml><?xml version="1.0" encoding="utf-8"?>
<ds:datastoreItem xmlns:ds="http://schemas.openxmlformats.org/officeDocument/2006/customXml" ds:itemID="{887CE881-E722-459D-B9F8-3E6E339D14EF}"/>
</file>

<file path=customXml/itemProps6.xml><?xml version="1.0" encoding="utf-8"?>
<ds:datastoreItem xmlns:ds="http://schemas.openxmlformats.org/officeDocument/2006/customXml" ds:itemID="{783259F8-8D87-4535-B90A-4E1991F9AD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Ňuňuk Pavol</cp:lastModifiedBy>
  <cp:revision>2</cp:revision>
  <dcterms:created xsi:type="dcterms:W3CDTF">2016-06-20T05:17:00Z</dcterms:created>
  <dcterms:modified xsi:type="dcterms:W3CDTF">2016-06-20T05:17:00Z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&lt;table align="left" border="0" cellpadding="0" cellspacing="0" style="width:99.0%;" width="99%"&gt;	&lt;tbody&gt;		&lt;tr&gt;			&lt;td colspan="5" style="width:100.0%;height:27px;"&gt;			&lt;p align="center"&gt;&lt;strong&gt;Správa o účasti verejnosti na tvorbe právneho predpisu&lt;/strong&gt;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Po rokovaní poradných orgánov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Pestovateľstvo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Pavol Ňuňuk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pôdohospodárstva a rozvoja vidieka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355/2016-100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LP/2016/242</vt:lpwstr>
  </property>
  <property fmtid="{D5CDD505-2E9C-101B-9397-08002B2CF9AE}" pid="36" name="FSC#SKEDITIONSLOVLEX@103.510:typsprievdok">
    <vt:lpwstr>Dôvodová správa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>je upravená v práve Európskych spoločenstiev</vt:lpwstr>
  </property>
  <property fmtid="{D5CDD505-2E9C-101B-9397-08002B2CF9AE}" pid="45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>Vykonávacia smernica Komisie 2014/96/EÚ z 15. októbra 2014 o požiadavkách na označovanie, uzatváranie a balenie množiteľského materiálu ovocných drevín a ovocných drevín určených na výrobu ovocia, ktoré patria do rozsahu pôsobnosti smernice 2008/90/ES  (Ú</vt:lpwstr>
  </property>
  <property fmtid="{D5CDD505-2E9C-101B-9397-08002B2CF9AE}" pid="48" name="FSC#SKEDITIONSLOVLEX@103.510:AttrStrListDocPropSekundarneLegPravoDO">
    <vt:lpwstr>Nariadenie (ES) č. 1829/2003 Európskeho parlamentu a Rady z 22. septembra 2003 o geneticky modifikovaných potravinách a krmivách (Ú. v. EÚ L 268, 18.10.2003, Mimoriadne vydanie Ú. v. EÚ, kap.13/zv. 32) v platnom znení._x000d_
Nariadenie Rady (ES) č. 2100/94 z 2</vt:lpwstr>
  </property>
  <property fmtid="{D5CDD505-2E9C-101B-9397-08002B2CF9AE}" pid="49" name="FSC#SKEDITIONSLOVLEX@103.510:AttrStrListDocPropProblematikaPPb">
    <vt:lpwstr>nie je obsiahnutá v judikatúre Súdneho dvora Európskej únie</vt:lpwstr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>31. december 2016</vt:lpwstr>
  </property>
  <property fmtid="{D5CDD505-2E9C-101B-9397-08002B2CF9AE}" pid="52" name="FSC#SKEDITIONSLOVLEX@103.510:AttrStrListDocPropLehotaNaPredlozenie">
    <vt:lpwstr>15. november 2016</vt:lpwstr>
  </property>
  <property fmtid="{D5CDD505-2E9C-101B-9397-08002B2CF9AE}" pid="53" name="FSC#SKEDITIONSLOVLEX@103.510:AttrStrListDocPropInfoZaciatokKonania">
    <vt:lpwstr>Nebolo začaté proti Slovenskej republike uvedené konanie.</vt:lpwstr>
  </property>
  <property fmtid="{D5CDD505-2E9C-101B-9397-08002B2CF9AE}" pid="54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55" name="FSC#SKEDITIONSLOVLEX@103.510:AttrStrListDocPropStupenZlucitelnostiPP">
    <vt:lpwstr>úplný</vt:lpwstr>
  </property>
  <property fmtid="{D5CDD505-2E9C-101B-9397-08002B2CF9AE}" pid="56" name="FSC#SKEDITIONSLOVLEX@103.510:AttrStrListDocPropGestorSpolupRezorty">
    <vt:lpwstr>Ministerstvo pôdohospodárstva a rozvoja vidieka Slovenskej republiky</vt:lpwstr>
  </property>
  <property fmtid="{D5CDD505-2E9C-101B-9397-08002B2CF9AE}" pid="57" name="FSC#SKEDITIONSLOVLEX@103.510:AttrDateDocPropZaciatokPKK">
    <vt:lpwstr>10. 5. 2016</vt:lpwstr>
  </property>
  <property fmtid="{D5CDD505-2E9C-101B-9397-08002B2CF9AE}" pid="58" name="FSC#SKEDITIONSLOVLEX@103.510:AttrDateDocPropUkonceniePKK">
    <vt:lpwstr>10. 5. 2016</vt:lpwstr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Dňa 10. mája 2016 bol celý materiál zaslaný v elektronickej podobe na email dolozka@mhsr.sk a podľa telefonického upozornenia sekretariátu nie je materiál potrebné predložiť, nakoľko ide o transpozíciu smernice bez vplyvov.</vt:lpwstr>
  </property>
  <property fmtid="{D5CDD505-2E9C-101B-9397-08002B2CF9AE}" pid="65" name="FSC#SKEDITIONSLOVLEX@103.510:AttrStrListDocPropAltRiesenia">
    <vt:lpwstr>Bezpredmetné, nakoľko ide o prevzatie smerníc EÚ.</vt:lpwstr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>hlavný štátny radca</vt:lpwstr>
  </property>
  <property fmtid="{D5CDD505-2E9C-101B-9397-08002B2CF9AE}" pid="138" name="FSC#SKEDITIONSLOVLEX@103.510:funkciaPredAkuzativ">
    <vt:lpwstr>hlavného štátneho radcu</vt:lpwstr>
  </property>
  <property fmtid="{D5CDD505-2E9C-101B-9397-08002B2CF9AE}" pid="139" name="FSC#SKEDITIONSLOVLEX@103.510:funkciaPredDativ">
    <vt:lpwstr>hlavnému štátnemu radcovi</vt:lpwstr>
  </property>
  <property fmtid="{D5CDD505-2E9C-101B-9397-08002B2CF9AE}" pid="140" name="FSC#SKEDITIONSLOVLEX@103.510:funkciaZodpPred">
    <vt:lpwstr>ministerka pôdohospodárstva a rozvoja vidieka Slovenskej republiky</vt:lpwstr>
  </property>
  <property fmtid="{D5CDD505-2E9C-101B-9397-08002B2CF9AE}" pid="141" name="FSC#SKEDITIONSLOVLEX@103.510:funkciaZodpPredAkuzativ">
    <vt:lpwstr>ministerka pôdohospodárstva a rozvoja vidieka Slovenskej republiky</vt:lpwstr>
  </property>
  <property fmtid="{D5CDD505-2E9C-101B-9397-08002B2CF9AE}" pid="142" name="FSC#SKEDITIONSLOVLEX@103.510:funkciaZodpPredDativ">
    <vt:lpwstr>ministerka pôdohospodárstva a rozvoja vidieka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Gabriela Matečná_x000d_
ministerka pôdohospodárstva a rozvoja vidieka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49" name="FSC#COOSYSTEM@1.1:Container">
    <vt:lpwstr>COO.2145.1000.3.1466631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f80cddf9-32c8-4b60-bd67-cc71b99897c4</vt:lpwstr>
  </property>
</Properties>
</file>