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A5" w:rsidRPr="00661635" w:rsidRDefault="00D710A5" w:rsidP="00D710A5">
      <w:pPr>
        <w:widowControl/>
        <w:spacing w:after="0" w:line="240" w:lineRule="auto"/>
        <w:jc w:val="center"/>
        <w:rPr>
          <w:rFonts w:ascii="Times New Roman" w:hAnsi="Times New Roman" w:cs="Calibri"/>
          <w:b/>
          <w:caps/>
          <w:sz w:val="28"/>
          <w:szCs w:val="28"/>
        </w:rPr>
      </w:pPr>
      <w:bookmarkStart w:id="0" w:name="_GoBack"/>
      <w:bookmarkEnd w:id="0"/>
      <w:r w:rsidRPr="00661635">
        <w:rPr>
          <w:rFonts w:ascii="Times New Roman" w:hAnsi="Times New Roman" w:cs="Calibri"/>
          <w:b/>
          <w:caps/>
          <w:sz w:val="28"/>
          <w:szCs w:val="28"/>
        </w:rPr>
        <w:t>vznesené Pripomienky v rámci medzirezortného pripomienkového konania</w:t>
      </w:r>
    </w:p>
    <w:p w:rsidR="002F00DB" w:rsidRPr="005A1161" w:rsidRDefault="002F00DB" w:rsidP="00D710A5">
      <w:pPr>
        <w:widowControl/>
        <w:spacing w:after="0" w:line="240" w:lineRule="auto"/>
        <w:jc w:val="center"/>
        <w:rPr>
          <w:rFonts w:ascii="Times New Roman" w:hAnsi="Times New Roman" w:cs="Calibri"/>
          <w:b/>
          <w:caps/>
          <w:sz w:val="20"/>
          <w:szCs w:val="20"/>
        </w:rPr>
      </w:pPr>
    </w:p>
    <w:p w:rsidR="00461173" w:rsidRDefault="00461173">
      <w:pPr>
        <w:jc w:val="center"/>
        <w:divId w:val="2038894767"/>
        <w:rPr>
          <w:rFonts w:ascii="Times" w:hAnsi="Times" w:cs="Times"/>
          <w:sz w:val="25"/>
          <w:szCs w:val="25"/>
        </w:rPr>
      </w:pPr>
      <w:r>
        <w:rPr>
          <w:rFonts w:ascii="Times" w:hAnsi="Times" w:cs="Times"/>
          <w:sz w:val="25"/>
          <w:szCs w:val="25"/>
        </w:rPr>
        <w:t>Nariadenie vlády Slovenskej republiky o postupe, rozsahu a náležitostiach poskytovania informácií o návrhu technického predpisu</w:t>
      </w:r>
    </w:p>
    <w:p w:rsidR="00D710A5" w:rsidRPr="005A1161" w:rsidRDefault="00D710A5" w:rsidP="00D710A5">
      <w:pPr>
        <w:widowControl/>
        <w:spacing w:after="0" w:line="240" w:lineRule="auto"/>
        <w:rPr>
          <w:rFonts w:ascii="Times New Roman" w:hAnsi="Times New Roman" w:cs="Calibri"/>
          <w:sz w:val="20"/>
          <w:szCs w:val="20"/>
        </w:rPr>
      </w:pPr>
    </w:p>
    <w:p w:rsidR="00BA14D6" w:rsidRPr="005A1161" w:rsidRDefault="00BA14D6" w:rsidP="00D710A5">
      <w:pPr>
        <w:widowControl/>
        <w:spacing w:after="0" w:line="240" w:lineRule="auto"/>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5A1161" w:rsidTr="00087ADB">
        <w:tc>
          <w:tcPr>
            <w:tcW w:w="6379" w:type="dxa"/>
            <w:tcBorders>
              <w:top w:val="nil"/>
              <w:left w:val="nil"/>
              <w:bottom w:val="nil"/>
              <w:right w:val="nil"/>
            </w:tcBorders>
          </w:tcPr>
          <w:p w:rsidR="00D710A5" w:rsidRPr="00772C99" w:rsidRDefault="0087529A" w:rsidP="00F10D72">
            <w:pPr>
              <w:widowControl/>
              <w:spacing w:after="0" w:line="240" w:lineRule="auto"/>
              <w:rPr>
                <w:rFonts w:ascii="Times New Roman" w:hAnsi="Times New Roman" w:cs="Calibri"/>
                <w:sz w:val="25"/>
                <w:szCs w:val="25"/>
              </w:rPr>
            </w:pPr>
            <w:r w:rsidRPr="00772C99">
              <w:rPr>
                <w:rFonts w:ascii="Times New Roman" w:hAnsi="Times New Roman" w:cs="Calibri"/>
                <w:sz w:val="25"/>
                <w:szCs w:val="25"/>
              </w:rPr>
              <w:t>Počet vznesených pripomienok, z toho zásadných</w:t>
            </w:r>
          </w:p>
        </w:tc>
        <w:tc>
          <w:tcPr>
            <w:tcW w:w="7943" w:type="dxa"/>
            <w:tcBorders>
              <w:top w:val="nil"/>
              <w:left w:val="nil"/>
              <w:bottom w:val="nil"/>
              <w:right w:val="nil"/>
            </w:tcBorders>
          </w:tcPr>
          <w:p w:rsidR="00D710A5" w:rsidRPr="005A1161" w:rsidRDefault="00461173" w:rsidP="00461173">
            <w:pPr>
              <w:widowControl/>
              <w:spacing w:after="0" w:line="240" w:lineRule="auto"/>
              <w:rPr>
                <w:rFonts w:ascii="Times New Roman" w:hAnsi="Times New Roman" w:cs="Calibri"/>
                <w:sz w:val="20"/>
                <w:szCs w:val="20"/>
              </w:rPr>
            </w:pPr>
            <w:r>
              <w:rPr>
                <w:rFonts w:ascii="Times" w:hAnsi="Times" w:cs="Times"/>
                <w:sz w:val="25"/>
                <w:szCs w:val="25"/>
              </w:rPr>
              <w:t>36 / 0</w:t>
            </w:r>
          </w:p>
        </w:tc>
      </w:tr>
    </w:tbl>
    <w:p w:rsidR="00D710A5" w:rsidRPr="005A1161" w:rsidRDefault="00D710A5" w:rsidP="00D710A5">
      <w:pPr>
        <w:pStyle w:val="Zkladntext"/>
        <w:widowControl/>
        <w:jc w:val="both"/>
        <w:rPr>
          <w:b w:val="0"/>
          <w:bCs w:val="0"/>
          <w:color w:val="000000"/>
          <w:sz w:val="20"/>
          <w:szCs w:val="20"/>
        </w:rPr>
      </w:pPr>
    </w:p>
    <w:p w:rsidR="00461173" w:rsidRDefault="00461173" w:rsidP="00D710A5">
      <w:pPr>
        <w:widowControl/>
        <w:spacing w:after="0" w:line="240" w:lineRule="auto"/>
        <w:rPr>
          <w:rFonts w:ascii="Times New Roman" w:hAnsi="Times New Roman" w:cs="Calibri"/>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716"/>
        <w:gridCol w:w="5434"/>
        <w:gridCol w:w="906"/>
      </w:tblGrid>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Subjekt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Typ</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AZZZ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KSK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Názov právneho predpisu odporúčame upraviť v súlade s bodom 18. Prílohy č. 1 k Legislatívnym pravidlám vlády SR, resp. za slovom „republiky“ odporúčame vložiť slová „z ..... 2017 “.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V Predkladacej správe odporúčame neuvádzať duplicitne vplyvy navrhovaného materiálu. Rovnaká pripomienka sa vzťahuje k Dôvodovej správe, časť A., Všeobecná časť.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Vo vlastnom materiáli, v poznámke pod čiarou k odkazu 3), za názvom nariadenia Európskeho parlamentu a Rady (ES) č. 852/2004 odporúčame v označení zbierky Európskej únie slová „kap. 3/zv. 45“ nahradiť slovami „kap. 13/zv. 34“.</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Návrh je potrebné zosúladiť s Legislatívnymi pravidlami vlády SR (ďalej len „LPV“) a s ich prílohami (napríklad názov právneho predpisu zosúladiť s bodom 18 prílohy č. 1 LPV, v § 2 ods. 2 slovo „dopadov“ nahradiť slovom „vplyvov“ a v odseku 5 zaviesť legislatívnu skratku „zodpovedný orgán“ v súlade s bodom 9.5 prílohy č. 1 LPV, v poznámke pod čiarou k odkazu 1 na konci doplniť bodku, v § 4 ods. 6 písm. a) za slovo „maloletých“ vložiť slovo „detí“ a v odseku 8 písm. a) slovo „pokiaľ“ nahradiť slovom „ak“).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Predložený návrh nariadenia vlády nevyriešil nejasnosť termínov „predpis s fiškálnou požiadavkou“ a „predpis s finančnou požiadavkou“, ktoré sú v návrhu novely predmetného zákona [§ 2 ods. 1 písm. h)] rozlíšené dosť nejasne. Nie je totiž dopovedané, čo je pri „fiškálnej požiadavke“ považované za „fiškálne opatrenie“ a pri „finančnej požiadavke“ za „finančné opatrenie“. Ak to nebude možné upresniť v návrhu nariadenia vlády vzhľadom na znenie čl. 120 Ústavy SR, tak by bolo vhodné spresniť text návrhu zákona, ktorý bude v druhom čítaní až v januári 2017. V každom prípade odporúčam medzirezortné pripomienkové konanie zopakovať, keď bude možné znenie predmetnej novely zákona posúdiť ako relevantné.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Všeobecne</w:t>
            </w:r>
            <w:r>
              <w:rPr>
                <w:rFonts w:ascii="Times" w:hAnsi="Times" w:cs="Times"/>
                <w:sz w:val="25"/>
                <w:szCs w:val="25"/>
              </w:rPr>
              <w:br/>
              <w:t>V doložke vybraných vplyvov je potrebné, vzhľadom na to, že návrh nemá vplyv na rozpočet verejnej správy, tak ako je to uvedené v bode 9. Vplyvy na rozpočet verejnej správy, vypustiť označenie v riadku „z toho rozpočtovo zabezpečené vplyvy“, pretože sa nevyznačuje žiadna z možností.</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Odporúčame upraviť návrh nariadenia vlády, pretože je v rozpore s čl. 13 ods. 1 Ústavy Slovenskej republiky (§ 2 ods. 3 a 4), ide nad rámec splnomocňovacieho ustanovenia zákona (§ 1 písm. c), § 2 ods. 5) a obsahuje nejasné a nezrozumiteľné ustanovenia (napríklad § 1 písm. d)- aké informačné povinnosti?, § 2 ods. 1 písm. a)- ustanoviť iba jednu alternatívu, § 2 ods. 1 písm. c)- aké vplyvy, vplyvy na čo?, § 2 ods. 3 až 5- neupravuje sprievodné dokumenty, § 4- nie je v súlade so znením splnomocňovacieho ustanovenia zákona a je aj nesprávne označený- § 1 písm. c)).</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4 ods. 6</w:t>
            </w:r>
            <w:r>
              <w:rPr>
                <w:rFonts w:ascii="Times" w:hAnsi="Times" w:cs="Times"/>
                <w:sz w:val="25"/>
                <w:szCs w:val="25"/>
              </w:rPr>
              <w:br/>
              <w:t xml:space="preserve">1. V § 4 ods. 6 navrhujeme úvodnú vetu upraviť takto: „(6) Odseky 2 až 4 sa neuplatňujú, ak zodpovedný orgán má za preukázané, že Slovenská republika je nútená bez zbytočného odkladu prijať technický predpis z naliehavého dôvodu“. V nadväznosti na túto úpravu odporúčame upraviť aj znenie pododsekov § 4 ods. 6 tak, aby nebolo duplicitné so znením úvodnej vety tohto ustanovenia. 2. V § 4 ods. 6 navrhujeme znenie písmena a) upraviť napr. takto: „a) spôsobeného vážnymi a nepredvídateľnými okolnosťami, ktoré súvisia s ochranou bezpečnosti štátu, bezpečnosti osôb, verejného zdravia a mravnosti, osobitne ochrany mravnosti mladistvých a s ochranou živočíchov a rastlín,“. Odporúčame navrhované znenie § 4 ods. 6 písm. a) precizovať v nadväznosti na znenie čl. 6 ods. 7 písm. a) preberanej smernice 2015/1535, podľa ktorého členský štát nie je povinný odložiť prijatie návrhu technického predpisu z dôvodu ochrany verejnej bezpečnosti, ako aj kvôli verejnej politike. V tejto súvislosti poukazujeme na § 27 zákona č. 400/2015 Z. z., podľa ktorého sa pri procese tvorby právnych predpisov nemusí použiť ustanovenie upravujúce pripomienkové konanie, ak nastanú mimoriadne okolnosti, najmä ohrozenie bezpečnosti, v prípade vyhlásenia núdzového stavu alebo opatrení na riešenie mimoriadnej situácie. Pojem „bezpečnosť“ je definovaný v ústavnom zákone č. 227/2002 Z. z. v znení neskorších predpisov na účely celého právneho poriadku a zahŕňa nielen bezpečnosť osôb, ale aj bezpečnosť štátu. Pojem „verejná bezpečnosť“ sa v ústavnoprávnej úprave využíva len v Listine základných práv a slobôd (ústavný zákon č. 23/1991 Zb.). Pri transpozícii tohto pojmu preto navrhujeme zohľadniť cieľ ktorým sa ním má zabezpečiť. Keďže čl. 6 ods. 7 písm. a) smernice 2015/1535 hovorí o vážnych okolnostiach a naliehavých dôvodoch, navrhujeme pojmy „verejná bezpečnosť“ a „verejná politika“ prevziať nielen v rovine bezpečnosti jednotlivých osôb, ale aj v rovine ohrozenia bezpečnosti štátu. Navrhujeme tiež slovo „morálky“ nahradiť slovom „mravnosti“ vzhľadom na terminológiu uvedenú v Ústave SR. Poznamenávame však, že čl. 6 ods. 7 písm. a) preberanej smernice 2015/1535 explicitne neupravuje ochranu mravnosti.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2 ods. 1</w:t>
            </w:r>
            <w:r>
              <w:rPr>
                <w:rFonts w:ascii="Times" w:hAnsi="Times" w:cs="Times"/>
                <w:sz w:val="25"/>
                <w:szCs w:val="25"/>
              </w:rPr>
              <w:br/>
              <w:t xml:space="preserve">Odporúčame v § 2 ods. 1 úvodnej vete za slová „Sprievodným dokumentom“ vložiť slová „na účely tohto nariadenia vlády“. Ide o úpravu v súlade s čl. 8 ods. 1 Legislatívnych pravidiel vlády SR. Slová „sprievodný dokument“ sa používajú vo viacerých právnych predpisoch, preto predpokladáme, že účelom definície pojmu v navrhovanom § 2 ods. 1 je jeho vymedzenie na účely predloženého právneho predpisu, a nie na účely celého právneho poriadku.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2 ods. 1</w:t>
            </w:r>
            <w:r>
              <w:rPr>
                <w:rFonts w:ascii="Times" w:hAnsi="Times" w:cs="Times"/>
                <w:sz w:val="25"/>
                <w:szCs w:val="25"/>
              </w:rPr>
              <w:br/>
              <w:t>Odporúčame v navrhovanom znení § 2 ods. 1 písm. a) a ods. 3 spojku „alebo“ nahradiť spojkou „a“. Notifikačný formulár zverejnený na webovom sídle Úradu pre normalizáciu, metrológiu a skúšobníctvo SR by mal byť totožný s notifikačným formulárom uvedeným vo všeobecne záväznej právnej úprave, t. j. v prílohe č. 1 a 2 predloženého právneho predpisu.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3 ods. 2</w:t>
            </w:r>
            <w:r>
              <w:rPr>
                <w:rFonts w:ascii="Times" w:hAnsi="Times" w:cs="Times"/>
                <w:sz w:val="25"/>
                <w:szCs w:val="25"/>
              </w:rPr>
              <w:br/>
              <w:t xml:space="preserve">Odporúčame v navrhovanom znení § 3 ods. 2 spojku „alebo“ nahradiť spojkou „a“. V súlade so znením bodu 13 šestnásťbodového notifikačného formulára uvedeného v prílohe č. 1 predloženého právneho predpisu odporúčame upraviť, že podmienky označenia a zdôvodnenia dôvernosti informácií v notifikačnom formulári musia byť splnené kumulatívne.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2 ods. 2</w:t>
            </w:r>
            <w:r>
              <w:rPr>
                <w:rFonts w:ascii="Times" w:hAnsi="Times" w:cs="Times"/>
                <w:sz w:val="25"/>
                <w:szCs w:val="25"/>
              </w:rPr>
              <w:br/>
              <w:t xml:space="preserve">Odporúčame v § 2 ods. 2 slovo „dopadov“ nahradiť slovom „vplyvov“. Odôvodnenie: Pripomienka legislatívno-technická, formulačná úprava.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4 ods. 6 písm. a</w:t>
            </w:r>
            <w:r>
              <w:rPr>
                <w:rFonts w:ascii="Times" w:hAnsi="Times" w:cs="Times"/>
                <w:sz w:val="25"/>
                <w:szCs w:val="25"/>
              </w:rPr>
              <w:br/>
              <w:t xml:space="preserve">Odporúčame v § 4 ods. 6 písm. a) za slovo „maloletých“ vložiť slovo „detí“. Odôvodnenie: Pripomienka legislatívno-technická, formulačná úprava.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K prílohe č. 1</w:t>
            </w:r>
            <w:r>
              <w:rPr>
                <w:rFonts w:ascii="Times" w:hAnsi="Times" w:cs="Times"/>
                <w:sz w:val="25"/>
                <w:szCs w:val="25"/>
              </w:rPr>
              <w:br/>
              <w:t xml:space="preserve">Odporúčame v prílohe č. 1 bode 8 slovo „obsah“ nahradiť slovami „predmet úpravy a rámcový vecný obsah“. Odôvodnenie: Z hľadiska vystihnutia podstaty návrhu technického predpisu, návrhu predpisu s fiškálnou požiadavkou alebo návrhu predpisu s finančnou požiadavkou je potrebné v šestnásťbodovom notifikačnom formulári uviesť predmet úpravy návrhu a jeho rámcový vecný obsah.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4 ods. 5</w:t>
            </w:r>
            <w:r>
              <w:rPr>
                <w:rFonts w:ascii="Times" w:hAnsi="Times" w:cs="Times"/>
                <w:sz w:val="25"/>
                <w:szCs w:val="25"/>
              </w:rPr>
              <w:br/>
              <w:t>Odporúčame uviesť , ako sa postupuje v prípade zániku predĺženej lehoty. Navrhované znenie evokuje, že v prípade ak lehota už prekračuje 3 mesiace (všeobecnú lehotu), vznikom uvedených právnych skutočnosti v § 4 ods. 5 nastáva omeškanie.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2 ods. 3</w:t>
            </w:r>
            <w:r>
              <w:rPr>
                <w:rFonts w:ascii="Times" w:hAnsi="Times" w:cs="Times"/>
                <w:sz w:val="25"/>
                <w:szCs w:val="25"/>
              </w:rPr>
              <w:br/>
              <w:t>Odporúčame za slovami „prílohe č .2 alebo“ vypustiť slovo „ktorý“ z dôvodu nadbytočnosti.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2 ods. 4</w:t>
            </w:r>
            <w:r>
              <w:rPr>
                <w:rFonts w:ascii="Times" w:hAnsi="Times" w:cs="Times"/>
                <w:sz w:val="25"/>
                <w:szCs w:val="25"/>
              </w:rPr>
              <w:br/>
              <w:t>Z ustanovenia nie je zrejmé, či odpovede na uvedené pripomienky majú byť zaslané podľa presne určeného šesťbodového notifikačného formulára ako v prípadoch podľa § 2 ods. 1 písm. a) a § 2 ods. 3 návrhu nariadenia.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4 ods. 7</w:t>
            </w:r>
            <w:r>
              <w:rPr>
                <w:rFonts w:ascii="Times" w:hAnsi="Times" w:cs="Times"/>
                <w:sz w:val="25"/>
                <w:szCs w:val="25"/>
              </w:rPr>
              <w:br/>
              <w:t>Z ustanovenia nie je zrejmé, či odpovede na uvedené pripomienky majú byť zaslané podľa presne určeného šesťbodového notifikačného formulára ako v prípadoch podľa § 2 ods. 1 písm. a) a § 2 ods. 3 návrhu nariadenia.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4 ods. 4</w:t>
            </w:r>
            <w:r>
              <w:rPr>
                <w:rFonts w:ascii="Times" w:hAnsi="Times" w:cs="Times"/>
                <w:sz w:val="25"/>
                <w:szCs w:val="25"/>
              </w:rPr>
              <w:br/>
              <w:t>Z ustanovenia nie je zrejmé, čo znamená „podrobné stanovisko“, resp. od akého rozsahu sa stanovisko považuje za podrobné. Bližšie vymedzenie pojmu „podrobné“ poskytuje väčšiu právnu istotu, pretože od naplnenia tohto pojmu závisí aj predĺženie lehoty.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MZVaEZSR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1</w:t>
            </w:r>
            <w:r>
              <w:rPr>
                <w:rFonts w:ascii="Times" w:hAnsi="Times" w:cs="Times"/>
                <w:sz w:val="25"/>
                <w:szCs w:val="25"/>
              </w:rPr>
              <w:br/>
              <w:t>Odporúčame predmet úpravy v písmenách a) a c) zosúladiť so splnomocňovacím ustanovením zákona. Odôvodnenie: V návrhu zákona, ktorým sa mení a dopĺňa zákon č. 264/1999 Z. z. je v navrhovanom ustanovení § 8a ods. 4 splnomocňovacie ustanovenie, podľa ktorého podrobnosti o postupe, rozsahu a náležitostiach poskytovania informácií o návrhu technického predpisu a návrhu predpisu s fiškálnou požiadavkou alebo finančnou požiadavkou, ustanovení dĺžky určenej lehoty odloženia prijatia technického predpisu, spôsobe pripomienkovania návrhu technického predpisu a o náležitostiach a forme sprievodných dokumentov ustanoví vláda nariadením. Z uvedeného ustanovenia vyplýva, že v písmene a) sa má úprava týkať podrobností o "návrhu predpisu s fiškálnou požiadavkou alebo finančnou požiadavkou" a v písmene c) je pripomienkovanie "návrhu predpisu s fiškálnou požiadavkou a pripomienkovanie návrhu s finančnou požiadavkou" nad rámec splnomocňovacieho ustanovenia.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MZVaEZSR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 2</w:t>
            </w:r>
            <w:r>
              <w:rPr>
                <w:rFonts w:ascii="Times" w:hAnsi="Times" w:cs="Times"/>
                <w:sz w:val="25"/>
                <w:szCs w:val="25"/>
              </w:rPr>
              <w:br/>
              <w:t>Poznámku pod čiarou k odkazu 1 odporúčame ukončiť bodkou. Pripomienka legislatívno-technická.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MŽPSR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Všeobecne k návrhu</w:t>
            </w:r>
            <w:r>
              <w:rPr>
                <w:rFonts w:ascii="Times" w:hAnsi="Times" w:cs="Times"/>
                <w:sz w:val="25"/>
                <w:szCs w:val="25"/>
              </w:rPr>
              <w:br/>
              <w:t xml:space="preserve">1. V súlade so splnomocňovacím ustanovením § 8a ods. 4 zákona č. 264/1999 Z. z. o technických požiadavkách na výrobky a o posudzovaní zhody a o zmene a doplnení niektorých zákonov v znení zákona č. …/2016 Z. z. vláda nariadením ustanoví: - podrobnosti o postupe, rozsahu a náležitostiach poskytovania informácií o návrhu technického predpisu a návrhu predpisu s fiškálnou požiadavkou alebo finančnou požiadavkou - podrobnosti o ustanovení dĺžky určenej lehoty odloženia prijatia technického predpisu - podrobnosti o spôsobe pripomienkovania návrhu technického predpisu - podrobnosti o náležitostiach a forme sprievodných dokumentov Domnievame sa, že niektoré ustanovenia presahujú rámec splnomocňovacieho ustanovenia, pretože neupravujú vyššie uvedené podrobnosti, naopak ustanovujú podstatu konkrétnych právnych vzťahov. Ide o ustanovenie navrhovaného § 3 ods. 2, § 4 ods. 1, 2, 6, 7, 8, § 5. Žiadame zvážiť súlad ustanovení nariadenia so splnomocňovacím ustanovením.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Všeobecne k návrhu</w:t>
            </w:r>
            <w:r>
              <w:rPr>
                <w:rFonts w:ascii="Times" w:hAnsi="Times" w:cs="Times"/>
                <w:sz w:val="25"/>
                <w:szCs w:val="25"/>
              </w:rPr>
              <w:br/>
              <w:t xml:space="preserve">2. Upozorňujeme, že ustanovenia predloženého návrhu upravujú konanie, resp. rozsah a spôsob konania zodpovedného orgánu, ktorým je štátny orgán. V súlade s čl. 3 ods. 2 Ústavy Slovenskej republiky č. 460/1992 Zb. v znení neskorších predpisov Štátne orgány môžu konať iba na základe ústavy, v jej medziach a v rozsahu a spôsobom, ktorý ustanoví zákon. Žiadame tieto ustanovenia upraviť v zákone.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Všeobecne k návrhu</w:t>
            </w:r>
            <w:r>
              <w:rPr>
                <w:rFonts w:ascii="Times" w:hAnsi="Times" w:cs="Times"/>
                <w:sz w:val="25"/>
                <w:szCs w:val="25"/>
              </w:rPr>
              <w:br/>
              <w:t xml:space="preserve">3. Žiadame zvážiť použitie pojmu „šestnásťbodový notifikačný formulár“ a použitie pojmu „šesťbodový notifikačný formulár“. Navrhovaný formulár podľa prílohy č. 1 obsahuje 19 označených odsekov, ktorých počet sa zároveň môže meniť. Navrhovaný formulár podľa prílohy č. 2 obsahuje 7 označených odsekov. Nejde o transpozíciu pojmov a tiež nejde o zaužívanú legislatívnu prax v tejto oblasti. Doteraz sa používal pojem Oznamovací formulár upravujúci notifikáciu podľa transponovanej smernice.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PMÚSR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SŠHRSR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ÚJDSR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ÚPPVII</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ÚPVSR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URSO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ÚVO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jc w:val="center"/>
              <w:rPr>
                <w:rFonts w:ascii="Times" w:hAnsi="Times" w:cs="Times"/>
                <w:b/>
                <w:bCs/>
                <w:sz w:val="25"/>
                <w:szCs w:val="25"/>
              </w:rPr>
            </w:pPr>
            <w:r>
              <w:rPr>
                <w:rFonts w:ascii="Times" w:hAnsi="Times" w:cs="Times"/>
                <w:b/>
                <w:bCs/>
                <w:sz w:val="25"/>
                <w:szCs w:val="25"/>
              </w:rPr>
              <w:t>O</w:t>
            </w: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ŠÚSR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MHSR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MPRVSR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p>
        </w:tc>
      </w:tr>
      <w:tr w:rsidR="00461173">
        <w:trPr>
          <w:divId w:val="1884053795"/>
          <w:jc w:val="center"/>
        </w:trPr>
        <w:tc>
          <w:tcPr>
            <w:tcW w:w="1500" w:type="pct"/>
            <w:tcBorders>
              <w:top w:val="outset" w:sz="6" w:space="0" w:color="000000"/>
              <w:left w:val="outset" w:sz="6" w:space="0" w:color="000000"/>
              <w:bottom w:val="outset" w:sz="6" w:space="0" w:color="000000"/>
              <w:right w:val="outset" w:sz="6" w:space="0" w:color="000000"/>
            </w:tcBorders>
            <w:hideMark/>
          </w:tcPr>
          <w:p w:rsidR="00461173" w:rsidRDefault="00461173">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61173" w:rsidRDefault="00461173">
            <w:pPr>
              <w:rPr>
                <w:rFonts w:ascii="Times" w:hAnsi="Times" w:cs="Times"/>
                <w:sz w:val="25"/>
                <w:szCs w:val="25"/>
              </w:rPr>
            </w:pPr>
          </w:p>
        </w:tc>
      </w:tr>
    </w:tbl>
    <w:p w:rsidR="00DD1B41"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p>
          <w:p w:rsidR="006173E4" w:rsidRPr="00772C99" w:rsidRDefault="006173E4" w:rsidP="00C27ACD">
            <w:pPr>
              <w:pStyle w:val="Zkladntext"/>
              <w:widowControl/>
              <w:jc w:val="both"/>
              <w:rPr>
                <w:b w:val="0"/>
                <w:color w:val="000000"/>
                <w:sz w:val="22"/>
                <w:szCs w:val="22"/>
              </w:rPr>
            </w:pPr>
            <w:r w:rsidRPr="00772C99">
              <w:rPr>
                <w:b w:val="0"/>
                <w:color w:val="000000"/>
                <w:sz w:val="22"/>
                <w:szCs w:val="22"/>
              </w:rPr>
              <w:t>Vysvetlivky  k použitým skratkám v tabuľke:</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O – obyčajná</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Z – zásadná</w:t>
            </w:r>
          </w:p>
        </w:tc>
      </w:tr>
    </w:tbl>
    <w:p w:rsidR="006173E4" w:rsidRPr="005A1161" w:rsidRDefault="006173E4" w:rsidP="00D710A5">
      <w:pPr>
        <w:widowControl/>
        <w:spacing w:after="0" w:line="240" w:lineRule="auto"/>
        <w:rPr>
          <w:rFonts w:ascii="Times New Roman" w:hAnsi="Times New Roman" w:cs="Calibri"/>
          <w:sz w:val="20"/>
          <w:szCs w:val="20"/>
        </w:rPr>
      </w:pPr>
    </w:p>
    <w:sectPr w:rsidR="006173E4" w:rsidRPr="005A1161">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B0"/>
    <w:rsid w:val="000144C3"/>
    <w:rsid w:val="000B3F57"/>
    <w:rsid w:val="002C2B40"/>
    <w:rsid w:val="002F00DB"/>
    <w:rsid w:val="00327A2D"/>
    <w:rsid w:val="003A35EB"/>
    <w:rsid w:val="003C009A"/>
    <w:rsid w:val="00461173"/>
    <w:rsid w:val="004C083B"/>
    <w:rsid w:val="005A1161"/>
    <w:rsid w:val="006173E4"/>
    <w:rsid w:val="00661635"/>
    <w:rsid w:val="006A0E56"/>
    <w:rsid w:val="00761851"/>
    <w:rsid w:val="00772C99"/>
    <w:rsid w:val="00773CE7"/>
    <w:rsid w:val="008461A5"/>
    <w:rsid w:val="0087529A"/>
    <w:rsid w:val="008F1A80"/>
    <w:rsid w:val="00A56287"/>
    <w:rsid w:val="00AA4FD0"/>
    <w:rsid w:val="00B3505E"/>
    <w:rsid w:val="00B50E2A"/>
    <w:rsid w:val="00B51490"/>
    <w:rsid w:val="00BA14D6"/>
    <w:rsid w:val="00D02827"/>
    <w:rsid w:val="00D17ED7"/>
    <w:rsid w:val="00D463B0"/>
    <w:rsid w:val="00D710A5"/>
    <w:rsid w:val="00DD1B41"/>
    <w:rsid w:val="00DF7EB5"/>
    <w:rsid w:val="00F10D72"/>
    <w:rsid w:val="00F44C37"/>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3F00A-0E39-4810-8CBE-103D55B5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top w:w="0" w:type="dxa"/>
        <w:left w:w="0" w:type="dxa"/>
        <w:bottom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333923">
      <w:bodyDiv w:val="1"/>
      <w:marLeft w:val="0"/>
      <w:marRight w:val="0"/>
      <w:marTop w:val="0"/>
      <w:marBottom w:val="0"/>
      <w:divBdr>
        <w:top w:val="none" w:sz="0" w:space="0" w:color="auto"/>
        <w:left w:val="none" w:sz="0" w:space="0" w:color="auto"/>
        <w:bottom w:val="none" w:sz="0" w:space="0" w:color="auto"/>
        <w:right w:val="none" w:sz="0" w:space="0" w:color="auto"/>
      </w:divBdr>
      <w:divsChild>
        <w:div w:id="1516579835">
          <w:marLeft w:val="0"/>
          <w:marRight w:val="0"/>
          <w:marTop w:val="0"/>
          <w:marBottom w:val="0"/>
          <w:divBdr>
            <w:top w:val="none" w:sz="0" w:space="0" w:color="auto"/>
            <w:left w:val="none" w:sz="0" w:space="0" w:color="auto"/>
            <w:bottom w:val="none" w:sz="0" w:space="0" w:color="auto"/>
            <w:right w:val="none" w:sz="0" w:space="0" w:color="auto"/>
          </w:divBdr>
        </w:div>
      </w:divsChild>
    </w:div>
    <w:div w:id="1884053795">
      <w:bodyDiv w:val="1"/>
      <w:marLeft w:val="0"/>
      <w:marRight w:val="0"/>
      <w:marTop w:val="0"/>
      <w:marBottom w:val="0"/>
      <w:divBdr>
        <w:top w:val="none" w:sz="0" w:space="0" w:color="auto"/>
        <w:left w:val="none" w:sz="0" w:space="0" w:color="auto"/>
        <w:bottom w:val="none" w:sz="0" w:space="0" w:color="auto"/>
        <w:right w:val="none" w:sz="0" w:space="0" w:color="auto"/>
      </w:divBdr>
    </w:div>
    <w:div w:id="20388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6.xml"/><Relationship Id="rId5" Type="http://schemas.openxmlformats.org/officeDocument/2006/relationships/webSettings" Target="webSettings.xml"/><Relationship Id="rId10"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Administrator, System"/>
    <f:field ref="objcreatedat" par="" text="7.2.2017 11:13:42"/>
    <f:field ref="objchangedby" par="" text="Administrator, System"/>
    <f:field ref="objmodifiedat" par="" text="7.2.2017 11:13:45"/>
    <f:field ref="doc_FSCFOLIO_1_1001_FieldDocumentNumber" par="" text=""/>
    <f:field ref="doc_FSCFOLIO_1_1001_FieldSubject" par="" edit="true" text="Vznesené pripomienky v ramci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https://ovdmasv601/sites/DMS/_layouts/15/DocIdRedir.aspx?ID=WKX3UHSAJ2R6-2-766208</Url>
      <Description>WKX3UHSAJ2R6-2-766208</Description>
    </_dlc_DocIdUrl>
    <_dlc_DocId xmlns="e60a29af-d413-48d4-bd90-fe9d2a897e4b">WKX3UHSAJ2R6-2-766208</_dlc_DocId>
  </documentManagement>
</p:properties>
</file>

<file path=customXml/itemProps1.xml><?xml version="1.0" encoding="utf-8"?>
<ds:datastoreItem xmlns:ds="http://schemas.openxmlformats.org/officeDocument/2006/customXml" ds:itemID="{79FD0E86-7154-4096-85E7-0DBCB296B530}"/>
</file>

<file path=customXml/itemProps2.xml><?xml version="1.0" encoding="utf-8"?>
<ds:datastoreItem xmlns:ds="http://schemas.openxmlformats.org/officeDocument/2006/customXml" ds:itemID="{4E8A9591-F074-446B-902F-511FF79C122F}"/>
</file>

<file path=customXml/itemProps3.xml><?xml version="1.0" encoding="utf-8"?>
<ds:datastoreItem xmlns:ds="http://schemas.openxmlformats.org/officeDocument/2006/customXml" ds:itemID="{23D515AF-A02D-482F-9AA5-7FFEDD3E00A0}"/>
</file>

<file path=customXml/itemProps4.xml><?xml version="1.0" encoding="utf-8"?>
<ds:datastoreItem xmlns:ds="http://schemas.openxmlformats.org/officeDocument/2006/customXml" ds:itemID="{E61CF9EF-91DC-4D52-9375-931B4A63D73A}"/>
</file>

<file path=customXml/itemProps5.xml><?xml version="1.0" encoding="utf-8"?>
<ds:datastoreItem xmlns:ds="http://schemas.openxmlformats.org/officeDocument/2006/customXml" ds:itemID="{85C4FD29-906C-499C-937B-C04741E0FDAA}"/>
</file>

<file path=customXml/itemProps6.xml><?xml version="1.0" encoding="utf-8"?>
<ds:datastoreItem xmlns:ds="http://schemas.openxmlformats.org/officeDocument/2006/customXml" ds:itemID="{24100E0E-500B-41C4-8546-CED119149F40}"/>
</file>

<file path=docProps/app.xml><?xml version="1.0" encoding="utf-8"?>
<Properties xmlns="http://schemas.openxmlformats.org/officeDocument/2006/extended-properties" xmlns:vt="http://schemas.openxmlformats.org/officeDocument/2006/docPropsVTypes">
  <Template>Normal.dotm</Template>
  <TotalTime>0</TotalTime>
  <Pages>1</Pages>
  <Words>1799</Words>
  <Characters>10259</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ms.slx.P.fscsrv</cp:lastModifiedBy>
  <cp:revision>2</cp:revision>
  <dcterms:created xsi:type="dcterms:W3CDTF">2017-02-07T10:13:00Z</dcterms:created>
  <dcterms:modified xsi:type="dcterms:W3CDTF">2017-02-07T10:13:00Z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nariadenia vlády Slovenskej republiky o postupe, rozsahu a náležitostiach poskytovania informácií o návrhu technického predpisu&amp;nbsp;informovaná prostredníctvom predbežnej informácie č. PI/2016/170 zverejnenej v informačnom systéme verejnej správy Slov-Lex.&lt;/p&gt;&lt;p style="text-align: justify;"&gt;K&amp;nbsp;predbežnej informácií č. PI/2016/170&amp;nbsp;&lt;strong&gt;neboli zo strany verejnosti predložené žiadne pripomienky a&amp;nbsp;návrhy.&lt;/strong&gt;&lt;/p&gt;</vt:lpwstr>
  </property>
  <property fmtid="{D5CDD505-2E9C-101B-9397-08002B2CF9AE}" pid="3" name="FSC#SKEDITIONSLOVLEX@103.510:typpredpis">
    <vt:lpwstr>Nariadenie vlády Slovenskej republiky</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právo_x000d_
Právo EÚ</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Lenka Masaryková</vt:lpwstr>
  </property>
  <property fmtid="{D5CDD505-2E9C-101B-9397-08002B2CF9AE}" pid="11" name="FSC#SKEDITIONSLOVLEX@103.510:zodppredkladatel">
    <vt:lpwstr>Ing. Pavol Pavlis</vt:lpwstr>
  </property>
  <property fmtid="{D5CDD505-2E9C-101B-9397-08002B2CF9AE}" pid="12" name="FSC#SKEDITIONSLOVLEX@103.510:dalsipredkladatel">
    <vt:lpwstr/>
  </property>
  <property fmtid="{D5CDD505-2E9C-101B-9397-08002B2CF9AE}" pid="13" name="FSC#SKEDITIONSLOVLEX@103.510:nazovpredpis">
    <vt:lpwstr> o postupe, rozsahu a náležitostiach poskytovania informácií o návrhu technického predpisu</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Úrad pre normalizáciu, metrológiu a skúšobníctvo Slovenskej republiky</vt:lpwstr>
  </property>
  <property fmtid="{D5CDD505-2E9C-101B-9397-08002B2CF9AE}" pid="19" name="FSC#SKEDITIONSLOVLEX@103.510:pripomienkovatelia">
    <vt:lpwstr>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vt:lpwstr>
  </property>
  <property fmtid="{D5CDD505-2E9C-101B-9397-08002B2CF9AE}" pid="20" name="FSC#SKEDITIONSLOVLEX@103.510:autorpredpis">
    <vt:lpwstr/>
  </property>
  <property fmtid="{D5CDD505-2E9C-101B-9397-08002B2CF9AE}" pid="21" name="FSC#SKEDITIONSLOVLEX@103.510:podnetpredpis">
    <vt:lpwstr>§ 8a ods. 4 zákona č. 264/1999 Z. z. v znení zákona č. .../2017 Z. z.</vt:lpwstr>
  </property>
  <property fmtid="{D5CDD505-2E9C-101B-9397-08002B2CF9AE}" pid="22" name="FSC#SKEDITIONSLOVLEX@103.510:plnynazovpredpis">
    <vt:lpwstr> Nariadenie vlády  Slovenskej republiky o postupe, rozsahu a náležitostiach poskytovania informácií o návrhu technického predpisu</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2017/300/001047/00401</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LP/2016/1001</vt:lpwstr>
  </property>
  <property fmtid="{D5CDD505-2E9C-101B-9397-08002B2CF9AE}" pid="36" name="FSC#SKEDITIONSLOVLEX@103.510:typsprievdok">
    <vt:lpwstr>Vznesené pripomienky v rámci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Zmluva o fungovaní Európskej únie - články 43, 114 a 337 </vt:lpwstr>
  </property>
  <property fmtid="{D5CDD505-2E9C-101B-9397-08002B2CF9AE}" pid="46" name="FSC#SKEDITIONSLOVLEX@103.510:AttrStrListDocPropSekundarneLegPravoPO">
    <vt:lpwstr>Smernica Európskeho parlamentu a Rady (EÚ) 2015/1535 z 9. septembra 2015, ktorou sa stanovuje postup pri poskytovaní informácií v oblasti technických predpisov a pravidiel vzťahujúcich sa na služby informačnej spoločnosti (kodifikované znenie) (Ú. v. EÚ L 241, 17. 09. 2015)</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je obsiahnutá v judikatúre Súdneho dvora Európskej únie</vt:lpwstr>
  </property>
  <property fmtid="{D5CDD505-2E9C-101B-9397-08002B2CF9AE}" pid="50" name="FSC#SKEDITIONSLOVLEX@103.510:AttrStrListDocPropNazovPredpisuEU">
    <vt:lpwstr>Rozhodnutie ESD v prípade C-139/92,_x000d_
Rozhodnutie ESD v prípade C-317/92_x000d_
Rozhodnutie ESD v prípade C-52/93,_x000d_
Rozhodnutie ESD v prípade C-61/93_x000d_
Rozhodnutie ESD v prípade C-418/93_x000d_
Rozhodnutie ESD v prípade C-194/94 CIA Security_x000d_
Rozhodnutie ESD v prípade C-273/94,_x000d_
Rozhodnutie ESD v prípade C-279/94_x000d_
Rozhodnutie ESD v prípade C-289/94_x000d_
Rozhodnutie ESD v prípade C-13/96,_x000d_
Rozhodnutie ESD v prípade C-33/97,_x000d_
Rozhodnutie ESD v prípade C-145/97,_x000d_
Rozhodnutie ESD v prípade C-226/97,_x000d_
Rozhodnutie ESD v prípade C-425/97,_x000d_
Rozhodnutie ESD v prípade C-314/98,_x000d_
Rozhodnutie ESD v prípade C-443/98 Unilever Italia,_x000d_
Rozhodnutie ESD v prípade C-37/99,_x000d_
Rozhodnutie ESD v prípade C-278/99,_x000d_
Rozhodnutie ESD v prípade C-390/99 Canal Satélite Digital,_x000d_
Rozhodnutie ESD v prípade C-159/00,_x000d_
Rozhodnutie ESD v prípade C-267/03 Lindberg,_x000d_
Rozhodnutie ESD v prípade C-89/04 Mediacabel,_x000d_
Rozhodnutie ESD v prípade C-303/04,_x000d_
Rozhodnutie ESD v prípade C-20/05 Schwibbert,_x000d_
Rozhodnutie ESD v prípade C-65/05,_x000d_
Rozhodnutie ESD v prípade C-433/05 Lars Sandström,_x000d_
Rozhodnutie ESD v prípade C-109/08,_x000d_
Rozhodnutie ESD v prípade C-190/09,_x000d_
Rozhodnutie ESD v prípade C-510/09,_x000d_
Rozhodnutie ESD v prípade C-361/10,_x000d_
Rozhodnutie ESD v prípade C-26/11 Belgische Petroleum Unie,_x000d_
Rozhodnutie ESD v prípade C-213/11 Fortuna,_x000d_
Rozhodnutie ESD v prípade C-307/13 Lars Ivansson,_x000d_
Rozhodnutie ESD v prípade C-98/14 Berlington Hungary,_x000d_
Rozhodnutie ESD v prípade C-251/14 György Balázs,_x000d_
Návrh na začatie prejudiciálneho konania vo veci C-307/13,_x000d_
Návrh na začatie prejudiciálneho konania vo veci C-291/13,_x000d_
Návrh na začatie prejudiciálneho konania vo veci C-217/11,_x000d_
Návrh na začatie prejudiciálneho konania vo veci C-98/14,_x000d_
Návrh na začatie prejudiciálneho konania vo veci C-31/12,_x000d_
Návrh na začatie prejudiciálneho konania vo veci C-336/14.</vt:lpwstr>
  </property>
  <property fmtid="{D5CDD505-2E9C-101B-9397-08002B2CF9AE}" pid="51" name="FSC#SKEDITIONSLOVLEX@103.510:AttrStrListDocPropLehotaPrebratieSmernice">
    <vt:lpwstr>nie je</vt:lpwstr>
  </property>
  <property fmtid="{D5CDD505-2E9C-101B-9397-08002B2CF9AE}" pid="52" name="FSC#SKEDITIONSLOVLEX@103.510:AttrStrListDocPropLehotaNaPredlozenie">
    <vt:lpwstr>nie je</vt:lpwstr>
  </property>
  <property fmtid="{D5CDD505-2E9C-101B-9397-08002B2CF9AE}" pid="53" name="FSC#SKEDITIONSLOVLEX@103.510:AttrStrListDocPropInfoZaciatokKonania">
    <vt:lpwstr>proti Slovenskej republike nebolo začaté konanie </vt:lpwstr>
  </property>
  <property fmtid="{D5CDD505-2E9C-101B-9397-08002B2CF9AE}" pid="54" name="FSC#SKEDITIONSLOVLEX@103.510:AttrStrListDocPropInfoUzPreberanePP">
    <vt:lpwstr>V súčasnosti platné právne predpisy:_x000d_
- zákon č. 264/1999 Z. z. o technických požiadavkách na výrobky a o posudzovaní zhody a o zmene a doplnení niektorých zákonov v znení neskorších predpisov,_x000d_
- nariadenie vlády Slovenskej republiky č. 453/2002 Z. z. o postupoch pri poskytovaní informácií v oblasti technických predpisov a technických noriem._x000d_
_x000d_
Pripravované predpisy:_x000d_
- zákon, ktorým sa mení a dopĺňa zákon č. 264/1999 Z. z. o technických požiadavkách na výrobky a o posudzovaní zhody a o zmene a doplnení niektorých zákonov v znení neskorších predpisov _x000d_
</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Úrad pre normalizáciu, metrológiu a skúšobníctvo Slovenskej republiky</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Žiadne</vt:lpwstr>
  </property>
  <property fmtid="{D5CDD505-2E9C-101B-9397-08002B2CF9AE}" pid="60" name="FSC#SKEDITIONSLOVLEX@103.510:AttrStrDocPropVplyvPodnikatelskeProstr">
    <vt:lpwstr>Žiadne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
  </property>
  <property fmtid="{D5CDD505-2E9C-101B-9397-08002B2CF9AE}" pid="65" name="FSC#SKEDITIONSLOVLEX@103.510:AttrStrListDocPropAltRiesenia">
    <vt:lpwstr>Alternatívne riešenia neboli zvažované.</vt:lpwstr>
  </property>
  <property fmtid="{D5CDD505-2E9C-101B-9397-08002B2CF9AE}" pid="66" name="FSC#SKEDITIONSLOVLEX@103.510:AttrStrListDocPropStanoviskoGest">
    <vt:lpwstr/>
  </property>
  <property fmtid="{D5CDD505-2E9C-101B-9397-08002B2CF9AE}" pid="67" name="FSC#SKEDITIONSLOVLEX@103.510:AttrStrListDocPropTextKomunike">
    <vt:lpwstr>Vláda Slovenskej republiky na svojom rokovaní dňa ....................... prerokovala a schválila návrh nariadenia vlády Slovenskej republiky o postupe, rozsahu a náležitostiach poskytovania informácií o návrhu technického predpisu.</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vt:lpwstr>
  </property>
  <property fmtid="{D5CDD505-2E9C-101B-9397-08002B2CF9AE}" pid="136" name="FSC#SKEDITIONSLOVLEX@103.510:AttrStrListDocPropUznesenieNaVedomie">
    <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predseda Úradu pre normalizáciu, metrológiu a skúšobníctvo Slovenskej republiky</vt:lpwstr>
  </property>
  <property fmtid="{D5CDD505-2E9C-101B-9397-08002B2CF9AE}" pid="141" name="FSC#SKEDITIONSLOVLEX@103.510:funkciaZodpPredAkuzativ">
    <vt:lpwstr>predsedovi Úradu pre normalizáciu, metrológiu a skúšobníctvo Slovenskej republiky</vt:lpwstr>
  </property>
  <property fmtid="{D5CDD505-2E9C-101B-9397-08002B2CF9AE}" pid="142" name="FSC#SKEDITIONSLOVLEX@103.510:funkciaZodpPredDativ">
    <vt:lpwstr>predsedu Úradu pre normalizáciu, metrológiu a skúšobníctvo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Ing. Pavol Pavlis_x000d_
predseda Úradu pre normalizáciu, metrológiu a skúšobníctvo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style="text-align:justify;text-justify:inter-ideograph"&gt;Návrh nariadenia vlády Slovenskej republiky o postupe, rozsahu a&amp;nbsp;náležitostiach poskytovania informácií o&amp;nbsp;návrhu technického predpisu (ďalej len „návrh nariadenia vlády Slovenskej republiky“) predkladá predseda Úradu pre normalizáciu, metrológiu a&amp;nbsp;skúšobníctvo Slovenskej republiky (ďalej len „úrad“) podľa § 8a ods. 4 zákona č. 264/1999 Z. z. o technických požiadavkách na výrobky a o posudzovaní zhody a o zmene a doplnení niektorých zákonov v znení zákona č. .../2017 Z. z. (ďalej len „návrh zákona“).&lt;o:p&gt;&lt;/o:p&gt;&lt;/p&gt;&lt;p style="text-align:justify;text-justify:inter-ideograph"&gt;Návrh nariadenia vlády Slovenskej republiky zabezpečuje transpozíciu smernice Európskeho parlamentu a Rady (EÚ) 2015/1535 z 9. septembra 2015, ktorou sa stanovuje postup pri poskytovaní informácií v oblasti technických predpisov a pravidiel vzťahujúcich sa na služby informačnej spoločnosti (kodifikované znenie) (Text s&amp;nbsp;významom pre EHP) (Ú. v. EÚ L 241, 17. 09. 2015) (ďalej len „smernica“), ktorá je kodifikovaným znením pôvodnej smernice Európskeho parlamentu a&amp;nbsp;Rady 98/34/ES z 22. júna 1998, ktorou sa stanovuje postup pri poskytovaní informácií v oblasti technických noriem a predpisov, ako aj pravidiel vzťahujúcich sa na služby informačnej spoločnosti (Ú. v. ES L 204, 21. 07. 1998). Samotné kodifikované znenie smernice nezavádza nové povinnosti, iba precizuje niektoré ustanovenia. Cieľom predloženia návrhu nariadenia vlády Slovenskej republiky je sprehľadnenie celého postupu vnútrokomunitárneho pripomienkového konania a&amp;nbsp;upravenie chýbajúceho postupu pri notifikácii návrhu technického predpisu s fiškálnou požiadavkou a návrhu technického predpisu s finančnou požiadavkou. &amp;nbsp;&lt;o:p&gt;&lt;/o:p&gt;&lt;/p&gt;&lt;p style="text-align:justify;text-justify:inter-ideograph"&gt;Návrh nariadenia vlády Slovenskej republiky ustanovuje podrobnosti o postupe, rozsahu a náležitostiach poskytovania informácií o návrhu technického predpisu, pričom základné povinnosti predkladateľa návrhu predmetného predpisu a úradu, ako vykonávateľa tohto postupu za Slovenskú republiku, sú upravené zákonom č. 264/1999 Z. z. o technických požiadavkách na výrobky a o posudzovaní zhody a o zmene a doplnení niektorých zákonov v znení neskorších predpisov a precizované v návrhu&amp;nbsp;zákona, ktorý je aktuálne v legislatívnom procese.&lt;o:p&gt;&lt;/o:p&gt;&lt;/p&gt;&lt;p style="text-align:justify;text-justify:inter-ideograph"&gt;Návrh nariadenia vlády Slovenskej republiky bol v dňoch od 10. novembra 2016 do 1. decembra 2016 predmetom medzirezortného pripomienkového konania, ktorého výsledky sú uvedené vo vyhodnotení a na rokovanie Legislatívnej rady vlády Slovenskej republiky sa predkladá bez rozporov.&lt;o:p&gt;&lt;/o:p&gt;&lt;/p&gt;&lt;p style="text-align:justify;text-justify:inter-ideograph"&gt;Účinnosť návrhu nariadenia vlády Slovenskej republiky sa navrhuje v súlade s účinnosťou návrhu zákona od 1. apríla 2017.&lt;o:p&gt;&lt;/o:p&gt;&lt;/p&gt;&lt;p style="text-align:justify;text-justify:inter-ideograph"&gt;Predložený návrh nariadenia vlády Slovenskej republiky nemá byť predmetom vnútrokomunitárneho pripomienkového konania.&lt;o:p&gt;&lt;/o:p&gt;&lt;/p&gt;&lt;p style="text-align:justify;text-justify:inter-ideograph"&gt;Nie je dôvod nesprístupňovania návrhu nariadenia vlády Slovenskej republiky.&lt;o:p&gt;&lt;/o:p&gt;&lt;/p&gt;&lt;p style="text-align:justify;text-justify:inter-ideograph"&gt;V&amp;nbsp;doložke vybraných vplyvov k návrhu zákona, ktorý už bol predmetom predbežného pripomienkového konania, boli zohľadnené vplyvy, ktoré sa na základe návrhu zákona predpokladajú, preto návrh nariadenia vlády Slovenskej republiky ako vykonávací predpis návrhu zákona nezakladá nové skutočnosti, ktoré by bolo potrebné zahrnúť do doložky vybraných vplyvov, a&amp;nbsp;preto nepredpokladá vplyv na rozpočet verejnej správy, na zamestnanosť vo verejnej správe a&amp;nbsp;financovanie návrhu, na podnikateľské prostredie, sociálny vplyv, vplyv na životné prostredie, informatizáciu spoločnosti a ani na služby verejnej správy pre občana. Nakoľko predkladateľ neidentifikoval žiadne vplyvy návrhu nariadenia vlády Slovenskej republiky, nebol v&amp;nbsp;súlade s&amp;nbsp;bodom 7.1. Jednotnej metodiky na posudzovanie vybraných vplyvov predmetom predbežného pripomienkového konania.&lt;/p&gt;</vt:lpwstr>
  </property>
  <property fmtid="{D5CDD505-2E9C-101B-9397-08002B2CF9AE}" pid="149" name="FSC#COOSYSTEM@1.1:Container">
    <vt:lpwstr>COO.2145.1000.3.1819656</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ContentTypeId">
    <vt:lpwstr>0x0101006C0C8C3C1E3DCC44BECE3792677AD011</vt:lpwstr>
  </property>
  <property fmtid="{D5CDD505-2E9C-101B-9397-08002B2CF9AE}" pid="153" name="_dlc_DocIdItemGuid">
    <vt:lpwstr>26eb017f-1e6f-4526-ad2d-f275fe979c06</vt:lpwstr>
  </property>
</Properties>
</file>