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C2D2" w14:textId="77777777" w:rsidR="00E266D6" w:rsidRPr="00F9528E" w:rsidRDefault="004D7A15" w:rsidP="00E266D6">
      <w:pPr>
        <w:widowControl/>
        <w:jc w:val="center"/>
        <w:rPr>
          <w:b/>
          <w:caps/>
          <w:color w:val="000000"/>
          <w:spacing w:val="30"/>
        </w:rPr>
      </w:pPr>
      <w:r>
        <w:rPr>
          <w:b/>
          <w:caps/>
          <w:color w:val="000000"/>
          <w:spacing w:val="30"/>
        </w:rPr>
        <w:t>SPrÁva o Účasti verejnosti</w:t>
      </w:r>
      <w:r w:rsidR="0049695E">
        <w:rPr>
          <w:b/>
          <w:caps/>
          <w:color w:val="000000"/>
          <w:spacing w:val="30"/>
        </w:rPr>
        <w:t xml:space="preserve"> na Tvorbe právnych Predpisov </w:t>
      </w:r>
    </w:p>
    <w:p w14:paraId="39ECCC81" w14:textId="77777777" w:rsidR="00856250" w:rsidRPr="00F9528E" w:rsidRDefault="00856250" w:rsidP="00181754">
      <w:pPr>
        <w:widowControl/>
        <w:jc w:val="both"/>
        <w:rPr>
          <w:color w:val="000000"/>
        </w:rPr>
      </w:pPr>
    </w:p>
    <w:p w14:paraId="4C6E3F03" w14:textId="77777777" w:rsidR="00C15152" w:rsidRDefault="00C15152" w:rsidP="00C15152">
      <w:pPr>
        <w:widowControl/>
        <w:jc w:val="center"/>
        <w:rPr>
          <w:color w:val="000000"/>
          <w:lang w:val="en-US"/>
        </w:rPr>
      </w:pPr>
    </w:p>
    <w:p w14:paraId="3C74413D" w14:textId="77777777" w:rsidR="00A47C37" w:rsidRDefault="00A47C37">
      <w:pPr>
        <w:pStyle w:val="Normlnywebov"/>
        <w:divId w:val="1065489610"/>
      </w:pPr>
      <w:r>
        <w:rPr>
          <w:rStyle w:val="Vrazn"/>
        </w:rPr>
        <w:t>1. Spôsob zapojenia verejnosti do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6CEA7A16" w14:textId="7777777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79142" w14:textId="77777777" w:rsidR="00A47C37" w:rsidRPr="00EB5229" w:rsidRDefault="00A47C37">
            <w:pPr>
              <w:pStyle w:val="Normlnywebov"/>
            </w:pPr>
            <w:r w:rsidRPr="00EB5229">
              <w:t>Informovanie – vyplnia sa body 2 a 3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717B" w14:textId="77777777" w:rsidR="00A47C37" w:rsidRPr="00EB5229" w:rsidRDefault="00B26A9A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06C5C402" w14:textId="77777777">
        <w:trPr>
          <w:divId w:val="106548961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A8850" w14:textId="77777777" w:rsidR="00A47C37" w:rsidRPr="00EB5229" w:rsidRDefault="00A47C37">
            <w:pPr>
              <w:pStyle w:val="Normlnywebov"/>
            </w:pPr>
            <w:r w:rsidRPr="00EB5229">
              <w:t>Prerokovanie – vyplnia sa body 2 až 11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C5BAC" w14:textId="77777777" w:rsidR="00A47C37" w:rsidRPr="00EB5229" w:rsidRDefault="00B26A9A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BFD3134" w14:textId="77777777" w:rsidR="00A47C37" w:rsidRPr="00EB5229" w:rsidRDefault="00A47C37">
      <w:pPr>
        <w:pStyle w:val="Normlnywebov"/>
        <w:divId w:val="1065489610"/>
      </w:pPr>
    </w:p>
    <w:p w14:paraId="6B5585BC" w14:textId="77777777" w:rsidR="00A47C37" w:rsidRDefault="00A47C37">
      <w:pPr>
        <w:pStyle w:val="Normlnywebov"/>
        <w:divId w:val="1065489610"/>
      </w:pPr>
      <w:r>
        <w:rPr>
          <w:rStyle w:val="Vrazn"/>
        </w:rPr>
        <w:t>2. Spôsob informovania verejnosti o začatí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7DFAE60A" w14:textId="77777777">
        <w:trPr>
          <w:divId w:val="1065489610"/>
          <w:trHeight w:val="27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8623A" w14:textId="77777777" w:rsidR="00A47C37" w:rsidRPr="00EB5229" w:rsidRDefault="00A47C37">
            <w:pPr>
              <w:pStyle w:val="Normlnywebov"/>
            </w:pPr>
            <w:r w:rsidRPr="00EB5229">
              <w:t>Predbežná informácia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D1853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23CEB9CD" w14:textId="7777777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80F30" w14:textId="77777777" w:rsidR="00A47C37" w:rsidRPr="00EB5229" w:rsidRDefault="00A47C37">
            <w:pPr>
              <w:pStyle w:val="Normlnywebov"/>
            </w:pPr>
            <w:r w:rsidRPr="00EB5229">
              <w:t>Legislatívny zámer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5A29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0D4F77CF" w14:textId="77777777">
        <w:trPr>
          <w:divId w:val="1065489610"/>
          <w:trHeight w:val="33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ABE52" w14:textId="77777777" w:rsidR="00A47C37" w:rsidRPr="009B0B9C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9B0B9C">
              <w:rPr>
                <w:vertAlign w:val="superscript"/>
              </w:rPr>
              <w:t xml:space="preserve"> </w:t>
            </w:r>
            <w:r w:rsidR="009B0B9C">
              <w:t xml:space="preserve">Oznámenie o konzultáciách s  </w:t>
            </w:r>
            <w:r w:rsidR="009B0B9C" w:rsidRPr="009B0B9C">
              <w:t>dotknutými podnikateľskými subjektmi a ich zastupiteľskými organizáciami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42941" w14:textId="3F2DA56C" w:rsidR="00A47C37" w:rsidRPr="00EB5229" w:rsidRDefault="000864AB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</w:tbl>
    <w:p w14:paraId="3CB407D5" w14:textId="77777777" w:rsidR="00A47C37" w:rsidRPr="00EB5229" w:rsidRDefault="00A47C37">
      <w:pPr>
        <w:pStyle w:val="Normlnywebov"/>
        <w:divId w:val="1065489610"/>
      </w:pPr>
      <w:r>
        <w:t> </w:t>
      </w:r>
    </w:p>
    <w:p w14:paraId="619D42BB" w14:textId="77777777" w:rsidR="00A47C37" w:rsidRDefault="00A47C37">
      <w:pPr>
        <w:pStyle w:val="Normlnywebov"/>
        <w:divId w:val="1065489610"/>
      </w:pPr>
      <w:r>
        <w:rPr>
          <w:rStyle w:val="Vrazn"/>
        </w:rPr>
        <w:t>3. Informácie poskytnuté verejnosti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116B2833" w14:textId="77777777">
        <w:trPr>
          <w:divId w:val="1065489610"/>
          <w:trHeight w:val="12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5DD4B" w14:textId="77777777" w:rsidR="00A47C37" w:rsidRPr="00EB5229" w:rsidRDefault="00A47C37">
            <w:pPr>
              <w:pStyle w:val="Normlnywebov"/>
            </w:pPr>
            <w:r w:rsidRPr="00EB5229">
              <w:t>O probléme, ktorý má právny predpis riešiť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6C87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47DE41E9" w14:textId="77777777">
        <w:trPr>
          <w:divId w:val="1065489610"/>
          <w:trHeight w:val="22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1E5FF" w14:textId="77777777" w:rsidR="00A47C37" w:rsidRPr="00EB5229" w:rsidRDefault="00A47C37">
            <w:pPr>
              <w:pStyle w:val="Normlnywebov"/>
            </w:pPr>
            <w:r w:rsidRPr="00EB5229">
              <w:t>O spôsobe zapojenia verejnosti do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4DB1" w14:textId="55300264" w:rsidR="00A47C37" w:rsidRPr="00EB5229" w:rsidRDefault="000864AB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1D6BFA73" w14:textId="77777777">
        <w:trPr>
          <w:divId w:val="1065489610"/>
          <w:trHeight w:val="18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373D8" w14:textId="77777777" w:rsidR="00A47C37" w:rsidRPr="00EB5229" w:rsidRDefault="00A47C37">
            <w:pPr>
              <w:pStyle w:val="Normlnywebov"/>
            </w:pPr>
            <w:r w:rsidRPr="00EB5229">
              <w:t>O časovom rámci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E409" w14:textId="2DD88E38" w:rsidR="00A47C37" w:rsidRPr="00EB5229" w:rsidRDefault="000864AB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 w14:paraId="4D8A4CE1" w14:textId="7777777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3C4B3" w14:textId="77777777" w:rsidR="00A47C37" w:rsidRPr="00EB5229" w:rsidRDefault="00A47C37">
            <w:pPr>
              <w:pStyle w:val="Normlnywebov"/>
            </w:pPr>
            <w:r w:rsidRPr="00EB5229">
              <w:t>O procese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DE656" w14:textId="77777777" w:rsidR="00A47C37" w:rsidRPr="00EB5229" w:rsidRDefault="009B0B9C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11FF9FE1" w14:textId="77777777">
        <w:trPr>
          <w:divId w:val="1065489610"/>
          <w:trHeight w:val="19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43332" w14:textId="77777777" w:rsidR="00A47C37" w:rsidRPr="00EB5229" w:rsidRDefault="00A47C37">
            <w:pPr>
              <w:pStyle w:val="Normlnywebov"/>
            </w:pPr>
            <w:r w:rsidRPr="00EB5229">
              <w:t>O spôsobe naloženia s vyjadreniami a návrhmi verejnosti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CEEBE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63307100" w14:textId="7777777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53EB3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32933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46C0748" w14:textId="77777777" w:rsidR="00A47C37" w:rsidRPr="00EB5229" w:rsidRDefault="00A47C37">
      <w:pPr>
        <w:pStyle w:val="Normlnywebov"/>
        <w:divId w:val="1065489610"/>
      </w:pPr>
      <w:r>
        <w:t> </w:t>
      </w:r>
    </w:p>
    <w:p w14:paraId="4F603FC7" w14:textId="77777777" w:rsidR="00A47C37" w:rsidRDefault="00A47C37">
      <w:pPr>
        <w:pStyle w:val="Normlnywebov"/>
        <w:divId w:val="1065489610"/>
      </w:pPr>
      <w:r>
        <w:rPr>
          <w:rStyle w:val="Vrazn"/>
        </w:rPr>
        <w:t>4. Forma prerokovania s verejnosťou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 w14:paraId="1AB88C01" w14:textId="77777777">
        <w:trPr>
          <w:divId w:val="1065489610"/>
          <w:trHeight w:val="28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BA157" w14:textId="77777777" w:rsidR="00A47C37" w:rsidRPr="00EB5229" w:rsidRDefault="00A47C37">
            <w:pPr>
              <w:pStyle w:val="Normlnywebov"/>
            </w:pPr>
            <w:r w:rsidRPr="00EB5229">
              <w:t>Osobne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95D99" w14:textId="77777777" w:rsidR="00A47C37" w:rsidRPr="00EB5229" w:rsidRDefault="00B26A9A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6309F1BF" w14:textId="77777777">
        <w:trPr>
          <w:divId w:val="106548961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FB88A" w14:textId="77777777" w:rsidR="00A47C37" w:rsidRPr="00EB5229" w:rsidRDefault="00A47C37">
            <w:pPr>
              <w:pStyle w:val="Normlnywebov"/>
            </w:pPr>
            <w:r w:rsidRPr="00EB5229">
              <w:t>Ústne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74620" w14:textId="77777777" w:rsidR="00A47C37" w:rsidRPr="00EB5229" w:rsidRDefault="009B0B9C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778499AD" w14:textId="7777777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C081A" w14:textId="77777777" w:rsidR="00A47C37" w:rsidRPr="00EB5229" w:rsidRDefault="00A47C37">
            <w:pPr>
              <w:pStyle w:val="Normlnywebov"/>
            </w:pPr>
            <w:r w:rsidRPr="00EB5229">
              <w:t>Písomne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F8D83" w14:textId="77777777" w:rsidR="00A47C37" w:rsidRPr="00EB5229" w:rsidRDefault="00B26A9A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1DFBB93C" w14:textId="7777777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7FCE" w14:textId="77777777" w:rsidR="00A47C37" w:rsidRPr="00EB5229" w:rsidRDefault="00A47C37">
            <w:pPr>
              <w:pStyle w:val="Normlnywebov"/>
            </w:pPr>
            <w:r w:rsidRPr="00EB5229">
              <w:t>Inou formou: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BC25A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CFDF1A9" w14:textId="77777777" w:rsidR="00A47C37" w:rsidRPr="00EB5229" w:rsidRDefault="00A47C37">
      <w:pPr>
        <w:pStyle w:val="Normlnywebov"/>
        <w:divId w:val="1065489610"/>
      </w:pPr>
      <w:r>
        <w:t> </w:t>
      </w:r>
    </w:p>
    <w:p w14:paraId="152CC972" w14:textId="77777777" w:rsidR="00A47C37" w:rsidRDefault="00A47C37">
      <w:pPr>
        <w:pStyle w:val="Normlnywebov"/>
        <w:divId w:val="1065489610"/>
      </w:pPr>
      <w:r>
        <w:rPr>
          <w:rStyle w:val="Vrazn"/>
        </w:rPr>
        <w:t>5.</w:t>
      </w:r>
      <w:r w:rsidR="009959E0">
        <w:rPr>
          <w:rStyle w:val="Vrazn"/>
        </w:rPr>
        <w:t xml:space="preserve"> </w:t>
      </w:r>
      <w:r>
        <w:rPr>
          <w:rStyle w:val="Vrazn"/>
        </w:rPr>
        <w:t xml:space="preserve">Spôsoby prerokovania s verejnosťou 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49"/>
      </w:tblGrid>
      <w:tr w:rsidR="00A47C37" w14:paraId="1E8357F0" w14:textId="77777777">
        <w:trPr>
          <w:divId w:val="1065489610"/>
          <w:trHeight w:val="13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8E736" w14:textId="77777777" w:rsidR="00A47C37" w:rsidRPr="00EB5229" w:rsidRDefault="00A47C37">
            <w:pPr>
              <w:pStyle w:val="Normlnywebov"/>
            </w:pPr>
            <w:r w:rsidRPr="00EB5229">
              <w:t>Pracovná skupina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B09CB" w14:textId="77777777" w:rsidR="00A47C37" w:rsidRPr="00EB5229" w:rsidRDefault="001B5129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3F225776" w14:textId="77777777">
        <w:trPr>
          <w:divId w:val="106548961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4597" w14:textId="77777777" w:rsidR="00A47C37" w:rsidRPr="00EB5229" w:rsidRDefault="00A47C37">
            <w:pPr>
              <w:pStyle w:val="Normlnywebov"/>
            </w:pPr>
            <w:r w:rsidRPr="00EB5229">
              <w:t>Konferencia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77C90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0C68087C" w14:textId="77777777">
        <w:trPr>
          <w:divId w:val="106548961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217B8" w14:textId="77777777" w:rsidR="00A47C37" w:rsidRPr="00EB5229" w:rsidRDefault="00A47C37">
            <w:pPr>
              <w:pStyle w:val="Normlnywebov"/>
            </w:pPr>
            <w:r w:rsidRPr="00EB5229">
              <w:lastRenderedPageBreak/>
              <w:t>Diskusia k legislatívnemu procesu</w:t>
            </w:r>
            <w:r w:rsidRPr="00EB5229">
              <w:rPr>
                <w:vertAlign w:val="superscript"/>
              </w:rPr>
              <w:t>2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4BD1E" w14:textId="77777777" w:rsidR="00A47C37" w:rsidRPr="00EB5229" w:rsidRDefault="009B0B9C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492C1E8A" w14:textId="77777777">
        <w:trPr>
          <w:divId w:val="106548961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A35B2" w14:textId="77777777" w:rsidR="00A47C37" w:rsidRPr="00EB5229" w:rsidRDefault="00A47C37">
            <w:pPr>
              <w:pStyle w:val="Normlnywebov"/>
            </w:pPr>
            <w:r w:rsidRPr="00EB5229">
              <w:t>Konzultácia</w:t>
            </w:r>
            <w:r w:rsidRPr="00EB5229">
              <w:rPr>
                <w:vertAlign w:val="superscript"/>
              </w:rPr>
              <w:t>3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AAD6E" w14:textId="1077CBA0" w:rsidR="00A47C37" w:rsidRPr="00EB5229" w:rsidRDefault="0070663B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2BE1519B" w14:textId="77777777">
        <w:trPr>
          <w:divId w:val="1065489610"/>
          <w:trHeight w:val="19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C7C35" w14:textId="77777777" w:rsidR="00A47C37" w:rsidRPr="00EB5229" w:rsidRDefault="00A47C37">
            <w:pPr>
              <w:pStyle w:val="Normlnywebov"/>
            </w:pPr>
            <w:r w:rsidRPr="00EB5229">
              <w:t>Pripomienkovanie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E28E" w14:textId="77777777" w:rsidR="00A47C37" w:rsidRPr="00EB5229" w:rsidRDefault="00B26A9A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0F1448D3" w14:textId="77777777">
        <w:trPr>
          <w:divId w:val="106548961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46FFC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0F4044">
              <w:rPr>
                <w:vertAlign w:val="superscript"/>
              </w:rPr>
              <w:t xml:space="preserve"> 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91E18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83A92C8" w14:textId="77777777" w:rsidR="00A47C37" w:rsidRPr="00EB5229" w:rsidRDefault="00A47C37">
      <w:pPr>
        <w:pStyle w:val="Normlnywebov"/>
        <w:divId w:val="1065489610"/>
      </w:pPr>
      <w:r>
        <w:t> </w:t>
      </w:r>
    </w:p>
    <w:p w14:paraId="1A1DCB1D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>6.</w:t>
      </w:r>
      <w:r w:rsidR="009959E0">
        <w:rPr>
          <w:rStyle w:val="Vrazn"/>
        </w:rPr>
        <w:t xml:space="preserve"> </w:t>
      </w:r>
      <w:r>
        <w:rPr>
          <w:rStyle w:val="Vrazn"/>
        </w:rPr>
        <w:t>Okruhy subjektov predkladateľom adresne vyzvané na účasť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608A130A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5E3D1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178F4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33119CD1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93DC7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3B848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38688249" w14:textId="77777777" w:rsidTr="00811444">
        <w:trPr>
          <w:divId w:val="1065489610"/>
          <w:trHeight w:val="19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9BEBD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73713" w14:textId="77777777" w:rsidR="00A47C37" w:rsidRPr="00EB5229" w:rsidRDefault="00A47C37" w:rsidP="001B6BBC">
            <w:pPr>
              <w:pStyle w:val="Normlnywebov"/>
              <w:jc w:val="center"/>
            </w:pPr>
          </w:p>
        </w:tc>
      </w:tr>
      <w:tr w:rsidR="00A47C37" w14:paraId="5E1BD301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AEEB6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46B78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7ECB4C91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AA33B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4EE6B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3D2B664F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564BD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68F7B" w14:textId="77777777"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 w14:paraId="5DBBCCC7" w14:textId="77777777" w:rsidTr="004E73FC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0ABA8" w14:textId="77777777" w:rsidR="00837704" w:rsidRPr="00837704" w:rsidRDefault="00A47C37" w:rsidP="001B5129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472550">
              <w:t xml:space="preserve"> </w:t>
            </w:r>
            <w:r w:rsidR="004E73FC">
              <w:t>Iné orgány vykonávajúce štátnu štatistiku podľa § 12 ods. 2 zákona č. 540/2001 Z. z.  v znení neskorších predpisov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5C62665" w14:textId="77777777" w:rsidR="00A47C37" w:rsidRPr="00EB5229" w:rsidRDefault="00A47C37">
            <w:pPr>
              <w:pStyle w:val="Normlnywebov"/>
              <w:jc w:val="center"/>
            </w:pPr>
          </w:p>
        </w:tc>
      </w:tr>
    </w:tbl>
    <w:p w14:paraId="08ABD134" w14:textId="77777777" w:rsidR="00A47C37" w:rsidRDefault="00A47C37">
      <w:pPr>
        <w:pStyle w:val="Normlnywebov"/>
        <w:divId w:val="1065489610"/>
      </w:pPr>
      <w:r>
        <w:t> </w:t>
      </w:r>
    </w:p>
    <w:p w14:paraId="42856260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 xml:space="preserve">7. Okruhy adresne vyzvaných subjektov aktívne zúčastnených na tvorbe právneho </w:t>
      </w:r>
      <w:r w:rsidR="009959E0">
        <w:rPr>
          <w:rStyle w:val="Vrazn"/>
        </w:rPr>
        <w:t>p</w:t>
      </w:r>
      <w:r>
        <w:rPr>
          <w:rStyle w:val="Vrazn"/>
        </w:rPr>
        <w:t>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395E2C1B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BD658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A9CCC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1032D20B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ED428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E0641" w14:textId="77777777" w:rsidR="00A47C37" w:rsidRPr="00EB5229" w:rsidRDefault="000F4044">
            <w:pPr>
              <w:pStyle w:val="Normlnywebov"/>
              <w:jc w:val="center"/>
            </w:pPr>
            <w:r>
              <w:t>-</w:t>
            </w:r>
          </w:p>
        </w:tc>
      </w:tr>
      <w:tr w:rsidR="00A47C37" w14:paraId="2A1E58EF" w14:textId="77777777" w:rsidTr="00811444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AF17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9B694" w14:textId="77777777" w:rsidR="00A47C37" w:rsidRPr="00EB5229" w:rsidRDefault="00B26A9A">
            <w:pPr>
              <w:pStyle w:val="Normlnywebov"/>
              <w:jc w:val="center"/>
            </w:pPr>
            <w:r>
              <w:t>-</w:t>
            </w:r>
          </w:p>
        </w:tc>
      </w:tr>
      <w:tr w:rsidR="00A47C37" w14:paraId="4C18AA86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68464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1D9AD" w14:textId="77777777" w:rsidR="00A47C37" w:rsidRPr="00EB5229" w:rsidRDefault="000F4044">
            <w:pPr>
              <w:pStyle w:val="Normlnywebov"/>
              <w:jc w:val="center"/>
            </w:pPr>
            <w:r>
              <w:t>-</w:t>
            </w:r>
          </w:p>
        </w:tc>
      </w:tr>
      <w:tr w:rsidR="00A47C37" w14:paraId="2B5FCE30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2A700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DA06A" w14:textId="77777777" w:rsidR="00A47C37" w:rsidRPr="00EB5229" w:rsidRDefault="000F4044">
            <w:pPr>
              <w:pStyle w:val="Normlnywebov"/>
              <w:jc w:val="center"/>
            </w:pPr>
            <w:r>
              <w:t>-</w:t>
            </w:r>
          </w:p>
        </w:tc>
      </w:tr>
      <w:tr w:rsidR="00A47C37" w14:paraId="6D35DB03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CC73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1166A" w14:textId="77777777" w:rsidR="00A47C37" w:rsidRPr="00EB5229" w:rsidRDefault="000F4044">
            <w:pPr>
              <w:pStyle w:val="Normlnywebov"/>
              <w:jc w:val="center"/>
            </w:pPr>
            <w:r>
              <w:t>-</w:t>
            </w:r>
          </w:p>
        </w:tc>
      </w:tr>
      <w:tr w:rsidR="00A47C37" w14:paraId="5328BF7C" w14:textId="77777777" w:rsidTr="004E73FC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0019E" w14:textId="77777777" w:rsidR="00A47C37" w:rsidRPr="00060AAC" w:rsidRDefault="00A47C37" w:rsidP="004E73FC">
            <w:pPr>
              <w:pStyle w:val="Normlnywebov"/>
            </w:pPr>
            <w:r w:rsidRPr="00EB5229">
              <w:t>Iné:</w:t>
            </w:r>
            <w:r w:rsidR="001B5129" w:rsidRPr="00EB5229">
              <w:rPr>
                <w:vertAlign w:val="superscript"/>
              </w:rPr>
              <w:t>1</w:t>
            </w:r>
            <w:r w:rsidR="001B5129">
              <w:t xml:space="preserve"> Iné orgány vykonávajúce štátnu štatistiku</w:t>
            </w:r>
            <w:r w:rsidR="000F4044">
              <w:t xml:space="preserve"> </w:t>
            </w:r>
            <w:r w:rsidR="004E73FC">
              <w:t xml:space="preserve">podľa § 12 ods. </w:t>
            </w:r>
            <w:r w:rsidR="00472550">
              <w:t xml:space="preserve">2 zákona č. 540/2001 Z. z. </w:t>
            </w:r>
            <w:r w:rsidR="004E73FC">
              <w:t>v znení neskorších predpisov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4EAEA3B" w14:textId="77777777" w:rsidR="00A47C37" w:rsidRPr="00EB5229" w:rsidRDefault="00B26A9A">
            <w:pPr>
              <w:pStyle w:val="Normlnywebov"/>
              <w:jc w:val="center"/>
            </w:pPr>
            <w:r>
              <w:t>-</w:t>
            </w:r>
          </w:p>
        </w:tc>
      </w:tr>
    </w:tbl>
    <w:p w14:paraId="5D46E105" w14:textId="77777777" w:rsidR="00A47C37" w:rsidRPr="00EB5229" w:rsidRDefault="00A47C37">
      <w:pPr>
        <w:pStyle w:val="Normlnywebov"/>
        <w:divId w:val="1065489610"/>
      </w:pPr>
      <w:r>
        <w:t> </w:t>
      </w:r>
    </w:p>
    <w:p w14:paraId="03336904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>8.</w:t>
      </w:r>
      <w:r w:rsidR="009959E0">
        <w:rPr>
          <w:rStyle w:val="Vrazn"/>
        </w:rPr>
        <w:t xml:space="preserve"> </w:t>
      </w:r>
      <w:r>
        <w:rPr>
          <w:rStyle w:val="Vrazn"/>
        </w:rPr>
        <w:t>Okruhy subjektov, ktoré prejavili záujem zúčastniť sa na tvorbe právneho predpisu z vlastnej iniciatívy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7662058F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7D04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8F5FF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56E9F29D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C3B8F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59320" w14:textId="77777777" w:rsidR="00A47C37" w:rsidRPr="00EB5229" w:rsidRDefault="000F4044">
            <w:pPr>
              <w:pStyle w:val="Normlnywebov"/>
              <w:jc w:val="center"/>
            </w:pPr>
            <w:r>
              <w:t>-</w:t>
            </w:r>
            <w:r w:rsidR="004E73FC">
              <w:t>-</w:t>
            </w:r>
          </w:p>
        </w:tc>
      </w:tr>
      <w:tr w:rsidR="00A47C37" w14:paraId="4AB95BF8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D4F85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07D07" w14:textId="77777777" w:rsidR="00A47C37" w:rsidRPr="00EB5229" w:rsidRDefault="00B26A9A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41AAFA94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1E8C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2B873" w14:textId="77777777" w:rsidR="00A47C37" w:rsidRPr="00EB5229" w:rsidRDefault="00B26A9A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23F382C4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BE1B2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E5303" w14:textId="77777777" w:rsidR="00A47C37" w:rsidRPr="00EB5229" w:rsidRDefault="004E73FC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6CF6E149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C699A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C0EF7" w14:textId="77777777" w:rsidR="00A47C37" w:rsidRPr="00EB5229" w:rsidRDefault="004E73FC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59E95BB7" w14:textId="7777777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D9944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DA756" w14:textId="77777777" w:rsidR="00A47C37" w:rsidRPr="00EB5229" w:rsidRDefault="004E73FC">
            <w:pPr>
              <w:pStyle w:val="Normlnywebov"/>
              <w:jc w:val="center"/>
            </w:pPr>
            <w:r>
              <w:t>--</w:t>
            </w:r>
          </w:p>
        </w:tc>
      </w:tr>
    </w:tbl>
    <w:p w14:paraId="687074A3" w14:textId="77777777" w:rsidR="00A47C37" w:rsidRPr="00EB5229" w:rsidRDefault="00A47C37">
      <w:pPr>
        <w:pStyle w:val="Normlnywebov"/>
        <w:divId w:val="1065489610"/>
      </w:pPr>
      <w:r>
        <w:t> </w:t>
      </w:r>
    </w:p>
    <w:p w14:paraId="3D378667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lastRenderedPageBreak/>
        <w:t>9.</w:t>
      </w:r>
      <w:r w:rsidR="009959E0">
        <w:rPr>
          <w:rStyle w:val="Vrazn"/>
        </w:rPr>
        <w:t xml:space="preserve"> </w:t>
      </w:r>
      <w:r>
        <w:rPr>
          <w:rStyle w:val="Vrazn"/>
        </w:rPr>
        <w:t>Okruhy iniciatívnych subjektov aktívne zúčastnených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 w14:paraId="6C3D9CE2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BFA8F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7EAF6" w14:textId="77777777"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 w14:paraId="7013D4FD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868D0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9BDD1" w14:textId="77777777" w:rsidR="00A47C37" w:rsidRPr="00EB5229" w:rsidRDefault="004E73FC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1C3D53E9" w14:textId="77777777">
        <w:trPr>
          <w:divId w:val="1065489610"/>
          <w:trHeight w:val="21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ED47D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A8C83" w14:textId="77777777" w:rsidR="00A47C37" w:rsidRPr="00EB5229" w:rsidRDefault="00B26A9A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6C55275E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8CEB5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EF761" w14:textId="77777777" w:rsidR="00A47C37" w:rsidRPr="00EB5229" w:rsidRDefault="00B26A9A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351294E5" w14:textId="7777777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426FB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818F6" w14:textId="77777777" w:rsidR="00A47C37" w:rsidRPr="00EB5229" w:rsidRDefault="004E73FC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42983969" w14:textId="77777777">
        <w:trPr>
          <w:divId w:val="1065489610"/>
          <w:trHeight w:val="4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6F507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2CD3B" w14:textId="77777777" w:rsidR="00A47C37" w:rsidRPr="00EB5229" w:rsidRDefault="004E73FC">
            <w:pPr>
              <w:pStyle w:val="Normlnywebov"/>
              <w:jc w:val="center"/>
            </w:pPr>
            <w:r>
              <w:t>--</w:t>
            </w:r>
          </w:p>
        </w:tc>
      </w:tr>
      <w:tr w:rsidR="00A47C37" w14:paraId="3E1607ED" w14:textId="7777777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F36FA" w14:textId="77777777"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CF9BF" w14:textId="77777777" w:rsidR="00A47C37" w:rsidRPr="00EB5229" w:rsidRDefault="004E73FC">
            <w:pPr>
              <w:pStyle w:val="Normlnywebov"/>
              <w:jc w:val="center"/>
            </w:pPr>
            <w:r>
              <w:t>--</w:t>
            </w:r>
          </w:p>
        </w:tc>
      </w:tr>
    </w:tbl>
    <w:p w14:paraId="6E3AEC62" w14:textId="77777777" w:rsidR="00A47C37" w:rsidRPr="00EB5229" w:rsidRDefault="00A47C37">
      <w:pPr>
        <w:pStyle w:val="Normlnywebov"/>
        <w:divId w:val="1065489610"/>
      </w:pPr>
      <w:r>
        <w:t> </w:t>
      </w:r>
    </w:p>
    <w:p w14:paraId="658B4AE9" w14:textId="77777777" w:rsidR="00A47C37" w:rsidRDefault="00A47C37" w:rsidP="009959E0">
      <w:pPr>
        <w:pStyle w:val="Normlnywebov"/>
        <w:divId w:val="1065489610"/>
      </w:pPr>
      <w:r>
        <w:rPr>
          <w:rStyle w:val="Vrazn"/>
        </w:rPr>
        <w:t>10. Spôsob naloženia s vyjadreniami a návrhmi zapojených subjektov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3"/>
        <w:gridCol w:w="3211"/>
      </w:tblGrid>
      <w:tr w:rsidR="00A47C37" w14:paraId="7275E0E3" w14:textId="77777777">
        <w:trPr>
          <w:divId w:val="1065489610"/>
          <w:trHeight w:val="5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5A849" w14:textId="77777777"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5B19D" w14:textId="77777777" w:rsidR="00A47C37" w:rsidRPr="00EB5229" w:rsidRDefault="00A47C37">
            <w:pPr>
              <w:pStyle w:val="Normlnywebov"/>
              <w:jc w:val="center"/>
            </w:pPr>
            <w:r w:rsidRPr="00EB5229">
              <w:t>Prevažne</w:t>
            </w:r>
          </w:p>
          <w:p w14:paraId="190BBD9D" w14:textId="77777777" w:rsidR="00A47C37" w:rsidRPr="00EB5229" w:rsidRDefault="00A47C37">
            <w:pPr>
              <w:pStyle w:val="Normlnywebov"/>
              <w:jc w:val="center"/>
            </w:pPr>
            <w:r w:rsidRPr="00EB5229">
              <w:t>akceptované / neakceptované</w:t>
            </w:r>
          </w:p>
        </w:tc>
      </w:tr>
      <w:tr w:rsidR="00A47C37" w14:paraId="61C5EDEE" w14:textId="77777777">
        <w:trPr>
          <w:divId w:val="1065489610"/>
          <w:trHeight w:val="28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14ECA" w14:textId="77777777" w:rsidR="00A47C37" w:rsidRPr="00EB5229" w:rsidRDefault="00A47C37">
            <w:pPr>
              <w:pStyle w:val="Normlnywebov"/>
            </w:pPr>
            <w:r w:rsidRPr="00EB5229">
              <w:t>Orgány verejnej 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86BA1" w14:textId="77777777" w:rsidR="00A47C37" w:rsidRPr="00EB5229" w:rsidRDefault="00B26A9A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="00A47C37" w:rsidRPr="00EB5229">
              <w:t xml:space="preserve"> / </w:t>
            </w:r>
            <w:r w:rsidR="00A47C37"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489715C9" w14:textId="77777777">
        <w:trPr>
          <w:divId w:val="106548961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5B9C7" w14:textId="77777777"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4B380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5E168ECA" w14:textId="77777777" w:rsidTr="004E73FC">
        <w:trPr>
          <w:divId w:val="1065489610"/>
          <w:trHeight w:val="33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B8EC4" w14:textId="77777777"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10F1BD" w14:textId="77777777" w:rsidR="00A47C37" w:rsidRPr="00EB5229" w:rsidRDefault="00B26A9A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="00A47C37" w:rsidRPr="00EB5229">
              <w:t xml:space="preserve"> / </w:t>
            </w:r>
            <w:r w:rsidR="004E73FC"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7A204785" w14:textId="77777777" w:rsidTr="00811444">
        <w:trPr>
          <w:divId w:val="1065489610"/>
          <w:trHeight w:val="2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0BEE4" w14:textId="77777777"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7ECB2" w14:textId="77777777" w:rsidR="00A47C37" w:rsidRPr="00EB5229" w:rsidRDefault="001B6BBC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="00A47C37" w:rsidRPr="00EB5229">
              <w:t xml:space="preserve"> / </w:t>
            </w:r>
            <w:r w:rsidR="00B26A9A"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26122D94" w14:textId="77777777">
        <w:trPr>
          <w:divId w:val="106548961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4B7DF" w14:textId="77777777"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EB7E9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6516788F" w14:textId="77777777">
        <w:trPr>
          <w:divId w:val="1065489610"/>
          <w:trHeight w:val="19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B48A1" w14:textId="77777777"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E155E" w14:textId="77777777"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 w14:paraId="1A3C9671" w14:textId="77777777">
        <w:trPr>
          <w:divId w:val="1065489610"/>
          <w:trHeight w:val="12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BF5BE" w14:textId="77777777" w:rsidR="00A47C37" w:rsidRPr="00060AAC" w:rsidRDefault="00A47C37" w:rsidP="009B0B9C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060AAC">
              <w:t xml:space="preserve">  </w:t>
            </w:r>
            <w:r w:rsidR="009B0B9C">
              <w:t>....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F542A" w14:textId="77777777" w:rsidR="00A47C37" w:rsidRPr="00EB5229" w:rsidRDefault="009B0B9C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="00060AAC">
              <w:rPr>
                <w:rFonts w:ascii="Segoe UI Symbol" w:hAnsi="Segoe UI Symbol" w:cs="Segoe UI Symbol"/>
              </w:rPr>
              <w:t xml:space="preserve"> </w:t>
            </w:r>
            <w:r w:rsidR="00A47C37" w:rsidRPr="00EB5229">
              <w:t xml:space="preserve">/ </w:t>
            </w:r>
            <w:r w:rsidR="00A47C37"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16435F5" w14:textId="77777777" w:rsidR="00A47C37" w:rsidRPr="00EB5229" w:rsidRDefault="00A47C37">
      <w:pPr>
        <w:pStyle w:val="Normlnywebov"/>
        <w:divId w:val="1065489610"/>
      </w:pPr>
      <w:r>
        <w:t> </w:t>
      </w:r>
    </w:p>
    <w:p w14:paraId="1C76C7BB" w14:textId="77777777" w:rsidR="00A47C37" w:rsidRDefault="00A47C37">
      <w:pPr>
        <w:pStyle w:val="Normlnywebov"/>
        <w:divId w:val="1065489610"/>
      </w:pPr>
      <w:r>
        <w:rPr>
          <w:rStyle w:val="Vrazn"/>
        </w:rPr>
        <w:t>11.Vyhodnotenie účasti verejnosti na tvorbe právneho predpisu predkladateľom:</w:t>
      </w:r>
      <w:r>
        <w:rPr>
          <w:vertAlign w:val="superscript"/>
        </w:rPr>
        <w:t>1</w:t>
      </w:r>
    </w:p>
    <w:p w14:paraId="13D90E9A" w14:textId="77777777" w:rsidR="001B6BBC" w:rsidRDefault="001B6BBC" w:rsidP="001B6BBC">
      <w:pPr>
        <w:spacing w:line="276" w:lineRule="auto"/>
        <w:ind w:firstLine="708"/>
        <w:jc w:val="both"/>
        <w:divId w:val="1065489610"/>
        <w:rPr>
          <w:rFonts w:ascii="Times" w:hAnsi="Times" w:cs="Times"/>
        </w:rPr>
      </w:pPr>
    </w:p>
    <w:p w14:paraId="3B33B17D" w14:textId="1ADACFFE" w:rsidR="00941F89" w:rsidRPr="00CA05BD" w:rsidRDefault="00D20C30" w:rsidP="007C4C66">
      <w:pPr>
        <w:spacing w:line="276" w:lineRule="auto"/>
        <w:jc w:val="both"/>
        <w:divId w:val="1065489610"/>
        <w:rPr>
          <w:rFonts w:eastAsiaTheme="minorHAnsi"/>
          <w:lang w:eastAsia="en-US"/>
        </w:rPr>
      </w:pPr>
      <w:r w:rsidRPr="00CA05BD">
        <w:rPr>
          <w:rFonts w:eastAsiaTheme="minorHAnsi"/>
          <w:lang w:eastAsia="en-US"/>
        </w:rPr>
        <w:t xml:space="preserve">Verejnosť bola o príprave návrhu zákona </w:t>
      </w:r>
      <w:r w:rsidR="007C4C66" w:rsidRPr="007C4C66">
        <w:rPr>
          <w:rFonts w:eastAsiaTheme="minorHAnsi"/>
          <w:lang w:eastAsia="en-US"/>
        </w:rPr>
        <w:t>o štátnej správe v oblasti umelej inteligencie a európskej dátovej regulácie</w:t>
      </w:r>
      <w:r w:rsidR="007C4C66">
        <w:rPr>
          <w:rFonts w:eastAsiaTheme="minorHAnsi"/>
          <w:lang w:eastAsia="en-US"/>
        </w:rPr>
        <w:t xml:space="preserve"> </w:t>
      </w:r>
      <w:r w:rsidR="007C4C66" w:rsidRPr="007C4C66">
        <w:rPr>
          <w:rFonts w:eastAsiaTheme="minorHAnsi"/>
          <w:lang w:eastAsia="en-US"/>
        </w:rPr>
        <w:t xml:space="preserve">a o zmene a doplnení niektorých zákonov </w:t>
      </w:r>
      <w:r w:rsidRPr="00CA05BD">
        <w:rPr>
          <w:rFonts w:eastAsiaTheme="minorHAnsi"/>
          <w:lang w:eastAsia="en-US"/>
        </w:rPr>
        <w:t>informovaná prostredníctvom zverejnených jednotlivých predbežných informácií. V súvislosti s implementáciou Nariadenia Európskeho parlamentu a Rady (EÚ) 2022/868 z 30. mája 2022 o európskej správe údajov a o zmene nariadenia (EÚ) 2018/1724 (akt o správe údajov)</w:t>
      </w:r>
      <w:r w:rsidR="00CB39E0" w:rsidRPr="00CA05BD">
        <w:rPr>
          <w:rFonts w:eastAsiaTheme="minorHAnsi"/>
          <w:lang w:eastAsia="en-US"/>
        </w:rPr>
        <w:t xml:space="preserve"> bola zverejnená predbežná informácia </w:t>
      </w:r>
      <w:r w:rsidR="00CA05BD" w:rsidRPr="00CA05BD">
        <w:rPr>
          <w:rFonts w:eastAsiaTheme="minorHAnsi"/>
          <w:lang w:eastAsia="en-US"/>
        </w:rPr>
        <w:t xml:space="preserve">od 12. januára do 28. marca 2024 </w:t>
      </w:r>
      <w:r w:rsidR="00CB39E0" w:rsidRPr="00CA05BD">
        <w:rPr>
          <w:rFonts w:eastAsiaTheme="minorHAnsi"/>
          <w:lang w:eastAsia="en-US"/>
        </w:rPr>
        <w:t>pod číslom PI/2024/5 (</w:t>
      </w:r>
      <w:hyperlink r:id="rId8" w:history="1">
        <w:r w:rsidR="00CB39E0" w:rsidRPr="00CA05BD">
          <w:rPr>
            <w:rStyle w:val="Hypertextovprepojenie"/>
            <w:rFonts w:eastAsiaTheme="minorHAnsi"/>
            <w:lang w:eastAsia="en-US"/>
          </w:rPr>
          <w:t>https://www.slov-lex.sk/elegislativa/legislativne-procesy/SK/PI/2024/5</w:t>
        </w:r>
      </w:hyperlink>
      <w:r w:rsidR="00CB39E0" w:rsidRPr="00CA05BD">
        <w:rPr>
          <w:rFonts w:eastAsiaTheme="minorHAnsi"/>
          <w:lang w:eastAsia="en-US"/>
        </w:rPr>
        <w:t xml:space="preserve"> ), v rámci ktorej Úrad na ochranu osobných údajov Slovenskej republiky vzniesol nasledovné vyjadrenie:</w:t>
      </w:r>
    </w:p>
    <w:p w14:paraId="60ECEFBF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divId w:val="1065489610"/>
        <w:rPr>
          <w:rFonts w:eastAsia="Calibri"/>
          <w:color w:val="1F497D"/>
          <w:lang w:eastAsia="en-US"/>
        </w:rPr>
      </w:pPr>
      <w:r w:rsidRPr="00CA05BD">
        <w:rPr>
          <w:rFonts w:eastAsia="Calibri"/>
          <w:color w:val="1F497D"/>
          <w:lang w:eastAsia="en-US"/>
        </w:rPr>
        <w:tab/>
      </w:r>
      <w:r w:rsidRPr="00CA05BD">
        <w:rPr>
          <w:rFonts w:eastAsia="Calibri"/>
          <w:color w:val="1F497D"/>
          <w:lang w:eastAsia="en-US"/>
        </w:rPr>
        <w:tab/>
      </w:r>
    </w:p>
    <w:p w14:paraId="7CB6604E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  <w:r w:rsidRPr="00CA05BD">
        <w:rPr>
          <w:color w:val="000000"/>
        </w:rPr>
        <w:t xml:space="preserve">K materiálu ako k celku: </w:t>
      </w:r>
    </w:p>
    <w:p w14:paraId="7B997C14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  <w:r w:rsidRPr="00CA05BD">
        <w:rPr>
          <w:color w:val="000000"/>
        </w:rPr>
        <w:t xml:space="preserve">Upozorňujeme, že v predbežnej informácií je viacero nezrovnalostí, ktoré je potrebné pri tvorbe zákona odstrániť. </w:t>
      </w:r>
    </w:p>
    <w:p w14:paraId="4A3A1343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  <w:r w:rsidRPr="00CA05BD">
        <w:rPr>
          <w:color w:val="000000"/>
        </w:rPr>
        <w:t xml:space="preserve">1. Nariadenie o správe údajov prináša spoločné pravidlá a postupy v členských štátoch, pokiaľ ide o vývoj rámca správy údajov (procesné pravidlá), v žiadnom prípade Nariadenie o správe údajov </w:t>
      </w:r>
      <w:r w:rsidRPr="00CA05BD">
        <w:rPr>
          <w:color w:val="000000"/>
        </w:rPr>
        <w:lastRenderedPageBreak/>
        <w:t xml:space="preserve">nezavádza právny základ na výmenu údajov (čl. 1 ods. 3 Nariadenia o správe údajov). Z textu predbežnej informácie sa dá vyvodiť opačný záver. </w:t>
      </w:r>
    </w:p>
    <w:p w14:paraId="3101BEE4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b/>
          <w:color w:val="000000"/>
        </w:rPr>
      </w:pPr>
      <w:r w:rsidRPr="00CA05BD">
        <w:rPr>
          <w:b/>
          <w:color w:val="000000"/>
        </w:rPr>
        <w:t xml:space="preserve">Upozornenie bolo akceptované a materiál bol spracovaný aj so zreteľom na toto upozornenie. </w:t>
      </w:r>
    </w:p>
    <w:p w14:paraId="2B050A98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</w:p>
    <w:p w14:paraId="7B7433EB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  <w:r w:rsidRPr="00CA05BD">
        <w:rPr>
          <w:color w:val="000000"/>
        </w:rPr>
        <w:t xml:space="preserve">2. Požadujeme vykonať novú notifikáciu Európskej komisii o zodpovedných orgánoch za Akt o správe údajov tak, aby Úrad na ochranu osobných údajov SR (ďalej len Úrad) nebol spomenutý medzi zodpovednými orgánmi za Akt o správe údajov, resp. ak majú byť Úradu určené nové právomoci, tieto musí vykonávať samostatne. </w:t>
      </w:r>
    </w:p>
    <w:p w14:paraId="33F8C23F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b/>
          <w:color w:val="000000"/>
        </w:rPr>
      </w:pPr>
      <w:r w:rsidRPr="00CA05BD">
        <w:rPr>
          <w:b/>
          <w:color w:val="000000"/>
        </w:rPr>
        <w:t>Bola vykonaná nová notifikácia a v rámci prípravy materiálu boli zapracované aj požiadavky Úradu.</w:t>
      </w:r>
    </w:p>
    <w:p w14:paraId="6940B8BC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</w:p>
    <w:p w14:paraId="72FBF9EE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  <w:r w:rsidRPr="00CA05BD">
        <w:rPr>
          <w:color w:val="000000"/>
        </w:rPr>
        <w:t xml:space="preserve">3. Úradu nie je zrejmé, prečo v predbežnej informácií je v úvode spomenutá spolupráca s Úradom. Ak má budúci návrh zákona určiť Úradu nové právomoci, je potrebné, aby pred prijatím zákona prebehla vzájomná dohoda medzi predkladateľom zákona a Úradom z dôvodu, že Úrad je nezávislým orgánom štátu a určovanie nových kompetencií, tak ako sa stalo pri notifikácii Európskej komisii, môže pre Slovenskú republiku priniesť začatie </w:t>
      </w:r>
      <w:proofErr w:type="spellStart"/>
      <w:r w:rsidRPr="00CA05BD">
        <w:rPr>
          <w:color w:val="000000"/>
        </w:rPr>
        <w:t>infringementu</w:t>
      </w:r>
      <w:proofErr w:type="spellEnd"/>
      <w:r w:rsidRPr="00CA05BD">
        <w:rPr>
          <w:color w:val="000000"/>
        </w:rPr>
        <w:t xml:space="preserve"> z dôvodu zásahu do nezávislosti Úradu. Na výkon dozornej činnosti podľa Nariadenia Európskeho parlamentu a Rady (EÚ) 2016/679 z 27. apríla 2016 o ochrane fyzických osôb pri spracúvaní osobných údajov a o voľnom pohybe takýchto údajov, ktorým sa zrušuje smernica 95/46/ES nad novými prevádzkovateľmi a procesnými operáciami s osobnými údajmi podľa Nariadenia o správe údajov - Úrad nepotrebuje žiadne „nové“ zákonné oprávnenie. </w:t>
      </w:r>
    </w:p>
    <w:p w14:paraId="47B02668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b/>
          <w:color w:val="000000"/>
        </w:rPr>
      </w:pPr>
      <w:r w:rsidRPr="00CA05BD">
        <w:rPr>
          <w:b/>
          <w:color w:val="000000"/>
        </w:rPr>
        <w:t xml:space="preserve">Akceptované, Úrad nebude v rámci úloh vyplývajúcich z Nariadenia vykonávať nič nad rámec svojich doterajších kompetencií. </w:t>
      </w:r>
    </w:p>
    <w:p w14:paraId="4BBE42DD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color w:val="000000"/>
        </w:rPr>
      </w:pPr>
    </w:p>
    <w:p w14:paraId="5D180561" w14:textId="77777777" w:rsidR="00D20C30" w:rsidRPr="00CA05BD" w:rsidRDefault="00D20C30" w:rsidP="00D20C30">
      <w:pPr>
        <w:widowControl/>
        <w:tabs>
          <w:tab w:val="left" w:pos="5730"/>
          <w:tab w:val="left" w:pos="7410"/>
        </w:tabs>
        <w:adjustRightInd/>
        <w:jc w:val="both"/>
        <w:divId w:val="1065489610"/>
        <w:rPr>
          <w:rFonts w:eastAsia="Calibri"/>
          <w:color w:val="1F497D"/>
          <w:lang w:eastAsia="en-US"/>
        </w:rPr>
      </w:pPr>
      <w:r w:rsidRPr="00CA05BD">
        <w:rPr>
          <w:color w:val="000000"/>
        </w:rPr>
        <w:t>4. Po prijatí návrhu zákona sa Úradu navýšia nové úlohy pre výkon dozoru a na jeho expertné kapacity, preto požadujem, aby boli Úradu v procese prijímania návrhu zákona tieto zohľadnené a primerane navýšené vo vzťahu k počtu zamestnancov a v rozpočte. Odôvodnenie: Upozorňujeme, že po aplikačnej stránke je pri príprave nového znenia zákona nevyhnutné zabezpečiť súlad s požiadavkami ochrany osobných údajov v zmysle Nariadenia Európskeho parlamentu a Rady (EÚ) 2016/679 z 27. apríla 2016 o ochrane fyzických osôb pri spracúvaní osobných údajov a o voľnom pohybe takýchto údajov, ktorým sa zrušuje smernica 95/46/ES tak ako je uvedené v čl. 1 ods. 3 Aktu o správe údajov: Na všetky osobné údaje spracúvané v súvislosti s týmto nariadením sa vzťahuje právo Únie a vnútroštátne právo v oblasti ochrany osobných údajov. Týmto nariadením nie sú dotknuté najmä nariadenia (EÚ) 2016/679 a (EÚ) 2018/1725 a smernice 2002/58/ES a (EÚ) 2016/680, a to aj pokiaľ ide o právomoci a kompetencie dozorných orgánov. V prípade konfliktu medzi týmto nariadením a právom Únie v oblasti ochrany osobných údajov alebo vnútroštátnymi právom prijatým v súlade s takýmto právom Únie má prednosť príslušné právo Únie alebo vnútroštátne právo v oblasti ochrany osobných údajov. Týmto nariadením sa nevytvára právny základ pre spracúvanie osobných údajov ani neovplyvňujú žiadne práva a povinnosti stanovené v nariadeniach (EÚ) 2016/679 alebo (EÚ) 2018/1725 alebo smerniciach 2002/58/ES alebo (EÚ) 2016/680.</w:t>
      </w:r>
    </w:p>
    <w:p w14:paraId="7D93460F" w14:textId="77777777" w:rsidR="00D20C30" w:rsidRPr="00CA05BD" w:rsidRDefault="00D20C30" w:rsidP="00D20C30">
      <w:pPr>
        <w:pStyle w:val="Odsekzoznamu"/>
        <w:ind w:left="0"/>
        <w:jc w:val="both"/>
        <w:divId w:val="1065489610"/>
        <w:rPr>
          <w:rFonts w:ascii="Times New Roman" w:hAnsi="Times New Roman" w:cs="Times New Roman"/>
          <w:b/>
          <w:sz w:val="24"/>
          <w:szCs w:val="24"/>
        </w:rPr>
      </w:pPr>
      <w:r w:rsidRPr="00CA05BD">
        <w:rPr>
          <w:rFonts w:ascii="Times New Roman" w:hAnsi="Times New Roman" w:cs="Times New Roman"/>
          <w:b/>
          <w:sz w:val="24"/>
          <w:szCs w:val="24"/>
        </w:rPr>
        <w:t xml:space="preserve">Akceptované </w:t>
      </w:r>
      <w:r w:rsidRPr="00CA05BD">
        <w:rPr>
          <w:rFonts w:ascii="Times New Roman" w:hAnsi="Times New Roman" w:cs="Times New Roman"/>
          <w:b/>
          <w:color w:val="000000"/>
          <w:sz w:val="24"/>
          <w:szCs w:val="24"/>
        </w:rPr>
        <w:t>a v rámci prípravy materiálu boli zapracované aj požiadavky Úradu.</w:t>
      </w:r>
    </w:p>
    <w:p w14:paraId="69D10DC4" w14:textId="19A288A1" w:rsidR="00D20C30" w:rsidRPr="00CA05BD" w:rsidRDefault="00CB39E0" w:rsidP="001B6BBC">
      <w:pPr>
        <w:spacing w:line="276" w:lineRule="auto"/>
        <w:jc w:val="both"/>
        <w:divId w:val="1065489610"/>
      </w:pPr>
      <w:r w:rsidRPr="00CA05BD">
        <w:rPr>
          <w:rFonts w:eastAsia="Calibri"/>
        </w:rPr>
        <w:t xml:space="preserve">V súvislosti s implementáciou </w:t>
      </w:r>
      <w:r w:rsidRPr="00CA05BD">
        <w:rPr>
          <w:noProof/>
          <w:lang w:eastAsia="en-US"/>
        </w:rPr>
        <w:t xml:space="preserve">Nariadenia Európskeho parlamentu a Rady (EÚ) </w:t>
      </w:r>
      <w:r w:rsidRPr="00CA05BD">
        <w:rPr>
          <w:bCs/>
          <w:noProof/>
          <w:color w:val="333333"/>
          <w:lang w:eastAsia="en-US"/>
        </w:rPr>
        <w:t>2023/2854 z </w:t>
      </w:r>
      <w:r w:rsidRPr="00CA05BD">
        <w:rPr>
          <w:bCs/>
          <w:noProof/>
          <w:color w:val="333333"/>
          <w:shd w:val="clear" w:color="auto" w:fill="FFFFFF"/>
          <w:lang w:eastAsia="en-US"/>
        </w:rPr>
        <w:t xml:space="preserve">13. decembra 2023 </w:t>
      </w:r>
      <w:r w:rsidRPr="00CA05BD">
        <w:rPr>
          <w:noProof/>
          <w:lang w:eastAsia="en-US"/>
        </w:rPr>
        <w:t>o harmonizovaných pravidlách spravodlivého prístupu k údajom a ich používania, ktorým sa mení nariadenie (EÚ) 2017/2394 a smernica (EÚ) 2020/1828</w:t>
      </w:r>
      <w:r w:rsidRPr="00CA05BD">
        <w:t xml:space="preserve"> bola </w:t>
      </w:r>
      <w:r w:rsidRPr="00CA05BD">
        <w:lastRenderedPageBreak/>
        <w:t xml:space="preserve">zverejnená predbežná informácia od 2. januára 2025 do 28. februára 2025 </w:t>
      </w:r>
      <w:r w:rsidR="00DD4D7B" w:rsidRPr="00CA05BD">
        <w:t xml:space="preserve">pod číslom </w:t>
      </w:r>
      <w:r w:rsidRPr="00CA05BD">
        <w:t>PI/2025/1</w:t>
      </w:r>
      <w:r w:rsidR="00DD4D7B" w:rsidRPr="00CA05BD">
        <w:t xml:space="preserve"> (</w:t>
      </w:r>
      <w:hyperlink r:id="rId9" w:history="1">
        <w:r w:rsidR="00DD4D7B" w:rsidRPr="00CA05BD">
          <w:rPr>
            <w:rStyle w:val="Hypertextovprepojenie"/>
          </w:rPr>
          <w:t>https://www.slov-lex.sk/elegislativa/legislativne-procesy/SK/PI/2025/1</w:t>
        </w:r>
      </w:hyperlink>
      <w:r w:rsidR="00DD4D7B" w:rsidRPr="00CA05BD">
        <w:t>)</w:t>
      </w:r>
      <w:r w:rsidRPr="00CA05BD">
        <w:t xml:space="preserve">, pričom zo strany verejnosti neboli vznesené žiadne vyjadrenia. </w:t>
      </w:r>
      <w:r w:rsidR="00CA05BD" w:rsidRPr="00CA05BD">
        <w:t>Taktiež v rámci implementácie n</w:t>
      </w:r>
      <w:r w:rsidR="00CA05BD" w:rsidRPr="00CA05BD">
        <w:rPr>
          <w:rFonts w:eastAsia="Calibri"/>
        </w:rPr>
        <w:t>ariadenia Európskeho Parlamentu a Rady (EÚ) 2024/1689 z 13. júna 2024, ktorým sa stanovujú harmonizované pravidlá v oblasti umelej inteligencie a ktorým sa menia nariadenia (ES) č. 300/2008, (EÚ) č. 167/2013, (EÚ) č. 168/2013, (EÚ) 2018/858, (EÚ) 2018/1139 a (EÚ) 2019/2144 a smernice 2014/90/EÚ, (EÚ) 2016/797 a (EÚ) 2020/1828 (akt o umelej inteligencii) bola zverejnená predbežná informácia od 2. januára do 28. februára 2025 pod číslom PI/2025/2 (</w:t>
      </w:r>
      <w:hyperlink r:id="rId10" w:history="1">
        <w:r w:rsidR="00CA05BD" w:rsidRPr="00CA05BD">
          <w:rPr>
            <w:rStyle w:val="Hypertextovprepojenie"/>
            <w:rFonts w:eastAsia="Calibri"/>
          </w:rPr>
          <w:t>https://www.slov-lex.sk/elegislativa/legislativne-procesy/SK/PI/2025/2</w:t>
        </w:r>
      </w:hyperlink>
      <w:r w:rsidR="00CA05BD" w:rsidRPr="00CA05BD">
        <w:rPr>
          <w:rFonts w:eastAsia="Calibri"/>
        </w:rPr>
        <w:t>), pričom zo strany verejnosti neboli vznesené žiadne vyjadrenia.</w:t>
      </w:r>
    </w:p>
    <w:p w14:paraId="5E67AA82" w14:textId="77777777" w:rsidR="00DD4D7B" w:rsidRPr="00CA05BD" w:rsidRDefault="00DD4D7B" w:rsidP="001B6BBC">
      <w:pPr>
        <w:spacing w:line="276" w:lineRule="auto"/>
        <w:jc w:val="both"/>
        <w:divId w:val="1065489610"/>
      </w:pPr>
    </w:p>
    <w:p w14:paraId="60EB6C64" w14:textId="77777777" w:rsidR="00CB39E0" w:rsidRDefault="00CB39E0" w:rsidP="001B6BBC">
      <w:pPr>
        <w:spacing w:line="276" w:lineRule="auto"/>
        <w:jc w:val="both"/>
        <w:divId w:val="1065489610"/>
        <w:rPr>
          <w:rFonts w:eastAsia="Calibri"/>
        </w:rPr>
      </w:pPr>
    </w:p>
    <w:p w14:paraId="1630C317" w14:textId="77777777" w:rsidR="00CB39E0" w:rsidRDefault="00CB39E0" w:rsidP="001B6BBC">
      <w:pPr>
        <w:spacing w:line="276" w:lineRule="auto"/>
        <w:jc w:val="both"/>
        <w:divId w:val="1065489610"/>
        <w:rPr>
          <w:rFonts w:eastAsia="Calibri"/>
        </w:rPr>
      </w:pPr>
    </w:p>
    <w:p w14:paraId="492CDB81" w14:textId="77777777" w:rsidR="00A47C37" w:rsidRDefault="00A47C37" w:rsidP="009959E0">
      <w:pPr>
        <w:pStyle w:val="Normlnywebov"/>
        <w:divId w:val="1065489610"/>
      </w:pPr>
    </w:p>
    <w:p w14:paraId="58EDCE8F" w14:textId="77777777" w:rsidR="00AE4C7D" w:rsidRDefault="00AE4C7D" w:rsidP="009959E0">
      <w:pPr>
        <w:pStyle w:val="Normlnywebov"/>
        <w:divId w:val="1065489610"/>
      </w:pPr>
    </w:p>
    <w:sectPr w:rsidR="00AE4C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2103" w14:textId="77777777" w:rsidR="00E73FFA" w:rsidRDefault="00E73FFA" w:rsidP="00476076">
      <w:r>
        <w:separator/>
      </w:r>
    </w:p>
  </w:endnote>
  <w:endnote w:type="continuationSeparator" w:id="0">
    <w:p w14:paraId="105EAD1B" w14:textId="77777777" w:rsidR="00E73FFA" w:rsidRDefault="00E73FFA" w:rsidP="0047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D0113" w14:textId="77777777" w:rsidR="00F575CC" w:rsidRDefault="00F575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243781"/>
      <w:docPartObj>
        <w:docPartGallery w:val="Page Numbers (Bottom of Page)"/>
        <w:docPartUnique/>
      </w:docPartObj>
    </w:sdtPr>
    <w:sdtEndPr/>
    <w:sdtContent>
      <w:p w14:paraId="054EF587" w14:textId="138939FA" w:rsidR="00476076" w:rsidRDefault="0047607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E36">
          <w:rPr>
            <w:noProof/>
          </w:rPr>
          <w:t>2</w:t>
        </w:r>
        <w:r>
          <w:fldChar w:fldCharType="end"/>
        </w:r>
      </w:p>
    </w:sdtContent>
  </w:sdt>
  <w:p w14:paraId="412DE2DB" w14:textId="77777777" w:rsidR="00476076" w:rsidRDefault="0047607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399C" w14:textId="77777777" w:rsidR="00F575CC" w:rsidRDefault="00F575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6DB1" w14:textId="77777777" w:rsidR="00E73FFA" w:rsidRDefault="00E73FFA" w:rsidP="00476076">
      <w:r>
        <w:separator/>
      </w:r>
    </w:p>
  </w:footnote>
  <w:footnote w:type="continuationSeparator" w:id="0">
    <w:p w14:paraId="74E48FB3" w14:textId="77777777" w:rsidR="00E73FFA" w:rsidRDefault="00E73FFA" w:rsidP="00476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DCF0" w14:textId="77777777" w:rsidR="00F575CC" w:rsidRDefault="00F575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B3C2" w14:textId="77777777" w:rsidR="00F575CC" w:rsidRDefault="00F575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BE90" w14:textId="77777777" w:rsidR="00F575CC" w:rsidRDefault="00F575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C3DAF"/>
    <w:multiLevelType w:val="multilevel"/>
    <w:tmpl w:val="5A6E8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3DC203F"/>
    <w:multiLevelType w:val="multilevel"/>
    <w:tmpl w:val="9C2AA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7FB5B66"/>
    <w:multiLevelType w:val="multilevel"/>
    <w:tmpl w:val="4A96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51612"/>
    <w:multiLevelType w:val="multilevel"/>
    <w:tmpl w:val="EC60E7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2B12F85"/>
    <w:multiLevelType w:val="hybridMultilevel"/>
    <w:tmpl w:val="E6001E6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ED21195"/>
    <w:multiLevelType w:val="multilevel"/>
    <w:tmpl w:val="56044C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37678791">
    <w:abstractNumId w:val="5"/>
  </w:num>
  <w:num w:numId="2" w16cid:durableId="246501281">
    <w:abstractNumId w:val="3"/>
  </w:num>
  <w:num w:numId="3" w16cid:durableId="9528826">
    <w:abstractNumId w:val="1"/>
  </w:num>
  <w:num w:numId="4" w16cid:durableId="1735736595">
    <w:abstractNumId w:val="0"/>
  </w:num>
  <w:num w:numId="5" w16cid:durableId="982197821">
    <w:abstractNumId w:val="2"/>
  </w:num>
  <w:num w:numId="6" w16cid:durableId="556358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hyphenationZone w:val="425"/>
  <w:characterSpacingControl w:val="doNotCompress"/>
  <w:doNotValidateAgainstSchema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4D"/>
    <w:rsid w:val="00001732"/>
    <w:rsid w:val="0003041A"/>
    <w:rsid w:val="0003610D"/>
    <w:rsid w:val="00056621"/>
    <w:rsid w:val="00060AAC"/>
    <w:rsid w:val="00062B62"/>
    <w:rsid w:val="000864AB"/>
    <w:rsid w:val="000938B5"/>
    <w:rsid w:val="000966B7"/>
    <w:rsid w:val="000A0658"/>
    <w:rsid w:val="000D6E85"/>
    <w:rsid w:val="000E4F08"/>
    <w:rsid w:val="000F4044"/>
    <w:rsid w:val="00115988"/>
    <w:rsid w:val="00142043"/>
    <w:rsid w:val="001533FA"/>
    <w:rsid w:val="001800BE"/>
    <w:rsid w:val="00181754"/>
    <w:rsid w:val="001B5129"/>
    <w:rsid w:val="001B6BBC"/>
    <w:rsid w:val="001D4C47"/>
    <w:rsid w:val="00212F9A"/>
    <w:rsid w:val="002144B1"/>
    <w:rsid w:val="002217A4"/>
    <w:rsid w:val="00222F83"/>
    <w:rsid w:val="00247998"/>
    <w:rsid w:val="0025560B"/>
    <w:rsid w:val="00282115"/>
    <w:rsid w:val="002964B8"/>
    <w:rsid w:val="002C7C58"/>
    <w:rsid w:val="00307013"/>
    <w:rsid w:val="00373BFF"/>
    <w:rsid w:val="00395ED0"/>
    <w:rsid w:val="003A23D4"/>
    <w:rsid w:val="003C40E1"/>
    <w:rsid w:val="003D1D57"/>
    <w:rsid w:val="003F7950"/>
    <w:rsid w:val="00470611"/>
    <w:rsid w:val="00472550"/>
    <w:rsid w:val="00476076"/>
    <w:rsid w:val="0049695E"/>
    <w:rsid w:val="004A1531"/>
    <w:rsid w:val="004C2E39"/>
    <w:rsid w:val="004C54C9"/>
    <w:rsid w:val="004D7A15"/>
    <w:rsid w:val="004E04C3"/>
    <w:rsid w:val="004E73FC"/>
    <w:rsid w:val="005666FA"/>
    <w:rsid w:val="00671910"/>
    <w:rsid w:val="006C5DD0"/>
    <w:rsid w:val="0070663B"/>
    <w:rsid w:val="00716D4D"/>
    <w:rsid w:val="007C4C66"/>
    <w:rsid w:val="007D62CB"/>
    <w:rsid w:val="007D7D04"/>
    <w:rsid w:val="00807E36"/>
    <w:rsid w:val="00811444"/>
    <w:rsid w:val="00820C77"/>
    <w:rsid w:val="00825218"/>
    <w:rsid w:val="00837704"/>
    <w:rsid w:val="00842B9B"/>
    <w:rsid w:val="00856250"/>
    <w:rsid w:val="00894FB0"/>
    <w:rsid w:val="008C2127"/>
    <w:rsid w:val="008C5EF7"/>
    <w:rsid w:val="008D4082"/>
    <w:rsid w:val="008F0EDD"/>
    <w:rsid w:val="00913F50"/>
    <w:rsid w:val="00941F89"/>
    <w:rsid w:val="00974AE7"/>
    <w:rsid w:val="00977A87"/>
    <w:rsid w:val="009959E0"/>
    <w:rsid w:val="009B0B9C"/>
    <w:rsid w:val="00A42523"/>
    <w:rsid w:val="00A47C37"/>
    <w:rsid w:val="00A5759D"/>
    <w:rsid w:val="00AA2681"/>
    <w:rsid w:val="00AA762C"/>
    <w:rsid w:val="00AC5107"/>
    <w:rsid w:val="00AE0948"/>
    <w:rsid w:val="00AE4C7D"/>
    <w:rsid w:val="00AE759A"/>
    <w:rsid w:val="00B13EFE"/>
    <w:rsid w:val="00B21F89"/>
    <w:rsid w:val="00B26A9A"/>
    <w:rsid w:val="00B30A6F"/>
    <w:rsid w:val="00B4222E"/>
    <w:rsid w:val="00B44B6E"/>
    <w:rsid w:val="00B833A1"/>
    <w:rsid w:val="00B8397D"/>
    <w:rsid w:val="00BB5425"/>
    <w:rsid w:val="00C15152"/>
    <w:rsid w:val="00C310BA"/>
    <w:rsid w:val="00C55757"/>
    <w:rsid w:val="00C9479C"/>
    <w:rsid w:val="00CA05BD"/>
    <w:rsid w:val="00CB39E0"/>
    <w:rsid w:val="00CD4237"/>
    <w:rsid w:val="00CE4A77"/>
    <w:rsid w:val="00D20C30"/>
    <w:rsid w:val="00D35FE8"/>
    <w:rsid w:val="00D8599B"/>
    <w:rsid w:val="00D8601B"/>
    <w:rsid w:val="00DD4D7B"/>
    <w:rsid w:val="00E14AC0"/>
    <w:rsid w:val="00E266D6"/>
    <w:rsid w:val="00E55392"/>
    <w:rsid w:val="00E73FFA"/>
    <w:rsid w:val="00E90393"/>
    <w:rsid w:val="00E90F18"/>
    <w:rsid w:val="00E93846"/>
    <w:rsid w:val="00EB2494"/>
    <w:rsid w:val="00ED21F7"/>
    <w:rsid w:val="00EF33E8"/>
    <w:rsid w:val="00F11D75"/>
    <w:rsid w:val="00F300AE"/>
    <w:rsid w:val="00F3232D"/>
    <w:rsid w:val="00F575CC"/>
    <w:rsid w:val="00F9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F1B39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D62CB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62C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62CB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2CB"/>
    <w:rPr>
      <w:rFonts w:ascii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4D7A15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A47C37"/>
    <w:pPr>
      <w:widowControl/>
      <w:adjustRightInd/>
      <w:spacing w:before="100" w:beforeAutospacing="1" w:after="100" w:afterAutospacing="1"/>
    </w:pPr>
  </w:style>
  <w:style w:type="character" w:styleId="Vrazn">
    <w:name w:val="Strong"/>
    <w:uiPriority w:val="22"/>
    <w:qFormat/>
    <w:locked/>
    <w:rsid w:val="00A47C37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760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76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760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6076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lny"/>
    <w:link w:val="OdsekzoznamuChar"/>
    <w:uiPriority w:val="34"/>
    <w:qFormat/>
    <w:locked/>
    <w:rsid w:val="00001732"/>
    <w:pPr>
      <w:widowControl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zia">
    <w:name w:val="Revision"/>
    <w:hidden/>
    <w:uiPriority w:val="99"/>
    <w:semiHidden/>
    <w:locked/>
    <w:rsid w:val="0070663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CB39E0"/>
    <w:rPr>
      <w:color w:val="605E5C"/>
      <w:shd w:val="clear" w:color="auto" w:fill="E1DFDD"/>
    </w:rPr>
  </w:style>
  <w:style w:type="character" w:customStyle="1" w:styleId="OdsekzoznamuChar">
    <w:name w:val="Odsek zoznamu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Predvolenpsmoodseku"/>
    <w:link w:val="Odsekzoznamu"/>
    <w:uiPriority w:val="34"/>
    <w:qFormat/>
    <w:locked/>
    <w:rsid w:val="00CB39E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63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legislativa/legislativne-procesy/SK/PI/2024/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lov-lex.sk/elegislativa/legislativne-procesy/SK/PI/2025/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elegislativa/legislativne-procesy/SK/PI/2025/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6_PŠŠZ-2024-2026_správa-o-účasti-verejnosti_MPK"/>
    <f:field ref="objsubject" par="" edit="true" text=""/>
    <f:field ref="objcreatedby" par="" text="Blaho, Peter, JUDr."/>
    <f:field ref="objcreatedat" par="" text="4.9.2023 14:26:16"/>
    <f:field ref="objchangedby" par="" text="Administrator, System"/>
    <f:field ref="objmodifiedat" par="" text="4.9.2023 14:26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7333</Characters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2025-08-01T10:02:00Z</dcterms:created>
  <dcterms:modified xsi:type="dcterms:W3CDTF">2026-08-12T07:18:00Z</dcterms:modified>
</cp:coreProperties>
</file>