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0FA" w:rsidRDefault="00C640FA">
      <w:pPr>
        <w:pStyle w:val="Normlnywebov"/>
        <w:jc w:val="both"/>
        <w:divId w:val="1987391162"/>
      </w:pPr>
      <w:r>
        <w:t>Materiál Štatút Slovenskej komisie pre UNESCO (ďalej len "štatút") sa predkladá ako iniciatívny návrh v súlade s čl. 6 platného štatútu Slovenskej komisie pre UNESCO (ďalej len "komisia"), podľa ktorého zmeny a doplnenia štatútu schvaľuje vláda Slovenskej republiky. Existujúci štatút komisie, ktorý bol prijatý uznesením vlády  Slovenskej republiky č.6 zo dňa 12. 1. 1993, dnes už  nezodpovedá aktuálnemu vývoju  a neumožňuje komisii plnohodnotné zapojenie do aktivít UNESCO.</w:t>
      </w:r>
    </w:p>
    <w:p w:rsidR="00C640FA" w:rsidRDefault="00C640FA">
      <w:pPr>
        <w:pStyle w:val="Normlnywebov"/>
        <w:jc w:val="both"/>
        <w:divId w:val="1987391162"/>
      </w:pPr>
      <w:r>
        <w:t>Navrhovaná aktualizácia štatútu reflektuje závery a odporúčania početných rokovaní národných komisií so Sekretariátom UNESCO, ktorými sa členské krajiny zaviazali k revízii svojich štatútov.</w:t>
      </w:r>
    </w:p>
    <w:p w:rsidR="00C640FA" w:rsidRDefault="00C640FA">
      <w:pPr>
        <w:pStyle w:val="Normlnywebov"/>
        <w:jc w:val="both"/>
        <w:divId w:val="1987391162"/>
      </w:pPr>
      <w:r>
        <w:t>Navrhovaná revízia štatútu poskytuje efektívny rámec na pružné a operatívne fungovanie komisie, ktorej poslaním bude podporovať a rozvíjať aktivity programov UNESCO v oblasti výchovy a vzdelávania, vedy, životného prostredia, kultúry, informácií, informatiky a komunikácie a za týmto účelom zapájať do spolupráce odborníkov príslušných ministerstiev, rôznych inštitúcií, mimovládne organizácie, mládež, súkromný sektor a širokú verejnosť. Navrhovaný štatút otvára možnosť pružne reagovať na aktuálne výzvy UNESCO a zapojiť široký okruh záujemcov do jej aktivít.</w:t>
      </w:r>
    </w:p>
    <w:p w:rsidR="00C640FA" w:rsidRDefault="00C640FA">
      <w:pPr>
        <w:pStyle w:val="Normlnywebov"/>
        <w:jc w:val="both"/>
        <w:divId w:val="1987391162"/>
      </w:pPr>
      <w:r>
        <w:t>Predkladaný materiál predpokladá zriadenie počtom členov malej, efektívnej a operatívnej komisie, ktorej úlohou je na dennej báze zabezpečovať vzájomnú komunikáciu a koordináciu spolupráce všetkých slovenských subjektov, aktívnych v záležitostiach týkajúcich sa tém širokého portfólia UNESCO. Posilňuje postavenie generálneho tajomníka komisie zodpovedného za prenos úloh pre národné komisie zo strany organizácie a ich plnenie v Slovenskej republike. Generálny tajomník je koordinátorom spolupráce medzi členmi komisie a všetkými subjektmi Slovenskej republiky zainteresovanými v oblastiach činností UNESCO. Funkciu predsedu komisie z titulu svojej funkcie zastáva minister zahraničných vecí a európskych záležitostí. Zabezpečuje jej vizibilitu a podporu jej aktivitám.</w:t>
      </w:r>
    </w:p>
    <w:p w:rsidR="00C640FA" w:rsidRDefault="00C640FA">
      <w:pPr>
        <w:pStyle w:val="Normlnywebov"/>
        <w:jc w:val="both"/>
        <w:divId w:val="1987391162"/>
      </w:pPr>
      <w:r>
        <w:t>Štatút komisie predpokladá vypracovanie Organizačného poriadku komisie, ktorým sa upravia podrobnosti o činnosti a štruktúre komisie.</w:t>
      </w:r>
    </w:p>
    <w:p w:rsidR="00C640FA" w:rsidRDefault="00C640FA">
      <w:pPr>
        <w:pStyle w:val="Normlnywebov"/>
        <w:jc w:val="both"/>
        <w:divId w:val="1987391162"/>
      </w:pPr>
      <w:r>
        <w:t>Opatrenia na zabezpečenie systémového a dlhodobo efektívneho fungovania komisie a jej rozvoj, vrátane úpravy finančného rámca, budú predmetom nového materiálu predloženého vláde Slovenskej republiky, ktorý bude predstavovať aktualizáciu Návrhu na zabezpečenie realizácie medzivládnych programov UNESCO v Slovenskej republike, schváleného uznesením vlády Slovenskej republiky z 12.4.1994 číslo 338.</w:t>
      </w:r>
    </w:p>
    <w:p w:rsidR="00C640FA" w:rsidRDefault="00C640FA">
      <w:pPr>
        <w:pStyle w:val="Normlnywebov"/>
        <w:jc w:val="both"/>
        <w:divId w:val="1987391162"/>
      </w:pPr>
      <w:r>
        <w:t>Prijatie predkladaného štatútu nepredpokladá priame vplyvy na životné prostredie, sociálne vplyvy, vplyvy na podnikateľské prostredie a informatizáciu spoločnosti. Materiál bol predmetom medzirezortného pripomienkového konania.</w:t>
      </w:r>
    </w:p>
    <w:p w:rsidR="00E14E7F" w:rsidRDefault="00C640FA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F6D" w:rsidRDefault="00CE3F6D" w:rsidP="000A67D5">
      <w:pPr>
        <w:spacing w:after="0" w:line="240" w:lineRule="auto"/>
      </w:pPr>
      <w:r>
        <w:separator/>
      </w:r>
    </w:p>
  </w:endnote>
  <w:endnote w:type="continuationSeparator" w:id="0">
    <w:p w:rsidR="00CE3F6D" w:rsidRDefault="00CE3F6D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F6D" w:rsidRDefault="00CE3F6D" w:rsidP="000A67D5">
      <w:pPr>
        <w:spacing w:after="0" w:line="240" w:lineRule="auto"/>
      </w:pPr>
      <w:r>
        <w:separator/>
      </w:r>
    </w:p>
  </w:footnote>
  <w:footnote w:type="continuationSeparator" w:id="0">
    <w:p w:rsidR="00CE3F6D" w:rsidRDefault="00CE3F6D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2585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40FA"/>
    <w:rsid w:val="00C65A4A"/>
    <w:rsid w:val="00C920E8"/>
    <w:rsid w:val="00CA4563"/>
    <w:rsid w:val="00CE3F6D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10.6.2016 14:51:19"/>
    <f:field ref="objchangedby" par="" text="Administrator, System"/>
    <f:field ref="objmodifiedat" par="" text="10.6.2016 14:51:20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https://ovdmasv601/sites/DMS/_layouts/15/DocIdRedir.aspx?ID=WKX3UHSAJ2R6-2-734162</Url>
      <Description>WKX3UHSAJ2R6-2-734162</Description>
    </_dlc_DocIdUrl>
    <_dlc_DocId xmlns="e60a29af-d413-48d4-bd90-fe9d2a897e4b">WKX3UHSAJ2R6-2-734162</_dlc_DocId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49078A1D-0CF4-44D4-BD87-EBA77B423642}"/>
</file>

<file path=customXml/itemProps3.xml><?xml version="1.0" encoding="utf-8"?>
<ds:datastoreItem xmlns:ds="http://schemas.openxmlformats.org/officeDocument/2006/customXml" ds:itemID="{490C53C0-4B5C-4E5B-94F3-8D8B382C4DC0}"/>
</file>

<file path=customXml/itemProps4.xml><?xml version="1.0" encoding="utf-8"?>
<ds:datastoreItem xmlns:ds="http://schemas.openxmlformats.org/officeDocument/2006/customXml" ds:itemID="{3C3069F3-C0EB-40D3-BFE2-D530047B36E0}"/>
</file>

<file path=customXml/itemProps5.xml><?xml version="1.0" encoding="utf-8"?>
<ds:datastoreItem xmlns:ds="http://schemas.openxmlformats.org/officeDocument/2006/customXml" ds:itemID="{B525A79E-435E-4D71-8C95-1AD9495152F4}"/>
</file>

<file path=customXml/itemProps6.xml><?xml version="1.0" encoding="utf-8"?>
<ds:datastoreItem xmlns:ds="http://schemas.openxmlformats.org/officeDocument/2006/customXml" ds:itemID="{D6A2AA4F-FC98-4857-9FB8-D9ED974E1F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2016-06-10T12:51:00Z</dcterms:created>
  <dcterms:modified xsi:type="dcterms:W3CDTF">2016-06-10T12:51:00Z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Edita Filadelfiová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Štatút Slovenskej komisie pre UNESCO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Uznesenie vlády SR č. 6/1993_x000d_
zo dňa 12. januára 1993</vt:lpwstr>
  </property>
  <property fmtid="{D5CDD505-2E9C-101B-9397-08002B2CF9AE}" pid="16" name="FSC#SKEDITIONSLOVLEX@103.510:plnynazovpredpis">
    <vt:lpwstr> Štatút Slovenskej komisie pre UNESCO</vt:lpwstr>
  </property>
  <property fmtid="{D5CDD505-2E9C-101B-9397-08002B2CF9AE}" pid="17" name="FSC#SKEDITIONSLOVLEX@103.510:rezortcislopredpis">
    <vt:lpwstr>580.182/2016-OSNO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LP/2016/274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Žiadne.</vt:lpwstr>
  </property>
  <property fmtid="{D5CDD505-2E9C-101B-9397-08002B2CF9AE}" pid="57" name="FSC#SKEDITIONSLOVLEX@103.510:AttrStrListDocPropStanoviskoGest">
    <vt:lpwstr>Netýka sa.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Štatút Slovenskej komisie pre UNESCO.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  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justify;"&gt;Materiál Štatút Slovenskej komisie pre UNESCO (ďalej len "štatút") sa predkladá ako iniciatívny návrh v&amp;nbsp;súlade s&amp;nbsp;čl. 6 platného štatútu Slovenskej komisie pre UNESCO (ďalej len "komisia"), podľa ktorého zmeny a&amp;nb</vt:lpwstr>
  </property>
  <property fmtid="{D5CDD505-2E9C-101B-9397-08002B2CF9AE}" pid="130" name="FSC#COOSYSTEM@1.1:Container">
    <vt:lpwstr>COO.2145.1000.3.1451293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ministra zahraničných vecí a európskych záležitostí Slovenskej republiky</vt:lpwstr>
  </property>
  <property fmtid="{D5CDD505-2E9C-101B-9397-08002B2CF9AE}" pid="146" name="FSC#SKEDITIONSLOVLEX@103.510:funkciaZodpPredDativ">
    <vt:lpwstr>ministrovi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6ae915ed-b649-4229-a65e-d2dd0bf1daf5</vt:lpwstr>
  </property>
</Properties>
</file>