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0DB" w:rsidRPr="005A1161" w:rsidRDefault="00EB5710" w:rsidP="00D710A5">
      <w:pPr>
        <w:widowControl/>
        <w:spacing w:after="0" w:line="240" w:lineRule="auto"/>
        <w:jc w:val="center"/>
        <w:rPr>
          <w:rFonts w:ascii="Times New Roman" w:hAnsi="Times New Roman" w:cs="Calibri"/>
          <w:b/>
          <w:caps/>
          <w:sz w:val="20"/>
          <w:szCs w:val="20"/>
        </w:rPr>
      </w:pPr>
      <w:bookmarkStart w:id="0" w:name="_GoBack"/>
      <w:r>
        <w:rPr>
          <w:rFonts w:ascii="Times New Roman" w:hAnsi="Times New Roman" w:cs="Calibri"/>
          <w:b/>
          <w:caps/>
          <w:sz w:val="28"/>
          <w:szCs w:val="28"/>
        </w:rPr>
        <w:t xml:space="preserve">Vyhodnotenie </w:t>
      </w:r>
      <w:r w:rsidR="00D710A5" w:rsidRPr="00661635">
        <w:rPr>
          <w:rFonts w:ascii="Times New Roman" w:hAnsi="Times New Roman" w:cs="Calibri"/>
          <w:b/>
          <w:caps/>
          <w:sz w:val="28"/>
          <w:szCs w:val="28"/>
        </w:rPr>
        <w:t>Pripomienk</w:t>
      </w:r>
      <w:r>
        <w:rPr>
          <w:rFonts w:ascii="Times New Roman" w:hAnsi="Times New Roman" w:cs="Calibri"/>
          <w:b/>
          <w:caps/>
          <w:sz w:val="28"/>
          <w:szCs w:val="28"/>
        </w:rPr>
        <w:t xml:space="preserve">ového konania </w:t>
      </w:r>
    </w:p>
    <w:bookmarkEnd w:id="0"/>
    <w:p w:rsidR="00BF2640" w:rsidRDefault="00BF2640">
      <w:pPr>
        <w:jc w:val="center"/>
        <w:divId w:val="421726926"/>
        <w:rPr>
          <w:rFonts w:ascii="Times" w:hAnsi="Times" w:cs="Times"/>
          <w:sz w:val="25"/>
          <w:szCs w:val="25"/>
        </w:rPr>
      </w:pPr>
      <w:r>
        <w:rPr>
          <w:rFonts w:ascii="Times" w:hAnsi="Times" w:cs="Times"/>
          <w:sz w:val="25"/>
          <w:szCs w:val="25"/>
        </w:rPr>
        <w:t>Správa o ukončení vyhotovovania zjednodušených registrov obnovenej evidencie pozemkov a návrh harmonogramu katastrálnych území v bývalom Vojenskom obvode Javorina</w:t>
      </w:r>
    </w:p>
    <w:p w:rsidR="00D710A5" w:rsidRPr="005A1161" w:rsidRDefault="00D710A5" w:rsidP="00D710A5">
      <w:pPr>
        <w:widowControl/>
        <w:spacing w:after="0" w:line="240" w:lineRule="auto"/>
        <w:rPr>
          <w:rFonts w:ascii="Times New Roman" w:hAnsi="Times New Roman" w:cs="Calibri"/>
          <w:sz w:val="20"/>
          <w:szCs w:val="20"/>
        </w:rPr>
      </w:pPr>
    </w:p>
    <w:p w:rsidR="00BA14D6" w:rsidRPr="005A1161" w:rsidRDefault="00BA14D6" w:rsidP="00D710A5">
      <w:pPr>
        <w:widowControl/>
        <w:spacing w:after="0" w:line="240" w:lineRule="auto"/>
        <w:rPr>
          <w:rFonts w:ascii="Times New Roman" w:hAnsi="Times New Roman" w:cs="Calibri"/>
          <w:sz w:val="20"/>
          <w:szCs w:val="20"/>
        </w:rPr>
      </w:pPr>
    </w:p>
    <w:tbl>
      <w:tblPr>
        <w:tblW w:w="14322" w:type="dxa"/>
        <w:tblCellMar>
          <w:left w:w="0" w:type="dxa"/>
          <w:right w:w="0" w:type="dxa"/>
        </w:tblCellMar>
        <w:tblLook w:val="0000" w:firstRow="0" w:lastRow="0" w:firstColumn="0" w:lastColumn="0" w:noHBand="0" w:noVBand="0"/>
      </w:tblPr>
      <w:tblGrid>
        <w:gridCol w:w="6379"/>
        <w:gridCol w:w="7943"/>
      </w:tblGrid>
      <w:tr w:rsidR="00D710A5" w:rsidRPr="005A1161" w:rsidTr="00087ADB">
        <w:tc>
          <w:tcPr>
            <w:tcW w:w="6379" w:type="dxa"/>
            <w:tcBorders>
              <w:top w:val="nil"/>
              <w:left w:val="nil"/>
              <w:bottom w:val="nil"/>
              <w:right w:val="nil"/>
            </w:tcBorders>
          </w:tcPr>
          <w:p w:rsidR="00D710A5" w:rsidRPr="00772C99" w:rsidRDefault="0087529A" w:rsidP="00F10D72">
            <w:pPr>
              <w:widowControl/>
              <w:spacing w:after="0" w:line="240" w:lineRule="auto"/>
              <w:rPr>
                <w:rFonts w:ascii="Times New Roman" w:hAnsi="Times New Roman" w:cs="Calibri"/>
                <w:sz w:val="25"/>
                <w:szCs w:val="25"/>
              </w:rPr>
            </w:pPr>
            <w:r w:rsidRPr="00772C99">
              <w:rPr>
                <w:rFonts w:ascii="Times New Roman" w:hAnsi="Times New Roman" w:cs="Calibri"/>
                <w:sz w:val="25"/>
                <w:szCs w:val="25"/>
              </w:rPr>
              <w:t>Počet vznesených pripomienok, z toho zásadných</w:t>
            </w:r>
          </w:p>
        </w:tc>
        <w:tc>
          <w:tcPr>
            <w:tcW w:w="7943" w:type="dxa"/>
            <w:tcBorders>
              <w:top w:val="nil"/>
              <w:left w:val="nil"/>
              <w:bottom w:val="nil"/>
              <w:right w:val="nil"/>
            </w:tcBorders>
          </w:tcPr>
          <w:p w:rsidR="00D710A5" w:rsidRPr="005A1161" w:rsidRDefault="00BF2640" w:rsidP="00BF2640">
            <w:pPr>
              <w:widowControl/>
              <w:spacing w:after="0" w:line="240" w:lineRule="auto"/>
              <w:rPr>
                <w:rFonts w:ascii="Times New Roman" w:hAnsi="Times New Roman" w:cs="Calibri"/>
                <w:sz w:val="20"/>
                <w:szCs w:val="20"/>
              </w:rPr>
            </w:pPr>
            <w:r>
              <w:rPr>
                <w:rFonts w:ascii="Times" w:hAnsi="Times" w:cs="Times"/>
                <w:sz w:val="25"/>
                <w:szCs w:val="25"/>
              </w:rPr>
              <w:t>22 / 4</w:t>
            </w:r>
          </w:p>
        </w:tc>
      </w:tr>
    </w:tbl>
    <w:p w:rsidR="00D710A5" w:rsidRPr="005A1161" w:rsidRDefault="00D710A5" w:rsidP="00D710A5">
      <w:pPr>
        <w:pStyle w:val="Zkladntext"/>
        <w:widowControl/>
        <w:jc w:val="both"/>
        <w:rPr>
          <w:b w:val="0"/>
          <w:bCs w:val="0"/>
          <w:color w:val="000000"/>
          <w:sz w:val="20"/>
          <w:szCs w:val="20"/>
        </w:rPr>
      </w:pPr>
    </w:p>
    <w:p w:rsidR="00BF2640" w:rsidRDefault="00BF2640" w:rsidP="00D710A5">
      <w:pPr>
        <w:widowControl/>
        <w:spacing w:after="0" w:line="240" w:lineRule="auto"/>
        <w:rPr>
          <w:rFonts w:ascii="Times New Roman" w:hAnsi="Times New Roman" w:cs="Calibri"/>
          <w:sz w:val="20"/>
          <w:szCs w:val="20"/>
        </w:rPr>
      </w:pPr>
    </w:p>
    <w:tbl>
      <w:tblPr>
        <w:tblW w:w="4873"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115"/>
        <w:gridCol w:w="10868"/>
        <w:gridCol w:w="628"/>
        <w:gridCol w:w="1183"/>
      </w:tblGrid>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Subjekt</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Pripomienka</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Typ</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Stav</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AZZZ 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AZZZ SR nemá pripomienky</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proofErr w:type="spellStart"/>
            <w:r w:rsidRPr="00A00917">
              <w:rPr>
                <w:rFonts w:asciiTheme="minorHAnsi" w:hAnsiTheme="minorHAnsi" w:cs="Times"/>
                <w:b/>
                <w:bCs/>
              </w:rPr>
              <w:t>MDaVSR</w:t>
            </w:r>
            <w:proofErr w:type="spellEnd"/>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Bez pripomienok.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MFSR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V predkladacej správe, ako aj v doložke vybraných vplyvov sa uvádza, že predmetný materiál nebude mať vplyv na rozpočet verejnej správy. Z niektorých častí správy je však možné predpokladať vplyvy na rozpočet verejnej správy, napr. v súvislosti s personálnym posilnením správneho orgánu pre posúdenie už vydaných, ako aj vydávanie nových reštitučných rozhodnutí, technickým vybavením a riešením hromadného zápisu vlastníctva na základe reštitučných rozhodnutí do katastra nehnuteľností formou tzv. jednoduchých pozemkových úprav. Vzhľadom na uvedené je potrebné v doložke vybraných vplyvov upraviť vyjadrenia k vplyvom na rozpočet verejnej správy a doplniť aj kvantifikáciu týchto vplyvov v analýze vplyvov na rozpočet verejnej správy, na zamestnanosť vo verejnej správe a financovanie návrhu, v ktorej musia byť uvedené aj návrhy na riešenie prípadného úbytku príjmov alebo zvýšených výdavkov. Súčasne upozorňujeme, že prípadné výdavky vyplývajúce z tohto materiálu je potrebné zabezpečiť v rámci schválených limitov výdavkov kapitoly Ministerstva pôdohospodárstva a rozvoja vidieka SR na príslušný rozpočtový rok bez dodatočných požiadaviek na štátny rozpočet.</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ČA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MHSR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MKSR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Vlastný materiál 1. Správu je potrebné gramaticky upraviť na str.1 v1. odseku v tretej vete (tejto), v 2. odseku vo štvrtej vete (bol stanovený) a siedmej vete (nariadením) a na str.4 v 1.odseku prvej vete (ods.5).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MKSR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Vlastný materiál 1. Správu je potrebné gramaticky upraviť na str.1 v1. odseku v tretej vete (tejto), v 2. odseku vo štvrtej vete (bol stanovený) a siedmej vete (nariadením) a na str.4 v 1.odseku prvej vete (ods.5).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MOSR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EB5710"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Na strane 10 časť C. pod názvom „Riešenie hromadného zápisu rozhodnutí do katastra nehnuteľností“ žiadame v 3 vete slovné spojenie „VLM Pliešovce“ nahradiť slovným spojeným „Ministerstva obrany SR“. Odôvodnenie: Na listoch vlastníctva na nehnuteľnosti na území bývalého Vojenského obvodu Javorina nie je uvedený štátny podnik VLM SR Pliešovce a ani nikdy nebol ako správca, ale listy vlastníctva sú stále vyhotovené na Slovenskú republiku v správe Ministerstva obrany SR.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Z</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MOSR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Na strane 11 žiadame za odsek 2 vložiť nový odsek 3 s nasledovným textom: „V súčasnosti disponuje povinná osoba teda štátny podnik VLM SR š. p. udeleným súhlasom od MPRV SR na výkon správy ako aj platnou príkaznou zmluvou </w:t>
            </w:r>
            <w:r w:rsidRPr="00A00917">
              <w:rPr>
                <w:rFonts w:asciiTheme="minorHAnsi" w:hAnsiTheme="minorHAnsi" w:cs="Times"/>
              </w:rPr>
              <w:lastRenderedPageBreak/>
              <w:t xml:space="preserve">uzatvorenou so Slovenským pozemkovým fondom. Vzhľadom na vyššie uvedené a pre zachovanie kontinuity a prehľadnosti, do doby ukončenia jednoduchých pozemkových úprav vo všetkých katastroch, a to do vydania rozhodnutí správnym orgánom (Okresný úrad Kežmarok, pozemkový a lesný odbor) o schválení jednoduchých pozemkových úprav a následného zápisu nového stavu do katastra nehnuteľností vo všetkých katastrálnych územiach bude pozemky obhospodarovať správca uvedený v súčasnosti na liste vlastníctva prostredníctvom právnickej osoby ktorej je zakladateľom.“ Odôvodnenie: Vzhľadom na skutočnosť, že v súčasnosti nie je možné vykonávať žiadne zmeny na listoch vlastníctva dotknutých poznámkou o zákaze prevodu alebo prechodu vlastníctva podľa §29c ods. 5 zákona č. 180/1995 Z.z. o niektorých opatreniach na usporiadanie vlastníctva k pozemkom v znení neskorších predpisov nie je možné vykonávať ani zmenu správy pozemkov zápisom na listoch vlastníctva a teda do ukončenia jednoduchých pozemkových úprav a vykonania hromadného zápisu na listoch vlastníctva nebude možná zmena správcu, čo vyplýva z predkladaného materiálu. Na listoch vlastníctva na nehnuteľnosti na území bývalého Vojenského obvodu Javorina je uvedený vlastník Slovenská republika a správca Ministerstvo obrany SR. Podľa § 50 ods. 4 zákona č. 326/2005 Z.z. o lesoch v znení neskorších predpisov (ďalej len „zákon o lesoch“), lesný majetok vo vlastníctve štátu vo vojenských obvodoch a na územiach slúžiacich na zabezpečenie úloh obrany štátu spravuje právnická osoba, ktorej zakladateľom alebo zriaďovateľom je Ministerstvo obrany SR. Mimo vojenských obvodov a území slúžiacich na zabezpečenie úloh obrany štátu môže táto právnická osoba spravovať lesný majetok vo vlastníctve štátu len so súhlasom ministerstva. Ide teda o chybný zápis, ktorý je v rozpore so zákonom o lesoch. Podľa zákona o lesoch k správ-nemu zápisu dôjde po prevode správy z Ministerstva obrany SR na štátny podnik VLM SR š. p.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lastRenderedPageBreak/>
              <w:t>Z</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 xml:space="preserve">v rámci </w:t>
            </w:r>
            <w:proofErr w:type="spellStart"/>
            <w:r>
              <w:rPr>
                <w:rFonts w:asciiTheme="minorHAnsi" w:hAnsiTheme="minorHAnsi" w:cs="Times"/>
                <w:b/>
                <w:bCs/>
              </w:rPr>
              <w:t>rozporového</w:t>
            </w:r>
            <w:proofErr w:type="spellEnd"/>
            <w:r>
              <w:rPr>
                <w:rFonts w:asciiTheme="minorHAnsi" w:hAnsiTheme="minorHAnsi" w:cs="Times"/>
                <w:b/>
                <w:bCs/>
              </w:rPr>
              <w:t xml:space="preserve"> </w:t>
            </w:r>
            <w:r>
              <w:rPr>
                <w:rFonts w:asciiTheme="minorHAnsi" w:hAnsiTheme="minorHAnsi" w:cs="Times"/>
                <w:b/>
                <w:bCs/>
              </w:rPr>
              <w:lastRenderedPageBreak/>
              <w:t>konania bolo dohodnuté nové znenie</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lastRenderedPageBreak/>
              <w:t>MOSR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Na strane 2 v 2. odseku žiadame poslednú vetu upraviť nasledovne: „Uvedené podklady slúžili na uzavretie dohody o vydaní nehnuteľnosti medzi povinnou a oprávnenou osobou, ktorá bola rozhodnutím správneho orgánu schválená a po nadobudnutí jeho právoplatnosti Ministerstvo obrany SR - Vojenský katastrálny úrad zapísal túto skutočnosť do vojenského katastra nehnuteľností, ktorý bol po zrušení Vojenského obvodu Javorina (31 decembra 2010) odovzdaný príslušnej správe katastra nehnuteľností, ktorá ďalej po 1. januári 2011 vykonávala zápisy v katastri nehnuteľnosti.“</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MOSR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Na strane 8 v bode 3. „Súčasný stav vybavovania reštitučných nárokov vo </w:t>
            </w:r>
            <w:proofErr w:type="spellStart"/>
            <w:r w:rsidRPr="00A00917">
              <w:rPr>
                <w:rFonts w:asciiTheme="minorHAnsi" w:hAnsiTheme="minorHAnsi" w:cs="Times"/>
              </w:rPr>
              <w:t>VO</w:t>
            </w:r>
            <w:proofErr w:type="spellEnd"/>
            <w:r w:rsidRPr="00A00917">
              <w:rPr>
                <w:rFonts w:asciiTheme="minorHAnsi" w:hAnsiTheme="minorHAnsi" w:cs="Times"/>
              </w:rPr>
              <w:t xml:space="preserve"> Javorina a návrhy na zlepšenie“ žiadame v 3 odseku za poslednú vetu vložiť novú vetu s nasledovným textom: „V prípade zrušenia reštitučného rozhodnutia, ktorého podmienkou bolo vrátenie finančných prostriedkov poskytnutých ako náhrada za zabraté nehnuteľnosti, bude musieť štát tieto finančné pro-striedky vrátiť povinnej osobe, resp. osobe užívateľa ktorej boli poskytnuté v dobe zriadenia vojenského obvodu.“</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MOSR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Na strane 8 v bode 3. „Súčasný stav vybavovania reštitučných nárokov vo Vojenskom obvode Javorina a návrhy na zlepšenie“ žiadame v 3 od-seku pred poslednú vetu vložiť novú vetu s nasledovným textom: „Do doby zrušenia poznámky o zákaze nakladania s nehnuteľnosťami na listoch vlastníctva vo všetkých katastrálnych územiach bude pozemky obhospodarovať správca uvedený na liste vlastníctva v súčasnosti prostredníctvom právnickej osoby, ktorej je zakladateľom“. Odôvodnenie: Vzhľadom na skutočnosť, že v súčasnosti nie je možné vykonávať žiadne zmeny na listoch vlastníctva dotknutých poznámkou o zákaze prevodu alebo prechodu vlastníctva podľa § 29c ods. 5 zákona č. 180/1995 Z.z. o niektorých opatreniach na usporiadanie vlastníctva k pozemkom v znení neskorších predpisov nie je teda možné </w:t>
            </w:r>
            <w:r w:rsidRPr="00A00917">
              <w:rPr>
                <w:rFonts w:asciiTheme="minorHAnsi" w:hAnsiTheme="minorHAnsi" w:cs="Times"/>
              </w:rPr>
              <w:lastRenderedPageBreak/>
              <w:t xml:space="preserve">vykonávať ani zmenu správy pozemkov zápisom na listoch vlastníctva.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lastRenderedPageBreak/>
              <w:t>Z</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 xml:space="preserve">v rámci </w:t>
            </w:r>
            <w:proofErr w:type="spellStart"/>
            <w:r>
              <w:rPr>
                <w:rFonts w:asciiTheme="minorHAnsi" w:hAnsiTheme="minorHAnsi" w:cs="Times"/>
                <w:b/>
                <w:bCs/>
              </w:rPr>
              <w:t>rozporového</w:t>
            </w:r>
            <w:proofErr w:type="spellEnd"/>
            <w:r>
              <w:rPr>
                <w:rFonts w:asciiTheme="minorHAnsi" w:hAnsiTheme="minorHAnsi" w:cs="Times"/>
                <w:b/>
                <w:bCs/>
              </w:rPr>
              <w:t xml:space="preserve"> konania stiahnutá</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lastRenderedPageBreak/>
              <w:t>MOSR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Na strane 9 v časti označenej písmenom A. „Posilnenie personálnych kapacít správneho orgánu“ žiadame znenie odseku 2 preformulovať nasledovne: „Vhodnejším riešením je využiť personálne a technické vybavenie povinnej osoby štátneho podniku VLM SR, š. p. - oddelenie reštitúcií, ktorý ponúkol možnosť využitia jeho zamestnancov, ktorí sa aj doteraz venovali tejto problematike. Oddelenie reštitúcií VLM SR, š. p. je obsadené vysoko kvalifikovanými zamestnancami, tejto problematike sa venuje od začiatku zrušenia VO Javorina. Všetci zamestnanci oddelenia reštitúcií VLM SR, š. p. sú znalí problematiky, majú potrebné kvalifikačné predpoklady, pracovné skúsenosti, čo zabezpečuje možnosť pružného a rýchleho vybavovania. Keďže jedinou možnosťou zdynamizovania procesu je personálne posilnenie správneho orgánu kvalifikovanými zamestnancami v štátnej službe (ktorí budú pod svojím menom pripravovať a vydávať reštitučné rozhodnutia), ministerstvo víta a podporuje navrhnuté riešenie, kedy by sa uvedení zamestnanci oddelenia reštitúcií VLM SR, š. p., zaradili do štátnej služby v Služobnom úrade Ministerstva vnútra SR.“ Odôvodnenie: Z hľadiska zákona č. 55/2017 Z. z. o štátnej službe a o zmene a doplnení niektorých zákonov, prijatie zamestnancov štátneho podniku VLM SR š. p., do štátnej služby v Služobnom úrade Ministerstva obrany SR a následne ich preloženie do Služobného úradu Ministerstva vnútra SR by bolo neefektívne, nehospodárne a neúčelné. Dňa 13. júna 2017 o 13.30. hod. sa v budove Ministerstva vnútra SR na Drieňovej ulici č. 22 v Bratislave na 2. poschodí v zasadačke č. 306 uskutočnilo k predloženému návrhu „Správa o ukončení vyhotovovania zjednodušených registrov obnovenej evidencie pozemkov a návrh harmonogramu katastrálnych území v bývalom Vojenskom obvode Javorina“ pracovné stretnutie za účasti zástupcov Ministerstva obrany SR, Ministerstva pôdohospodárstva a rozvoja vidieka SR, Ministerstva vnútra SR a okresného úradu Kežmarok. Na pracovnom stretnutí bolo dohodnuté, že zamestnanci štátneho pod-niku VLM SR, š. p. - oddelenie reštitúcií budú zaradení do štátnej služby v Služobnom úrade Ministerstva vnútra SR.“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Z</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MPSVRSR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MVSR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1. V návrhu uznesenia v časti B. za textom „do 31.10.2017,“ vypustiť čiarku a vložiť text v znení: „ministrovi financií podpredsedovi vlády a ministrovi vnútra ministrovi obrany B.2. zabezpečiť finančné prostriedky a zvýšenie počtu štátnozamestnaneckých miest v kapitole Ministerstvo vnútra SR o 5 funkčných miest pre Okresný úrad Kežmarok na úseku pozemkovom do 15.11.2017“ O pripomienke uvedenej v tomto bode žiadame uskutočniť osobitné rokovanie za účasti zástupcov obidvoch rezortov v prípade neakceptovania v plnom rozsahu.</w:t>
            </w:r>
            <w:r w:rsidRPr="00A00917">
              <w:rPr>
                <w:rFonts w:asciiTheme="minorHAnsi" w:hAnsiTheme="minorHAnsi" w:cs="Times"/>
              </w:rPr>
              <w:t> </w:t>
            </w:r>
            <w:r w:rsidRPr="00A00917">
              <w:rPr>
                <w:rFonts w:asciiTheme="minorHAnsi" w:hAnsiTheme="minorHAnsi" w:cs="Times"/>
              </w:rPr>
              <w:t xml:space="preserve"> 2. Úlohy súvisiace s usporiadaním katastrálnych území bývalého vojenského obvodu Javorina, popísané v dokumente, si pravdepodobne vyžiada nárast vykonávaných činností na úseku katastra Okresného úradu Kežmarok. Z uvedeného dôvodu žiadame predkladateľa doplniť materiál o tieto skutočnosti. 3. V bode 3 v časti A v druhom odseku upraviť text v nadväznosti na zákon č. 55/2017 Z. z. o štátnej službe a o zmene a doplnení niektorých zákonov. 4. V nadväznosti na pripomienky uvedené v bodoch 1. a 2. žiadame upraviť doložku vybraných vplyvov.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ČA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MZSR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MŽPSR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NBS</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Bez pripomienok.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PMÚSR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lastRenderedPageBreak/>
              <w:t>ÚGKKSR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 xml:space="preserve">1. K bodu 3 písm. C) materiálu – Riešenie hromadného zápisu do katastra nehnuteľností Odôvodnenie problematiky zápisu reštitučných rozhodnutí do katastra nehnuteľností je v bode 3 písm. C) materiálu uvedené stručne a nedostatočne. Predovšetkým upozorňujeme na vetu: „Ak ich po posúdení a porovnaní s údajmi zjednodušených registrov bude potrebné opraviť, či zrušiť, katastrálny odbor by „musel“ vrátiť na list vlastníctva predošlého vlastníka, teda spravidla Slovenskú republiku v správe VLM Pliešovce.“ Upozorňujeme, že príslušný okresný úrad, katastrálny odbor je oprávnený a zároveň povinný konať podľa zákona č. 162/1995 Z. z. o katastri nehnuteľností a o zápise vlastníckych a iných práv k nehnuteľnostiam (katastrálny zákon) v znení neskorších predpisov, t. j. v súvislosti s citovaným nie je sám z úradnej moci oprávnený „vrátiť“ na list vlastníctva predošlého vlastníka. K uvedenému slúžia jednotlivé inštitúty zavedené v katastrálnom zákone, predovšetkým napríklad ustanovenie § 59 katastrálneho zákona. Zároveň uvádzame, že navrhnutý spôsob riešenia, t. j. „jednoduché pozemkové úpravy“ sa nám javí ako vhodný spôsob riešenia vzniknutej situácie. </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A</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ÚNMSSR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ÚPPVII</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ÚPVSR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O</w:t>
            </w: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b/>
                <w:bCs/>
              </w:rPr>
            </w:pPr>
            <w:r>
              <w:rPr>
                <w:rFonts w:asciiTheme="minorHAnsi" w:hAnsiTheme="minorHAnsi" w:cs="Times"/>
                <w:b/>
                <w:bCs/>
              </w:rPr>
              <w:t>-</w:t>
            </w: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ÚJDSR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Odoslané 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rPr>
            </w:pP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NBÚSR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Odoslané 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rPr>
            </w:pP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r w:rsidRPr="00A00917">
              <w:rPr>
                <w:rFonts w:asciiTheme="minorHAnsi" w:hAnsiTheme="minorHAnsi" w:cs="Times"/>
                <w:b/>
                <w:bCs/>
              </w:rPr>
              <w:t>ŠÚSR</w:t>
            </w:r>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Odoslané 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rPr>
            </w:pPr>
          </w:p>
        </w:tc>
      </w:tr>
      <w:tr w:rsidR="004717A7" w:rsidRPr="00A00917" w:rsidTr="004717A7">
        <w:trPr>
          <w:divId w:val="553587889"/>
          <w:jc w:val="center"/>
        </w:trPr>
        <w:tc>
          <w:tcPr>
            <w:tcW w:w="443" w:type="pct"/>
            <w:tcBorders>
              <w:top w:val="outset" w:sz="6" w:space="0" w:color="000000"/>
              <w:left w:val="outset" w:sz="6" w:space="0" w:color="000000"/>
              <w:bottom w:val="outset" w:sz="6" w:space="0" w:color="000000"/>
              <w:right w:val="outset" w:sz="6" w:space="0" w:color="000000"/>
            </w:tcBorders>
            <w:hideMark/>
          </w:tcPr>
          <w:p w:rsidR="004717A7" w:rsidRPr="00A00917" w:rsidRDefault="004717A7" w:rsidP="00A00917">
            <w:pPr>
              <w:spacing w:after="0" w:line="240" w:lineRule="auto"/>
              <w:jc w:val="center"/>
              <w:rPr>
                <w:rFonts w:asciiTheme="minorHAnsi" w:hAnsiTheme="minorHAnsi" w:cs="Times"/>
                <w:b/>
                <w:bCs/>
              </w:rPr>
            </w:pPr>
            <w:proofErr w:type="spellStart"/>
            <w:r w:rsidRPr="00A00917">
              <w:rPr>
                <w:rFonts w:asciiTheme="minorHAnsi" w:hAnsiTheme="minorHAnsi" w:cs="Times"/>
                <w:b/>
                <w:bCs/>
              </w:rPr>
              <w:t>MZVaEZSR</w:t>
            </w:r>
            <w:proofErr w:type="spellEnd"/>
          </w:p>
        </w:tc>
        <w:tc>
          <w:tcPr>
            <w:tcW w:w="3978"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r w:rsidRPr="00A00917">
              <w:rPr>
                <w:rFonts w:asciiTheme="minorHAnsi" w:hAnsiTheme="minorHAnsi" w:cs="Times"/>
              </w:rPr>
              <w:t>Odoslané bez pripomienok</w:t>
            </w:r>
          </w:p>
        </w:tc>
        <w:tc>
          <w:tcPr>
            <w:tcW w:w="266" w:type="pct"/>
            <w:tcBorders>
              <w:top w:val="outset" w:sz="6" w:space="0" w:color="000000"/>
              <w:left w:val="outset" w:sz="6" w:space="0" w:color="000000"/>
              <w:bottom w:val="outset" w:sz="6" w:space="0" w:color="000000"/>
              <w:right w:val="outset" w:sz="6" w:space="0" w:color="000000"/>
            </w:tcBorders>
            <w:vAlign w:val="center"/>
            <w:hideMark/>
          </w:tcPr>
          <w:p w:rsidR="004717A7" w:rsidRPr="00A00917" w:rsidRDefault="004717A7" w:rsidP="00A00917">
            <w:pPr>
              <w:spacing w:after="0" w:line="240" w:lineRule="auto"/>
              <w:rPr>
                <w:rFonts w:asciiTheme="minorHAnsi" w:hAnsiTheme="minorHAnsi" w:cs="Times"/>
              </w:rPr>
            </w:pPr>
          </w:p>
        </w:tc>
        <w:tc>
          <w:tcPr>
            <w:tcW w:w="313" w:type="pct"/>
            <w:tcBorders>
              <w:top w:val="outset" w:sz="6" w:space="0" w:color="000000"/>
              <w:left w:val="outset" w:sz="6" w:space="0" w:color="000000"/>
              <w:bottom w:val="outset" w:sz="6" w:space="0" w:color="000000"/>
              <w:right w:val="outset" w:sz="6" w:space="0" w:color="000000"/>
            </w:tcBorders>
            <w:vAlign w:val="center"/>
          </w:tcPr>
          <w:p w:rsidR="004717A7" w:rsidRPr="00A00917" w:rsidRDefault="004717A7" w:rsidP="004717A7">
            <w:pPr>
              <w:spacing w:after="0" w:line="240" w:lineRule="auto"/>
              <w:jc w:val="center"/>
              <w:rPr>
                <w:rFonts w:asciiTheme="minorHAnsi" w:hAnsiTheme="minorHAnsi" w:cs="Times"/>
              </w:rPr>
            </w:pPr>
          </w:p>
        </w:tc>
      </w:tr>
    </w:tbl>
    <w:p w:rsidR="00DD1B41" w:rsidRDefault="00DD1B41" w:rsidP="00D710A5">
      <w:pPr>
        <w:widowControl/>
        <w:spacing w:after="0" w:line="240" w:lineRule="auto"/>
        <w:rPr>
          <w:rFonts w:ascii="Times New Roman" w:hAnsi="Times New Roman" w:cs="Calibri"/>
          <w:sz w:val="20"/>
          <w:szCs w:val="20"/>
        </w:rPr>
      </w:pPr>
    </w:p>
    <w:tbl>
      <w:tblPr>
        <w:tblW w:w="0" w:type="auto"/>
        <w:tblLook w:val="0000" w:firstRow="0" w:lastRow="0" w:firstColumn="0" w:lastColumn="0" w:noHBand="0" w:noVBand="0"/>
      </w:tblPr>
      <w:tblGrid>
        <w:gridCol w:w="4928"/>
      </w:tblGrid>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p>
          <w:p w:rsidR="006173E4" w:rsidRPr="00772C99" w:rsidRDefault="006173E4" w:rsidP="00C27ACD">
            <w:pPr>
              <w:pStyle w:val="Zkladntext"/>
              <w:widowControl/>
              <w:jc w:val="both"/>
              <w:rPr>
                <w:b w:val="0"/>
                <w:color w:val="000000"/>
                <w:sz w:val="22"/>
                <w:szCs w:val="22"/>
              </w:rPr>
            </w:pPr>
            <w:r w:rsidRPr="00772C99">
              <w:rPr>
                <w:b w:val="0"/>
                <w:color w:val="000000"/>
                <w:sz w:val="22"/>
                <w:szCs w:val="22"/>
              </w:rPr>
              <w:t>Vysvetlivky  k použitým skratkám v tabuľke:</w:t>
            </w:r>
          </w:p>
        </w:tc>
      </w:tr>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r w:rsidRPr="00772C99">
              <w:rPr>
                <w:b w:val="0"/>
                <w:color w:val="000000"/>
                <w:sz w:val="22"/>
                <w:szCs w:val="22"/>
              </w:rPr>
              <w:t>O – obyčajná</w:t>
            </w:r>
          </w:p>
        </w:tc>
      </w:tr>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r w:rsidRPr="00772C99">
              <w:rPr>
                <w:b w:val="0"/>
                <w:color w:val="000000"/>
                <w:sz w:val="22"/>
                <w:szCs w:val="22"/>
              </w:rPr>
              <w:t>Z – zásadná</w:t>
            </w:r>
          </w:p>
        </w:tc>
      </w:tr>
      <w:tr w:rsidR="004717A7" w:rsidRPr="00F44C37" w:rsidTr="00C27ACD">
        <w:tc>
          <w:tcPr>
            <w:tcW w:w="4928" w:type="dxa"/>
            <w:tcBorders>
              <w:top w:val="nil"/>
              <w:left w:val="nil"/>
              <w:bottom w:val="nil"/>
              <w:right w:val="nil"/>
            </w:tcBorders>
          </w:tcPr>
          <w:p w:rsidR="004717A7" w:rsidRPr="00772C99" w:rsidRDefault="004717A7" w:rsidP="00C27ACD">
            <w:pPr>
              <w:pStyle w:val="Zkladntext"/>
              <w:widowControl/>
              <w:jc w:val="both"/>
              <w:rPr>
                <w:b w:val="0"/>
                <w:color w:val="000000"/>
                <w:sz w:val="22"/>
                <w:szCs w:val="22"/>
              </w:rPr>
            </w:pPr>
            <w:r>
              <w:rPr>
                <w:b w:val="0"/>
                <w:color w:val="000000"/>
                <w:sz w:val="22"/>
                <w:szCs w:val="22"/>
              </w:rPr>
              <w:t>A – pripomienka akceptovaná</w:t>
            </w:r>
          </w:p>
        </w:tc>
      </w:tr>
      <w:tr w:rsidR="004717A7" w:rsidRPr="00F44C37" w:rsidTr="00C27ACD">
        <w:tc>
          <w:tcPr>
            <w:tcW w:w="4928" w:type="dxa"/>
            <w:tcBorders>
              <w:top w:val="nil"/>
              <w:left w:val="nil"/>
              <w:bottom w:val="nil"/>
              <w:right w:val="nil"/>
            </w:tcBorders>
          </w:tcPr>
          <w:p w:rsidR="004717A7" w:rsidRPr="00772C99" w:rsidRDefault="004717A7" w:rsidP="00C27ACD">
            <w:pPr>
              <w:pStyle w:val="Zkladntext"/>
              <w:widowControl/>
              <w:jc w:val="both"/>
              <w:rPr>
                <w:b w:val="0"/>
                <w:color w:val="000000"/>
                <w:sz w:val="22"/>
                <w:szCs w:val="22"/>
              </w:rPr>
            </w:pPr>
            <w:r>
              <w:rPr>
                <w:b w:val="0"/>
                <w:color w:val="000000"/>
                <w:sz w:val="22"/>
                <w:szCs w:val="22"/>
              </w:rPr>
              <w:t>ČA – pripomienka čiastočne akceptovaná</w:t>
            </w:r>
          </w:p>
        </w:tc>
      </w:tr>
      <w:tr w:rsidR="004717A7" w:rsidRPr="00F44C37" w:rsidTr="00C27ACD">
        <w:tc>
          <w:tcPr>
            <w:tcW w:w="4928" w:type="dxa"/>
            <w:tcBorders>
              <w:top w:val="nil"/>
              <w:left w:val="nil"/>
              <w:bottom w:val="nil"/>
              <w:right w:val="nil"/>
            </w:tcBorders>
          </w:tcPr>
          <w:p w:rsidR="004717A7" w:rsidRPr="00772C99" w:rsidRDefault="004717A7" w:rsidP="00C27ACD">
            <w:pPr>
              <w:pStyle w:val="Zkladntext"/>
              <w:widowControl/>
              <w:jc w:val="both"/>
              <w:rPr>
                <w:b w:val="0"/>
                <w:color w:val="000000"/>
                <w:sz w:val="22"/>
                <w:szCs w:val="22"/>
              </w:rPr>
            </w:pPr>
            <w:r>
              <w:rPr>
                <w:b w:val="0"/>
                <w:color w:val="000000"/>
                <w:sz w:val="22"/>
                <w:szCs w:val="22"/>
              </w:rPr>
              <w:t>N – pripomienka neakceptovaná</w:t>
            </w:r>
          </w:p>
        </w:tc>
      </w:tr>
    </w:tbl>
    <w:p w:rsidR="006173E4" w:rsidRPr="005A1161" w:rsidRDefault="006173E4" w:rsidP="00D710A5">
      <w:pPr>
        <w:widowControl/>
        <w:spacing w:after="0" w:line="240" w:lineRule="auto"/>
        <w:rPr>
          <w:rFonts w:ascii="Times New Roman" w:hAnsi="Times New Roman" w:cs="Calibri"/>
          <w:sz w:val="20"/>
          <w:szCs w:val="20"/>
        </w:rPr>
      </w:pPr>
    </w:p>
    <w:sectPr w:rsidR="006173E4" w:rsidRPr="005A1161" w:rsidSect="00A00917">
      <w:pgSz w:w="15840" w:h="12240" w:orient="landscape"/>
      <w:pgMar w:top="1418"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B0"/>
    <w:rsid w:val="000144C3"/>
    <w:rsid w:val="000B3F57"/>
    <w:rsid w:val="002C2B40"/>
    <w:rsid w:val="002F00DB"/>
    <w:rsid w:val="002F140B"/>
    <w:rsid w:val="00327A2D"/>
    <w:rsid w:val="003A35EB"/>
    <w:rsid w:val="003C009A"/>
    <w:rsid w:val="004717A7"/>
    <w:rsid w:val="004C083B"/>
    <w:rsid w:val="005A1161"/>
    <w:rsid w:val="006173E4"/>
    <w:rsid w:val="00661635"/>
    <w:rsid w:val="006A0E56"/>
    <w:rsid w:val="00761851"/>
    <w:rsid w:val="00772C99"/>
    <w:rsid w:val="00773CE7"/>
    <w:rsid w:val="008461A5"/>
    <w:rsid w:val="0087529A"/>
    <w:rsid w:val="008F1A80"/>
    <w:rsid w:val="00A00917"/>
    <w:rsid w:val="00A56287"/>
    <w:rsid w:val="00AA4FD0"/>
    <w:rsid w:val="00B3505E"/>
    <w:rsid w:val="00B50E2A"/>
    <w:rsid w:val="00B51490"/>
    <w:rsid w:val="00B9668A"/>
    <w:rsid w:val="00BA14D6"/>
    <w:rsid w:val="00BF2640"/>
    <w:rsid w:val="00D02827"/>
    <w:rsid w:val="00D17ED7"/>
    <w:rsid w:val="00D463B0"/>
    <w:rsid w:val="00D710A5"/>
    <w:rsid w:val="00DD1B41"/>
    <w:rsid w:val="00DF7EB5"/>
    <w:rsid w:val="00EB5710"/>
    <w:rsid w:val="00F10D72"/>
    <w:rsid w:val="00F44C37"/>
    <w:rsid w:val="00FE24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CellMar>
        <w:left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CellMar>
        <w:left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726926">
      <w:bodyDiv w:val="1"/>
      <w:marLeft w:val="0"/>
      <w:marRight w:val="0"/>
      <w:marTop w:val="0"/>
      <w:marBottom w:val="0"/>
      <w:divBdr>
        <w:top w:val="none" w:sz="0" w:space="0" w:color="auto"/>
        <w:left w:val="none" w:sz="0" w:space="0" w:color="auto"/>
        <w:bottom w:val="none" w:sz="0" w:space="0" w:color="auto"/>
        <w:right w:val="none" w:sz="0" w:space="0" w:color="auto"/>
      </w:divBdr>
    </w:div>
    <w:div w:id="553587889">
      <w:bodyDiv w:val="1"/>
      <w:marLeft w:val="0"/>
      <w:marRight w:val="0"/>
      <w:marTop w:val="0"/>
      <w:marBottom w:val="0"/>
      <w:divBdr>
        <w:top w:val="none" w:sz="0" w:space="0" w:color="auto"/>
        <w:left w:val="none" w:sz="0" w:space="0" w:color="auto"/>
        <w:bottom w:val="none" w:sz="0" w:space="0" w:color="auto"/>
        <w:right w:val="none" w:sz="0" w:space="0" w:color="auto"/>
      </w:divBdr>
    </w:div>
    <w:div w:id="665671924">
      <w:bodyDiv w:val="1"/>
      <w:marLeft w:val="0"/>
      <w:marRight w:val="0"/>
      <w:marTop w:val="0"/>
      <w:marBottom w:val="0"/>
      <w:divBdr>
        <w:top w:val="none" w:sz="0" w:space="0" w:color="auto"/>
        <w:left w:val="none" w:sz="0" w:space="0" w:color="auto"/>
        <w:bottom w:val="none" w:sz="0" w:space="0" w:color="auto"/>
        <w:right w:val="none" w:sz="0" w:space="0" w:color="auto"/>
      </w:divBdr>
      <w:divsChild>
        <w:div w:id="477840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5.xml"/><Relationship Id="rId5" Type="http://schemas.openxmlformats.org/officeDocument/2006/relationships/settings" Target="settings.xml"/><Relationship Id="rId10"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Vznesené pripomienky v ramci medzirezortného pripomienkového konania"/>
    <f:field ref="objsubject" par="" edit="true" text="Vznesené pripomienky v ramci medzirezortného pripomienkového konania"/>
    <f:field ref="objcreatedby" par="" text="Fscclone"/>
    <f:field ref="objcreatedat" par="" text="24.6.2017 6:16:45"/>
    <f:field ref="objchangedby" par="" text="Fscclone"/>
    <f:field ref="objmodifiedat" par="" text="24.6.2017 6:16:50"/>
    <f:field ref="doc_FSCFOLIO_1_1001_FieldDocumentNumber" par="" text=""/>
    <f:field ref="doc_FSCFOLIO_1_1001_FieldSubject" par="" edit="true" text="Vznesené pripomienky v ramci medzirezortného pripomienkového konania"/>
    <f:field ref="FSCFOLIO_1_1001_FieldCurrentUser" par="" text="Fscclone"/>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https://ovdmasv601/sites/DMS/_layouts/15/DocIdRedir.aspx?ID=WKX3UHSAJ2R6-2-788068</Url>
      <Description>WKX3UHSAJ2R6-2-788068</Description>
    </_dlc_DocIdUrl>
    <_dlc_DocId xmlns="e60a29af-d413-48d4-bd90-fe9d2a897e4b">WKX3UHSAJ2R6-2-788068</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49C74B6C-4D1D-4ACF-95FE-CC9853A0A079}"/>
</file>

<file path=customXml/itemProps3.xml><?xml version="1.0" encoding="utf-8"?>
<ds:datastoreItem xmlns:ds="http://schemas.openxmlformats.org/officeDocument/2006/customXml" ds:itemID="{AAD7A37A-62D7-48BE-9FE3-4B55699AB0F1}"/>
</file>

<file path=customXml/itemProps4.xml><?xml version="1.0" encoding="utf-8"?>
<ds:datastoreItem xmlns:ds="http://schemas.openxmlformats.org/officeDocument/2006/customXml" ds:itemID="{C332D06C-26A0-4962-B295-C82CE1C09D59}"/>
</file>

<file path=customXml/itemProps5.xml><?xml version="1.0" encoding="utf-8"?>
<ds:datastoreItem xmlns:ds="http://schemas.openxmlformats.org/officeDocument/2006/customXml" ds:itemID="{CC5893E7-4EEE-4753-A419-0F1BEB3CA066}"/>
</file>

<file path=customXml/itemProps6.xml><?xml version="1.0" encoding="utf-8"?>
<ds:datastoreItem xmlns:ds="http://schemas.openxmlformats.org/officeDocument/2006/customXml" ds:itemID="{BD1AE5A3-F326-488A-9950-56524F242D69}"/>
</file>

<file path=docProps/app.xml><?xml version="1.0" encoding="utf-8"?>
<Properties xmlns="http://schemas.openxmlformats.org/officeDocument/2006/extended-properties" xmlns:vt="http://schemas.openxmlformats.org/officeDocument/2006/docPropsVTypes">
  <Template>Normal</Template>
  <TotalTime>0</TotalTime>
  <Pages>4</Pages>
  <Words>1739</Words>
  <Characters>9914</Characters>
  <Application>Microsoft Office Word</Application>
  <DocSecurity>0</DocSecurity>
  <Lines>82</Lines>
  <Paragraphs>23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Lubos Kubus</dc:creator>
  <cp:lastModifiedBy>Naďová Jana</cp:lastModifiedBy>
  <cp:revision>2</cp:revision>
  <cp:lastPrinted>2017-06-27T07:01:00Z</cp:lastPrinted>
  <dcterms:created xsi:type="dcterms:W3CDTF">2017-06-29T11:59:00Z</dcterms:created>
  <dcterms:modified xsi:type="dcterms:W3CDTF">2017-06-29T11:59:00Z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Nehnuteľnosti_x000d_
Lesy a lesné hospodárstvo_x000d_
Poľnohospodárstvo a potravinárstvo</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Martin Illáš</vt:lpwstr>
  </property>
  <property fmtid="{D5CDD505-2E9C-101B-9397-08002B2CF9AE}" pid="11" name="FSC#SKEDITIONSLOVLEX@103.510:zodppredkladatel">
    <vt:lpwstr>Gabriela Matečná</vt:lpwstr>
  </property>
  <property fmtid="{D5CDD505-2E9C-101B-9397-08002B2CF9AE}" pid="12" name="FSC#SKEDITIONSLOVLEX@103.510:dalsipredkladatel">
    <vt:lpwstr/>
  </property>
  <property fmtid="{D5CDD505-2E9C-101B-9397-08002B2CF9AE}" pid="13" name="FSC#SKEDITIONSLOVLEX@103.510:nazovpredpis">
    <vt:lpwstr> Správa o ukončení vyhotovovania zjednodušených registrov obnovenej evidencie pozemkov a návrh harmonogramu katastrálnych území v bývalom Vojenskom obvode Javorina</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pôdohospodárstva a rozvoja vidieka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Rozpracovanie Programového vyhlásenia vlády SR (2016-2020)</vt:lpwstr>
  </property>
  <property fmtid="{D5CDD505-2E9C-101B-9397-08002B2CF9AE}" pid="22" name="FSC#SKEDITIONSLOVLEX@103.510:plnynazovpredpis">
    <vt:lpwstr> Správa o ukončení vyhotovovania zjednodušených registrov obnovenej evidencie pozemkov a návrh harmonogramu katastrálnych území v bývalom Vojenskom obvode Javorina</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2093/2017-430</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LP/2017/447</vt:lpwstr>
  </property>
  <property fmtid="{D5CDD505-2E9C-101B-9397-08002B2CF9AE}" pid="36" name="FSC#SKEDITIONSLOVLEX@103.510:typsprievdok">
    <vt:lpwstr>Vznesené pripomienky v rámci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Žiadne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nie</vt:lpwstr>
  </property>
  <property fmtid="{D5CDD505-2E9C-101B-9397-08002B2CF9AE}" pid="66" name="FSC#SKEDITIONSLOVLEX@103.510:AttrStrListDocPropStanoviskoGest">
    <vt:lpwstr/>
  </property>
  <property fmtid="{D5CDD505-2E9C-101B-9397-08002B2CF9AE}" pid="67" name="FSC#SKEDITIONSLOVLEX@103.510:AttrStrListDocPropTextKomunike">
    <vt:lpwstr>Vláda Slovenskej republiky na svojom rokovaní dňa ....................... prerokovala a schválila materiál Správa o ukončení vyhotovovania zjednodušených registrov obnovenej evidencie pozemkov a návrh harmonogramu katastrálnych území v bývalom Vojenskom o</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
  </property>
  <property fmtid="{D5CDD505-2E9C-101B-9397-08002B2CF9AE}" pid="136" name="FSC#SKEDITIONSLOVLEX@103.510:AttrStrListDocPropUznesenieNaVedomie">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ministerka pôdohospodárstva a rozvoja vidieka Slovenskej republiky</vt:lpwstr>
  </property>
  <property fmtid="{D5CDD505-2E9C-101B-9397-08002B2CF9AE}" pid="141" name="FSC#SKEDITIONSLOVLEX@103.510:funkciaZodpPredAkuzativ">
    <vt:lpwstr>ministerka pôdohospodárstva a rozvoja vidieka Slovenskej republiky</vt:lpwstr>
  </property>
  <property fmtid="{D5CDD505-2E9C-101B-9397-08002B2CF9AE}" pid="142" name="FSC#SKEDITIONSLOVLEX@103.510:funkciaZodpPredDativ">
    <vt:lpwstr>ministerka pôdohospodárstva a rozvoja vidieka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Gabriela Matečná_x000d_
ministerka pôdohospodárstva a rozvoja vidieka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&lt;p&gt;Ministerstvo pôdohospodárstva a rozvoja vidieka Slovenskej republiky (ďalej len „ministerstvo“) vypracovalo „Správu o&amp;nbsp;ukončení vyhotovovania zjednodušených registrov obnovenej evidencie pozemkov a návrh harmonogramu katastrálnych území v&amp;nbsp;býva</vt:lpwstr>
  </property>
  <property fmtid="{D5CDD505-2E9C-101B-9397-08002B2CF9AE}" pid="149" name="FSC#COOSYSTEM@1.1:Container">
    <vt:lpwstr>COO.2145.1000.3.2038119</vt:lpwstr>
  </property>
  <property fmtid="{D5CDD505-2E9C-101B-9397-08002B2CF9AE}" pid="150" name="FSC#FSCFOLIO@1.1001:docpropproject">
    <vt:lpwstr/>
  </property>
  <property fmtid="{D5CDD505-2E9C-101B-9397-08002B2CF9AE}" pid="151" name="FSC#SKEDITIONSLOVLEX@103.510:aktualnyrok">
    <vt:lpwstr>2017</vt:lpwstr>
  </property>
  <property fmtid="{D5CDD505-2E9C-101B-9397-08002B2CF9AE}" pid="152" name="ContentTypeId">
    <vt:lpwstr>0x0101006C0C8C3C1E3DCC44BECE3792677AD011</vt:lpwstr>
  </property>
  <property fmtid="{D5CDD505-2E9C-101B-9397-08002B2CF9AE}" pid="153" name="_dlc_DocIdItemGuid">
    <vt:lpwstr>f616ffa9-27dd-43e2-b940-d21c1930c197</vt:lpwstr>
  </property>
</Properties>
</file>