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118" w:rsidRPr="000032C8" w:rsidRDefault="00927118" w:rsidP="00927118">
      <w:pPr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0032C8">
        <w:rPr>
          <w:rFonts w:ascii="Times New Roman" w:eastAsia="Times New Roman" w:hAnsi="Times New Roman" w:cs="Calibri"/>
          <w:b/>
          <w:caps/>
          <w:sz w:val="28"/>
          <w:szCs w:val="28"/>
        </w:rPr>
        <w:t>Vyhodnotenie medzirezortného pripomienkového konania</w:t>
      </w:r>
    </w:p>
    <w:p w:rsidR="00927118" w:rsidRPr="00024402" w:rsidRDefault="00927118" w:rsidP="00927118">
      <w:pPr>
        <w:jc w:val="center"/>
      </w:pPr>
    </w:p>
    <w:p w:rsidR="00870202" w:rsidRDefault="00870202">
      <w:pPr>
        <w:jc w:val="center"/>
        <w:divId w:val="1657371524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 xml:space="preserve">Návrh Plán obnovy relevantných budov 2018 </w:t>
      </w:r>
    </w:p>
    <w:p w:rsidR="00927118" w:rsidRPr="00024402" w:rsidRDefault="00927118" w:rsidP="00CE47A6"/>
    <w:tbl>
      <w:tblPr>
        <w:tblW w:w="155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  <w:gridCol w:w="7801"/>
      </w:tblGrid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Spôsob pripomienkového konania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 w:rsidRPr="00024402">
              <w:rPr>
                <w:rFonts w:ascii="Times New Roman" w:hAnsi="Times New Roman" w:cs="Calibri"/>
                <w:sz w:val="20"/>
                <w:szCs w:val="20"/>
              </w:rPr>
              <w:t> </w:t>
            </w:r>
          </w:p>
        </w:tc>
      </w:tr>
      <w:tr w:rsidR="00A251BF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032C8" w:rsidRDefault="00A251BF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24402" w:rsidRDefault="00870202" w:rsidP="00870202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16 /1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vyhodnotených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870202" w:rsidP="00870202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16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870202" w:rsidP="00870202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10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čiastočne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870202" w:rsidP="00870202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0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neakceptovaných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870202" w:rsidP="00870202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6 /1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Rozporové konanie (s kým, kedy, s akým výsledkom)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neodstránených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:rsidR="00927118" w:rsidRPr="00024402" w:rsidRDefault="00927118" w:rsidP="00927118">
      <w:pPr>
        <w:spacing w:after="0" w:line="240" w:lineRule="auto"/>
        <w:rPr>
          <w:rFonts w:ascii="Times New Roman" w:hAnsi="Times New Roman" w:cs="Calibri"/>
          <w:b/>
          <w:sz w:val="20"/>
          <w:szCs w:val="20"/>
        </w:rPr>
      </w:pPr>
    </w:p>
    <w:p w:rsidR="00927118" w:rsidRPr="000032C8" w:rsidRDefault="00927118" w:rsidP="00927118">
      <w:pPr>
        <w:spacing w:after="0" w:line="240" w:lineRule="auto"/>
        <w:rPr>
          <w:sz w:val="25"/>
          <w:szCs w:val="25"/>
        </w:rPr>
      </w:pPr>
      <w:r w:rsidRPr="000032C8">
        <w:rPr>
          <w:rFonts w:ascii="Times New Roman" w:hAnsi="Times New Roman" w:cs="Calibri"/>
          <w:sz w:val="25"/>
          <w:szCs w:val="25"/>
        </w:rPr>
        <w:t>Sumarizácia vznesených pripomienok podľa subjektov</w:t>
      </w:r>
    </w:p>
    <w:p w:rsidR="00870202" w:rsidRDefault="00870202" w:rsidP="00841FA6"/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7738"/>
        <w:gridCol w:w="1404"/>
        <w:gridCol w:w="1404"/>
        <w:gridCol w:w="1391"/>
        <w:gridCol w:w="1040"/>
      </w:tblGrid>
      <w:tr w:rsidR="00870202">
        <w:trPr>
          <w:divId w:val="352925381"/>
          <w:jc w:val="center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Č.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do termínu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po termíne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Nemali pripomienky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Vôbec nezaslali</w:t>
            </w: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Asociácia zamestnávatelských zväzov a združení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sz w:val="20"/>
                <w:szCs w:val="20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Generálna prokuratúra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sz w:val="20"/>
                <w:szCs w:val="20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financií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sz w:val="20"/>
                <w:szCs w:val="20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hospodárstva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 (4o,0z)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sz w:val="20"/>
                <w:szCs w:val="20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kultúry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sz w:val="20"/>
                <w:szCs w:val="20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pôdohospodárstva a rozvoja vidieka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sz w:val="20"/>
                <w:szCs w:val="20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práce, sociálnych vecí a rodiny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sz w:val="20"/>
                <w:szCs w:val="20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spravodlivosti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sz w:val="20"/>
                <w:szCs w:val="20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vnútra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sz w:val="20"/>
                <w:szCs w:val="20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životného prostredia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sz w:val="20"/>
                <w:szCs w:val="20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banka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sz w:val="20"/>
                <w:szCs w:val="20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Republiková únia zamestnávateľov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(0o,1z)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sz w:val="20"/>
                <w:szCs w:val="20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geodézie, kartografie a katastra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sz w:val="20"/>
                <w:szCs w:val="20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jadrového dozoru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zahraničných vecí a európskych záležitostí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verejné obstarávanie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školstva, vedy, výskumu a športu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priemyselného vlastníctva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Štatistický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obrany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21.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Národný bezpečnostný úrad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vlády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Protimonopolný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normalizáciu, metrológiu a skúšobníctvo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zdravotníctva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Správa štátnych hmotných rezerv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kontrolný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súd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rada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Ústavného súdu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Odbor aproximácie práva sekcie vládnej legislatívy Úradu vlády SR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Slovenská poľnohospodárska a potravinárska komora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Združenie miest a obcí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Slovenskej republiky pre rómske komunity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Konfederácia odborových zväzov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dohľad nad zdravotnou starostlivosťou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Úrad podpredsedu vlády Slovenskej republiky pre investície a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>informatizáciu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Konferencia biskupov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dopravy a výstavby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870202">
        <w:trPr>
          <w:divId w:val="352925381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Spolu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16 (15o,1z)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70202" w:rsidRDefault="00870202">
            <w:pPr>
              <w:jc w:val="center"/>
              <w:rPr>
                <w:sz w:val="20"/>
                <w:szCs w:val="20"/>
              </w:rPr>
            </w:pPr>
          </w:p>
        </w:tc>
      </w:tr>
    </w:tbl>
    <w:p w:rsidR="00BF7CE0" w:rsidRPr="00BF7CE0" w:rsidRDefault="00BF7CE0" w:rsidP="00841FA6">
      <w:pPr>
        <w:rPr>
          <w:b/>
          <w:bCs/>
          <w:color w:val="000000"/>
          <w:sz w:val="20"/>
          <w:szCs w:val="20"/>
        </w:rPr>
      </w:pPr>
      <w:r w:rsidRPr="009F7218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sk-SK"/>
        </w:rPr>
        <w:t>Vyhodnotenie vecných pripomienok je uvedené v tabuľkovej časti.</w:t>
      </w:r>
    </w:p>
    <w:p w:rsidR="00BF7CE0" w:rsidRPr="00BF7CE0" w:rsidRDefault="00BF7CE0" w:rsidP="00BF7CE0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9"/>
        <w:gridCol w:w="3119"/>
      </w:tblGrid>
      <w:tr w:rsidR="00BF7CE0" w:rsidRPr="00BF7CE0" w:rsidTr="00943EB2">
        <w:trPr>
          <w:cantSplit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Vysvetlivky  k použitým skratkám v tabuľke: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O – obyčajná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A – akceptovaná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Z – zásadná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N – neakceptovaná</w:t>
            </w:r>
          </w:p>
        </w:tc>
      </w:tr>
      <w:tr w:rsidR="00BF7CE0" w:rsidRPr="00856FFA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ČA – čiastočne akceptovaná</w:t>
            </w:r>
          </w:p>
        </w:tc>
      </w:tr>
    </w:tbl>
    <w:p w:rsidR="00E85710" w:rsidRDefault="00E85710">
      <w:r>
        <w:br w:type="page"/>
      </w:r>
    </w:p>
    <w:p w:rsidR="00870202" w:rsidRDefault="00870202" w:rsidP="00CE47A6">
      <w:pPr>
        <w:rPr>
          <w:rFonts w:ascii="Consolas" w:hAnsi="Consolas" w:cs="Consolas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0"/>
        <w:gridCol w:w="6653"/>
        <w:gridCol w:w="665"/>
        <w:gridCol w:w="665"/>
        <w:gridCol w:w="3992"/>
      </w:tblGrid>
      <w:tr w:rsidR="00870202">
        <w:trPr>
          <w:divId w:val="111209359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Vyh.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Spôsob vyhodnotenia</w:t>
            </w:r>
          </w:p>
        </w:tc>
      </w:tr>
      <w:tr w:rsidR="00870202">
        <w:trPr>
          <w:divId w:val="111209359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AZZZ SR nemá pripomienky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Vzaté na vedomie.</w:t>
            </w:r>
          </w:p>
        </w:tc>
      </w:tr>
      <w:tr w:rsidR="00870202">
        <w:trPr>
          <w:divId w:val="111209359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Vzaté na vedomie.</w:t>
            </w:r>
          </w:p>
        </w:tc>
      </w:tr>
      <w:tr w:rsidR="00870202">
        <w:trPr>
          <w:divId w:val="111209359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Berieme na vedomie, že realizácia obnovy budov bude zabezpečená v rámci schválených limitov výdavkov jednotlivých kapitol štátneho rozpočtu na príslušný rozpočtový rok.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Vzaté na vedomie.</w:t>
            </w:r>
          </w:p>
        </w:tc>
      </w:tr>
      <w:tr w:rsidR="00870202">
        <w:trPr>
          <w:divId w:val="111209359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K návrhu uznesenia Odporúčame doplniť do návrhu uznesenia vlády k tomuto materiálu nový bod B.2., určený pre všetkých ministrov a predsedov ÚOŠS, ktorý znie : „B.2.: Zvýšiť úsilie pri plánovaní a obnove relevantných budov a získavaní finančných zdrojov na ich obnovu, Termín : priebežne“. Zdôvodnenie : V zozname budov ÚOŠS ktoré nespĺňajú minimálne požiadavky na energetickú hospodárnosť budov k 31.12.2017 (Príloha 1) sa nachádzajú len 3 budovy, ktoré sú zároveň uvedené aj v zozname budov určených na obnovu (Príloha 2). Celková podlahová plocha týchto budov je 5554 m2, pričom v materiáli je uvedený cieľ s hodnotou 11 259,12m2. Z uvedeného vyplýva, že plán nie je dostatočne ambiciózny na príspevok ÚOŠS k plneniu stanoveného cieľa. Vzorová úloha štátu nie je dostatočne zohľadnená. K návrhu uznesenia Odporúčame doplniť do návrhu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 xml:space="preserve">uznesenia vlády k tomuto materiálu nový bod B.2., určený pre všetkých ministrov a predsedov ÚOŠS, ktorý znie : „B.2.: Zvýšiť úsilie pri plánovaní a obnove relevantných budov a získavaní finančných zdrojov na ich obnovu, Termín : priebežne“. Zdôvodnenie : V zozname budov ÚOŠS ktoré nespĺňajú minimálne požiadavky na energetickú hospodárnosť budov k 31.12.2017 (Príloha 1) sa nachádzajú len 3 budovy, ktoré sú zároveň uvedené aj v zozname budov určených na obnovu (Príloha 2). Celková podlahová plocha týchto budov je 5554 m2, pričom v materiáli je uvedený cieľ s hodnotou 11 259,12m2. Z uvedeného vyplýva, že plán nie je dostatočne ambiciózny na príspevok ÚOŠS k plneniu stanoveného cieľa. Vzorová úloha štátu nie je dostatočne zohľadnená.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Takto formulovaná úloha neumožňuje jej kvantifikovanie resp. vyhodnotenie. </w:t>
            </w:r>
          </w:p>
        </w:tc>
      </w:tr>
      <w:tr w:rsidR="00870202">
        <w:trPr>
          <w:divId w:val="111209359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K Prílohe 2 Nakoľko názov materiálu je „Plán obnovy relevantných budov“, odporúčame kvôli prehľadnosti doplniť prílohu 2 o informáciu, ktorá budova je „relevantnou budovou“ v zmysle § 10 ods. 2 zákona č. 321/2014 Z. z. Zdôvodnenie : V zozname budov ÚOŠS, ktoré nespĺňajú minimálne požiadavky na energetickú hospodárnosť budov k 31.12.2017 (Príloha 1), sa nenachádza 24 budov zo zoznamu budov určených na obnovu (Príloha 2).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Definícia relevantnej budovy je uvedená v zákone č. 321/2014 Z. z. § 10 ods. 2, preto nie je potrebné ju uvádzať v materiáli a príloha 2 obsahuje len tieto budovy. </w:t>
            </w:r>
          </w:p>
        </w:tc>
      </w:tr>
      <w:tr w:rsidR="00870202">
        <w:trPr>
          <w:divId w:val="111209359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K Prílohe 2 Odporúčame do Prílohy 2 doplniť údaje v zmysle §10, ods. 3, písm. c) zákona č. 321/2014 Z. z. o energetickej efektívnosti. Zdôvodnenie : Zákon č. 321/2014 Z. z. o energetickej efektívnosti ustanovuje v §10 ods. 3, písm. c)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 xml:space="preserve">náležitosti, ktoré má zoznam budov určených na obnovu obsahovať. Z týchto náležitostí sú v zozname uvedené údaje iba o celkovej podlahovej ploche budovy a zdrojoch financovania obnovy budovy.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Plán obnovy obsahuje všetky náležitosti podľa § 10 ods. 3 zákona č. 321/2014 Z. z.</w:t>
            </w:r>
          </w:p>
        </w:tc>
      </w:tr>
      <w:tr w:rsidR="00870202">
        <w:trPr>
          <w:divId w:val="111209359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K vlastnému materiálu Odporúčame, aby bol v materiáli dôsledne zohľadnený §10 odsek 1 zákona č. 321/2014 Z. z. o energetickej efektívnosti a o zmene a doplnení niektorých zákonov, t. j. aby bol plán obnovy relevantných budov vypracovaný aspoň v rozsahu plnenia cieľa úspor energie budov. Zdôvodnenie : V zozname budov ÚOŠS ktoré nespĺňajú minimálne požiadavky na energetickú hospodárnosť budov k 31.12.2017 (Príloha 1) sa nachádzajú len 3 budovy, ktoré sú zároveň uvedené aj v zozname budov určených na obnovu (Príloha 2). Celková podlahová plocha týchto budov je 5554 m2, pričom v materiáli je uvedený cieľ s hodnotou 11 259,12m2. Z uvedeného vyplýva, že plán „obnovy relevantných budov“ nespĺňa požiadavku podľa § 10 ods. 3 písm. a) zákona č. 321/2014 Z z.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Indikátor celkovej podlahovej plochy budov určených na obnovu je 65 529,12 m2, čo je viac ako je cieľ predstavujúci 11 259,12 m2.</w:t>
            </w:r>
          </w:p>
        </w:tc>
      </w:tr>
      <w:tr w:rsidR="00870202">
        <w:trPr>
          <w:divId w:val="111209359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Vlastný materiál Na str.1 v časti Stanovenie fondu budov a zoznam budov ÚOŠS začiatok prvej vety odporúčame doplniť takto: "Ministerstvo má podľa § 10 ods.6 zákona č. 321/2014 Z. z. povinnosť viesť zoznam relevantných budov (§ 10 ods.2 zákona č. 321/2014 Z. z.), ktoré....". Odôvodnenie: Legislatívno-technická pripomienka.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Text upravený v súlade s pripomienkou.</w:t>
            </w:r>
          </w:p>
        </w:tc>
      </w:tr>
      <w:tr w:rsidR="00870202">
        <w:trPr>
          <w:divId w:val="111209359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MPRVSR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Vzaté na vedomie.</w:t>
            </w:r>
          </w:p>
        </w:tc>
      </w:tr>
      <w:tr w:rsidR="00870202">
        <w:trPr>
          <w:divId w:val="111209359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V časti Analýza vplyvov na rozpočet verejnej správy, do tabuľky č. 4.5 Ministerstvo práce, sociálnych vecí a rodiny Slovenskej republiky žiadame uviesť v riadku v tom (v ktorom sú uvedené výdavky na roky 2018-2020 za kapitolu MPSVR SR každoročne v sume 200.000,- eur) rozpočtovú klasifikáciu 717002 (namiesto rozpočtovej klasifikácie 717).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Text upravený v súlade s pripomienkou.</w:t>
            </w:r>
          </w:p>
        </w:tc>
      </w:tr>
      <w:tr w:rsidR="00870202">
        <w:trPr>
          <w:divId w:val="111209359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MSSR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Vzaté na vedomie.</w:t>
            </w:r>
          </w:p>
        </w:tc>
      </w:tr>
      <w:tr w:rsidR="00870202">
        <w:trPr>
          <w:divId w:val="111209359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Vzaté na vedomie.</w:t>
            </w:r>
          </w:p>
        </w:tc>
      </w:tr>
      <w:tr w:rsidR="00870202">
        <w:trPr>
          <w:divId w:val="111209359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 K materiálu máme nasledovnú poznámku: MŽP SR rozpočtuje v rokoch 2018-2020 finančné prostriedky na obnovu administratívnej budovy na ul. Bukureštská v Bratislave. Táto budova je v prílohe č. 1 zaradená do zoznamu budov ÚOŠS, ktoré nespĺňajú minimálne požiadavky na energetickú hospodárnosť budov k 31.12.2017, avšak nie je zaradená medzi budovy určené na obnovu (príloha č. 2).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Vzaté na vedomie.</w:t>
            </w:r>
          </w:p>
        </w:tc>
      </w:tr>
      <w:tr w:rsidR="00870202">
        <w:trPr>
          <w:divId w:val="111209359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V analýze vplyvov na rozpočet verejnej správy navrhujeme doplniť na príjmovej strane predpokladané čerpanie EÚ zdrojov.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Analýza vplyvov na rozpočet verejnej správy bola odsúhlasená v PPK a Ministerstvom financií SR v rámci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>MPK.</w:t>
            </w:r>
          </w:p>
        </w:tc>
      </w:tr>
      <w:tr w:rsidR="00870202">
        <w:trPr>
          <w:divId w:val="111209359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RÚZSR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1. Zásadná pripomienka k časti Návrh opatrení na obnovu, potenciál úspor Navrhujeme v časti „Návrh opatrení na obnovu, potenciál úspor“ doplniť za prvý odsek nasledovný odsek v znení: „Významná obnova technických systémov budov by mala byť posudzovaná aj s ohľadom na možnosť využitia metódy garantovanej energetickej služby v zmysle zákona č. 321/2014 Z. z. o energetickej efektívnosti a o zmene a doplnení niektorých zákonov.“ Odôvodnenie: Energetické služby vrátane garantovanej energetickej služby sú najefektívnejšie nástroje v dosahovaní úspor energie a zvyšovaní energetickej efektívnosti. Vzhľadom na uvedené by materiál mal výslovne zaviesť posúdenie obnovy technických systémov budov s ohľadom na využitie garantovanej energetickej služby.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Netrvá na pripomienke.</w:t>
            </w:r>
          </w:p>
        </w:tc>
      </w:tr>
      <w:tr w:rsidR="00870202">
        <w:trPr>
          <w:divId w:val="1112093597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ÚGKKSR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870202" w:rsidRDefault="00870202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Vzaté na vedomie.</w:t>
            </w:r>
          </w:p>
        </w:tc>
      </w:tr>
    </w:tbl>
    <w:p w:rsidR="00154A91" w:rsidRPr="00154A91" w:rsidRDefault="00154A91" w:rsidP="00CE47A6"/>
    <w:p w:rsidR="00154A91" w:rsidRPr="00024402" w:rsidRDefault="00154A91" w:rsidP="00CE47A6"/>
    <w:sectPr w:rsidR="00154A91" w:rsidRPr="00024402" w:rsidSect="004075B2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524" w:rsidRDefault="00A40524" w:rsidP="000A67D5">
      <w:pPr>
        <w:spacing w:after="0" w:line="240" w:lineRule="auto"/>
      </w:pPr>
      <w:r>
        <w:separator/>
      </w:r>
    </w:p>
  </w:endnote>
  <w:endnote w:type="continuationSeparator" w:id="0">
    <w:p w:rsidR="00A40524" w:rsidRDefault="00A40524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524" w:rsidRDefault="00A40524" w:rsidP="000A67D5">
      <w:pPr>
        <w:spacing w:after="0" w:line="240" w:lineRule="auto"/>
      </w:pPr>
      <w:r>
        <w:separator/>
      </w:r>
    </w:p>
  </w:footnote>
  <w:footnote w:type="continuationSeparator" w:id="0">
    <w:p w:rsidR="00A40524" w:rsidRDefault="00A40524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032C8"/>
    <w:rsid w:val="00024402"/>
    <w:rsid w:val="000324A3"/>
    <w:rsid w:val="0006543E"/>
    <w:rsid w:val="000A67D5"/>
    <w:rsid w:val="000E25CA"/>
    <w:rsid w:val="000F7A42"/>
    <w:rsid w:val="00146547"/>
    <w:rsid w:val="00146B48"/>
    <w:rsid w:val="00150388"/>
    <w:rsid w:val="00154A91"/>
    <w:rsid w:val="002109B0"/>
    <w:rsid w:val="0021228E"/>
    <w:rsid w:val="00230F3C"/>
    <w:rsid w:val="002654AA"/>
    <w:rsid w:val="002827B4"/>
    <w:rsid w:val="002A5577"/>
    <w:rsid w:val="002D7471"/>
    <w:rsid w:val="00310A55"/>
    <w:rsid w:val="00322014"/>
    <w:rsid w:val="0039526D"/>
    <w:rsid w:val="003B435B"/>
    <w:rsid w:val="003D101C"/>
    <w:rsid w:val="003D5E45"/>
    <w:rsid w:val="003E4226"/>
    <w:rsid w:val="004075B2"/>
    <w:rsid w:val="00436C44"/>
    <w:rsid w:val="00474A9D"/>
    <w:rsid w:val="00532574"/>
    <w:rsid w:val="0059081C"/>
    <w:rsid w:val="005E7C53"/>
    <w:rsid w:val="00642FB8"/>
    <w:rsid w:val="006A3681"/>
    <w:rsid w:val="007156F5"/>
    <w:rsid w:val="007A1010"/>
    <w:rsid w:val="007B7F1A"/>
    <w:rsid w:val="007D7AE6"/>
    <w:rsid w:val="007E4294"/>
    <w:rsid w:val="00841FA6"/>
    <w:rsid w:val="00870202"/>
    <w:rsid w:val="008A1964"/>
    <w:rsid w:val="008E2844"/>
    <w:rsid w:val="0090100E"/>
    <w:rsid w:val="009239D9"/>
    <w:rsid w:val="00927118"/>
    <w:rsid w:val="00943EB2"/>
    <w:rsid w:val="0099665B"/>
    <w:rsid w:val="009C6C5C"/>
    <w:rsid w:val="009F7218"/>
    <w:rsid w:val="00A251BF"/>
    <w:rsid w:val="00A40524"/>
    <w:rsid w:val="00A54A16"/>
    <w:rsid w:val="00B721A5"/>
    <w:rsid w:val="00B76589"/>
    <w:rsid w:val="00B8767E"/>
    <w:rsid w:val="00BD1FAB"/>
    <w:rsid w:val="00BE7302"/>
    <w:rsid w:val="00BF7CE0"/>
    <w:rsid w:val="00CA44D2"/>
    <w:rsid w:val="00CE47A6"/>
    <w:rsid w:val="00CF3D59"/>
    <w:rsid w:val="00D261C9"/>
    <w:rsid w:val="00D85172"/>
    <w:rsid w:val="00D969AC"/>
    <w:rsid w:val="00DF7085"/>
    <w:rsid w:val="00E1735E"/>
    <w:rsid w:val="00E85710"/>
    <w:rsid w:val="00EB772A"/>
    <w:rsid w:val="00EF1425"/>
    <w:rsid w:val="00F26A4A"/>
    <w:rsid w:val="00F727F0"/>
    <w:rsid w:val="00F8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Vyhodnotenie medzirezortného pripomienkového konania"/>
    <f:field ref="objsubject" par="" edit="true" text="Vyhodnotenie medzirezortného pripomienkového konania"/>
    <f:field ref="objcreatedby" par="" text="Administrator, System"/>
    <f:field ref="objcreatedat" par="" text="15.6.2018 10:57:17"/>
    <f:field ref="objchangedby" par="" text="Administrator, System"/>
    <f:field ref="objmodifiedat" par="" text="15.6.2018 10:57:21"/>
    <f:field ref="doc_FSCFOLIO_1_1001_FieldDocumentNumber" par="" text=""/>
    <f:field ref="doc_FSCFOLIO_1_1001_FieldSubject" par="" edit="true" text="Vyhodnotenie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https://ovdmasv601/sites/DMS/_layouts/15/DocIdRedir.aspx?ID=WKX3UHSAJ2R6-2-851596</Url>
      <Description>WKX3UHSAJ2R6-2-851596</Description>
    </_dlc_DocIdUrl>
    <_dlc_DocId xmlns="e60a29af-d413-48d4-bd90-fe9d2a897e4b">WKX3UHSAJ2R6-2-851596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420E6A44-E57F-4CDA-B423-9A66437241BA}"/>
</file>

<file path=customXml/itemProps3.xml><?xml version="1.0" encoding="utf-8"?>
<ds:datastoreItem xmlns:ds="http://schemas.openxmlformats.org/officeDocument/2006/customXml" ds:itemID="{BD9502E2-0F0B-46E7-B144-498D6FF5C62E}"/>
</file>

<file path=customXml/itemProps4.xml><?xml version="1.0" encoding="utf-8"?>
<ds:datastoreItem xmlns:ds="http://schemas.openxmlformats.org/officeDocument/2006/customXml" ds:itemID="{DB13E6B8-47A9-46DF-82FA-E35CE564409B}"/>
</file>

<file path=customXml/itemProps5.xml><?xml version="1.0" encoding="utf-8"?>
<ds:datastoreItem xmlns:ds="http://schemas.openxmlformats.org/officeDocument/2006/customXml" ds:itemID="{99361C1F-DB88-42E4-ABB4-318B8C7A25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1539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2018-06-15T09:17:00Z</dcterms:created>
  <dcterms:modified xsi:type="dcterms:W3CDTF">2018-06-15T09:17:00Z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Ing. Ján Černák</vt:lpwstr>
  </property>
  <property fmtid="{D5CDD505-2E9C-101B-9397-08002B2CF9AE}" pid="11" name="FSC#SKEDITIONSLOVLEX@103.510:zodppredkladatel">
    <vt:lpwstr>Arpád Érsek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Návrh Plán obnovy relevantných budov 2018 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dopravy a výstavby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Na základe zákona č. 321/2014 Z. z.		</vt:lpwstr>
  </property>
  <property fmtid="{D5CDD505-2E9C-101B-9397-08002B2CF9AE}" pid="22" name="FSC#SKEDITIONSLOVLEX@103.510:plnynazovpredpis">
    <vt:lpwstr> Návrh Plán obnovy relevantných budov 2018 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12462/2018/SV-33614-M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LP/2018/272</vt:lpwstr>
  </property>
  <property fmtid="{D5CDD505-2E9C-101B-9397-08002B2CF9AE}" pid="36" name="FSC#SKEDITIONSLOVLEX@103.510:typsprievdok">
    <vt:lpwstr>Vyhodnotenie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>13. 4. 2018</vt:lpwstr>
  </property>
  <property fmtid="{D5CDD505-2E9C-101B-9397-08002B2CF9AE}" pid="58" name="FSC#SKEDITIONSLOVLEX@103.510:AttrDateDocPropUkonceniePKK">
    <vt:lpwstr>26. 4. 2018</vt:lpwstr>
  </property>
  <property fmtid="{D5CDD505-2E9C-101B-9397-08002B2CF9AE}" pid="59" name="FSC#SKEDITIONSLOVLEX@103.510:AttrStrDocPropVplyvRozpocetVS">
    <vt:lpwstr>Negatívne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>1. Negatívny vplyv na rozpočet verejnej správy sa týka požiadavky vyjadrenej v článkoch 4 a 5 smernice Európskeho parlamentu a Rady smernice 2012/27/EÚ z 25. októbra 2012 o energetickej efektívnosti, ktorou sa menia a dopĺňajú smernice 2009/125/ES a 2010/</vt:lpwstr>
  </property>
  <property fmtid="{D5CDD505-2E9C-101B-9397-08002B2CF9AE}" pid="65" name="FSC#SKEDITIONSLOVLEX@103.510:AttrStrListDocPropAltRiesenia">
    <vt:lpwstr>Žiadne</vt:lpwstr>
  </property>
  <property fmtid="{D5CDD505-2E9C-101B-9397-08002B2CF9AE}" pid="66" name="FSC#SKEDITIONSLOVLEX@103.510:AttrStrListDocPropStanoviskoGest">
    <vt:lpwstr>BRATISLAVA: 7. 5. 2018ČÍSLO: 072/2018  VYBAVUJE: MGR. KOVÁČ STANOVISKO KOMISIE (PREDBEŽNÉ PRIPOMIENKOVÉ KONANIE)K NÁVRHU PLÁN OBNOVY RELEVANTNÝCH BUDOV 2018I. Úvod: Ministerstvo dopravy a výstavby Slovenskej republiky dňa 13. apríla 2018 predložilo Stálej</vt:lpwstr>
  </property>
  <property fmtid="{D5CDD505-2E9C-101B-9397-08002B2CF9AE}" pid="67" name="FSC#SKEDITIONSLOVLEX@103.510:AttrStrListDocPropTextKomunike">
    <vt:lpwstr>Vláda Slovenskej republiky na svojom rokovaní dňa ....................... prerokovala a schválila materiál Plán obnovy relevantných budov 2018 .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podpredseda vlády a minister financií SR,_x000d_
            podpredsedníčka vlády a ministerka pôdohospodárstva a rozvoja vidieka SR,_x000d_
            minister obrany SR,_x000d_
            minister spravodlivosti SR,_x000d_
            minister práce, sociálnych vecí a rodin</vt:lpwstr>
  </property>
  <property fmtid="{D5CDD505-2E9C-101B-9397-08002B2CF9AE}" pid="136" name="FSC#SKEDITIONSLOVLEX@103.510:AttrStrListDocPropUznesenieNaVedomie">
    <vt:lpwstr>predsedovia samosprávnych krajov_x000d_
 predseda Združenia miest a obcí Slovenska  </vt:lpwstr>
  </property>
  <property fmtid="{D5CDD505-2E9C-101B-9397-08002B2CF9AE}" pid="137" name="FSC#SKEDITIONSLOVLEX@103.510:funkciaPred">
    <vt:lpwstr>hl. št. radca</vt:lpwstr>
  </property>
  <property fmtid="{D5CDD505-2E9C-101B-9397-08002B2CF9AE}" pid="138" name="FSC#SKEDITIONSLOVLEX@103.510:funkciaPredAkuzativ">
    <vt:lpwstr>hl. št. radcu</vt:lpwstr>
  </property>
  <property fmtid="{D5CDD505-2E9C-101B-9397-08002B2CF9AE}" pid="139" name="FSC#SKEDITIONSLOVLEX@103.510:funkciaPredDativ">
    <vt:lpwstr>hl. št. radcovi</vt:lpwstr>
  </property>
  <property fmtid="{D5CDD505-2E9C-101B-9397-08002B2CF9AE}" pid="140" name="FSC#SKEDITIONSLOVLEX@103.510:funkciaZodpPred">
    <vt:lpwstr>minister dopravy a výstavby Slovenskej republiky</vt:lpwstr>
  </property>
  <property fmtid="{D5CDD505-2E9C-101B-9397-08002B2CF9AE}" pid="141" name="FSC#SKEDITIONSLOVLEX@103.510:funkciaZodpPredAkuzativ">
    <vt:lpwstr>ministra dopravy a výstavby Slovenskej republiky</vt:lpwstr>
  </property>
  <property fmtid="{D5CDD505-2E9C-101B-9397-08002B2CF9AE}" pid="142" name="FSC#SKEDITIONSLOVLEX@103.510:funkciaZodpPredDativ">
    <vt:lpwstr>ministrovi dopravy a výstavby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Arpád Érsek_x000d_
minister dopravy a výstavby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&lt;p&gt;&amp;nbsp;&amp;nbsp;&amp;nbsp;&amp;nbsp; Ministerstvo dopravy a výstavby Slovenskej republiky (ďalej len „ministerstvo“) predkladá na rokovanie vlády Slovenskej republiky materiál „Plán obnovy relevantných budov 2018“ (ďalej len „plán obnovy“) na základe § 10 zákona č</vt:lpwstr>
  </property>
  <property fmtid="{D5CDD505-2E9C-101B-9397-08002B2CF9AE}" pid="149" name="FSC#COOSYSTEM@1.1:Container">
    <vt:lpwstr>COO.2145.1000.3.2770864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15. 6. 2018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b406a3d3-f53d-475c-a4e8-fe914e241397</vt:lpwstr>
  </property>
</Properties>
</file>