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no' ?><Relationships xmlns="http://schemas.openxmlformats.org/package/2006/relationships"><Relationship Id="rId3" Type="http://schemas.openxmlformats.org/package/2006/relationships/metadata/core-properties" Target="docProps/core.xml"></Relationship><Relationship Id="rId2" Type="http://schemas.openxmlformats.org/package/2006/relationships/metadata/thumbnail" Target="docProps/thumbnail.emf"></Relationship><Relationship Id="rId1" Type="http://schemas.openxmlformats.org/officeDocument/2006/relationships/officeDocument" Target="word/document.xml"></Relationship><Relationship Id="rId4" Type="http://schemas.openxmlformats.org/officeDocument/2006/relationships/extended-properties" Target="docProps/app.xml"></Relationship><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1E429" w14:textId="77777777" w:rsidR="002D0E3B" w:rsidRPr="00DA0CA4" w:rsidRDefault="00AF0867" w:rsidP="007B514C">
      <w:pPr>
        <w:pBdr>
          <w:bottom w:val="single" w:sz="4" w:space="1" w:color="auto"/>
        </w:pBdr>
        <w:jc w:val="center"/>
        <w:rPr>
          <w:rFonts w:ascii="Times New Roman" w:hAnsi="Times New Roman"/>
          <w:sz w:val="28"/>
          <w:szCs w:val="28"/>
        </w:rPr>
      </w:pPr>
      <w:r>
        <w:rPr>
          <w:rFonts w:ascii="Times New Roman" w:hAnsi="Times New Roman"/>
          <w:b/>
          <w:noProof/>
          <w:sz w:val="28"/>
          <w:szCs w:val="28"/>
        </w:rPr>
        <w:t xml:space="preserve">Návrh projektu </w:t>
      </w:r>
      <w:r w:rsidR="00A364D9">
        <w:rPr>
          <w:rFonts w:ascii="Times New Roman" w:hAnsi="Times New Roman"/>
          <w:b/>
          <w:sz w:val="28"/>
          <w:szCs w:val="28"/>
        </w:rPr>
        <w:t>“</w:t>
      </w:r>
      <w:r w:rsidR="006C644C">
        <w:rPr>
          <w:rFonts w:ascii="Times New Roman" w:hAnsi="Times New Roman"/>
          <w:b/>
          <w:noProof/>
          <w:sz w:val="28"/>
          <w:szCs w:val="28"/>
        </w:rPr>
        <w:t>Výber prevádzkovateľa terminálu intermodálnej prepravy Žilina</w:t>
      </w:r>
      <w:r>
        <w:rPr>
          <w:rFonts w:ascii="Times New Roman" w:hAnsi="Times New Roman"/>
          <w:b/>
          <w:noProof/>
          <w:sz w:val="28"/>
          <w:szCs w:val="28"/>
        </w:rPr>
        <w:t xml:space="preserve"> (TIP ZA)</w:t>
      </w:r>
      <w:r w:rsidR="00A364D9">
        <w:rPr>
          <w:rFonts w:ascii="Times New Roman" w:hAnsi="Times New Roman"/>
          <w:b/>
          <w:noProof/>
          <w:sz w:val="28"/>
          <w:szCs w:val="28"/>
        </w:rPr>
        <w:t>“</w:t>
      </w:r>
    </w:p>
    <w:p w14:paraId="57CAC94B" w14:textId="77777777" w:rsidR="006C644C" w:rsidRDefault="006C644C" w:rsidP="006C644C">
      <w:pPr>
        <w:pStyle w:val="Default"/>
        <w:ind w:firstLine="709"/>
        <w:jc w:val="both"/>
      </w:pPr>
    </w:p>
    <w:p w14:paraId="19991844" w14:textId="77777777" w:rsidR="003E61F8" w:rsidRPr="00DA0CA4" w:rsidRDefault="00547472" w:rsidP="006C644C">
      <w:pPr>
        <w:pStyle w:val="Default"/>
        <w:ind w:firstLine="709"/>
        <w:jc w:val="both"/>
      </w:pPr>
      <w:r w:rsidRPr="00DA0CA4">
        <w:t xml:space="preserve">V rámci Operačného programu Doprava 2007-2013, ktorý bol súčasťou NSRR SR na roky 2007 – 2013, </w:t>
      </w:r>
      <w:r w:rsidR="00D9400A" w:rsidRPr="00DA0CA4">
        <w:t xml:space="preserve">prioritnej </w:t>
      </w:r>
      <w:r w:rsidRPr="00DA0CA4">
        <w:t>os</w:t>
      </w:r>
      <w:r w:rsidR="00D9400A" w:rsidRPr="00DA0CA4">
        <w:t>i</w:t>
      </w:r>
      <w:r w:rsidRPr="00DA0CA4">
        <w:t xml:space="preserve"> č. 3 Infraštruktúra intermodálnej prepravy</w:t>
      </w:r>
      <w:r w:rsidR="00B93044" w:rsidRPr="00DA0CA4">
        <w:t>,</w:t>
      </w:r>
      <w:r w:rsidRPr="00DA0CA4">
        <w:t xml:space="preserve"> bol realizovaný projekt </w:t>
      </w:r>
      <w:r w:rsidRPr="00DA0CA4">
        <w:rPr>
          <w:i/>
        </w:rPr>
        <w:t xml:space="preserve">„ŽSR, Terminál intermodálnej prepravy Žilina, 1. </w:t>
      </w:r>
      <w:r w:rsidR="00D41E35" w:rsidRPr="00DA0CA4">
        <w:rPr>
          <w:i/>
        </w:rPr>
        <w:t xml:space="preserve">etapa </w:t>
      </w:r>
      <w:r w:rsidRPr="00DA0CA4">
        <w:rPr>
          <w:i/>
        </w:rPr>
        <w:t>výstavby</w:t>
      </w:r>
      <w:r w:rsidR="00D9400A" w:rsidRPr="00DA0CA4">
        <w:rPr>
          <w:i/>
        </w:rPr>
        <w:t>“</w:t>
      </w:r>
      <w:r w:rsidR="006C644C">
        <w:rPr>
          <w:i/>
        </w:rPr>
        <w:t xml:space="preserve"> (</w:t>
      </w:r>
      <w:r w:rsidR="006C644C" w:rsidRPr="007B514C">
        <w:t>ďalej len „TIP ZA“)</w:t>
      </w:r>
      <w:r w:rsidRPr="006C644C">
        <w:t>.</w:t>
      </w:r>
      <w:r w:rsidRPr="00DA0CA4">
        <w:t xml:space="preserve"> Projekt tvorí časť </w:t>
      </w:r>
      <w:r w:rsidR="00D9400A" w:rsidRPr="00DA0CA4">
        <w:t xml:space="preserve">Prioritného </w:t>
      </w:r>
      <w:r w:rsidRPr="00DA0CA4">
        <w:t xml:space="preserve">projektu č. 23 </w:t>
      </w:r>
      <w:r w:rsidR="00D9400A" w:rsidRPr="00DA0CA4">
        <w:t>(TEN-T)</w:t>
      </w:r>
      <w:r w:rsidRPr="00DA0CA4">
        <w:t xml:space="preserve"> na Slovensku a je súčasťou medzinárodného nákladného koridoru (RFC 5) Baltic-Adriatic Corridor. </w:t>
      </w:r>
    </w:p>
    <w:p w14:paraId="2144B043" w14:textId="77777777" w:rsidR="006C644C" w:rsidRDefault="006C644C" w:rsidP="00547472">
      <w:pPr>
        <w:pStyle w:val="Default"/>
        <w:jc w:val="both"/>
      </w:pPr>
    </w:p>
    <w:p w14:paraId="632ABFB9" w14:textId="3E2D1A6B" w:rsidR="003E61F8" w:rsidRPr="00DA0CA4" w:rsidRDefault="00547472" w:rsidP="006C644C">
      <w:pPr>
        <w:pStyle w:val="Default"/>
        <w:ind w:firstLine="709"/>
        <w:jc w:val="both"/>
      </w:pPr>
      <w:r w:rsidRPr="00DA0CA4">
        <w:t>V rámci realizácie stavby boli zúčtované investičné práce v hodnote 25 808 640,36 €,</w:t>
      </w:r>
      <w:r w:rsidR="008B0DFB" w:rsidRPr="00DA0CA4">
        <w:t xml:space="preserve"> z toho</w:t>
      </w:r>
      <w:r w:rsidRPr="00DA0CA4">
        <w:t xml:space="preserve"> </w:t>
      </w:r>
      <w:r w:rsidR="008B0DFB" w:rsidRPr="00DA0CA4">
        <w:t xml:space="preserve">finančné prostriedky poskytnuté z fondov EÚ boli </w:t>
      </w:r>
      <w:r w:rsidR="00E12CAB" w:rsidRPr="00C3509D">
        <w:rPr>
          <w:rFonts w:eastAsia="Times New Roman"/>
        </w:rPr>
        <w:t xml:space="preserve">13 295 742,50 </w:t>
      </w:r>
      <w:r w:rsidRPr="00DA0CA4">
        <w:t>€.</w:t>
      </w:r>
      <w:r w:rsidR="0027360A" w:rsidRPr="00DA0CA4">
        <w:t xml:space="preserve"> </w:t>
      </w:r>
    </w:p>
    <w:p w14:paraId="7A09FDAF" w14:textId="77777777" w:rsidR="006C644C" w:rsidRDefault="006C644C" w:rsidP="006C644C">
      <w:pPr>
        <w:pStyle w:val="Default"/>
        <w:ind w:firstLine="709"/>
        <w:jc w:val="both"/>
      </w:pPr>
    </w:p>
    <w:p w14:paraId="6C562ED6" w14:textId="77777777" w:rsidR="00547472" w:rsidRPr="00DA0CA4" w:rsidRDefault="00F26A24" w:rsidP="006C644C">
      <w:pPr>
        <w:pStyle w:val="Default"/>
        <w:ind w:firstLine="709"/>
        <w:jc w:val="both"/>
      </w:pPr>
      <w:r w:rsidRPr="00DA0CA4">
        <w:t xml:space="preserve">Kolaudačným rozhodnutím č. 16023/2015/c342-SŽDD/46090, bolo povolené užívanie stavby TIP ZA. Kolaudačné rozhodnutie bolo </w:t>
      </w:r>
      <w:r w:rsidR="00526417" w:rsidRPr="00DA0CA4">
        <w:t xml:space="preserve">doručené </w:t>
      </w:r>
      <w:r w:rsidRPr="00DA0CA4">
        <w:t>prostredníctvom verejnej vyhlášky a nadobudlo právoplatnosť dňa 07.09.2015.</w:t>
      </w:r>
    </w:p>
    <w:p w14:paraId="414FC925" w14:textId="77777777" w:rsidR="00547472" w:rsidRPr="00DA0CA4" w:rsidRDefault="00547472" w:rsidP="00547472">
      <w:pPr>
        <w:pStyle w:val="Default"/>
        <w:jc w:val="both"/>
      </w:pPr>
    </w:p>
    <w:p w14:paraId="2CE45E98" w14:textId="77777777" w:rsidR="00547472" w:rsidRPr="00DA0CA4" w:rsidRDefault="00547472" w:rsidP="006C644C">
      <w:pPr>
        <w:pStyle w:val="Default"/>
        <w:ind w:firstLine="709"/>
        <w:jc w:val="both"/>
      </w:pPr>
      <w:r w:rsidRPr="00DA0CA4">
        <w:t xml:space="preserve">Projekt TIP ZA sa realizoval </w:t>
      </w:r>
      <w:r w:rsidR="008B0DFB" w:rsidRPr="00DA0CA4">
        <w:t>po analýze trhového potenciálu. Štúdia realizovateľnosti bola vypracovaná</w:t>
      </w:r>
      <w:r w:rsidRPr="00DA0CA4">
        <w:t> externými poradcami</w:t>
      </w:r>
      <w:r w:rsidR="008B0DFB" w:rsidRPr="00DA0CA4">
        <w:t xml:space="preserve">, </w:t>
      </w:r>
      <w:r w:rsidR="00D9400A" w:rsidRPr="00DA0CA4">
        <w:t xml:space="preserve">ktorí </w:t>
      </w:r>
      <w:r w:rsidR="008B0DFB" w:rsidRPr="00DA0CA4">
        <w:t>analyzovali potenciálne objemy</w:t>
      </w:r>
      <w:r w:rsidRPr="00DA0CA4">
        <w:t xml:space="preserve"> intermodálnej prepravy, na ktoré majú vplyv predovšetkým nasledujúce skutočnosti:</w:t>
      </w:r>
    </w:p>
    <w:p w14:paraId="500DB201"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lokalita Žilina </w:t>
      </w:r>
      <w:r w:rsidR="00A913E5" w:rsidRPr="00DA0CA4">
        <w:rPr>
          <w:rFonts w:ascii="Times New Roman" w:hAnsi="Times New Roman"/>
          <w:color w:val="000000"/>
          <w:sz w:val="24"/>
          <w:szCs w:val="24"/>
        </w:rPr>
        <w:t>s</w:t>
      </w:r>
      <w:r w:rsidRPr="00DA0CA4">
        <w:rPr>
          <w:rFonts w:ascii="Times New Roman" w:hAnsi="Times New Roman"/>
          <w:color w:val="000000"/>
          <w:sz w:val="24"/>
          <w:szCs w:val="24"/>
        </w:rPr>
        <w:t xml:space="preserve">a nachádza na križovatke európskych železničných nákladných koridorov RFC 5 (Baltic-Adriatic Corridor) a RFC 9 (Czech-Slovak Rail </w:t>
      </w:r>
      <w:r w:rsidR="008B0DFB" w:rsidRPr="00DA0CA4">
        <w:rPr>
          <w:rFonts w:ascii="Times New Roman" w:hAnsi="Times New Roman"/>
          <w:color w:val="000000"/>
          <w:sz w:val="24"/>
        </w:rPr>
        <w:t>Freight</w:t>
      </w:r>
      <w:r w:rsidRPr="00DA0CA4">
        <w:rPr>
          <w:rFonts w:ascii="Times New Roman" w:hAnsi="Times New Roman"/>
          <w:color w:val="000000"/>
          <w:sz w:val="24"/>
          <w:szCs w:val="24"/>
        </w:rPr>
        <w:t xml:space="preserve"> Corridor), ktoré spájajú dôležité prístavy: Koper, Trieste, Gdaňsk a hospodárske centrá pozdĺž osi Koper/Trieste – Viedeň/Bratislava – Žilina – Bielsko Biala – Katowice – Gdaňsk a Praha – Ostrava – Žilina – Košice – Čierna nad Tisou – UA; </w:t>
      </w:r>
    </w:p>
    <w:p w14:paraId="3872A076"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existujúce aktivity na trhu intermodálnej dopravy: v oblasti </w:t>
      </w:r>
      <w:r w:rsidR="00526417" w:rsidRPr="00DA0CA4">
        <w:rPr>
          <w:rFonts w:ascii="Times New Roman" w:hAnsi="Times New Roman"/>
          <w:color w:val="000000"/>
          <w:sz w:val="24"/>
          <w:szCs w:val="24"/>
        </w:rPr>
        <w:t xml:space="preserve">Žiliny </w:t>
      </w:r>
      <w:r w:rsidRPr="00DA0CA4">
        <w:rPr>
          <w:rFonts w:ascii="Times New Roman" w:hAnsi="Times New Roman"/>
          <w:color w:val="000000"/>
          <w:sz w:val="24"/>
          <w:szCs w:val="24"/>
        </w:rPr>
        <w:t>sa nachádza TIP vo vlastníctve Rail Cargo Operator – CSKD s. r. o., ktorý vykonáva intermodálne prepravy v reláciách Koper (SI) – Devínska Nová Ves – Žilina, Koper (SI) – Bratislava Petržalka – Žilina, Žilina – Čadca – Zwardoň (PL) – Kaliningrad (RU), Žilina – Čadca – Zwardoň (PL) – Malaszewicze (PL), Žilina – Čadca – Zebrzydowice (PL);</w:t>
      </w:r>
    </w:p>
    <w:p w14:paraId="2082AF61"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v rámci európskej logistickej siete - obchod medzi Slovenskom, krajinami EÚ a Ruskom, so širším okolím Žiliny ako regiónom miesta určenia a pôvodu tovaru;</w:t>
      </w:r>
    </w:p>
    <w:p w14:paraId="508ECDEA"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na osi Žilina – Ostrava sa nachádzajú dva úzko spolupracujúce závody na výrobu automobilov</w:t>
      </w:r>
      <w:r w:rsidR="00526417" w:rsidRPr="00DA0CA4">
        <w:rPr>
          <w:rFonts w:ascii="Times New Roman" w:hAnsi="Times New Roman"/>
          <w:color w:val="000000"/>
          <w:sz w:val="24"/>
          <w:szCs w:val="24"/>
        </w:rPr>
        <w:t>, a to</w:t>
      </w:r>
      <w:r w:rsidRPr="00DA0CA4">
        <w:rPr>
          <w:rFonts w:ascii="Times New Roman" w:hAnsi="Times New Roman"/>
          <w:color w:val="000000"/>
          <w:sz w:val="24"/>
          <w:szCs w:val="24"/>
        </w:rPr>
        <w:t xml:space="preserve"> Hyundai Nošovice a Kia Teplička nad Váhom;</w:t>
      </w:r>
    </w:p>
    <w:p w14:paraId="117E7442"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výstavba </w:t>
      </w:r>
      <w:r w:rsidR="00526417" w:rsidRPr="00DA0CA4">
        <w:rPr>
          <w:rFonts w:ascii="Times New Roman" w:hAnsi="Times New Roman"/>
          <w:color w:val="000000"/>
          <w:sz w:val="24"/>
          <w:szCs w:val="24"/>
        </w:rPr>
        <w:t xml:space="preserve">diaľnic </w:t>
      </w:r>
      <w:r w:rsidRPr="00DA0CA4">
        <w:rPr>
          <w:rFonts w:ascii="Times New Roman" w:hAnsi="Times New Roman"/>
          <w:color w:val="000000"/>
          <w:sz w:val="24"/>
          <w:szCs w:val="24"/>
        </w:rPr>
        <w:t>– v severojužnom koridore je dokončená výstavba diaľnice D1 medzi Bratislavou a Žilinou a v súčasnosti je vo výstavbe D3 úsek Žilina – Strážov a</w:t>
      </w:r>
      <w:r w:rsidR="00526417" w:rsidRPr="00DA0CA4">
        <w:rPr>
          <w:rFonts w:ascii="Times New Roman" w:hAnsi="Times New Roman"/>
          <w:color w:val="000000"/>
          <w:sz w:val="24"/>
          <w:szCs w:val="24"/>
        </w:rPr>
        <w:t> </w:t>
      </w:r>
      <w:r w:rsidRPr="00DA0CA4">
        <w:rPr>
          <w:rFonts w:ascii="Times New Roman" w:hAnsi="Times New Roman"/>
          <w:color w:val="000000"/>
          <w:sz w:val="24"/>
          <w:szCs w:val="24"/>
        </w:rPr>
        <w:t>Žilina – Brodno, kde bude v rámci diaľnice D3 vybudované prepojenie Žiliny na št</w:t>
      </w:r>
      <w:r w:rsidR="00E4274C" w:rsidRPr="00DA0CA4">
        <w:rPr>
          <w:rFonts w:ascii="Times New Roman" w:hAnsi="Times New Roman"/>
          <w:color w:val="000000"/>
          <w:sz w:val="24"/>
          <w:szCs w:val="24"/>
        </w:rPr>
        <w:t>á</w:t>
      </w:r>
      <w:r w:rsidRPr="00DA0CA4">
        <w:rPr>
          <w:rFonts w:ascii="Times New Roman" w:hAnsi="Times New Roman"/>
          <w:color w:val="000000"/>
          <w:sz w:val="24"/>
          <w:szCs w:val="24"/>
        </w:rPr>
        <w:t xml:space="preserve">tnu hranicu s Poľskom; </w:t>
      </w:r>
    </w:p>
    <w:p w14:paraId="3B3ED12F"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modernizácia železničných koridorov – súčasne sa modernizujú železničné trate Bratislava Rača – Žilina na rýchlosť 160 km/h, ktoré </w:t>
      </w:r>
      <w:r w:rsidR="00526417" w:rsidRPr="00DA0CA4">
        <w:rPr>
          <w:rFonts w:ascii="Times New Roman" w:hAnsi="Times New Roman"/>
          <w:color w:val="000000"/>
          <w:sz w:val="24"/>
          <w:szCs w:val="24"/>
        </w:rPr>
        <w:t>spĺňajú</w:t>
      </w:r>
      <w:r w:rsidRPr="00DA0CA4">
        <w:rPr>
          <w:rFonts w:ascii="Times New Roman" w:hAnsi="Times New Roman"/>
          <w:color w:val="000000"/>
          <w:sz w:val="24"/>
          <w:szCs w:val="24"/>
        </w:rPr>
        <w:t xml:space="preserve"> technické podmienky AGC a AGTC;</w:t>
      </w:r>
    </w:p>
    <w:p w14:paraId="73EBBD4E" w14:textId="77777777" w:rsidR="00547472" w:rsidRPr="00DA0CA4" w:rsidRDefault="00547472" w:rsidP="00547472">
      <w:pPr>
        <w:pStyle w:val="Odsekzoznamu"/>
        <w:numPr>
          <w:ilvl w:val="0"/>
          <w:numId w:val="2"/>
        </w:numPr>
        <w:spacing w:after="12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v lokalite Žilina má významné postavenie automobilový priemysel, </w:t>
      </w:r>
      <w:r w:rsidR="00B93044" w:rsidRPr="00DA0CA4">
        <w:rPr>
          <w:rFonts w:ascii="Times New Roman" w:hAnsi="Times New Roman"/>
          <w:color w:val="000000"/>
          <w:sz w:val="24"/>
          <w:szCs w:val="24"/>
        </w:rPr>
        <w:t xml:space="preserve">spracovanie </w:t>
      </w:r>
      <w:r w:rsidRPr="00DA0CA4">
        <w:rPr>
          <w:rFonts w:ascii="Times New Roman" w:hAnsi="Times New Roman"/>
          <w:color w:val="000000"/>
          <w:sz w:val="24"/>
          <w:szCs w:val="24"/>
        </w:rPr>
        <w:t xml:space="preserve">celulózy, </w:t>
      </w:r>
      <w:r w:rsidR="00B93044" w:rsidRPr="00DA0CA4">
        <w:rPr>
          <w:rFonts w:ascii="Times New Roman" w:hAnsi="Times New Roman"/>
          <w:color w:val="000000"/>
          <w:sz w:val="24"/>
          <w:szCs w:val="24"/>
        </w:rPr>
        <w:t xml:space="preserve">výroba </w:t>
      </w:r>
      <w:r w:rsidRPr="00DA0CA4">
        <w:rPr>
          <w:rFonts w:ascii="Times New Roman" w:hAnsi="Times New Roman"/>
          <w:color w:val="000000"/>
          <w:sz w:val="24"/>
          <w:szCs w:val="24"/>
        </w:rPr>
        <w:t>papiera a papierových výrobkov.</w:t>
      </w:r>
    </w:p>
    <w:p w14:paraId="35CA533F" w14:textId="77777777" w:rsidR="00BF0AA0" w:rsidRPr="00DA0CA4" w:rsidRDefault="006C644C" w:rsidP="006C644C">
      <w:pPr>
        <w:pStyle w:val="Default"/>
        <w:ind w:firstLine="709"/>
        <w:jc w:val="both"/>
      </w:pPr>
      <w:r>
        <w:t>R</w:t>
      </w:r>
      <w:r w:rsidR="001220CF" w:rsidRPr="00DA0CA4">
        <w:t>ozhodnutím Európskej komisie zo dňa 17. júla 2013 bola schválená štátna pomoc SA.34369 (13/C) (ex 12/N) na výstavbu a prevádzku verejných terminálov intermodálnej dopravy (ďalej ako „Rozhodnutie EK“)</w:t>
      </w:r>
      <w:r w:rsidR="0083669E" w:rsidRPr="00DA0CA4">
        <w:t>.</w:t>
      </w:r>
    </w:p>
    <w:p w14:paraId="2DE85FBF" w14:textId="020AA47A" w:rsidR="000664E5" w:rsidRDefault="005F3513" w:rsidP="000664E5">
      <w:pPr>
        <w:pStyle w:val="Default"/>
        <w:jc w:val="both"/>
      </w:pPr>
      <w:r>
        <w:lastRenderedPageBreak/>
        <w:tab/>
      </w:r>
      <w:r w:rsidR="000664E5" w:rsidRPr="000664E5">
        <w:t xml:space="preserve">Európska komisia, </w:t>
      </w:r>
      <w:r w:rsidR="001B1641">
        <w:t>konkrétne G</w:t>
      </w:r>
      <w:r w:rsidR="000664E5" w:rsidRPr="000664E5">
        <w:t>enerálne riaditeľstvo pre hospodársku súťaž</w:t>
      </w:r>
      <w:r w:rsidR="001B1641">
        <w:t>,</w:t>
      </w:r>
      <w:r w:rsidR="000664E5" w:rsidRPr="000664E5">
        <w:t xml:space="preserve"> bude prvé tri roky prevádzk</w:t>
      </w:r>
      <w:r w:rsidR="001B1641">
        <w:t>y</w:t>
      </w:r>
      <w:r w:rsidR="000664E5" w:rsidRPr="000664E5">
        <w:t xml:space="preserve"> TIP ZA monitorovať</w:t>
      </w:r>
      <w:r w:rsidR="001B1641">
        <w:t>,</w:t>
      </w:r>
      <w:r w:rsidR="000664E5" w:rsidRPr="000664E5">
        <w:t xml:space="preserve"> a podľa získaných výsledkov rozhodne, či povolí výstavbu ďalších terminálov.</w:t>
      </w:r>
    </w:p>
    <w:p w14:paraId="46ADDD48" w14:textId="77777777" w:rsidR="004E41E0" w:rsidRDefault="004E41E0" w:rsidP="005F3513">
      <w:pPr>
        <w:pStyle w:val="Default"/>
        <w:jc w:val="both"/>
      </w:pPr>
    </w:p>
    <w:p w14:paraId="170EE428" w14:textId="77777777" w:rsidR="00547472" w:rsidRPr="00DA0CA4" w:rsidRDefault="0083669E" w:rsidP="007B514C">
      <w:pPr>
        <w:ind w:firstLine="709"/>
        <w:jc w:val="both"/>
        <w:rPr>
          <w:rFonts w:ascii="Times New Roman" w:hAnsi="Times New Roman"/>
          <w:color w:val="000000"/>
          <w:sz w:val="24"/>
          <w:szCs w:val="24"/>
        </w:rPr>
      </w:pPr>
      <w:r w:rsidRPr="00DA0CA4">
        <w:rPr>
          <w:rFonts w:ascii="Times New Roman" w:hAnsi="Times New Roman"/>
          <w:color w:val="000000"/>
          <w:sz w:val="24"/>
          <w:szCs w:val="24"/>
        </w:rPr>
        <w:t>Limitujúce faktory v</w:t>
      </w:r>
      <w:r w:rsidR="001220CF" w:rsidRPr="00DA0CA4">
        <w:rPr>
          <w:rFonts w:ascii="Times New Roman" w:hAnsi="Times New Roman"/>
          <w:color w:val="000000"/>
          <w:sz w:val="24"/>
          <w:szCs w:val="24"/>
        </w:rPr>
        <w:t xml:space="preserve">plývajúce na budúcu prevádzku v TIP ZA determinované </w:t>
      </w:r>
      <w:r w:rsidR="00EE6927" w:rsidRPr="00DA0CA4">
        <w:rPr>
          <w:rFonts w:ascii="Times New Roman" w:hAnsi="Times New Roman"/>
          <w:color w:val="000000"/>
          <w:sz w:val="24"/>
          <w:szCs w:val="24"/>
        </w:rPr>
        <w:t>R</w:t>
      </w:r>
      <w:r w:rsidR="001220CF" w:rsidRPr="00DA0CA4">
        <w:rPr>
          <w:rFonts w:ascii="Times New Roman" w:hAnsi="Times New Roman"/>
          <w:color w:val="000000"/>
          <w:sz w:val="24"/>
          <w:szCs w:val="24"/>
        </w:rPr>
        <w:t>ozhodnutím EK:</w:t>
      </w:r>
    </w:p>
    <w:p w14:paraId="31539392" w14:textId="77777777" w:rsidR="00547472" w:rsidRPr="00C3509D" w:rsidRDefault="00547472" w:rsidP="000664E5">
      <w:pPr>
        <w:pStyle w:val="Odsekzoznamu"/>
        <w:numPr>
          <w:ilvl w:val="0"/>
          <w:numId w:val="1"/>
        </w:numPr>
        <w:spacing w:line="240" w:lineRule="auto"/>
        <w:jc w:val="both"/>
        <w:rPr>
          <w:rFonts w:ascii="Times New Roman" w:hAnsi="Times New Roman"/>
          <w:color w:val="000000"/>
          <w:sz w:val="24"/>
          <w:szCs w:val="24"/>
        </w:rPr>
      </w:pPr>
      <w:r w:rsidRPr="00EC7AD6">
        <w:rPr>
          <w:rFonts w:ascii="Times New Roman" w:hAnsi="Times New Roman"/>
          <w:color w:val="000000"/>
          <w:sz w:val="24"/>
          <w:szCs w:val="24"/>
        </w:rPr>
        <w:t xml:space="preserve">Terminál bude verejne dostupným terminálom intermodálnej </w:t>
      </w:r>
      <w:r w:rsidR="00B939D9" w:rsidRPr="00EC7AD6">
        <w:rPr>
          <w:rFonts w:ascii="Times New Roman" w:hAnsi="Times New Roman"/>
          <w:color w:val="000000"/>
          <w:sz w:val="24"/>
          <w:szCs w:val="24"/>
        </w:rPr>
        <w:t>prepravy</w:t>
      </w:r>
      <w:r w:rsidR="00EC7AD6" w:rsidRPr="00EC7AD6">
        <w:rPr>
          <w:rFonts w:ascii="Times New Roman" w:hAnsi="Times New Roman"/>
          <w:color w:val="000000"/>
          <w:sz w:val="24"/>
          <w:szCs w:val="24"/>
        </w:rPr>
        <w:t xml:space="preserve"> </w:t>
      </w:r>
      <w:r w:rsidR="000664E5" w:rsidRPr="000664E5">
        <w:rPr>
          <w:rFonts w:ascii="Times New Roman" w:hAnsi="Times New Roman"/>
          <w:sz w:val="24"/>
          <w:szCs w:val="24"/>
        </w:rPr>
        <w:t>pre všetkých používateľov vrátane všetkých dopravcov a prevádzkovateľov terminálov intermodálnej dopravy na nediskriminačnom základe.</w:t>
      </w:r>
      <w:r w:rsidR="000664E5" w:rsidRPr="000664E5">
        <w:rPr>
          <w:rFonts w:ascii="Times New Roman" w:hAnsi="Times New Roman"/>
          <w:color w:val="000000"/>
          <w:sz w:val="24"/>
          <w:szCs w:val="24"/>
        </w:rPr>
        <w:t xml:space="preserve"> </w:t>
      </w:r>
    </w:p>
    <w:p w14:paraId="6E5114FD" w14:textId="77777777" w:rsidR="00887D05" w:rsidRDefault="00183F41" w:rsidP="00887D05">
      <w:pPr>
        <w:pStyle w:val="Odsekzoznamu"/>
        <w:numPr>
          <w:ilvl w:val="0"/>
          <w:numId w:val="1"/>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Terminál b</w:t>
      </w:r>
      <w:r w:rsidR="00547472" w:rsidRPr="00DA0CA4">
        <w:rPr>
          <w:rFonts w:ascii="Times New Roman" w:hAnsi="Times New Roman"/>
          <w:color w:val="000000"/>
          <w:sz w:val="24"/>
          <w:szCs w:val="24"/>
        </w:rPr>
        <w:t>ude ponechaný v</w:t>
      </w:r>
      <w:r w:rsidR="004E41E0">
        <w:rPr>
          <w:rFonts w:ascii="Times New Roman" w:hAnsi="Times New Roman"/>
          <w:color w:val="000000"/>
          <w:sz w:val="24"/>
          <w:szCs w:val="24"/>
        </w:rPr>
        <w:t>o vlastníctve štátu</w:t>
      </w:r>
      <w:r w:rsidR="00547472" w:rsidRPr="00DA0CA4">
        <w:rPr>
          <w:rFonts w:ascii="Times New Roman" w:hAnsi="Times New Roman"/>
          <w:color w:val="000000"/>
          <w:sz w:val="24"/>
          <w:szCs w:val="24"/>
        </w:rPr>
        <w:t>. Vlastnícke práva bude v mene štátu uplatňovať správca vnútroštátnej železničnej infraštruktúry, Železnice Slovenskej republiky (ďalej len „ŽSR“). Úlohou ŽSR bude predovšetkým vyberanie koncesionárskych poplatko</w:t>
      </w:r>
      <w:r w:rsidR="00887D05">
        <w:rPr>
          <w:rFonts w:ascii="Times New Roman" w:hAnsi="Times New Roman"/>
          <w:color w:val="000000"/>
          <w:sz w:val="24"/>
          <w:szCs w:val="24"/>
        </w:rPr>
        <w:t>v od prevádzkovateľa terminálu.</w:t>
      </w:r>
    </w:p>
    <w:p w14:paraId="379F1CA8" w14:textId="77777777" w:rsidR="00EE2621" w:rsidRPr="00EE2621" w:rsidRDefault="00EE2621" w:rsidP="00EE2621">
      <w:pPr>
        <w:pStyle w:val="Odsekzoznamu"/>
        <w:numPr>
          <w:ilvl w:val="0"/>
          <w:numId w:val="1"/>
        </w:numPr>
        <w:spacing w:line="240" w:lineRule="auto"/>
        <w:jc w:val="both"/>
        <w:rPr>
          <w:rFonts w:ascii="Times New Roman" w:hAnsi="Times New Roman"/>
          <w:color w:val="000000"/>
          <w:sz w:val="24"/>
          <w:szCs w:val="24"/>
        </w:rPr>
      </w:pPr>
      <w:r w:rsidRPr="00EE2621">
        <w:rPr>
          <w:rFonts w:ascii="Times New Roman" w:hAnsi="Times New Roman"/>
          <w:sz w:val="24"/>
          <w:szCs w:val="24"/>
        </w:rPr>
        <w:t>Terminál bude prevádzkovaný spoločnosťou nezávislou od všetkých spoločností využívajúcich služby terminálu.</w:t>
      </w:r>
    </w:p>
    <w:p w14:paraId="6E1B1E7D" w14:textId="77777777" w:rsidR="00547472" w:rsidRPr="00DA0CA4" w:rsidRDefault="00547472" w:rsidP="00547472">
      <w:pPr>
        <w:pStyle w:val="Odsekzoznamu"/>
        <w:numPr>
          <w:ilvl w:val="0"/>
          <w:numId w:val="1"/>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Prevádzka terminál</w:t>
      </w:r>
      <w:r w:rsidR="00B939D9" w:rsidRPr="00DA0CA4">
        <w:rPr>
          <w:rFonts w:ascii="Times New Roman" w:hAnsi="Times New Roman"/>
          <w:color w:val="000000"/>
          <w:sz w:val="24"/>
          <w:szCs w:val="24"/>
        </w:rPr>
        <w:t>u</w:t>
      </w:r>
      <w:r w:rsidRPr="00DA0CA4">
        <w:rPr>
          <w:rFonts w:ascii="Times New Roman" w:hAnsi="Times New Roman"/>
          <w:color w:val="000000"/>
          <w:sz w:val="24"/>
          <w:szCs w:val="24"/>
        </w:rPr>
        <w:t xml:space="preserve"> bude zabezpečená formou zmluvy na obdobie tridsiatich rokov so subjektom vybraným na základe nediskriminačnej a transparentnej verejnej súťaže. V záujme zabezpečenia nediskriminačného prístupu k terminálom a vyhnutia sa konfliktu záujmov medzi vybraným prevádzkovateľom terminálu a dopravnými podnikmi nemôže byť prevádzkovateľom terminálu dopravný podnik, ktorý by ho zároveň využíval, aby nekonkuroval dopravným podnikom a prevádzkovateľom kombinovanej dopravy, ktorí budú terminál využívať. Ak vybraný prevádzkovateľ nesplní podmienky stanovené koncesnou zmluvou, štát môže túto koncesiu zrušiť a vypísať novú verejnú súťaž.</w:t>
      </w:r>
    </w:p>
    <w:p w14:paraId="216D89DD" w14:textId="77777777" w:rsidR="00547472" w:rsidRDefault="00547472" w:rsidP="00547472">
      <w:pPr>
        <w:pStyle w:val="Odsekzoznamu"/>
        <w:numPr>
          <w:ilvl w:val="0"/>
          <w:numId w:val="1"/>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Príjemcom opatrenia je prevádzkovateľ terminálu, ktorý bude využívať infraštruktúru, pričom za ňu bude platiť koncesionárske poplatky pokrývajúce len minimálnu časť celkových nákladov na výstavbu terminálu.</w:t>
      </w:r>
    </w:p>
    <w:p w14:paraId="024E9EDB" w14:textId="77777777" w:rsidR="00EE2621" w:rsidRPr="00EE2621" w:rsidRDefault="00EE2621" w:rsidP="00EE2621">
      <w:pPr>
        <w:pStyle w:val="Odsekzoznamu"/>
        <w:numPr>
          <w:ilvl w:val="0"/>
          <w:numId w:val="1"/>
        </w:numPr>
        <w:spacing w:after="0" w:line="240" w:lineRule="auto"/>
        <w:ind w:left="714" w:hanging="357"/>
        <w:jc w:val="both"/>
        <w:rPr>
          <w:rFonts w:ascii="Times New Roman" w:hAnsi="Times New Roman"/>
          <w:color w:val="000000"/>
          <w:sz w:val="24"/>
          <w:szCs w:val="24"/>
        </w:rPr>
      </w:pPr>
      <w:r w:rsidRPr="00EE2621">
        <w:rPr>
          <w:rFonts w:ascii="Times New Roman" w:hAnsi="Times New Roman"/>
          <w:sz w:val="24"/>
          <w:szCs w:val="24"/>
        </w:rPr>
        <w:t>Manipulačné poplatky v TIP ZA ako verejnom termináli budú zodpovedať manipulačným poplatkom v termináloch intermodálnej dopravy existujúcich na trhu.</w:t>
      </w:r>
    </w:p>
    <w:p w14:paraId="1D30FA8C" w14:textId="77777777" w:rsidR="00547472" w:rsidRPr="00DA0CA4" w:rsidRDefault="00547472" w:rsidP="00547472">
      <w:pPr>
        <w:pStyle w:val="Odsekzoznamu"/>
        <w:numPr>
          <w:ilvl w:val="0"/>
          <w:numId w:val="1"/>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ŽSR sa za príjemcu nepovažuje, keďže bude len uplatňovať vlastnícke práva v mene štátu</w:t>
      </w:r>
      <w:r w:rsidR="00183F41" w:rsidRPr="00DA0CA4">
        <w:rPr>
          <w:rFonts w:ascii="Times New Roman" w:hAnsi="Times New Roman"/>
          <w:color w:val="000000"/>
          <w:sz w:val="24"/>
          <w:szCs w:val="24"/>
        </w:rPr>
        <w:t xml:space="preserve"> a o koncesné poplatky, ktoré budú vyberať v mene štátu, sa zníži bežný transfer na prevádzkovanie železničnej infraštruktúry.</w:t>
      </w:r>
    </w:p>
    <w:p w14:paraId="7B088F2C" w14:textId="77777777" w:rsidR="00547472" w:rsidRPr="00DA0CA4" w:rsidRDefault="00547472" w:rsidP="00547472">
      <w:pPr>
        <w:pStyle w:val="Odsekzoznamu"/>
        <w:numPr>
          <w:ilvl w:val="0"/>
          <w:numId w:val="1"/>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Narušenie hospodárskej súťaže sa minimalizuje podmienkou, že prevádzkovateľ nových terminálov bude musieť zaplatiť</w:t>
      </w:r>
      <w:r w:rsidR="006740C7" w:rsidRPr="00DA0CA4">
        <w:rPr>
          <w:rFonts w:ascii="Times New Roman" w:hAnsi="Times New Roman"/>
          <w:color w:val="000000"/>
          <w:sz w:val="24"/>
          <w:szCs w:val="24"/>
        </w:rPr>
        <w:t xml:space="preserve"> minimálne</w:t>
      </w:r>
      <w:r w:rsidRPr="00DA0CA4">
        <w:rPr>
          <w:rFonts w:ascii="Times New Roman" w:hAnsi="Times New Roman"/>
          <w:color w:val="000000"/>
          <w:sz w:val="24"/>
          <w:szCs w:val="24"/>
        </w:rPr>
        <w:t xml:space="preserve"> 15 % celkových investičných nákladov formou koncesionárskych poplatkov</w:t>
      </w:r>
      <w:r w:rsidR="00183F41" w:rsidRPr="00DA0CA4">
        <w:rPr>
          <w:rFonts w:ascii="Times New Roman" w:hAnsi="Times New Roman"/>
          <w:color w:val="000000"/>
          <w:sz w:val="24"/>
          <w:szCs w:val="24"/>
        </w:rPr>
        <w:t xml:space="preserve"> počas obdobia pätnásť rokov</w:t>
      </w:r>
      <w:r w:rsidRPr="00DA0CA4">
        <w:rPr>
          <w:rFonts w:ascii="Times New Roman" w:hAnsi="Times New Roman"/>
          <w:color w:val="000000"/>
          <w:sz w:val="24"/>
          <w:szCs w:val="24"/>
        </w:rPr>
        <w:t>, pričom ceny jeho služieb budú regulované a</w:t>
      </w:r>
      <w:r w:rsidR="000F23E8" w:rsidRPr="00DA0CA4">
        <w:rPr>
          <w:rFonts w:ascii="Times New Roman" w:hAnsi="Times New Roman"/>
          <w:color w:val="000000"/>
          <w:sz w:val="24"/>
          <w:szCs w:val="24"/>
        </w:rPr>
        <w:t> </w:t>
      </w:r>
      <w:r w:rsidRPr="00DA0CA4">
        <w:rPr>
          <w:rFonts w:ascii="Times New Roman" w:hAnsi="Times New Roman"/>
          <w:color w:val="000000"/>
          <w:sz w:val="24"/>
          <w:szCs w:val="24"/>
        </w:rPr>
        <w:t>kontrolované.</w:t>
      </w:r>
    </w:p>
    <w:p w14:paraId="12697250" w14:textId="77777777" w:rsidR="00F462F1" w:rsidRPr="00DA0CA4" w:rsidRDefault="003E61F8" w:rsidP="004E41E0">
      <w:pPr>
        <w:spacing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Cieľom projektu</w:t>
      </w:r>
      <w:r w:rsidR="001552F7" w:rsidRPr="00DA0CA4">
        <w:rPr>
          <w:rFonts w:ascii="Times New Roman" w:hAnsi="Times New Roman"/>
          <w:color w:val="000000"/>
          <w:sz w:val="24"/>
          <w:szCs w:val="24"/>
        </w:rPr>
        <w:t xml:space="preserve"> </w:t>
      </w:r>
      <w:r w:rsidR="000F23E8" w:rsidRPr="00DA0CA4">
        <w:rPr>
          <w:rFonts w:ascii="Times New Roman" w:hAnsi="Times New Roman"/>
          <w:color w:val="000000"/>
          <w:sz w:val="24"/>
          <w:szCs w:val="24"/>
        </w:rPr>
        <w:t xml:space="preserve">prevádzkovania </w:t>
      </w:r>
      <w:r w:rsidRPr="00DA0CA4">
        <w:rPr>
          <w:rFonts w:ascii="Times New Roman" w:hAnsi="Times New Roman"/>
          <w:color w:val="000000"/>
          <w:sz w:val="24"/>
          <w:szCs w:val="24"/>
        </w:rPr>
        <w:t xml:space="preserve">TIP ZA </w:t>
      </w:r>
      <w:r w:rsidR="00F462F1" w:rsidRPr="00DA0CA4">
        <w:rPr>
          <w:rFonts w:ascii="Times New Roman" w:hAnsi="Times New Roman"/>
          <w:color w:val="000000"/>
          <w:sz w:val="24"/>
          <w:szCs w:val="24"/>
        </w:rPr>
        <w:t>:</w:t>
      </w:r>
    </w:p>
    <w:p w14:paraId="72532D1E" w14:textId="77777777" w:rsidR="00AC14E4" w:rsidRPr="00DA0CA4" w:rsidRDefault="00F462F1" w:rsidP="0027360A">
      <w:p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a)</w:t>
      </w:r>
      <w:r w:rsidR="003E61F8" w:rsidRPr="00DA0CA4">
        <w:rPr>
          <w:rFonts w:ascii="Times New Roman" w:hAnsi="Times New Roman"/>
          <w:color w:val="000000"/>
          <w:sz w:val="24"/>
          <w:szCs w:val="24"/>
        </w:rPr>
        <w:t xml:space="preserve"> </w:t>
      </w:r>
      <w:r w:rsidRPr="00DA0CA4">
        <w:rPr>
          <w:rFonts w:ascii="Times New Roman" w:hAnsi="Times New Roman"/>
          <w:color w:val="000000"/>
          <w:sz w:val="24"/>
          <w:szCs w:val="24"/>
        </w:rPr>
        <w:t xml:space="preserve">je </w:t>
      </w:r>
      <w:r w:rsidR="003E61F8" w:rsidRPr="00DA0CA4">
        <w:rPr>
          <w:rFonts w:ascii="Times New Roman" w:hAnsi="Times New Roman"/>
          <w:color w:val="000000"/>
          <w:sz w:val="24"/>
          <w:szCs w:val="24"/>
        </w:rPr>
        <w:t xml:space="preserve">prostredníctvom verejného obstarávania realizovať výber </w:t>
      </w:r>
      <w:r w:rsidR="00AC14E4" w:rsidRPr="00DA0CA4">
        <w:rPr>
          <w:rFonts w:ascii="Times New Roman" w:hAnsi="Times New Roman"/>
          <w:color w:val="000000"/>
          <w:sz w:val="24"/>
          <w:szCs w:val="24"/>
        </w:rPr>
        <w:t>budúceho prevádzkovateľa na prevádzku verejných servisných zariadení (ďalej „</w:t>
      </w:r>
      <w:r w:rsidR="004A4EBC" w:rsidRPr="00DA0CA4">
        <w:rPr>
          <w:rFonts w:ascii="Times New Roman" w:hAnsi="Times New Roman"/>
          <w:color w:val="000000"/>
          <w:sz w:val="24"/>
          <w:szCs w:val="24"/>
        </w:rPr>
        <w:t>K</w:t>
      </w:r>
      <w:r w:rsidR="00AC14E4" w:rsidRPr="00DA0CA4">
        <w:rPr>
          <w:rFonts w:ascii="Times New Roman" w:hAnsi="Times New Roman"/>
          <w:color w:val="000000"/>
          <w:sz w:val="24"/>
          <w:szCs w:val="24"/>
        </w:rPr>
        <w:t xml:space="preserve">oncesionára“) </w:t>
      </w:r>
      <w:r w:rsidR="003E61F8" w:rsidRPr="00DA0CA4">
        <w:rPr>
          <w:rFonts w:ascii="Times New Roman" w:hAnsi="Times New Roman"/>
          <w:color w:val="000000"/>
          <w:sz w:val="24"/>
          <w:szCs w:val="24"/>
        </w:rPr>
        <w:t>tak, aby</w:t>
      </w:r>
      <w:r w:rsidR="00AC14E4" w:rsidRPr="00DA0CA4">
        <w:rPr>
          <w:rFonts w:ascii="Times New Roman" w:hAnsi="Times New Roman"/>
          <w:color w:val="000000"/>
          <w:sz w:val="24"/>
          <w:szCs w:val="24"/>
        </w:rPr>
        <w:t>:</w:t>
      </w:r>
    </w:p>
    <w:p w14:paraId="7BF6D1BB" w14:textId="77777777" w:rsidR="00AC14E4" w:rsidRPr="00DA0CA4" w:rsidRDefault="00A913E5" w:rsidP="004F29E5">
      <w:pPr>
        <w:pStyle w:val="Odsekzoznamu"/>
        <w:numPr>
          <w:ilvl w:val="0"/>
          <w:numId w:val="5"/>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boli </w:t>
      </w:r>
      <w:r w:rsidR="003E61F8" w:rsidRPr="00DA0CA4">
        <w:rPr>
          <w:rFonts w:ascii="Times New Roman" w:hAnsi="Times New Roman"/>
          <w:color w:val="000000"/>
          <w:sz w:val="24"/>
          <w:szCs w:val="24"/>
        </w:rPr>
        <w:t>dodržané ustanoveni</w:t>
      </w:r>
      <w:r w:rsidR="008D5445" w:rsidRPr="00DA0CA4">
        <w:rPr>
          <w:rFonts w:ascii="Times New Roman" w:hAnsi="Times New Roman"/>
          <w:color w:val="000000"/>
          <w:sz w:val="24"/>
          <w:szCs w:val="24"/>
        </w:rPr>
        <w:t>a</w:t>
      </w:r>
      <w:r w:rsidR="003E61F8" w:rsidRPr="00DA0CA4">
        <w:rPr>
          <w:rFonts w:ascii="Times New Roman" w:hAnsi="Times New Roman"/>
          <w:color w:val="000000"/>
          <w:sz w:val="24"/>
          <w:szCs w:val="24"/>
        </w:rPr>
        <w:t xml:space="preserve"> </w:t>
      </w:r>
      <w:r w:rsidR="00183F41" w:rsidRPr="00DA0CA4">
        <w:rPr>
          <w:rFonts w:ascii="Times New Roman" w:hAnsi="Times New Roman"/>
          <w:color w:val="000000"/>
          <w:sz w:val="24"/>
          <w:szCs w:val="24"/>
        </w:rPr>
        <w:t>R</w:t>
      </w:r>
      <w:r w:rsidR="003E61F8" w:rsidRPr="00DA0CA4">
        <w:rPr>
          <w:rFonts w:ascii="Times New Roman" w:hAnsi="Times New Roman"/>
          <w:color w:val="000000"/>
          <w:sz w:val="24"/>
          <w:szCs w:val="24"/>
        </w:rPr>
        <w:t>ozhodnutia EK</w:t>
      </w:r>
      <w:r w:rsidR="00AC14E4" w:rsidRPr="00DA0CA4">
        <w:rPr>
          <w:rFonts w:ascii="Times New Roman" w:hAnsi="Times New Roman"/>
          <w:color w:val="000000"/>
          <w:sz w:val="24"/>
          <w:szCs w:val="24"/>
        </w:rPr>
        <w:t>,</w:t>
      </w:r>
    </w:p>
    <w:p w14:paraId="46D8DA42" w14:textId="77777777" w:rsidR="00AC14E4" w:rsidRPr="00DA0CA4" w:rsidRDefault="00A913E5" w:rsidP="004F29E5">
      <w:pPr>
        <w:pStyle w:val="Odsekzoznamu"/>
        <w:numPr>
          <w:ilvl w:val="0"/>
          <w:numId w:val="5"/>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bola </w:t>
      </w:r>
      <w:r w:rsidR="00AC14E4" w:rsidRPr="00DA0CA4">
        <w:rPr>
          <w:rFonts w:ascii="Times New Roman" w:hAnsi="Times New Roman"/>
          <w:color w:val="000000"/>
          <w:sz w:val="24"/>
          <w:szCs w:val="24"/>
        </w:rPr>
        <w:t>dosiahnutá čo najvyšši</w:t>
      </w:r>
      <w:r w:rsidR="008D5445" w:rsidRPr="00DA0CA4">
        <w:rPr>
          <w:rFonts w:ascii="Times New Roman" w:hAnsi="Times New Roman"/>
          <w:color w:val="000000"/>
          <w:sz w:val="24"/>
          <w:szCs w:val="24"/>
        </w:rPr>
        <w:t>a</w:t>
      </w:r>
      <w:r w:rsidR="00AC14E4" w:rsidRPr="00DA0CA4">
        <w:rPr>
          <w:rFonts w:ascii="Times New Roman" w:hAnsi="Times New Roman"/>
          <w:color w:val="000000"/>
          <w:sz w:val="24"/>
          <w:szCs w:val="24"/>
        </w:rPr>
        <w:t xml:space="preserve"> ekonomická efektívnosť projektu,</w:t>
      </w:r>
    </w:p>
    <w:p w14:paraId="083A0267" w14:textId="77777777" w:rsidR="00AC14E4" w:rsidRPr="00DA0CA4" w:rsidRDefault="00A913E5" w:rsidP="004F29E5">
      <w:pPr>
        <w:pStyle w:val="Odsekzoznamu"/>
        <w:numPr>
          <w:ilvl w:val="0"/>
          <w:numId w:val="5"/>
        </w:num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bol </w:t>
      </w:r>
      <w:r w:rsidR="001552F7" w:rsidRPr="00DA0CA4">
        <w:rPr>
          <w:rFonts w:ascii="Times New Roman" w:hAnsi="Times New Roman"/>
          <w:color w:val="000000"/>
          <w:sz w:val="24"/>
          <w:szCs w:val="24"/>
        </w:rPr>
        <w:t>naplnený</w:t>
      </w:r>
      <w:r w:rsidR="00AC14E4" w:rsidRPr="00DA0CA4">
        <w:rPr>
          <w:rFonts w:ascii="Times New Roman" w:hAnsi="Times New Roman"/>
          <w:color w:val="000000"/>
          <w:sz w:val="24"/>
          <w:szCs w:val="24"/>
        </w:rPr>
        <w:t xml:space="preserve"> účel TIP ZA – zvýšenie </w:t>
      </w:r>
      <w:r w:rsidR="001552F7" w:rsidRPr="00DA0CA4">
        <w:rPr>
          <w:rFonts w:ascii="Times New Roman" w:hAnsi="Times New Roman"/>
          <w:color w:val="000000"/>
          <w:sz w:val="24"/>
          <w:szCs w:val="24"/>
        </w:rPr>
        <w:t xml:space="preserve">kontinentálnej prepravy </w:t>
      </w:r>
      <w:r w:rsidR="00183F41" w:rsidRPr="00DA0CA4">
        <w:rPr>
          <w:rFonts w:ascii="Times New Roman" w:hAnsi="Times New Roman"/>
          <w:color w:val="000000"/>
          <w:sz w:val="24"/>
          <w:szCs w:val="24"/>
        </w:rPr>
        <w:t>IP</w:t>
      </w:r>
      <w:r w:rsidR="009E3FA9" w:rsidRPr="00DA0CA4">
        <w:rPr>
          <w:rFonts w:ascii="Times New Roman" w:hAnsi="Times New Roman"/>
          <w:color w:val="000000"/>
          <w:sz w:val="24"/>
          <w:szCs w:val="24"/>
        </w:rPr>
        <w:t>J</w:t>
      </w:r>
      <w:r w:rsidR="001552F7" w:rsidRPr="00DA0CA4">
        <w:rPr>
          <w:rFonts w:ascii="Times New Roman" w:hAnsi="Times New Roman"/>
          <w:color w:val="000000"/>
          <w:sz w:val="24"/>
          <w:szCs w:val="24"/>
        </w:rPr>
        <w:t xml:space="preserve"> po železničnej infraštruktúre</w:t>
      </w:r>
      <w:r w:rsidR="00AC14E4" w:rsidRPr="00DA0CA4">
        <w:rPr>
          <w:rFonts w:ascii="Times New Roman" w:hAnsi="Times New Roman"/>
          <w:color w:val="000000"/>
          <w:sz w:val="24"/>
          <w:szCs w:val="24"/>
        </w:rPr>
        <w:t>.</w:t>
      </w:r>
    </w:p>
    <w:p w14:paraId="347AD687" w14:textId="77777777" w:rsidR="00EE6927" w:rsidRPr="00DA0CA4" w:rsidRDefault="00F462F1" w:rsidP="0027360A">
      <w:pPr>
        <w:spacing w:line="240" w:lineRule="auto"/>
        <w:jc w:val="both"/>
        <w:rPr>
          <w:rFonts w:ascii="Times New Roman" w:hAnsi="Times New Roman"/>
          <w:color w:val="000000"/>
          <w:sz w:val="24"/>
          <w:szCs w:val="24"/>
        </w:rPr>
      </w:pPr>
      <w:r w:rsidRPr="00DA0CA4">
        <w:rPr>
          <w:rFonts w:ascii="Times New Roman" w:hAnsi="Times New Roman"/>
          <w:color w:val="000000"/>
          <w:sz w:val="24"/>
          <w:szCs w:val="24"/>
        </w:rPr>
        <w:t>b) Koncesionárovi bude umožnené realizovať</w:t>
      </w:r>
      <w:r w:rsidR="003E61F8" w:rsidRPr="00DA0CA4">
        <w:rPr>
          <w:rFonts w:ascii="Times New Roman" w:hAnsi="Times New Roman"/>
          <w:color w:val="000000"/>
          <w:sz w:val="24"/>
          <w:szCs w:val="24"/>
        </w:rPr>
        <w:t xml:space="preserve"> </w:t>
      </w:r>
      <w:r w:rsidR="00D54814" w:rsidRPr="00DA0CA4">
        <w:rPr>
          <w:rFonts w:ascii="Times New Roman" w:hAnsi="Times New Roman"/>
          <w:color w:val="000000"/>
          <w:sz w:val="24"/>
          <w:szCs w:val="24"/>
        </w:rPr>
        <w:t>2.</w:t>
      </w:r>
      <w:r w:rsidR="003E61F8" w:rsidRPr="00DA0CA4">
        <w:rPr>
          <w:rFonts w:ascii="Times New Roman" w:hAnsi="Times New Roman"/>
          <w:color w:val="000000"/>
          <w:sz w:val="24"/>
          <w:szCs w:val="24"/>
        </w:rPr>
        <w:t>etap</w:t>
      </w:r>
      <w:r w:rsidR="00B22E98" w:rsidRPr="00DA0CA4">
        <w:rPr>
          <w:rFonts w:ascii="Times New Roman" w:hAnsi="Times New Roman"/>
          <w:color w:val="000000"/>
          <w:sz w:val="24"/>
          <w:szCs w:val="24"/>
        </w:rPr>
        <w:t>u</w:t>
      </w:r>
      <w:r w:rsidR="003E61F8" w:rsidRPr="00DA0CA4">
        <w:rPr>
          <w:rFonts w:ascii="Times New Roman" w:hAnsi="Times New Roman"/>
          <w:color w:val="000000"/>
          <w:sz w:val="24"/>
          <w:szCs w:val="24"/>
        </w:rPr>
        <w:t xml:space="preserve"> výstavby </w:t>
      </w:r>
      <w:r w:rsidR="004A4EBC" w:rsidRPr="00DA0CA4">
        <w:rPr>
          <w:rFonts w:ascii="Times New Roman" w:hAnsi="Times New Roman"/>
          <w:color w:val="000000"/>
          <w:sz w:val="24"/>
          <w:szCs w:val="24"/>
        </w:rPr>
        <w:t xml:space="preserve">TIP ZA </w:t>
      </w:r>
    </w:p>
    <w:p w14:paraId="6784B9DB" w14:textId="77777777" w:rsidR="0027360A" w:rsidRPr="00DA0CA4" w:rsidRDefault="0027360A" w:rsidP="004E41E0">
      <w:pPr>
        <w:spacing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 xml:space="preserve">V rámci prípravy </w:t>
      </w:r>
      <w:r w:rsidR="004A4EBC" w:rsidRPr="00DA0CA4">
        <w:rPr>
          <w:rFonts w:ascii="Times New Roman" w:hAnsi="Times New Roman"/>
          <w:color w:val="000000"/>
          <w:sz w:val="24"/>
          <w:szCs w:val="24"/>
        </w:rPr>
        <w:t>Projektu</w:t>
      </w:r>
      <w:r w:rsidRPr="00DA0CA4">
        <w:rPr>
          <w:rFonts w:ascii="Times New Roman" w:hAnsi="Times New Roman"/>
          <w:color w:val="000000"/>
          <w:sz w:val="24"/>
          <w:szCs w:val="24"/>
        </w:rPr>
        <w:t xml:space="preserve"> bola preverená právna realizovateľnosť projektu,</w:t>
      </w:r>
      <w:r w:rsidR="003E61F8" w:rsidRPr="00DA0CA4">
        <w:rPr>
          <w:rFonts w:ascii="Times New Roman" w:hAnsi="Times New Roman"/>
          <w:color w:val="000000"/>
          <w:sz w:val="24"/>
          <w:szCs w:val="24"/>
        </w:rPr>
        <w:t xml:space="preserve"> trhový potenciál,</w:t>
      </w:r>
      <w:r w:rsidRPr="00DA0CA4">
        <w:rPr>
          <w:rFonts w:ascii="Times New Roman" w:hAnsi="Times New Roman"/>
          <w:color w:val="000000"/>
          <w:sz w:val="24"/>
          <w:szCs w:val="24"/>
        </w:rPr>
        <w:t xml:space="preserve"> ekonomická efektívnosť a vplyv na rozpočet verejnej správy. </w:t>
      </w:r>
      <w:r w:rsidR="00183F41" w:rsidRPr="00DA0CA4">
        <w:rPr>
          <w:rFonts w:ascii="Times New Roman" w:hAnsi="Times New Roman"/>
          <w:color w:val="000000"/>
          <w:sz w:val="24"/>
          <w:szCs w:val="24"/>
        </w:rPr>
        <w:t>Preverenie právnej realizovateľnosti projektu</w:t>
      </w:r>
      <w:r w:rsidR="000C6ABF" w:rsidRPr="00DA0CA4">
        <w:rPr>
          <w:rFonts w:ascii="Times New Roman" w:hAnsi="Times New Roman"/>
          <w:color w:val="000000"/>
          <w:sz w:val="24"/>
          <w:szCs w:val="24"/>
        </w:rPr>
        <w:t xml:space="preserve"> bol</w:t>
      </w:r>
      <w:r w:rsidR="00183F41" w:rsidRPr="00DA0CA4">
        <w:rPr>
          <w:rFonts w:ascii="Times New Roman" w:hAnsi="Times New Roman"/>
          <w:color w:val="000000"/>
          <w:sz w:val="24"/>
          <w:szCs w:val="24"/>
        </w:rPr>
        <w:t>o</w:t>
      </w:r>
      <w:r w:rsidR="000C6ABF" w:rsidRPr="00DA0CA4">
        <w:rPr>
          <w:rFonts w:ascii="Times New Roman" w:hAnsi="Times New Roman"/>
          <w:color w:val="000000"/>
          <w:sz w:val="24"/>
          <w:szCs w:val="24"/>
        </w:rPr>
        <w:t xml:space="preserve"> spracovan</w:t>
      </w:r>
      <w:r w:rsidR="00B46398" w:rsidRPr="00DA0CA4">
        <w:rPr>
          <w:rFonts w:ascii="Times New Roman" w:hAnsi="Times New Roman"/>
          <w:color w:val="000000"/>
          <w:sz w:val="24"/>
          <w:szCs w:val="24"/>
        </w:rPr>
        <w:t>é</w:t>
      </w:r>
      <w:r w:rsidR="000C6ABF" w:rsidRPr="00DA0CA4">
        <w:rPr>
          <w:rFonts w:ascii="Times New Roman" w:hAnsi="Times New Roman"/>
          <w:color w:val="000000"/>
          <w:sz w:val="24"/>
          <w:szCs w:val="24"/>
        </w:rPr>
        <w:t xml:space="preserve"> v spolupráci s právnym externým poradcom Ružička Csekes s.r.o.</w:t>
      </w:r>
      <w:r w:rsidR="000F23E8" w:rsidRPr="00DA0CA4">
        <w:rPr>
          <w:rFonts w:ascii="Times New Roman" w:hAnsi="Times New Roman"/>
          <w:color w:val="000000"/>
          <w:sz w:val="24"/>
          <w:szCs w:val="24"/>
        </w:rPr>
        <w:t>.</w:t>
      </w:r>
      <w:r w:rsidR="001A2202" w:rsidRPr="00DA0CA4">
        <w:rPr>
          <w:rFonts w:ascii="Times New Roman" w:hAnsi="Times New Roman"/>
          <w:color w:val="000000"/>
          <w:sz w:val="24"/>
          <w:szCs w:val="24"/>
        </w:rPr>
        <w:t xml:space="preserve"> Projekt je realizovaný v súlade s metodikami k PPP projektom.</w:t>
      </w:r>
    </w:p>
    <w:p w14:paraId="69DAE4F7" w14:textId="77777777" w:rsidR="004E41E0" w:rsidRDefault="004A4EBC" w:rsidP="004E41E0">
      <w:pPr>
        <w:spacing w:after="100" w:afterAutospacing="1"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Návrh P</w:t>
      </w:r>
      <w:r w:rsidR="00847F55" w:rsidRPr="00DA0CA4">
        <w:rPr>
          <w:rFonts w:ascii="Times New Roman" w:hAnsi="Times New Roman"/>
          <w:color w:val="000000"/>
          <w:sz w:val="24"/>
          <w:szCs w:val="24"/>
        </w:rPr>
        <w:t xml:space="preserve">rojektu </w:t>
      </w:r>
      <w:r w:rsidR="00F462F1" w:rsidRPr="00DA0CA4">
        <w:rPr>
          <w:rFonts w:ascii="Times New Roman" w:hAnsi="Times New Roman"/>
          <w:color w:val="000000"/>
          <w:sz w:val="24"/>
          <w:szCs w:val="24"/>
        </w:rPr>
        <w:t>je predkladaný</w:t>
      </w:r>
      <w:r w:rsidR="00847F55" w:rsidRPr="00DA0CA4">
        <w:rPr>
          <w:rFonts w:ascii="Times New Roman" w:hAnsi="Times New Roman"/>
          <w:color w:val="000000"/>
          <w:sz w:val="24"/>
          <w:szCs w:val="24"/>
        </w:rPr>
        <w:t xml:space="preserve"> na rokovanie vlády pred začatím verejného obstarávania v zmysle</w:t>
      </w:r>
      <w:r w:rsidR="000C6ABF" w:rsidRPr="00DA0CA4">
        <w:rPr>
          <w:rFonts w:ascii="Times New Roman" w:hAnsi="Times New Roman"/>
          <w:color w:val="000000"/>
          <w:sz w:val="24"/>
          <w:szCs w:val="24"/>
        </w:rPr>
        <w:t xml:space="preserve"> uznesenia vlády SR č. 786 z 19. 09. 2007 k návrhu implementácie </w:t>
      </w:r>
      <w:r w:rsidR="000F23E8" w:rsidRPr="00DA0CA4">
        <w:rPr>
          <w:rFonts w:ascii="Times New Roman" w:hAnsi="Times New Roman"/>
          <w:color w:val="000000"/>
          <w:sz w:val="24"/>
          <w:szCs w:val="24"/>
        </w:rPr>
        <w:t>schémy</w:t>
      </w:r>
      <w:r w:rsidR="000C6ABF" w:rsidRPr="00DA0CA4">
        <w:rPr>
          <w:rFonts w:ascii="Times New Roman" w:hAnsi="Times New Roman"/>
          <w:color w:val="000000"/>
          <w:sz w:val="24"/>
          <w:szCs w:val="24"/>
        </w:rPr>
        <w:t xml:space="preserve"> technickej pomoci pre verejno-súkromné partnerstvá</w:t>
      </w:r>
      <w:r w:rsidR="004E41E0">
        <w:rPr>
          <w:rFonts w:ascii="Times New Roman" w:hAnsi="Times New Roman"/>
          <w:color w:val="000000"/>
          <w:sz w:val="24"/>
          <w:szCs w:val="24"/>
        </w:rPr>
        <w:t xml:space="preserve"> a §19 ods. 15 zákona č. 523/2004 Z. z. o rozpočtových pravidlách verejnej správy a o zmene a doplnení niektorých zákonov v znení neskorších predpisov.</w:t>
      </w:r>
    </w:p>
    <w:p w14:paraId="0D8ED2D7" w14:textId="77777777" w:rsidR="002D0E3B" w:rsidRPr="00DA0CA4" w:rsidRDefault="00BF2DD4" w:rsidP="004E41E0">
      <w:pPr>
        <w:pStyle w:val="Odsekzoznamu"/>
        <w:numPr>
          <w:ilvl w:val="0"/>
          <w:numId w:val="4"/>
        </w:numPr>
        <w:pBdr>
          <w:bottom w:val="single" w:sz="4" w:space="1" w:color="auto"/>
        </w:pBdr>
        <w:ind w:left="284" w:hanging="284"/>
        <w:rPr>
          <w:rFonts w:ascii="Times New Roman" w:hAnsi="Times New Roman"/>
          <w:b/>
          <w:sz w:val="28"/>
          <w:szCs w:val="28"/>
        </w:rPr>
      </w:pPr>
      <w:r w:rsidRPr="00DA0CA4">
        <w:rPr>
          <w:rFonts w:ascii="Times New Roman" w:hAnsi="Times New Roman"/>
          <w:b/>
          <w:sz w:val="28"/>
          <w:szCs w:val="28"/>
        </w:rPr>
        <w:t>Popis projektu</w:t>
      </w:r>
    </w:p>
    <w:p w14:paraId="3B3B464A" w14:textId="77777777" w:rsidR="006429AF" w:rsidRPr="00DA0CA4" w:rsidRDefault="006429AF" w:rsidP="006429AF">
      <w:pPr>
        <w:pStyle w:val="Nadpis2"/>
        <w:numPr>
          <w:ilvl w:val="0"/>
          <w:numId w:val="0"/>
        </w:numPr>
        <w:ind w:left="578" w:hanging="578"/>
        <w:rPr>
          <w:rFonts w:cs="Times New Roman"/>
        </w:rPr>
      </w:pPr>
      <w:r w:rsidRPr="00DA0CA4">
        <w:rPr>
          <w:rFonts w:cs="Times New Roman"/>
        </w:rPr>
        <w:t>I.</w:t>
      </w:r>
      <w:r w:rsidR="00AF0867">
        <w:rPr>
          <w:rFonts w:cs="Times New Roman"/>
        </w:rPr>
        <w:t>1</w:t>
      </w:r>
      <w:r w:rsidRPr="00DA0CA4">
        <w:rPr>
          <w:rFonts w:cs="Times New Roman"/>
        </w:rPr>
        <w:t xml:space="preserve"> TIP ZA </w:t>
      </w:r>
      <w:r w:rsidR="00F462F1" w:rsidRPr="00DA0CA4">
        <w:rPr>
          <w:rFonts w:cs="Times New Roman"/>
        </w:rPr>
        <w:t>prevádzka – 1. Etapa výstavby</w:t>
      </w:r>
    </w:p>
    <w:p w14:paraId="6C0469F5" w14:textId="77777777" w:rsidR="00156020" w:rsidRPr="00DA0CA4" w:rsidRDefault="00B50E7E" w:rsidP="00AF0867">
      <w:pPr>
        <w:autoSpaceDE w:val="0"/>
        <w:autoSpaceDN w:val="0"/>
        <w:adjustRightInd w:val="0"/>
        <w:spacing w:after="0" w:line="240" w:lineRule="auto"/>
        <w:ind w:firstLine="709"/>
        <w:jc w:val="both"/>
        <w:rPr>
          <w:rFonts w:ascii="Times New Roman" w:hAnsi="Times New Roman"/>
          <w:color w:val="000000"/>
          <w:sz w:val="24"/>
          <w:szCs w:val="24"/>
        </w:rPr>
      </w:pPr>
      <w:r>
        <w:rPr>
          <w:noProof/>
        </w:rPr>
        <w:drawing>
          <wp:anchor distT="0" distB="0" distL="114300" distR="114300" simplePos="0" relativeHeight="251658752" behindDoc="0" locked="0" layoutInCell="1" allowOverlap="1" wp14:anchorId="6D7EFEB6" wp14:editId="3BFE8E31">
            <wp:simplePos x="0" y="0"/>
            <wp:positionH relativeFrom="column">
              <wp:posOffset>2649220</wp:posOffset>
            </wp:positionH>
            <wp:positionV relativeFrom="paragraph">
              <wp:posOffset>757555</wp:posOffset>
            </wp:positionV>
            <wp:extent cx="3164205" cy="1678305"/>
            <wp:effectExtent l="0" t="0" r="0" b="0"/>
            <wp:wrapSquare wrapText="bothSides"/>
            <wp:docPr id="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4205" cy="167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DD4" w:rsidRPr="00DA0CA4">
        <w:rPr>
          <w:rFonts w:ascii="Times New Roman" w:hAnsi="Times New Roman"/>
          <w:color w:val="000000"/>
          <w:sz w:val="24"/>
          <w:szCs w:val="24"/>
        </w:rPr>
        <w:t>Hlavnou náplňou terminálu je prekládková a skladovacia čin</w:t>
      </w:r>
      <w:r w:rsidR="00337277" w:rsidRPr="00DA0CA4">
        <w:rPr>
          <w:rFonts w:ascii="Times New Roman" w:hAnsi="Times New Roman"/>
          <w:color w:val="000000"/>
          <w:sz w:val="24"/>
          <w:szCs w:val="24"/>
        </w:rPr>
        <w:t xml:space="preserve">nosť. </w:t>
      </w:r>
      <w:r w:rsidR="00BF2DD4" w:rsidRPr="00DA0CA4">
        <w:rPr>
          <w:rFonts w:ascii="Times New Roman" w:hAnsi="Times New Roman"/>
          <w:color w:val="000000"/>
          <w:sz w:val="24"/>
          <w:szCs w:val="24"/>
        </w:rPr>
        <w:t xml:space="preserve">Pri </w:t>
      </w:r>
      <w:r w:rsidR="00C22327" w:rsidRPr="00DA0CA4">
        <w:rPr>
          <w:rFonts w:ascii="Times New Roman" w:hAnsi="Times New Roman"/>
          <w:color w:val="000000"/>
          <w:sz w:val="24"/>
          <w:szCs w:val="24"/>
        </w:rPr>
        <w:t>činnostiach</w:t>
      </w:r>
      <w:r w:rsidR="00BF2DD4" w:rsidRPr="00DA0CA4">
        <w:rPr>
          <w:rFonts w:ascii="Times New Roman" w:hAnsi="Times New Roman"/>
          <w:color w:val="000000"/>
          <w:sz w:val="24"/>
          <w:szCs w:val="24"/>
        </w:rPr>
        <w:t xml:space="preserve"> dochádza k prekladaniu intermodálnych prepravných jednotiek z jedného dopravného prostriedku (vlak) na iný dopravný prostriedok (nákladné vozidlo) alebo med</w:t>
      </w:r>
      <w:r w:rsidR="0057470E" w:rsidRPr="00DA0CA4">
        <w:rPr>
          <w:rFonts w:ascii="Times New Roman" w:hAnsi="Times New Roman"/>
          <w:color w:val="000000"/>
          <w:sz w:val="24"/>
          <w:szCs w:val="24"/>
        </w:rPr>
        <w:t>zioperačné skladovanie v dosahu</w:t>
      </w:r>
      <w:r w:rsidR="00337277" w:rsidRPr="00DA0CA4">
        <w:rPr>
          <w:rFonts w:ascii="Times New Roman" w:hAnsi="Times New Roman"/>
          <w:color w:val="000000"/>
          <w:sz w:val="24"/>
          <w:szCs w:val="24"/>
        </w:rPr>
        <w:t xml:space="preserve"> </w:t>
      </w:r>
      <w:r w:rsidR="00BF2DD4" w:rsidRPr="00DA0CA4">
        <w:rPr>
          <w:rFonts w:ascii="Times New Roman" w:hAnsi="Times New Roman"/>
          <w:color w:val="000000"/>
          <w:sz w:val="24"/>
          <w:szCs w:val="24"/>
        </w:rPr>
        <w:t>manipulačného zariadenia. Podľa prílohy</w:t>
      </w:r>
      <w:r w:rsidR="0057470E" w:rsidRPr="00DA0CA4">
        <w:rPr>
          <w:rFonts w:ascii="Times New Roman" w:hAnsi="Times New Roman"/>
          <w:color w:val="000000"/>
          <w:sz w:val="24"/>
          <w:szCs w:val="24"/>
        </w:rPr>
        <w:t> </w:t>
      </w:r>
      <w:r w:rsidR="00BF2DD4" w:rsidRPr="00DA0CA4">
        <w:rPr>
          <w:rFonts w:ascii="Times New Roman" w:hAnsi="Times New Roman"/>
          <w:color w:val="000000"/>
          <w:sz w:val="24"/>
          <w:szCs w:val="24"/>
        </w:rPr>
        <w:t>II. Dohody AGTC je Žilina zaradená medzi terminály majúce mimoriadny význam pre medzinárodnú kombinovanú dopravu</w:t>
      </w:r>
      <w:r w:rsidR="00337277" w:rsidRPr="00DA0CA4">
        <w:rPr>
          <w:rFonts w:ascii="Times New Roman" w:hAnsi="Times New Roman"/>
          <w:color w:val="000000"/>
          <w:sz w:val="24"/>
          <w:szCs w:val="24"/>
        </w:rPr>
        <w:t>.</w:t>
      </w:r>
      <w:r w:rsidR="006429AF" w:rsidRPr="00DA0CA4">
        <w:rPr>
          <w:rFonts w:ascii="Times New Roman" w:hAnsi="Times New Roman"/>
          <w:color w:val="000000"/>
          <w:sz w:val="24"/>
          <w:szCs w:val="24"/>
        </w:rPr>
        <w:t xml:space="preserve"> </w:t>
      </w:r>
      <w:r w:rsidR="00BF2DD4" w:rsidRPr="00DA0CA4">
        <w:rPr>
          <w:rFonts w:ascii="Times New Roman" w:hAnsi="Times New Roman"/>
          <w:color w:val="000000"/>
          <w:sz w:val="24"/>
          <w:szCs w:val="24"/>
        </w:rPr>
        <w:t>V rámci výstavby boli splnené technické podmienky a dosiahnuté parametre s</w:t>
      </w:r>
      <w:r w:rsidR="00E33E1D" w:rsidRPr="00DA0CA4">
        <w:rPr>
          <w:rFonts w:ascii="Times New Roman" w:hAnsi="Times New Roman"/>
          <w:color w:val="000000"/>
          <w:sz w:val="24"/>
          <w:szCs w:val="24"/>
        </w:rPr>
        <w:t> </w:t>
      </w:r>
      <w:r w:rsidR="00BF2DD4" w:rsidRPr="00DA0CA4">
        <w:rPr>
          <w:rFonts w:ascii="Times New Roman" w:hAnsi="Times New Roman"/>
          <w:color w:val="000000"/>
          <w:sz w:val="24"/>
          <w:szCs w:val="24"/>
        </w:rPr>
        <w:t>najväčším dôrazom na rýchlosť prepravy a zosúladenie ostatných parametrov vybraných železničných tratí zaradených do medzinárodnej európskej</w:t>
      </w:r>
      <w:r w:rsidR="00BF2DD4" w:rsidRPr="00DA0CA4">
        <w:rPr>
          <w:rFonts w:ascii="Times New Roman" w:hAnsi="Times New Roman"/>
        </w:rPr>
        <w:t xml:space="preserve"> </w:t>
      </w:r>
      <w:r w:rsidR="00BF2DD4" w:rsidRPr="00DA0CA4">
        <w:rPr>
          <w:rFonts w:ascii="Times New Roman" w:hAnsi="Times New Roman"/>
          <w:color w:val="000000"/>
          <w:sz w:val="24"/>
          <w:szCs w:val="24"/>
        </w:rPr>
        <w:t>siete v dohodách AGC a AGTC.</w:t>
      </w:r>
      <w:r w:rsidR="00337277" w:rsidRPr="00DA0CA4">
        <w:rPr>
          <w:rFonts w:ascii="Times New Roman" w:hAnsi="Times New Roman"/>
          <w:color w:val="000000"/>
          <w:sz w:val="24"/>
          <w:szCs w:val="24"/>
        </w:rPr>
        <w:t xml:space="preserve"> </w:t>
      </w:r>
    </w:p>
    <w:p w14:paraId="0061DD7C" w14:textId="77777777" w:rsidR="00AF0867" w:rsidRDefault="00AF0867" w:rsidP="00AF0867">
      <w:pPr>
        <w:autoSpaceDE w:val="0"/>
        <w:autoSpaceDN w:val="0"/>
        <w:adjustRightInd w:val="0"/>
        <w:spacing w:after="0" w:line="240" w:lineRule="auto"/>
        <w:ind w:firstLine="709"/>
        <w:jc w:val="both"/>
        <w:rPr>
          <w:rFonts w:ascii="Times New Roman" w:hAnsi="Times New Roman"/>
          <w:color w:val="000000"/>
          <w:sz w:val="24"/>
          <w:szCs w:val="24"/>
        </w:rPr>
      </w:pPr>
    </w:p>
    <w:p w14:paraId="457A8CBA" w14:textId="77777777" w:rsidR="00156020" w:rsidRPr="00DA0CA4" w:rsidRDefault="00156020"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TIP ZA a terminál v Dunajskej Strede sú jediné terminály na území SR, ktoré sú schopné prijímať a spracovávať vlaky v zmysle požiadaviek Dohody AGTC. Najväčším nedostatkom existujúcich kontajnerových prekladísk je nedostatočná dĺžka prekladacích koľají, nevyhovujúce manipulačné prostriedky z hľadiska ich počtu, únosnosti, rýchlosti manipulácie, nemožnosti manipulovať so všetkými druhmi IPJ a nemožnosť ich ďalšieho priestorového rozvoja.</w:t>
      </w:r>
    </w:p>
    <w:p w14:paraId="09759BA2" w14:textId="77777777" w:rsidR="00AF0867" w:rsidRDefault="00AF0867" w:rsidP="009E3FA9">
      <w:pPr>
        <w:pStyle w:val="Default"/>
        <w:jc w:val="both"/>
      </w:pPr>
    </w:p>
    <w:p w14:paraId="7FE05277" w14:textId="77777777" w:rsidR="00BF2DD4" w:rsidRPr="00DA0CA4" w:rsidRDefault="00BF2DD4" w:rsidP="00AF0867">
      <w:pPr>
        <w:pStyle w:val="Default"/>
        <w:ind w:firstLine="709"/>
        <w:jc w:val="both"/>
      </w:pPr>
      <w:r w:rsidRPr="00DA0CA4">
        <w:t xml:space="preserve">Význam </w:t>
      </w:r>
      <w:r w:rsidR="006A0C81" w:rsidRPr="00DA0CA4">
        <w:t>TIP ZA</w:t>
      </w:r>
      <w:r w:rsidRPr="00DA0CA4">
        <w:t xml:space="preserve"> bol potvrdený aj na základe </w:t>
      </w:r>
      <w:r w:rsidR="009B5610" w:rsidRPr="00DA0CA4">
        <w:t xml:space="preserve">štúdie „Zhodnotenie </w:t>
      </w:r>
      <w:r w:rsidRPr="00DA0CA4">
        <w:t xml:space="preserve">potenciálu </w:t>
      </w:r>
      <w:r w:rsidR="009B5610" w:rsidRPr="00DA0CA4">
        <w:t>SR</w:t>
      </w:r>
      <w:r w:rsidRPr="00DA0CA4">
        <w:t xml:space="preserve"> vo vnútrozemskej intermodálnej preprave v</w:t>
      </w:r>
      <w:r w:rsidR="009B5610" w:rsidRPr="00DA0CA4">
        <w:t> </w:t>
      </w:r>
      <w:r w:rsidRPr="00DA0CA4">
        <w:t>EÚ</w:t>
      </w:r>
      <w:r w:rsidR="009B5610" w:rsidRPr="00DA0CA4">
        <w:t>“</w:t>
      </w:r>
      <w:r w:rsidRPr="00DA0CA4">
        <w:t xml:space="preserve"> </w:t>
      </w:r>
      <w:r w:rsidR="009B5610" w:rsidRPr="00DA0CA4">
        <w:t xml:space="preserve">spracovanej </w:t>
      </w:r>
      <w:r w:rsidRPr="00DA0CA4">
        <w:t>spoločnosťou Intraco Consulting v novembri 2007.</w:t>
      </w:r>
      <w:r w:rsidR="00337277" w:rsidRPr="00DA0CA4">
        <w:t xml:space="preserve"> </w:t>
      </w:r>
      <w:r w:rsidRPr="00DA0CA4">
        <w:t>Vlastnému rozhodnutiu o umiestnení a výstavbe TIP</w:t>
      </w:r>
      <w:r w:rsidR="0057470E" w:rsidRPr="00DA0CA4">
        <w:t> ZA</w:t>
      </w:r>
      <w:r w:rsidRPr="00DA0CA4">
        <w:t xml:space="preserve"> predchádzali štúdie</w:t>
      </w:r>
      <w:r w:rsidR="006429AF" w:rsidRPr="00DA0CA4">
        <w:t>: „</w:t>
      </w:r>
      <w:r w:rsidRPr="00DA0CA4">
        <w:t>Štúdia zhodnotenia potenciálu Slovenskej republiky vo vnútrozemskej intermodálnej preprave v</w:t>
      </w:r>
      <w:r w:rsidR="006429AF" w:rsidRPr="00DA0CA4">
        <w:t> </w:t>
      </w:r>
      <w:r w:rsidRPr="00DA0CA4">
        <w:t>EÚ</w:t>
      </w:r>
      <w:r w:rsidR="006429AF" w:rsidRPr="00DA0CA4">
        <w:t>“</w:t>
      </w:r>
      <w:r w:rsidRPr="00DA0CA4">
        <w:t xml:space="preserve"> spracovaná spoločnosťou Intraco Consulting, s.r.o</w:t>
      </w:r>
      <w:r w:rsidR="006429AF" w:rsidRPr="00DA0CA4">
        <w:t xml:space="preserve"> a „</w:t>
      </w:r>
      <w:r w:rsidRPr="00DA0CA4">
        <w:t>Štúdia realizovateľnosti - Terminál intermodálnej prepravy Žilina</w:t>
      </w:r>
      <w:r w:rsidR="006429AF" w:rsidRPr="00DA0CA4">
        <w:t>“</w:t>
      </w:r>
      <w:r w:rsidRPr="00DA0CA4">
        <w:t xml:space="preserve"> spracovaná spoločnosťou ECE ERLACH CONSULTING &amp; ENGINEERING, Gráz </w:t>
      </w:r>
      <w:r w:rsidR="00127BA2" w:rsidRPr="00DA0CA4">
        <w:t>.</w:t>
      </w:r>
      <w:r w:rsidRPr="00DA0CA4">
        <w:t xml:space="preserve"> </w:t>
      </w:r>
    </w:p>
    <w:p w14:paraId="5BC89D69" w14:textId="77777777" w:rsidR="00AF0867" w:rsidRDefault="00AF0867" w:rsidP="009E3FA9">
      <w:pPr>
        <w:autoSpaceDE w:val="0"/>
        <w:autoSpaceDN w:val="0"/>
        <w:adjustRightInd w:val="0"/>
        <w:spacing w:after="0" w:line="240" w:lineRule="auto"/>
        <w:jc w:val="both"/>
        <w:rPr>
          <w:rFonts w:ascii="Times New Roman" w:hAnsi="Times New Roman"/>
          <w:color w:val="000000"/>
          <w:sz w:val="24"/>
          <w:szCs w:val="24"/>
        </w:rPr>
      </w:pPr>
    </w:p>
    <w:p w14:paraId="3A4B9A7D" w14:textId="77777777" w:rsidR="00156020" w:rsidRPr="00DA0CA4" w:rsidRDefault="00BF0AA0"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 xml:space="preserve">Región umiestnenia TIP ZA </w:t>
      </w:r>
      <w:r w:rsidR="00156020" w:rsidRPr="00DA0CA4">
        <w:rPr>
          <w:rFonts w:ascii="Times New Roman" w:hAnsi="Times New Roman"/>
          <w:color w:val="000000"/>
          <w:sz w:val="24"/>
          <w:szCs w:val="24"/>
        </w:rPr>
        <w:t>je významn</w:t>
      </w:r>
      <w:r w:rsidRPr="00DA0CA4">
        <w:rPr>
          <w:rFonts w:ascii="Times New Roman" w:hAnsi="Times New Roman"/>
          <w:color w:val="000000"/>
          <w:sz w:val="24"/>
          <w:szCs w:val="24"/>
        </w:rPr>
        <w:t>ý</w:t>
      </w:r>
      <w:r w:rsidR="00156020" w:rsidRPr="00DA0CA4">
        <w:rPr>
          <w:rFonts w:ascii="Times New Roman" w:hAnsi="Times New Roman"/>
          <w:color w:val="000000"/>
          <w:sz w:val="24"/>
          <w:szCs w:val="24"/>
        </w:rPr>
        <w:t xml:space="preserve"> </w:t>
      </w:r>
      <w:r w:rsidRPr="00DA0CA4">
        <w:rPr>
          <w:rFonts w:ascii="Times New Roman" w:hAnsi="Times New Roman"/>
          <w:color w:val="000000"/>
          <w:sz w:val="24"/>
          <w:szCs w:val="24"/>
        </w:rPr>
        <w:t xml:space="preserve">z hľadiska </w:t>
      </w:r>
      <w:r w:rsidR="00156020" w:rsidRPr="00DA0CA4">
        <w:rPr>
          <w:rFonts w:ascii="Times New Roman" w:hAnsi="Times New Roman"/>
          <w:color w:val="000000"/>
          <w:sz w:val="24"/>
          <w:szCs w:val="24"/>
        </w:rPr>
        <w:t>svojej železničnej doprav</w:t>
      </w:r>
      <w:r w:rsidRPr="00DA0CA4">
        <w:rPr>
          <w:rFonts w:ascii="Times New Roman" w:hAnsi="Times New Roman"/>
          <w:color w:val="000000"/>
          <w:sz w:val="24"/>
          <w:szCs w:val="24"/>
        </w:rPr>
        <w:t>y</w:t>
      </w:r>
      <w:r w:rsidR="00156020" w:rsidRPr="00DA0CA4">
        <w:rPr>
          <w:rFonts w:ascii="Times New Roman" w:hAnsi="Times New Roman"/>
          <w:color w:val="000000"/>
          <w:sz w:val="24"/>
          <w:szCs w:val="24"/>
        </w:rPr>
        <w:t xml:space="preserve">. </w:t>
      </w:r>
      <w:r w:rsidR="003155BC" w:rsidRPr="00DA0CA4">
        <w:rPr>
          <w:rFonts w:ascii="Times New Roman" w:hAnsi="Times New Roman"/>
          <w:color w:val="000000"/>
          <w:sz w:val="24"/>
          <w:szCs w:val="24"/>
        </w:rPr>
        <w:t>Nachádzajú sa</w:t>
      </w:r>
      <w:r w:rsidR="00156020" w:rsidRPr="00DA0CA4">
        <w:rPr>
          <w:rFonts w:ascii="Times New Roman" w:hAnsi="Times New Roman"/>
          <w:color w:val="000000"/>
          <w:sz w:val="24"/>
          <w:szCs w:val="24"/>
        </w:rPr>
        <w:t xml:space="preserve"> tu priame spojenia </w:t>
      </w:r>
      <w:r w:rsidR="00183F41" w:rsidRPr="00DA0CA4">
        <w:rPr>
          <w:rFonts w:ascii="Times New Roman" w:hAnsi="Times New Roman"/>
          <w:color w:val="000000"/>
          <w:sz w:val="24"/>
          <w:szCs w:val="24"/>
        </w:rPr>
        <w:t>s</w:t>
      </w:r>
      <w:r w:rsidR="00156020" w:rsidRPr="00DA0CA4">
        <w:rPr>
          <w:rFonts w:ascii="Times New Roman" w:hAnsi="Times New Roman"/>
          <w:color w:val="000000"/>
          <w:sz w:val="24"/>
          <w:szCs w:val="24"/>
        </w:rPr>
        <w:t xml:space="preserve"> Poľskom a Českou republikou. Územím regiónu prechádzajú významné medzinárodné dopravné spojenia (cesty, železnica) smerom do a</w:t>
      </w:r>
      <w:r w:rsidR="003155BC" w:rsidRPr="00DA0CA4">
        <w:rPr>
          <w:rFonts w:ascii="Times New Roman" w:hAnsi="Times New Roman"/>
          <w:color w:val="000000"/>
          <w:sz w:val="24"/>
          <w:szCs w:val="24"/>
        </w:rPr>
        <w:t> </w:t>
      </w:r>
      <w:r w:rsidR="00156020" w:rsidRPr="00DA0CA4">
        <w:rPr>
          <w:rFonts w:ascii="Times New Roman" w:hAnsi="Times New Roman"/>
          <w:color w:val="000000"/>
          <w:sz w:val="24"/>
          <w:szCs w:val="24"/>
        </w:rPr>
        <w:t>z</w:t>
      </w:r>
      <w:r w:rsidR="003155BC" w:rsidRPr="00DA0CA4">
        <w:rPr>
          <w:rFonts w:ascii="Times New Roman" w:hAnsi="Times New Roman"/>
          <w:color w:val="000000"/>
          <w:sz w:val="24"/>
          <w:szCs w:val="24"/>
        </w:rPr>
        <w:t> </w:t>
      </w:r>
      <w:r w:rsidR="00156020" w:rsidRPr="00DA0CA4">
        <w:rPr>
          <w:rFonts w:ascii="Times New Roman" w:hAnsi="Times New Roman"/>
          <w:color w:val="000000"/>
          <w:sz w:val="24"/>
          <w:szCs w:val="24"/>
        </w:rPr>
        <w:t>Českej republiky, na Ukrajinu, do Poľska, Rakúska a Maďarska. Neďaleko Žiliny sa nachádza regionálne letisko v katastri obce Dolný Hričov, ktoré má štatút verejného medzinárodného letiska.</w:t>
      </w:r>
    </w:p>
    <w:p w14:paraId="017282FB" w14:textId="77777777" w:rsidR="000A567F" w:rsidRPr="00DA0CA4" w:rsidRDefault="000A567F" w:rsidP="000A567F">
      <w:pPr>
        <w:pStyle w:val="Default"/>
        <w:jc w:val="both"/>
      </w:pPr>
    </w:p>
    <w:p w14:paraId="21179B4C" w14:textId="77777777" w:rsidR="007903D3" w:rsidRPr="00DA0CA4" w:rsidRDefault="007903D3" w:rsidP="000A567F">
      <w:pPr>
        <w:autoSpaceDE w:val="0"/>
        <w:autoSpaceDN w:val="0"/>
        <w:adjustRightInd w:val="0"/>
        <w:spacing w:after="0"/>
        <w:rPr>
          <w:rFonts w:ascii="Times New Roman" w:hAnsi="Times New Roman"/>
          <w:color w:val="000000"/>
          <w:sz w:val="24"/>
          <w:szCs w:val="24"/>
        </w:rPr>
      </w:pPr>
      <w:r w:rsidRPr="00DA0CA4">
        <w:rPr>
          <w:rFonts w:ascii="Times New Roman" w:hAnsi="Times New Roman"/>
          <w:b/>
          <w:color w:val="000000"/>
          <w:sz w:val="24"/>
          <w:szCs w:val="24"/>
        </w:rPr>
        <w:t xml:space="preserve">Projektované základné parametre TIP ZA (1. </w:t>
      </w:r>
      <w:r w:rsidR="000A567F" w:rsidRPr="00DA0CA4">
        <w:rPr>
          <w:rFonts w:ascii="Times New Roman" w:hAnsi="Times New Roman"/>
          <w:b/>
          <w:color w:val="000000"/>
          <w:sz w:val="24"/>
          <w:szCs w:val="24"/>
        </w:rPr>
        <w:t>e</w:t>
      </w:r>
      <w:r w:rsidRPr="00DA0CA4">
        <w:rPr>
          <w:rFonts w:ascii="Times New Roman" w:hAnsi="Times New Roman"/>
          <w:b/>
          <w:color w:val="000000"/>
          <w:sz w:val="24"/>
          <w:szCs w:val="24"/>
        </w:rPr>
        <w:t>tapa) sú nasledovné</w:t>
      </w:r>
      <w:r w:rsidRPr="00DA0CA4">
        <w:rPr>
          <w:rFonts w:ascii="Times New Roman" w:hAnsi="Times New Roman"/>
          <w:color w:val="000000"/>
          <w:sz w:val="24"/>
          <w:szCs w:val="24"/>
        </w:rPr>
        <w:t xml:space="preserve">: </w:t>
      </w:r>
    </w:p>
    <w:p w14:paraId="21AD6A5C"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Skladovacia kapacita v dosahu žeriavov</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t>1</w:t>
      </w:r>
      <w:r w:rsidR="0057470E" w:rsidRPr="007B514C">
        <w:rPr>
          <w:rFonts w:ascii="Times New Roman" w:hAnsi="Times New Roman"/>
          <w:color w:val="000000"/>
        </w:rPr>
        <w:t xml:space="preserve"> 755 </w:t>
      </w:r>
      <w:r w:rsidRPr="007B514C">
        <w:rPr>
          <w:rFonts w:ascii="Times New Roman" w:hAnsi="Times New Roman"/>
          <w:color w:val="000000"/>
        </w:rPr>
        <w:t>TEU</w:t>
      </w:r>
    </w:p>
    <w:p w14:paraId="14D60FCC" w14:textId="77777777" w:rsidR="007903D3" w:rsidRPr="007B514C" w:rsidRDefault="00D54814"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Priemerná doba</w:t>
      </w:r>
      <w:r w:rsidR="007903D3" w:rsidRPr="007B514C">
        <w:rPr>
          <w:rFonts w:ascii="Times New Roman" w:hAnsi="Times New Roman"/>
          <w:color w:val="000000"/>
        </w:rPr>
        <w:t xml:space="preserve"> jednej manipulácie I</w:t>
      </w:r>
      <w:r w:rsidR="00AC11BF" w:rsidRPr="007B514C">
        <w:rPr>
          <w:rFonts w:ascii="Times New Roman" w:hAnsi="Times New Roman"/>
          <w:color w:val="000000"/>
        </w:rPr>
        <w:t>P</w:t>
      </w:r>
      <w:r w:rsidR="007903D3" w:rsidRPr="007B514C">
        <w:rPr>
          <w:rFonts w:ascii="Times New Roman" w:hAnsi="Times New Roman"/>
          <w:color w:val="000000"/>
        </w:rPr>
        <w:t>J</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3 </w:t>
      </w:r>
      <w:r w:rsidR="007903D3" w:rsidRPr="007B514C">
        <w:rPr>
          <w:rFonts w:ascii="Times New Roman" w:hAnsi="Times New Roman"/>
          <w:color w:val="000000"/>
        </w:rPr>
        <w:t>minúty</w:t>
      </w:r>
    </w:p>
    <w:p w14:paraId="7328C210" w14:textId="77777777" w:rsidR="007903D3" w:rsidRPr="007B514C" w:rsidRDefault="007903D3" w:rsidP="007903D3">
      <w:pPr>
        <w:autoSpaceDE w:val="0"/>
        <w:autoSpaceDN w:val="0"/>
        <w:adjustRightInd w:val="0"/>
        <w:spacing w:after="0" w:line="240" w:lineRule="auto"/>
        <w:rPr>
          <w:rFonts w:ascii="Times New Roman" w:hAnsi="Times New Roman"/>
          <w:color w:val="000000"/>
          <w:vertAlign w:val="superscript"/>
        </w:rPr>
      </w:pPr>
      <w:r w:rsidRPr="007B514C">
        <w:rPr>
          <w:rFonts w:ascii="Times New Roman" w:hAnsi="Times New Roman"/>
          <w:color w:val="000000"/>
        </w:rPr>
        <w:t>Plocha skladovacích plôch pod portálovými žeriavmi</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t>10</w:t>
      </w:r>
      <w:r w:rsidR="0057470E" w:rsidRPr="007B514C">
        <w:rPr>
          <w:rFonts w:ascii="Times New Roman" w:hAnsi="Times New Roman"/>
          <w:color w:val="000000"/>
        </w:rPr>
        <w:t xml:space="preserve"> 000 </w:t>
      </w:r>
      <w:r w:rsidRPr="007B514C">
        <w:rPr>
          <w:rFonts w:ascii="Times New Roman" w:hAnsi="Times New Roman"/>
          <w:color w:val="000000"/>
        </w:rPr>
        <w:t>m</w:t>
      </w:r>
      <w:r w:rsidR="007E1A8B" w:rsidRPr="007B514C">
        <w:rPr>
          <w:rFonts w:ascii="Times New Roman" w:hAnsi="Times New Roman"/>
          <w:color w:val="000000"/>
          <w:vertAlign w:val="superscript"/>
        </w:rPr>
        <w:t>2</w:t>
      </w:r>
    </w:p>
    <w:p w14:paraId="7DA9C3CD"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Plocha na skladovanie výmenných nadstavieb</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32 </w:t>
      </w:r>
      <w:r w:rsidRPr="007B514C">
        <w:rPr>
          <w:rFonts w:ascii="Times New Roman" w:hAnsi="Times New Roman"/>
          <w:color w:val="000000"/>
        </w:rPr>
        <w:t>ks</w:t>
      </w:r>
    </w:p>
    <w:p w14:paraId="74C98BED"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 xml:space="preserve">Celková dĺžka pojazdových koľají žeriavu </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750 </w:t>
      </w:r>
      <w:r w:rsidRPr="007B514C">
        <w:rPr>
          <w:rFonts w:ascii="Times New Roman" w:hAnsi="Times New Roman"/>
          <w:color w:val="000000"/>
        </w:rPr>
        <w:t>v m</w:t>
      </w:r>
    </w:p>
    <w:p w14:paraId="7309F80F"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Počet portálových žeriavov</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2 </w:t>
      </w:r>
      <w:r w:rsidRPr="007B514C">
        <w:rPr>
          <w:rFonts w:ascii="Times New Roman" w:hAnsi="Times New Roman"/>
          <w:color w:val="000000"/>
        </w:rPr>
        <w:t>ks</w:t>
      </w:r>
    </w:p>
    <w:p w14:paraId="607E461E"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Počet manipulačných koľají v dosahu žeriavu</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2 </w:t>
      </w:r>
      <w:r w:rsidRPr="007B514C">
        <w:rPr>
          <w:rFonts w:ascii="Times New Roman" w:hAnsi="Times New Roman"/>
          <w:color w:val="000000"/>
        </w:rPr>
        <w:t>ks</w:t>
      </w:r>
    </w:p>
    <w:p w14:paraId="6754D1AD"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Dĺžka nakládkových / vykládkových koľají v dosahu žeriavov</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750 </w:t>
      </w:r>
      <w:r w:rsidRPr="007B514C">
        <w:rPr>
          <w:rFonts w:ascii="Times New Roman" w:hAnsi="Times New Roman"/>
          <w:color w:val="000000"/>
        </w:rPr>
        <w:t>v m</w:t>
      </w:r>
    </w:p>
    <w:p w14:paraId="3BFCBF73"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Počet vrstiev na stohovanie I</w:t>
      </w:r>
      <w:r w:rsidR="00AC11BF" w:rsidRPr="007B514C">
        <w:rPr>
          <w:rFonts w:ascii="Times New Roman" w:hAnsi="Times New Roman"/>
          <w:color w:val="000000"/>
        </w:rPr>
        <w:t>P</w:t>
      </w:r>
      <w:r w:rsidRPr="007B514C">
        <w:rPr>
          <w:rFonts w:ascii="Times New Roman" w:hAnsi="Times New Roman"/>
          <w:color w:val="000000"/>
        </w:rPr>
        <w:t xml:space="preserve">J v dosahu žeriavu </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t xml:space="preserve">3 </w:t>
      </w:r>
    </w:p>
    <w:p w14:paraId="6A49844E"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Parkovisko nákladných vozidiel na vstupe do terminálu</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00AF0867">
        <w:rPr>
          <w:rFonts w:ascii="Times New Roman" w:hAnsi="Times New Roman"/>
          <w:color w:val="000000"/>
        </w:rPr>
        <w:tab/>
      </w:r>
      <w:r w:rsidRPr="007B514C">
        <w:rPr>
          <w:rFonts w:ascii="Times New Roman" w:hAnsi="Times New Roman"/>
          <w:color w:val="000000"/>
        </w:rPr>
        <w:t>20</w:t>
      </w:r>
      <w:r w:rsidR="0057470E" w:rsidRPr="007B514C">
        <w:rPr>
          <w:rFonts w:ascii="Times New Roman" w:hAnsi="Times New Roman"/>
          <w:color w:val="000000"/>
        </w:rPr>
        <w:t xml:space="preserve"> </w:t>
      </w:r>
      <w:r w:rsidRPr="007B514C">
        <w:rPr>
          <w:rFonts w:ascii="Times New Roman" w:hAnsi="Times New Roman"/>
          <w:color w:val="000000"/>
        </w:rPr>
        <w:t>stanovíšť</w:t>
      </w:r>
    </w:p>
    <w:p w14:paraId="216582E6"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Parkovisko nákladných vozidiel na výstupe z terminálu</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r>
      <w:r w:rsidR="00AF0867">
        <w:rPr>
          <w:rFonts w:ascii="Times New Roman" w:hAnsi="Times New Roman"/>
          <w:color w:val="000000"/>
        </w:rPr>
        <w:tab/>
      </w:r>
      <w:r w:rsidRPr="007B514C">
        <w:rPr>
          <w:rFonts w:ascii="Times New Roman" w:hAnsi="Times New Roman"/>
          <w:color w:val="000000"/>
        </w:rPr>
        <w:t>21</w:t>
      </w:r>
      <w:r w:rsidR="0057470E" w:rsidRPr="007B514C">
        <w:rPr>
          <w:rFonts w:ascii="Times New Roman" w:hAnsi="Times New Roman"/>
          <w:color w:val="000000"/>
        </w:rPr>
        <w:t xml:space="preserve"> </w:t>
      </w:r>
      <w:r w:rsidRPr="007B514C">
        <w:rPr>
          <w:rFonts w:ascii="Times New Roman" w:hAnsi="Times New Roman"/>
          <w:color w:val="000000"/>
        </w:rPr>
        <w:t xml:space="preserve">stanovíšť </w:t>
      </w:r>
    </w:p>
    <w:p w14:paraId="4E5B6DDF"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Parkovisko osobných vozidiel pred vstupom na terminál</w:t>
      </w:r>
      <w:r w:rsidRPr="007B514C">
        <w:rPr>
          <w:rFonts w:ascii="Times New Roman" w:hAnsi="Times New Roman"/>
          <w:color w:val="000000"/>
        </w:rPr>
        <w:tab/>
      </w:r>
      <w:r w:rsidRPr="007B514C">
        <w:rPr>
          <w:rFonts w:ascii="Times New Roman" w:hAnsi="Times New Roman"/>
          <w:color w:val="000000"/>
        </w:rPr>
        <w:tab/>
      </w:r>
      <w:r w:rsidRPr="007B514C">
        <w:rPr>
          <w:rFonts w:ascii="Times New Roman" w:hAnsi="Times New Roman"/>
          <w:color w:val="000000"/>
        </w:rPr>
        <w:tab/>
        <w:t>22</w:t>
      </w:r>
      <w:r w:rsidR="0057470E" w:rsidRPr="007B514C">
        <w:rPr>
          <w:rFonts w:ascii="Times New Roman" w:hAnsi="Times New Roman"/>
          <w:color w:val="000000"/>
        </w:rPr>
        <w:t xml:space="preserve"> </w:t>
      </w:r>
      <w:r w:rsidRPr="007B514C">
        <w:rPr>
          <w:rFonts w:ascii="Times New Roman" w:hAnsi="Times New Roman"/>
          <w:color w:val="000000"/>
        </w:rPr>
        <w:t xml:space="preserve">stanovíšť </w:t>
      </w:r>
    </w:p>
    <w:p w14:paraId="2492E652" w14:textId="77777777" w:rsidR="001D6395" w:rsidRPr="00DA0CA4" w:rsidRDefault="001D6395" w:rsidP="007903D3">
      <w:pPr>
        <w:autoSpaceDE w:val="0"/>
        <w:autoSpaceDN w:val="0"/>
        <w:adjustRightInd w:val="0"/>
        <w:spacing w:after="0" w:line="240" w:lineRule="auto"/>
        <w:rPr>
          <w:rFonts w:ascii="Times New Roman" w:hAnsi="Times New Roman"/>
          <w:color w:val="000000"/>
          <w:sz w:val="20"/>
          <w:szCs w:val="20"/>
        </w:rPr>
      </w:pPr>
    </w:p>
    <w:p w14:paraId="329A9741" w14:textId="77777777" w:rsidR="00EE6927" w:rsidRPr="00DA0CA4" w:rsidRDefault="00EE6927" w:rsidP="00EE6927">
      <w:pPr>
        <w:autoSpaceDE w:val="0"/>
        <w:autoSpaceDN w:val="0"/>
        <w:adjustRightInd w:val="0"/>
        <w:spacing w:after="0"/>
        <w:rPr>
          <w:rFonts w:ascii="Times New Roman" w:hAnsi="Times New Roman"/>
          <w:color w:val="000000"/>
          <w:sz w:val="24"/>
          <w:szCs w:val="24"/>
        </w:rPr>
      </w:pPr>
      <w:r w:rsidRPr="00DA0CA4">
        <w:rPr>
          <w:rFonts w:ascii="Times New Roman" w:hAnsi="Times New Roman"/>
          <w:b/>
          <w:color w:val="000000"/>
          <w:sz w:val="24"/>
          <w:szCs w:val="24"/>
        </w:rPr>
        <w:t>Projektované základné parametre TIP ZA (1. etapa) sú nasledovné</w:t>
      </w:r>
      <w:r w:rsidRPr="00DA0CA4">
        <w:rPr>
          <w:rFonts w:ascii="Times New Roman" w:hAnsi="Times New Roman"/>
          <w:color w:val="000000"/>
          <w:sz w:val="24"/>
          <w:szCs w:val="24"/>
        </w:rPr>
        <w:t xml:space="preserve">: </w:t>
      </w:r>
    </w:p>
    <w:p w14:paraId="6FA96CAE" w14:textId="77777777" w:rsidR="00EE6927" w:rsidRPr="00DA0CA4" w:rsidRDefault="00EE6927" w:rsidP="007903D3">
      <w:pPr>
        <w:autoSpaceDE w:val="0"/>
        <w:autoSpaceDN w:val="0"/>
        <w:adjustRightInd w:val="0"/>
        <w:spacing w:after="0" w:line="240" w:lineRule="auto"/>
        <w:rPr>
          <w:rFonts w:ascii="Times New Roman" w:hAnsi="Times New Roman"/>
          <w:color w:val="000000"/>
          <w:sz w:val="20"/>
          <w:szCs w:val="20"/>
        </w:rPr>
      </w:pPr>
    </w:p>
    <w:p w14:paraId="51BB47C5" w14:textId="77777777" w:rsidR="007903D3" w:rsidRPr="007B514C" w:rsidRDefault="007903D3" w:rsidP="007903D3">
      <w:pPr>
        <w:autoSpaceDE w:val="0"/>
        <w:autoSpaceDN w:val="0"/>
        <w:adjustRightInd w:val="0"/>
        <w:spacing w:after="0" w:line="240" w:lineRule="auto"/>
        <w:rPr>
          <w:rFonts w:ascii="Times New Roman" w:hAnsi="Times New Roman"/>
          <w:color w:val="000000"/>
          <w:vertAlign w:val="superscript"/>
        </w:rPr>
      </w:pPr>
      <w:r w:rsidRPr="007B514C">
        <w:rPr>
          <w:rFonts w:ascii="Times New Roman" w:hAnsi="Times New Roman"/>
          <w:color w:val="000000"/>
        </w:rPr>
        <w:t>Administratívna budov</w:t>
      </w:r>
      <w:r w:rsidR="00E33E1D" w:rsidRPr="007B514C">
        <w:rPr>
          <w:rFonts w:ascii="Times New Roman" w:hAnsi="Times New Roman"/>
          <w:color w:val="000000"/>
        </w:rPr>
        <w:t>a – celková plocha miestností</w:t>
      </w:r>
      <w:r w:rsidR="00E33E1D" w:rsidRPr="007B514C">
        <w:rPr>
          <w:rFonts w:ascii="Times New Roman" w:hAnsi="Times New Roman"/>
          <w:color w:val="000000"/>
        </w:rPr>
        <w:tab/>
      </w:r>
      <w:r w:rsidR="00E33E1D" w:rsidRPr="007B514C">
        <w:rPr>
          <w:rFonts w:ascii="Times New Roman" w:hAnsi="Times New Roman"/>
          <w:color w:val="000000"/>
        </w:rPr>
        <w:tab/>
      </w:r>
      <w:r w:rsidR="0083669E" w:rsidRPr="007B514C">
        <w:rPr>
          <w:rFonts w:ascii="Times New Roman" w:hAnsi="Times New Roman"/>
          <w:color w:val="000000"/>
        </w:rPr>
        <w:tab/>
      </w:r>
      <w:r w:rsidR="0057470E" w:rsidRPr="007B514C">
        <w:rPr>
          <w:rFonts w:ascii="Times New Roman" w:hAnsi="Times New Roman"/>
          <w:color w:val="000000"/>
        </w:rPr>
        <w:tab/>
        <w:t xml:space="preserve">685,40 </w:t>
      </w:r>
      <w:r w:rsidR="00E33E1D" w:rsidRPr="007B514C">
        <w:rPr>
          <w:rFonts w:ascii="Times New Roman" w:hAnsi="Times New Roman"/>
          <w:color w:val="000000"/>
        </w:rPr>
        <w:t>m</w:t>
      </w:r>
      <w:r w:rsidR="007E1A8B" w:rsidRPr="007B514C">
        <w:rPr>
          <w:rFonts w:ascii="Times New Roman" w:hAnsi="Times New Roman"/>
          <w:color w:val="000000"/>
          <w:vertAlign w:val="superscript"/>
        </w:rPr>
        <w:t>2</w:t>
      </w:r>
    </w:p>
    <w:p w14:paraId="18BD3473" w14:textId="77777777" w:rsidR="007903D3" w:rsidRPr="007B514C" w:rsidRDefault="007903D3" w:rsidP="007903D3">
      <w:pPr>
        <w:autoSpaceDE w:val="0"/>
        <w:autoSpaceDN w:val="0"/>
        <w:adjustRightInd w:val="0"/>
        <w:spacing w:after="0" w:line="240" w:lineRule="auto"/>
        <w:rPr>
          <w:rFonts w:ascii="Times New Roman" w:hAnsi="Times New Roman"/>
          <w:color w:val="000000"/>
          <w:vertAlign w:val="superscript"/>
        </w:rPr>
      </w:pPr>
      <w:r w:rsidRPr="007B514C">
        <w:rPr>
          <w:rFonts w:ascii="Times New Roman" w:hAnsi="Times New Roman"/>
          <w:color w:val="000000"/>
        </w:rPr>
        <w:t>Administratívna budova - zastavaná plocha objektu</w:t>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r>
      <w:r w:rsidR="0057470E" w:rsidRPr="007B514C">
        <w:rPr>
          <w:rFonts w:ascii="Times New Roman" w:hAnsi="Times New Roman"/>
          <w:color w:val="000000"/>
        </w:rPr>
        <w:tab/>
        <w:t xml:space="preserve">528 </w:t>
      </w:r>
      <w:r w:rsidR="00E33E1D" w:rsidRPr="007B514C">
        <w:rPr>
          <w:rFonts w:ascii="Times New Roman" w:hAnsi="Times New Roman"/>
          <w:color w:val="000000"/>
        </w:rPr>
        <w:t>m</w:t>
      </w:r>
      <w:r w:rsidR="007E1A8B" w:rsidRPr="007B514C">
        <w:rPr>
          <w:rFonts w:ascii="Times New Roman" w:hAnsi="Times New Roman"/>
          <w:color w:val="000000"/>
          <w:vertAlign w:val="superscript"/>
        </w:rPr>
        <w:t>2</w:t>
      </w:r>
    </w:p>
    <w:p w14:paraId="2D91D820" w14:textId="77777777" w:rsidR="007903D3" w:rsidRPr="007B514C" w:rsidRDefault="007903D3" w:rsidP="007903D3">
      <w:pPr>
        <w:autoSpaceDE w:val="0"/>
        <w:autoSpaceDN w:val="0"/>
        <w:adjustRightInd w:val="0"/>
        <w:spacing w:after="0" w:line="240" w:lineRule="auto"/>
        <w:rPr>
          <w:rFonts w:ascii="Times New Roman" w:hAnsi="Times New Roman"/>
          <w:color w:val="000000"/>
        </w:rPr>
      </w:pPr>
      <w:r w:rsidRPr="007B514C">
        <w:rPr>
          <w:rFonts w:ascii="Times New Roman" w:hAnsi="Times New Roman"/>
          <w:color w:val="000000"/>
        </w:rPr>
        <w:t>Celkový záber pozemkov pre 1. aj 2. etapu výstavby terminálu</w:t>
      </w:r>
      <w:r w:rsidR="00E33E1D" w:rsidRPr="007B514C">
        <w:rPr>
          <w:rFonts w:ascii="Times New Roman" w:hAnsi="Times New Roman"/>
          <w:color w:val="000000"/>
        </w:rPr>
        <w:tab/>
      </w:r>
      <w:r w:rsidR="00E33E1D" w:rsidRPr="007B514C">
        <w:rPr>
          <w:rFonts w:ascii="Times New Roman" w:hAnsi="Times New Roman"/>
          <w:color w:val="000000"/>
        </w:rPr>
        <w:tab/>
      </w:r>
      <w:r w:rsidR="00E33E1D" w:rsidRPr="007B514C">
        <w:rPr>
          <w:rFonts w:ascii="Times New Roman" w:hAnsi="Times New Roman"/>
          <w:color w:val="000000"/>
        </w:rPr>
        <w:tab/>
      </w:r>
      <w:r w:rsidRPr="007B514C">
        <w:rPr>
          <w:rFonts w:ascii="Times New Roman" w:hAnsi="Times New Roman"/>
          <w:color w:val="000000"/>
        </w:rPr>
        <w:t>176</w:t>
      </w:r>
      <w:r w:rsidR="0057470E" w:rsidRPr="007B514C">
        <w:rPr>
          <w:rFonts w:ascii="Times New Roman" w:hAnsi="Times New Roman"/>
          <w:color w:val="000000"/>
        </w:rPr>
        <w:t> </w:t>
      </w:r>
      <w:r w:rsidRPr="007B514C">
        <w:rPr>
          <w:rFonts w:ascii="Times New Roman" w:hAnsi="Times New Roman"/>
          <w:color w:val="000000"/>
        </w:rPr>
        <w:t>252</w:t>
      </w:r>
      <w:r w:rsidR="0057470E" w:rsidRPr="007B514C">
        <w:rPr>
          <w:rFonts w:ascii="Times New Roman" w:hAnsi="Times New Roman"/>
          <w:color w:val="000000"/>
        </w:rPr>
        <w:t xml:space="preserve"> </w:t>
      </w:r>
      <w:r w:rsidR="00E33E1D" w:rsidRPr="007B514C">
        <w:rPr>
          <w:rFonts w:ascii="Times New Roman" w:hAnsi="Times New Roman"/>
          <w:color w:val="000000"/>
        </w:rPr>
        <w:t>m</w:t>
      </w:r>
      <w:r w:rsidR="007E1A8B" w:rsidRPr="007B514C">
        <w:rPr>
          <w:rFonts w:ascii="Times New Roman" w:hAnsi="Times New Roman"/>
          <w:color w:val="000000"/>
          <w:vertAlign w:val="superscript"/>
        </w:rPr>
        <w:t>2</w:t>
      </w:r>
      <w:r w:rsidRPr="007B514C">
        <w:rPr>
          <w:rFonts w:ascii="Times New Roman" w:hAnsi="Times New Roman"/>
          <w:color w:val="000000"/>
        </w:rPr>
        <w:t xml:space="preserve"> </w:t>
      </w:r>
    </w:p>
    <w:p w14:paraId="4F1D0DE1" w14:textId="77777777" w:rsidR="007903D3" w:rsidRPr="007B514C" w:rsidRDefault="007903D3" w:rsidP="000A567F">
      <w:pPr>
        <w:autoSpaceDE w:val="0"/>
        <w:autoSpaceDN w:val="0"/>
        <w:adjustRightInd w:val="0"/>
        <w:spacing w:after="0" w:line="360" w:lineRule="auto"/>
        <w:jc w:val="both"/>
        <w:rPr>
          <w:rFonts w:ascii="Times New Roman" w:hAnsi="Times New Roman"/>
          <w:color w:val="000000"/>
        </w:rPr>
      </w:pPr>
      <w:r w:rsidRPr="007B514C">
        <w:rPr>
          <w:rFonts w:ascii="Times New Roman" w:hAnsi="Times New Roman"/>
          <w:color w:val="000000"/>
        </w:rPr>
        <w:t>Dvojcestné vozidlo (vrátane odhŕňania snehu</w:t>
      </w:r>
      <w:r w:rsidR="00EB745E" w:rsidRPr="007B514C">
        <w:rPr>
          <w:rFonts w:ascii="Times New Roman" w:hAnsi="Times New Roman"/>
          <w:color w:val="000000"/>
        </w:rPr>
        <w:t>,</w:t>
      </w:r>
      <w:r w:rsidRPr="007B514C">
        <w:rPr>
          <w:rFonts w:ascii="Times New Roman" w:hAnsi="Times New Roman"/>
          <w:color w:val="000000"/>
        </w:rPr>
        <w:t xml:space="preserve"> zametania</w:t>
      </w:r>
      <w:r w:rsidR="00EB745E" w:rsidRPr="007B514C">
        <w:rPr>
          <w:rFonts w:ascii="Times New Roman" w:hAnsi="Times New Roman"/>
          <w:color w:val="000000"/>
        </w:rPr>
        <w:t xml:space="preserve"> a posypu inert. mater.</w:t>
      </w:r>
      <w:r w:rsidRPr="007B514C">
        <w:rPr>
          <w:rFonts w:ascii="Times New Roman" w:hAnsi="Times New Roman"/>
          <w:color w:val="000000"/>
        </w:rPr>
        <w:t>)</w:t>
      </w:r>
      <w:r w:rsidR="0083669E" w:rsidRPr="007B514C">
        <w:rPr>
          <w:rFonts w:ascii="Times New Roman" w:hAnsi="Times New Roman"/>
          <w:color w:val="000000"/>
        </w:rPr>
        <w:tab/>
      </w:r>
      <w:r w:rsidRPr="007B514C">
        <w:rPr>
          <w:rFonts w:ascii="Times New Roman" w:hAnsi="Times New Roman"/>
          <w:color w:val="000000"/>
        </w:rPr>
        <w:t>1</w:t>
      </w:r>
      <w:r w:rsidR="0057470E" w:rsidRPr="007B514C">
        <w:rPr>
          <w:rFonts w:ascii="Times New Roman" w:hAnsi="Times New Roman"/>
          <w:color w:val="000000"/>
        </w:rPr>
        <w:t xml:space="preserve"> </w:t>
      </w:r>
      <w:r w:rsidR="00E33E1D" w:rsidRPr="007B514C">
        <w:rPr>
          <w:rFonts w:ascii="Times New Roman" w:hAnsi="Times New Roman"/>
          <w:color w:val="000000"/>
        </w:rPr>
        <w:t>kus</w:t>
      </w:r>
    </w:p>
    <w:p w14:paraId="28AA4ACE" w14:textId="77777777" w:rsidR="0083669E" w:rsidRPr="00DA0CA4" w:rsidRDefault="0083669E" w:rsidP="000A567F">
      <w:pPr>
        <w:autoSpaceDE w:val="0"/>
        <w:autoSpaceDN w:val="0"/>
        <w:adjustRightInd w:val="0"/>
        <w:spacing w:after="0" w:line="360" w:lineRule="auto"/>
        <w:jc w:val="both"/>
        <w:rPr>
          <w:rFonts w:ascii="Times New Roman" w:hAnsi="Times New Roman"/>
          <w:b/>
          <w:color w:val="000000"/>
          <w:sz w:val="20"/>
          <w:szCs w:val="20"/>
        </w:rPr>
      </w:pPr>
    </w:p>
    <w:p w14:paraId="2804810D" w14:textId="77777777" w:rsidR="006429AF" w:rsidRPr="007B514C" w:rsidRDefault="006429AF" w:rsidP="000A567F">
      <w:pPr>
        <w:autoSpaceDE w:val="0"/>
        <w:autoSpaceDN w:val="0"/>
        <w:adjustRightInd w:val="0"/>
        <w:spacing w:after="0" w:line="360" w:lineRule="auto"/>
        <w:jc w:val="both"/>
        <w:rPr>
          <w:rFonts w:ascii="Times New Roman" w:hAnsi="Times New Roman"/>
          <w:b/>
          <w:color w:val="000000"/>
          <w:sz w:val="24"/>
          <w:szCs w:val="24"/>
        </w:rPr>
      </w:pPr>
      <w:r w:rsidRPr="007B514C">
        <w:rPr>
          <w:rFonts w:ascii="Times New Roman" w:hAnsi="Times New Roman"/>
          <w:b/>
          <w:color w:val="000000"/>
          <w:sz w:val="24"/>
          <w:szCs w:val="24"/>
        </w:rPr>
        <w:t>Dopravná technológia – schéma dispozičného riešenia</w:t>
      </w:r>
    </w:p>
    <w:p w14:paraId="4FD79CC0" w14:textId="77777777" w:rsidR="000A567F" w:rsidRPr="00DA0CA4" w:rsidRDefault="00C01565" w:rsidP="00337277">
      <w:pPr>
        <w:autoSpaceDE w:val="0"/>
        <w:autoSpaceDN w:val="0"/>
        <w:adjustRightInd w:val="0"/>
        <w:spacing w:after="0" w:line="240" w:lineRule="auto"/>
        <w:jc w:val="both"/>
        <w:rPr>
          <w:rFonts w:ascii="Times New Roman" w:hAnsi="Times New Roman"/>
          <w:color w:val="000000"/>
          <w:sz w:val="24"/>
          <w:szCs w:val="24"/>
        </w:rPr>
      </w:pPr>
      <w:r w:rsidRPr="00C01565">
        <w:rPr>
          <w:rFonts w:ascii="Times New Roman" w:hAnsi="Times New Roman"/>
          <w:noProof/>
        </w:rPr>
        <w:drawing>
          <wp:inline distT="0" distB="0" distL="0" distR="0" wp14:anchorId="2FA1D43B" wp14:editId="6E579A85">
            <wp:extent cx="5848350" cy="923925"/>
            <wp:effectExtent l="0" t="0" r="0" b="0"/>
            <wp:docPr id="1"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9">
                      <a:extLst>
                        <a:ext uri="{28A0092B-C50C-407E-A947-70E740481C1C}">
                          <a14:useLocalDpi xmlns:a14="http://schemas.microsoft.com/office/drawing/2010/main" val="0"/>
                        </a:ext>
                      </a:extLst>
                    </a:blip>
                    <a:srcRect l="1184" t="27951" r="16705" b="34703"/>
                    <a:stretch>
                      <a:fillRect/>
                    </a:stretch>
                  </pic:blipFill>
                  <pic:spPr bwMode="auto">
                    <a:xfrm>
                      <a:off x="0" y="0"/>
                      <a:ext cx="5848350" cy="923925"/>
                    </a:xfrm>
                    <a:prstGeom prst="rect">
                      <a:avLst/>
                    </a:prstGeom>
                    <a:noFill/>
                    <a:ln>
                      <a:noFill/>
                    </a:ln>
                  </pic:spPr>
                </pic:pic>
              </a:graphicData>
            </a:graphic>
          </wp:inline>
        </w:drawing>
      </w:r>
    </w:p>
    <w:p w14:paraId="1DA5411A" w14:textId="77777777" w:rsidR="000A567F" w:rsidRPr="00DA0CA4" w:rsidRDefault="000A567F">
      <w:pPr>
        <w:rPr>
          <w:rFonts w:ascii="Times New Roman" w:hAnsi="Times New Roman"/>
          <w:color w:val="000000"/>
          <w:sz w:val="24"/>
          <w:szCs w:val="24"/>
        </w:rPr>
      </w:pPr>
    </w:p>
    <w:p w14:paraId="67BF43A1" w14:textId="77777777" w:rsidR="007F3476" w:rsidRPr="00DA0CA4" w:rsidRDefault="00F462F1" w:rsidP="007F3476">
      <w:pPr>
        <w:pStyle w:val="Nadpis2"/>
        <w:numPr>
          <w:ilvl w:val="0"/>
          <w:numId w:val="0"/>
        </w:numPr>
        <w:ind w:left="578" w:hanging="578"/>
        <w:rPr>
          <w:rFonts w:cs="Times New Roman"/>
        </w:rPr>
      </w:pPr>
      <w:r w:rsidRPr="00DA0CA4">
        <w:rPr>
          <w:rFonts w:cs="Times New Roman"/>
        </w:rPr>
        <w:t>I.</w:t>
      </w:r>
      <w:r w:rsidR="00AF0867">
        <w:rPr>
          <w:rFonts w:cs="Times New Roman"/>
        </w:rPr>
        <w:t>2</w:t>
      </w:r>
      <w:r w:rsidRPr="00DA0CA4">
        <w:rPr>
          <w:rFonts w:cs="Times New Roman"/>
        </w:rPr>
        <w:t xml:space="preserve"> a) Podmienky a predpoklady </w:t>
      </w:r>
      <w:r w:rsidR="00EE6927" w:rsidRPr="00DA0CA4">
        <w:rPr>
          <w:rFonts w:cs="Times New Roman"/>
        </w:rPr>
        <w:t>Projekt</w:t>
      </w:r>
      <w:r w:rsidR="00BF0AA0" w:rsidRPr="00DA0CA4">
        <w:rPr>
          <w:rFonts w:cs="Times New Roman"/>
        </w:rPr>
        <w:t>u</w:t>
      </w:r>
      <w:r w:rsidR="0057470E" w:rsidRPr="00DA0CA4">
        <w:rPr>
          <w:rFonts w:cs="Times New Roman"/>
        </w:rPr>
        <w:t xml:space="preserve"> – výber K</w:t>
      </w:r>
      <w:r w:rsidR="00CD6252" w:rsidRPr="00DA0CA4">
        <w:rPr>
          <w:rFonts w:cs="Times New Roman"/>
        </w:rPr>
        <w:t>oncesionára</w:t>
      </w:r>
    </w:p>
    <w:p w14:paraId="2F9278BE" w14:textId="77777777" w:rsidR="00E452BB" w:rsidRPr="00DA0CA4" w:rsidRDefault="007F3476"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 xml:space="preserve">Spôsob zabezpečenia </w:t>
      </w:r>
      <w:r w:rsidR="00EE6927" w:rsidRPr="00DA0CA4">
        <w:rPr>
          <w:rFonts w:ascii="Times New Roman" w:hAnsi="Times New Roman"/>
          <w:color w:val="000000"/>
          <w:sz w:val="24"/>
          <w:szCs w:val="24"/>
        </w:rPr>
        <w:t>prevádzky TIP ZA bol stanovený R</w:t>
      </w:r>
      <w:r w:rsidRPr="00DA0CA4">
        <w:rPr>
          <w:rFonts w:ascii="Times New Roman" w:hAnsi="Times New Roman"/>
          <w:color w:val="000000"/>
          <w:sz w:val="24"/>
          <w:szCs w:val="24"/>
        </w:rPr>
        <w:t>ozhodnutím EK</w:t>
      </w:r>
      <w:r w:rsidR="00183F41" w:rsidRPr="00DA0CA4">
        <w:rPr>
          <w:rFonts w:ascii="Times New Roman" w:hAnsi="Times New Roman"/>
          <w:color w:val="000000"/>
          <w:sz w:val="24"/>
          <w:szCs w:val="24"/>
        </w:rPr>
        <w:t xml:space="preserve"> najmä v nasledovných </w:t>
      </w:r>
      <w:r w:rsidR="00E452BB" w:rsidRPr="00DA0CA4">
        <w:rPr>
          <w:rFonts w:ascii="Times New Roman" w:hAnsi="Times New Roman"/>
          <w:color w:val="000000"/>
          <w:sz w:val="24"/>
          <w:szCs w:val="24"/>
        </w:rPr>
        <w:t>bodoch:</w:t>
      </w:r>
    </w:p>
    <w:p w14:paraId="212ED12A" w14:textId="77777777" w:rsidR="00E452BB" w:rsidRPr="00DA0CA4" w:rsidRDefault="00E452BB" w:rsidP="00E452BB">
      <w:pPr>
        <w:pStyle w:val="NumPar1"/>
        <w:numPr>
          <w:ilvl w:val="0"/>
          <w:numId w:val="0"/>
        </w:numPr>
        <w:rPr>
          <w:i/>
          <w:color w:val="000000"/>
          <w:lang w:eastAsia="en-US"/>
        </w:rPr>
      </w:pPr>
      <w:r w:rsidRPr="00DA0CA4">
        <w:rPr>
          <w:color w:val="000000"/>
          <w:lang w:eastAsia="en-US"/>
        </w:rPr>
        <w:t>(26)</w:t>
      </w:r>
      <w:r w:rsidR="00156020" w:rsidRPr="00DA0CA4">
        <w:rPr>
          <w:color w:val="000000"/>
          <w:lang w:eastAsia="en-US"/>
        </w:rPr>
        <w:t xml:space="preserve"> </w:t>
      </w:r>
      <w:r w:rsidRPr="00DA0CA4">
        <w:rPr>
          <w:i/>
          <w:color w:val="000000"/>
          <w:lang w:eastAsia="en-US"/>
        </w:rPr>
        <w:t>Terminál bude ponechaný v štátnom vlastníctve. Vlastnícke práva bude v mene štátu uplatňovať správca vnútroštátnej železničnej infraštruktúry, Železnice Slovenskej republiky (ďalej len „ŽSR“). Úlohou ŽSR bude predovšetkým vyberanie koncesionárskych poplatkov od prevádzkovateľa terminálu.</w:t>
      </w:r>
    </w:p>
    <w:p w14:paraId="1C1AFE51" w14:textId="77777777" w:rsidR="00E452BB" w:rsidRPr="00DA0CA4" w:rsidRDefault="00E452BB" w:rsidP="00E452BB">
      <w:pPr>
        <w:pStyle w:val="NumPar1"/>
        <w:numPr>
          <w:ilvl w:val="0"/>
          <w:numId w:val="0"/>
        </w:numPr>
        <w:rPr>
          <w:i/>
          <w:color w:val="000000"/>
          <w:lang w:eastAsia="en-US"/>
        </w:rPr>
      </w:pPr>
      <w:r w:rsidRPr="00DA0CA4">
        <w:rPr>
          <w:i/>
          <w:color w:val="000000"/>
          <w:lang w:eastAsia="en-US"/>
        </w:rPr>
        <w:t>(27)</w:t>
      </w:r>
      <w:r w:rsidR="00156020" w:rsidRPr="00DA0CA4">
        <w:rPr>
          <w:i/>
          <w:color w:val="000000"/>
          <w:lang w:eastAsia="en-US"/>
        </w:rPr>
        <w:t xml:space="preserve"> </w:t>
      </w:r>
      <w:r w:rsidRPr="00DA0CA4">
        <w:rPr>
          <w:i/>
          <w:color w:val="000000"/>
          <w:lang w:eastAsia="en-US"/>
        </w:rPr>
        <w:t>Prevádzka terminálov bude zabezpečená formou zmluvy na obdobie tridsiatich rokov so subjektom vybraným na základe nediskriminačnej a transparentnej verejnej súťaže. V záujme zabezpečenia nediskriminačného prístupu k terminálom a vyhnutia sa konfliktu záujmov medzi vybraným prevádzkovateľom terminálu a dopravnými podnikmi nemôže byť prevádzkovateľom terminálu dopravný podnik, ktorý by ho zároveň využíval, aby nekonkuroval dopravným podnikom a prevádzkovateľom kombinovanej dopravy, ktorí budú terminál využívať. Ak vybraný prevádzkovateľ nesplní podmienky stanovené koncesnou zmluvou, štát môže túto koncesiu zrušiť a vypísať novú verejnú súťaž.</w:t>
      </w:r>
    </w:p>
    <w:p w14:paraId="529B3CE5" w14:textId="77777777" w:rsidR="00E452BB" w:rsidRPr="00DA0CA4" w:rsidRDefault="00E452BB" w:rsidP="00E452BB">
      <w:pPr>
        <w:pStyle w:val="NumPar1"/>
        <w:numPr>
          <w:ilvl w:val="0"/>
          <w:numId w:val="0"/>
        </w:numPr>
        <w:rPr>
          <w:i/>
          <w:color w:val="000000"/>
          <w:lang w:eastAsia="en-US"/>
        </w:rPr>
      </w:pPr>
      <w:r w:rsidRPr="00DA0CA4">
        <w:rPr>
          <w:i/>
          <w:color w:val="000000"/>
          <w:lang w:eastAsia="en-US"/>
        </w:rPr>
        <w:t>(28)</w:t>
      </w:r>
      <w:r w:rsidR="00156020" w:rsidRPr="00DA0CA4">
        <w:rPr>
          <w:i/>
          <w:color w:val="000000"/>
          <w:lang w:eastAsia="en-US"/>
        </w:rPr>
        <w:t xml:space="preserve"> </w:t>
      </w:r>
      <w:r w:rsidRPr="00DA0CA4">
        <w:rPr>
          <w:i/>
          <w:color w:val="000000"/>
          <w:lang w:eastAsia="en-US"/>
        </w:rPr>
        <w:t xml:space="preserve">Verejný prístup k terminálu bude zaručený vložením ustanovenia do koncesnej zmluvy uzatvorenej s vybraným prevádzkovateľom </w:t>
      </w:r>
      <w:r w:rsidR="00127BA2" w:rsidRPr="00DA0CA4">
        <w:rPr>
          <w:i/>
          <w:color w:val="000000"/>
          <w:lang w:eastAsia="en-US"/>
        </w:rPr>
        <w:t>terminál</w:t>
      </w:r>
      <w:r w:rsidR="00CC6BC8" w:rsidRPr="00DA0CA4">
        <w:rPr>
          <w:i/>
          <w:color w:val="000000"/>
          <w:lang w:eastAsia="en-US"/>
        </w:rPr>
        <w:t>ov</w:t>
      </w:r>
      <w:r w:rsidR="00127BA2" w:rsidRPr="00DA0CA4">
        <w:rPr>
          <w:i/>
          <w:color w:val="000000"/>
          <w:lang w:eastAsia="en-US"/>
        </w:rPr>
        <w:t xml:space="preserve"> </w:t>
      </w:r>
      <w:r w:rsidRPr="00DA0CA4">
        <w:rPr>
          <w:i/>
          <w:color w:val="000000"/>
          <w:lang w:eastAsia="en-US"/>
        </w:rPr>
        <w:t>v tom zmysle, že služby sa budú ponúkať na nediskriminačnom základe a za ceny na otvorenom trhu. Rozhodnutie o grante bude tiež obsahovať doložku, ktorou sa zabezpečí nediskriminačný verejný prístup k</w:t>
      </w:r>
      <w:r w:rsidR="00DE31D0" w:rsidRPr="00DA0CA4">
        <w:rPr>
          <w:i/>
          <w:color w:val="000000"/>
          <w:lang w:eastAsia="en-US"/>
        </w:rPr>
        <w:t> </w:t>
      </w:r>
      <w:r w:rsidRPr="00DA0CA4">
        <w:rPr>
          <w:i/>
          <w:color w:val="000000"/>
          <w:lang w:eastAsia="en-US"/>
        </w:rPr>
        <w:t xml:space="preserve">infraštruktúre. </w:t>
      </w:r>
    </w:p>
    <w:p w14:paraId="287C045F" w14:textId="77777777" w:rsidR="004D23D8" w:rsidRPr="00DA0CA4" w:rsidRDefault="006429A9"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Projekt zahŕňa realizáciu výberu budúceho prevádzkovateľa verejných servisných zariadení prostredníctvom v</w:t>
      </w:r>
      <w:r w:rsidR="00EE6927" w:rsidRPr="00DA0CA4">
        <w:rPr>
          <w:rFonts w:ascii="Times New Roman" w:hAnsi="Times New Roman"/>
          <w:color w:val="000000"/>
          <w:sz w:val="24"/>
          <w:szCs w:val="24"/>
        </w:rPr>
        <w:t>erejného obstarávania v zmysle R</w:t>
      </w:r>
      <w:r w:rsidRPr="00DA0CA4">
        <w:rPr>
          <w:rFonts w:ascii="Times New Roman" w:hAnsi="Times New Roman"/>
          <w:color w:val="000000"/>
          <w:sz w:val="24"/>
          <w:szCs w:val="24"/>
        </w:rPr>
        <w:t>ozhodnutia</w:t>
      </w:r>
      <w:r w:rsidR="0057470E" w:rsidRPr="00DA0CA4">
        <w:rPr>
          <w:rFonts w:ascii="Times New Roman" w:hAnsi="Times New Roman"/>
          <w:color w:val="000000"/>
          <w:sz w:val="24"/>
          <w:szCs w:val="24"/>
        </w:rPr>
        <w:t> </w:t>
      </w:r>
      <w:r w:rsidRPr="00DA0CA4">
        <w:rPr>
          <w:rFonts w:ascii="Times New Roman" w:hAnsi="Times New Roman"/>
          <w:color w:val="000000"/>
          <w:sz w:val="24"/>
          <w:szCs w:val="24"/>
        </w:rPr>
        <w:t>EK.</w:t>
      </w:r>
      <w:r w:rsidR="00655F63" w:rsidRPr="00DA0CA4">
        <w:rPr>
          <w:rFonts w:ascii="Times New Roman" w:hAnsi="Times New Roman"/>
          <w:color w:val="000000"/>
          <w:sz w:val="24"/>
          <w:szCs w:val="24"/>
        </w:rPr>
        <w:t xml:space="preserve"> Rozhodnutie EK stanovuje formu budúcej prevádzky formou koncesného vzťahu (body 26 – 28 Rozhodnutia EK). Prevádzkovanie T</w:t>
      </w:r>
      <w:r w:rsidR="00EF312C" w:rsidRPr="00DA0CA4">
        <w:rPr>
          <w:rFonts w:ascii="Times New Roman" w:hAnsi="Times New Roman"/>
          <w:color w:val="000000"/>
          <w:sz w:val="24"/>
          <w:szCs w:val="24"/>
        </w:rPr>
        <w:t>I</w:t>
      </w:r>
      <w:r w:rsidR="00655F63" w:rsidRPr="00DA0CA4">
        <w:rPr>
          <w:rFonts w:ascii="Times New Roman" w:hAnsi="Times New Roman"/>
          <w:color w:val="000000"/>
          <w:sz w:val="24"/>
          <w:szCs w:val="24"/>
        </w:rPr>
        <w:t>P ZA iným spôsobom (</w:t>
      </w:r>
      <w:r w:rsidR="00AF0867">
        <w:rPr>
          <w:rFonts w:ascii="Times New Roman" w:hAnsi="Times New Roman"/>
          <w:color w:val="000000"/>
          <w:sz w:val="24"/>
          <w:szCs w:val="24"/>
        </w:rPr>
        <w:t xml:space="preserve">napr. </w:t>
      </w:r>
      <w:r w:rsidR="00EF312C" w:rsidRPr="00DA0CA4">
        <w:rPr>
          <w:rFonts w:ascii="Times New Roman" w:hAnsi="Times New Roman"/>
          <w:color w:val="000000"/>
          <w:sz w:val="24"/>
          <w:szCs w:val="24"/>
        </w:rPr>
        <w:t xml:space="preserve">ak by </w:t>
      </w:r>
      <w:r w:rsidR="00655F63" w:rsidRPr="00DA0CA4">
        <w:rPr>
          <w:rFonts w:ascii="Times New Roman" w:hAnsi="Times New Roman"/>
          <w:color w:val="000000"/>
          <w:sz w:val="24"/>
          <w:szCs w:val="24"/>
        </w:rPr>
        <w:t>prevádzku zabezpečoval</w:t>
      </w:r>
      <w:r w:rsidR="00EF312C" w:rsidRPr="00DA0CA4">
        <w:rPr>
          <w:rFonts w:ascii="Times New Roman" w:hAnsi="Times New Roman"/>
          <w:color w:val="000000"/>
          <w:sz w:val="24"/>
          <w:szCs w:val="24"/>
        </w:rPr>
        <w:t>i</w:t>
      </w:r>
      <w:r w:rsidR="00655F63" w:rsidRPr="00DA0CA4">
        <w:rPr>
          <w:rFonts w:ascii="Times New Roman" w:hAnsi="Times New Roman"/>
          <w:color w:val="000000"/>
          <w:sz w:val="24"/>
          <w:szCs w:val="24"/>
        </w:rPr>
        <w:t xml:space="preserve"> ŽSR) by znamenalo nesúlad s Rozhodnutím EK. Následk</w:t>
      </w:r>
      <w:r w:rsidR="00EF312C" w:rsidRPr="00DA0CA4">
        <w:rPr>
          <w:rFonts w:ascii="Times New Roman" w:hAnsi="Times New Roman"/>
          <w:color w:val="000000"/>
          <w:sz w:val="24"/>
          <w:szCs w:val="24"/>
        </w:rPr>
        <w:t>om</w:t>
      </w:r>
      <w:r w:rsidR="00655F63" w:rsidRPr="00DA0CA4">
        <w:rPr>
          <w:rFonts w:ascii="Times New Roman" w:hAnsi="Times New Roman"/>
          <w:color w:val="000000"/>
          <w:sz w:val="24"/>
          <w:szCs w:val="24"/>
        </w:rPr>
        <w:t xml:space="preserve"> nedodržania Rozhodnutí EK by bola korekcia. </w:t>
      </w:r>
      <w:r w:rsidR="00371B9C" w:rsidRPr="00DA0CA4">
        <w:rPr>
          <w:rFonts w:ascii="Times New Roman" w:hAnsi="Times New Roman"/>
          <w:color w:val="000000"/>
          <w:sz w:val="24"/>
          <w:szCs w:val="24"/>
        </w:rPr>
        <w:t xml:space="preserve"> </w:t>
      </w:r>
      <w:r w:rsidR="00AF0867">
        <w:rPr>
          <w:rFonts w:ascii="Times New Roman" w:hAnsi="Times New Roman"/>
          <w:color w:val="000000"/>
          <w:sz w:val="24"/>
          <w:szCs w:val="24"/>
        </w:rPr>
        <w:t>Jediným</w:t>
      </w:r>
      <w:r w:rsidR="00AF0867" w:rsidRPr="00DA0CA4">
        <w:rPr>
          <w:rFonts w:ascii="Times New Roman" w:hAnsi="Times New Roman"/>
          <w:color w:val="000000"/>
          <w:sz w:val="24"/>
          <w:szCs w:val="24"/>
        </w:rPr>
        <w:t xml:space="preserve"> </w:t>
      </w:r>
      <w:r w:rsidR="00371B9C" w:rsidRPr="00DA0CA4">
        <w:rPr>
          <w:rFonts w:ascii="Times New Roman" w:hAnsi="Times New Roman"/>
          <w:color w:val="000000"/>
          <w:sz w:val="24"/>
          <w:szCs w:val="24"/>
        </w:rPr>
        <w:t xml:space="preserve">riešením je uzatvorenie koncesného vzťahu na prevádzku verejných servisných zariadení pri dodržaní podmienok stanovených Rozhodnutím EK. Z uvedeného dôvodu </w:t>
      </w:r>
      <w:r w:rsidR="007F3476" w:rsidRPr="00DA0CA4">
        <w:rPr>
          <w:rFonts w:ascii="Times New Roman" w:hAnsi="Times New Roman"/>
          <w:color w:val="000000"/>
          <w:sz w:val="24"/>
          <w:szCs w:val="24"/>
        </w:rPr>
        <w:t>neboli rozpracované iné alternatívy ako zabezpečiť prevádzkovanie TIP ZA</w:t>
      </w:r>
      <w:r w:rsidR="00EF312C" w:rsidRPr="00DA0CA4">
        <w:rPr>
          <w:rFonts w:ascii="Times New Roman" w:hAnsi="Times New Roman"/>
          <w:color w:val="000000"/>
          <w:sz w:val="24"/>
          <w:szCs w:val="24"/>
        </w:rPr>
        <w:t>.</w:t>
      </w:r>
      <w:r w:rsidR="007F3476" w:rsidRPr="00DA0CA4">
        <w:rPr>
          <w:rFonts w:ascii="Times New Roman" w:hAnsi="Times New Roman"/>
          <w:color w:val="000000"/>
          <w:sz w:val="24"/>
          <w:szCs w:val="24"/>
        </w:rPr>
        <w:t xml:space="preserve"> </w:t>
      </w:r>
      <w:r w:rsidR="004D23D8" w:rsidRPr="00DA0CA4">
        <w:rPr>
          <w:rFonts w:ascii="Times New Roman" w:hAnsi="Times New Roman"/>
          <w:color w:val="000000"/>
          <w:sz w:val="24"/>
          <w:szCs w:val="24"/>
        </w:rPr>
        <w:t>Zároveň</w:t>
      </w:r>
      <w:r w:rsidR="00DE31D0" w:rsidRPr="00DA0CA4">
        <w:rPr>
          <w:rFonts w:ascii="Times New Roman" w:hAnsi="Times New Roman"/>
          <w:color w:val="000000"/>
          <w:sz w:val="24"/>
          <w:szCs w:val="24"/>
        </w:rPr>
        <w:t>,</w:t>
      </w:r>
      <w:r w:rsidR="004D23D8" w:rsidRPr="00DA0CA4">
        <w:rPr>
          <w:rFonts w:ascii="Times New Roman" w:hAnsi="Times New Roman"/>
          <w:color w:val="000000"/>
          <w:sz w:val="24"/>
          <w:szCs w:val="24"/>
        </w:rPr>
        <w:t xml:space="preserve"> nakoľko sa jedná </w:t>
      </w:r>
      <w:r w:rsidR="00127BA2" w:rsidRPr="00DA0CA4">
        <w:rPr>
          <w:rFonts w:ascii="Times New Roman" w:hAnsi="Times New Roman"/>
          <w:color w:val="000000"/>
          <w:sz w:val="24"/>
          <w:szCs w:val="24"/>
        </w:rPr>
        <w:t>o</w:t>
      </w:r>
      <w:r w:rsidR="004D23D8" w:rsidRPr="00DA0CA4">
        <w:rPr>
          <w:rFonts w:ascii="Times New Roman" w:hAnsi="Times New Roman"/>
          <w:color w:val="000000"/>
          <w:sz w:val="24"/>
          <w:szCs w:val="24"/>
        </w:rPr>
        <w:t xml:space="preserve"> už </w:t>
      </w:r>
      <w:r w:rsidR="00DE31D0" w:rsidRPr="00DA0CA4">
        <w:rPr>
          <w:rFonts w:ascii="Times New Roman" w:hAnsi="Times New Roman"/>
          <w:color w:val="000000"/>
          <w:sz w:val="24"/>
          <w:szCs w:val="24"/>
        </w:rPr>
        <w:t>vybudovanú</w:t>
      </w:r>
      <w:r w:rsidR="004D23D8" w:rsidRPr="00DA0CA4">
        <w:rPr>
          <w:rFonts w:ascii="Times New Roman" w:hAnsi="Times New Roman"/>
          <w:color w:val="000000"/>
          <w:sz w:val="24"/>
          <w:szCs w:val="24"/>
        </w:rPr>
        <w:t xml:space="preserve"> prevádzku</w:t>
      </w:r>
      <w:r w:rsidR="00DE31D0" w:rsidRPr="00DA0CA4">
        <w:rPr>
          <w:rFonts w:ascii="Times New Roman" w:hAnsi="Times New Roman"/>
          <w:color w:val="000000"/>
          <w:sz w:val="24"/>
          <w:szCs w:val="24"/>
        </w:rPr>
        <w:t>,</w:t>
      </w:r>
      <w:r w:rsidR="004D23D8" w:rsidRPr="00DA0CA4">
        <w:rPr>
          <w:rFonts w:ascii="Times New Roman" w:hAnsi="Times New Roman"/>
          <w:color w:val="000000"/>
          <w:sz w:val="24"/>
          <w:szCs w:val="24"/>
        </w:rPr>
        <w:t xml:space="preserve"> nebola posudzovaná a porovnávaná pripravovaná alternatíva s nulovým variantom.</w:t>
      </w:r>
    </w:p>
    <w:p w14:paraId="38C0688F" w14:textId="77777777" w:rsidR="007F3476" w:rsidRPr="00DA0CA4" w:rsidRDefault="007F3476" w:rsidP="00E452BB">
      <w:pPr>
        <w:autoSpaceDE w:val="0"/>
        <w:autoSpaceDN w:val="0"/>
        <w:adjustRightInd w:val="0"/>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 </w:t>
      </w:r>
    </w:p>
    <w:p w14:paraId="48780AB1" w14:textId="77777777" w:rsidR="007F3476" w:rsidRPr="00DA0CA4" w:rsidRDefault="007F3476" w:rsidP="00E452BB">
      <w:pPr>
        <w:autoSpaceDE w:val="0"/>
        <w:autoSpaceDN w:val="0"/>
        <w:adjustRightInd w:val="0"/>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V rámci prípravy </w:t>
      </w:r>
      <w:r w:rsidR="00EE6927" w:rsidRPr="00DA0CA4">
        <w:rPr>
          <w:rFonts w:ascii="Times New Roman" w:hAnsi="Times New Roman"/>
          <w:color w:val="000000"/>
          <w:sz w:val="24"/>
          <w:szCs w:val="24"/>
        </w:rPr>
        <w:t>P</w:t>
      </w:r>
      <w:r w:rsidRPr="00DA0CA4">
        <w:rPr>
          <w:rFonts w:ascii="Times New Roman" w:hAnsi="Times New Roman"/>
          <w:color w:val="000000"/>
          <w:sz w:val="24"/>
          <w:szCs w:val="24"/>
        </w:rPr>
        <w:t>rojektu bol majetok v prevádzke TIP ZA rozdelený na:</w:t>
      </w:r>
    </w:p>
    <w:p w14:paraId="403F12D9" w14:textId="6D549A6F" w:rsidR="00EE2621" w:rsidRPr="00EE2621" w:rsidRDefault="007F3476" w:rsidP="00EE2621">
      <w:pPr>
        <w:pStyle w:val="Odsekzoznamu"/>
        <w:numPr>
          <w:ilvl w:val="0"/>
          <w:numId w:val="6"/>
        </w:numPr>
        <w:autoSpaceDE w:val="0"/>
        <w:autoSpaceDN w:val="0"/>
        <w:adjustRightInd w:val="0"/>
        <w:spacing w:after="0" w:line="240" w:lineRule="auto"/>
        <w:jc w:val="both"/>
        <w:rPr>
          <w:rFonts w:ascii="Times New Roman" w:hAnsi="Times New Roman"/>
          <w:color w:val="000000"/>
          <w:sz w:val="24"/>
          <w:szCs w:val="24"/>
        </w:rPr>
      </w:pPr>
      <w:r w:rsidRPr="00EE2621">
        <w:rPr>
          <w:rFonts w:ascii="Times New Roman" w:hAnsi="Times New Roman"/>
          <w:b/>
          <w:color w:val="000000"/>
          <w:sz w:val="24"/>
          <w:szCs w:val="24"/>
        </w:rPr>
        <w:t>verejnú železničnú sieť</w:t>
      </w:r>
      <w:r w:rsidRPr="00EE2621">
        <w:rPr>
          <w:rFonts w:ascii="Times New Roman" w:hAnsi="Times New Roman"/>
          <w:color w:val="000000"/>
          <w:sz w:val="24"/>
          <w:szCs w:val="24"/>
        </w:rPr>
        <w:t xml:space="preserve"> </w:t>
      </w:r>
      <w:r w:rsidR="00B87EE8" w:rsidRPr="00EE2621">
        <w:rPr>
          <w:rFonts w:ascii="Times New Roman" w:hAnsi="Times New Roman"/>
          <w:color w:val="000000"/>
          <w:sz w:val="24"/>
          <w:szCs w:val="24"/>
        </w:rPr>
        <w:t xml:space="preserve">- </w:t>
      </w:r>
      <w:r w:rsidRPr="00EE2621">
        <w:rPr>
          <w:rFonts w:ascii="Times New Roman" w:hAnsi="Times New Roman"/>
          <w:color w:val="000000"/>
          <w:sz w:val="24"/>
          <w:szCs w:val="24"/>
        </w:rPr>
        <w:t>TIP ZA je dopravný</w:t>
      </w:r>
      <w:r w:rsidR="004D23D8" w:rsidRPr="00EE2621">
        <w:rPr>
          <w:rFonts w:ascii="Times New Roman" w:hAnsi="Times New Roman"/>
          <w:color w:val="000000"/>
          <w:sz w:val="24"/>
          <w:szCs w:val="24"/>
        </w:rPr>
        <w:t xml:space="preserve">m </w:t>
      </w:r>
      <w:r w:rsidR="000A567F" w:rsidRPr="00EE2621">
        <w:rPr>
          <w:rFonts w:ascii="Times New Roman" w:hAnsi="Times New Roman"/>
          <w:color w:val="000000"/>
          <w:sz w:val="24"/>
          <w:szCs w:val="24"/>
        </w:rPr>
        <w:t xml:space="preserve">bodom </w:t>
      </w:r>
      <w:r w:rsidR="004D23D8" w:rsidRPr="00EE2621">
        <w:rPr>
          <w:rFonts w:ascii="Times New Roman" w:hAnsi="Times New Roman"/>
          <w:color w:val="000000"/>
          <w:sz w:val="24"/>
          <w:szCs w:val="24"/>
        </w:rPr>
        <w:t>s evidenčným číslom</w:t>
      </w:r>
      <w:r w:rsidR="005E0297" w:rsidRPr="00EE2621">
        <w:rPr>
          <w:rFonts w:ascii="Times New Roman" w:hAnsi="Times New Roman"/>
          <w:color w:val="000000"/>
          <w:sz w:val="24"/>
          <w:szCs w:val="24"/>
        </w:rPr>
        <w:t> </w:t>
      </w:r>
      <w:r w:rsidR="005051F9" w:rsidRPr="00EE2621">
        <w:rPr>
          <w:rFonts w:ascii="Times New Roman" w:hAnsi="Times New Roman"/>
          <w:color w:val="000000"/>
          <w:sz w:val="24"/>
          <w:szCs w:val="24"/>
        </w:rPr>
        <w:t>189399</w:t>
      </w:r>
      <w:r w:rsidR="004D23D8" w:rsidRPr="00EE2621">
        <w:rPr>
          <w:rFonts w:ascii="Times New Roman" w:hAnsi="Times New Roman"/>
          <w:color w:val="000000"/>
          <w:sz w:val="24"/>
          <w:szCs w:val="24"/>
        </w:rPr>
        <w:t>, kde vlaky môžu vznikať a zanikať a zároveň je TIP</w:t>
      </w:r>
      <w:r w:rsidR="00B87EE8" w:rsidRPr="00EE2621">
        <w:rPr>
          <w:rFonts w:ascii="Times New Roman" w:hAnsi="Times New Roman"/>
          <w:color w:val="000000"/>
          <w:sz w:val="24"/>
          <w:szCs w:val="24"/>
        </w:rPr>
        <w:t xml:space="preserve"> ZA</w:t>
      </w:r>
      <w:r w:rsidR="004D23D8" w:rsidRPr="00EE2621">
        <w:rPr>
          <w:rFonts w:ascii="Times New Roman" w:hAnsi="Times New Roman"/>
          <w:color w:val="000000"/>
          <w:sz w:val="24"/>
          <w:szCs w:val="24"/>
        </w:rPr>
        <w:t xml:space="preserve"> obvodom ŽST</w:t>
      </w:r>
      <w:r w:rsidR="0057470E" w:rsidRPr="00EE2621">
        <w:rPr>
          <w:rFonts w:ascii="Times New Roman" w:hAnsi="Times New Roman"/>
          <w:color w:val="000000"/>
          <w:sz w:val="24"/>
          <w:szCs w:val="24"/>
        </w:rPr>
        <w:t> </w:t>
      </w:r>
      <w:r w:rsidR="004D23D8" w:rsidRPr="00EE2621">
        <w:rPr>
          <w:rFonts w:ascii="Times New Roman" w:hAnsi="Times New Roman"/>
          <w:color w:val="000000"/>
          <w:sz w:val="24"/>
          <w:szCs w:val="24"/>
        </w:rPr>
        <w:t>Žilina</w:t>
      </w:r>
      <w:r w:rsidR="00EB745E" w:rsidRPr="00EE2621">
        <w:rPr>
          <w:rFonts w:ascii="Times New Roman" w:hAnsi="Times New Roman"/>
          <w:color w:val="000000"/>
          <w:sz w:val="24"/>
          <w:szCs w:val="24"/>
        </w:rPr>
        <w:t xml:space="preserve"> -</w:t>
      </w:r>
      <w:r w:rsidR="004D23D8" w:rsidRPr="00EE2621">
        <w:rPr>
          <w:rFonts w:ascii="Times New Roman" w:hAnsi="Times New Roman"/>
          <w:color w:val="000000"/>
          <w:sz w:val="24"/>
          <w:szCs w:val="24"/>
        </w:rPr>
        <w:t>Teplička</w:t>
      </w:r>
      <w:r w:rsidR="0057470E" w:rsidRPr="00EE2621">
        <w:rPr>
          <w:rFonts w:ascii="Times New Roman" w:hAnsi="Times New Roman"/>
          <w:color w:val="000000"/>
          <w:sz w:val="24"/>
          <w:szCs w:val="24"/>
        </w:rPr>
        <w:t>,</w:t>
      </w:r>
      <w:r w:rsidR="004D23D8" w:rsidRPr="00EE2621">
        <w:rPr>
          <w:rFonts w:ascii="Times New Roman" w:hAnsi="Times New Roman"/>
          <w:color w:val="000000"/>
          <w:sz w:val="24"/>
          <w:szCs w:val="24"/>
        </w:rPr>
        <w:t xml:space="preserve"> zriaďovacia stanica</w:t>
      </w:r>
      <w:r w:rsidR="00B87EE8" w:rsidRPr="00EE2621">
        <w:rPr>
          <w:rFonts w:ascii="Times New Roman" w:hAnsi="Times New Roman"/>
          <w:color w:val="000000"/>
          <w:sz w:val="24"/>
          <w:szCs w:val="24"/>
        </w:rPr>
        <w:t xml:space="preserve">. </w:t>
      </w:r>
      <w:r w:rsidR="00BF0678" w:rsidRPr="00EE2621">
        <w:rPr>
          <w:rFonts w:ascii="Times New Roman" w:hAnsi="Times New Roman"/>
          <w:color w:val="000000"/>
          <w:sz w:val="24"/>
          <w:szCs w:val="24"/>
        </w:rPr>
        <w:t>Správu a</w:t>
      </w:r>
      <w:r w:rsidR="00B87EE8" w:rsidRPr="00EE2621">
        <w:rPr>
          <w:rFonts w:ascii="Times New Roman" w:hAnsi="Times New Roman"/>
          <w:color w:val="000000"/>
          <w:sz w:val="24"/>
          <w:szCs w:val="24"/>
        </w:rPr>
        <w:t> údržbu bude zabezpečovať ŽSR. Jedná sa o konštrukčné prvky ŽI (železničný spodok, železničnú zvršok, zabezpečovanie a oznamovacie zariadenia a pod.)</w:t>
      </w:r>
      <w:r w:rsidR="00BF0678" w:rsidRPr="00EE2621">
        <w:rPr>
          <w:rFonts w:ascii="Times New Roman" w:hAnsi="Times New Roman"/>
          <w:color w:val="000000"/>
          <w:sz w:val="24"/>
          <w:szCs w:val="24"/>
        </w:rPr>
        <w:t>.</w:t>
      </w:r>
      <w:r w:rsidR="00B87EE8" w:rsidRPr="00EE2621">
        <w:rPr>
          <w:rFonts w:ascii="Times New Roman" w:hAnsi="Times New Roman"/>
          <w:color w:val="000000"/>
          <w:sz w:val="24"/>
          <w:szCs w:val="24"/>
        </w:rPr>
        <w:t xml:space="preserve"> </w:t>
      </w:r>
      <w:r w:rsidR="00EE2621" w:rsidRPr="00EE2621">
        <w:rPr>
          <w:rFonts w:ascii="Times New Roman" w:hAnsi="Times New Roman"/>
          <w:color w:val="000000"/>
          <w:sz w:val="24"/>
          <w:szCs w:val="24"/>
        </w:rPr>
        <w:t>ŽI nebude predmetom zmluvného vzťahu (Koncesie) medzi ŽSR a Koncesionárom. Ide o službu manažéra železničnej infraštruktúry železničným podnikom v zmysle smernice 34/2012/EÚ</w:t>
      </w:r>
      <w:r w:rsidR="00A80466">
        <w:rPr>
          <w:rFonts w:ascii="Times New Roman" w:hAnsi="Times New Roman"/>
          <w:color w:val="000000"/>
          <w:sz w:val="24"/>
          <w:szCs w:val="24"/>
        </w:rPr>
        <w:t>, ktorou sa zriaďuje jednotný európsky železničný priestor (prepracované znenie)</w:t>
      </w:r>
      <w:r w:rsidR="001B1641">
        <w:rPr>
          <w:rFonts w:ascii="Times New Roman" w:hAnsi="Times New Roman"/>
          <w:color w:val="000000"/>
          <w:sz w:val="24"/>
          <w:szCs w:val="24"/>
        </w:rPr>
        <w:t>,</w:t>
      </w:r>
      <w:r w:rsidR="00EE2621" w:rsidRPr="00EE2621">
        <w:rPr>
          <w:rFonts w:ascii="Times New Roman" w:hAnsi="Times New Roman"/>
          <w:color w:val="000000"/>
          <w:sz w:val="24"/>
          <w:szCs w:val="24"/>
        </w:rPr>
        <w:t xml:space="preserve"> na ktorú priamo nadväzuje služba intermodálneho terminálu</w:t>
      </w:r>
      <w:r w:rsidR="00A80466">
        <w:rPr>
          <w:rFonts w:ascii="Times New Roman" w:hAnsi="Times New Roman"/>
          <w:color w:val="000000"/>
          <w:sz w:val="24"/>
          <w:szCs w:val="24"/>
        </w:rPr>
        <w:t>,</w:t>
      </w:r>
      <w:r w:rsidR="00EE2621" w:rsidRPr="00EE2621">
        <w:rPr>
          <w:rFonts w:ascii="Times New Roman" w:hAnsi="Times New Roman"/>
          <w:color w:val="000000"/>
          <w:sz w:val="24"/>
          <w:szCs w:val="24"/>
        </w:rPr>
        <w:t xml:space="preserve"> vykonávaná Koncesionárom.</w:t>
      </w:r>
    </w:p>
    <w:p w14:paraId="4EC2F3E9" w14:textId="77777777" w:rsidR="00C35EA6" w:rsidRPr="00EE2621" w:rsidRDefault="004D23D8" w:rsidP="004F29E5">
      <w:pPr>
        <w:pStyle w:val="Odsekzoznamu"/>
        <w:numPr>
          <w:ilvl w:val="0"/>
          <w:numId w:val="6"/>
        </w:numPr>
        <w:autoSpaceDE w:val="0"/>
        <w:autoSpaceDN w:val="0"/>
        <w:adjustRightInd w:val="0"/>
        <w:spacing w:after="0" w:line="240" w:lineRule="auto"/>
        <w:jc w:val="both"/>
        <w:rPr>
          <w:rFonts w:ascii="Times New Roman" w:hAnsi="Times New Roman"/>
          <w:color w:val="000000"/>
          <w:sz w:val="24"/>
          <w:szCs w:val="24"/>
        </w:rPr>
      </w:pPr>
      <w:r w:rsidRPr="00EE2621">
        <w:rPr>
          <w:rFonts w:ascii="Times New Roman" w:hAnsi="Times New Roman"/>
          <w:b/>
          <w:color w:val="000000"/>
          <w:sz w:val="24"/>
          <w:szCs w:val="24"/>
        </w:rPr>
        <w:t xml:space="preserve">verejné </w:t>
      </w:r>
      <w:r w:rsidR="00C35EA6" w:rsidRPr="00EE2621">
        <w:rPr>
          <w:rFonts w:ascii="Times New Roman" w:hAnsi="Times New Roman"/>
          <w:b/>
          <w:color w:val="000000"/>
          <w:sz w:val="24"/>
          <w:szCs w:val="24"/>
        </w:rPr>
        <w:t>servisné zariadenia</w:t>
      </w:r>
      <w:r w:rsidR="00C35EA6" w:rsidRPr="00EE2621">
        <w:rPr>
          <w:rFonts w:ascii="Times New Roman" w:hAnsi="Times New Roman"/>
          <w:color w:val="000000"/>
          <w:sz w:val="24"/>
          <w:szCs w:val="24"/>
        </w:rPr>
        <w:t xml:space="preserve"> a ostatné súčasti </w:t>
      </w:r>
      <w:r w:rsidR="007912BD" w:rsidRPr="00EE2621">
        <w:rPr>
          <w:rFonts w:ascii="Times New Roman" w:hAnsi="Times New Roman"/>
          <w:color w:val="000000"/>
          <w:sz w:val="24"/>
          <w:szCs w:val="24"/>
        </w:rPr>
        <w:t xml:space="preserve">intermodálneho terminálu </w:t>
      </w:r>
      <w:r w:rsidR="00C35EA6" w:rsidRPr="00EE2621">
        <w:rPr>
          <w:rFonts w:ascii="Times New Roman" w:hAnsi="Times New Roman"/>
          <w:color w:val="000000"/>
          <w:sz w:val="24"/>
          <w:szCs w:val="24"/>
        </w:rPr>
        <w:t>(portálové žeriavy, skladovacie a manipulačné plochy, parkovacie stanoviská a pod.)</w:t>
      </w:r>
      <w:r w:rsidR="000D6D9E" w:rsidRPr="00EE2621">
        <w:rPr>
          <w:rFonts w:ascii="Times New Roman" w:hAnsi="Times New Roman"/>
          <w:color w:val="000000"/>
          <w:sz w:val="24"/>
          <w:szCs w:val="24"/>
        </w:rPr>
        <w:t>, pomocou ktorých bude K</w:t>
      </w:r>
      <w:r w:rsidR="00C35EA6" w:rsidRPr="00EE2621">
        <w:rPr>
          <w:rFonts w:ascii="Times New Roman" w:hAnsi="Times New Roman"/>
          <w:color w:val="000000"/>
          <w:sz w:val="24"/>
          <w:szCs w:val="24"/>
        </w:rPr>
        <w:t>oncesionár zabezpečovať prevádzku v TIP ZA.</w:t>
      </w:r>
      <w:r w:rsidR="00A1775A">
        <w:rPr>
          <w:rFonts w:ascii="Times New Roman" w:hAnsi="Times New Roman"/>
          <w:color w:val="000000"/>
          <w:sz w:val="24"/>
          <w:szCs w:val="24"/>
        </w:rPr>
        <w:t xml:space="preserve"> Koncesionár spracuje podmienky prístupu k verejným servisným zariadeniam a zverejní ceny za manipulácie v zmysle smernice 34/2012/EÚ.</w:t>
      </w:r>
    </w:p>
    <w:p w14:paraId="28140CC2" w14:textId="77777777" w:rsidR="0057470E" w:rsidRPr="00DA0CA4" w:rsidRDefault="0057470E" w:rsidP="005051F9">
      <w:pPr>
        <w:pStyle w:val="Odsekzoznamu"/>
        <w:autoSpaceDE w:val="0"/>
        <w:autoSpaceDN w:val="0"/>
        <w:adjustRightInd w:val="0"/>
        <w:spacing w:after="0" w:line="360" w:lineRule="auto"/>
        <w:ind w:left="0"/>
        <w:jc w:val="both"/>
        <w:rPr>
          <w:rFonts w:ascii="Times New Roman" w:hAnsi="Times New Roman"/>
          <w:b/>
          <w:color w:val="000000"/>
          <w:sz w:val="20"/>
          <w:szCs w:val="20"/>
        </w:rPr>
      </w:pPr>
    </w:p>
    <w:p w14:paraId="243A4386" w14:textId="77777777" w:rsidR="00CD6252" w:rsidRPr="00DA0CA4" w:rsidRDefault="00CD6252" w:rsidP="005051F9">
      <w:pPr>
        <w:pStyle w:val="Odsekzoznamu"/>
        <w:autoSpaceDE w:val="0"/>
        <w:autoSpaceDN w:val="0"/>
        <w:adjustRightInd w:val="0"/>
        <w:spacing w:after="0" w:line="360" w:lineRule="auto"/>
        <w:ind w:left="0"/>
        <w:jc w:val="both"/>
        <w:rPr>
          <w:rFonts w:ascii="Times New Roman" w:hAnsi="Times New Roman"/>
          <w:b/>
          <w:color w:val="000000"/>
          <w:sz w:val="20"/>
          <w:szCs w:val="20"/>
        </w:rPr>
      </w:pPr>
      <w:r w:rsidRPr="00DA0CA4">
        <w:rPr>
          <w:rFonts w:ascii="Times New Roman" w:hAnsi="Times New Roman"/>
          <w:b/>
          <w:color w:val="000000"/>
          <w:sz w:val="20"/>
          <w:szCs w:val="20"/>
        </w:rPr>
        <w:t>TIP ZA – schéma vzťahov</w:t>
      </w:r>
    </w:p>
    <w:p w14:paraId="6A3D255F" w14:textId="77777777" w:rsidR="00CD6252" w:rsidRPr="00DA0CA4" w:rsidRDefault="00C01565" w:rsidP="005051F9">
      <w:pPr>
        <w:pStyle w:val="Odsekzoznamu"/>
        <w:autoSpaceDE w:val="0"/>
        <w:autoSpaceDN w:val="0"/>
        <w:adjustRightInd w:val="0"/>
        <w:spacing w:after="0" w:line="240" w:lineRule="auto"/>
        <w:ind w:hanging="720"/>
        <w:jc w:val="both"/>
        <w:rPr>
          <w:rFonts w:ascii="Times New Roman" w:hAnsi="Times New Roman"/>
          <w:color w:val="000000"/>
          <w:sz w:val="24"/>
          <w:szCs w:val="24"/>
        </w:rPr>
      </w:pPr>
      <w:r w:rsidRPr="00C01565">
        <w:rPr>
          <w:rFonts w:ascii="Times New Roman" w:hAnsi="Times New Roman"/>
          <w:noProof/>
        </w:rPr>
        <w:drawing>
          <wp:inline distT="0" distB="0" distL="0" distR="0" wp14:anchorId="31CFDE46" wp14:editId="0E8EE3F2">
            <wp:extent cx="5657850" cy="3000375"/>
            <wp:effectExtent l="0" t="0" r="0" b="0"/>
            <wp:docPr id="2"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3000375"/>
                    </a:xfrm>
                    <a:prstGeom prst="rect">
                      <a:avLst/>
                    </a:prstGeom>
                    <a:noFill/>
                    <a:ln>
                      <a:noFill/>
                    </a:ln>
                  </pic:spPr>
                </pic:pic>
              </a:graphicData>
            </a:graphic>
          </wp:inline>
        </w:drawing>
      </w:r>
    </w:p>
    <w:p w14:paraId="46CFA878" w14:textId="77777777" w:rsidR="00F462F1" w:rsidRPr="00DA0CA4" w:rsidRDefault="00F462F1" w:rsidP="005E0297">
      <w:pPr>
        <w:autoSpaceDE w:val="0"/>
        <w:autoSpaceDN w:val="0"/>
        <w:adjustRightInd w:val="0"/>
        <w:spacing w:after="0" w:line="240" w:lineRule="auto"/>
        <w:ind w:firstLine="708"/>
        <w:jc w:val="both"/>
        <w:rPr>
          <w:rFonts w:ascii="Times New Roman" w:hAnsi="Times New Roman"/>
          <w:color w:val="000000"/>
          <w:sz w:val="24"/>
          <w:szCs w:val="24"/>
        </w:rPr>
      </w:pPr>
    </w:p>
    <w:p w14:paraId="277EE035" w14:textId="77777777" w:rsidR="00F462F1" w:rsidRPr="00DA0CA4" w:rsidRDefault="00F462F1" w:rsidP="00AF0867">
      <w:pPr>
        <w:autoSpaceDE w:val="0"/>
        <w:autoSpaceDN w:val="0"/>
        <w:adjustRightInd w:val="0"/>
        <w:spacing w:after="0" w:line="240" w:lineRule="auto"/>
        <w:ind w:firstLine="709"/>
        <w:jc w:val="both"/>
        <w:rPr>
          <w:rFonts w:ascii="Times New Roman" w:hAnsi="Times New Roman"/>
          <w:b/>
          <w:bCs/>
          <w:i/>
          <w:iCs/>
          <w:caps/>
          <w:sz w:val="24"/>
          <w:szCs w:val="28"/>
          <w:lang w:eastAsia="cs-CZ"/>
        </w:rPr>
      </w:pPr>
      <w:r w:rsidRPr="00DA0CA4">
        <w:rPr>
          <w:rFonts w:ascii="Times New Roman" w:hAnsi="Times New Roman"/>
          <w:color w:val="000000"/>
          <w:sz w:val="24"/>
          <w:szCs w:val="24"/>
        </w:rPr>
        <w:t xml:space="preserve">Z uvedenej schémy možno vidieť, že ŽSR bude v rámci TIP ZA zabezpečovať služby pre železničné podniky v rámci minimálneho a traťového prístupu k ŽI. Koncesionár bude </w:t>
      </w:r>
      <w:r w:rsidR="00050C50" w:rsidRPr="00DA0CA4">
        <w:rPr>
          <w:rFonts w:ascii="Times New Roman" w:hAnsi="Times New Roman"/>
          <w:color w:val="000000"/>
          <w:sz w:val="24"/>
          <w:szCs w:val="24"/>
        </w:rPr>
        <w:t>prostredníctvom verejných servisných zariadení poskytovať služby prekládky, manipulácie a skladovania pre operátorov kombinovanej dopravy.</w:t>
      </w:r>
    </w:p>
    <w:p w14:paraId="496C1836" w14:textId="77777777" w:rsidR="00F462F1" w:rsidRPr="00DA0CA4" w:rsidRDefault="00F462F1" w:rsidP="005E0297">
      <w:pPr>
        <w:autoSpaceDE w:val="0"/>
        <w:autoSpaceDN w:val="0"/>
        <w:adjustRightInd w:val="0"/>
        <w:spacing w:after="0" w:line="240" w:lineRule="auto"/>
        <w:ind w:firstLine="708"/>
        <w:jc w:val="both"/>
        <w:rPr>
          <w:rFonts w:ascii="Times New Roman" w:hAnsi="Times New Roman"/>
          <w:b/>
          <w:bCs/>
          <w:i/>
          <w:iCs/>
          <w:sz w:val="24"/>
          <w:szCs w:val="28"/>
          <w:lang w:eastAsia="cs-CZ"/>
        </w:rPr>
      </w:pPr>
    </w:p>
    <w:p w14:paraId="52E9A9FB" w14:textId="77777777" w:rsidR="00F462F1" w:rsidRPr="00DA0CA4" w:rsidRDefault="00F462F1" w:rsidP="004468C4">
      <w:pPr>
        <w:pStyle w:val="Nadpis2"/>
        <w:numPr>
          <w:ilvl w:val="0"/>
          <w:numId w:val="0"/>
        </w:numPr>
        <w:ind w:left="578" w:hanging="578"/>
        <w:rPr>
          <w:rFonts w:cs="Times New Roman"/>
        </w:rPr>
      </w:pPr>
      <w:r w:rsidRPr="00DA0CA4">
        <w:rPr>
          <w:rFonts w:cs="Times New Roman"/>
        </w:rPr>
        <w:t>I.</w:t>
      </w:r>
      <w:r w:rsidR="00AF0867">
        <w:rPr>
          <w:rFonts w:cs="Times New Roman"/>
        </w:rPr>
        <w:t>2</w:t>
      </w:r>
      <w:r w:rsidRPr="00DA0CA4">
        <w:rPr>
          <w:rFonts w:cs="Times New Roman"/>
        </w:rPr>
        <w:t xml:space="preserve"> b) Podmienky a predpoklady </w:t>
      </w:r>
      <w:r w:rsidR="000D6D9E" w:rsidRPr="00DA0CA4">
        <w:rPr>
          <w:rFonts w:cs="Times New Roman"/>
        </w:rPr>
        <w:t>Projektu - dostavba</w:t>
      </w:r>
      <w:r w:rsidRPr="00DA0CA4">
        <w:rPr>
          <w:rFonts w:cs="Times New Roman"/>
        </w:rPr>
        <w:t xml:space="preserve"> TIP ZA </w:t>
      </w:r>
    </w:p>
    <w:p w14:paraId="692ADE45" w14:textId="77777777" w:rsidR="00F462F1" w:rsidRPr="00DA0CA4" w:rsidRDefault="00F462F1" w:rsidP="005E0297">
      <w:pPr>
        <w:autoSpaceDE w:val="0"/>
        <w:autoSpaceDN w:val="0"/>
        <w:adjustRightInd w:val="0"/>
        <w:spacing w:after="0" w:line="240" w:lineRule="auto"/>
        <w:ind w:firstLine="708"/>
        <w:jc w:val="both"/>
        <w:rPr>
          <w:rFonts w:ascii="Times New Roman" w:hAnsi="Times New Roman"/>
        </w:rPr>
      </w:pPr>
    </w:p>
    <w:p w14:paraId="2C9DDFF9" w14:textId="77777777" w:rsidR="000D6D9E" w:rsidRPr="00DA0CA4" w:rsidRDefault="00BF0678" w:rsidP="007912BD">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 xml:space="preserve">Výstavba TIP ZA bola rozdelená na dve etapy. Realizovaná bola len 1. </w:t>
      </w:r>
      <w:r w:rsidR="00DE31D0" w:rsidRPr="00DA0CA4">
        <w:rPr>
          <w:rFonts w:ascii="Times New Roman" w:hAnsi="Times New Roman"/>
          <w:color w:val="000000"/>
          <w:sz w:val="24"/>
          <w:szCs w:val="24"/>
        </w:rPr>
        <w:t>etapa</w:t>
      </w:r>
      <w:r w:rsidRPr="00DA0CA4">
        <w:rPr>
          <w:rFonts w:ascii="Times New Roman" w:hAnsi="Times New Roman"/>
          <w:color w:val="000000"/>
          <w:sz w:val="24"/>
          <w:szCs w:val="24"/>
        </w:rPr>
        <w:t xml:space="preserve">. V rámci </w:t>
      </w:r>
      <w:r w:rsidR="00D54814" w:rsidRPr="00DA0CA4">
        <w:rPr>
          <w:rFonts w:ascii="Times New Roman" w:hAnsi="Times New Roman"/>
          <w:color w:val="000000"/>
          <w:sz w:val="24"/>
          <w:szCs w:val="24"/>
        </w:rPr>
        <w:t>2.</w:t>
      </w:r>
      <w:r w:rsidRPr="00DA0CA4">
        <w:rPr>
          <w:rFonts w:ascii="Times New Roman" w:hAnsi="Times New Roman"/>
          <w:color w:val="000000"/>
          <w:sz w:val="24"/>
          <w:szCs w:val="24"/>
        </w:rPr>
        <w:t xml:space="preserve"> etapy </w:t>
      </w:r>
      <w:r w:rsidR="004C7E62" w:rsidRPr="00DA0CA4">
        <w:rPr>
          <w:rFonts w:ascii="Times New Roman" w:hAnsi="Times New Roman"/>
          <w:color w:val="000000"/>
          <w:sz w:val="24"/>
          <w:szCs w:val="24"/>
        </w:rPr>
        <w:t>sa uvažuje</w:t>
      </w:r>
      <w:r w:rsidRPr="00DA0CA4">
        <w:rPr>
          <w:rFonts w:ascii="Times New Roman" w:hAnsi="Times New Roman"/>
          <w:color w:val="000000"/>
          <w:sz w:val="24"/>
          <w:szCs w:val="24"/>
        </w:rPr>
        <w:t xml:space="preserve"> dobudovať predovšetkým manipulačné, skladovacie a</w:t>
      </w:r>
      <w:r w:rsidR="00DE31D0" w:rsidRPr="00DA0CA4">
        <w:rPr>
          <w:rFonts w:ascii="Times New Roman" w:hAnsi="Times New Roman"/>
          <w:color w:val="000000"/>
          <w:sz w:val="24"/>
          <w:szCs w:val="24"/>
        </w:rPr>
        <w:t> </w:t>
      </w:r>
      <w:r w:rsidRPr="00DA0CA4">
        <w:rPr>
          <w:rFonts w:ascii="Times New Roman" w:hAnsi="Times New Roman"/>
          <w:color w:val="000000"/>
          <w:sz w:val="24"/>
          <w:szCs w:val="24"/>
        </w:rPr>
        <w:t>parkovacie plochy</w:t>
      </w:r>
      <w:r w:rsidR="005E0297" w:rsidRPr="00DA0CA4">
        <w:rPr>
          <w:rFonts w:ascii="Times New Roman" w:hAnsi="Times New Roman"/>
          <w:color w:val="000000"/>
          <w:sz w:val="24"/>
          <w:szCs w:val="24"/>
        </w:rPr>
        <w:t>. V </w:t>
      </w:r>
      <w:r w:rsidRPr="00DA0CA4">
        <w:rPr>
          <w:rFonts w:ascii="Times New Roman" w:hAnsi="Times New Roman"/>
          <w:color w:val="000000"/>
          <w:sz w:val="24"/>
          <w:szCs w:val="24"/>
        </w:rPr>
        <w:t>areáli terminálu bola navrhnutá činnosť opravárenských dielní pre výkon drobných opráv poškodených IP</w:t>
      </w:r>
      <w:r w:rsidR="005051F9" w:rsidRPr="00DA0CA4">
        <w:rPr>
          <w:rFonts w:ascii="Times New Roman" w:hAnsi="Times New Roman"/>
          <w:color w:val="000000"/>
          <w:sz w:val="24"/>
          <w:szCs w:val="24"/>
        </w:rPr>
        <w:t>J</w:t>
      </w:r>
      <w:r w:rsidRPr="00DA0CA4">
        <w:rPr>
          <w:rFonts w:ascii="Times New Roman" w:hAnsi="Times New Roman"/>
          <w:color w:val="000000"/>
          <w:sz w:val="24"/>
          <w:szCs w:val="24"/>
        </w:rPr>
        <w:t xml:space="preserve">. Tieto dielne mali byť vybavené ďalšou technikou schopnou manipulovať s IPJ. Navrhnuté riešenie obsahovalo aj dobudovanie </w:t>
      </w:r>
      <w:r w:rsidR="00773EDE" w:rsidRPr="00DA0CA4">
        <w:rPr>
          <w:rFonts w:ascii="Times New Roman" w:hAnsi="Times New Roman"/>
          <w:color w:val="000000"/>
          <w:sz w:val="24"/>
          <w:szCs w:val="24"/>
        </w:rPr>
        <w:t xml:space="preserve">ďalších troch </w:t>
      </w:r>
      <w:r w:rsidR="005E0297" w:rsidRPr="00DA0CA4">
        <w:rPr>
          <w:rFonts w:ascii="Times New Roman" w:hAnsi="Times New Roman"/>
          <w:color w:val="000000"/>
          <w:sz w:val="24"/>
          <w:szCs w:val="24"/>
        </w:rPr>
        <w:t>manipulačných</w:t>
      </w:r>
      <w:r w:rsidRPr="00DA0CA4">
        <w:rPr>
          <w:rFonts w:ascii="Times New Roman" w:hAnsi="Times New Roman"/>
          <w:color w:val="000000"/>
          <w:sz w:val="24"/>
          <w:szCs w:val="24"/>
        </w:rPr>
        <w:t xml:space="preserve"> koľají.</w:t>
      </w:r>
      <w:r w:rsidR="005051F9" w:rsidRPr="00DA0CA4">
        <w:rPr>
          <w:rFonts w:ascii="Times New Roman" w:hAnsi="Times New Roman"/>
          <w:color w:val="000000"/>
          <w:sz w:val="24"/>
          <w:szCs w:val="24"/>
        </w:rPr>
        <w:t xml:space="preserve"> V rám</w:t>
      </w:r>
      <w:r w:rsidR="0057470E" w:rsidRPr="00DA0CA4">
        <w:rPr>
          <w:rFonts w:ascii="Times New Roman" w:hAnsi="Times New Roman"/>
          <w:color w:val="000000"/>
          <w:sz w:val="24"/>
          <w:szCs w:val="24"/>
        </w:rPr>
        <w:t>ci investičnej fázy TIP ZA bola</w:t>
      </w:r>
      <w:r w:rsidR="005051F9" w:rsidRPr="00DA0CA4">
        <w:rPr>
          <w:rFonts w:ascii="Times New Roman" w:hAnsi="Times New Roman"/>
          <w:color w:val="000000"/>
          <w:sz w:val="24"/>
          <w:szCs w:val="24"/>
        </w:rPr>
        <w:t xml:space="preserve"> spracovaná dokumentácia pre územné rozhodnutie aj pre </w:t>
      </w:r>
      <w:r w:rsidR="00D54814" w:rsidRPr="00DA0CA4">
        <w:rPr>
          <w:rFonts w:ascii="Times New Roman" w:hAnsi="Times New Roman"/>
          <w:color w:val="000000"/>
          <w:sz w:val="24"/>
          <w:szCs w:val="24"/>
        </w:rPr>
        <w:t>2.</w:t>
      </w:r>
      <w:r w:rsidR="005051F9" w:rsidRPr="00DA0CA4">
        <w:rPr>
          <w:rFonts w:ascii="Times New Roman" w:hAnsi="Times New Roman"/>
          <w:color w:val="000000"/>
          <w:sz w:val="24"/>
          <w:szCs w:val="24"/>
        </w:rPr>
        <w:t>etapu</w:t>
      </w:r>
      <w:r w:rsidR="007912BD">
        <w:rPr>
          <w:rFonts w:ascii="Times New Roman" w:hAnsi="Times New Roman"/>
          <w:color w:val="000000"/>
          <w:sz w:val="24"/>
          <w:szCs w:val="24"/>
        </w:rPr>
        <w:t xml:space="preserve"> (pre časť vymedzenia územia).</w:t>
      </w:r>
    </w:p>
    <w:p w14:paraId="3FA6244E" w14:textId="77777777" w:rsidR="005051F9" w:rsidRPr="00DA0CA4" w:rsidRDefault="005051F9" w:rsidP="000D6D9E">
      <w:pPr>
        <w:autoSpaceDE w:val="0"/>
        <w:autoSpaceDN w:val="0"/>
        <w:adjustRightInd w:val="0"/>
        <w:spacing w:after="0" w:line="240" w:lineRule="auto"/>
        <w:ind w:firstLine="708"/>
        <w:jc w:val="both"/>
        <w:rPr>
          <w:rFonts w:ascii="Times New Roman" w:hAnsi="Times New Roman"/>
          <w:color w:val="000000"/>
          <w:sz w:val="24"/>
          <w:szCs w:val="24"/>
        </w:rPr>
      </w:pPr>
    </w:p>
    <w:p w14:paraId="63CB9DCC" w14:textId="77777777" w:rsidR="005051F9" w:rsidRPr="00DA0CA4" w:rsidRDefault="005E0297" w:rsidP="005E0297">
      <w:pPr>
        <w:pStyle w:val="Odsekzoznamu"/>
        <w:autoSpaceDE w:val="0"/>
        <w:autoSpaceDN w:val="0"/>
        <w:adjustRightInd w:val="0"/>
        <w:spacing w:after="0" w:line="360" w:lineRule="auto"/>
        <w:ind w:left="0"/>
        <w:jc w:val="both"/>
        <w:rPr>
          <w:rFonts w:ascii="Times New Roman" w:hAnsi="Times New Roman"/>
          <w:b/>
          <w:color w:val="000000"/>
          <w:sz w:val="20"/>
          <w:szCs w:val="20"/>
        </w:rPr>
      </w:pPr>
      <w:r w:rsidRPr="00DA0CA4">
        <w:rPr>
          <w:rFonts w:ascii="Times New Roman" w:hAnsi="Times New Roman"/>
          <w:b/>
          <w:color w:val="000000"/>
          <w:sz w:val="20"/>
          <w:szCs w:val="20"/>
        </w:rPr>
        <w:t>Vizualizácia</w:t>
      </w:r>
      <w:r w:rsidR="005051F9" w:rsidRPr="00DA0CA4">
        <w:rPr>
          <w:rFonts w:ascii="Times New Roman" w:hAnsi="Times New Roman"/>
          <w:b/>
          <w:color w:val="000000"/>
          <w:sz w:val="20"/>
          <w:szCs w:val="20"/>
        </w:rPr>
        <w:t xml:space="preserve"> </w:t>
      </w:r>
      <w:r w:rsidR="006A0C81" w:rsidRPr="00DA0CA4">
        <w:rPr>
          <w:rFonts w:ascii="Times New Roman" w:hAnsi="Times New Roman"/>
          <w:b/>
          <w:color w:val="000000"/>
          <w:sz w:val="20"/>
          <w:szCs w:val="20"/>
        </w:rPr>
        <w:t>TIP ZA</w:t>
      </w:r>
      <w:r w:rsidR="005051F9" w:rsidRPr="00DA0CA4">
        <w:rPr>
          <w:rFonts w:ascii="Times New Roman" w:hAnsi="Times New Roman"/>
          <w:b/>
          <w:color w:val="000000"/>
          <w:sz w:val="20"/>
          <w:szCs w:val="20"/>
        </w:rPr>
        <w:t xml:space="preserve"> vrátane </w:t>
      </w:r>
      <w:r w:rsidR="001D40EF" w:rsidRPr="00DA0CA4">
        <w:rPr>
          <w:rFonts w:ascii="Times New Roman" w:hAnsi="Times New Roman"/>
          <w:b/>
          <w:color w:val="000000"/>
          <w:sz w:val="20"/>
          <w:szCs w:val="20"/>
        </w:rPr>
        <w:t xml:space="preserve">2. etapy </w:t>
      </w:r>
      <w:r w:rsidR="005051F9" w:rsidRPr="00DA0CA4">
        <w:rPr>
          <w:rFonts w:ascii="Times New Roman" w:hAnsi="Times New Roman"/>
          <w:b/>
          <w:color w:val="000000"/>
          <w:sz w:val="20"/>
          <w:szCs w:val="20"/>
        </w:rPr>
        <w:t>výstavby</w:t>
      </w:r>
    </w:p>
    <w:p w14:paraId="157196AB" w14:textId="77777777" w:rsidR="00C160FC" w:rsidRPr="00DA0CA4" w:rsidRDefault="00C01565" w:rsidP="00C160FC">
      <w:pPr>
        <w:autoSpaceDE w:val="0"/>
        <w:autoSpaceDN w:val="0"/>
        <w:adjustRightInd w:val="0"/>
        <w:spacing w:after="0" w:line="240" w:lineRule="auto"/>
        <w:jc w:val="both"/>
        <w:rPr>
          <w:rFonts w:ascii="Times New Roman" w:hAnsi="Times New Roman"/>
          <w:color w:val="000000"/>
          <w:sz w:val="24"/>
          <w:szCs w:val="24"/>
        </w:rPr>
      </w:pPr>
      <w:r w:rsidRPr="00C01565">
        <w:rPr>
          <w:rFonts w:ascii="Times New Roman" w:hAnsi="Times New Roman"/>
          <w:noProof/>
          <w:color w:val="000000"/>
          <w:sz w:val="24"/>
          <w:szCs w:val="24"/>
        </w:rPr>
        <w:drawing>
          <wp:inline distT="0" distB="0" distL="0" distR="0" wp14:anchorId="1ACB7D74" wp14:editId="0B988A02">
            <wp:extent cx="5705475" cy="2867025"/>
            <wp:effectExtent l="0" t="0" r="0" b="0"/>
            <wp:docPr id="3" name="Obrázok 13" descr="C:\Users\Szentesi.Paulina\AppData\Local\Microsoft\Windows\Temporary Internet Files\Content.Outlook\COW3DJ5V\Vizual_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Szentesi.Paulina\AppData\Local\Microsoft\Windows\Temporary Internet Files\Content.Outlook\COW3DJ5V\Vizual_8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2867025"/>
                    </a:xfrm>
                    <a:prstGeom prst="rect">
                      <a:avLst/>
                    </a:prstGeom>
                    <a:noFill/>
                    <a:ln>
                      <a:noFill/>
                    </a:ln>
                  </pic:spPr>
                </pic:pic>
              </a:graphicData>
            </a:graphic>
          </wp:inline>
        </w:drawing>
      </w:r>
    </w:p>
    <w:p w14:paraId="41ADE5C1" w14:textId="77777777" w:rsidR="000D6D9E" w:rsidRPr="00DA0CA4" w:rsidRDefault="000D6D9E" w:rsidP="00BF0678">
      <w:pPr>
        <w:autoSpaceDE w:val="0"/>
        <w:autoSpaceDN w:val="0"/>
        <w:adjustRightInd w:val="0"/>
        <w:spacing w:after="0" w:line="240" w:lineRule="auto"/>
        <w:ind w:firstLine="426"/>
        <w:jc w:val="both"/>
        <w:rPr>
          <w:rFonts w:ascii="Times New Roman" w:hAnsi="Times New Roman"/>
          <w:color w:val="000000"/>
          <w:sz w:val="24"/>
          <w:szCs w:val="24"/>
        </w:rPr>
      </w:pPr>
    </w:p>
    <w:p w14:paraId="4753E977" w14:textId="77777777" w:rsidR="000B7E5E" w:rsidRPr="00DA0CA4" w:rsidRDefault="00A217AF"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 xml:space="preserve">Projekt zahŕňa realizáciu výberu budúceho </w:t>
      </w:r>
      <w:r w:rsidR="00D54814" w:rsidRPr="00DA0CA4">
        <w:rPr>
          <w:rFonts w:ascii="Times New Roman" w:hAnsi="Times New Roman"/>
          <w:color w:val="000000"/>
          <w:sz w:val="24"/>
          <w:szCs w:val="24"/>
        </w:rPr>
        <w:t>Koncesionára</w:t>
      </w:r>
      <w:r w:rsidR="0057470E" w:rsidRPr="00DA0CA4">
        <w:rPr>
          <w:rFonts w:ascii="Times New Roman" w:hAnsi="Times New Roman"/>
          <w:color w:val="000000"/>
          <w:sz w:val="24"/>
          <w:szCs w:val="24"/>
        </w:rPr>
        <w:t>, pričom budúcemu K</w:t>
      </w:r>
      <w:r w:rsidR="005E0297" w:rsidRPr="00DA0CA4">
        <w:rPr>
          <w:rFonts w:ascii="Times New Roman" w:hAnsi="Times New Roman"/>
          <w:color w:val="000000"/>
          <w:sz w:val="24"/>
          <w:szCs w:val="24"/>
        </w:rPr>
        <w:t>oncesionárovi bude</w:t>
      </w:r>
      <w:r w:rsidR="0083669E" w:rsidRPr="00DA0CA4">
        <w:rPr>
          <w:rFonts w:ascii="Times New Roman" w:hAnsi="Times New Roman"/>
          <w:color w:val="000000"/>
          <w:sz w:val="24"/>
          <w:szCs w:val="24"/>
        </w:rPr>
        <w:t xml:space="preserve"> umožnené</w:t>
      </w:r>
      <w:r w:rsidR="005E0297" w:rsidRPr="00DA0CA4">
        <w:rPr>
          <w:rFonts w:ascii="Times New Roman" w:hAnsi="Times New Roman"/>
          <w:color w:val="000000"/>
          <w:sz w:val="24"/>
          <w:szCs w:val="24"/>
        </w:rPr>
        <w:t xml:space="preserve"> dobudovať</w:t>
      </w:r>
      <w:r w:rsidR="0083669E" w:rsidRPr="00DA0CA4">
        <w:rPr>
          <w:rFonts w:ascii="Times New Roman" w:hAnsi="Times New Roman"/>
          <w:color w:val="000000"/>
          <w:sz w:val="24"/>
          <w:szCs w:val="24"/>
        </w:rPr>
        <w:t> </w:t>
      </w:r>
      <w:r w:rsidR="005E0297" w:rsidRPr="00DA0CA4">
        <w:rPr>
          <w:rFonts w:ascii="Times New Roman" w:hAnsi="Times New Roman"/>
          <w:color w:val="000000"/>
          <w:sz w:val="24"/>
          <w:szCs w:val="24"/>
        </w:rPr>
        <w:t>TIP ZA</w:t>
      </w:r>
      <w:r w:rsidR="000B7E5E" w:rsidRPr="00DA0CA4">
        <w:rPr>
          <w:rFonts w:ascii="Times New Roman" w:hAnsi="Times New Roman"/>
          <w:color w:val="000000"/>
          <w:sz w:val="24"/>
          <w:szCs w:val="24"/>
        </w:rPr>
        <w:t>. ŽSR sa nebude finančne podieľať na dostavbe TIP ZA a</w:t>
      </w:r>
      <w:r w:rsidR="008340EC" w:rsidRPr="00DA0CA4">
        <w:rPr>
          <w:rFonts w:ascii="Times New Roman" w:hAnsi="Times New Roman"/>
          <w:color w:val="000000"/>
          <w:sz w:val="24"/>
          <w:szCs w:val="24"/>
        </w:rPr>
        <w:t> v</w:t>
      </w:r>
      <w:r w:rsidR="001D40EF" w:rsidRPr="00DA0CA4">
        <w:rPr>
          <w:rFonts w:ascii="Times New Roman" w:hAnsi="Times New Roman"/>
          <w:color w:val="000000"/>
          <w:sz w:val="24"/>
          <w:szCs w:val="24"/>
        </w:rPr>
        <w:t> </w:t>
      </w:r>
      <w:r w:rsidR="008340EC" w:rsidRPr="00DA0CA4">
        <w:rPr>
          <w:rFonts w:ascii="Times New Roman" w:hAnsi="Times New Roman"/>
          <w:color w:val="000000"/>
          <w:sz w:val="24"/>
          <w:szCs w:val="24"/>
        </w:rPr>
        <w:t>budúcnosti</w:t>
      </w:r>
      <w:r w:rsidR="001D40EF" w:rsidRPr="00DA0CA4">
        <w:rPr>
          <w:rFonts w:ascii="Times New Roman" w:hAnsi="Times New Roman"/>
          <w:color w:val="000000"/>
          <w:sz w:val="24"/>
          <w:szCs w:val="24"/>
        </w:rPr>
        <w:t xml:space="preserve"> (počas trvania Koncesnej zmluvy)</w:t>
      </w:r>
      <w:r w:rsidR="000B7E5E" w:rsidRPr="00DA0CA4">
        <w:rPr>
          <w:rFonts w:ascii="Times New Roman" w:hAnsi="Times New Roman"/>
          <w:color w:val="000000"/>
          <w:sz w:val="24"/>
          <w:szCs w:val="24"/>
        </w:rPr>
        <w:t xml:space="preserve"> nebude realizovať správu a údržbu vybudovaných zariadení. </w:t>
      </w:r>
    </w:p>
    <w:p w14:paraId="79305797" w14:textId="77777777" w:rsidR="000D6D9E" w:rsidRPr="00DA0CA4" w:rsidRDefault="000D6D9E" w:rsidP="00BF0678">
      <w:pPr>
        <w:autoSpaceDE w:val="0"/>
        <w:autoSpaceDN w:val="0"/>
        <w:adjustRightInd w:val="0"/>
        <w:spacing w:after="0" w:line="240" w:lineRule="auto"/>
        <w:ind w:firstLine="426"/>
        <w:jc w:val="both"/>
        <w:rPr>
          <w:rFonts w:ascii="Times New Roman" w:hAnsi="Times New Roman"/>
          <w:color w:val="000000"/>
          <w:sz w:val="24"/>
          <w:szCs w:val="24"/>
        </w:rPr>
      </w:pPr>
    </w:p>
    <w:p w14:paraId="4E9D2222" w14:textId="60CB6D31" w:rsidR="00C2796E" w:rsidRPr="00FB090C" w:rsidRDefault="00BF0678" w:rsidP="00AF08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A0CA4">
        <w:rPr>
          <w:rFonts w:ascii="Times New Roman" w:hAnsi="Times New Roman"/>
          <w:color w:val="000000"/>
          <w:sz w:val="24"/>
          <w:szCs w:val="24"/>
        </w:rPr>
        <w:t xml:space="preserve">V rámci </w:t>
      </w:r>
      <w:r w:rsidR="00A217AF" w:rsidRPr="00DA0CA4">
        <w:rPr>
          <w:rFonts w:ascii="Times New Roman" w:hAnsi="Times New Roman"/>
          <w:color w:val="000000"/>
          <w:sz w:val="24"/>
          <w:szCs w:val="24"/>
        </w:rPr>
        <w:t xml:space="preserve">zmluvného vzťahu bude </w:t>
      </w:r>
      <w:r w:rsidR="00A1775A">
        <w:rPr>
          <w:rFonts w:ascii="Times New Roman" w:hAnsi="Times New Roman"/>
          <w:color w:val="000000"/>
          <w:sz w:val="24"/>
          <w:szCs w:val="24"/>
        </w:rPr>
        <w:t xml:space="preserve">mať Koncesionár právo </w:t>
      </w:r>
      <w:r w:rsidR="00A217AF" w:rsidRPr="00DA0CA4">
        <w:rPr>
          <w:rFonts w:ascii="Times New Roman" w:hAnsi="Times New Roman"/>
          <w:color w:val="000000"/>
          <w:sz w:val="24"/>
          <w:szCs w:val="24"/>
        </w:rPr>
        <w:t xml:space="preserve">na dobudovanie </w:t>
      </w:r>
      <w:r w:rsidR="006A550D">
        <w:rPr>
          <w:rFonts w:ascii="Times New Roman" w:hAnsi="Times New Roman"/>
          <w:color w:val="000000"/>
          <w:sz w:val="24"/>
          <w:szCs w:val="24"/>
        </w:rPr>
        <w:t>TIP ZA</w:t>
      </w:r>
      <w:r w:rsidR="00A217AF" w:rsidRPr="00DA0CA4">
        <w:rPr>
          <w:rFonts w:ascii="Times New Roman" w:hAnsi="Times New Roman"/>
          <w:color w:val="000000"/>
          <w:sz w:val="24"/>
          <w:szCs w:val="24"/>
        </w:rPr>
        <w:t xml:space="preserve">, pričom budúce stavebné úpravy budú musieť súvisieť s hlavnou činnosťou TIP ZA a podporovať zvýšenie kontinentálnej prepravy </w:t>
      </w:r>
      <w:r w:rsidR="00B939D9" w:rsidRPr="00DA0CA4">
        <w:rPr>
          <w:rFonts w:ascii="Times New Roman" w:hAnsi="Times New Roman"/>
          <w:color w:val="000000"/>
          <w:sz w:val="24"/>
          <w:szCs w:val="24"/>
        </w:rPr>
        <w:t>IPJ</w:t>
      </w:r>
      <w:r w:rsidR="00A217AF" w:rsidRPr="00DA0CA4">
        <w:rPr>
          <w:rFonts w:ascii="Times New Roman" w:hAnsi="Times New Roman"/>
          <w:color w:val="000000"/>
          <w:sz w:val="24"/>
          <w:szCs w:val="24"/>
        </w:rPr>
        <w:t xml:space="preserve"> po železničnej infraštruktúre. Pr</w:t>
      </w:r>
      <w:r w:rsidR="00443EC2" w:rsidRPr="00DA0CA4">
        <w:rPr>
          <w:rFonts w:ascii="Times New Roman" w:hAnsi="Times New Roman"/>
          <w:color w:val="000000"/>
          <w:sz w:val="24"/>
          <w:szCs w:val="24"/>
        </w:rPr>
        <w:t>ed samotnou výstavbou bude mať K</w:t>
      </w:r>
      <w:r w:rsidR="00A217AF" w:rsidRPr="00DA0CA4">
        <w:rPr>
          <w:rFonts w:ascii="Times New Roman" w:hAnsi="Times New Roman"/>
          <w:color w:val="000000"/>
          <w:sz w:val="24"/>
          <w:szCs w:val="24"/>
        </w:rPr>
        <w:t xml:space="preserve">oncesionár povinnosť požiadať ŽSR o schválenie stavebných úprav. Zmluvný vzťah bude tiež upravovať systém schvaľovania dostavby TIP ZA. </w:t>
      </w:r>
      <w:r w:rsidR="00A17696" w:rsidRPr="00C3509D">
        <w:rPr>
          <w:rFonts w:ascii="Times New Roman" w:hAnsi="Times New Roman" w:cs="Times New Roman"/>
          <w:sz w:val="24"/>
          <w:szCs w:val="24"/>
        </w:rPr>
        <w:t xml:space="preserve">Koncesionár na základe predchádzajúceho písomného súhlasu Obstarávateľa (ŽSR) </w:t>
      </w:r>
      <w:r w:rsidR="00621794">
        <w:rPr>
          <w:rFonts w:ascii="Times New Roman" w:hAnsi="Times New Roman" w:cs="Times New Roman"/>
          <w:sz w:val="24"/>
          <w:szCs w:val="24"/>
        </w:rPr>
        <w:t xml:space="preserve">vybuduje nový majetok priamo </w:t>
      </w:r>
      <w:r w:rsidR="00621794" w:rsidRPr="00C3509D">
        <w:rPr>
          <w:rFonts w:ascii="Times New Roman" w:hAnsi="Times New Roman" w:cs="Times New Roman"/>
          <w:sz w:val="24"/>
          <w:szCs w:val="24"/>
        </w:rPr>
        <w:t xml:space="preserve">do </w:t>
      </w:r>
      <w:r w:rsidR="00A17696" w:rsidRPr="00C3509D">
        <w:rPr>
          <w:rFonts w:ascii="Times New Roman" w:hAnsi="Times New Roman" w:cs="Times New Roman"/>
          <w:sz w:val="24"/>
          <w:szCs w:val="24"/>
        </w:rPr>
        <w:t xml:space="preserve"> vlastníctva Slovenskej republiky a do správy </w:t>
      </w:r>
      <w:r w:rsidR="00A1775A" w:rsidRPr="00C3509D">
        <w:rPr>
          <w:rFonts w:ascii="Times New Roman" w:hAnsi="Times New Roman" w:cs="Times New Roman"/>
          <w:sz w:val="24"/>
          <w:szCs w:val="24"/>
        </w:rPr>
        <w:t>ŽSR</w:t>
      </w:r>
      <w:r w:rsidR="00A1775A" w:rsidRPr="00C3509D">
        <w:rPr>
          <w:rFonts w:ascii="Times New Roman" w:hAnsi="Times New Roman" w:cs="Times New Roman"/>
          <w:color w:val="000000"/>
          <w:sz w:val="24"/>
          <w:szCs w:val="24"/>
        </w:rPr>
        <w:t>.  Ekonomické</w:t>
      </w:r>
      <w:r w:rsidR="00E04AC9" w:rsidRPr="00C3509D">
        <w:rPr>
          <w:rFonts w:ascii="Times New Roman" w:hAnsi="Times New Roman" w:cs="Times New Roman"/>
          <w:color w:val="000000"/>
          <w:sz w:val="24"/>
          <w:szCs w:val="24"/>
        </w:rPr>
        <w:t xml:space="preserve"> </w:t>
      </w:r>
      <w:r w:rsidR="00A1775A" w:rsidRPr="00C3509D">
        <w:rPr>
          <w:rFonts w:ascii="Times New Roman" w:hAnsi="Times New Roman" w:cs="Times New Roman"/>
          <w:color w:val="000000"/>
          <w:sz w:val="24"/>
          <w:szCs w:val="24"/>
        </w:rPr>
        <w:t>úžitky</w:t>
      </w:r>
      <w:r w:rsidR="00E04AC9" w:rsidRPr="00C3509D">
        <w:rPr>
          <w:rFonts w:ascii="Times New Roman" w:hAnsi="Times New Roman" w:cs="Times New Roman"/>
          <w:color w:val="000000"/>
          <w:sz w:val="24"/>
          <w:szCs w:val="24"/>
        </w:rPr>
        <w:t xml:space="preserve"> z majetku bude poberať počas koncesnej </w:t>
      </w:r>
      <w:r w:rsidR="004A6C27" w:rsidRPr="00C3509D">
        <w:rPr>
          <w:rFonts w:ascii="Times New Roman" w:hAnsi="Times New Roman" w:cs="Times New Roman"/>
          <w:color w:val="000000"/>
          <w:sz w:val="24"/>
          <w:szCs w:val="24"/>
        </w:rPr>
        <w:t>lehoty</w:t>
      </w:r>
      <w:r w:rsidR="00E04AC9" w:rsidRPr="00C3509D">
        <w:rPr>
          <w:rFonts w:ascii="Times New Roman" w:hAnsi="Times New Roman" w:cs="Times New Roman"/>
          <w:color w:val="000000"/>
          <w:sz w:val="24"/>
          <w:szCs w:val="24"/>
        </w:rPr>
        <w:t xml:space="preserve"> Koncesionár.</w:t>
      </w:r>
      <w:r w:rsidR="00794C45" w:rsidRPr="00C3509D">
        <w:rPr>
          <w:rFonts w:ascii="Times New Roman" w:hAnsi="Times New Roman" w:cs="Times New Roman"/>
          <w:color w:val="000000"/>
          <w:sz w:val="24"/>
          <w:szCs w:val="24"/>
        </w:rPr>
        <w:t xml:space="preserve"> </w:t>
      </w:r>
      <w:r w:rsidR="00621794" w:rsidRPr="00C3509D">
        <w:rPr>
          <w:rFonts w:ascii="Times New Roman" w:hAnsi="Times New Roman" w:cs="Times New Roman"/>
          <w:color w:val="000000"/>
          <w:sz w:val="24"/>
          <w:szCs w:val="24"/>
        </w:rPr>
        <w:t xml:space="preserve"> </w:t>
      </w:r>
    </w:p>
    <w:p w14:paraId="7D3349F0" w14:textId="77777777" w:rsidR="0083669E" w:rsidRDefault="00D54814" w:rsidP="00AF0867">
      <w:pPr>
        <w:autoSpaceDE w:val="0"/>
        <w:autoSpaceDN w:val="0"/>
        <w:adjustRightInd w:val="0"/>
        <w:spacing w:after="0" w:line="240" w:lineRule="auto"/>
        <w:ind w:firstLine="709"/>
        <w:jc w:val="both"/>
        <w:rPr>
          <w:rFonts w:ascii="Times New Roman" w:hAnsi="Times New Roman"/>
          <w:color w:val="000000"/>
          <w:sz w:val="24"/>
          <w:szCs w:val="24"/>
        </w:rPr>
      </w:pPr>
      <w:r w:rsidRPr="00DA0CA4">
        <w:rPr>
          <w:rFonts w:ascii="Times New Roman" w:hAnsi="Times New Roman"/>
          <w:color w:val="000000"/>
          <w:sz w:val="24"/>
          <w:szCs w:val="24"/>
        </w:rPr>
        <w:t>Obstaranie m</w:t>
      </w:r>
      <w:r w:rsidR="0083669E" w:rsidRPr="00DA0CA4">
        <w:rPr>
          <w:rFonts w:ascii="Times New Roman" w:hAnsi="Times New Roman"/>
          <w:color w:val="000000"/>
          <w:sz w:val="24"/>
          <w:szCs w:val="24"/>
        </w:rPr>
        <w:t>obiln</w:t>
      </w:r>
      <w:r w:rsidRPr="00DA0CA4">
        <w:rPr>
          <w:rFonts w:ascii="Times New Roman" w:hAnsi="Times New Roman"/>
          <w:color w:val="000000"/>
          <w:sz w:val="24"/>
          <w:szCs w:val="24"/>
        </w:rPr>
        <w:t xml:space="preserve">ých </w:t>
      </w:r>
      <w:r w:rsidR="0083669E" w:rsidRPr="00DA0CA4">
        <w:rPr>
          <w:rFonts w:ascii="Times New Roman" w:hAnsi="Times New Roman"/>
          <w:color w:val="000000"/>
          <w:sz w:val="24"/>
          <w:szCs w:val="24"/>
        </w:rPr>
        <w:t>manipulačn</w:t>
      </w:r>
      <w:r w:rsidRPr="00DA0CA4">
        <w:rPr>
          <w:rFonts w:ascii="Times New Roman" w:hAnsi="Times New Roman"/>
          <w:color w:val="000000"/>
          <w:sz w:val="24"/>
          <w:szCs w:val="24"/>
        </w:rPr>
        <w:t xml:space="preserve">ých </w:t>
      </w:r>
      <w:r w:rsidR="0083669E" w:rsidRPr="00DA0CA4">
        <w:rPr>
          <w:rFonts w:ascii="Times New Roman" w:hAnsi="Times New Roman"/>
          <w:color w:val="000000"/>
          <w:sz w:val="24"/>
          <w:szCs w:val="24"/>
        </w:rPr>
        <w:t>prostriedk</w:t>
      </w:r>
      <w:r w:rsidRPr="00DA0CA4">
        <w:rPr>
          <w:rFonts w:ascii="Times New Roman" w:hAnsi="Times New Roman"/>
          <w:color w:val="000000"/>
          <w:sz w:val="24"/>
          <w:szCs w:val="24"/>
        </w:rPr>
        <w:t>ov</w:t>
      </w:r>
      <w:r w:rsidR="0083669E" w:rsidRPr="00DA0CA4">
        <w:rPr>
          <w:rFonts w:ascii="Times New Roman" w:hAnsi="Times New Roman"/>
          <w:color w:val="000000"/>
          <w:sz w:val="24"/>
          <w:szCs w:val="24"/>
        </w:rPr>
        <w:t>, resp. iné potrebné zariadenia a mechanizácia, ktor</w:t>
      </w:r>
      <w:r w:rsidR="004C7E62" w:rsidRPr="00DA0CA4">
        <w:rPr>
          <w:rFonts w:ascii="Times New Roman" w:hAnsi="Times New Roman"/>
          <w:color w:val="000000"/>
          <w:sz w:val="24"/>
          <w:szCs w:val="24"/>
        </w:rPr>
        <w:t>é</w:t>
      </w:r>
      <w:r w:rsidR="0083669E" w:rsidRPr="00DA0CA4">
        <w:rPr>
          <w:rFonts w:ascii="Times New Roman" w:hAnsi="Times New Roman"/>
          <w:color w:val="000000"/>
          <w:sz w:val="24"/>
          <w:szCs w:val="24"/>
        </w:rPr>
        <w:t xml:space="preserve"> ma</w:t>
      </w:r>
      <w:r w:rsidR="004C7E62" w:rsidRPr="00DA0CA4">
        <w:rPr>
          <w:rFonts w:ascii="Times New Roman" w:hAnsi="Times New Roman"/>
          <w:color w:val="000000"/>
          <w:sz w:val="24"/>
          <w:szCs w:val="24"/>
        </w:rPr>
        <w:t>jú</w:t>
      </w:r>
      <w:r w:rsidR="0083669E" w:rsidRPr="00DA0CA4">
        <w:rPr>
          <w:rFonts w:ascii="Times New Roman" w:hAnsi="Times New Roman"/>
          <w:color w:val="000000"/>
          <w:sz w:val="24"/>
          <w:szCs w:val="24"/>
        </w:rPr>
        <w:t xml:space="preserve"> charakter hnuteľného majetku</w:t>
      </w:r>
      <w:r w:rsidR="00050C50" w:rsidRPr="00DA0CA4">
        <w:rPr>
          <w:rFonts w:ascii="Times New Roman" w:hAnsi="Times New Roman"/>
          <w:color w:val="000000"/>
          <w:sz w:val="24"/>
          <w:szCs w:val="24"/>
        </w:rPr>
        <w:t xml:space="preserve"> a nehmotn</w:t>
      </w:r>
      <w:r w:rsidR="0091641D" w:rsidRPr="00DA0CA4">
        <w:rPr>
          <w:rFonts w:ascii="Times New Roman" w:hAnsi="Times New Roman"/>
          <w:color w:val="000000"/>
          <w:sz w:val="24"/>
          <w:szCs w:val="24"/>
        </w:rPr>
        <w:t>ého</w:t>
      </w:r>
      <w:r w:rsidR="00050C50" w:rsidRPr="00DA0CA4">
        <w:rPr>
          <w:rFonts w:ascii="Times New Roman" w:hAnsi="Times New Roman"/>
          <w:color w:val="000000"/>
          <w:sz w:val="24"/>
          <w:szCs w:val="24"/>
        </w:rPr>
        <w:t xml:space="preserve"> majet</w:t>
      </w:r>
      <w:r w:rsidR="0091641D" w:rsidRPr="00DA0CA4">
        <w:rPr>
          <w:rFonts w:ascii="Times New Roman" w:hAnsi="Times New Roman"/>
          <w:color w:val="000000"/>
          <w:sz w:val="24"/>
          <w:szCs w:val="24"/>
        </w:rPr>
        <w:t>ku</w:t>
      </w:r>
      <w:r w:rsidR="00050C50" w:rsidRPr="00DA0CA4">
        <w:rPr>
          <w:rFonts w:ascii="Times New Roman" w:hAnsi="Times New Roman"/>
          <w:color w:val="000000"/>
          <w:sz w:val="24"/>
          <w:szCs w:val="24"/>
        </w:rPr>
        <w:t xml:space="preserve"> (napr. ITC)</w:t>
      </w:r>
      <w:r w:rsidR="009E3FA9" w:rsidRPr="00DA0CA4">
        <w:rPr>
          <w:rFonts w:ascii="Times New Roman" w:hAnsi="Times New Roman"/>
          <w:color w:val="000000"/>
          <w:sz w:val="24"/>
          <w:szCs w:val="24"/>
        </w:rPr>
        <w:t xml:space="preserve"> obstaran</w:t>
      </w:r>
      <w:r w:rsidR="00050C50" w:rsidRPr="00DA0CA4">
        <w:rPr>
          <w:rFonts w:ascii="Times New Roman" w:hAnsi="Times New Roman"/>
          <w:color w:val="000000"/>
          <w:sz w:val="24"/>
          <w:szCs w:val="24"/>
        </w:rPr>
        <w:t>ý</w:t>
      </w:r>
      <w:r w:rsidR="0091641D" w:rsidRPr="00DA0CA4">
        <w:rPr>
          <w:rFonts w:ascii="Times New Roman" w:hAnsi="Times New Roman"/>
          <w:color w:val="000000"/>
          <w:sz w:val="24"/>
          <w:szCs w:val="24"/>
        </w:rPr>
        <w:t>ch</w:t>
      </w:r>
      <w:r w:rsidR="000D6D9E" w:rsidRPr="00DA0CA4">
        <w:rPr>
          <w:rFonts w:ascii="Times New Roman" w:hAnsi="Times New Roman"/>
          <w:color w:val="000000"/>
          <w:sz w:val="24"/>
          <w:szCs w:val="24"/>
        </w:rPr>
        <w:t xml:space="preserve"> K</w:t>
      </w:r>
      <w:r w:rsidR="009E3FA9" w:rsidRPr="00DA0CA4">
        <w:rPr>
          <w:rFonts w:ascii="Times New Roman" w:hAnsi="Times New Roman"/>
          <w:color w:val="000000"/>
          <w:sz w:val="24"/>
          <w:szCs w:val="24"/>
        </w:rPr>
        <w:t>oncesionárom</w:t>
      </w:r>
      <w:r w:rsidR="0083669E" w:rsidRPr="00DA0CA4">
        <w:rPr>
          <w:rFonts w:ascii="Times New Roman" w:hAnsi="Times New Roman"/>
          <w:color w:val="000000"/>
          <w:sz w:val="24"/>
          <w:szCs w:val="24"/>
        </w:rPr>
        <w:t xml:space="preserve"> nebud</w:t>
      </w:r>
      <w:r w:rsidR="009E3FA9" w:rsidRPr="00DA0CA4">
        <w:rPr>
          <w:rFonts w:ascii="Times New Roman" w:hAnsi="Times New Roman"/>
          <w:color w:val="000000"/>
          <w:sz w:val="24"/>
          <w:szCs w:val="24"/>
        </w:rPr>
        <w:t>e</w:t>
      </w:r>
      <w:r w:rsidR="0083669E" w:rsidRPr="00DA0CA4">
        <w:rPr>
          <w:rFonts w:ascii="Times New Roman" w:hAnsi="Times New Roman"/>
          <w:color w:val="000000"/>
          <w:sz w:val="24"/>
          <w:szCs w:val="24"/>
        </w:rPr>
        <w:t xml:space="preserve"> predmetom </w:t>
      </w:r>
      <w:r w:rsidR="0035349B" w:rsidRPr="00DA0CA4">
        <w:rPr>
          <w:rFonts w:ascii="Times New Roman" w:hAnsi="Times New Roman"/>
          <w:color w:val="000000"/>
          <w:sz w:val="24"/>
          <w:szCs w:val="24"/>
        </w:rPr>
        <w:t xml:space="preserve">odovzdania </w:t>
      </w:r>
      <w:r w:rsidR="00050C50" w:rsidRPr="00DA0CA4">
        <w:rPr>
          <w:rFonts w:ascii="Times New Roman" w:hAnsi="Times New Roman"/>
          <w:color w:val="000000"/>
          <w:sz w:val="24"/>
          <w:szCs w:val="24"/>
        </w:rPr>
        <w:t>do vlastníctva Slovenskej republiky</w:t>
      </w:r>
      <w:r w:rsidR="0035349B" w:rsidRPr="00DA0CA4">
        <w:rPr>
          <w:rFonts w:ascii="Times New Roman" w:hAnsi="Times New Roman"/>
          <w:color w:val="000000"/>
          <w:sz w:val="24"/>
          <w:szCs w:val="24"/>
        </w:rPr>
        <w:t xml:space="preserve">. Ostane vo vlastníctve </w:t>
      </w:r>
      <w:r w:rsidR="000D6D9E" w:rsidRPr="00DA0CA4">
        <w:rPr>
          <w:rFonts w:ascii="Times New Roman" w:hAnsi="Times New Roman"/>
          <w:color w:val="000000"/>
          <w:sz w:val="24"/>
          <w:szCs w:val="24"/>
        </w:rPr>
        <w:t>K</w:t>
      </w:r>
      <w:r w:rsidR="0035349B" w:rsidRPr="00DA0CA4">
        <w:rPr>
          <w:rFonts w:ascii="Times New Roman" w:hAnsi="Times New Roman"/>
          <w:color w:val="000000"/>
          <w:sz w:val="24"/>
          <w:szCs w:val="24"/>
        </w:rPr>
        <w:t>oncesionára.</w:t>
      </w:r>
    </w:p>
    <w:p w14:paraId="33A8895A" w14:textId="77777777" w:rsidR="00535633" w:rsidRPr="00DA0CA4" w:rsidRDefault="00535633" w:rsidP="00AF0867">
      <w:pPr>
        <w:autoSpaceDE w:val="0"/>
        <w:autoSpaceDN w:val="0"/>
        <w:adjustRightInd w:val="0"/>
        <w:spacing w:after="0" w:line="240" w:lineRule="auto"/>
        <w:ind w:firstLine="709"/>
        <w:jc w:val="both"/>
        <w:rPr>
          <w:rFonts w:ascii="Times New Roman" w:hAnsi="Times New Roman"/>
          <w:color w:val="000000"/>
          <w:sz w:val="24"/>
          <w:szCs w:val="24"/>
        </w:rPr>
      </w:pPr>
    </w:p>
    <w:p w14:paraId="63AA23A0" w14:textId="77777777" w:rsidR="005E0297" w:rsidRPr="00DA0CA4" w:rsidRDefault="005E0297" w:rsidP="00535633">
      <w:pPr>
        <w:pStyle w:val="Odsekzoznamu"/>
        <w:numPr>
          <w:ilvl w:val="0"/>
          <w:numId w:val="4"/>
        </w:numPr>
        <w:pBdr>
          <w:bottom w:val="single" w:sz="4" w:space="1" w:color="auto"/>
        </w:pBdr>
        <w:ind w:left="426" w:hanging="426"/>
        <w:rPr>
          <w:rFonts w:ascii="Times New Roman" w:hAnsi="Times New Roman"/>
          <w:b/>
          <w:sz w:val="28"/>
          <w:szCs w:val="28"/>
        </w:rPr>
      </w:pPr>
      <w:r w:rsidRPr="00DA0CA4">
        <w:rPr>
          <w:rFonts w:ascii="Times New Roman" w:hAnsi="Times New Roman"/>
          <w:b/>
          <w:sz w:val="28"/>
          <w:szCs w:val="28"/>
        </w:rPr>
        <w:t>Právna analýza uskutočniteľnosti</w:t>
      </w:r>
    </w:p>
    <w:p w14:paraId="11259A7A" w14:textId="77777777" w:rsidR="00334A66" w:rsidRPr="00DA0CA4" w:rsidRDefault="00990DFA" w:rsidP="00990DFA">
      <w:pPr>
        <w:pStyle w:val="Nadpis2"/>
        <w:numPr>
          <w:ilvl w:val="0"/>
          <w:numId w:val="0"/>
        </w:numPr>
        <w:ind w:left="578" w:hanging="578"/>
        <w:rPr>
          <w:rFonts w:cs="Times New Roman"/>
        </w:rPr>
      </w:pPr>
      <w:r w:rsidRPr="00DA0CA4">
        <w:rPr>
          <w:rFonts w:cs="Times New Roman"/>
        </w:rPr>
        <w:t>II.</w:t>
      </w:r>
      <w:r w:rsidR="00AF0867">
        <w:rPr>
          <w:rFonts w:cs="Times New Roman"/>
        </w:rPr>
        <w:t>1</w:t>
      </w:r>
      <w:r w:rsidRPr="00DA0CA4">
        <w:rPr>
          <w:rFonts w:cs="Times New Roman"/>
        </w:rPr>
        <w:t xml:space="preserve"> </w:t>
      </w:r>
      <w:r w:rsidR="000D6D9E" w:rsidRPr="00DA0CA4">
        <w:rPr>
          <w:rFonts w:cs="Times New Roman"/>
        </w:rPr>
        <w:t>Majetkovoprávne</w:t>
      </w:r>
      <w:r w:rsidR="00334A66" w:rsidRPr="00DA0CA4">
        <w:rPr>
          <w:rFonts w:cs="Times New Roman"/>
        </w:rPr>
        <w:t xml:space="preserve"> vzťah</w:t>
      </w:r>
      <w:r w:rsidR="00AC3D77" w:rsidRPr="00DA0CA4">
        <w:rPr>
          <w:rFonts w:cs="Times New Roman"/>
        </w:rPr>
        <w:t xml:space="preserve">y – podmienky a existujúci stav </w:t>
      </w:r>
    </w:p>
    <w:p w14:paraId="6AA3FCA1" w14:textId="77777777" w:rsidR="00334A66" w:rsidRPr="00DA0CA4" w:rsidRDefault="00334A66" w:rsidP="00334A66">
      <w:pPr>
        <w:spacing w:after="0"/>
        <w:contextualSpacing/>
        <w:jc w:val="both"/>
        <w:rPr>
          <w:rFonts w:ascii="Times New Roman" w:hAnsi="Times New Roman"/>
          <w:sz w:val="20"/>
          <w:szCs w:val="20"/>
        </w:rPr>
      </w:pPr>
    </w:p>
    <w:p w14:paraId="301FA32D" w14:textId="77777777" w:rsidR="00334A66" w:rsidRPr="00DA0CA4" w:rsidRDefault="00334A66" w:rsidP="007B514C">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 xml:space="preserve">Rozhodnutie </w:t>
      </w:r>
      <w:r w:rsidR="00990DFA" w:rsidRPr="00DA0CA4">
        <w:rPr>
          <w:rFonts w:ascii="Times New Roman" w:hAnsi="Times New Roman"/>
          <w:color w:val="000000"/>
          <w:sz w:val="24"/>
          <w:szCs w:val="24"/>
        </w:rPr>
        <w:t>EK</w:t>
      </w:r>
      <w:r w:rsidRPr="00DA0CA4">
        <w:rPr>
          <w:rFonts w:ascii="Times New Roman" w:hAnsi="Times New Roman"/>
          <w:color w:val="000000"/>
          <w:sz w:val="24"/>
          <w:szCs w:val="24"/>
        </w:rPr>
        <w:t xml:space="preserve"> určuje požiadavky vo vzťahu k majetkovoprávnym vzťahom, čo limituje možnosti majetkovoprávneho usporiadania pri realizácii Projektu prevádzky </w:t>
      </w:r>
      <w:r w:rsidR="006A0C81" w:rsidRPr="00DA0CA4">
        <w:rPr>
          <w:rFonts w:ascii="Times New Roman" w:hAnsi="Times New Roman"/>
          <w:color w:val="000000"/>
          <w:sz w:val="24"/>
          <w:szCs w:val="24"/>
        </w:rPr>
        <w:t>TIP ZA</w:t>
      </w:r>
      <w:r w:rsidR="00990DFA" w:rsidRPr="00DA0CA4">
        <w:rPr>
          <w:rFonts w:ascii="Times New Roman" w:hAnsi="Times New Roman"/>
          <w:color w:val="000000"/>
          <w:sz w:val="24"/>
          <w:szCs w:val="24"/>
        </w:rPr>
        <w:t xml:space="preserve"> </w:t>
      </w:r>
      <w:r w:rsidRPr="00DA0CA4">
        <w:rPr>
          <w:rFonts w:ascii="Times New Roman" w:hAnsi="Times New Roman"/>
          <w:color w:val="000000"/>
          <w:sz w:val="24"/>
          <w:szCs w:val="24"/>
        </w:rPr>
        <w:t>nasledovne:</w:t>
      </w:r>
    </w:p>
    <w:p w14:paraId="48C3C466" w14:textId="77777777" w:rsidR="00990DFA" w:rsidRPr="00DA0CA4" w:rsidRDefault="00990DFA" w:rsidP="00990DFA">
      <w:pPr>
        <w:pStyle w:val="NumPar1"/>
        <w:numPr>
          <w:ilvl w:val="0"/>
          <w:numId w:val="0"/>
        </w:numPr>
        <w:rPr>
          <w:i/>
          <w:color w:val="000000"/>
          <w:lang w:eastAsia="en-US"/>
        </w:rPr>
      </w:pPr>
      <w:r w:rsidRPr="00DA0CA4">
        <w:rPr>
          <w:color w:val="000000"/>
          <w:lang w:eastAsia="en-US"/>
        </w:rPr>
        <w:t xml:space="preserve">26) </w:t>
      </w:r>
      <w:r w:rsidRPr="00DA0CA4">
        <w:rPr>
          <w:i/>
          <w:color w:val="000000"/>
          <w:lang w:eastAsia="en-US"/>
        </w:rPr>
        <w:t>Terminál bude ponechaný v štátnom vlastníctve. Vlastnícke práva bude v mene štátu uplatňovať správca vnútroštátnej železničnej infraštruktúry, Železnice Slovenskej republiky (ďalej len „ŽSR“). Úlohou ŽSR bude predovšetkým vyberanie koncesionárskych poplatkov od prevádzkovateľa terminálu.</w:t>
      </w:r>
    </w:p>
    <w:p w14:paraId="195248BC" w14:textId="77777777" w:rsidR="00334A66" w:rsidRPr="00DA0CA4" w:rsidRDefault="00990DFA" w:rsidP="00990DFA">
      <w:pPr>
        <w:spacing w:after="0" w:line="240" w:lineRule="auto"/>
        <w:contextualSpacing/>
        <w:jc w:val="both"/>
        <w:rPr>
          <w:rFonts w:ascii="Times New Roman" w:hAnsi="Times New Roman"/>
          <w:i/>
          <w:color w:val="000000"/>
          <w:sz w:val="24"/>
          <w:szCs w:val="24"/>
        </w:rPr>
      </w:pPr>
      <w:r w:rsidRPr="00DA0CA4">
        <w:rPr>
          <w:rFonts w:ascii="Times New Roman" w:hAnsi="Times New Roman"/>
          <w:i/>
          <w:color w:val="000000"/>
          <w:sz w:val="24"/>
          <w:szCs w:val="24"/>
        </w:rPr>
        <w:t>(</w:t>
      </w:r>
      <w:r w:rsidR="00334A66" w:rsidRPr="00DA0CA4">
        <w:rPr>
          <w:rFonts w:ascii="Times New Roman" w:hAnsi="Times New Roman"/>
          <w:i/>
          <w:color w:val="000000"/>
          <w:sz w:val="24"/>
          <w:szCs w:val="24"/>
        </w:rPr>
        <w:t>130</w:t>
      </w:r>
      <w:r w:rsidRPr="00DA0CA4">
        <w:rPr>
          <w:rFonts w:ascii="Times New Roman" w:hAnsi="Times New Roman"/>
          <w:i/>
          <w:color w:val="000000"/>
          <w:sz w:val="24"/>
          <w:szCs w:val="24"/>
        </w:rPr>
        <w:t>)</w:t>
      </w:r>
      <w:r w:rsidR="00334A66" w:rsidRPr="00DA0CA4">
        <w:rPr>
          <w:rFonts w:ascii="Times New Roman" w:hAnsi="Times New Roman"/>
          <w:i/>
          <w:color w:val="000000"/>
          <w:sz w:val="24"/>
          <w:szCs w:val="24"/>
        </w:rPr>
        <w:t xml:space="preserve"> Slovenská republika navyše zostane vlastníkom terminálov a do každej koncesnej zmluvy zahrnie podmienku pre prevádzkovateľa terminálov zaručiť otvorený prístup pre všetkých používateľov vrátane všetkých dopravcov a prevádzkovateľov terminálov intermodálnej dopravy na nediskriminačnom základe. V prípade, že prevádzkovateľ nesplní túto podmienku koncesnej zmluvy, štát bude mať právomoc koncesiu odobrať a znova na ňu vyhlásiť verejnú súťaž.</w:t>
      </w:r>
    </w:p>
    <w:p w14:paraId="04BD194F" w14:textId="77777777" w:rsidR="00990DFA" w:rsidRPr="00DA0CA4" w:rsidRDefault="00990DFA" w:rsidP="00334A66">
      <w:pPr>
        <w:spacing w:after="0"/>
        <w:contextualSpacing/>
        <w:jc w:val="both"/>
        <w:rPr>
          <w:rFonts w:ascii="Times New Roman" w:hAnsi="Times New Roman"/>
          <w:color w:val="000000"/>
          <w:sz w:val="24"/>
          <w:szCs w:val="24"/>
        </w:rPr>
      </w:pPr>
    </w:p>
    <w:p w14:paraId="6580AA56" w14:textId="77777777" w:rsidR="00334A66" w:rsidRPr="00DA0CA4" w:rsidRDefault="00334A66" w:rsidP="00AF0867">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Vzhľadom na uvedené je možné konštatovať, že predpokladom naplnenia požiadaviek stanovených v </w:t>
      </w:r>
      <w:r w:rsidR="0083669E" w:rsidRPr="00DA0CA4">
        <w:rPr>
          <w:rFonts w:ascii="Times New Roman" w:hAnsi="Times New Roman"/>
          <w:color w:val="000000"/>
          <w:sz w:val="24"/>
          <w:szCs w:val="24"/>
        </w:rPr>
        <w:t xml:space="preserve">Rozhodnutí EK </w:t>
      </w:r>
      <w:r w:rsidRPr="00DA0CA4">
        <w:rPr>
          <w:rFonts w:ascii="Times New Roman" w:hAnsi="Times New Roman"/>
          <w:color w:val="000000"/>
          <w:sz w:val="24"/>
          <w:szCs w:val="24"/>
        </w:rPr>
        <w:t xml:space="preserve">je zabezpečenie vlastníckych práv k pozemkom v areáli stavby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w:t>
      </w:r>
    </w:p>
    <w:p w14:paraId="14139FC1" w14:textId="77777777" w:rsidR="00AF0867" w:rsidRDefault="00AF0867" w:rsidP="00AC3D77">
      <w:pPr>
        <w:spacing w:after="0" w:line="240" w:lineRule="auto"/>
        <w:contextualSpacing/>
        <w:jc w:val="both"/>
        <w:rPr>
          <w:rFonts w:ascii="Times New Roman" w:hAnsi="Times New Roman"/>
          <w:color w:val="000000"/>
          <w:sz w:val="24"/>
          <w:szCs w:val="24"/>
        </w:rPr>
      </w:pPr>
    </w:p>
    <w:p w14:paraId="4FE461EA" w14:textId="77777777" w:rsidR="00AC3D77" w:rsidRPr="00DA0CA4" w:rsidRDefault="00AC3D77" w:rsidP="00AF0867">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 xml:space="preserve">Pozemky nachádzajúce sa v areáli stavby TIP ZA majú rôznorodú vlastnícku štruktúru. Prevažná časť pozemkov v areáli stavby TIP ZA je vo výlučnom vlastníctve Slovenskej republiky v správe ŽSR s tým, že menšinová časť pozemkov je v podielovom spoluvlastníctve Slovenskej republiky v správe ŽSR a iných fyzických osôb. Na listoch vlastníctva vzťahujúcich sa na časť parciel je vyznačená poznámka o duplicitnom vlastníctve, plomby, prípadne iné skutočnosti, ktoré môžu mať dopad na majetkovo-právne vzťahy. V katastrálnom území Teplička nad Váhom prebieha ROEP, ktorý je v súčasnosti v pripomienkovom konaní. </w:t>
      </w:r>
    </w:p>
    <w:p w14:paraId="078D2DB2" w14:textId="77777777" w:rsidR="00AF0867" w:rsidRDefault="00AF0867" w:rsidP="00607C18">
      <w:pPr>
        <w:pStyle w:val="Normlnywebov"/>
        <w:spacing w:before="0" w:beforeAutospacing="0" w:after="0" w:afterAutospacing="0"/>
        <w:jc w:val="both"/>
        <w:rPr>
          <w:color w:val="000000"/>
          <w:lang w:eastAsia="en-US"/>
        </w:rPr>
      </w:pPr>
    </w:p>
    <w:p w14:paraId="4E1EB76A" w14:textId="77777777" w:rsidR="00334A66" w:rsidRPr="00DA0CA4" w:rsidRDefault="00607C18" w:rsidP="00AF0867">
      <w:pPr>
        <w:pStyle w:val="Normlnywebov"/>
        <w:spacing w:before="0" w:beforeAutospacing="0" w:after="0" w:afterAutospacing="0"/>
        <w:ind w:firstLine="709"/>
        <w:jc w:val="both"/>
        <w:rPr>
          <w:color w:val="000000"/>
          <w:lang w:eastAsia="en-US"/>
        </w:rPr>
      </w:pPr>
      <w:r w:rsidRPr="00DA0CA4">
        <w:rPr>
          <w:color w:val="000000"/>
          <w:lang w:eastAsia="en-US"/>
        </w:rPr>
        <w:t>ŽSR aktívne podnikli</w:t>
      </w:r>
      <w:r w:rsidR="00334A66" w:rsidRPr="00DA0CA4">
        <w:rPr>
          <w:color w:val="000000"/>
          <w:lang w:eastAsia="en-US"/>
        </w:rPr>
        <w:t xml:space="preserve"> kroky k splneniu tejto</w:t>
      </w:r>
      <w:r w:rsidRPr="00DA0CA4">
        <w:rPr>
          <w:color w:val="000000"/>
          <w:lang w:eastAsia="en-US"/>
        </w:rPr>
        <w:t xml:space="preserve"> podmienky a doposiaľ uzatvorili</w:t>
      </w:r>
      <w:r w:rsidR="00334A66" w:rsidRPr="00DA0CA4">
        <w:rPr>
          <w:color w:val="000000"/>
          <w:lang w:eastAsia="en-US"/>
        </w:rPr>
        <w:t xml:space="preserve"> 255 kúpnych zmlúv, obsahom ktorých je kúpa pozemkov nachádzajúcich sa v areáli stavby </w:t>
      </w:r>
      <w:r w:rsidR="006A0C81" w:rsidRPr="00DA0CA4">
        <w:rPr>
          <w:color w:val="000000"/>
          <w:lang w:eastAsia="en-US"/>
        </w:rPr>
        <w:t>TIP ZA</w:t>
      </w:r>
      <w:r w:rsidRPr="00DA0CA4">
        <w:rPr>
          <w:color w:val="000000"/>
          <w:lang w:eastAsia="en-US"/>
        </w:rPr>
        <w:t xml:space="preserve">. </w:t>
      </w:r>
      <w:r w:rsidR="00334A66" w:rsidRPr="00DA0CA4">
        <w:rPr>
          <w:color w:val="000000"/>
          <w:lang w:eastAsia="en-US"/>
        </w:rPr>
        <w:t xml:space="preserve">Napriek </w:t>
      </w:r>
      <w:r w:rsidR="00EC11DD" w:rsidRPr="00DA0CA4">
        <w:rPr>
          <w:color w:val="000000"/>
          <w:lang w:eastAsia="en-US"/>
        </w:rPr>
        <w:t>snahe o výkup</w:t>
      </w:r>
      <w:r w:rsidR="00334A66" w:rsidRPr="00DA0CA4">
        <w:rPr>
          <w:color w:val="000000"/>
          <w:lang w:eastAsia="en-US"/>
        </w:rPr>
        <w:t xml:space="preserve"> pozemkov zo strany ŽSR nie sú pozemky v areáli stavby </w:t>
      </w:r>
      <w:r w:rsidR="006A0C81" w:rsidRPr="00DA0CA4">
        <w:rPr>
          <w:color w:val="000000"/>
          <w:lang w:eastAsia="en-US"/>
        </w:rPr>
        <w:t>TIP ZA</w:t>
      </w:r>
      <w:r w:rsidR="00334A66" w:rsidRPr="00DA0CA4">
        <w:rPr>
          <w:color w:val="000000"/>
          <w:lang w:eastAsia="en-US"/>
        </w:rPr>
        <w:t xml:space="preserve"> do dnešného dňa úplne majetkovo vysporiadané. Uvedená situácia môže viesť k výskytu súdnych sporov iniciovaných zo strany vlastníkov pozemkov nachádzajúcich sa v areáli stavby </w:t>
      </w:r>
      <w:r w:rsidR="006A0C81" w:rsidRPr="00DA0CA4">
        <w:rPr>
          <w:color w:val="000000"/>
          <w:lang w:eastAsia="en-US"/>
        </w:rPr>
        <w:t>TIP ZA</w:t>
      </w:r>
      <w:r w:rsidR="00334A66" w:rsidRPr="00DA0CA4">
        <w:rPr>
          <w:color w:val="000000"/>
          <w:lang w:eastAsia="en-US"/>
        </w:rPr>
        <w:t xml:space="preserve">. Napriek tomu, že </w:t>
      </w:r>
      <w:r w:rsidR="0091588B">
        <w:rPr>
          <w:color w:val="000000"/>
          <w:lang w:eastAsia="en-US"/>
        </w:rPr>
        <w:t xml:space="preserve">zákon č. 40/1964 Zb. </w:t>
      </w:r>
      <w:r w:rsidR="00334A66" w:rsidRPr="00DA0CA4">
        <w:rPr>
          <w:color w:val="000000"/>
          <w:lang w:eastAsia="en-US"/>
        </w:rPr>
        <w:t xml:space="preserve">Občiansky zákonník </w:t>
      </w:r>
      <w:r w:rsidR="0091588B">
        <w:rPr>
          <w:color w:val="000000"/>
          <w:lang w:eastAsia="en-US"/>
        </w:rPr>
        <w:t xml:space="preserve">v znení neskorších predpisov (ďalej ako „Občiansky zákonník“), </w:t>
      </w:r>
      <w:r w:rsidR="00334A66" w:rsidRPr="00DA0CA4">
        <w:rPr>
          <w:color w:val="000000"/>
          <w:lang w:eastAsia="en-US"/>
        </w:rPr>
        <w:t xml:space="preserve">obsahuje viacero inštitútov, obsahom ktorých je ochrana vlastníckeho práva, máme za to, že v prípade uplatnenia vlastníckych žalôb zo strany vlastníkov pozemkov nedôjde k zmareniu Projektu. Prípadné uplatnenie vlastníckych žalôb taktiež nebude mať dopad na užívanie stavby </w:t>
      </w:r>
      <w:r w:rsidR="006A0C81" w:rsidRPr="00DA0CA4">
        <w:rPr>
          <w:color w:val="000000"/>
          <w:lang w:eastAsia="en-US"/>
        </w:rPr>
        <w:t>TIP ZA</w:t>
      </w:r>
      <w:r w:rsidR="00334A66" w:rsidRPr="00DA0CA4">
        <w:rPr>
          <w:color w:val="000000"/>
          <w:lang w:eastAsia="en-US"/>
        </w:rPr>
        <w:t>.</w:t>
      </w:r>
    </w:p>
    <w:p w14:paraId="0B6F4EBA" w14:textId="77777777" w:rsidR="00AF0867" w:rsidRDefault="00AF0867" w:rsidP="00607C18">
      <w:pPr>
        <w:pStyle w:val="Normlnywebov"/>
        <w:spacing w:before="0" w:beforeAutospacing="0" w:after="0" w:afterAutospacing="0"/>
        <w:jc w:val="both"/>
        <w:rPr>
          <w:color w:val="000000"/>
          <w:lang w:eastAsia="en-US"/>
        </w:rPr>
      </w:pPr>
    </w:p>
    <w:p w14:paraId="482BFAA7" w14:textId="77777777" w:rsidR="00607C18" w:rsidRPr="00DA0CA4" w:rsidRDefault="00334A66" w:rsidP="00AF0867">
      <w:pPr>
        <w:pStyle w:val="Normlnywebov"/>
        <w:spacing w:before="0" w:beforeAutospacing="0" w:after="0" w:afterAutospacing="0"/>
        <w:ind w:firstLine="709"/>
        <w:jc w:val="both"/>
        <w:rPr>
          <w:color w:val="000000"/>
          <w:lang w:eastAsia="en-US"/>
        </w:rPr>
      </w:pPr>
      <w:r w:rsidRPr="00DA0CA4">
        <w:rPr>
          <w:color w:val="000000"/>
          <w:lang w:eastAsia="en-US"/>
        </w:rPr>
        <w:t xml:space="preserve">Z existencie nevysporiadaných vlastníckych vzťahov k pozemkom, nachádzajúcim sa v areáli stavby </w:t>
      </w:r>
      <w:r w:rsidR="006A0C81" w:rsidRPr="00DA0CA4">
        <w:rPr>
          <w:color w:val="000000"/>
          <w:lang w:eastAsia="en-US"/>
        </w:rPr>
        <w:t>TIP ZA</w:t>
      </w:r>
      <w:r w:rsidRPr="00DA0CA4">
        <w:rPr>
          <w:color w:val="000000"/>
          <w:lang w:eastAsia="en-US"/>
        </w:rPr>
        <w:t>, plynú však riziká, ktoré môžu mať vplyv na Projekt, najmä jeho nákladovú zložku. Medzi tieto riziká radíme obmedzenie možnosti zmeny zápisu vlastníckych práv v KN, stratu vlastníckeho práva v dôsledku rozhodnutia súdu, stratu vlastníckeho práva v rámci ROEP a riziko súdnych sporov o vydanie bezdôvodného obohatenia.</w:t>
      </w:r>
    </w:p>
    <w:p w14:paraId="5A3BC4A3" w14:textId="77777777" w:rsidR="00AF0867" w:rsidRDefault="00AF0867" w:rsidP="00AF0867">
      <w:pPr>
        <w:pStyle w:val="Normlnywebov"/>
        <w:spacing w:before="0" w:beforeAutospacing="0" w:after="0" w:afterAutospacing="0"/>
        <w:ind w:firstLine="709"/>
        <w:jc w:val="both"/>
        <w:rPr>
          <w:color w:val="000000"/>
          <w:lang w:eastAsia="en-US"/>
        </w:rPr>
      </w:pPr>
    </w:p>
    <w:p w14:paraId="41F3979A" w14:textId="77777777" w:rsidR="00607C18" w:rsidRDefault="00607C18" w:rsidP="00AF0867">
      <w:pPr>
        <w:pStyle w:val="Normlnywebov"/>
        <w:spacing w:before="0" w:beforeAutospacing="0" w:after="0" w:afterAutospacing="0"/>
        <w:ind w:firstLine="709"/>
        <w:jc w:val="both"/>
        <w:rPr>
          <w:color w:val="000000"/>
          <w:lang w:eastAsia="en-US"/>
        </w:rPr>
      </w:pPr>
      <w:r w:rsidRPr="00DA0CA4">
        <w:rPr>
          <w:color w:val="000000"/>
          <w:lang w:eastAsia="en-US"/>
        </w:rPr>
        <w:t>Riziká a ich mitigácia sú bližšie popísané v</w:t>
      </w:r>
      <w:r w:rsidR="008E7DE9" w:rsidRPr="00DA0CA4">
        <w:rPr>
          <w:color w:val="000000"/>
          <w:lang w:eastAsia="en-US"/>
        </w:rPr>
        <w:t> </w:t>
      </w:r>
      <w:r w:rsidRPr="00DA0CA4">
        <w:rPr>
          <w:color w:val="000000"/>
          <w:lang w:eastAsia="en-US"/>
        </w:rPr>
        <w:t>kapitole</w:t>
      </w:r>
      <w:r w:rsidR="008E7DE9" w:rsidRPr="00DA0CA4">
        <w:rPr>
          <w:color w:val="000000"/>
          <w:lang w:eastAsia="en-US"/>
        </w:rPr>
        <w:t xml:space="preserve"> </w:t>
      </w:r>
      <w:r w:rsidR="003B78E8">
        <w:rPr>
          <w:color w:val="000000"/>
          <w:lang w:eastAsia="en-US"/>
        </w:rPr>
        <w:t>VIII</w:t>
      </w:r>
      <w:r w:rsidR="008E7DE9" w:rsidRPr="00DA0CA4">
        <w:rPr>
          <w:color w:val="000000"/>
          <w:lang w:eastAsia="en-US"/>
        </w:rPr>
        <w:t xml:space="preserve"> Riziká.</w:t>
      </w:r>
    </w:p>
    <w:p w14:paraId="390BC87C" w14:textId="77777777" w:rsidR="00591AFD" w:rsidRPr="00DA0CA4" w:rsidRDefault="00591AFD" w:rsidP="00AF0867">
      <w:pPr>
        <w:pStyle w:val="Normlnywebov"/>
        <w:spacing w:before="0" w:beforeAutospacing="0" w:after="0" w:afterAutospacing="0"/>
        <w:ind w:firstLine="709"/>
        <w:jc w:val="both"/>
        <w:rPr>
          <w:color w:val="000000"/>
          <w:lang w:eastAsia="en-US"/>
        </w:rPr>
      </w:pPr>
    </w:p>
    <w:p w14:paraId="14171936" w14:textId="77777777" w:rsidR="00334A66" w:rsidRPr="00DA0CA4" w:rsidRDefault="00607C18" w:rsidP="007B514C">
      <w:pPr>
        <w:pStyle w:val="Nadpis2"/>
        <w:numPr>
          <w:ilvl w:val="0"/>
          <w:numId w:val="0"/>
        </w:numPr>
        <w:rPr>
          <w:rFonts w:cs="Times New Roman"/>
        </w:rPr>
      </w:pPr>
      <w:r w:rsidRPr="00DA0CA4">
        <w:rPr>
          <w:rFonts w:cs="Times New Roman"/>
        </w:rPr>
        <w:t>II.</w:t>
      </w:r>
      <w:r w:rsidR="00AF0867">
        <w:rPr>
          <w:rFonts w:cs="Times New Roman"/>
        </w:rPr>
        <w:t>2</w:t>
      </w:r>
      <w:r w:rsidRPr="00DA0CA4">
        <w:rPr>
          <w:rFonts w:cs="Times New Roman"/>
        </w:rPr>
        <w:t xml:space="preserve"> </w:t>
      </w:r>
      <w:r w:rsidR="00334A66" w:rsidRPr="00DA0CA4">
        <w:rPr>
          <w:rFonts w:cs="Times New Roman"/>
        </w:rPr>
        <w:t>Zmluvné nastavenie majetkovoprávnych vzťahov a zákonné predpoklady pre nakladanie s majetkom štátu</w:t>
      </w:r>
    </w:p>
    <w:p w14:paraId="552EF020" w14:textId="77777777" w:rsidR="00334A66" w:rsidRPr="00DA0CA4" w:rsidRDefault="00334A66" w:rsidP="00AF0867">
      <w:pPr>
        <w:pStyle w:val="Normlnywebov"/>
        <w:spacing w:before="0" w:beforeAutospacing="0" w:after="0" w:afterAutospacing="0"/>
        <w:ind w:firstLine="709"/>
        <w:jc w:val="both"/>
        <w:rPr>
          <w:color w:val="000000"/>
          <w:lang w:eastAsia="en-US"/>
        </w:rPr>
      </w:pPr>
      <w:r w:rsidRPr="00DA0CA4">
        <w:rPr>
          <w:color w:val="000000"/>
          <w:lang w:eastAsia="en-US"/>
        </w:rPr>
        <w:t xml:space="preserve">Z Rozhodnutia </w:t>
      </w:r>
      <w:r w:rsidR="000D6D9E" w:rsidRPr="00DA0CA4">
        <w:rPr>
          <w:color w:val="000000"/>
          <w:lang w:eastAsia="en-US"/>
        </w:rPr>
        <w:t>EK</w:t>
      </w:r>
      <w:r w:rsidRPr="00DA0CA4">
        <w:rPr>
          <w:color w:val="000000"/>
          <w:lang w:eastAsia="en-US"/>
        </w:rPr>
        <w:t xml:space="preserve"> vyplýva, že pre naplnenie jeho požiadaviek je nevyhnutné, aby v rámci Projektu prevádzky </w:t>
      </w:r>
      <w:r w:rsidR="006A0C81" w:rsidRPr="00DA0CA4">
        <w:rPr>
          <w:color w:val="000000"/>
          <w:lang w:eastAsia="en-US"/>
        </w:rPr>
        <w:t>TIP ZA</w:t>
      </w:r>
      <w:r w:rsidRPr="00DA0CA4">
        <w:rPr>
          <w:color w:val="000000"/>
          <w:lang w:eastAsia="en-US"/>
        </w:rPr>
        <w:t xml:space="preserve"> boli majetkovoprávne vzťahy usporiadané nasledovne:</w:t>
      </w:r>
    </w:p>
    <w:p w14:paraId="04BEEEB8" w14:textId="77777777" w:rsidR="00334A66" w:rsidRPr="00DA0CA4" w:rsidRDefault="00334A66" w:rsidP="00744477">
      <w:pPr>
        <w:pStyle w:val="Normlnywebov"/>
        <w:spacing w:before="0" w:beforeAutospacing="0" w:after="0" w:afterAutospacing="0"/>
        <w:jc w:val="both"/>
        <w:rPr>
          <w:color w:val="000000"/>
          <w:lang w:eastAsia="en-US"/>
        </w:rPr>
      </w:pPr>
    </w:p>
    <w:tbl>
      <w:tblPr>
        <w:tblStyle w:val="Mriekatabuky"/>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8"/>
        <w:gridCol w:w="4530"/>
      </w:tblGrid>
      <w:tr w:rsidR="00334A66" w:rsidRPr="00DA0CA4" w14:paraId="6136F341" w14:textId="77777777" w:rsidTr="004B450F">
        <w:trPr>
          <w:jc w:val="center"/>
        </w:trPr>
        <w:tc>
          <w:tcPr>
            <w:tcW w:w="4328" w:type="dxa"/>
          </w:tcPr>
          <w:p w14:paraId="2BD8BC52" w14:textId="77777777" w:rsidR="00334A66" w:rsidRPr="00DA0CA4" w:rsidRDefault="00334A66" w:rsidP="00744477">
            <w:pPr>
              <w:pStyle w:val="Normlnywebov"/>
              <w:spacing w:before="60" w:beforeAutospacing="0" w:after="60" w:afterAutospacing="0"/>
              <w:rPr>
                <w:color w:val="000000"/>
                <w:lang w:eastAsia="en-US"/>
              </w:rPr>
            </w:pPr>
            <w:r w:rsidRPr="00DA0CA4">
              <w:rPr>
                <w:color w:val="000000"/>
                <w:lang w:eastAsia="en-US"/>
              </w:rPr>
              <w:t>Vlastník</w:t>
            </w:r>
          </w:p>
        </w:tc>
        <w:tc>
          <w:tcPr>
            <w:tcW w:w="4530" w:type="dxa"/>
          </w:tcPr>
          <w:p w14:paraId="34BD6776" w14:textId="77777777" w:rsidR="00334A66" w:rsidRPr="00DA0CA4" w:rsidRDefault="00334A66" w:rsidP="00744477">
            <w:pPr>
              <w:pStyle w:val="Normlnywebov"/>
              <w:spacing w:before="60" w:beforeAutospacing="0" w:after="60" w:afterAutospacing="0"/>
              <w:jc w:val="both"/>
              <w:rPr>
                <w:color w:val="000000"/>
                <w:lang w:eastAsia="en-US"/>
              </w:rPr>
            </w:pPr>
            <w:r w:rsidRPr="00DA0CA4">
              <w:rPr>
                <w:color w:val="000000"/>
                <w:lang w:eastAsia="en-US"/>
              </w:rPr>
              <w:t>Slovenská republika</w:t>
            </w:r>
          </w:p>
        </w:tc>
      </w:tr>
      <w:tr w:rsidR="00334A66" w:rsidRPr="00DA0CA4" w14:paraId="710A84EB" w14:textId="77777777" w:rsidTr="004B450F">
        <w:trPr>
          <w:jc w:val="center"/>
        </w:trPr>
        <w:tc>
          <w:tcPr>
            <w:tcW w:w="4328" w:type="dxa"/>
          </w:tcPr>
          <w:p w14:paraId="141EF934" w14:textId="77777777" w:rsidR="00334A66" w:rsidRPr="00DA0CA4" w:rsidRDefault="00334A66" w:rsidP="00744477">
            <w:pPr>
              <w:pStyle w:val="Normlnywebov"/>
              <w:spacing w:before="60" w:beforeAutospacing="0" w:after="60" w:afterAutospacing="0"/>
              <w:rPr>
                <w:color w:val="000000"/>
                <w:lang w:eastAsia="en-US"/>
              </w:rPr>
            </w:pPr>
            <w:r w:rsidRPr="00DA0CA4">
              <w:rPr>
                <w:color w:val="000000"/>
                <w:lang w:eastAsia="en-US"/>
              </w:rPr>
              <w:t>Správca</w:t>
            </w:r>
          </w:p>
        </w:tc>
        <w:tc>
          <w:tcPr>
            <w:tcW w:w="4530" w:type="dxa"/>
          </w:tcPr>
          <w:p w14:paraId="034B0BA6" w14:textId="77777777" w:rsidR="00334A66" w:rsidRPr="00DA0CA4" w:rsidRDefault="00334A66" w:rsidP="00744477">
            <w:pPr>
              <w:pStyle w:val="Normlnywebov"/>
              <w:spacing w:before="60" w:beforeAutospacing="0" w:after="60" w:afterAutospacing="0"/>
              <w:jc w:val="both"/>
              <w:rPr>
                <w:color w:val="000000"/>
                <w:lang w:eastAsia="en-US"/>
              </w:rPr>
            </w:pPr>
            <w:r w:rsidRPr="00DA0CA4">
              <w:rPr>
                <w:color w:val="000000"/>
                <w:lang w:eastAsia="en-US"/>
              </w:rPr>
              <w:t>ŽSR</w:t>
            </w:r>
          </w:p>
        </w:tc>
      </w:tr>
      <w:tr w:rsidR="00334A66" w:rsidRPr="00DA0CA4" w14:paraId="4A32DC4B" w14:textId="77777777" w:rsidTr="004B450F">
        <w:trPr>
          <w:jc w:val="center"/>
        </w:trPr>
        <w:tc>
          <w:tcPr>
            <w:tcW w:w="4328" w:type="dxa"/>
          </w:tcPr>
          <w:p w14:paraId="3B9A0C42" w14:textId="77777777" w:rsidR="00334A66" w:rsidRPr="00DA0CA4" w:rsidRDefault="00334A66" w:rsidP="00744477">
            <w:pPr>
              <w:pStyle w:val="Normlnywebov"/>
              <w:spacing w:before="60" w:beforeAutospacing="0" w:after="60" w:afterAutospacing="0"/>
              <w:rPr>
                <w:color w:val="000000"/>
                <w:lang w:eastAsia="en-US"/>
              </w:rPr>
            </w:pPr>
            <w:r w:rsidRPr="00DA0CA4">
              <w:rPr>
                <w:color w:val="000000"/>
                <w:lang w:eastAsia="en-US"/>
              </w:rPr>
              <w:t>Subjekt oprávnený užívať TIP ZA na základe zmluvného vzťahu so ŽSR</w:t>
            </w:r>
          </w:p>
        </w:tc>
        <w:tc>
          <w:tcPr>
            <w:tcW w:w="4530" w:type="dxa"/>
          </w:tcPr>
          <w:p w14:paraId="1FD50523" w14:textId="77777777" w:rsidR="00334A66" w:rsidRPr="00DA0CA4" w:rsidRDefault="00334A66" w:rsidP="000D6D9E">
            <w:pPr>
              <w:pStyle w:val="Normlnywebov"/>
              <w:spacing w:before="60" w:beforeAutospacing="0" w:after="60" w:afterAutospacing="0"/>
              <w:jc w:val="both"/>
              <w:rPr>
                <w:color w:val="000000"/>
                <w:lang w:eastAsia="en-US"/>
              </w:rPr>
            </w:pPr>
            <w:r w:rsidRPr="00DA0CA4">
              <w:rPr>
                <w:color w:val="000000"/>
                <w:lang w:eastAsia="en-US"/>
              </w:rPr>
              <w:t xml:space="preserve">Poskytovateľ služieb prevádzky </w:t>
            </w:r>
            <w:r w:rsidR="006A0C81" w:rsidRPr="00DA0CA4">
              <w:rPr>
                <w:color w:val="000000"/>
                <w:lang w:eastAsia="en-US"/>
              </w:rPr>
              <w:t>TIP ZA</w:t>
            </w:r>
            <w:r w:rsidRPr="00DA0CA4">
              <w:rPr>
                <w:color w:val="000000"/>
                <w:lang w:eastAsia="en-US"/>
              </w:rPr>
              <w:t xml:space="preserve"> </w:t>
            </w:r>
            <w:r w:rsidR="000D6D9E" w:rsidRPr="00DA0CA4">
              <w:rPr>
                <w:color w:val="000000"/>
                <w:lang w:eastAsia="en-US"/>
              </w:rPr>
              <w:t>-</w:t>
            </w:r>
            <w:r w:rsidRPr="00DA0CA4">
              <w:rPr>
                <w:color w:val="000000"/>
                <w:lang w:eastAsia="en-US"/>
              </w:rPr>
              <w:t xml:space="preserve"> Koncesionár</w:t>
            </w:r>
          </w:p>
        </w:tc>
      </w:tr>
    </w:tbl>
    <w:p w14:paraId="1C39F527" w14:textId="77777777" w:rsidR="004B450F" w:rsidRPr="00DA0CA4" w:rsidRDefault="004B450F" w:rsidP="00744477">
      <w:pPr>
        <w:pStyle w:val="Default"/>
        <w:jc w:val="both"/>
      </w:pPr>
    </w:p>
    <w:p w14:paraId="767E8CB7" w14:textId="40808B19" w:rsidR="00744477" w:rsidRPr="00DA0CA4" w:rsidRDefault="00334A66" w:rsidP="00AF0867">
      <w:pPr>
        <w:pStyle w:val="Default"/>
        <w:ind w:firstLine="709"/>
        <w:jc w:val="both"/>
      </w:pPr>
      <w:r w:rsidRPr="00DA0CA4">
        <w:t xml:space="preserve">Vzhľadom na to, že ŽSR sú vyňaté z pôsobnosti </w:t>
      </w:r>
      <w:r w:rsidR="0091588B">
        <w:t>zákona č. 278/1993 Z. z. o správe majetku štátu v znení neskorších predpisov (ďalej len „</w:t>
      </w:r>
      <w:r w:rsidRPr="00777D23">
        <w:t>Zákon o správe majetku štátu</w:t>
      </w:r>
      <w:r w:rsidR="0091588B">
        <w:t>“)</w:t>
      </w:r>
      <w:r w:rsidRPr="00777D23">
        <w:t xml:space="preserve"> a nie je teda možné priamo aplikovať jeho ustanovenia § 13c, ktoré</w:t>
      </w:r>
      <w:r w:rsidRPr="00DA0CA4">
        <w:t xml:space="preserve"> zakotvujú základnú právnu úpravu koncesného majetku, </w:t>
      </w:r>
      <w:r w:rsidR="00744477" w:rsidRPr="00DA0CA4">
        <w:t>bude zapracovaná analogická</w:t>
      </w:r>
      <w:r w:rsidRPr="00DA0CA4">
        <w:t xml:space="preserve"> právn</w:t>
      </w:r>
      <w:r w:rsidR="00744477" w:rsidRPr="00DA0CA4">
        <w:t>a</w:t>
      </w:r>
      <w:r w:rsidRPr="00DA0CA4">
        <w:t xml:space="preserve"> úprav</w:t>
      </w:r>
      <w:r w:rsidR="00744477" w:rsidRPr="00DA0CA4">
        <w:t>a</w:t>
      </w:r>
      <w:r w:rsidRPr="00DA0CA4">
        <w:t xml:space="preserve"> v podobe zmluvných inštitútov do Koncesnej zmluv</w:t>
      </w:r>
      <w:r w:rsidR="00A1775A">
        <w:t>y v zmysle interného riadiaceho aktu ŽSR</w:t>
      </w:r>
      <w:r w:rsidR="00A1775A" w:rsidRPr="00C3509D">
        <w:t xml:space="preserve"> „</w:t>
      </w:r>
      <w:r w:rsidR="000F0894" w:rsidRPr="00CC7101">
        <w:t>Zásady správy</w:t>
      </w:r>
      <w:r w:rsidR="00C031B2" w:rsidRPr="00C3509D">
        <w:t xml:space="preserve"> a hospodárenia </w:t>
      </w:r>
      <w:r w:rsidR="000F0894" w:rsidRPr="00CC7101">
        <w:t>s Koncesným majetkom</w:t>
      </w:r>
      <w:r w:rsidR="00A1775A" w:rsidRPr="00C3509D">
        <w:t>“</w:t>
      </w:r>
      <w:r w:rsidR="000F0894" w:rsidRPr="00CC7101">
        <w:t>.</w:t>
      </w:r>
    </w:p>
    <w:p w14:paraId="6FE9477B" w14:textId="77777777" w:rsidR="00AF0867" w:rsidRDefault="00AF0867" w:rsidP="00744477">
      <w:pPr>
        <w:pStyle w:val="Default"/>
        <w:jc w:val="both"/>
      </w:pPr>
    </w:p>
    <w:p w14:paraId="63683563" w14:textId="77777777" w:rsidR="00334A66" w:rsidRPr="00DA0CA4" w:rsidRDefault="00744477" w:rsidP="00AF0867">
      <w:pPr>
        <w:pStyle w:val="Default"/>
        <w:ind w:firstLine="709"/>
        <w:jc w:val="both"/>
      </w:pPr>
      <w:r w:rsidRPr="00DA0CA4">
        <w:t>Z</w:t>
      </w:r>
      <w:r w:rsidR="00334A66" w:rsidRPr="00DA0CA4">
        <w:t xml:space="preserve">ákladným predpokladom zmluvného nastavenia majetkovoprávneho usporiadania Projektu je zachovanie výlučného vlastníctva Slovenskej republiky vo vzťahu k majetku tvoriacemu </w:t>
      </w:r>
      <w:r w:rsidR="006A0C81" w:rsidRPr="00DA0CA4">
        <w:t>TIP ZA</w:t>
      </w:r>
      <w:r w:rsidR="00334A66" w:rsidRPr="00DA0CA4">
        <w:t xml:space="preserve">, pričom správcom majetku zostane ŽSR. </w:t>
      </w:r>
      <w:r w:rsidR="00183F41" w:rsidRPr="00DA0CA4">
        <w:t xml:space="preserve">Pre účely realizácie koncesie na základe Koncesnej zmluvy bude oprávnený </w:t>
      </w:r>
      <w:r w:rsidR="00334A66" w:rsidRPr="00DA0CA4">
        <w:t xml:space="preserve">Koncesionár </w:t>
      </w:r>
      <w:r w:rsidR="00183F41" w:rsidRPr="00DA0CA4">
        <w:t>l</w:t>
      </w:r>
      <w:r w:rsidR="000D6D9E" w:rsidRPr="00DA0CA4">
        <w:t>en k užívaniu (nie vlastníctvu)</w:t>
      </w:r>
      <w:r w:rsidR="00334A66" w:rsidRPr="00DA0CA4">
        <w:t xml:space="preserve"> </w:t>
      </w:r>
      <w:r w:rsidR="006A0C81" w:rsidRPr="00DA0CA4">
        <w:t>TIP ZA</w:t>
      </w:r>
      <w:r w:rsidR="00334A66" w:rsidRPr="00DA0CA4">
        <w:t xml:space="preserve">. </w:t>
      </w:r>
    </w:p>
    <w:p w14:paraId="2FD512F9" w14:textId="77777777" w:rsidR="00334A66" w:rsidRPr="00DA0CA4" w:rsidRDefault="00334A66" w:rsidP="00744477">
      <w:pPr>
        <w:pStyle w:val="Default"/>
        <w:jc w:val="both"/>
      </w:pPr>
      <w:r w:rsidRPr="00DA0CA4">
        <w:rPr>
          <w:b/>
        </w:rPr>
        <w:t xml:space="preserve"> </w:t>
      </w:r>
    </w:p>
    <w:p w14:paraId="1C45A58A" w14:textId="77777777" w:rsidR="00334A66" w:rsidRPr="00DA0CA4" w:rsidRDefault="00744477" w:rsidP="004468C4">
      <w:pPr>
        <w:pStyle w:val="Nadpis2"/>
        <w:numPr>
          <w:ilvl w:val="0"/>
          <w:numId w:val="0"/>
        </w:numPr>
        <w:ind w:left="578" w:hanging="578"/>
        <w:rPr>
          <w:rFonts w:cs="Times New Roman"/>
        </w:rPr>
      </w:pPr>
      <w:r w:rsidRPr="00DA0CA4">
        <w:rPr>
          <w:rFonts w:cs="Times New Roman"/>
        </w:rPr>
        <w:t>II.</w:t>
      </w:r>
      <w:r w:rsidR="00AF0867">
        <w:rPr>
          <w:rFonts w:cs="Times New Roman"/>
        </w:rPr>
        <w:t>3</w:t>
      </w:r>
      <w:r w:rsidRPr="00DA0CA4">
        <w:rPr>
          <w:rFonts w:cs="Times New Roman"/>
        </w:rPr>
        <w:t xml:space="preserve"> </w:t>
      </w:r>
      <w:r w:rsidR="00334A66" w:rsidRPr="00DA0CA4">
        <w:rPr>
          <w:rFonts w:cs="Times New Roman"/>
        </w:rPr>
        <w:t>Stavebno-právne aspekty</w:t>
      </w:r>
    </w:p>
    <w:p w14:paraId="36EC52C2" w14:textId="77777777" w:rsidR="00334A66" w:rsidRPr="00DA0CA4" w:rsidRDefault="00334A66" w:rsidP="00256BF0">
      <w:pPr>
        <w:pStyle w:val="Normlnywebov"/>
        <w:spacing w:before="0" w:beforeAutospacing="0" w:after="0" w:afterAutospacing="0"/>
        <w:ind w:firstLine="709"/>
        <w:jc w:val="both"/>
        <w:rPr>
          <w:color w:val="000000"/>
          <w:lang w:eastAsia="en-US"/>
        </w:rPr>
      </w:pPr>
      <w:r w:rsidRPr="00DA0CA4">
        <w:rPr>
          <w:color w:val="000000"/>
          <w:lang w:eastAsia="en-US"/>
        </w:rPr>
        <w:t xml:space="preserve">Stavba </w:t>
      </w:r>
      <w:r w:rsidR="006A0C81" w:rsidRPr="00DA0CA4">
        <w:rPr>
          <w:color w:val="000000"/>
          <w:lang w:eastAsia="en-US"/>
        </w:rPr>
        <w:t>TIP ZA</w:t>
      </w:r>
      <w:r w:rsidRPr="00DA0CA4">
        <w:rPr>
          <w:color w:val="000000"/>
          <w:lang w:eastAsia="en-US"/>
        </w:rPr>
        <w:t xml:space="preserve"> bola postavená a jej užívanie bolo povolené na základe právoplatných stavebno-právnych rozhodnutí:</w:t>
      </w:r>
    </w:p>
    <w:p w14:paraId="232FBC16" w14:textId="77777777" w:rsidR="00334A66" w:rsidRPr="00DA0CA4" w:rsidRDefault="00334A66" w:rsidP="004F29E5">
      <w:pPr>
        <w:pStyle w:val="Odsekzoznamu"/>
        <w:numPr>
          <w:ilvl w:val="0"/>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Stavba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bola umiestnená na základe rozhodnutia Stavebného úradu Obce Teplička nad Váhom č. 2009/2874 zo dňa 20.04.2010, ktoré nadobudlo právoplatnosť dňa 26.05.2010. Rozhodnutím Stavebného úradu Obce Teplička nad Váhom č.</w:t>
      </w:r>
      <w:r w:rsidR="00B07C78" w:rsidRPr="00DA0CA4">
        <w:rPr>
          <w:rFonts w:ascii="Times New Roman" w:hAnsi="Times New Roman"/>
          <w:color w:val="000000"/>
          <w:sz w:val="24"/>
          <w:szCs w:val="24"/>
        </w:rPr>
        <w:t> </w:t>
      </w:r>
      <w:r w:rsidRPr="00DA0CA4">
        <w:rPr>
          <w:rFonts w:ascii="Times New Roman" w:hAnsi="Times New Roman"/>
          <w:color w:val="000000"/>
          <w:sz w:val="24"/>
          <w:szCs w:val="24"/>
        </w:rPr>
        <w:t>2012/536 zo dňa 17.04.2012, ktoré nadobudlo právoplatnosť dňa 10.05.2012, bola predĺžená platnosť rozhodnutia č. 2009/2874 do 30.04.2014.</w:t>
      </w:r>
    </w:p>
    <w:p w14:paraId="794F6923" w14:textId="77777777" w:rsidR="00334A66" w:rsidRPr="00DA0CA4" w:rsidRDefault="00334A66" w:rsidP="004F29E5">
      <w:pPr>
        <w:pStyle w:val="Odsekzoznamu"/>
        <w:numPr>
          <w:ilvl w:val="0"/>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Stavba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bola povolená:</w:t>
      </w:r>
    </w:p>
    <w:p w14:paraId="7681590D" w14:textId="77777777" w:rsidR="00334A66" w:rsidRPr="00DA0CA4" w:rsidRDefault="00334A66" w:rsidP="004F29E5">
      <w:pPr>
        <w:pStyle w:val="Odsekzoznamu"/>
        <w:numPr>
          <w:ilvl w:val="1"/>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Stavebným povolením ÚRŽD č. 879/13-S4-S/Ta zo dňa 17.06.2013, ktoré nadobudlo právoplatnosť dňa 29.07.2013,</w:t>
      </w:r>
    </w:p>
    <w:p w14:paraId="5B4232F2" w14:textId="77777777" w:rsidR="00334A66" w:rsidRPr="00DA0CA4" w:rsidRDefault="00334A66" w:rsidP="004F29E5">
      <w:pPr>
        <w:pStyle w:val="Odsekzoznamu"/>
        <w:numPr>
          <w:ilvl w:val="1"/>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Stavebným povolením ÚRŽD č. 7313/13-S4-S/Ta zo dňa 03.10.2013, ktoré </w:t>
      </w:r>
      <w:r w:rsidR="00EC11DD" w:rsidRPr="00DA0CA4">
        <w:rPr>
          <w:rFonts w:ascii="Times New Roman" w:hAnsi="Times New Roman"/>
          <w:color w:val="000000"/>
          <w:sz w:val="24"/>
          <w:szCs w:val="24"/>
        </w:rPr>
        <w:t xml:space="preserve">nadobudlo </w:t>
      </w:r>
      <w:r w:rsidRPr="00DA0CA4">
        <w:rPr>
          <w:rFonts w:ascii="Times New Roman" w:hAnsi="Times New Roman"/>
          <w:color w:val="000000"/>
          <w:sz w:val="24"/>
          <w:szCs w:val="24"/>
        </w:rPr>
        <w:t>právoplatnosť dňa 04.11.2013.</w:t>
      </w:r>
    </w:p>
    <w:p w14:paraId="15A9450F" w14:textId="77777777" w:rsidR="00334A66" w:rsidRPr="00DA0CA4" w:rsidRDefault="00334A66" w:rsidP="004F29E5">
      <w:pPr>
        <w:pStyle w:val="Odsekzoznamu"/>
        <w:numPr>
          <w:ilvl w:val="0"/>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Stavba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bola povolená do predčasného užívania rozhodnutiami MDV</w:t>
      </w:r>
      <w:r w:rsidR="009F65F0" w:rsidRPr="00DA0CA4">
        <w:rPr>
          <w:rFonts w:ascii="Times New Roman" w:hAnsi="Times New Roman"/>
          <w:color w:val="000000"/>
          <w:sz w:val="24"/>
          <w:szCs w:val="24"/>
        </w:rPr>
        <w:t>RR</w:t>
      </w:r>
      <w:r w:rsidRPr="00DA0CA4">
        <w:rPr>
          <w:rFonts w:ascii="Times New Roman" w:hAnsi="Times New Roman"/>
          <w:color w:val="000000"/>
          <w:sz w:val="24"/>
          <w:szCs w:val="24"/>
        </w:rPr>
        <w:t xml:space="preserve"> SR: </w:t>
      </w:r>
    </w:p>
    <w:p w14:paraId="19CB0D72" w14:textId="77777777" w:rsidR="00334A66" w:rsidRPr="00DA0CA4" w:rsidRDefault="00334A66" w:rsidP="004F29E5">
      <w:pPr>
        <w:pStyle w:val="Odsekzoznamu"/>
        <w:numPr>
          <w:ilvl w:val="1"/>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č. 24801/2014-C342-SŽDD/71070 zo dňa 20.11.2014,</w:t>
      </w:r>
    </w:p>
    <w:p w14:paraId="1DCF7C59" w14:textId="77777777" w:rsidR="00334A66" w:rsidRPr="00DA0CA4" w:rsidRDefault="00334A66" w:rsidP="004F29E5">
      <w:pPr>
        <w:pStyle w:val="Odsekzoznamu"/>
        <w:numPr>
          <w:ilvl w:val="1"/>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č. 26954/2014-C342-SŽDD/74731 zo dňa 04.12.2014,</w:t>
      </w:r>
    </w:p>
    <w:p w14:paraId="3BE22312" w14:textId="77777777" w:rsidR="00334A66" w:rsidRPr="00DA0CA4" w:rsidRDefault="00334A66" w:rsidP="004F29E5">
      <w:pPr>
        <w:pStyle w:val="Odsekzoznamu"/>
        <w:numPr>
          <w:ilvl w:val="1"/>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č. 28592/2014-C342-SŽDD/78468 zo dňa 18.12.2014.</w:t>
      </w:r>
    </w:p>
    <w:p w14:paraId="6D6840FA" w14:textId="77777777" w:rsidR="00334A66" w:rsidRPr="00DA0CA4" w:rsidRDefault="00334A66" w:rsidP="004F29E5">
      <w:pPr>
        <w:pStyle w:val="Odsekzoznamu"/>
        <w:numPr>
          <w:ilvl w:val="0"/>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Stavba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bola skolaudovaná kolaudačným rozhodnutím MDV</w:t>
      </w:r>
      <w:r w:rsidR="009F65F0" w:rsidRPr="00DA0CA4">
        <w:rPr>
          <w:rFonts w:ascii="Times New Roman" w:hAnsi="Times New Roman"/>
          <w:color w:val="000000"/>
          <w:sz w:val="24"/>
          <w:szCs w:val="24"/>
        </w:rPr>
        <w:t>RR</w:t>
      </w:r>
      <w:r w:rsidRPr="00DA0CA4">
        <w:rPr>
          <w:rFonts w:ascii="Times New Roman" w:hAnsi="Times New Roman"/>
          <w:color w:val="000000"/>
          <w:sz w:val="24"/>
          <w:szCs w:val="24"/>
        </w:rPr>
        <w:t xml:space="preserve"> SR, Sekcia železničnej dopravy a dráh, Odbor dráhový stavebný úrad, č. 16023/2015/C342-SŽDD/46090 zo dňa 28.07.2015, ktoré nadobudlo právoplatnosť dňa 07.09.2015.</w:t>
      </w:r>
    </w:p>
    <w:p w14:paraId="5391B60C" w14:textId="77777777" w:rsidR="00334A66" w:rsidRPr="00DA0CA4" w:rsidRDefault="00334A66" w:rsidP="004F29E5">
      <w:pPr>
        <w:pStyle w:val="Odsekzoznamu"/>
        <w:numPr>
          <w:ilvl w:val="0"/>
          <w:numId w:val="13"/>
        </w:numPr>
        <w:spacing w:after="0" w:line="240" w:lineRule="auto"/>
        <w:jc w:val="both"/>
        <w:rPr>
          <w:rFonts w:ascii="Times New Roman" w:hAnsi="Times New Roman"/>
          <w:color w:val="000000"/>
          <w:sz w:val="24"/>
          <w:szCs w:val="24"/>
        </w:rPr>
      </w:pPr>
      <w:r w:rsidRPr="00DA0CA4">
        <w:rPr>
          <w:rFonts w:ascii="Times New Roman" w:hAnsi="Times New Roman"/>
          <w:color w:val="000000"/>
          <w:sz w:val="24"/>
          <w:szCs w:val="24"/>
        </w:rPr>
        <w:t xml:space="preserve">Stavba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nie je zapísaná na listoch vlastníctva.</w:t>
      </w:r>
    </w:p>
    <w:p w14:paraId="1801D4AF" w14:textId="77777777" w:rsidR="00334A66" w:rsidRPr="00DA0CA4" w:rsidRDefault="00334A66" w:rsidP="00334A66">
      <w:pPr>
        <w:spacing w:after="0"/>
        <w:contextualSpacing/>
        <w:jc w:val="both"/>
        <w:rPr>
          <w:rFonts w:ascii="Times New Roman" w:hAnsi="Times New Roman"/>
          <w:b/>
          <w:sz w:val="20"/>
          <w:szCs w:val="20"/>
        </w:rPr>
      </w:pPr>
    </w:p>
    <w:p w14:paraId="19490DC0" w14:textId="77777777" w:rsidR="00840D40" w:rsidRPr="00DA0CA4" w:rsidRDefault="00840D40" w:rsidP="00256BF0">
      <w:pPr>
        <w:pStyle w:val="Normlnywebov"/>
        <w:spacing w:before="0" w:beforeAutospacing="0" w:after="0" w:afterAutospacing="0"/>
        <w:ind w:firstLine="709"/>
        <w:jc w:val="both"/>
        <w:rPr>
          <w:color w:val="000000"/>
          <w:lang w:eastAsia="en-US"/>
        </w:rPr>
      </w:pPr>
      <w:r w:rsidRPr="00DA0CA4">
        <w:rPr>
          <w:color w:val="000000"/>
          <w:lang w:eastAsia="en-US"/>
        </w:rPr>
        <w:t>K trvalo bezproblémovému prístupu k TIP ZA je nutné doriešiť:</w:t>
      </w:r>
    </w:p>
    <w:p w14:paraId="22A13FDD" w14:textId="77777777" w:rsidR="00840D40" w:rsidRPr="00DA0CA4" w:rsidRDefault="00334A66" w:rsidP="000D6D9E">
      <w:pPr>
        <w:pStyle w:val="Normlnywebov"/>
        <w:numPr>
          <w:ilvl w:val="0"/>
          <w:numId w:val="34"/>
        </w:numPr>
        <w:spacing w:before="0" w:beforeAutospacing="0" w:after="0" w:afterAutospacing="0"/>
        <w:jc w:val="both"/>
        <w:rPr>
          <w:color w:val="000000"/>
          <w:lang w:eastAsia="en-US"/>
        </w:rPr>
      </w:pPr>
      <w:r w:rsidRPr="00DA0CA4">
        <w:rPr>
          <w:color w:val="000000"/>
          <w:lang w:eastAsia="en-US"/>
        </w:rPr>
        <w:t>Prístupová cesta k </w:t>
      </w:r>
      <w:r w:rsidR="006A0C81" w:rsidRPr="00DA0CA4">
        <w:rPr>
          <w:color w:val="000000"/>
          <w:lang w:eastAsia="en-US"/>
        </w:rPr>
        <w:t>TIP ZA</w:t>
      </w:r>
      <w:r w:rsidRPr="00DA0CA4">
        <w:rPr>
          <w:color w:val="000000"/>
          <w:lang w:eastAsia="en-US"/>
        </w:rPr>
        <w:t xml:space="preserve"> je majetkovo-právne vysporiadaná do výlučného vlastníctva Slovenskej republiky (správa ŽSR). Zriadenie vecného bremena spočívajúce v práve prejazdu cez parcelu č. 2282/435 pod mostom je v štádiu negociácie. Za predpokladu, že dôjde k uzatvoreniu dohody medzi dotknutými subjektmi, bude možné konštatovať, že prístup k areálu </w:t>
      </w:r>
      <w:r w:rsidR="006A0C81" w:rsidRPr="00DA0CA4">
        <w:rPr>
          <w:color w:val="000000"/>
          <w:lang w:eastAsia="en-US"/>
        </w:rPr>
        <w:t>TIP ZA</w:t>
      </w:r>
      <w:r w:rsidRPr="00DA0CA4">
        <w:rPr>
          <w:color w:val="000000"/>
          <w:lang w:eastAsia="en-US"/>
        </w:rPr>
        <w:t xml:space="preserve"> je zabezpečený. </w:t>
      </w:r>
    </w:p>
    <w:p w14:paraId="1F1BD535" w14:textId="77777777" w:rsidR="00334A66" w:rsidRPr="00DA0CA4" w:rsidRDefault="004677E3" w:rsidP="000D6D9E">
      <w:pPr>
        <w:pStyle w:val="Normlnywebov"/>
        <w:numPr>
          <w:ilvl w:val="0"/>
          <w:numId w:val="34"/>
        </w:numPr>
        <w:spacing w:before="0" w:beforeAutospacing="0" w:after="0" w:afterAutospacing="0"/>
        <w:jc w:val="both"/>
        <w:rPr>
          <w:color w:val="000000"/>
          <w:lang w:eastAsia="en-US"/>
        </w:rPr>
      </w:pPr>
      <w:r w:rsidRPr="00DA0CA4">
        <w:rPr>
          <w:color w:val="000000"/>
          <w:lang w:eastAsia="en-US"/>
        </w:rPr>
        <w:t>V súčasnosti</w:t>
      </w:r>
      <w:r w:rsidR="00334A66" w:rsidRPr="00DA0CA4">
        <w:rPr>
          <w:color w:val="000000"/>
          <w:lang w:eastAsia="en-US"/>
        </w:rPr>
        <w:t xml:space="preserve"> je výjazd z areálu </w:t>
      </w:r>
      <w:r w:rsidR="006A0C81" w:rsidRPr="00DA0CA4">
        <w:rPr>
          <w:color w:val="000000"/>
          <w:lang w:eastAsia="en-US"/>
        </w:rPr>
        <w:t>TIP ZA</w:t>
      </w:r>
      <w:r w:rsidR="00334A66" w:rsidRPr="00DA0CA4">
        <w:rPr>
          <w:color w:val="000000"/>
          <w:lang w:eastAsia="en-US"/>
        </w:rPr>
        <w:t xml:space="preserve"> obmedzený na jednosmerné odbočenie doprava. Za účelom zmeny tohto stavu na možnosť obojsmerného vyústenia na cestu </w:t>
      </w:r>
      <w:r w:rsidR="001637E9" w:rsidRPr="00DA0CA4">
        <w:rPr>
          <w:color w:val="000000"/>
          <w:lang w:eastAsia="en-US"/>
        </w:rPr>
        <w:t xml:space="preserve">II. </w:t>
      </w:r>
      <w:r w:rsidR="00AC11BF" w:rsidRPr="00DA0CA4">
        <w:rPr>
          <w:color w:val="000000"/>
          <w:lang w:eastAsia="en-US"/>
        </w:rPr>
        <w:t>t</w:t>
      </w:r>
      <w:r w:rsidR="001637E9" w:rsidRPr="00DA0CA4">
        <w:rPr>
          <w:color w:val="000000"/>
          <w:lang w:eastAsia="en-US"/>
        </w:rPr>
        <w:t>riedy č</w:t>
      </w:r>
      <w:r w:rsidR="00973144" w:rsidRPr="00DA0CA4">
        <w:rPr>
          <w:color w:val="000000"/>
          <w:lang w:eastAsia="en-US"/>
        </w:rPr>
        <w:t xml:space="preserve">. </w:t>
      </w:r>
      <w:r w:rsidR="00334A66" w:rsidRPr="00DA0CA4">
        <w:rPr>
          <w:color w:val="000000"/>
          <w:lang w:eastAsia="en-US"/>
        </w:rPr>
        <w:t>5</w:t>
      </w:r>
      <w:r w:rsidR="00F61DB8" w:rsidRPr="00DA0CA4">
        <w:rPr>
          <w:color w:val="000000"/>
          <w:lang w:eastAsia="en-US"/>
        </w:rPr>
        <w:t>83 (ktorá toho času nie je skolaudovaná) je potrebné rokovať s mestom Žilina.</w:t>
      </w:r>
    </w:p>
    <w:p w14:paraId="09CF1684" w14:textId="77777777" w:rsidR="00840D40" w:rsidRPr="00DA0CA4" w:rsidRDefault="00840D40" w:rsidP="00EE6927">
      <w:pPr>
        <w:pStyle w:val="Normlnywebov"/>
        <w:spacing w:before="0" w:beforeAutospacing="0" w:after="0" w:afterAutospacing="0"/>
        <w:ind w:firstLine="708"/>
        <w:jc w:val="both"/>
        <w:rPr>
          <w:color w:val="000000"/>
          <w:lang w:eastAsia="en-US"/>
        </w:rPr>
      </w:pPr>
    </w:p>
    <w:p w14:paraId="689F8BA2" w14:textId="77777777" w:rsidR="00334A66" w:rsidRPr="00DA0CA4" w:rsidRDefault="00334A66" w:rsidP="00256BF0">
      <w:pPr>
        <w:pStyle w:val="Normlnywebov"/>
        <w:spacing w:before="0" w:beforeAutospacing="0" w:after="0" w:afterAutospacing="0"/>
        <w:ind w:firstLine="709"/>
        <w:jc w:val="both"/>
        <w:rPr>
          <w:color w:val="000000"/>
          <w:lang w:eastAsia="en-US"/>
        </w:rPr>
      </w:pPr>
      <w:r w:rsidRPr="00DA0CA4">
        <w:rPr>
          <w:color w:val="000000"/>
          <w:lang w:eastAsia="en-US"/>
        </w:rPr>
        <w:t xml:space="preserve">V súvislosti s problematikou možnosti účastníkov jednotlivých konaní domáhať sa nápravy rozhodnutí alebo prieskumu rozhodnutí súdom, máme za to, že rozhodnutie o umiestnení stavby a stavebné povolenie na stavbu </w:t>
      </w:r>
      <w:r w:rsidR="006A0C81" w:rsidRPr="00DA0CA4">
        <w:rPr>
          <w:color w:val="000000"/>
          <w:lang w:eastAsia="en-US"/>
        </w:rPr>
        <w:t>TIP ZA</w:t>
      </w:r>
      <w:r w:rsidRPr="00DA0CA4">
        <w:rPr>
          <w:color w:val="000000"/>
          <w:lang w:eastAsia="en-US"/>
        </w:rPr>
        <w:t xml:space="preserve"> nie je v súčasnej dobe, vzhľadom na časový odstup, možné podrobiť ani prieskumu prostredníctvom opravných prostriedkov (vrátane mimoriadnych opravných prostriedkov), ani súdnemu prieskumu. Vzhľadom na túto skutočnosť, môžeme tieto rozhodnutia označiť ako nezmeniteľné.</w:t>
      </w:r>
    </w:p>
    <w:p w14:paraId="4BBCC335" w14:textId="77777777" w:rsidR="00F61DB8" w:rsidRPr="00DA0CA4" w:rsidRDefault="00F61DB8" w:rsidP="00744477">
      <w:pPr>
        <w:pStyle w:val="Normlnywebov"/>
        <w:spacing w:before="0" w:beforeAutospacing="0" w:after="0" w:afterAutospacing="0"/>
        <w:jc w:val="both"/>
        <w:rPr>
          <w:color w:val="000000"/>
          <w:lang w:eastAsia="en-US"/>
        </w:rPr>
      </w:pPr>
    </w:p>
    <w:p w14:paraId="23999DAD" w14:textId="77777777" w:rsidR="00AC5B0C" w:rsidRPr="00DA0CA4" w:rsidRDefault="00840D40" w:rsidP="00256BF0">
      <w:pPr>
        <w:pStyle w:val="Normlnywebov"/>
        <w:spacing w:before="0" w:beforeAutospacing="0" w:after="0" w:afterAutospacing="0"/>
        <w:ind w:firstLine="709"/>
        <w:jc w:val="both"/>
        <w:rPr>
          <w:color w:val="000000"/>
          <w:lang w:eastAsia="en-US"/>
        </w:rPr>
      </w:pPr>
      <w:r w:rsidRPr="00DA0CA4">
        <w:rPr>
          <w:color w:val="000000"/>
          <w:lang w:eastAsia="en-US"/>
        </w:rPr>
        <w:t>Kolaudačné rozhodnutie bolo posúdené aj s ohľadom na skutočnosť,</w:t>
      </w:r>
      <w:r w:rsidR="00334A66" w:rsidRPr="00DA0CA4">
        <w:rPr>
          <w:color w:val="000000"/>
          <w:lang w:eastAsia="en-US"/>
        </w:rPr>
        <w:t xml:space="preserve"> že stavba </w:t>
      </w:r>
      <w:r w:rsidR="006A0C81" w:rsidRPr="00DA0CA4">
        <w:rPr>
          <w:color w:val="000000"/>
          <w:lang w:eastAsia="en-US"/>
        </w:rPr>
        <w:t>TIP ZA</w:t>
      </w:r>
      <w:r w:rsidR="00334A66" w:rsidRPr="00DA0CA4">
        <w:rPr>
          <w:color w:val="000000"/>
          <w:lang w:eastAsia="en-US"/>
        </w:rPr>
        <w:t xml:space="preserve"> leží na pozemkoch, k</w:t>
      </w:r>
      <w:r w:rsidR="000D6D9E" w:rsidRPr="00DA0CA4">
        <w:rPr>
          <w:color w:val="000000"/>
          <w:lang w:eastAsia="en-US"/>
        </w:rPr>
        <w:t>toré čiastočne nie sú majetkovo</w:t>
      </w:r>
      <w:r w:rsidR="00334A66" w:rsidRPr="00DA0CA4">
        <w:rPr>
          <w:color w:val="000000"/>
          <w:lang w:eastAsia="en-US"/>
        </w:rPr>
        <w:t xml:space="preserve">právne vysporiadané. Po detailnom prieskume Kolaudačného rozhodnutia sme dospeli k záveru, že toto rozhodnutie napĺňa všetky znaky zákonného rozhodnutia, a nie je možné ho spochybniť z titulu nevysporiadaných vlastníckych vzťahov pozemkov pod stavbou. </w:t>
      </w:r>
      <w:r w:rsidRPr="00DA0CA4">
        <w:rPr>
          <w:color w:val="000000"/>
          <w:lang w:eastAsia="en-US"/>
        </w:rPr>
        <w:t>Vo</w:t>
      </w:r>
      <w:r w:rsidR="00334A66" w:rsidRPr="00DA0CA4">
        <w:rPr>
          <w:color w:val="000000"/>
          <w:lang w:eastAsia="en-US"/>
        </w:rPr>
        <w:t xml:space="preserve"> vzťahu ku Kolaudačnému rozhodnutiu</w:t>
      </w:r>
      <w:r w:rsidRPr="00DA0CA4">
        <w:rPr>
          <w:color w:val="000000"/>
          <w:lang w:eastAsia="en-US"/>
        </w:rPr>
        <w:t xml:space="preserve"> tiež možno</w:t>
      </w:r>
      <w:r w:rsidR="00334A66" w:rsidRPr="00DA0CA4">
        <w:rPr>
          <w:color w:val="000000"/>
          <w:lang w:eastAsia="en-US"/>
        </w:rPr>
        <w:t xml:space="preserve"> konštatovať, že toto rozhodnutie je síce v súčasnosti preskúmateľné, avšak vzhľadom na všetky jeho atribúty nie sú splnené hmotnoprávne predpoklady na jeho zrušenie.</w:t>
      </w:r>
      <w:r w:rsidR="00F61DB8" w:rsidRPr="00DA0CA4">
        <w:rPr>
          <w:color w:val="000000"/>
          <w:lang w:eastAsia="en-US"/>
        </w:rPr>
        <w:t xml:space="preserve"> </w:t>
      </w:r>
    </w:p>
    <w:p w14:paraId="5742AC05" w14:textId="77777777" w:rsidR="00256BF0" w:rsidRDefault="00256BF0" w:rsidP="00532AFE">
      <w:pPr>
        <w:pStyle w:val="Normlnywebov"/>
        <w:spacing w:before="0" w:beforeAutospacing="0" w:after="0" w:afterAutospacing="0"/>
        <w:jc w:val="both"/>
        <w:rPr>
          <w:color w:val="000000"/>
          <w:lang w:eastAsia="en-US"/>
        </w:rPr>
      </w:pPr>
    </w:p>
    <w:p w14:paraId="33CE222B" w14:textId="77777777" w:rsidR="00F61DB8" w:rsidRPr="00DA0CA4" w:rsidRDefault="00F61DB8" w:rsidP="00256BF0">
      <w:pPr>
        <w:pStyle w:val="Normlnywebov"/>
        <w:spacing w:before="0" w:beforeAutospacing="0" w:after="0" w:afterAutospacing="0"/>
        <w:ind w:firstLine="709"/>
        <w:jc w:val="both"/>
        <w:rPr>
          <w:color w:val="000000"/>
          <w:lang w:eastAsia="en-US"/>
        </w:rPr>
      </w:pPr>
      <w:r w:rsidRPr="00DA0CA4">
        <w:rPr>
          <w:color w:val="000000"/>
          <w:lang w:eastAsia="en-US"/>
        </w:rPr>
        <w:t>Riziká a ich mitigácia sú bližšie popísané v</w:t>
      </w:r>
      <w:r w:rsidR="008E7DE9" w:rsidRPr="00DA0CA4">
        <w:rPr>
          <w:color w:val="000000"/>
          <w:lang w:eastAsia="en-US"/>
        </w:rPr>
        <w:t> </w:t>
      </w:r>
      <w:r w:rsidRPr="00DA0CA4">
        <w:rPr>
          <w:color w:val="000000"/>
          <w:lang w:eastAsia="en-US"/>
        </w:rPr>
        <w:t>kapitole</w:t>
      </w:r>
      <w:r w:rsidR="008E7DE9" w:rsidRPr="00DA0CA4">
        <w:rPr>
          <w:color w:val="000000"/>
          <w:lang w:eastAsia="en-US"/>
        </w:rPr>
        <w:t xml:space="preserve"> </w:t>
      </w:r>
      <w:r w:rsidR="003B78E8">
        <w:rPr>
          <w:color w:val="000000"/>
          <w:lang w:eastAsia="en-US"/>
        </w:rPr>
        <w:t>VIII</w:t>
      </w:r>
      <w:r w:rsidR="008E7DE9" w:rsidRPr="00DA0CA4">
        <w:rPr>
          <w:color w:val="000000"/>
          <w:lang w:eastAsia="en-US"/>
        </w:rPr>
        <w:t>. Riziká.</w:t>
      </w:r>
    </w:p>
    <w:p w14:paraId="0601AA1C" w14:textId="77777777" w:rsidR="00334A66" w:rsidRPr="00DA0CA4" w:rsidRDefault="00334A66" w:rsidP="00744477">
      <w:pPr>
        <w:pStyle w:val="Normlnywebov"/>
        <w:spacing w:before="0" w:beforeAutospacing="0" w:after="0" w:afterAutospacing="0"/>
        <w:jc w:val="both"/>
        <w:rPr>
          <w:color w:val="000000"/>
          <w:lang w:eastAsia="en-US"/>
        </w:rPr>
      </w:pPr>
    </w:p>
    <w:p w14:paraId="08E7A986" w14:textId="77777777" w:rsidR="00334A66" w:rsidRPr="00DA0CA4" w:rsidRDefault="00F61DB8" w:rsidP="004468C4">
      <w:pPr>
        <w:pStyle w:val="Nadpis2"/>
        <w:numPr>
          <w:ilvl w:val="0"/>
          <w:numId w:val="0"/>
        </w:numPr>
        <w:ind w:left="578" w:hanging="578"/>
        <w:rPr>
          <w:rFonts w:cs="Times New Roman"/>
        </w:rPr>
      </w:pPr>
      <w:r w:rsidRPr="00DA0CA4">
        <w:rPr>
          <w:rFonts w:cs="Times New Roman"/>
        </w:rPr>
        <w:t>II.</w:t>
      </w:r>
      <w:r w:rsidR="00256BF0">
        <w:rPr>
          <w:rFonts w:cs="Times New Roman"/>
        </w:rPr>
        <w:t>4</w:t>
      </w:r>
      <w:r w:rsidRPr="00DA0CA4">
        <w:rPr>
          <w:rFonts w:cs="Times New Roman"/>
        </w:rPr>
        <w:t xml:space="preserve"> </w:t>
      </w:r>
      <w:r w:rsidR="00334A66" w:rsidRPr="00DA0CA4">
        <w:rPr>
          <w:rFonts w:cs="Times New Roman"/>
        </w:rPr>
        <w:t>Prechod zamestnancov zo ŽSR na Koncesionára</w:t>
      </w:r>
    </w:p>
    <w:p w14:paraId="3A5F39BE" w14:textId="1E65062A" w:rsidR="00334A66" w:rsidRPr="00DA0CA4" w:rsidRDefault="00334A66" w:rsidP="00256BF0">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Koncesionár bude mať na základe Koncesnej zmluvy právo užívať majetok štátu v správe ŽSR,</w:t>
      </w:r>
      <w:r w:rsidR="00F61DB8" w:rsidRPr="00DA0CA4">
        <w:rPr>
          <w:rFonts w:ascii="Times New Roman" w:hAnsi="Times New Roman"/>
          <w:color w:val="000000"/>
          <w:sz w:val="24"/>
          <w:szCs w:val="24"/>
        </w:rPr>
        <w:t xml:space="preserve"> ktorý je súčasťou </w:t>
      </w:r>
      <w:r w:rsidR="006A0C81" w:rsidRPr="00DA0CA4">
        <w:rPr>
          <w:rFonts w:ascii="Times New Roman" w:hAnsi="Times New Roman"/>
          <w:color w:val="000000"/>
          <w:sz w:val="24"/>
          <w:szCs w:val="24"/>
        </w:rPr>
        <w:t>TIP ZA</w:t>
      </w:r>
      <w:r w:rsidR="00F61DB8" w:rsidRPr="00DA0CA4">
        <w:rPr>
          <w:rFonts w:ascii="Times New Roman" w:hAnsi="Times New Roman"/>
          <w:color w:val="000000"/>
          <w:sz w:val="24"/>
          <w:szCs w:val="24"/>
        </w:rPr>
        <w:t xml:space="preserve">. </w:t>
      </w:r>
      <w:r w:rsidRPr="00DA0CA4">
        <w:rPr>
          <w:rFonts w:ascii="Times New Roman" w:hAnsi="Times New Roman"/>
          <w:color w:val="000000"/>
          <w:sz w:val="24"/>
          <w:szCs w:val="24"/>
        </w:rPr>
        <w:t xml:space="preserve">Vzhľadom na to, že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momentálne nie je prevádzkovaný, nie sú zo strany ŽSR pre </w:t>
      </w:r>
      <w:r w:rsidR="00652039" w:rsidRPr="00DA0CA4">
        <w:rPr>
          <w:rFonts w:ascii="Times New Roman" w:hAnsi="Times New Roman"/>
          <w:color w:val="000000"/>
          <w:sz w:val="24"/>
          <w:szCs w:val="24"/>
        </w:rPr>
        <w:t xml:space="preserve">prevádzku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w:t>
      </w:r>
      <w:r w:rsidR="009F65F0" w:rsidRPr="00DA0CA4">
        <w:rPr>
          <w:rFonts w:ascii="Times New Roman" w:hAnsi="Times New Roman"/>
          <w:color w:val="000000"/>
          <w:sz w:val="24"/>
          <w:szCs w:val="24"/>
        </w:rPr>
        <w:t xml:space="preserve">vyčlenení </w:t>
      </w:r>
      <w:r w:rsidR="00F61DB8" w:rsidRPr="00DA0CA4">
        <w:rPr>
          <w:rFonts w:ascii="Times New Roman" w:hAnsi="Times New Roman"/>
          <w:color w:val="000000"/>
          <w:sz w:val="24"/>
          <w:szCs w:val="24"/>
        </w:rPr>
        <w:t>žiadni zamestnanci. Ú</w:t>
      </w:r>
      <w:r w:rsidRPr="00DA0CA4">
        <w:rPr>
          <w:rFonts w:ascii="Times New Roman" w:hAnsi="Times New Roman"/>
          <w:color w:val="000000"/>
          <w:sz w:val="24"/>
          <w:szCs w:val="24"/>
        </w:rPr>
        <w:t xml:space="preserve">čelom Projektu je uviesť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do prevádzky s čím súvisí skutočnosť, že Koncesionár je povinný zabezpečiť si pre tieto účely vlastný kvalifikovaný personál</w:t>
      </w:r>
      <w:r w:rsidR="00652039" w:rsidRPr="00DA0CA4">
        <w:rPr>
          <w:rFonts w:ascii="Times New Roman" w:hAnsi="Times New Roman"/>
          <w:color w:val="000000"/>
          <w:sz w:val="24"/>
          <w:szCs w:val="24"/>
        </w:rPr>
        <w:t>.</w:t>
      </w:r>
      <w:r w:rsidRPr="00DA0CA4">
        <w:rPr>
          <w:rFonts w:ascii="Times New Roman" w:hAnsi="Times New Roman"/>
          <w:color w:val="000000"/>
          <w:sz w:val="24"/>
          <w:szCs w:val="24"/>
        </w:rPr>
        <w:t xml:space="preserve"> </w:t>
      </w:r>
      <w:r w:rsidR="00EC11DD" w:rsidRPr="00DA0CA4">
        <w:rPr>
          <w:rFonts w:ascii="Times New Roman" w:hAnsi="Times New Roman"/>
          <w:color w:val="000000"/>
          <w:sz w:val="24"/>
          <w:szCs w:val="24"/>
        </w:rPr>
        <w:t>P</w:t>
      </w:r>
      <w:r w:rsidRPr="00DA0CA4">
        <w:rPr>
          <w:rFonts w:ascii="Times New Roman" w:hAnsi="Times New Roman"/>
          <w:color w:val="000000"/>
          <w:sz w:val="24"/>
          <w:szCs w:val="24"/>
        </w:rPr>
        <w:t>ri realizácii Projektu nedôjde k </w:t>
      </w:r>
      <w:r w:rsidR="00840D40" w:rsidRPr="00DA0CA4">
        <w:rPr>
          <w:rFonts w:ascii="Times New Roman" w:hAnsi="Times New Roman"/>
          <w:color w:val="000000"/>
          <w:sz w:val="24"/>
          <w:szCs w:val="24"/>
        </w:rPr>
        <w:t xml:space="preserve">prechodu </w:t>
      </w:r>
      <w:r w:rsidRPr="00DA0CA4">
        <w:rPr>
          <w:rFonts w:ascii="Times New Roman" w:hAnsi="Times New Roman"/>
          <w:color w:val="000000"/>
          <w:sz w:val="24"/>
          <w:szCs w:val="24"/>
        </w:rPr>
        <w:t xml:space="preserve">zamestnancov na Koncesionára v zmysle </w:t>
      </w:r>
      <w:r w:rsidR="0091588B">
        <w:rPr>
          <w:rFonts w:ascii="Times New Roman" w:hAnsi="Times New Roman"/>
          <w:color w:val="000000"/>
          <w:sz w:val="24"/>
          <w:szCs w:val="24"/>
        </w:rPr>
        <w:t>zákona č. 311/2001 Z. z. Zákonník práce v znení neskorších predpisov</w:t>
      </w:r>
      <w:r w:rsidRPr="00DA0CA4">
        <w:rPr>
          <w:rFonts w:ascii="Times New Roman" w:hAnsi="Times New Roman"/>
          <w:color w:val="000000"/>
          <w:sz w:val="24"/>
          <w:szCs w:val="24"/>
        </w:rPr>
        <w:t>, ani Smernice</w:t>
      </w:r>
      <w:r w:rsidR="00F61DB8" w:rsidRPr="00DA0CA4">
        <w:rPr>
          <w:rFonts w:ascii="Times New Roman" w:hAnsi="Times New Roman"/>
          <w:color w:val="000000"/>
          <w:sz w:val="24"/>
          <w:szCs w:val="24"/>
        </w:rPr>
        <w:t> </w:t>
      </w:r>
      <w:r w:rsidRPr="00DA0CA4">
        <w:rPr>
          <w:rFonts w:ascii="Times New Roman" w:hAnsi="Times New Roman"/>
          <w:color w:val="000000"/>
          <w:sz w:val="24"/>
          <w:szCs w:val="24"/>
        </w:rPr>
        <w:t>2001/23</w:t>
      </w:r>
      <w:r w:rsidR="00840D40" w:rsidRPr="00DA0CA4">
        <w:rPr>
          <w:rFonts w:ascii="Times New Roman" w:hAnsi="Times New Roman"/>
          <w:color w:val="000000"/>
          <w:sz w:val="24"/>
          <w:szCs w:val="24"/>
        </w:rPr>
        <w:t>ES</w:t>
      </w:r>
      <w:r w:rsidRPr="00DA0CA4">
        <w:rPr>
          <w:rFonts w:ascii="Times New Roman" w:hAnsi="Times New Roman"/>
          <w:color w:val="000000"/>
          <w:sz w:val="24"/>
          <w:szCs w:val="24"/>
        </w:rPr>
        <w:t xml:space="preserve">. </w:t>
      </w:r>
    </w:p>
    <w:p w14:paraId="72371379" w14:textId="77777777" w:rsidR="005A559B" w:rsidRPr="00DA0CA4" w:rsidRDefault="00334A66" w:rsidP="005A559B">
      <w:pPr>
        <w:pStyle w:val="TASBodytext"/>
        <w:spacing w:after="0" w:line="276" w:lineRule="auto"/>
        <w:rPr>
          <w:rFonts w:ascii="Times New Roman" w:hAnsi="Times New Roman" w:cs="Times New Roman"/>
          <w:b/>
          <w:lang w:val="sk-SK"/>
        </w:rPr>
      </w:pPr>
      <w:r w:rsidRPr="00DA0CA4">
        <w:rPr>
          <w:rFonts w:ascii="Times New Roman" w:hAnsi="Times New Roman" w:cs="Times New Roman"/>
          <w:b/>
          <w:lang w:val="sk-SK"/>
        </w:rPr>
        <w:t xml:space="preserve"> </w:t>
      </w:r>
    </w:p>
    <w:p w14:paraId="45F306E9" w14:textId="77777777" w:rsidR="00334A66" w:rsidRPr="00DA0CA4" w:rsidRDefault="005A559B" w:rsidP="004468C4">
      <w:pPr>
        <w:pStyle w:val="Nadpis2"/>
        <w:numPr>
          <w:ilvl w:val="0"/>
          <w:numId w:val="0"/>
        </w:numPr>
        <w:ind w:left="578" w:hanging="578"/>
        <w:rPr>
          <w:rFonts w:cs="Times New Roman"/>
        </w:rPr>
      </w:pPr>
      <w:r w:rsidRPr="00DA0CA4">
        <w:rPr>
          <w:rFonts w:cs="Times New Roman"/>
        </w:rPr>
        <w:t>II.</w:t>
      </w:r>
      <w:r w:rsidR="00256BF0">
        <w:rPr>
          <w:rFonts w:cs="Times New Roman"/>
        </w:rPr>
        <w:t>5</w:t>
      </w:r>
      <w:r w:rsidRPr="00DA0CA4">
        <w:rPr>
          <w:rFonts w:cs="Times New Roman"/>
        </w:rPr>
        <w:t xml:space="preserve"> </w:t>
      </w:r>
      <w:r w:rsidR="00334A66" w:rsidRPr="00DA0CA4">
        <w:rPr>
          <w:rFonts w:cs="Times New Roman"/>
        </w:rPr>
        <w:t>Špecifické podmienky dané povahou Projektu</w:t>
      </w:r>
    </w:p>
    <w:p w14:paraId="175CFF86" w14:textId="22B4D328" w:rsidR="005A559B" w:rsidRPr="00DA0CA4" w:rsidRDefault="00334A66" w:rsidP="00256BF0">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 xml:space="preserve">Účelom </w:t>
      </w:r>
      <w:r w:rsidR="005A559B" w:rsidRPr="00DA0CA4">
        <w:rPr>
          <w:rFonts w:ascii="Times New Roman" w:hAnsi="Times New Roman"/>
          <w:color w:val="000000"/>
          <w:sz w:val="24"/>
          <w:szCs w:val="24"/>
        </w:rPr>
        <w:t xml:space="preserve">bolo </w:t>
      </w:r>
      <w:r w:rsidRPr="00DA0CA4">
        <w:rPr>
          <w:rFonts w:ascii="Times New Roman" w:hAnsi="Times New Roman"/>
          <w:color w:val="000000"/>
          <w:sz w:val="24"/>
          <w:szCs w:val="24"/>
        </w:rPr>
        <w:t>posúdenie špecifických podmienok daných povahou Projektu a to obzvlášť v kontexte predpisov regulujúcich sektor železničnej dopravy, najmä výšku poplatkov a</w:t>
      </w:r>
      <w:r w:rsidR="00D021A6" w:rsidRPr="00DA0CA4">
        <w:rPr>
          <w:rFonts w:ascii="Times New Roman" w:hAnsi="Times New Roman"/>
          <w:color w:val="000000"/>
          <w:sz w:val="24"/>
          <w:szCs w:val="24"/>
        </w:rPr>
        <w:t> </w:t>
      </w:r>
      <w:r w:rsidRPr="00DA0CA4">
        <w:rPr>
          <w:rFonts w:ascii="Times New Roman" w:hAnsi="Times New Roman"/>
          <w:color w:val="000000"/>
          <w:sz w:val="24"/>
          <w:szCs w:val="24"/>
        </w:rPr>
        <w:t>otázku cenotvorby za poskytované služby v </w:t>
      </w:r>
      <w:r w:rsidR="006A0C81" w:rsidRPr="00DA0CA4">
        <w:rPr>
          <w:rFonts w:ascii="Times New Roman" w:hAnsi="Times New Roman"/>
          <w:color w:val="000000"/>
          <w:sz w:val="24"/>
          <w:szCs w:val="24"/>
        </w:rPr>
        <w:t>TIP ZA</w:t>
      </w:r>
      <w:r w:rsidRPr="00DA0CA4">
        <w:rPr>
          <w:rFonts w:ascii="Times New Roman" w:hAnsi="Times New Roman"/>
          <w:color w:val="000000"/>
          <w:sz w:val="24"/>
          <w:szCs w:val="24"/>
        </w:rPr>
        <w:t xml:space="preserve"> budúcim Koncesionárom.</w:t>
      </w:r>
      <w:r w:rsidR="005A559B" w:rsidRPr="00DA0CA4">
        <w:rPr>
          <w:rFonts w:ascii="Times New Roman" w:hAnsi="Times New Roman"/>
          <w:color w:val="000000"/>
          <w:sz w:val="24"/>
          <w:szCs w:val="24"/>
        </w:rPr>
        <w:t xml:space="preserve"> P</w:t>
      </w:r>
      <w:r w:rsidRPr="00DA0CA4">
        <w:rPr>
          <w:rFonts w:ascii="Times New Roman" w:hAnsi="Times New Roman"/>
          <w:color w:val="000000"/>
          <w:sz w:val="24"/>
          <w:szCs w:val="24"/>
        </w:rPr>
        <w:t>osudzovaná</w:t>
      </w:r>
      <w:r w:rsidR="005A559B" w:rsidRPr="00DA0CA4">
        <w:rPr>
          <w:rFonts w:ascii="Times New Roman" w:hAnsi="Times New Roman"/>
          <w:color w:val="000000"/>
          <w:sz w:val="24"/>
          <w:szCs w:val="24"/>
        </w:rPr>
        <w:t xml:space="preserve"> bola</w:t>
      </w:r>
      <w:r w:rsidRPr="00DA0CA4">
        <w:rPr>
          <w:rFonts w:ascii="Times New Roman" w:hAnsi="Times New Roman"/>
          <w:color w:val="000000"/>
          <w:sz w:val="24"/>
          <w:szCs w:val="24"/>
        </w:rPr>
        <w:t xml:space="preserve"> sektorová Smernica 2012/34/EÚ, </w:t>
      </w:r>
      <w:r w:rsidR="006A0C81" w:rsidRPr="00DA0CA4">
        <w:rPr>
          <w:rFonts w:ascii="Times New Roman" w:hAnsi="Times New Roman"/>
          <w:color w:val="000000"/>
          <w:sz w:val="24"/>
          <w:szCs w:val="24"/>
        </w:rPr>
        <w:t>Rozhodnutie EK</w:t>
      </w:r>
      <w:r w:rsidRPr="00DA0CA4">
        <w:rPr>
          <w:rFonts w:ascii="Times New Roman" w:hAnsi="Times New Roman"/>
          <w:color w:val="000000"/>
          <w:sz w:val="24"/>
          <w:szCs w:val="24"/>
        </w:rPr>
        <w:t xml:space="preserve"> ako aj príslušná národná legislatíva, najmä </w:t>
      </w:r>
      <w:r w:rsidR="0091588B">
        <w:rPr>
          <w:rFonts w:ascii="Times New Roman" w:hAnsi="Times New Roman"/>
          <w:color w:val="000000"/>
          <w:sz w:val="24"/>
          <w:szCs w:val="24"/>
        </w:rPr>
        <w:t>zákon č. 513/2009 Z. z. o dráhach a o zmene a doplnení niektorých zákonov v znení neskorších predpisov (ďalej ako „</w:t>
      </w:r>
      <w:r w:rsidRPr="00DA0CA4">
        <w:rPr>
          <w:rFonts w:ascii="Times New Roman" w:hAnsi="Times New Roman"/>
          <w:color w:val="000000"/>
          <w:sz w:val="24"/>
          <w:szCs w:val="24"/>
        </w:rPr>
        <w:t>Zá</w:t>
      </w:r>
      <w:r w:rsidR="005A559B" w:rsidRPr="00DA0CA4">
        <w:rPr>
          <w:rFonts w:ascii="Times New Roman" w:hAnsi="Times New Roman"/>
          <w:color w:val="000000"/>
          <w:sz w:val="24"/>
          <w:szCs w:val="24"/>
        </w:rPr>
        <w:t>kon o</w:t>
      </w:r>
      <w:r w:rsidR="0091588B">
        <w:rPr>
          <w:rFonts w:ascii="Times New Roman" w:hAnsi="Times New Roman"/>
          <w:color w:val="000000"/>
          <w:sz w:val="24"/>
          <w:szCs w:val="24"/>
        </w:rPr>
        <w:t> </w:t>
      </w:r>
      <w:r w:rsidR="005A559B" w:rsidRPr="00DA0CA4">
        <w:rPr>
          <w:rFonts w:ascii="Times New Roman" w:hAnsi="Times New Roman"/>
          <w:color w:val="000000"/>
          <w:sz w:val="24"/>
          <w:szCs w:val="24"/>
        </w:rPr>
        <w:t>dráhach</w:t>
      </w:r>
      <w:r w:rsidR="0091588B">
        <w:rPr>
          <w:rFonts w:ascii="Times New Roman" w:hAnsi="Times New Roman"/>
          <w:color w:val="000000"/>
          <w:sz w:val="24"/>
          <w:szCs w:val="24"/>
        </w:rPr>
        <w:t>“)</w:t>
      </w:r>
      <w:r w:rsidR="005A559B" w:rsidRPr="00DA0CA4">
        <w:rPr>
          <w:rFonts w:ascii="Times New Roman" w:hAnsi="Times New Roman"/>
          <w:color w:val="000000"/>
          <w:sz w:val="24"/>
          <w:szCs w:val="24"/>
        </w:rPr>
        <w:t xml:space="preserve"> a</w:t>
      </w:r>
      <w:r w:rsidR="0091588B">
        <w:rPr>
          <w:rFonts w:ascii="Times New Roman" w:hAnsi="Times New Roman"/>
          <w:color w:val="000000"/>
          <w:sz w:val="24"/>
          <w:szCs w:val="24"/>
        </w:rPr>
        <w:t> zákon č. 18/1996 Z. z. o cenách v znení neskorších predpisov (ďalej ako „</w:t>
      </w:r>
      <w:r w:rsidR="005A559B" w:rsidRPr="00DA0CA4">
        <w:rPr>
          <w:rFonts w:ascii="Times New Roman" w:hAnsi="Times New Roman"/>
          <w:color w:val="000000"/>
          <w:sz w:val="24"/>
          <w:szCs w:val="24"/>
        </w:rPr>
        <w:t>Zákon o</w:t>
      </w:r>
      <w:r w:rsidR="0091588B">
        <w:rPr>
          <w:rFonts w:ascii="Times New Roman" w:hAnsi="Times New Roman"/>
          <w:color w:val="000000"/>
          <w:sz w:val="24"/>
          <w:szCs w:val="24"/>
        </w:rPr>
        <w:t> </w:t>
      </w:r>
      <w:r w:rsidR="005A559B" w:rsidRPr="00DA0CA4">
        <w:rPr>
          <w:rFonts w:ascii="Times New Roman" w:hAnsi="Times New Roman"/>
          <w:color w:val="000000"/>
          <w:sz w:val="24"/>
          <w:szCs w:val="24"/>
        </w:rPr>
        <w:t>cenách</w:t>
      </w:r>
      <w:r w:rsidR="0091588B">
        <w:rPr>
          <w:rFonts w:ascii="Times New Roman" w:hAnsi="Times New Roman"/>
          <w:color w:val="000000"/>
          <w:sz w:val="24"/>
          <w:szCs w:val="24"/>
        </w:rPr>
        <w:t>“)</w:t>
      </w:r>
      <w:r w:rsidR="005A559B" w:rsidRPr="00DA0CA4">
        <w:rPr>
          <w:rFonts w:ascii="Times New Roman" w:hAnsi="Times New Roman"/>
          <w:color w:val="000000"/>
          <w:sz w:val="24"/>
          <w:szCs w:val="24"/>
        </w:rPr>
        <w:t xml:space="preserve">. </w:t>
      </w:r>
    </w:p>
    <w:p w14:paraId="65C37A37" w14:textId="77777777" w:rsidR="00256BF0" w:rsidRDefault="00256BF0" w:rsidP="005A559B">
      <w:pPr>
        <w:pStyle w:val="Normlnywebov"/>
        <w:spacing w:before="0" w:beforeAutospacing="0" w:after="0" w:afterAutospacing="0"/>
        <w:jc w:val="both"/>
        <w:rPr>
          <w:color w:val="000000"/>
          <w:lang w:eastAsia="en-US"/>
        </w:rPr>
      </w:pPr>
    </w:p>
    <w:p w14:paraId="17347536" w14:textId="77777777" w:rsidR="00256BF0" w:rsidRDefault="00256BF0" w:rsidP="005A559B">
      <w:pPr>
        <w:pStyle w:val="Normlnywebov"/>
        <w:spacing w:before="0" w:beforeAutospacing="0" w:after="0" w:afterAutospacing="0"/>
        <w:jc w:val="both"/>
        <w:rPr>
          <w:color w:val="000000"/>
          <w:lang w:eastAsia="en-US"/>
        </w:rPr>
      </w:pPr>
    </w:p>
    <w:p w14:paraId="52815B4D" w14:textId="77777777" w:rsidR="00334A66" w:rsidRPr="00DA0CA4" w:rsidRDefault="005A559B" w:rsidP="005A559B">
      <w:pPr>
        <w:pStyle w:val="Normlnywebov"/>
        <w:spacing w:before="0" w:beforeAutospacing="0" w:after="0" w:afterAutospacing="0"/>
        <w:jc w:val="both"/>
        <w:rPr>
          <w:color w:val="000000"/>
          <w:lang w:eastAsia="en-US"/>
        </w:rPr>
      </w:pPr>
      <w:r w:rsidRPr="00DA0CA4">
        <w:rPr>
          <w:color w:val="000000"/>
          <w:lang w:eastAsia="en-US"/>
        </w:rPr>
        <w:t>Záver:</w:t>
      </w:r>
    </w:p>
    <w:p w14:paraId="47988C23"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Cena základných služieb stanovená Koncesionárom v pozícii prevádzkovateľa </w:t>
      </w:r>
      <w:r w:rsidR="006A0C81" w:rsidRPr="00DA0CA4">
        <w:rPr>
          <w:color w:val="000000"/>
          <w:lang w:eastAsia="en-US"/>
        </w:rPr>
        <w:t>TIP ZA</w:t>
      </w:r>
      <w:r w:rsidRPr="00DA0CA4">
        <w:rPr>
          <w:color w:val="000000"/>
          <w:lang w:eastAsia="en-US"/>
        </w:rPr>
        <w:t xml:space="preserve"> </w:t>
      </w:r>
      <w:r w:rsidR="004677E3" w:rsidRPr="00DA0CA4">
        <w:rPr>
          <w:color w:val="000000"/>
          <w:lang w:eastAsia="en-US"/>
        </w:rPr>
        <w:t>ne</w:t>
      </w:r>
      <w:r w:rsidRPr="00DA0CA4">
        <w:rPr>
          <w:color w:val="000000"/>
          <w:lang w:eastAsia="en-US"/>
        </w:rPr>
        <w:t>bude podliehať regulačnej kompetencii Dopravného úradu v zmysle § 53 ods. 1 Zákona o dráhach.</w:t>
      </w:r>
      <w:r w:rsidR="005A559B" w:rsidRPr="00DA0CA4">
        <w:rPr>
          <w:color w:val="000000"/>
          <w:lang w:eastAsia="en-US"/>
        </w:rPr>
        <w:t xml:space="preserve"> </w:t>
      </w:r>
    </w:p>
    <w:p w14:paraId="4244FB86"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Cenová regulácia sa </w:t>
      </w:r>
      <w:r w:rsidR="004677E3" w:rsidRPr="00DA0CA4">
        <w:rPr>
          <w:color w:val="000000"/>
          <w:lang w:eastAsia="en-US"/>
        </w:rPr>
        <w:t xml:space="preserve">nebude </w:t>
      </w:r>
      <w:r w:rsidRPr="00DA0CA4">
        <w:rPr>
          <w:color w:val="000000"/>
          <w:lang w:eastAsia="en-US"/>
        </w:rPr>
        <w:t>uplatň</w:t>
      </w:r>
      <w:r w:rsidR="004677E3" w:rsidRPr="00DA0CA4">
        <w:rPr>
          <w:color w:val="000000"/>
          <w:lang w:eastAsia="en-US"/>
        </w:rPr>
        <w:t>ovať</w:t>
      </w:r>
      <w:r w:rsidRPr="00DA0CA4">
        <w:rPr>
          <w:color w:val="000000"/>
          <w:lang w:eastAsia="en-US"/>
        </w:rPr>
        <w:t xml:space="preserve"> na stanovenie cien za poskytovanie doplnkových a vedľajších služieb v zmysle § 53 ods. 8 Zákona o dráhach. Na cenotvorbu úhrad za tieto služby sa vzťahujú pravidlá pre dohodovanie cien v zmysle § 3 Zákona o cenách.</w:t>
      </w:r>
    </w:p>
    <w:p w14:paraId="6B72113A" w14:textId="77777777" w:rsidR="00334A66" w:rsidRPr="00DA0CA4" w:rsidRDefault="006A0C81"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Rozhodnutie EK</w:t>
      </w:r>
      <w:r w:rsidR="00472220" w:rsidRPr="00DA0CA4">
        <w:rPr>
          <w:color w:val="000000"/>
          <w:lang w:eastAsia="en-US"/>
        </w:rPr>
        <w:t xml:space="preserve"> (v bodoch 50 a 83) uvádza cenové rozpätie pre služby prekládky/manipulácie, čím však</w:t>
      </w:r>
      <w:r w:rsidR="00334A66" w:rsidRPr="00DA0CA4">
        <w:rPr>
          <w:color w:val="000000"/>
          <w:lang w:eastAsia="en-US"/>
        </w:rPr>
        <w:t xml:space="preserve"> nestanovuje taxatívne výšku poplatku za služby poskytované v</w:t>
      </w:r>
      <w:r w:rsidR="00D021A6" w:rsidRPr="00DA0CA4">
        <w:rPr>
          <w:color w:val="000000"/>
          <w:lang w:eastAsia="en-US"/>
        </w:rPr>
        <w:t> </w:t>
      </w:r>
      <w:r w:rsidR="00334A66" w:rsidRPr="00DA0CA4">
        <w:rPr>
          <w:color w:val="000000"/>
          <w:lang w:eastAsia="en-US"/>
        </w:rPr>
        <w:t xml:space="preserve">termináli a ani nepredpisuje minimálnu resp. </w:t>
      </w:r>
      <w:r w:rsidR="00652039" w:rsidRPr="00DA0CA4">
        <w:rPr>
          <w:color w:val="000000"/>
          <w:lang w:eastAsia="en-US"/>
        </w:rPr>
        <w:t>maximálnu sadzbu poplatku, ktorú</w:t>
      </w:r>
      <w:r w:rsidR="00334A66" w:rsidRPr="00DA0CA4">
        <w:rPr>
          <w:color w:val="000000"/>
          <w:lang w:eastAsia="en-US"/>
        </w:rPr>
        <w:t xml:space="preserve"> je Koncesionár oprávnený za poskytované služby požadovať. </w:t>
      </w:r>
      <w:r w:rsidRPr="00DA0CA4">
        <w:rPr>
          <w:color w:val="000000"/>
          <w:lang w:eastAsia="en-US"/>
        </w:rPr>
        <w:t>Rozhodnutie EK</w:t>
      </w:r>
      <w:r w:rsidR="00334A66" w:rsidRPr="00DA0CA4">
        <w:rPr>
          <w:color w:val="000000"/>
          <w:lang w:eastAsia="en-US"/>
        </w:rPr>
        <w:t xml:space="preserve"> požaduje nediskriminačné zaobchádzanie so všetkými žiadateľmi o služby terminálu.</w:t>
      </w:r>
    </w:p>
    <w:p w14:paraId="120BDE33"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Poplatky za služby v </w:t>
      </w:r>
      <w:r w:rsidR="006A0C81" w:rsidRPr="00DA0CA4">
        <w:rPr>
          <w:color w:val="000000"/>
          <w:lang w:eastAsia="en-US"/>
        </w:rPr>
        <w:t>TIP ZA</w:t>
      </w:r>
      <w:r w:rsidRPr="00DA0CA4">
        <w:rPr>
          <w:color w:val="000000"/>
          <w:lang w:eastAsia="en-US"/>
        </w:rPr>
        <w:t xml:space="preserve"> musí Koncesionár stanoviť tak, aby bola zachovaná konkurencieschopnosť železničnej dopravy v porovnaní so sektorom cestnej dopravy.</w:t>
      </w:r>
    </w:p>
    <w:p w14:paraId="6C581561"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Právne predpisy (ako i samotné </w:t>
      </w:r>
      <w:r w:rsidR="006A0C81" w:rsidRPr="00DA0CA4">
        <w:rPr>
          <w:color w:val="000000"/>
          <w:lang w:eastAsia="en-US"/>
        </w:rPr>
        <w:t>Rozhodnutie EK</w:t>
      </w:r>
      <w:r w:rsidRPr="00DA0CA4">
        <w:rPr>
          <w:color w:val="000000"/>
          <w:lang w:eastAsia="en-US"/>
        </w:rPr>
        <w:t xml:space="preserve"> v bode 40) stanovujú, že cenotvorba (výška manipulačných poplatkov) Koncesionára </w:t>
      </w:r>
      <w:r w:rsidR="006A0C81" w:rsidRPr="00DA0CA4">
        <w:rPr>
          <w:color w:val="000000"/>
          <w:lang w:eastAsia="en-US"/>
        </w:rPr>
        <w:t>TIP ZA</w:t>
      </w:r>
      <w:r w:rsidR="00EC11DD" w:rsidRPr="00DA0CA4">
        <w:rPr>
          <w:color w:val="000000"/>
          <w:lang w:eastAsia="en-US"/>
        </w:rPr>
        <w:t>,</w:t>
      </w:r>
      <w:r w:rsidRPr="00DA0CA4">
        <w:rPr>
          <w:color w:val="000000"/>
          <w:lang w:eastAsia="en-US"/>
        </w:rPr>
        <w:t xml:space="preserve"> môže byť predmetom posudzovania regulačného orgánu (Dopravný úrad), pokiaľ sa niektorý zo žiadateľov bude domnievať, že je s ním zaobchádzané diskriminačne.</w:t>
      </w:r>
    </w:p>
    <w:p w14:paraId="0A3915B0"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Dopravný úrad ako regulačný orgán má právomoc prijať primerané opatrenia voči cenovej politike Koncesionára </w:t>
      </w:r>
      <w:r w:rsidR="006A0C81" w:rsidRPr="00DA0CA4">
        <w:rPr>
          <w:color w:val="000000"/>
          <w:lang w:eastAsia="en-US"/>
        </w:rPr>
        <w:t>TIP ZA</w:t>
      </w:r>
      <w:r w:rsidRPr="00DA0CA4">
        <w:rPr>
          <w:color w:val="000000"/>
          <w:lang w:eastAsia="en-US"/>
        </w:rPr>
        <w:t>, pokiaľ by nebola v súlade s právnymi predpismi.</w:t>
      </w:r>
    </w:p>
    <w:p w14:paraId="4B01C6B2"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Koncesionár </w:t>
      </w:r>
      <w:r w:rsidR="006A0C81" w:rsidRPr="00DA0CA4">
        <w:rPr>
          <w:color w:val="000000"/>
          <w:lang w:eastAsia="en-US"/>
        </w:rPr>
        <w:t>TIP ZA</w:t>
      </w:r>
      <w:r w:rsidRPr="00DA0CA4">
        <w:rPr>
          <w:color w:val="000000"/>
          <w:lang w:eastAsia="en-US"/>
        </w:rPr>
        <w:t xml:space="preserve"> by mal vypracovať katalóg služieb, ktoré budú predmetom ponuky v rámci </w:t>
      </w:r>
      <w:r w:rsidR="006A0C81" w:rsidRPr="00DA0CA4">
        <w:rPr>
          <w:color w:val="000000"/>
          <w:lang w:eastAsia="en-US"/>
        </w:rPr>
        <w:t>TIP ZA</w:t>
      </w:r>
      <w:r w:rsidRPr="00DA0CA4">
        <w:rPr>
          <w:color w:val="000000"/>
          <w:lang w:eastAsia="en-US"/>
        </w:rPr>
        <w:t xml:space="preserve"> pre zákazníkov a tento zverejniť na webovom sídle terminálu. </w:t>
      </w:r>
    </w:p>
    <w:p w14:paraId="1E3078A0"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Služby uvedené v katalógu by mal Koncesionár v zmysle Zákona o dráhach rozdeliť do jednotlivých kategórií:</w:t>
      </w:r>
    </w:p>
    <w:p w14:paraId="4490636C" w14:textId="77777777" w:rsidR="00334A66" w:rsidRPr="00DA0CA4" w:rsidRDefault="00334A66" w:rsidP="004F29E5">
      <w:pPr>
        <w:pStyle w:val="Normlnywebov"/>
        <w:numPr>
          <w:ilvl w:val="1"/>
          <w:numId w:val="22"/>
        </w:numPr>
        <w:spacing w:before="0" w:beforeAutospacing="0" w:after="0" w:afterAutospacing="0"/>
        <w:jc w:val="both"/>
        <w:rPr>
          <w:color w:val="000000"/>
          <w:lang w:eastAsia="en-US"/>
        </w:rPr>
      </w:pPr>
      <w:r w:rsidRPr="00DA0CA4">
        <w:rPr>
          <w:color w:val="000000"/>
          <w:lang w:eastAsia="en-US"/>
        </w:rPr>
        <w:t>základné služby (napr. služba prekládky);</w:t>
      </w:r>
    </w:p>
    <w:p w14:paraId="72430325" w14:textId="77777777" w:rsidR="00334A66" w:rsidRPr="00DA0CA4" w:rsidRDefault="00334A66" w:rsidP="004F29E5">
      <w:pPr>
        <w:pStyle w:val="Normlnywebov"/>
        <w:numPr>
          <w:ilvl w:val="1"/>
          <w:numId w:val="22"/>
        </w:numPr>
        <w:spacing w:before="0" w:beforeAutospacing="0" w:after="0" w:afterAutospacing="0"/>
        <w:jc w:val="both"/>
        <w:rPr>
          <w:color w:val="000000"/>
          <w:lang w:eastAsia="en-US"/>
        </w:rPr>
      </w:pPr>
      <w:r w:rsidRPr="00DA0CA4">
        <w:rPr>
          <w:color w:val="000000"/>
          <w:lang w:eastAsia="en-US"/>
        </w:rPr>
        <w:t>doplnkové služby (napr. služba colnej deklarácie);</w:t>
      </w:r>
    </w:p>
    <w:p w14:paraId="0FDC8546" w14:textId="77777777" w:rsidR="00334A66" w:rsidRPr="00DA0CA4" w:rsidRDefault="00334A66" w:rsidP="004F29E5">
      <w:pPr>
        <w:pStyle w:val="Normlnywebov"/>
        <w:numPr>
          <w:ilvl w:val="1"/>
          <w:numId w:val="22"/>
        </w:numPr>
        <w:spacing w:before="0" w:beforeAutospacing="0" w:after="0" w:afterAutospacing="0"/>
        <w:jc w:val="both"/>
        <w:rPr>
          <w:color w:val="000000"/>
          <w:lang w:eastAsia="en-US"/>
        </w:rPr>
      </w:pPr>
      <w:r w:rsidRPr="00DA0CA4">
        <w:rPr>
          <w:color w:val="000000"/>
          <w:lang w:eastAsia="en-US"/>
        </w:rPr>
        <w:t>vedľajšie služby.</w:t>
      </w:r>
    </w:p>
    <w:p w14:paraId="19F19863"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Cenotvorba Koncesionára by mala zahŕňať pokrytie prevádzkových nákladov a primeraný zisk.</w:t>
      </w:r>
    </w:p>
    <w:p w14:paraId="646FCC27" w14:textId="77777777" w:rsidR="00334A66" w:rsidRPr="00DA0CA4" w:rsidRDefault="00334A66" w:rsidP="004F29E5">
      <w:pPr>
        <w:pStyle w:val="Normlnywebov"/>
        <w:numPr>
          <w:ilvl w:val="0"/>
          <w:numId w:val="22"/>
        </w:numPr>
        <w:spacing w:before="0" w:beforeAutospacing="0" w:after="0" w:afterAutospacing="0"/>
        <w:jc w:val="both"/>
        <w:rPr>
          <w:color w:val="000000"/>
          <w:lang w:eastAsia="en-US"/>
        </w:rPr>
      </w:pPr>
      <w:r w:rsidRPr="00DA0CA4">
        <w:rPr>
          <w:color w:val="000000"/>
          <w:lang w:eastAsia="en-US"/>
        </w:rPr>
        <w:t xml:space="preserve">Koncesionár je povinný poskytovať služby </w:t>
      </w:r>
      <w:r w:rsidR="006A0C81" w:rsidRPr="00DA0CA4">
        <w:rPr>
          <w:color w:val="000000"/>
          <w:lang w:eastAsia="en-US"/>
        </w:rPr>
        <w:t>TIP ZA</w:t>
      </w:r>
      <w:r w:rsidRPr="00DA0CA4">
        <w:rPr>
          <w:color w:val="000000"/>
          <w:lang w:eastAsia="en-US"/>
        </w:rPr>
        <w:t xml:space="preserve"> nediskriminačne všetkým záujemcom do vyčerpania kapacity servisného zariadenia.</w:t>
      </w:r>
    </w:p>
    <w:p w14:paraId="2FF7EB3B" w14:textId="77777777" w:rsidR="00EF312C" w:rsidRPr="00DA0CA4" w:rsidRDefault="00EF312C" w:rsidP="005A559B">
      <w:pPr>
        <w:pStyle w:val="Normlnywebov"/>
        <w:spacing w:before="0" w:beforeAutospacing="0" w:after="0" w:afterAutospacing="0"/>
        <w:jc w:val="both"/>
        <w:rPr>
          <w:color w:val="000000"/>
          <w:lang w:eastAsia="en-US"/>
        </w:rPr>
      </w:pPr>
    </w:p>
    <w:p w14:paraId="550801F6" w14:textId="77777777" w:rsidR="00334A66" w:rsidRPr="00DA0CA4" w:rsidRDefault="005A559B" w:rsidP="00256BF0">
      <w:pPr>
        <w:pStyle w:val="Normlnywebov"/>
        <w:spacing w:before="0" w:beforeAutospacing="0" w:after="0" w:afterAutospacing="0"/>
        <w:ind w:firstLine="709"/>
        <w:jc w:val="both"/>
        <w:rPr>
          <w:color w:val="000000"/>
          <w:lang w:eastAsia="en-US"/>
        </w:rPr>
      </w:pPr>
      <w:r w:rsidRPr="00DA0CA4">
        <w:rPr>
          <w:color w:val="000000"/>
          <w:lang w:eastAsia="en-US"/>
        </w:rPr>
        <w:t>Riziká a ich mitigácia sú bližšie popísané v kapitole</w:t>
      </w:r>
      <w:r w:rsidR="008E7DE9" w:rsidRPr="00DA0CA4">
        <w:rPr>
          <w:color w:val="000000"/>
          <w:lang w:eastAsia="en-US"/>
        </w:rPr>
        <w:t xml:space="preserve"> </w:t>
      </w:r>
      <w:r w:rsidR="003B78E8">
        <w:rPr>
          <w:color w:val="000000"/>
          <w:lang w:eastAsia="en-US"/>
        </w:rPr>
        <w:t>VIII</w:t>
      </w:r>
      <w:r w:rsidR="008E7DE9" w:rsidRPr="00DA0CA4">
        <w:rPr>
          <w:color w:val="000000"/>
          <w:lang w:eastAsia="en-US"/>
        </w:rPr>
        <w:t>. Riziká.</w:t>
      </w:r>
    </w:p>
    <w:p w14:paraId="2F4017CE" w14:textId="77777777" w:rsidR="00334A66" w:rsidRPr="00DA0CA4" w:rsidRDefault="005A559B" w:rsidP="005A559B">
      <w:pPr>
        <w:spacing w:after="0"/>
        <w:jc w:val="both"/>
        <w:rPr>
          <w:rFonts w:ascii="Times New Roman" w:hAnsi="Times New Roman"/>
          <w:b/>
          <w:sz w:val="20"/>
          <w:szCs w:val="20"/>
          <w:u w:val="single"/>
        </w:rPr>
      </w:pPr>
      <w:r w:rsidRPr="00DA0CA4">
        <w:rPr>
          <w:rFonts w:ascii="Times New Roman" w:hAnsi="Times New Roman"/>
          <w:b/>
          <w:sz w:val="20"/>
          <w:szCs w:val="20"/>
          <w:u w:val="single"/>
        </w:rPr>
        <w:t xml:space="preserve"> </w:t>
      </w:r>
    </w:p>
    <w:p w14:paraId="48DE00B8" w14:textId="77777777" w:rsidR="00334A66" w:rsidRPr="00DA0CA4" w:rsidRDefault="005A559B" w:rsidP="004468C4">
      <w:pPr>
        <w:pStyle w:val="Nadpis2"/>
        <w:numPr>
          <w:ilvl w:val="0"/>
          <w:numId w:val="0"/>
        </w:numPr>
        <w:ind w:left="578" w:hanging="578"/>
        <w:rPr>
          <w:rFonts w:cs="Times New Roman"/>
        </w:rPr>
      </w:pPr>
      <w:r w:rsidRPr="00DA0CA4">
        <w:rPr>
          <w:rFonts w:cs="Times New Roman"/>
        </w:rPr>
        <w:t>II.</w:t>
      </w:r>
      <w:r w:rsidR="00256BF0">
        <w:rPr>
          <w:rFonts w:cs="Times New Roman"/>
        </w:rPr>
        <w:t>6</w:t>
      </w:r>
      <w:r w:rsidRPr="00DA0CA4">
        <w:rPr>
          <w:rFonts w:cs="Times New Roman"/>
        </w:rPr>
        <w:t xml:space="preserve"> </w:t>
      </w:r>
      <w:r w:rsidR="00334A66" w:rsidRPr="00DA0CA4">
        <w:rPr>
          <w:rFonts w:cs="Times New Roman"/>
        </w:rPr>
        <w:t>Štátna pomoc</w:t>
      </w:r>
    </w:p>
    <w:p w14:paraId="07CE663E" w14:textId="77777777" w:rsidR="00334A66" w:rsidRPr="00DA0CA4" w:rsidRDefault="00F54E4D" w:rsidP="00256BF0">
      <w:pPr>
        <w:pStyle w:val="Normlnywebov"/>
        <w:spacing w:before="0" w:beforeAutospacing="0" w:after="0" w:afterAutospacing="0"/>
        <w:ind w:firstLine="709"/>
        <w:jc w:val="both"/>
        <w:rPr>
          <w:color w:val="000000"/>
          <w:lang w:eastAsia="en-US"/>
        </w:rPr>
      </w:pPr>
      <w:r w:rsidRPr="00DA0CA4">
        <w:rPr>
          <w:color w:val="000000"/>
          <w:lang w:eastAsia="en-US"/>
        </w:rPr>
        <w:t>D</w:t>
      </w:r>
      <w:r w:rsidR="00334A66" w:rsidRPr="00DA0CA4">
        <w:rPr>
          <w:color w:val="000000"/>
          <w:lang w:eastAsia="en-US"/>
        </w:rPr>
        <w:t>ňa 17. júla 2012 Slovensko oznámilo elektronickou poštou Komisii opatrenie štátnej pomoci v súlade s článkom 108 ods. 3 ZFEÚ vo veci výstavby verejných terminálov intermodálnej prepravy.</w:t>
      </w:r>
      <w:r w:rsidRPr="00DA0CA4">
        <w:rPr>
          <w:color w:val="000000"/>
          <w:lang w:eastAsia="en-US"/>
        </w:rPr>
        <w:t xml:space="preserve"> </w:t>
      </w:r>
      <w:r w:rsidR="00334A66" w:rsidRPr="00DA0CA4">
        <w:rPr>
          <w:color w:val="000000"/>
          <w:lang w:eastAsia="en-US"/>
        </w:rPr>
        <w:t>Komisia vykonala posúdenie navrhovaného opatrenia a rozhodla, že predstavuje štátnu pomoc v zmysle článku 107 ods. 1 ZFEÚ</w:t>
      </w:r>
      <w:r w:rsidRPr="00DA0CA4">
        <w:rPr>
          <w:color w:val="000000"/>
          <w:lang w:eastAsia="en-US"/>
        </w:rPr>
        <w:t xml:space="preserve">. </w:t>
      </w:r>
      <w:r w:rsidR="00334A66" w:rsidRPr="00DA0CA4">
        <w:rPr>
          <w:color w:val="000000"/>
          <w:lang w:eastAsia="en-US"/>
        </w:rPr>
        <w:t xml:space="preserve">Komisia následne posúdila zlučiteľnosť navrhovaného opatrenia s vnútorným trhom na základe ustanovení ZFEÚ, konkrétne článku 93, ktorý stanovuje, že pomoc, ktorá spĺňa potreby koordinácie dopravy, je zlučiteľná so ZFEÚ a Zmluvou o Európskej únii. </w:t>
      </w:r>
    </w:p>
    <w:p w14:paraId="1435125F" w14:textId="77777777" w:rsidR="00256BF0" w:rsidRDefault="00256BF0" w:rsidP="00256BF0">
      <w:pPr>
        <w:spacing w:after="0" w:line="240" w:lineRule="auto"/>
        <w:ind w:firstLine="709"/>
        <w:contextualSpacing/>
        <w:jc w:val="both"/>
        <w:rPr>
          <w:rFonts w:ascii="Times New Roman" w:hAnsi="Times New Roman"/>
          <w:color w:val="000000"/>
          <w:sz w:val="24"/>
          <w:szCs w:val="24"/>
        </w:rPr>
      </w:pPr>
    </w:p>
    <w:p w14:paraId="530E82AE" w14:textId="77777777" w:rsidR="00334A66" w:rsidRPr="00DA0CA4" w:rsidRDefault="00F54E4D" w:rsidP="00256BF0">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Bod 31 r</w:t>
      </w:r>
      <w:r w:rsidR="00334A66" w:rsidRPr="00DA0CA4">
        <w:rPr>
          <w:rFonts w:ascii="Times New Roman" w:hAnsi="Times New Roman"/>
          <w:color w:val="000000"/>
          <w:sz w:val="24"/>
          <w:szCs w:val="24"/>
        </w:rPr>
        <w:t xml:space="preserve">ozhodnutia </w:t>
      </w:r>
      <w:r w:rsidRPr="00DA0CA4">
        <w:rPr>
          <w:rFonts w:ascii="Times New Roman" w:hAnsi="Times New Roman"/>
          <w:color w:val="000000"/>
          <w:sz w:val="24"/>
          <w:szCs w:val="24"/>
        </w:rPr>
        <w:t>EK</w:t>
      </w:r>
      <w:r w:rsidR="00334A66" w:rsidRPr="00DA0CA4">
        <w:rPr>
          <w:rFonts w:ascii="Times New Roman" w:hAnsi="Times New Roman"/>
          <w:color w:val="000000"/>
          <w:sz w:val="24"/>
          <w:szCs w:val="24"/>
        </w:rPr>
        <w:t xml:space="preserve"> uvádza</w:t>
      </w:r>
      <w:r w:rsidR="00334A66" w:rsidRPr="00DA0CA4">
        <w:rPr>
          <w:rFonts w:ascii="Times New Roman" w:hAnsi="Times New Roman"/>
          <w:i/>
          <w:color w:val="000000"/>
          <w:sz w:val="24"/>
          <w:szCs w:val="24"/>
        </w:rPr>
        <w:t>: „Príjemcom opatrenia štátnej pomoci je prevádzkovateľ terminálu, ktorý bude využívať infraštruktúru, pričom za ňu bude platiť koncesionárske poplatky pokrývajúce len minimálnu časť celkových nákladov na výstavbu terminálu.“</w:t>
      </w:r>
    </w:p>
    <w:p w14:paraId="6EB82194" w14:textId="77777777" w:rsidR="00256BF0" w:rsidRDefault="00256BF0" w:rsidP="00F54E4D">
      <w:pPr>
        <w:spacing w:after="0" w:line="240" w:lineRule="auto"/>
        <w:contextualSpacing/>
        <w:jc w:val="both"/>
        <w:rPr>
          <w:rFonts w:ascii="Times New Roman" w:hAnsi="Times New Roman"/>
          <w:color w:val="000000"/>
          <w:sz w:val="24"/>
          <w:szCs w:val="24"/>
        </w:rPr>
      </w:pPr>
    </w:p>
    <w:p w14:paraId="28ED18D6" w14:textId="77777777" w:rsidR="00334A66" w:rsidRPr="00DA0CA4" w:rsidRDefault="00334A66" w:rsidP="00256BF0">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 xml:space="preserve">Bod 32 </w:t>
      </w:r>
      <w:r w:rsidR="00F54E4D" w:rsidRPr="00DA0CA4">
        <w:rPr>
          <w:rFonts w:ascii="Times New Roman" w:hAnsi="Times New Roman"/>
          <w:color w:val="000000"/>
          <w:sz w:val="24"/>
          <w:szCs w:val="24"/>
        </w:rPr>
        <w:t>rozhodnutia EK uvádza</w:t>
      </w:r>
      <w:r w:rsidRPr="00DA0CA4">
        <w:rPr>
          <w:rFonts w:ascii="Times New Roman" w:hAnsi="Times New Roman"/>
          <w:color w:val="000000"/>
          <w:sz w:val="24"/>
          <w:szCs w:val="24"/>
        </w:rPr>
        <w:t xml:space="preserve">: </w:t>
      </w:r>
      <w:r w:rsidRPr="00DA0CA4">
        <w:rPr>
          <w:rFonts w:ascii="Times New Roman" w:hAnsi="Times New Roman"/>
          <w:i/>
          <w:color w:val="000000"/>
          <w:sz w:val="24"/>
          <w:szCs w:val="24"/>
        </w:rPr>
        <w:t>„ŽSR sa za príjemcu štátnej pomoci nepovažuje, keďže bude len uplatňovať vlastnícke práva v mene štátu. O koncesné poplatky, ktoré bude ŽSR vyberať v mene štátu, sa potom znížia dotácie, ktoré ŽSR dostáva od štátu za vykonávanie verejnej úlohy správcu železničnej infraštruktúry.“</w:t>
      </w:r>
    </w:p>
    <w:p w14:paraId="2ADE9D24" w14:textId="77777777" w:rsidR="00256BF0" w:rsidRDefault="00256BF0" w:rsidP="00F54E4D">
      <w:pPr>
        <w:spacing w:after="0" w:line="240" w:lineRule="auto"/>
        <w:contextualSpacing/>
        <w:jc w:val="both"/>
        <w:rPr>
          <w:rFonts w:ascii="Times New Roman" w:hAnsi="Times New Roman"/>
          <w:color w:val="000000"/>
          <w:sz w:val="24"/>
          <w:szCs w:val="24"/>
        </w:rPr>
      </w:pPr>
    </w:p>
    <w:p w14:paraId="393F27EC" w14:textId="77777777" w:rsidR="00334A66" w:rsidRDefault="00334A66" w:rsidP="00256BF0">
      <w:pPr>
        <w:spacing w:after="0" w:line="240" w:lineRule="auto"/>
        <w:ind w:firstLine="709"/>
        <w:contextualSpacing/>
        <w:jc w:val="both"/>
        <w:rPr>
          <w:rFonts w:ascii="Times New Roman" w:hAnsi="Times New Roman"/>
          <w:color w:val="000000"/>
          <w:sz w:val="24"/>
          <w:szCs w:val="24"/>
        </w:rPr>
      </w:pPr>
      <w:r w:rsidRPr="00DA0CA4">
        <w:rPr>
          <w:rFonts w:ascii="Times New Roman" w:hAnsi="Times New Roman"/>
          <w:color w:val="000000"/>
          <w:sz w:val="24"/>
          <w:szCs w:val="24"/>
        </w:rPr>
        <w:t>Prevádzka terminálu bude zabezpečená formou Koncesnej zmluvy na obdobie tridsiatich rokov s Koncesionárom vybraným na základe nediskriminačnej a transparentnej verejnej súťaže.</w:t>
      </w:r>
      <w:r w:rsidR="00F54E4D" w:rsidRPr="00DA0CA4">
        <w:rPr>
          <w:rFonts w:ascii="Times New Roman" w:hAnsi="Times New Roman"/>
          <w:color w:val="000000"/>
          <w:sz w:val="24"/>
          <w:szCs w:val="24"/>
        </w:rPr>
        <w:t xml:space="preserve"> </w:t>
      </w:r>
      <w:r w:rsidRPr="00DA0CA4">
        <w:rPr>
          <w:rFonts w:ascii="Times New Roman" w:hAnsi="Times New Roman"/>
          <w:color w:val="000000"/>
          <w:sz w:val="24"/>
          <w:szCs w:val="24"/>
        </w:rPr>
        <w:t xml:space="preserve">Narušenie hospodárskej súťaže sa minimalizuje podmienkou, že Koncesionár bude povinný zaplatiť </w:t>
      </w:r>
      <w:r w:rsidR="003567D5" w:rsidRPr="00DA0CA4">
        <w:rPr>
          <w:rFonts w:ascii="Times New Roman" w:hAnsi="Times New Roman"/>
          <w:color w:val="000000"/>
          <w:sz w:val="24"/>
          <w:szCs w:val="24"/>
        </w:rPr>
        <w:t xml:space="preserve">minimálne </w:t>
      </w:r>
      <w:r w:rsidRPr="00DA0CA4">
        <w:rPr>
          <w:rFonts w:ascii="Times New Roman" w:hAnsi="Times New Roman"/>
          <w:color w:val="000000"/>
          <w:sz w:val="24"/>
          <w:szCs w:val="24"/>
        </w:rPr>
        <w:t>15 % celkových investičných nákladov formou koncesionárskych poplatkov</w:t>
      </w:r>
      <w:r w:rsidR="00472220" w:rsidRPr="00DA0CA4">
        <w:rPr>
          <w:rFonts w:ascii="Times New Roman" w:hAnsi="Times New Roman"/>
          <w:color w:val="000000"/>
          <w:sz w:val="24"/>
          <w:szCs w:val="24"/>
        </w:rPr>
        <w:t xml:space="preserve"> v priebehu pätnástich rokov</w:t>
      </w:r>
      <w:r w:rsidRPr="00DA0CA4">
        <w:rPr>
          <w:rFonts w:ascii="Times New Roman" w:hAnsi="Times New Roman"/>
          <w:color w:val="000000"/>
          <w:sz w:val="24"/>
          <w:szCs w:val="24"/>
        </w:rPr>
        <w:t>, pričom ceny jeho služieb budú regulované a kontrolované.</w:t>
      </w:r>
    </w:p>
    <w:p w14:paraId="46EB6B44" w14:textId="77777777" w:rsidR="007912BD" w:rsidRPr="007912BD" w:rsidRDefault="007912BD" w:rsidP="00256BF0">
      <w:pPr>
        <w:spacing w:after="0" w:line="240" w:lineRule="auto"/>
        <w:ind w:firstLine="709"/>
        <w:contextualSpacing/>
        <w:jc w:val="both"/>
        <w:rPr>
          <w:rFonts w:ascii="Times New Roman" w:hAnsi="Times New Roman"/>
          <w:color w:val="000000"/>
          <w:sz w:val="24"/>
          <w:szCs w:val="24"/>
        </w:rPr>
      </w:pPr>
      <w:r w:rsidRPr="007912BD">
        <w:rPr>
          <w:rFonts w:ascii="Times New Roman" w:hAnsi="Times New Roman"/>
          <w:sz w:val="24"/>
          <w:szCs w:val="24"/>
        </w:rPr>
        <w:t>.</w:t>
      </w:r>
    </w:p>
    <w:p w14:paraId="507EE412" w14:textId="77777777" w:rsidR="00256BF0" w:rsidRPr="007912BD" w:rsidRDefault="00256BF0" w:rsidP="00F54E4D">
      <w:pPr>
        <w:spacing w:after="0" w:line="240" w:lineRule="auto"/>
        <w:contextualSpacing/>
        <w:jc w:val="both"/>
        <w:rPr>
          <w:rFonts w:ascii="Times New Roman" w:hAnsi="Times New Roman"/>
          <w:color w:val="000000"/>
          <w:sz w:val="24"/>
          <w:szCs w:val="24"/>
        </w:rPr>
      </w:pPr>
    </w:p>
    <w:p w14:paraId="2F00749C" w14:textId="77777777" w:rsidR="00334A66" w:rsidRPr="00DA0CA4" w:rsidRDefault="00334A66" w:rsidP="00256BF0">
      <w:pPr>
        <w:spacing w:after="0" w:line="240" w:lineRule="auto"/>
        <w:ind w:firstLine="709"/>
        <w:contextualSpacing/>
        <w:jc w:val="both"/>
        <w:rPr>
          <w:rFonts w:ascii="Times New Roman" w:hAnsi="Times New Roman"/>
          <w:i/>
          <w:color w:val="000000"/>
          <w:sz w:val="24"/>
          <w:szCs w:val="24"/>
        </w:rPr>
      </w:pPr>
      <w:r w:rsidRPr="00DA0CA4">
        <w:rPr>
          <w:rFonts w:ascii="Times New Roman" w:hAnsi="Times New Roman"/>
          <w:color w:val="000000"/>
          <w:sz w:val="24"/>
          <w:szCs w:val="24"/>
        </w:rPr>
        <w:t xml:space="preserve">Komisia vo výrokovej časti </w:t>
      </w:r>
      <w:r w:rsidR="00F54E4D" w:rsidRPr="00DA0CA4">
        <w:rPr>
          <w:rFonts w:ascii="Times New Roman" w:hAnsi="Times New Roman"/>
          <w:color w:val="000000"/>
          <w:sz w:val="24"/>
          <w:szCs w:val="24"/>
        </w:rPr>
        <w:t>rozhodnutia EK</w:t>
      </w:r>
      <w:r w:rsidRPr="00DA0CA4">
        <w:rPr>
          <w:rFonts w:ascii="Times New Roman" w:hAnsi="Times New Roman"/>
          <w:color w:val="000000"/>
          <w:sz w:val="24"/>
          <w:szCs w:val="24"/>
        </w:rPr>
        <w:t xml:space="preserve"> v článku 1 rozhodla, že </w:t>
      </w:r>
      <w:r w:rsidRPr="00DA0CA4">
        <w:rPr>
          <w:rFonts w:ascii="Times New Roman" w:hAnsi="Times New Roman"/>
          <w:i/>
          <w:color w:val="000000"/>
          <w:sz w:val="24"/>
          <w:szCs w:val="24"/>
        </w:rPr>
        <w:t>„Štátna pomoc, ktorú Slovenská republika plánuje zrealizovať v rámci výstavby terminálu v Žiline – Tepličke formou počiatočnej investičnej pomoci vo výške 25,04 milióna EUR je zlučiteľná s vnútorným trhom v zmysle článku 93 ZFEÚ. Na základe toho je realizácia pomoci vo výške 25,04 milióna EUR schválená .“</w:t>
      </w:r>
    </w:p>
    <w:p w14:paraId="3F8657FE" w14:textId="77777777" w:rsidR="00256BF0" w:rsidRDefault="00256BF0" w:rsidP="00AD4C7B">
      <w:pPr>
        <w:spacing w:after="0" w:line="240" w:lineRule="auto"/>
        <w:contextualSpacing/>
        <w:jc w:val="both"/>
        <w:rPr>
          <w:rFonts w:ascii="Times New Roman" w:hAnsi="Times New Roman"/>
          <w:color w:val="000000"/>
          <w:sz w:val="24"/>
          <w:szCs w:val="24"/>
        </w:rPr>
      </w:pPr>
    </w:p>
    <w:p w14:paraId="1FEA8484" w14:textId="77777777" w:rsidR="00334A66" w:rsidRPr="00DA0CA4" w:rsidRDefault="00334A66" w:rsidP="00256BF0">
      <w:pPr>
        <w:spacing w:after="0" w:line="240" w:lineRule="auto"/>
        <w:ind w:firstLine="709"/>
        <w:contextualSpacing/>
        <w:jc w:val="both"/>
        <w:rPr>
          <w:rFonts w:ascii="Times New Roman" w:hAnsi="Times New Roman"/>
          <w:i/>
          <w:color w:val="000000"/>
          <w:sz w:val="24"/>
          <w:szCs w:val="24"/>
        </w:rPr>
      </w:pPr>
      <w:r w:rsidRPr="00DA0CA4">
        <w:rPr>
          <w:rFonts w:ascii="Times New Roman" w:hAnsi="Times New Roman"/>
          <w:color w:val="000000"/>
          <w:sz w:val="24"/>
          <w:szCs w:val="24"/>
        </w:rPr>
        <w:t xml:space="preserve">Komisia vo výrokovej časti </w:t>
      </w:r>
      <w:r w:rsidR="00AD4C7B" w:rsidRPr="00DA0CA4">
        <w:rPr>
          <w:rFonts w:ascii="Times New Roman" w:hAnsi="Times New Roman"/>
          <w:color w:val="000000"/>
          <w:sz w:val="24"/>
          <w:szCs w:val="24"/>
        </w:rPr>
        <w:t xml:space="preserve">rozhodnutia EK </w:t>
      </w:r>
      <w:r w:rsidRPr="00DA0CA4">
        <w:rPr>
          <w:rFonts w:ascii="Times New Roman" w:hAnsi="Times New Roman"/>
          <w:color w:val="000000"/>
          <w:sz w:val="24"/>
          <w:szCs w:val="24"/>
        </w:rPr>
        <w:t>v článku 2 požaduje: „</w:t>
      </w:r>
      <w:r w:rsidRPr="00DA0CA4">
        <w:rPr>
          <w:rFonts w:ascii="Times New Roman" w:hAnsi="Times New Roman"/>
          <w:i/>
          <w:color w:val="000000"/>
          <w:sz w:val="24"/>
          <w:szCs w:val="24"/>
        </w:rPr>
        <w:t>Slovenská republika dodá o tri roky tieto informácie:</w:t>
      </w:r>
    </w:p>
    <w:p w14:paraId="02EA7C3F" w14:textId="77777777" w:rsidR="00334A66" w:rsidRPr="00DA0CA4" w:rsidRDefault="00334A66" w:rsidP="004F29E5">
      <w:pPr>
        <w:pStyle w:val="Odsekzoznamu"/>
        <w:numPr>
          <w:ilvl w:val="0"/>
          <w:numId w:val="8"/>
        </w:numPr>
        <w:spacing w:after="0" w:line="240" w:lineRule="auto"/>
        <w:jc w:val="both"/>
        <w:rPr>
          <w:rFonts w:ascii="Times New Roman" w:hAnsi="Times New Roman"/>
          <w:i/>
          <w:color w:val="000000"/>
          <w:sz w:val="24"/>
          <w:szCs w:val="24"/>
        </w:rPr>
      </w:pPr>
      <w:r w:rsidRPr="00DA0CA4">
        <w:rPr>
          <w:rFonts w:ascii="Times New Roman" w:hAnsi="Times New Roman"/>
          <w:i/>
          <w:color w:val="000000"/>
          <w:sz w:val="24"/>
          <w:szCs w:val="24"/>
        </w:rPr>
        <w:t>celkový objem intermodálnej dopravy, okrem kontinentálnej dopravy a objem kontinentálnej dopravy využívajúcej iné prostriedky ako kontajnery ISO na Slovensku a v termináli v Žiline – Tepličke;</w:t>
      </w:r>
    </w:p>
    <w:p w14:paraId="78AD2A84" w14:textId="77777777" w:rsidR="00334A66" w:rsidRPr="00DA0CA4" w:rsidRDefault="00334A66" w:rsidP="004F29E5">
      <w:pPr>
        <w:pStyle w:val="Odsekzoznamu"/>
        <w:numPr>
          <w:ilvl w:val="0"/>
          <w:numId w:val="8"/>
        </w:numPr>
        <w:spacing w:after="0" w:line="240" w:lineRule="auto"/>
        <w:jc w:val="both"/>
        <w:rPr>
          <w:rFonts w:ascii="Times New Roman" w:hAnsi="Times New Roman"/>
          <w:i/>
          <w:color w:val="000000"/>
          <w:sz w:val="24"/>
          <w:szCs w:val="24"/>
        </w:rPr>
      </w:pPr>
      <w:r w:rsidRPr="00DA0CA4">
        <w:rPr>
          <w:rFonts w:ascii="Times New Roman" w:hAnsi="Times New Roman"/>
          <w:i/>
          <w:color w:val="000000"/>
          <w:sz w:val="24"/>
          <w:szCs w:val="24"/>
        </w:rPr>
        <w:t>ceny účtované v termináli v Žiline – Tepličke;</w:t>
      </w:r>
    </w:p>
    <w:p w14:paraId="2644FB8C" w14:textId="77777777" w:rsidR="00334A66" w:rsidRPr="00DA0CA4" w:rsidRDefault="00334A66" w:rsidP="004F29E5">
      <w:pPr>
        <w:pStyle w:val="Odsekzoznamu"/>
        <w:numPr>
          <w:ilvl w:val="0"/>
          <w:numId w:val="8"/>
        </w:numPr>
        <w:spacing w:after="0" w:line="240" w:lineRule="auto"/>
        <w:jc w:val="both"/>
        <w:rPr>
          <w:rFonts w:ascii="Times New Roman" w:hAnsi="Times New Roman"/>
          <w:i/>
          <w:color w:val="000000"/>
          <w:sz w:val="24"/>
          <w:szCs w:val="24"/>
        </w:rPr>
      </w:pPr>
      <w:r w:rsidRPr="00DA0CA4">
        <w:rPr>
          <w:rFonts w:ascii="Times New Roman" w:hAnsi="Times New Roman"/>
          <w:i/>
          <w:color w:val="000000"/>
          <w:sz w:val="24"/>
          <w:szCs w:val="24"/>
        </w:rPr>
        <w:t>či klienti nových terminálov predtým využívali existujúce terminály a ak áno, prieskum, čo ich viedlo k zmene terminálu.”</w:t>
      </w:r>
    </w:p>
    <w:p w14:paraId="3F730280" w14:textId="77777777" w:rsidR="00334A66" w:rsidRPr="00DA0CA4" w:rsidRDefault="00334A66" w:rsidP="00334A66">
      <w:pPr>
        <w:spacing w:after="0"/>
        <w:contextualSpacing/>
        <w:jc w:val="both"/>
        <w:rPr>
          <w:rFonts w:ascii="Times New Roman" w:hAnsi="Times New Roman"/>
          <w:color w:val="000000"/>
          <w:sz w:val="24"/>
          <w:szCs w:val="24"/>
        </w:rPr>
      </w:pPr>
    </w:p>
    <w:p w14:paraId="3A33BDC5" w14:textId="77777777" w:rsidR="00334A66" w:rsidRPr="00DA0CA4" w:rsidRDefault="00AD4C7B" w:rsidP="007B514C">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K</w:t>
      </w:r>
      <w:r w:rsidR="00334A66" w:rsidRPr="00DA0CA4">
        <w:rPr>
          <w:rFonts w:ascii="Times New Roman" w:hAnsi="Times New Roman" w:cs="Times New Roman"/>
          <w:color w:val="000000"/>
          <w:sz w:val="24"/>
          <w:szCs w:val="24"/>
          <w:lang w:val="sk-SK" w:eastAsia="en-US"/>
        </w:rPr>
        <w:t>ľúčové podmienky aplikácie Rozhodnutia TIP ZA pri realizácii Projektu</w:t>
      </w:r>
      <w:r w:rsidR="007C5825" w:rsidRPr="00DA0CA4">
        <w:rPr>
          <w:rFonts w:ascii="Times New Roman" w:hAnsi="Times New Roman" w:cs="Times New Roman"/>
          <w:color w:val="000000"/>
          <w:sz w:val="24"/>
          <w:szCs w:val="24"/>
          <w:lang w:val="sk-SK" w:eastAsia="en-US"/>
        </w:rPr>
        <w:t xml:space="preserve"> z pohľadu štátnej pomoci, ktoré budú z</w:t>
      </w:r>
      <w:r w:rsidR="00652039" w:rsidRPr="00DA0CA4">
        <w:rPr>
          <w:rFonts w:ascii="Times New Roman" w:hAnsi="Times New Roman" w:cs="Times New Roman"/>
          <w:color w:val="000000"/>
          <w:sz w:val="24"/>
          <w:szCs w:val="24"/>
          <w:lang w:val="sk-SK" w:eastAsia="en-US"/>
        </w:rPr>
        <w:t>apracované do podmienok verejného</w:t>
      </w:r>
      <w:r w:rsidR="007C5825" w:rsidRPr="00DA0CA4">
        <w:rPr>
          <w:rFonts w:ascii="Times New Roman" w:hAnsi="Times New Roman" w:cs="Times New Roman"/>
          <w:color w:val="000000"/>
          <w:sz w:val="24"/>
          <w:szCs w:val="24"/>
          <w:lang w:val="sk-SK" w:eastAsia="en-US"/>
        </w:rPr>
        <w:t xml:space="preserve"> obstarávania a Koncesnej zmluvy</w:t>
      </w:r>
      <w:r w:rsidR="00334A66" w:rsidRPr="00DA0CA4">
        <w:rPr>
          <w:rFonts w:ascii="Times New Roman" w:hAnsi="Times New Roman" w:cs="Times New Roman"/>
          <w:color w:val="000000"/>
          <w:sz w:val="24"/>
          <w:szCs w:val="24"/>
          <w:lang w:val="sk-SK" w:eastAsia="en-US"/>
        </w:rPr>
        <w:t xml:space="preserve"> </w:t>
      </w:r>
      <w:r w:rsidR="00EC11DD" w:rsidRPr="00DA0CA4">
        <w:rPr>
          <w:rFonts w:ascii="Times New Roman" w:hAnsi="Times New Roman" w:cs="Times New Roman"/>
          <w:color w:val="000000"/>
          <w:sz w:val="24"/>
          <w:szCs w:val="24"/>
          <w:lang w:val="sk-SK" w:eastAsia="en-US"/>
        </w:rPr>
        <w:t xml:space="preserve">sú </w:t>
      </w:r>
      <w:r w:rsidR="00334A66" w:rsidRPr="00DA0CA4">
        <w:rPr>
          <w:rFonts w:ascii="Times New Roman" w:hAnsi="Times New Roman" w:cs="Times New Roman"/>
          <w:color w:val="000000"/>
          <w:sz w:val="24"/>
          <w:szCs w:val="24"/>
          <w:lang w:val="sk-SK" w:eastAsia="en-US"/>
        </w:rPr>
        <w:t>nasledovné</w:t>
      </w:r>
      <w:r w:rsidR="004677E3" w:rsidRPr="00DA0CA4">
        <w:rPr>
          <w:rFonts w:ascii="Times New Roman" w:hAnsi="Times New Roman" w:cs="Times New Roman"/>
          <w:color w:val="000000"/>
          <w:sz w:val="24"/>
          <w:szCs w:val="24"/>
          <w:lang w:val="sk-SK" w:eastAsia="en-US"/>
        </w:rPr>
        <w:t>:</w:t>
      </w:r>
    </w:p>
    <w:p w14:paraId="6E03FD2A" w14:textId="77777777" w:rsidR="00334A66" w:rsidRPr="00DA0CA4" w:rsidRDefault="00334A66" w:rsidP="007B514C">
      <w:pPr>
        <w:pStyle w:val="TASBodytext"/>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 </w:t>
      </w:r>
    </w:p>
    <w:p w14:paraId="2A1422DB" w14:textId="0E1567EC" w:rsidR="00353F7C" w:rsidRPr="00353F7C" w:rsidRDefault="00334A66" w:rsidP="00353F7C">
      <w:pPr>
        <w:pStyle w:val="TASBodytext"/>
        <w:numPr>
          <w:ilvl w:val="0"/>
          <w:numId w:val="9"/>
        </w:numPr>
        <w:spacing w:after="0"/>
        <w:rPr>
          <w:rFonts w:ascii="Times New Roman" w:hAnsi="Times New Roman" w:cs="Times New Roman"/>
          <w:lang w:val="sk-SK"/>
        </w:rPr>
      </w:pPr>
      <w:r w:rsidRPr="00353F7C">
        <w:rPr>
          <w:rFonts w:ascii="Times New Roman" w:hAnsi="Times New Roman" w:cs="Times New Roman"/>
          <w:color w:val="000000"/>
          <w:sz w:val="24"/>
          <w:szCs w:val="24"/>
          <w:lang w:val="sk-SK" w:eastAsia="en-US"/>
        </w:rPr>
        <w:t xml:space="preserve">uskutočnenie verejnej súťaže na Koncesionára na prevádzku </w:t>
      </w:r>
      <w:r w:rsidR="006A0C81" w:rsidRPr="00353F7C">
        <w:rPr>
          <w:rFonts w:ascii="Times New Roman" w:hAnsi="Times New Roman" w:cs="Times New Roman"/>
          <w:color w:val="000000"/>
          <w:sz w:val="24"/>
          <w:szCs w:val="24"/>
          <w:lang w:val="sk-SK" w:eastAsia="en-US"/>
        </w:rPr>
        <w:t>TIP ZA</w:t>
      </w:r>
      <w:r w:rsidRPr="00353F7C">
        <w:rPr>
          <w:rFonts w:ascii="Times New Roman" w:hAnsi="Times New Roman" w:cs="Times New Roman"/>
          <w:color w:val="000000"/>
          <w:sz w:val="24"/>
          <w:szCs w:val="24"/>
          <w:lang w:val="sk-SK" w:eastAsia="en-US"/>
        </w:rPr>
        <w:t xml:space="preserve"> na obdobie 30 rokov;</w:t>
      </w:r>
      <w:r w:rsidR="00652039" w:rsidRPr="00353F7C">
        <w:rPr>
          <w:rFonts w:ascii="Times New Roman" w:hAnsi="Times New Roman" w:cs="Times New Roman"/>
          <w:color w:val="000000"/>
          <w:sz w:val="24"/>
          <w:szCs w:val="24"/>
          <w:lang w:val="sk-SK" w:eastAsia="en-US"/>
        </w:rPr>
        <w:t xml:space="preserve"> </w:t>
      </w:r>
      <w:r w:rsidRPr="00353F7C">
        <w:rPr>
          <w:rFonts w:ascii="Times New Roman" w:hAnsi="Times New Roman" w:cs="Times New Roman"/>
          <w:color w:val="000000"/>
          <w:sz w:val="24"/>
          <w:szCs w:val="24"/>
          <w:lang w:val="sk-SK" w:eastAsia="en-US"/>
        </w:rPr>
        <w:t>nezávislosť Koncesionára od dopravných p</w:t>
      </w:r>
      <w:r w:rsidR="00652039" w:rsidRPr="00353F7C">
        <w:rPr>
          <w:rFonts w:ascii="Times New Roman" w:hAnsi="Times New Roman" w:cs="Times New Roman"/>
          <w:color w:val="000000"/>
          <w:sz w:val="24"/>
          <w:szCs w:val="24"/>
          <w:lang w:val="sk-SK" w:eastAsia="en-US"/>
        </w:rPr>
        <w:t>odnikov -</w:t>
      </w:r>
      <w:r w:rsidR="00EC592D" w:rsidRPr="00353F7C">
        <w:rPr>
          <w:rFonts w:ascii="Times New Roman" w:hAnsi="Times New Roman" w:cs="Times New Roman"/>
          <w:lang w:val="sk-SK"/>
        </w:rPr>
        <w:t xml:space="preserve"> </w:t>
      </w:r>
      <w:r w:rsidR="00EC592D" w:rsidRPr="00353F7C">
        <w:rPr>
          <w:rFonts w:ascii="Times New Roman" w:hAnsi="Times New Roman" w:cs="Times New Roman"/>
          <w:color w:val="000000"/>
          <w:sz w:val="24"/>
          <w:szCs w:val="24"/>
          <w:lang w:val="sk-SK"/>
        </w:rPr>
        <w:t>podmienkou účasti bude, že budúci prevádzkovateľ zabezpečí organizačne, majetkovo a účtovne oddelené sledovanie nákladov a výnosov z činnosti prevádzkovania TIP Žilina od ostatných jeho podnikateľských aktivít</w:t>
      </w:r>
      <w:r w:rsidR="00EF312C" w:rsidRPr="00353F7C">
        <w:rPr>
          <w:rFonts w:ascii="Times New Roman" w:hAnsi="Times New Roman" w:cs="Times New Roman"/>
          <w:color w:val="000000"/>
          <w:sz w:val="24"/>
          <w:szCs w:val="24"/>
          <w:lang w:val="sk-SK"/>
        </w:rPr>
        <w:t>;</w:t>
      </w:r>
      <w:r w:rsidR="00EC592D" w:rsidRPr="00353F7C">
        <w:rPr>
          <w:rFonts w:ascii="Times New Roman" w:hAnsi="Times New Roman" w:cs="Times New Roman"/>
          <w:sz w:val="22"/>
          <w:szCs w:val="22"/>
          <w:lang w:val="sk-SK"/>
        </w:rPr>
        <w:t xml:space="preserve"> </w:t>
      </w:r>
      <w:r w:rsidR="001B1641">
        <w:rPr>
          <w:rFonts w:ascii="Times New Roman" w:hAnsi="Times New Roman"/>
          <w:sz w:val="24"/>
          <w:szCs w:val="24"/>
          <w:lang w:val="sk-SK"/>
        </w:rPr>
        <w:t>K</w:t>
      </w:r>
      <w:r w:rsidR="00353F7C" w:rsidRPr="00353F7C">
        <w:rPr>
          <w:rFonts w:ascii="Times New Roman" w:hAnsi="Times New Roman" w:cs="Times New Roman"/>
          <w:sz w:val="24"/>
          <w:szCs w:val="24"/>
          <w:lang w:val="sk-SK"/>
        </w:rPr>
        <w:t xml:space="preserve">oncesionár bude </w:t>
      </w:r>
      <w:r w:rsidR="00353F7C" w:rsidRPr="00353F7C">
        <w:rPr>
          <w:rFonts w:ascii="Times New Roman" w:hAnsi="Times New Roman"/>
          <w:sz w:val="24"/>
          <w:szCs w:val="24"/>
          <w:lang w:val="sk-SK"/>
        </w:rPr>
        <w:t xml:space="preserve">v zmysle rozhodnutia EK </w:t>
      </w:r>
      <w:r w:rsidR="00353F7C" w:rsidRPr="00353F7C">
        <w:rPr>
          <w:rFonts w:ascii="Times New Roman" w:hAnsi="Times New Roman" w:cs="Times New Roman"/>
          <w:sz w:val="24"/>
          <w:szCs w:val="24"/>
          <w:lang w:val="sk-SK"/>
        </w:rPr>
        <w:t>tiež nezávislý od všetkých spoločností</w:t>
      </w:r>
      <w:r w:rsidR="001B1641">
        <w:rPr>
          <w:rFonts w:ascii="Times New Roman" w:hAnsi="Times New Roman" w:cs="Times New Roman"/>
          <w:sz w:val="24"/>
          <w:szCs w:val="24"/>
          <w:lang w:val="sk-SK"/>
        </w:rPr>
        <w:t>,</w:t>
      </w:r>
      <w:r w:rsidR="00353F7C" w:rsidRPr="00353F7C">
        <w:rPr>
          <w:rFonts w:ascii="Times New Roman" w:hAnsi="Times New Roman" w:cs="Times New Roman"/>
          <w:sz w:val="24"/>
          <w:szCs w:val="24"/>
          <w:lang w:val="sk-SK"/>
        </w:rPr>
        <w:t xml:space="preserve"> využívajúcich </w:t>
      </w:r>
      <w:r w:rsidR="00353F7C" w:rsidRPr="00353F7C">
        <w:rPr>
          <w:rFonts w:ascii="Times New Roman" w:hAnsi="Times New Roman"/>
          <w:sz w:val="24"/>
          <w:szCs w:val="24"/>
          <w:lang w:val="sk-SK"/>
        </w:rPr>
        <w:t xml:space="preserve">služby intermodálneho </w:t>
      </w:r>
      <w:r w:rsidR="00353F7C" w:rsidRPr="00353F7C">
        <w:rPr>
          <w:rFonts w:ascii="Times New Roman" w:hAnsi="Times New Roman" w:cs="Times New Roman"/>
          <w:sz w:val="24"/>
          <w:szCs w:val="24"/>
          <w:lang w:val="sk-SK"/>
        </w:rPr>
        <w:t>terminál</w:t>
      </w:r>
      <w:r w:rsidR="00353F7C" w:rsidRPr="00353F7C">
        <w:rPr>
          <w:rFonts w:ascii="Times New Roman" w:hAnsi="Times New Roman"/>
          <w:sz w:val="24"/>
          <w:szCs w:val="24"/>
          <w:lang w:val="sk-SK"/>
        </w:rPr>
        <w:t>u;</w:t>
      </w:r>
    </w:p>
    <w:p w14:paraId="6189E2EE" w14:textId="77777777" w:rsidR="00334A66" w:rsidRPr="00353F7C" w:rsidRDefault="00334A66" w:rsidP="007B514C">
      <w:pPr>
        <w:pStyle w:val="TASBodytext"/>
        <w:numPr>
          <w:ilvl w:val="0"/>
          <w:numId w:val="9"/>
        </w:numPr>
        <w:spacing w:after="0"/>
        <w:rPr>
          <w:rFonts w:ascii="Times New Roman" w:hAnsi="Times New Roman" w:cs="Times New Roman"/>
          <w:color w:val="000000"/>
          <w:sz w:val="24"/>
          <w:szCs w:val="24"/>
          <w:lang w:val="sk-SK" w:eastAsia="en-US"/>
        </w:rPr>
      </w:pPr>
      <w:r w:rsidRPr="00353F7C">
        <w:rPr>
          <w:rFonts w:ascii="Times New Roman" w:hAnsi="Times New Roman" w:cs="Times New Roman"/>
          <w:color w:val="000000"/>
          <w:sz w:val="24"/>
          <w:szCs w:val="24"/>
          <w:lang w:val="sk-SK" w:eastAsia="en-US"/>
        </w:rPr>
        <w:t xml:space="preserve">zapracovanie podmienky nediskriminačného a otvoreného prístupu k službám </w:t>
      </w:r>
      <w:r w:rsidR="006A0C81" w:rsidRPr="00353F7C">
        <w:rPr>
          <w:rFonts w:ascii="Times New Roman" w:hAnsi="Times New Roman" w:cs="Times New Roman"/>
          <w:color w:val="000000"/>
          <w:sz w:val="24"/>
          <w:szCs w:val="24"/>
          <w:lang w:val="sk-SK" w:eastAsia="en-US"/>
        </w:rPr>
        <w:t>TIP</w:t>
      </w:r>
      <w:r w:rsidR="00652039" w:rsidRPr="00353F7C">
        <w:rPr>
          <w:rFonts w:ascii="Times New Roman" w:hAnsi="Times New Roman" w:cs="Times New Roman"/>
          <w:color w:val="000000"/>
          <w:sz w:val="24"/>
          <w:szCs w:val="24"/>
          <w:lang w:val="sk-SK" w:eastAsia="en-US"/>
        </w:rPr>
        <w:t> </w:t>
      </w:r>
      <w:r w:rsidR="006A0C81" w:rsidRPr="00353F7C">
        <w:rPr>
          <w:rFonts w:ascii="Times New Roman" w:hAnsi="Times New Roman" w:cs="Times New Roman"/>
          <w:color w:val="000000"/>
          <w:sz w:val="24"/>
          <w:szCs w:val="24"/>
          <w:lang w:val="sk-SK" w:eastAsia="en-US"/>
        </w:rPr>
        <w:t>ZA</w:t>
      </w:r>
      <w:r w:rsidRPr="00353F7C">
        <w:rPr>
          <w:rFonts w:ascii="Times New Roman" w:hAnsi="Times New Roman" w:cs="Times New Roman"/>
          <w:color w:val="000000"/>
          <w:sz w:val="24"/>
          <w:szCs w:val="24"/>
          <w:lang w:val="sk-SK" w:eastAsia="en-US"/>
        </w:rPr>
        <w:t xml:space="preserve"> pre všetkých záujemcov do Koncesnej zmluvy;</w:t>
      </w:r>
    </w:p>
    <w:p w14:paraId="01D3A738" w14:textId="77777777" w:rsidR="00334A66" w:rsidRPr="00DA0CA4" w:rsidRDefault="00334A66" w:rsidP="007B514C">
      <w:pPr>
        <w:pStyle w:val="TASBodytext"/>
        <w:numPr>
          <w:ilvl w:val="0"/>
          <w:numId w:val="9"/>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zapracovanie podmienky, ak Koncesionár nedodrží podmienku nediskriminačného a otvoreného prístupu k službám </w:t>
      </w:r>
      <w:r w:rsidR="006A0C81" w:rsidRPr="00DA0CA4">
        <w:rPr>
          <w:rFonts w:ascii="Times New Roman" w:hAnsi="Times New Roman" w:cs="Times New Roman"/>
          <w:color w:val="000000"/>
          <w:sz w:val="24"/>
          <w:szCs w:val="24"/>
          <w:lang w:val="sk-SK" w:eastAsia="en-US"/>
        </w:rPr>
        <w:t>TIP ZA</w:t>
      </w:r>
      <w:r w:rsidRPr="00DA0CA4">
        <w:rPr>
          <w:rFonts w:ascii="Times New Roman" w:hAnsi="Times New Roman" w:cs="Times New Roman"/>
          <w:color w:val="000000"/>
          <w:sz w:val="24"/>
          <w:szCs w:val="24"/>
          <w:lang w:val="sk-SK" w:eastAsia="en-US"/>
        </w:rPr>
        <w:t>, koncesia mu bude odobratá a bude vypísaná nová súťaž;</w:t>
      </w:r>
    </w:p>
    <w:p w14:paraId="2FC2D242" w14:textId="77777777" w:rsidR="00334A66" w:rsidRPr="00DA0CA4" w:rsidRDefault="00334A66" w:rsidP="007B514C">
      <w:pPr>
        <w:pStyle w:val="TASBodytext"/>
        <w:numPr>
          <w:ilvl w:val="0"/>
          <w:numId w:val="9"/>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zapracovanie minimálneho koncesného poplatku vo výške 15 % investičných nákladov počas prvých pätnástich (15) rokov prevádzky </w:t>
      </w:r>
      <w:r w:rsidR="006A0C81" w:rsidRPr="00DA0CA4">
        <w:rPr>
          <w:rFonts w:ascii="Times New Roman" w:hAnsi="Times New Roman" w:cs="Times New Roman"/>
          <w:color w:val="000000"/>
          <w:sz w:val="24"/>
          <w:szCs w:val="24"/>
          <w:lang w:val="sk-SK" w:eastAsia="en-US"/>
        </w:rPr>
        <w:t>TIP ZA</w:t>
      </w:r>
      <w:r w:rsidRPr="00DA0CA4">
        <w:rPr>
          <w:rFonts w:ascii="Times New Roman" w:hAnsi="Times New Roman" w:cs="Times New Roman"/>
          <w:color w:val="000000"/>
          <w:sz w:val="24"/>
          <w:szCs w:val="24"/>
          <w:lang w:val="sk-SK" w:eastAsia="en-US"/>
        </w:rPr>
        <w:t>;</w:t>
      </w:r>
    </w:p>
    <w:p w14:paraId="6008E952" w14:textId="77777777" w:rsidR="00334A66" w:rsidRPr="00DA0CA4" w:rsidRDefault="00334A66" w:rsidP="007B514C">
      <w:pPr>
        <w:pStyle w:val="TASBodytext"/>
        <w:numPr>
          <w:ilvl w:val="0"/>
          <w:numId w:val="9"/>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zapracovanie informačných povinností vyplývajúcich z článku 2 výrokovej časti Rozhodnutia </w:t>
      </w:r>
      <w:r w:rsidR="00652039" w:rsidRPr="00DA0CA4">
        <w:rPr>
          <w:rFonts w:ascii="Times New Roman" w:hAnsi="Times New Roman" w:cs="Times New Roman"/>
          <w:color w:val="000000"/>
          <w:sz w:val="24"/>
          <w:szCs w:val="24"/>
          <w:lang w:val="sk-SK" w:eastAsia="en-US"/>
        </w:rPr>
        <w:t>EK</w:t>
      </w:r>
      <w:r w:rsidRPr="00DA0CA4">
        <w:rPr>
          <w:rFonts w:ascii="Times New Roman" w:hAnsi="Times New Roman" w:cs="Times New Roman"/>
          <w:color w:val="000000"/>
          <w:sz w:val="24"/>
          <w:szCs w:val="24"/>
          <w:lang w:val="sk-SK" w:eastAsia="en-US"/>
        </w:rPr>
        <w:t xml:space="preserve"> do Koncesnej zmluvy</w:t>
      </w:r>
      <w:r w:rsidR="00EF312C" w:rsidRPr="00DA0CA4">
        <w:rPr>
          <w:rFonts w:ascii="Times New Roman" w:hAnsi="Times New Roman" w:cs="Times New Roman"/>
          <w:color w:val="000000"/>
          <w:sz w:val="24"/>
          <w:szCs w:val="24"/>
          <w:lang w:val="sk-SK" w:eastAsia="en-US"/>
        </w:rPr>
        <w:t>;</w:t>
      </w:r>
    </w:p>
    <w:p w14:paraId="50EBDA3C" w14:textId="664079A9" w:rsidR="00AD4C7B" w:rsidRDefault="00334A66" w:rsidP="007B514C">
      <w:pPr>
        <w:pStyle w:val="TASBodytext"/>
        <w:numPr>
          <w:ilvl w:val="0"/>
          <w:numId w:val="9"/>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zníženie </w:t>
      </w:r>
      <w:r w:rsidR="00652039" w:rsidRPr="00DA0CA4">
        <w:rPr>
          <w:rFonts w:ascii="Times New Roman" w:hAnsi="Times New Roman" w:cs="Times New Roman"/>
          <w:color w:val="000000"/>
          <w:sz w:val="24"/>
          <w:szCs w:val="24"/>
          <w:lang w:val="sk-SK" w:eastAsia="en-US"/>
        </w:rPr>
        <w:t>bežného transferu</w:t>
      </w:r>
      <w:r w:rsidRPr="00DA0CA4">
        <w:rPr>
          <w:rFonts w:ascii="Times New Roman" w:hAnsi="Times New Roman" w:cs="Times New Roman"/>
          <w:color w:val="000000"/>
          <w:sz w:val="24"/>
          <w:szCs w:val="24"/>
          <w:lang w:val="sk-SK" w:eastAsia="en-US"/>
        </w:rPr>
        <w:t xml:space="preserve"> zo štátneho rozpočtu pre ŽSR na prevádzku železničnej infraštruktúry po začatí prevádzky </w:t>
      </w:r>
      <w:r w:rsidR="006A0C81" w:rsidRPr="00DA0CA4">
        <w:rPr>
          <w:rFonts w:ascii="Times New Roman" w:hAnsi="Times New Roman" w:cs="Times New Roman"/>
          <w:color w:val="000000"/>
          <w:sz w:val="24"/>
          <w:szCs w:val="24"/>
          <w:lang w:val="sk-SK" w:eastAsia="en-US"/>
        </w:rPr>
        <w:t>TIP ZA</w:t>
      </w:r>
      <w:r w:rsidRPr="00DA0CA4">
        <w:rPr>
          <w:rFonts w:ascii="Times New Roman" w:hAnsi="Times New Roman" w:cs="Times New Roman"/>
          <w:color w:val="000000"/>
          <w:sz w:val="24"/>
          <w:szCs w:val="24"/>
          <w:lang w:val="sk-SK" w:eastAsia="en-US"/>
        </w:rPr>
        <w:t xml:space="preserve"> Koncesionárom o výšku </w:t>
      </w:r>
      <w:r w:rsidR="001B1641" w:rsidRPr="00DA0CA4">
        <w:rPr>
          <w:rFonts w:ascii="Times New Roman" w:hAnsi="Times New Roman" w:cs="Times New Roman"/>
          <w:color w:val="000000"/>
          <w:sz w:val="24"/>
          <w:szCs w:val="24"/>
          <w:lang w:val="sk-SK" w:eastAsia="en-US"/>
        </w:rPr>
        <w:t>konces</w:t>
      </w:r>
      <w:r w:rsidR="001B1641">
        <w:rPr>
          <w:rFonts w:ascii="Times New Roman" w:hAnsi="Times New Roman" w:cs="Times New Roman"/>
          <w:color w:val="000000"/>
          <w:sz w:val="24"/>
          <w:szCs w:val="24"/>
          <w:lang w:val="sk-SK" w:eastAsia="en-US"/>
        </w:rPr>
        <w:t>né</w:t>
      </w:r>
      <w:r w:rsidR="001B1641" w:rsidRPr="00DA0CA4">
        <w:rPr>
          <w:rFonts w:ascii="Times New Roman" w:hAnsi="Times New Roman" w:cs="Times New Roman"/>
          <w:color w:val="000000"/>
          <w:sz w:val="24"/>
          <w:szCs w:val="24"/>
          <w:lang w:val="sk-SK" w:eastAsia="en-US"/>
        </w:rPr>
        <w:t xml:space="preserve">ho </w:t>
      </w:r>
      <w:r w:rsidRPr="00DA0CA4">
        <w:rPr>
          <w:rFonts w:ascii="Times New Roman" w:hAnsi="Times New Roman" w:cs="Times New Roman"/>
          <w:color w:val="000000"/>
          <w:sz w:val="24"/>
          <w:szCs w:val="24"/>
          <w:lang w:val="sk-SK" w:eastAsia="en-US"/>
        </w:rPr>
        <w:t>poplatku.</w:t>
      </w:r>
    </w:p>
    <w:p w14:paraId="03201BC6" w14:textId="77777777" w:rsidR="00256BF0" w:rsidRPr="00DA0CA4" w:rsidRDefault="00256BF0" w:rsidP="007B514C">
      <w:pPr>
        <w:pStyle w:val="TASBodytext"/>
        <w:spacing w:after="0" w:line="276" w:lineRule="auto"/>
        <w:ind w:left="1080"/>
        <w:rPr>
          <w:rFonts w:ascii="Times New Roman" w:hAnsi="Times New Roman" w:cs="Times New Roman"/>
          <w:color w:val="000000"/>
          <w:sz w:val="24"/>
          <w:szCs w:val="24"/>
          <w:lang w:val="sk-SK" w:eastAsia="en-US"/>
        </w:rPr>
      </w:pPr>
    </w:p>
    <w:p w14:paraId="01D62498" w14:textId="77777777" w:rsidR="00AD4C7B" w:rsidRPr="00DA0CA4" w:rsidRDefault="00AD4C7B" w:rsidP="00256BF0">
      <w:pPr>
        <w:pStyle w:val="Odsekzoznamu"/>
        <w:numPr>
          <w:ilvl w:val="0"/>
          <w:numId w:val="4"/>
        </w:numPr>
        <w:pBdr>
          <w:bottom w:val="single" w:sz="4" w:space="1" w:color="auto"/>
        </w:pBdr>
        <w:ind w:left="567" w:hanging="567"/>
        <w:rPr>
          <w:rFonts w:ascii="Times New Roman" w:hAnsi="Times New Roman"/>
          <w:b/>
          <w:sz w:val="28"/>
          <w:szCs w:val="28"/>
        </w:rPr>
      </w:pPr>
      <w:r w:rsidRPr="00DA0CA4">
        <w:rPr>
          <w:rFonts w:ascii="Times New Roman" w:hAnsi="Times New Roman"/>
          <w:b/>
          <w:sz w:val="28"/>
          <w:szCs w:val="28"/>
        </w:rPr>
        <w:t>Test trhu</w:t>
      </w:r>
    </w:p>
    <w:p w14:paraId="0F468E67" w14:textId="77777777" w:rsidR="008C6B65" w:rsidRPr="00DA0CA4" w:rsidRDefault="008C6B65" w:rsidP="00256BF0">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 xml:space="preserve">Cieľom </w:t>
      </w:r>
      <w:r w:rsidRPr="00DA0CA4">
        <w:rPr>
          <w:rFonts w:ascii="Times New Roman" w:hAnsi="Times New Roman" w:cs="Times New Roman"/>
          <w:color w:val="000000"/>
          <w:sz w:val="24"/>
          <w:szCs w:val="24"/>
          <w:lang w:val="sk-SK" w:eastAsia="en-US"/>
        </w:rPr>
        <w:t>testovania trhu bol</w:t>
      </w:r>
      <w:r w:rsidR="00443EC2" w:rsidRPr="00DA0CA4">
        <w:rPr>
          <w:rFonts w:ascii="Times New Roman" w:hAnsi="Times New Roman" w:cs="Times New Roman"/>
          <w:color w:val="000000"/>
          <w:sz w:val="24"/>
          <w:szCs w:val="24"/>
          <w:lang w:val="sk-SK" w:eastAsia="en-US"/>
        </w:rPr>
        <w:t>o</w:t>
      </w:r>
      <w:r w:rsidRPr="00DA0CA4">
        <w:rPr>
          <w:rFonts w:ascii="Times New Roman" w:hAnsi="Times New Roman" w:cs="Times New Roman"/>
          <w:color w:val="000000"/>
          <w:sz w:val="24"/>
          <w:szCs w:val="24"/>
          <w:lang w:val="sk-SK" w:eastAsia="en-US"/>
        </w:rPr>
        <w:t xml:space="preserve"> zistiť:</w:t>
      </w:r>
    </w:p>
    <w:p w14:paraId="20D1ABDB" w14:textId="77777777" w:rsidR="008C6B65" w:rsidRPr="00DA0CA4" w:rsidRDefault="008C6B65" w:rsidP="004F29E5">
      <w:pPr>
        <w:pStyle w:val="TASBodytext"/>
        <w:numPr>
          <w:ilvl w:val="0"/>
          <w:numId w:val="23"/>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Trhový potenciál – záujem o prevádzkovanie TIP ZA pri rešpektovaní podmienok daných rozhodnutím EK.</w:t>
      </w:r>
    </w:p>
    <w:p w14:paraId="26BAA361" w14:textId="77777777" w:rsidR="008C6B65" w:rsidRPr="00DA0CA4" w:rsidRDefault="008C6B65" w:rsidP="004F29E5">
      <w:pPr>
        <w:pStyle w:val="TASBodytext"/>
        <w:numPr>
          <w:ilvl w:val="0"/>
          <w:numId w:val="23"/>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Názor na dostavbu terminálu.</w:t>
      </w:r>
    </w:p>
    <w:p w14:paraId="611A980D" w14:textId="77777777" w:rsidR="008C6B65" w:rsidRPr="00DA0CA4" w:rsidRDefault="008C6B65" w:rsidP="00256BF0">
      <w:pPr>
        <w:pStyle w:val="Normlnysozarkami"/>
        <w:ind w:left="0" w:firstLine="709"/>
        <w:jc w:val="both"/>
        <w:rPr>
          <w:rFonts w:eastAsia="Times New Roman"/>
          <w:color w:val="000000"/>
          <w:lang w:eastAsia="en-US"/>
        </w:rPr>
      </w:pPr>
      <w:r w:rsidRPr="00DA0CA4">
        <w:rPr>
          <w:rFonts w:eastAsia="Times New Roman"/>
          <w:color w:val="000000"/>
          <w:lang w:eastAsia="en-US"/>
        </w:rPr>
        <w:t>Prieskum trhu zároveň poskytuje aj informácie o</w:t>
      </w:r>
      <w:r w:rsidR="003C5AF7" w:rsidRPr="00DA0CA4">
        <w:rPr>
          <w:rFonts w:eastAsia="Times New Roman"/>
          <w:color w:val="000000"/>
          <w:lang w:eastAsia="en-US"/>
        </w:rPr>
        <w:t> silných a slabých stránkach a tiež príležitostiach a hrozbách realizácie Projektu.</w:t>
      </w:r>
      <w:r w:rsidRPr="00DA0CA4">
        <w:rPr>
          <w:rFonts w:eastAsia="Times New Roman"/>
          <w:color w:val="000000"/>
          <w:lang w:eastAsia="en-US"/>
        </w:rPr>
        <w:t xml:space="preserve"> </w:t>
      </w:r>
    </w:p>
    <w:p w14:paraId="5448266E" w14:textId="77777777" w:rsidR="00D82545" w:rsidRPr="00DA0CA4" w:rsidRDefault="00D82545" w:rsidP="008C6B65">
      <w:pPr>
        <w:pStyle w:val="Normlnysozarkami"/>
        <w:ind w:left="0"/>
        <w:jc w:val="both"/>
        <w:rPr>
          <w:sz w:val="22"/>
          <w:szCs w:val="22"/>
        </w:rPr>
      </w:pPr>
    </w:p>
    <w:p w14:paraId="6EF71F87" w14:textId="77777777" w:rsidR="008C6B65" w:rsidRPr="00DA0CA4" w:rsidRDefault="008C6B65" w:rsidP="00256BF0">
      <w:pPr>
        <w:pStyle w:val="Normlnysozarkami"/>
        <w:ind w:left="0" w:firstLine="709"/>
        <w:jc w:val="both"/>
      </w:pPr>
      <w:r w:rsidRPr="00DA0CA4">
        <w:rPr>
          <w:rFonts w:eastAsia="Times New Roman"/>
          <w:b/>
          <w:color w:val="000000"/>
          <w:lang w:eastAsia="en-US"/>
        </w:rPr>
        <w:t>Identifikácia trhu</w:t>
      </w:r>
      <w:r w:rsidRPr="00DA0CA4">
        <w:rPr>
          <w:rFonts w:eastAsia="Times New Roman"/>
          <w:color w:val="000000"/>
          <w:lang w:eastAsia="en-US"/>
        </w:rPr>
        <w:t xml:space="preserve"> – v rámci testovania trhu boli oslovené organizácie v</w:t>
      </w:r>
      <w:r w:rsidR="0083669E" w:rsidRPr="00DA0CA4">
        <w:rPr>
          <w:rFonts w:eastAsia="Times New Roman"/>
          <w:color w:val="000000"/>
          <w:lang w:eastAsia="en-US"/>
        </w:rPr>
        <w:t xml:space="preserve"> rámci</w:t>
      </w:r>
      <w:r w:rsidRPr="00DA0CA4">
        <w:rPr>
          <w:rFonts w:eastAsia="Times New Roman"/>
          <w:color w:val="000000"/>
          <w:lang w:eastAsia="en-US"/>
        </w:rPr>
        <w:t> Európy, ktorých predmet obchodnej činnosti súvisí s intermodálnou prepravou.</w:t>
      </w:r>
      <w:r w:rsidR="003C5AF7" w:rsidRPr="00DA0CA4">
        <w:rPr>
          <w:rFonts w:eastAsia="Times New Roman"/>
          <w:color w:val="000000"/>
          <w:lang w:eastAsia="en-US"/>
        </w:rPr>
        <w:t xml:space="preserve"> </w:t>
      </w:r>
      <w:r w:rsidR="003C5AF7" w:rsidRPr="00DA0CA4">
        <w:t xml:space="preserve">E-mailom bolo oslovených 57 spoločností z rôznych štátov Európy </w:t>
      </w:r>
      <w:r w:rsidR="00974462" w:rsidRPr="00DA0CA4">
        <w:t xml:space="preserve">so sídlom na </w:t>
      </w:r>
      <w:r w:rsidR="003C5AF7" w:rsidRPr="00DA0CA4">
        <w:t>Slovensku, Česku, Maďarsku, Nemecku, Rakúsku, Slovinsku, Poľsku, Holandsku, Belgicku, Taliansku, Francúzsku, Švajčiarsku, Španielsku, Rumunsku, Luxembursku</w:t>
      </w:r>
      <w:r w:rsidR="00D021A6" w:rsidRPr="00DA0CA4">
        <w:t xml:space="preserve"> a </w:t>
      </w:r>
      <w:r w:rsidR="003C5AF7" w:rsidRPr="00DA0CA4">
        <w:t xml:space="preserve">Anglicku. Organizáciám bolo zaslané pozvanie na prehliadku, prezentácia terminálu a dotazník. Prezentácia bola zverejnená i na webových stránkach - </w:t>
      </w:r>
      <w:hyperlink r:id="rId12" w:history="1">
        <w:r w:rsidR="003C5AF7" w:rsidRPr="00DA0CA4">
          <w:t>www.zsr.sk</w:t>
        </w:r>
      </w:hyperlink>
      <w:r w:rsidR="003C5AF7" w:rsidRPr="00DA0CA4">
        <w:t xml:space="preserve">, </w:t>
      </w:r>
      <w:hyperlink r:id="rId13" w:history="1">
        <w:r w:rsidR="003C5AF7" w:rsidRPr="00DA0CA4">
          <w:t>www.intermodal.sk</w:t>
        </w:r>
      </w:hyperlink>
      <w:r w:rsidR="003C5AF7" w:rsidRPr="00DA0CA4">
        <w:t xml:space="preserve">, </w:t>
      </w:r>
      <w:hyperlink r:id="rId14" w:history="1">
        <w:r w:rsidR="003C5AF7" w:rsidRPr="00DA0CA4">
          <w:t>www.uirr.com</w:t>
        </w:r>
      </w:hyperlink>
      <w:r w:rsidR="003C5AF7" w:rsidRPr="00DA0CA4">
        <w:t>.</w:t>
      </w:r>
    </w:p>
    <w:p w14:paraId="19816885" w14:textId="77777777" w:rsidR="003C5AF7" w:rsidRPr="00DA0CA4" w:rsidRDefault="003C5AF7" w:rsidP="008C6B65">
      <w:pPr>
        <w:pStyle w:val="Normlnysozarkami"/>
        <w:ind w:left="0"/>
        <w:jc w:val="both"/>
        <w:rPr>
          <w:rFonts w:eastAsia="Times New Roman"/>
          <w:color w:val="000000"/>
          <w:lang w:eastAsia="en-US"/>
        </w:rPr>
      </w:pPr>
    </w:p>
    <w:p w14:paraId="14936E24" w14:textId="77777777" w:rsidR="003C5AF7" w:rsidRPr="00DA0CA4" w:rsidRDefault="003C5AF7" w:rsidP="00256BF0">
      <w:pPr>
        <w:pStyle w:val="Normlnysozarkami"/>
        <w:ind w:left="0" w:firstLine="709"/>
        <w:jc w:val="both"/>
        <w:rPr>
          <w:rFonts w:eastAsia="Times New Roman"/>
          <w:color w:val="000000"/>
          <w:lang w:eastAsia="en-US"/>
        </w:rPr>
      </w:pPr>
      <w:r w:rsidRPr="00DA0CA4">
        <w:rPr>
          <w:rFonts w:eastAsia="Times New Roman"/>
          <w:color w:val="000000"/>
          <w:lang w:eastAsia="en-US"/>
        </w:rPr>
        <w:t>Pre prieskum trhu bol</w:t>
      </w:r>
      <w:r w:rsidR="00B07FF5" w:rsidRPr="00DA0CA4">
        <w:rPr>
          <w:rFonts w:eastAsia="Times New Roman"/>
          <w:color w:val="000000"/>
          <w:lang w:eastAsia="en-US"/>
        </w:rPr>
        <w:t>i</w:t>
      </w:r>
      <w:r w:rsidRPr="00DA0CA4">
        <w:rPr>
          <w:rFonts w:eastAsia="Times New Roman"/>
          <w:color w:val="000000"/>
          <w:lang w:eastAsia="en-US"/>
        </w:rPr>
        <w:t xml:space="preserve"> použité metódy</w:t>
      </w:r>
      <w:r w:rsidR="00D021A6" w:rsidRPr="00DA0CA4">
        <w:rPr>
          <w:rFonts w:eastAsia="Times New Roman"/>
          <w:color w:val="000000"/>
          <w:lang w:eastAsia="en-US"/>
        </w:rPr>
        <w:t>:</w:t>
      </w:r>
      <w:r w:rsidRPr="00DA0CA4">
        <w:rPr>
          <w:rFonts w:eastAsia="Times New Roman"/>
          <w:color w:val="000000"/>
          <w:lang w:eastAsia="en-US"/>
        </w:rPr>
        <w:t xml:space="preserve"> dotazník</w:t>
      </w:r>
      <w:r w:rsidR="00EF2041" w:rsidRPr="00DA0CA4">
        <w:rPr>
          <w:rFonts w:eastAsia="Times New Roman"/>
          <w:color w:val="000000"/>
          <w:lang w:eastAsia="en-US"/>
        </w:rPr>
        <w:t xml:space="preserve"> (otvorené, uzatvorené otázky)</w:t>
      </w:r>
      <w:r w:rsidRPr="00DA0CA4">
        <w:rPr>
          <w:rFonts w:eastAsia="Times New Roman"/>
          <w:color w:val="000000"/>
          <w:lang w:eastAsia="en-US"/>
        </w:rPr>
        <w:t xml:space="preserve"> a priama konzultácia</w:t>
      </w:r>
      <w:r w:rsidR="007507D5" w:rsidRPr="00DA0CA4">
        <w:rPr>
          <w:rFonts w:eastAsia="Times New Roman"/>
          <w:color w:val="000000"/>
          <w:lang w:eastAsia="en-US"/>
        </w:rPr>
        <w:t>.</w:t>
      </w:r>
    </w:p>
    <w:p w14:paraId="76F51AEA" w14:textId="77777777" w:rsidR="00256BF0" w:rsidRDefault="00256BF0" w:rsidP="003C5AF7">
      <w:pPr>
        <w:pStyle w:val="Normlnysozarkami"/>
        <w:ind w:left="0"/>
        <w:jc w:val="both"/>
      </w:pPr>
    </w:p>
    <w:p w14:paraId="341679EC" w14:textId="77777777" w:rsidR="003C5AF7" w:rsidRPr="00DA0CA4" w:rsidRDefault="003C5AF7" w:rsidP="00256BF0">
      <w:pPr>
        <w:pStyle w:val="Normlnysozarkami"/>
        <w:ind w:left="0" w:firstLine="709"/>
        <w:jc w:val="both"/>
      </w:pPr>
      <w:r w:rsidRPr="00DA0CA4">
        <w:t>Obhliadky prebiehali v dňoch 13. a 14. 03. 2017, obhliadok sa zúčastnili:</w:t>
      </w:r>
    </w:p>
    <w:p w14:paraId="5D501066" w14:textId="77777777" w:rsidR="003C5AF7" w:rsidRPr="00DA0CA4" w:rsidRDefault="00D82545" w:rsidP="004F29E5">
      <w:pPr>
        <w:pStyle w:val="Normlnysozarkami"/>
        <w:numPr>
          <w:ilvl w:val="0"/>
          <w:numId w:val="24"/>
        </w:numPr>
        <w:jc w:val="both"/>
      </w:pPr>
      <w:r w:rsidRPr="00DA0CA4">
        <w:t>Metrans /Danubia/a.s., Dunajská Streda (SK),</w:t>
      </w:r>
    </w:p>
    <w:p w14:paraId="639205B3" w14:textId="77777777" w:rsidR="00D82545" w:rsidRPr="00DA0CA4" w:rsidRDefault="00D82545" w:rsidP="004F29E5">
      <w:pPr>
        <w:pStyle w:val="Normlnysozarkami"/>
        <w:numPr>
          <w:ilvl w:val="0"/>
          <w:numId w:val="24"/>
        </w:numPr>
        <w:jc w:val="both"/>
      </w:pPr>
      <w:r w:rsidRPr="00DA0CA4">
        <w:t>Rail Cargo Operator - ČSKD s.r.o., Žilina (SK),</w:t>
      </w:r>
    </w:p>
    <w:p w14:paraId="73F18C66" w14:textId="77777777" w:rsidR="00D82545" w:rsidRPr="00DA0CA4" w:rsidRDefault="00D82545" w:rsidP="004F29E5">
      <w:pPr>
        <w:pStyle w:val="Normlnysozarkami"/>
        <w:numPr>
          <w:ilvl w:val="0"/>
          <w:numId w:val="24"/>
        </w:numPr>
        <w:jc w:val="both"/>
      </w:pPr>
      <w:r w:rsidRPr="00DA0CA4">
        <w:t>TransContajner – Slovakia a.s., Košice (SK),</w:t>
      </w:r>
    </w:p>
    <w:p w14:paraId="14A4263C" w14:textId="77777777" w:rsidR="00D82545" w:rsidRPr="00DA0CA4" w:rsidRDefault="00D82545" w:rsidP="004F29E5">
      <w:pPr>
        <w:pStyle w:val="Normlnysozarkami"/>
        <w:numPr>
          <w:ilvl w:val="0"/>
          <w:numId w:val="24"/>
        </w:numPr>
        <w:jc w:val="both"/>
      </w:pPr>
      <w:r w:rsidRPr="00DA0CA4">
        <w:t>Adria Kombi d.o.o., Ljubljana (SI),</w:t>
      </w:r>
    </w:p>
    <w:p w14:paraId="785B84F7" w14:textId="77777777" w:rsidR="00D82545" w:rsidRPr="00DA0CA4" w:rsidRDefault="00D82545" w:rsidP="004F29E5">
      <w:pPr>
        <w:pStyle w:val="Normlnysozarkami"/>
        <w:numPr>
          <w:ilvl w:val="0"/>
          <w:numId w:val="24"/>
        </w:numPr>
        <w:jc w:val="both"/>
      </w:pPr>
      <w:r w:rsidRPr="00DA0CA4">
        <w:t>ČD-DUSS Terminál a.s., Lovosice (CZ)</w:t>
      </w:r>
      <w:r w:rsidR="003C5AF7" w:rsidRPr="00DA0CA4">
        <w:t>,</w:t>
      </w:r>
    </w:p>
    <w:p w14:paraId="6A08E845" w14:textId="77777777" w:rsidR="00D82545" w:rsidRPr="00DA0CA4" w:rsidRDefault="00D82545" w:rsidP="004F29E5">
      <w:pPr>
        <w:pStyle w:val="Normlnysozarkami"/>
        <w:numPr>
          <w:ilvl w:val="0"/>
          <w:numId w:val="24"/>
        </w:numPr>
        <w:jc w:val="both"/>
      </w:pPr>
      <w:r w:rsidRPr="00DA0CA4">
        <w:t>PCC Intermodal S.A., Gdynia (PL),</w:t>
      </w:r>
    </w:p>
    <w:p w14:paraId="72C398AC" w14:textId="77777777" w:rsidR="00D82545" w:rsidRPr="00DA0CA4" w:rsidRDefault="00D82545" w:rsidP="004F29E5">
      <w:pPr>
        <w:pStyle w:val="Normlnysozarkami"/>
        <w:numPr>
          <w:ilvl w:val="0"/>
          <w:numId w:val="24"/>
        </w:numPr>
        <w:jc w:val="both"/>
      </w:pPr>
      <w:r w:rsidRPr="00DA0CA4">
        <w:t>Železničná spoločnosť Cargo Slovakia, Bratislava (SK),</w:t>
      </w:r>
    </w:p>
    <w:p w14:paraId="54C4F71E" w14:textId="77777777" w:rsidR="00D82545" w:rsidRPr="00DA0CA4" w:rsidRDefault="00D82545" w:rsidP="004F29E5">
      <w:pPr>
        <w:pStyle w:val="Normlnysozarkami"/>
        <w:numPr>
          <w:ilvl w:val="0"/>
          <w:numId w:val="24"/>
        </w:numPr>
        <w:jc w:val="both"/>
      </w:pPr>
      <w:r w:rsidRPr="00DA0CA4">
        <w:t xml:space="preserve">DB Schenker </w:t>
      </w:r>
      <w:r w:rsidR="00D021A6" w:rsidRPr="00DA0CA4">
        <w:t>(</w:t>
      </w:r>
      <w:r w:rsidRPr="00DA0CA4">
        <w:t>DE)</w:t>
      </w:r>
      <w:r w:rsidR="00EF312C" w:rsidRPr="00DA0CA4">
        <w:t>.</w:t>
      </w:r>
    </w:p>
    <w:p w14:paraId="234924D3" w14:textId="77777777" w:rsidR="00D82545" w:rsidRPr="00DA0CA4" w:rsidRDefault="00D82545" w:rsidP="00256BF0">
      <w:pPr>
        <w:pStyle w:val="Normlnysozarkami"/>
        <w:ind w:left="0" w:firstLine="709"/>
        <w:jc w:val="both"/>
      </w:pPr>
      <w:r w:rsidRPr="00DA0CA4">
        <w:t>O prehliadku prejavila záujem aj spoločnosť GYSEV CARGO Zrt. Sopron (HU). Z dôvodu zaneprázdnenia v určených dňoch</w:t>
      </w:r>
      <w:r w:rsidR="00AC11BF" w:rsidRPr="00DA0CA4">
        <w:t xml:space="preserve"> </w:t>
      </w:r>
      <w:r w:rsidR="007507D5" w:rsidRPr="00DA0CA4">
        <w:t>sa prehliadky nezúčastnila</w:t>
      </w:r>
      <w:r w:rsidRPr="00DA0CA4">
        <w:t>.</w:t>
      </w:r>
    </w:p>
    <w:p w14:paraId="48166DD8" w14:textId="77777777" w:rsidR="00D82545" w:rsidRPr="00DA0CA4" w:rsidRDefault="00D82545" w:rsidP="00D82545">
      <w:pPr>
        <w:pStyle w:val="Normlnysozarkami"/>
        <w:ind w:left="0"/>
        <w:jc w:val="both"/>
        <w:rPr>
          <w:sz w:val="22"/>
          <w:szCs w:val="22"/>
        </w:rPr>
      </w:pPr>
    </w:p>
    <w:p w14:paraId="1F80E458" w14:textId="77777777" w:rsidR="00EF2041" w:rsidRPr="00DA0CA4" w:rsidRDefault="00EF2041" w:rsidP="00A75595">
      <w:pPr>
        <w:spacing w:line="240" w:lineRule="auto"/>
        <w:jc w:val="both"/>
        <w:rPr>
          <w:rFonts w:ascii="Times New Roman" w:hAnsi="Times New Roman"/>
          <w:sz w:val="24"/>
          <w:szCs w:val="24"/>
        </w:rPr>
      </w:pPr>
      <w:r w:rsidRPr="00DA0CA4">
        <w:rPr>
          <w:rFonts w:ascii="Times New Roman" w:hAnsi="Times New Roman"/>
          <w:sz w:val="24"/>
          <w:szCs w:val="24"/>
        </w:rPr>
        <w:t xml:space="preserve">Vyplnený dotazník zaslalo na ŽSR 9 spoločností. </w:t>
      </w:r>
      <w:r w:rsidR="00A75595" w:rsidRPr="00DA0CA4">
        <w:rPr>
          <w:rFonts w:ascii="Times New Roman" w:hAnsi="Times New Roman"/>
          <w:sz w:val="24"/>
          <w:szCs w:val="24"/>
        </w:rPr>
        <w:t>Vyhodnotenie dotazníka:</w:t>
      </w:r>
    </w:p>
    <w:p w14:paraId="2EC4B486" w14:textId="77777777" w:rsidR="00A75595" w:rsidRPr="00DA0CA4" w:rsidRDefault="007507D5" w:rsidP="00652039">
      <w:pPr>
        <w:pStyle w:val="Normlnysozarkami"/>
        <w:ind w:left="720"/>
        <w:jc w:val="both"/>
        <w:rPr>
          <w:b/>
          <w:sz w:val="20"/>
          <w:szCs w:val="20"/>
        </w:rPr>
      </w:pPr>
      <w:r w:rsidRPr="00DA0CA4">
        <w:rPr>
          <w:b/>
          <w:i/>
          <w:sz w:val="20"/>
          <w:szCs w:val="20"/>
        </w:rPr>
        <w:t>Vyhodnotenie otázky</w:t>
      </w:r>
      <w:r w:rsidR="00A75595" w:rsidRPr="00DA0CA4">
        <w:rPr>
          <w:b/>
          <w:i/>
          <w:sz w:val="20"/>
          <w:szCs w:val="20"/>
        </w:rPr>
        <w:tab/>
      </w:r>
      <w:r w:rsidR="00A75595" w:rsidRPr="00DA0CA4">
        <w:rPr>
          <w:b/>
          <w:i/>
          <w:sz w:val="20"/>
          <w:szCs w:val="20"/>
        </w:rPr>
        <w:tab/>
      </w:r>
      <w:r w:rsidR="00A75595" w:rsidRPr="00DA0CA4">
        <w:rPr>
          <w:b/>
          <w:i/>
          <w:sz w:val="20"/>
          <w:szCs w:val="20"/>
        </w:rPr>
        <w:tab/>
      </w:r>
      <w:r w:rsidR="00A75595" w:rsidRPr="00DA0CA4">
        <w:rPr>
          <w:b/>
          <w:i/>
          <w:sz w:val="20"/>
          <w:szCs w:val="20"/>
        </w:rPr>
        <w:tab/>
      </w:r>
      <w:r w:rsidR="00BC57A9" w:rsidRPr="00DA0CA4">
        <w:rPr>
          <w:b/>
          <w:i/>
          <w:sz w:val="20"/>
          <w:szCs w:val="20"/>
        </w:rPr>
        <w:t xml:space="preserve"> </w:t>
      </w:r>
      <w:r w:rsidR="00652039" w:rsidRPr="00DA0CA4">
        <w:rPr>
          <w:b/>
          <w:i/>
          <w:sz w:val="20"/>
          <w:szCs w:val="20"/>
        </w:rPr>
        <w:t xml:space="preserve">  </w:t>
      </w:r>
      <w:r w:rsidR="00A75595" w:rsidRPr="00DA0CA4">
        <w:rPr>
          <w:b/>
          <w:i/>
          <w:sz w:val="20"/>
          <w:szCs w:val="20"/>
        </w:rPr>
        <w:t xml:space="preserve">odpoveď pri </w:t>
      </w:r>
      <w:r w:rsidR="00D021A6" w:rsidRPr="00DA0CA4">
        <w:rPr>
          <w:b/>
          <w:i/>
          <w:sz w:val="20"/>
          <w:szCs w:val="20"/>
        </w:rPr>
        <w:t xml:space="preserve">uzatvorenej </w:t>
      </w:r>
      <w:r w:rsidR="00A75595" w:rsidRPr="00DA0CA4">
        <w:rPr>
          <w:b/>
          <w:i/>
          <w:sz w:val="20"/>
          <w:szCs w:val="20"/>
        </w:rPr>
        <w:t>otázke</w:t>
      </w:r>
      <w:r w:rsidR="00A75595" w:rsidRPr="00DA0CA4">
        <w:rPr>
          <w:sz w:val="20"/>
          <w:szCs w:val="20"/>
        </w:rPr>
        <w:t xml:space="preserve"> </w:t>
      </w:r>
      <w:r w:rsidR="00A75595" w:rsidRPr="00DA0CA4">
        <w:rPr>
          <w:b/>
          <w:sz w:val="20"/>
          <w:szCs w:val="20"/>
        </w:rPr>
        <w:t>áno/nie/neviem</w:t>
      </w:r>
    </w:p>
    <w:p w14:paraId="4B4E4721" w14:textId="77777777" w:rsidR="00EF2041" w:rsidRPr="00DA0CA4" w:rsidRDefault="00EF2041" w:rsidP="004F29E5">
      <w:pPr>
        <w:pStyle w:val="Normlnysozarkami"/>
        <w:numPr>
          <w:ilvl w:val="0"/>
          <w:numId w:val="24"/>
        </w:numPr>
        <w:jc w:val="both"/>
        <w:rPr>
          <w:sz w:val="20"/>
          <w:szCs w:val="20"/>
        </w:rPr>
      </w:pPr>
      <w:r w:rsidRPr="00DA0CA4">
        <w:rPr>
          <w:sz w:val="20"/>
          <w:szCs w:val="20"/>
        </w:rPr>
        <w:t>spoločnosti zväčša už vedeli o Termináli intermodálnej prepravy Žilina</w:t>
      </w:r>
      <w:r w:rsidR="00A75595" w:rsidRPr="00DA0CA4">
        <w:rPr>
          <w:sz w:val="20"/>
          <w:szCs w:val="20"/>
        </w:rPr>
        <w:tab/>
      </w:r>
      <w:r w:rsidRPr="00DA0CA4">
        <w:rPr>
          <w:sz w:val="20"/>
          <w:szCs w:val="20"/>
        </w:rPr>
        <w:t xml:space="preserve"> </w:t>
      </w:r>
      <w:r w:rsidR="00A75595" w:rsidRPr="00DA0CA4">
        <w:rPr>
          <w:sz w:val="20"/>
          <w:szCs w:val="20"/>
        </w:rPr>
        <w:tab/>
      </w:r>
      <w:r w:rsidR="00443EC2" w:rsidRPr="00DA0CA4">
        <w:rPr>
          <w:sz w:val="20"/>
          <w:szCs w:val="20"/>
        </w:rPr>
        <w:tab/>
      </w:r>
      <w:r w:rsidR="00A75595" w:rsidRPr="00DA0CA4">
        <w:rPr>
          <w:sz w:val="20"/>
          <w:szCs w:val="20"/>
        </w:rPr>
        <w:t>(7/2</w:t>
      </w:r>
      <w:r w:rsidRPr="00DA0CA4">
        <w:rPr>
          <w:sz w:val="20"/>
          <w:szCs w:val="20"/>
        </w:rPr>
        <w:t>/0</w:t>
      </w:r>
      <w:r w:rsidR="00A75595" w:rsidRPr="00DA0CA4">
        <w:rPr>
          <w:sz w:val="20"/>
          <w:szCs w:val="20"/>
        </w:rPr>
        <w:t>)</w:t>
      </w:r>
    </w:p>
    <w:p w14:paraId="150B9DA6"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spoločnosti považujú umiestnenie terminálu za vhodné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(7/0/2)</w:t>
      </w:r>
    </w:p>
    <w:p w14:paraId="79ABA8EA"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spoločnosti uviedli, že vedia aké služby a činnosti je možné poskytovať v priestoroch terminálu </w:t>
      </w:r>
      <w:r w:rsidR="0083669E" w:rsidRPr="00DA0CA4">
        <w:rPr>
          <w:sz w:val="20"/>
          <w:szCs w:val="20"/>
        </w:rPr>
        <w:tab/>
      </w:r>
      <w:r w:rsidRPr="00DA0CA4">
        <w:rPr>
          <w:sz w:val="20"/>
          <w:szCs w:val="20"/>
        </w:rPr>
        <w:t>(8/1/0)</w:t>
      </w:r>
    </w:p>
    <w:p w14:paraId="497C2161"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považujú napojenie do 15 </w:t>
      </w:r>
      <w:r w:rsidR="00A75595" w:rsidRPr="00DA0CA4">
        <w:rPr>
          <w:sz w:val="20"/>
          <w:szCs w:val="20"/>
        </w:rPr>
        <w:t xml:space="preserve">km na diaľnicu za vcelku dobré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(8/0/1)</w:t>
      </w:r>
    </w:p>
    <w:p w14:paraId="3A195031" w14:textId="77777777" w:rsidR="00EF2041" w:rsidRPr="00DA0CA4" w:rsidRDefault="00EF2041" w:rsidP="004F29E5">
      <w:pPr>
        <w:pStyle w:val="Normlnysozarkami"/>
        <w:numPr>
          <w:ilvl w:val="0"/>
          <w:numId w:val="24"/>
        </w:numPr>
        <w:jc w:val="both"/>
        <w:rPr>
          <w:sz w:val="20"/>
          <w:szCs w:val="20"/>
        </w:rPr>
      </w:pPr>
      <w:r w:rsidRPr="00DA0CA4">
        <w:rPr>
          <w:sz w:val="20"/>
          <w:szCs w:val="20"/>
        </w:rPr>
        <w:t>celková plocha terminálu 176 252 m</w:t>
      </w:r>
      <w:r w:rsidR="00974462" w:rsidRPr="00DA0CA4">
        <w:rPr>
          <w:sz w:val="20"/>
          <w:vertAlign w:val="superscript"/>
        </w:rPr>
        <w:t>2</w:t>
      </w:r>
      <w:r w:rsidRPr="00DA0CA4">
        <w:rPr>
          <w:sz w:val="20"/>
          <w:szCs w:val="20"/>
        </w:rPr>
        <w:t xml:space="preserve"> je dostatočná pre prevádzkovanie </w:t>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(7/2/0)</w:t>
      </w:r>
    </w:p>
    <w:p w14:paraId="78264C5A"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plochu pre parkovanie 20 nákladných automobilov na vstupe do terminálu spoločnosti nepovažovali za dostatočnú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 xml:space="preserve">(4/3/2) </w:t>
      </w:r>
    </w:p>
    <w:p w14:paraId="704C0FC1"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plochu pre parkovanie 21 nákladných automobilov na výstupe považovali za dostatočnú </w:t>
      </w:r>
      <w:r w:rsidR="00A75595" w:rsidRPr="00DA0CA4">
        <w:rPr>
          <w:sz w:val="20"/>
          <w:szCs w:val="20"/>
        </w:rPr>
        <w:tab/>
      </w:r>
      <w:r w:rsidRPr="00DA0CA4">
        <w:rPr>
          <w:sz w:val="20"/>
          <w:szCs w:val="20"/>
        </w:rPr>
        <w:t>(6/1/2)</w:t>
      </w:r>
    </w:p>
    <w:p w14:paraId="31055115"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plochu pre parkovanie 22 osobných automobilov pred vstupom považovali za dostatočnú </w:t>
      </w:r>
      <w:r w:rsidR="0083669E" w:rsidRPr="00DA0CA4">
        <w:rPr>
          <w:sz w:val="20"/>
          <w:szCs w:val="20"/>
        </w:rPr>
        <w:tab/>
      </w:r>
      <w:r w:rsidRPr="00DA0CA4">
        <w:rPr>
          <w:sz w:val="20"/>
          <w:szCs w:val="20"/>
        </w:rPr>
        <w:t>(6/1/2)</w:t>
      </w:r>
    </w:p>
    <w:p w14:paraId="340450BF" w14:textId="77777777" w:rsidR="00EF2041" w:rsidRPr="00DA0CA4" w:rsidRDefault="00EF2041" w:rsidP="004F29E5">
      <w:pPr>
        <w:pStyle w:val="Normlnysozarkami"/>
        <w:numPr>
          <w:ilvl w:val="0"/>
          <w:numId w:val="24"/>
        </w:numPr>
        <w:jc w:val="both"/>
        <w:rPr>
          <w:sz w:val="20"/>
          <w:szCs w:val="20"/>
        </w:rPr>
      </w:pPr>
      <w:r w:rsidRPr="00DA0CA4">
        <w:rPr>
          <w:sz w:val="20"/>
          <w:szCs w:val="20"/>
        </w:rPr>
        <w:t>plochu pre odstavenie 32 výmenných nadstavieb považovali za nedosta</w:t>
      </w:r>
      <w:r w:rsidR="00A75595" w:rsidRPr="00DA0CA4">
        <w:rPr>
          <w:sz w:val="20"/>
          <w:szCs w:val="20"/>
        </w:rPr>
        <w:t>točnú resp. nevedeli to posúdiť</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 xml:space="preserve">(2/3/4) </w:t>
      </w:r>
    </w:p>
    <w:p w14:paraId="249A791E"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dĺžku žeriavovej dráhy a nosnosť 46 t na závese hodnotili ako dostatočné </w:t>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(5/2/2)</w:t>
      </w:r>
    </w:p>
    <w:p w14:paraId="5525438C"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35 zásuviek na pripojenie kontajnerov s termoreguláciou spoločnosti považovali za dostatočné resp. nevedeli na to odpovedať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(5/0/4)</w:t>
      </w:r>
    </w:p>
    <w:p w14:paraId="119D2EEC" w14:textId="77777777" w:rsidR="00EF2041" w:rsidRPr="00DA0CA4" w:rsidRDefault="00EF2041" w:rsidP="004F29E5">
      <w:pPr>
        <w:pStyle w:val="Normlnysozarkami"/>
        <w:numPr>
          <w:ilvl w:val="0"/>
          <w:numId w:val="24"/>
        </w:numPr>
        <w:jc w:val="both"/>
        <w:rPr>
          <w:sz w:val="20"/>
          <w:szCs w:val="20"/>
        </w:rPr>
      </w:pPr>
      <w:r w:rsidRPr="00DA0CA4">
        <w:rPr>
          <w:sz w:val="20"/>
          <w:szCs w:val="20"/>
        </w:rPr>
        <w:t>plochu 10 000 m</w:t>
      </w:r>
      <w:r w:rsidR="00974462" w:rsidRPr="00DA0CA4">
        <w:rPr>
          <w:sz w:val="20"/>
          <w:vertAlign w:val="superscript"/>
        </w:rPr>
        <w:t>2</w:t>
      </w:r>
      <w:r w:rsidRPr="00DA0CA4">
        <w:rPr>
          <w:sz w:val="20"/>
          <w:szCs w:val="20"/>
        </w:rPr>
        <w:t xml:space="preserve"> pod žeriavmi spoločnosti považovali za dostatočnú 4 spoločnosti, 2 za nedostatočnú a 3 nevedeli na otázku odpovedať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(4/2/3)</w:t>
      </w:r>
    </w:p>
    <w:p w14:paraId="561DDE23" w14:textId="77777777" w:rsidR="00652039" w:rsidRPr="00DA0CA4" w:rsidRDefault="00652039" w:rsidP="00652039">
      <w:pPr>
        <w:pStyle w:val="Normlnysozarkami"/>
        <w:ind w:left="720"/>
        <w:jc w:val="both"/>
        <w:rPr>
          <w:b/>
          <w:i/>
          <w:sz w:val="20"/>
          <w:szCs w:val="20"/>
        </w:rPr>
      </w:pPr>
    </w:p>
    <w:p w14:paraId="52DFCCB7" w14:textId="77777777" w:rsidR="00652039" w:rsidRPr="00DA0CA4" w:rsidRDefault="00652039" w:rsidP="00652039">
      <w:pPr>
        <w:pStyle w:val="Normlnysozarkami"/>
        <w:ind w:left="720"/>
        <w:jc w:val="both"/>
        <w:rPr>
          <w:b/>
          <w:sz w:val="20"/>
          <w:szCs w:val="20"/>
        </w:rPr>
      </w:pPr>
      <w:r w:rsidRPr="00DA0CA4">
        <w:rPr>
          <w:b/>
          <w:i/>
          <w:sz w:val="20"/>
          <w:szCs w:val="20"/>
        </w:rPr>
        <w:t>Vyhodnotenie otázky</w:t>
      </w:r>
      <w:r w:rsidRPr="00DA0CA4">
        <w:rPr>
          <w:b/>
          <w:i/>
          <w:sz w:val="20"/>
          <w:szCs w:val="20"/>
        </w:rPr>
        <w:tab/>
      </w:r>
      <w:r w:rsidRPr="00DA0CA4">
        <w:rPr>
          <w:b/>
          <w:i/>
          <w:sz w:val="20"/>
          <w:szCs w:val="20"/>
        </w:rPr>
        <w:tab/>
      </w:r>
      <w:r w:rsidRPr="00DA0CA4">
        <w:rPr>
          <w:b/>
          <w:i/>
          <w:sz w:val="20"/>
          <w:szCs w:val="20"/>
        </w:rPr>
        <w:tab/>
      </w:r>
      <w:r w:rsidRPr="00DA0CA4">
        <w:rPr>
          <w:b/>
          <w:i/>
          <w:sz w:val="20"/>
          <w:szCs w:val="20"/>
        </w:rPr>
        <w:tab/>
        <w:t xml:space="preserve">   odpoveď pri uzatvorenej otázke</w:t>
      </w:r>
      <w:r w:rsidRPr="00DA0CA4">
        <w:rPr>
          <w:sz w:val="20"/>
          <w:szCs w:val="20"/>
        </w:rPr>
        <w:t xml:space="preserve"> </w:t>
      </w:r>
      <w:r w:rsidRPr="00DA0CA4">
        <w:rPr>
          <w:b/>
          <w:sz w:val="20"/>
          <w:szCs w:val="20"/>
        </w:rPr>
        <w:t>áno/nie/neviem</w:t>
      </w:r>
    </w:p>
    <w:p w14:paraId="6EBD66D0" w14:textId="77777777" w:rsidR="00EF2041" w:rsidRPr="00DA0CA4" w:rsidRDefault="00EF2041" w:rsidP="004F29E5">
      <w:pPr>
        <w:pStyle w:val="Normlnysozarkami"/>
        <w:numPr>
          <w:ilvl w:val="0"/>
          <w:numId w:val="24"/>
        </w:numPr>
        <w:jc w:val="both"/>
        <w:rPr>
          <w:sz w:val="20"/>
          <w:szCs w:val="20"/>
        </w:rPr>
      </w:pPr>
      <w:r w:rsidRPr="00DA0CA4">
        <w:rPr>
          <w:sz w:val="20"/>
          <w:szCs w:val="20"/>
        </w:rPr>
        <w:t>s informačným systémom KONTI sa spoločnosti</w:t>
      </w:r>
      <w:r w:rsidR="00A75595" w:rsidRPr="00DA0CA4">
        <w:rPr>
          <w:sz w:val="20"/>
          <w:szCs w:val="20"/>
        </w:rPr>
        <w:t xml:space="preserve"> zväčša</w:t>
      </w:r>
      <w:r w:rsidRPr="00DA0CA4">
        <w:rPr>
          <w:sz w:val="20"/>
          <w:szCs w:val="20"/>
        </w:rPr>
        <w:t xml:space="preserve"> nestre</w:t>
      </w:r>
      <w:r w:rsidR="00B87F14" w:rsidRPr="00DA0CA4">
        <w:rPr>
          <w:sz w:val="20"/>
          <w:szCs w:val="20"/>
        </w:rPr>
        <w:t>t</w:t>
      </w:r>
      <w:r w:rsidRPr="00DA0CA4">
        <w:rPr>
          <w:sz w:val="20"/>
          <w:szCs w:val="20"/>
        </w:rPr>
        <w:t xml:space="preserve">li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(2/7/0)</w:t>
      </w:r>
    </w:p>
    <w:p w14:paraId="731E2DB3"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skúsenosti s prevádzkou obdobného terminálu spoločnosti majú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(8/1/0)</w:t>
      </w:r>
    </w:p>
    <w:p w14:paraId="67CC1AD8" w14:textId="77777777" w:rsidR="00EF2041" w:rsidRPr="00DA0CA4" w:rsidRDefault="00EF2041" w:rsidP="004F29E5">
      <w:pPr>
        <w:pStyle w:val="Normlnysozarkami"/>
        <w:numPr>
          <w:ilvl w:val="0"/>
          <w:numId w:val="24"/>
        </w:numPr>
        <w:jc w:val="both"/>
        <w:rPr>
          <w:sz w:val="20"/>
          <w:szCs w:val="20"/>
        </w:rPr>
      </w:pPr>
      <w:r w:rsidRPr="00DA0CA4">
        <w:rPr>
          <w:sz w:val="20"/>
          <w:szCs w:val="20"/>
        </w:rPr>
        <w:t>na parametre terminálu vzhľadom na región spoločnosti označili</w:t>
      </w:r>
      <w:r w:rsidR="00974462" w:rsidRPr="00DA0CA4">
        <w:rPr>
          <w:sz w:val="20"/>
          <w:szCs w:val="20"/>
        </w:rPr>
        <w:t>,</w:t>
      </w:r>
      <w:r w:rsidRPr="00DA0CA4">
        <w:rPr>
          <w:sz w:val="20"/>
          <w:szCs w:val="20"/>
        </w:rPr>
        <w:t xml:space="preserve"> že sú postačujúce </w:t>
      </w:r>
      <w:r w:rsidR="00A75595" w:rsidRPr="00DA0CA4">
        <w:rPr>
          <w:sz w:val="20"/>
          <w:szCs w:val="20"/>
        </w:rPr>
        <w:tab/>
      </w:r>
      <w:r w:rsidR="00A75595" w:rsidRPr="00DA0CA4">
        <w:rPr>
          <w:sz w:val="20"/>
          <w:szCs w:val="20"/>
        </w:rPr>
        <w:tab/>
      </w:r>
      <w:r w:rsidRPr="00DA0CA4">
        <w:rPr>
          <w:sz w:val="20"/>
          <w:szCs w:val="20"/>
        </w:rPr>
        <w:t>(7/1/1)</w:t>
      </w:r>
    </w:p>
    <w:p w14:paraId="1C2EC330"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usporiadanie terminálu </w:t>
      </w:r>
      <w:r w:rsidR="00A75595" w:rsidRPr="00DA0CA4">
        <w:rPr>
          <w:sz w:val="20"/>
          <w:szCs w:val="20"/>
        </w:rPr>
        <w:t xml:space="preserve">z pohľadu efektívnej prevádzky </w:t>
      </w:r>
      <w:r w:rsidR="00A75595" w:rsidRPr="00DA0CA4">
        <w:rPr>
          <w:sz w:val="20"/>
          <w:szCs w:val="20"/>
        </w:rPr>
        <w:tab/>
      </w:r>
      <w:r w:rsidR="00A75595" w:rsidRPr="00DA0CA4">
        <w:rPr>
          <w:sz w:val="20"/>
          <w:szCs w:val="20"/>
        </w:rPr>
        <w:tab/>
      </w:r>
      <w:r w:rsidRPr="00DA0CA4">
        <w:rPr>
          <w:sz w:val="20"/>
          <w:szCs w:val="20"/>
        </w:rPr>
        <w:t xml:space="preserve"> </w:t>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(2/0/7)</w:t>
      </w:r>
    </w:p>
    <w:p w14:paraId="4902BF6F"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dobudovanie areálu o prevádzkové celky spoločnosti nevedeli celkom presne posúdiť </w:t>
      </w:r>
      <w:r w:rsidR="00A75595" w:rsidRPr="00DA0CA4">
        <w:rPr>
          <w:sz w:val="20"/>
          <w:szCs w:val="20"/>
        </w:rPr>
        <w:tab/>
      </w:r>
      <w:r w:rsidR="00A75595" w:rsidRPr="00DA0CA4">
        <w:rPr>
          <w:sz w:val="20"/>
          <w:szCs w:val="20"/>
        </w:rPr>
        <w:tab/>
      </w:r>
      <w:r w:rsidRPr="00DA0CA4">
        <w:rPr>
          <w:sz w:val="20"/>
          <w:szCs w:val="20"/>
        </w:rPr>
        <w:t>(3/1/5)</w:t>
      </w:r>
    </w:p>
    <w:p w14:paraId="0976EB9B" w14:textId="77777777" w:rsidR="00EF2041" w:rsidRPr="00DA0CA4" w:rsidRDefault="00EF2041" w:rsidP="004F29E5">
      <w:pPr>
        <w:pStyle w:val="Normlnysozarkami"/>
        <w:numPr>
          <w:ilvl w:val="0"/>
          <w:numId w:val="24"/>
        </w:numPr>
        <w:jc w:val="both"/>
        <w:rPr>
          <w:sz w:val="20"/>
          <w:szCs w:val="20"/>
        </w:rPr>
      </w:pPr>
      <w:r w:rsidRPr="00DA0CA4">
        <w:rPr>
          <w:sz w:val="20"/>
          <w:szCs w:val="20"/>
        </w:rPr>
        <w:t>aké funkčné cel</w:t>
      </w:r>
      <w:r w:rsidR="00A75595" w:rsidRPr="00DA0CA4">
        <w:rPr>
          <w:sz w:val="20"/>
          <w:szCs w:val="20"/>
        </w:rPr>
        <w:t>ky by ste navrhovali dobudovať?</w:t>
      </w:r>
      <w:r w:rsidRPr="00DA0CA4">
        <w:rPr>
          <w:sz w:val="20"/>
          <w:szCs w:val="20"/>
        </w:rPr>
        <w:t xml:space="preserve"> </w:t>
      </w:r>
      <w:r w:rsidRPr="00DA0CA4">
        <w:rPr>
          <w:i/>
          <w:sz w:val="20"/>
          <w:szCs w:val="20"/>
        </w:rPr>
        <w:t>Spoločnosti uviedli, že je potrebné dobudovať, skladovacie plochy, parkovacie plochy pre nákladné automobily, vymedzenie colného priestoru, odsta</w:t>
      </w:r>
      <w:r w:rsidR="00A75595" w:rsidRPr="00DA0CA4">
        <w:rPr>
          <w:i/>
          <w:sz w:val="20"/>
          <w:szCs w:val="20"/>
        </w:rPr>
        <w:t>vné plochy pre nestohovateľné IP</w:t>
      </w:r>
      <w:r w:rsidRPr="00DA0CA4">
        <w:rPr>
          <w:i/>
          <w:sz w:val="20"/>
          <w:szCs w:val="20"/>
        </w:rPr>
        <w:t>J (výmenné nadstavby a návesy)</w:t>
      </w:r>
    </w:p>
    <w:p w14:paraId="32394A76" w14:textId="77777777" w:rsidR="00EF2041" w:rsidRPr="00DA0CA4" w:rsidRDefault="00EF2041" w:rsidP="004F29E5">
      <w:pPr>
        <w:pStyle w:val="Normlnysozarkami"/>
        <w:numPr>
          <w:ilvl w:val="0"/>
          <w:numId w:val="24"/>
        </w:numPr>
        <w:jc w:val="both"/>
        <w:rPr>
          <w:i/>
          <w:sz w:val="20"/>
          <w:szCs w:val="20"/>
        </w:rPr>
      </w:pPr>
      <w:r w:rsidRPr="00DA0CA4">
        <w:rPr>
          <w:sz w:val="20"/>
          <w:szCs w:val="20"/>
        </w:rPr>
        <w:t xml:space="preserve">predpokladáte, že prevádzkovanie terminálu si bude vyžadovať investície zo strany prevádzkovateľa ? </w:t>
      </w:r>
      <w:r w:rsidRPr="00DA0CA4">
        <w:rPr>
          <w:i/>
          <w:sz w:val="20"/>
          <w:szCs w:val="20"/>
        </w:rPr>
        <w:t>Spoločnosti uviedli, že nevedia to posúdiť (2/0/7). Zároveň uviedli, že je potrebné zabezpečiť vysoko zdvižné vozíky, manipulačné mobiln</w:t>
      </w:r>
      <w:r w:rsidR="00A75595" w:rsidRPr="00DA0CA4">
        <w:rPr>
          <w:i/>
          <w:sz w:val="20"/>
          <w:szCs w:val="20"/>
        </w:rPr>
        <w:t>é zariadenia na manipuláciu s IP</w:t>
      </w:r>
      <w:r w:rsidRPr="00DA0CA4">
        <w:rPr>
          <w:i/>
          <w:sz w:val="20"/>
          <w:szCs w:val="20"/>
        </w:rPr>
        <w:t>J, dobudovať opravárenskú základňu, logistickú základňu pre nakládku a vykládku tovaru, colný servis, parkovacie miesta pre nákladné automobily</w:t>
      </w:r>
    </w:p>
    <w:p w14:paraId="5AEA70B3" w14:textId="77777777" w:rsidR="00EF2041" w:rsidRPr="00DA0CA4" w:rsidRDefault="00A75595" w:rsidP="004F29E5">
      <w:pPr>
        <w:pStyle w:val="Normlnysozarkami"/>
        <w:numPr>
          <w:ilvl w:val="0"/>
          <w:numId w:val="24"/>
        </w:numPr>
        <w:jc w:val="both"/>
        <w:rPr>
          <w:sz w:val="20"/>
          <w:szCs w:val="20"/>
        </w:rPr>
      </w:pPr>
      <w:r w:rsidRPr="00DA0CA4">
        <w:rPr>
          <w:sz w:val="20"/>
          <w:szCs w:val="20"/>
        </w:rPr>
        <w:t xml:space="preserve">posúdenie </w:t>
      </w:r>
      <w:r w:rsidR="00EF2041" w:rsidRPr="00DA0CA4">
        <w:rPr>
          <w:sz w:val="20"/>
          <w:szCs w:val="20"/>
        </w:rPr>
        <w:t>modelu výstavby a prevádzky terminálu 4 spoločnosti považovali za vhodný,</w:t>
      </w:r>
      <w:r w:rsidR="00D41E35" w:rsidRPr="00DA0CA4">
        <w:rPr>
          <w:sz w:val="20"/>
          <w:szCs w:val="20"/>
        </w:rPr>
        <w:t xml:space="preserve"> </w:t>
      </w:r>
      <w:r w:rsidR="00EF2041" w:rsidRPr="00DA0CA4">
        <w:rPr>
          <w:sz w:val="20"/>
          <w:szCs w:val="20"/>
        </w:rPr>
        <w:t>1 za nevhodný a 4 spoločnosti to nevedeli posúdiť</w:t>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EF2041" w:rsidRPr="00DA0CA4">
        <w:rPr>
          <w:sz w:val="20"/>
          <w:szCs w:val="20"/>
        </w:rPr>
        <w:t>(4/1/4)</w:t>
      </w:r>
    </w:p>
    <w:p w14:paraId="6EF26914" w14:textId="77777777" w:rsidR="00EF2041" w:rsidRPr="00DA0CA4" w:rsidRDefault="00A75595" w:rsidP="004F29E5">
      <w:pPr>
        <w:pStyle w:val="Normlnysozarkami"/>
        <w:numPr>
          <w:ilvl w:val="0"/>
          <w:numId w:val="24"/>
        </w:numPr>
        <w:jc w:val="both"/>
        <w:rPr>
          <w:sz w:val="20"/>
          <w:szCs w:val="20"/>
        </w:rPr>
      </w:pPr>
      <w:r w:rsidRPr="00DA0CA4">
        <w:rPr>
          <w:sz w:val="20"/>
          <w:szCs w:val="20"/>
        </w:rPr>
        <w:t>umiestnenia TIP ZA ne</w:t>
      </w:r>
      <w:r w:rsidR="00EF2041" w:rsidRPr="00DA0CA4">
        <w:rPr>
          <w:sz w:val="20"/>
          <w:szCs w:val="20"/>
        </w:rPr>
        <w:t>považovali spoločnosti umiestnenie za vhodné z dôvodu nevhodného dopravného riešenia napojenia na cestu II. triedy č. 583</w:t>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974462" w:rsidRPr="00DA0CA4">
        <w:rPr>
          <w:sz w:val="20"/>
          <w:szCs w:val="20"/>
        </w:rPr>
        <w:t>(2/4/3)</w:t>
      </w:r>
    </w:p>
    <w:p w14:paraId="64B60D3D" w14:textId="77777777" w:rsidR="00EF2041" w:rsidRPr="00DA0CA4" w:rsidRDefault="00E27962" w:rsidP="004F29E5">
      <w:pPr>
        <w:pStyle w:val="Normlnysozarkami"/>
        <w:numPr>
          <w:ilvl w:val="0"/>
          <w:numId w:val="24"/>
        </w:numPr>
        <w:jc w:val="both"/>
        <w:rPr>
          <w:sz w:val="20"/>
          <w:szCs w:val="20"/>
        </w:rPr>
      </w:pPr>
      <w:r w:rsidRPr="00DA0CA4">
        <w:rPr>
          <w:sz w:val="20"/>
          <w:szCs w:val="20"/>
        </w:rPr>
        <w:t>parametre a vybavenie</w:t>
      </w:r>
      <w:r w:rsidR="00EF2041" w:rsidRPr="00DA0CA4">
        <w:rPr>
          <w:sz w:val="20"/>
          <w:szCs w:val="20"/>
        </w:rPr>
        <w:t xml:space="preserve"> za nie celkom vhodné a to z dôvodu nedostatočných skladovacích plôch pod žeriavmi, nedostatočných plôch pre vymeniteľné nadstavby, chýbajúci logistický sklad, chýbajúci colný priestor, nedobudované dostat</w:t>
      </w:r>
      <w:r w:rsidR="00652039" w:rsidRPr="00DA0CA4">
        <w:rPr>
          <w:sz w:val="20"/>
          <w:szCs w:val="20"/>
        </w:rPr>
        <w:t>očné plochy pre čelné nakladače</w:t>
      </w:r>
      <w:r w:rsidR="00652039" w:rsidRPr="00DA0CA4">
        <w:rPr>
          <w:sz w:val="20"/>
          <w:szCs w:val="20"/>
        </w:rPr>
        <w:tab/>
      </w:r>
      <w:r w:rsidR="00652039" w:rsidRPr="00DA0CA4">
        <w:rPr>
          <w:sz w:val="20"/>
          <w:szCs w:val="20"/>
        </w:rPr>
        <w:tab/>
      </w:r>
      <w:r w:rsidR="00652039" w:rsidRPr="00DA0CA4">
        <w:rPr>
          <w:sz w:val="20"/>
          <w:szCs w:val="20"/>
        </w:rPr>
        <w:tab/>
      </w:r>
      <w:r w:rsidR="00652039" w:rsidRPr="00DA0CA4">
        <w:rPr>
          <w:sz w:val="20"/>
          <w:szCs w:val="20"/>
        </w:rPr>
        <w:tab/>
      </w:r>
      <w:r w:rsidR="001637E9" w:rsidRPr="00DA0CA4">
        <w:rPr>
          <w:sz w:val="20"/>
          <w:szCs w:val="20"/>
        </w:rPr>
        <w:t>(4/4/1)</w:t>
      </w:r>
    </w:p>
    <w:p w14:paraId="3726C96F" w14:textId="77777777" w:rsidR="00EF2041" w:rsidRPr="00DA0CA4" w:rsidRDefault="00E27962" w:rsidP="004F29E5">
      <w:pPr>
        <w:pStyle w:val="Normlnysozarkami"/>
        <w:numPr>
          <w:ilvl w:val="0"/>
          <w:numId w:val="24"/>
        </w:numPr>
        <w:jc w:val="both"/>
        <w:rPr>
          <w:sz w:val="20"/>
          <w:szCs w:val="20"/>
        </w:rPr>
      </w:pPr>
      <w:r w:rsidRPr="00DA0CA4">
        <w:rPr>
          <w:sz w:val="20"/>
          <w:szCs w:val="20"/>
        </w:rPr>
        <w:t>zmluvný</w:t>
      </w:r>
      <w:r w:rsidR="00EF2041" w:rsidRPr="00DA0CA4">
        <w:rPr>
          <w:sz w:val="20"/>
          <w:szCs w:val="20"/>
        </w:rPr>
        <w:t xml:space="preserve"> vzťah s vlastníkom terminálu, spoločnosti považujú toto hľadisko za problema</w:t>
      </w:r>
      <w:r w:rsidRPr="00DA0CA4">
        <w:rPr>
          <w:sz w:val="20"/>
          <w:szCs w:val="20"/>
        </w:rPr>
        <w:t>tick</w:t>
      </w:r>
      <w:r w:rsidR="00EC11DD" w:rsidRPr="00DA0CA4">
        <w:rPr>
          <w:sz w:val="20"/>
          <w:szCs w:val="20"/>
        </w:rPr>
        <w:t>é</w:t>
      </w:r>
      <w:r w:rsidR="00EF2041" w:rsidRPr="00DA0CA4">
        <w:rPr>
          <w:sz w:val="20"/>
          <w:szCs w:val="20"/>
        </w:rPr>
        <w:t xml:space="preserve"> </w:t>
      </w:r>
      <w:r w:rsidR="00A75595" w:rsidRPr="00DA0CA4">
        <w:rPr>
          <w:sz w:val="20"/>
          <w:szCs w:val="20"/>
        </w:rPr>
        <w:tab/>
      </w:r>
      <w:r w:rsidR="00EF2041" w:rsidRPr="00DA0CA4">
        <w:rPr>
          <w:sz w:val="20"/>
          <w:szCs w:val="20"/>
        </w:rPr>
        <w:t>(0/7/2)</w:t>
      </w:r>
    </w:p>
    <w:p w14:paraId="660A6CDB" w14:textId="77777777" w:rsidR="00EF2041" w:rsidRPr="00DA0CA4" w:rsidRDefault="00EF2041" w:rsidP="004F29E5">
      <w:pPr>
        <w:pStyle w:val="Normlnysozarkami"/>
        <w:numPr>
          <w:ilvl w:val="0"/>
          <w:numId w:val="24"/>
        </w:numPr>
        <w:jc w:val="both"/>
        <w:rPr>
          <w:sz w:val="20"/>
          <w:szCs w:val="20"/>
        </w:rPr>
      </w:pPr>
      <w:r w:rsidRPr="00DA0CA4">
        <w:rPr>
          <w:sz w:val="20"/>
          <w:szCs w:val="20"/>
        </w:rPr>
        <w:t>z iných hľadísk, spoločnosti uviedli, že nie je im dostatočne známa ekonomická sila oblasti, chýbajúci colný priestor, pristavovanie vlakov súkromnými prepravcami</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(2/2/2)</w:t>
      </w:r>
    </w:p>
    <w:p w14:paraId="38FEFCFA" w14:textId="77777777" w:rsidR="00EF2041" w:rsidRPr="00DA0CA4" w:rsidRDefault="00EF2041" w:rsidP="004F29E5">
      <w:pPr>
        <w:pStyle w:val="Normlnysozarkami"/>
        <w:numPr>
          <w:ilvl w:val="0"/>
          <w:numId w:val="24"/>
        </w:numPr>
        <w:jc w:val="both"/>
        <w:rPr>
          <w:sz w:val="20"/>
          <w:szCs w:val="20"/>
        </w:rPr>
      </w:pPr>
      <w:r w:rsidRPr="00DA0CA4">
        <w:rPr>
          <w:sz w:val="20"/>
          <w:szCs w:val="20"/>
        </w:rPr>
        <w:t>spoločnosti vidia perspektívu, aby sa terminál stal aktívnou súčas</w:t>
      </w:r>
      <w:r w:rsidR="00A75595" w:rsidRPr="00DA0CA4">
        <w:rPr>
          <w:sz w:val="20"/>
          <w:szCs w:val="20"/>
        </w:rPr>
        <w:t>ťou siete európskych terminálov</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(8/1/0)</w:t>
      </w:r>
    </w:p>
    <w:p w14:paraId="293BE07B" w14:textId="77777777" w:rsidR="00EF2041" w:rsidRPr="00DA0CA4" w:rsidRDefault="00EF2041" w:rsidP="004F29E5">
      <w:pPr>
        <w:pStyle w:val="Normlnysozarkami"/>
        <w:numPr>
          <w:ilvl w:val="0"/>
          <w:numId w:val="24"/>
        </w:numPr>
        <w:jc w:val="both"/>
        <w:rPr>
          <w:sz w:val="20"/>
          <w:szCs w:val="20"/>
        </w:rPr>
      </w:pPr>
      <w:r w:rsidRPr="00DA0CA4">
        <w:rPr>
          <w:sz w:val="20"/>
          <w:szCs w:val="20"/>
        </w:rPr>
        <w:t xml:space="preserve">všetky spoločnosti zhodne uviedli, že si prezreli Prezentáciu </w:t>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00A75595" w:rsidRPr="00DA0CA4">
        <w:rPr>
          <w:sz w:val="20"/>
          <w:szCs w:val="20"/>
        </w:rPr>
        <w:tab/>
      </w:r>
      <w:r w:rsidRPr="00DA0CA4">
        <w:rPr>
          <w:sz w:val="20"/>
          <w:szCs w:val="20"/>
        </w:rPr>
        <w:t>(9/0/0)</w:t>
      </w:r>
    </w:p>
    <w:p w14:paraId="791FAA78" w14:textId="77777777" w:rsidR="00EF2041" w:rsidRPr="00DA0CA4" w:rsidRDefault="00EF2041" w:rsidP="00B07FF5">
      <w:pPr>
        <w:pStyle w:val="Normlnysozarkami"/>
        <w:ind w:left="0"/>
        <w:jc w:val="both"/>
      </w:pPr>
    </w:p>
    <w:p w14:paraId="4EDBAAFD" w14:textId="77777777" w:rsidR="00B07FF5" w:rsidRPr="00DA0CA4" w:rsidRDefault="00B07FF5" w:rsidP="00B07FF5">
      <w:pPr>
        <w:pStyle w:val="Normlnysozarkami"/>
        <w:ind w:left="0"/>
        <w:jc w:val="both"/>
        <w:rPr>
          <w:b/>
        </w:rPr>
      </w:pPr>
      <w:r w:rsidRPr="00DA0CA4">
        <w:rPr>
          <w:b/>
        </w:rPr>
        <w:t>Z </w:t>
      </w:r>
      <w:r w:rsidR="00EF2041" w:rsidRPr="00DA0CA4">
        <w:rPr>
          <w:b/>
        </w:rPr>
        <w:t>vyhodnotenia</w:t>
      </w:r>
      <w:r w:rsidRPr="00DA0CA4">
        <w:rPr>
          <w:b/>
        </w:rPr>
        <w:t> dotazníkov a konzultácií v rámci prieskumu trhu možno konštatovať:</w:t>
      </w:r>
    </w:p>
    <w:p w14:paraId="5C3B8D3E" w14:textId="77777777" w:rsidR="00D82545" w:rsidRPr="00DA0CA4" w:rsidRDefault="00443EC2" w:rsidP="004F29E5">
      <w:pPr>
        <w:pStyle w:val="Normlnysozarkami"/>
        <w:numPr>
          <w:ilvl w:val="0"/>
          <w:numId w:val="25"/>
        </w:numPr>
        <w:jc w:val="both"/>
      </w:pPr>
      <w:r w:rsidRPr="00DA0CA4">
        <w:t>TIP ZA</w:t>
      </w:r>
      <w:r w:rsidR="00D82545" w:rsidRPr="00DA0CA4">
        <w:t xml:space="preserve"> je postavený na vhodnom mieste,</w:t>
      </w:r>
      <w:r w:rsidR="00B07FF5" w:rsidRPr="00DA0CA4">
        <w:t xml:space="preserve"> o jeho prevádzkovanie je záujem</w:t>
      </w:r>
      <w:r w:rsidR="0083669E" w:rsidRPr="00DA0CA4">
        <w:t>,</w:t>
      </w:r>
    </w:p>
    <w:p w14:paraId="73A65B7D" w14:textId="77777777" w:rsidR="00B07FF5" w:rsidRPr="00DA0CA4" w:rsidRDefault="00B07FF5" w:rsidP="004F29E5">
      <w:pPr>
        <w:pStyle w:val="Normlnysozarkami"/>
        <w:numPr>
          <w:ilvl w:val="0"/>
          <w:numId w:val="25"/>
        </w:numPr>
        <w:jc w:val="both"/>
      </w:pPr>
      <w:r w:rsidRPr="00DA0CA4">
        <w:t xml:space="preserve">plánovanie dostavby </w:t>
      </w:r>
      <w:r w:rsidR="001637E9" w:rsidRPr="00DA0CA4">
        <w:t>2.</w:t>
      </w:r>
      <w:r w:rsidR="00D41E35" w:rsidRPr="00DA0CA4">
        <w:t xml:space="preserve"> </w:t>
      </w:r>
      <w:r w:rsidRPr="00DA0CA4">
        <w:t>etapy</w:t>
      </w:r>
      <w:r w:rsidR="00443EC2" w:rsidRPr="00DA0CA4">
        <w:t xml:space="preserve"> TIP ZA</w:t>
      </w:r>
      <w:r w:rsidRPr="00DA0CA4">
        <w:t xml:space="preserve"> bolo relevantné - všetky spoločnosti deklarovali potrebu budúcej dostavby skladovacích a manipulačných priestorov ako aj ostatných súčastí (vstupný a výstupný check point, opravárenská hala a pod.)</w:t>
      </w:r>
      <w:r w:rsidR="0083669E" w:rsidRPr="00DA0CA4">
        <w:t>,</w:t>
      </w:r>
    </w:p>
    <w:p w14:paraId="5010ADB1" w14:textId="77777777" w:rsidR="00B07FF5" w:rsidRPr="00DA0CA4" w:rsidRDefault="00B07FF5" w:rsidP="004F29E5">
      <w:pPr>
        <w:pStyle w:val="Normlnysozarkami"/>
        <w:numPr>
          <w:ilvl w:val="0"/>
          <w:numId w:val="25"/>
        </w:numPr>
        <w:jc w:val="both"/>
      </w:pPr>
      <w:r w:rsidRPr="00DA0CA4">
        <w:t xml:space="preserve">potreba dobudovania terminálu je vysoko závislá od </w:t>
      </w:r>
      <w:r w:rsidR="00C160FC" w:rsidRPr="00DA0CA4">
        <w:t>stratégi</w:t>
      </w:r>
      <w:r w:rsidR="0083669E" w:rsidRPr="00DA0CA4">
        <w:t>e</w:t>
      </w:r>
      <w:r w:rsidR="00C160FC" w:rsidRPr="00DA0CA4">
        <w:t xml:space="preserve"> podnikania v intermodálnej preprave a ovplyvňuje ju predovšetkým:</w:t>
      </w:r>
    </w:p>
    <w:p w14:paraId="2AE42CB4" w14:textId="77777777" w:rsidR="00B07FF5" w:rsidRPr="00DA0CA4" w:rsidRDefault="00C160FC" w:rsidP="004F29E5">
      <w:pPr>
        <w:pStyle w:val="Normlnysozarkami"/>
        <w:numPr>
          <w:ilvl w:val="1"/>
          <w:numId w:val="25"/>
        </w:numPr>
        <w:jc w:val="both"/>
      </w:pPr>
      <w:r w:rsidRPr="00DA0CA4">
        <w:t>objem prekladaných</w:t>
      </w:r>
      <w:r w:rsidR="00B07FF5" w:rsidRPr="00DA0CA4">
        <w:t xml:space="preserve"> IPJ, </w:t>
      </w:r>
    </w:p>
    <w:p w14:paraId="0E93C139" w14:textId="77777777" w:rsidR="00B07FF5" w:rsidRPr="00DA0CA4" w:rsidRDefault="00443EC2" w:rsidP="004F29E5">
      <w:pPr>
        <w:pStyle w:val="Normlnysozarkami"/>
        <w:numPr>
          <w:ilvl w:val="1"/>
          <w:numId w:val="25"/>
        </w:numPr>
        <w:jc w:val="both"/>
      </w:pPr>
      <w:r w:rsidRPr="00DA0CA4">
        <w:t>priemerná doba</w:t>
      </w:r>
      <w:r w:rsidR="00B07FF5" w:rsidRPr="00DA0CA4">
        <w:t xml:space="preserve"> skladovania IPJ</w:t>
      </w:r>
      <w:r w:rsidR="0083669E" w:rsidRPr="00DA0CA4">
        <w:t>,</w:t>
      </w:r>
      <w:r w:rsidR="00B07FF5" w:rsidRPr="00DA0CA4">
        <w:t xml:space="preserve"> </w:t>
      </w:r>
    </w:p>
    <w:p w14:paraId="5568544A" w14:textId="77777777" w:rsidR="00B07FF5" w:rsidRPr="00DA0CA4" w:rsidRDefault="00C160FC" w:rsidP="004F29E5">
      <w:pPr>
        <w:pStyle w:val="Normlnysozarkami"/>
        <w:numPr>
          <w:ilvl w:val="1"/>
          <w:numId w:val="25"/>
        </w:numPr>
        <w:jc w:val="both"/>
      </w:pPr>
      <w:r w:rsidRPr="00DA0CA4">
        <w:t>typ prekladaných</w:t>
      </w:r>
      <w:r w:rsidR="00B07FF5" w:rsidRPr="00DA0CA4">
        <w:t xml:space="preserve"> IPJ</w:t>
      </w:r>
      <w:r w:rsidR="0083669E" w:rsidRPr="00DA0CA4">
        <w:t>,</w:t>
      </w:r>
      <w:r w:rsidR="00B07FF5" w:rsidRPr="00DA0CA4">
        <w:t xml:space="preserve"> </w:t>
      </w:r>
    </w:p>
    <w:p w14:paraId="1E7677A5" w14:textId="77777777" w:rsidR="00B07FF5" w:rsidRPr="00DA0CA4" w:rsidRDefault="00443EC2" w:rsidP="004F29E5">
      <w:pPr>
        <w:pStyle w:val="Normlnysozarkami"/>
        <w:numPr>
          <w:ilvl w:val="1"/>
          <w:numId w:val="25"/>
        </w:numPr>
        <w:jc w:val="both"/>
      </w:pPr>
      <w:r w:rsidRPr="00DA0CA4">
        <w:t>ostatné doplnkové služby</w:t>
      </w:r>
      <w:r w:rsidR="00B07FF5" w:rsidRPr="00DA0CA4">
        <w:t>, ktoré budú v </w:t>
      </w:r>
      <w:r w:rsidR="006A0C81" w:rsidRPr="00DA0CA4">
        <w:t>TIP ZA</w:t>
      </w:r>
      <w:r w:rsidR="00B07FF5" w:rsidRPr="00DA0CA4">
        <w:t xml:space="preserve"> poskytované (napr. colná deklarácia, vykladanie, prekladanie obsahu IPJ, rozvoz zásielok ku dverám a pod.)</w:t>
      </w:r>
      <w:r w:rsidR="0083669E" w:rsidRPr="00DA0CA4">
        <w:t>,</w:t>
      </w:r>
    </w:p>
    <w:p w14:paraId="41D8C9D6" w14:textId="77777777" w:rsidR="00C160FC" w:rsidRPr="00DA0CA4" w:rsidRDefault="00C160FC" w:rsidP="004F29E5">
      <w:pPr>
        <w:pStyle w:val="Normlnysozarkami"/>
        <w:numPr>
          <w:ilvl w:val="0"/>
          <w:numId w:val="25"/>
        </w:numPr>
        <w:jc w:val="both"/>
      </w:pPr>
      <w:r w:rsidRPr="00DA0CA4">
        <w:t>stratégia v oblasti intermodálne</w:t>
      </w:r>
      <w:r w:rsidR="004677E3" w:rsidRPr="00DA0CA4">
        <w:t>j</w:t>
      </w:r>
      <w:r w:rsidRPr="00DA0CA4">
        <w:t xml:space="preserve"> prepravy priamo vplýva aj na obdobie, kedy bude nevyhnuté dobudovať TIP ZA budúcim koncesionárom,</w:t>
      </w:r>
    </w:p>
    <w:p w14:paraId="34C3E8DD" w14:textId="77777777" w:rsidR="00D82545" w:rsidRPr="00DA0CA4" w:rsidRDefault="00B07FF5" w:rsidP="004F29E5">
      <w:pPr>
        <w:pStyle w:val="Normlnysozarkami"/>
        <w:numPr>
          <w:ilvl w:val="0"/>
          <w:numId w:val="25"/>
        </w:numPr>
        <w:jc w:val="both"/>
      </w:pPr>
      <w:r w:rsidRPr="00DA0CA4">
        <w:t>vykúpené pozemky sú dostačujúce pre budúci rozvoj TIP ZA</w:t>
      </w:r>
      <w:r w:rsidR="001637E9" w:rsidRPr="00DA0CA4">
        <w:t>,</w:t>
      </w:r>
    </w:p>
    <w:p w14:paraId="5AC9431F" w14:textId="77777777" w:rsidR="00D82545" w:rsidRPr="00DA0CA4" w:rsidRDefault="00D82545" w:rsidP="004F29E5">
      <w:pPr>
        <w:pStyle w:val="Normlnysozarkami"/>
        <w:numPr>
          <w:ilvl w:val="0"/>
          <w:numId w:val="25"/>
        </w:numPr>
        <w:jc w:val="both"/>
      </w:pPr>
      <w:r w:rsidRPr="00DA0CA4">
        <w:t>predbežný spôsob stanovenia koncesného poplatku a minimálna cena sa javí zaujímavá,</w:t>
      </w:r>
    </w:p>
    <w:p w14:paraId="7620D81F" w14:textId="77777777" w:rsidR="00AC11BF" w:rsidRPr="00DA0CA4" w:rsidRDefault="00C160FC" w:rsidP="004F29E5">
      <w:pPr>
        <w:pStyle w:val="Normlnysozarkami"/>
        <w:numPr>
          <w:ilvl w:val="0"/>
          <w:numId w:val="25"/>
        </w:numPr>
        <w:jc w:val="both"/>
      </w:pPr>
      <w:r w:rsidRPr="00DA0CA4">
        <w:t>závažným problémom je</w:t>
      </w:r>
      <w:r w:rsidR="00D82545" w:rsidRPr="00DA0CA4">
        <w:t xml:space="preserve"> križovanie prístupovej komunikácie s cestou II. </w:t>
      </w:r>
      <w:r w:rsidR="00D41E35" w:rsidRPr="00DA0CA4">
        <w:t>triedy</w:t>
      </w:r>
      <w:r w:rsidR="00D82545" w:rsidRPr="00DA0CA4">
        <w:t xml:space="preserve"> č.</w:t>
      </w:r>
      <w:r w:rsidR="00443EC2" w:rsidRPr="00DA0CA4">
        <w:t> </w:t>
      </w:r>
      <w:r w:rsidR="00D82545" w:rsidRPr="00DA0CA4">
        <w:t xml:space="preserve">583. Pri odchode z terminálu nie je možné odbočiť vľavo a pokračovať v smere na Žilinu, </w:t>
      </w:r>
      <w:r w:rsidRPr="00DA0CA4">
        <w:t>prikázaná jazda je v smere na Terchovú.</w:t>
      </w:r>
      <w:r w:rsidR="002C783D" w:rsidRPr="00DA0CA4">
        <w:t xml:space="preserve"> </w:t>
      </w:r>
    </w:p>
    <w:p w14:paraId="651011A0" w14:textId="4F19E0FD" w:rsidR="00256BF0" w:rsidRDefault="00B6540A" w:rsidP="00B939D9">
      <w:pPr>
        <w:pStyle w:val="Normlnysozarkami"/>
        <w:ind w:left="720"/>
        <w:jc w:val="both"/>
      </w:pPr>
      <w:r>
        <w:t xml:space="preserve">Návrh na riadenie </w:t>
      </w:r>
      <w:r w:rsidR="001B1641">
        <w:t xml:space="preserve">rizika </w:t>
      </w:r>
      <w:r>
        <w:t>je uvedený v časti II</w:t>
      </w:r>
      <w:r w:rsidR="001B1641">
        <w:t>.3</w:t>
      </w:r>
      <w:r>
        <w:t xml:space="preserve"> – Stavebno–právne aspekty a VIII - Riziká.</w:t>
      </w:r>
    </w:p>
    <w:p w14:paraId="34810469" w14:textId="77777777" w:rsidR="00B6540A" w:rsidRDefault="00B6540A" w:rsidP="00B939D9">
      <w:pPr>
        <w:pStyle w:val="Normlnysozarkami"/>
        <w:ind w:left="720"/>
        <w:jc w:val="both"/>
      </w:pPr>
    </w:p>
    <w:p w14:paraId="54930F74" w14:textId="77777777" w:rsidR="00B6540A" w:rsidRPr="00DA0CA4" w:rsidRDefault="00B6540A" w:rsidP="00B939D9">
      <w:pPr>
        <w:pStyle w:val="Normlnysozarkami"/>
        <w:ind w:left="720"/>
        <w:jc w:val="both"/>
      </w:pPr>
    </w:p>
    <w:p w14:paraId="28C4B0C8" w14:textId="77777777" w:rsidR="004471B0" w:rsidRPr="00DA0CA4" w:rsidRDefault="00035ABE" w:rsidP="00256BF0">
      <w:pPr>
        <w:pStyle w:val="Odsekzoznamu"/>
        <w:numPr>
          <w:ilvl w:val="0"/>
          <w:numId w:val="4"/>
        </w:numPr>
        <w:pBdr>
          <w:bottom w:val="single" w:sz="4" w:space="1" w:color="auto"/>
        </w:pBdr>
        <w:tabs>
          <w:tab w:val="left" w:pos="426"/>
        </w:tabs>
        <w:ind w:left="284" w:hanging="284"/>
        <w:rPr>
          <w:rFonts w:ascii="Times New Roman" w:hAnsi="Times New Roman"/>
          <w:b/>
          <w:sz w:val="28"/>
          <w:szCs w:val="28"/>
        </w:rPr>
      </w:pPr>
      <w:r w:rsidRPr="00DA0CA4">
        <w:rPr>
          <w:rFonts w:ascii="Times New Roman" w:hAnsi="Times New Roman"/>
          <w:b/>
          <w:sz w:val="28"/>
          <w:szCs w:val="28"/>
        </w:rPr>
        <w:t>Finančná analýza</w:t>
      </w:r>
    </w:p>
    <w:p w14:paraId="1CBEA1C1" w14:textId="77777777" w:rsidR="00DD1B2B" w:rsidRPr="00DA0CA4" w:rsidRDefault="00DD1B2B" w:rsidP="00256BF0">
      <w:pPr>
        <w:pStyle w:val="Normlnysozarkami"/>
        <w:ind w:left="0" w:firstLine="709"/>
        <w:jc w:val="both"/>
      </w:pPr>
      <w:r w:rsidRPr="00DA0CA4">
        <w:t xml:space="preserve">Analýza nákladov a výnosov (CBA) </w:t>
      </w:r>
      <w:r w:rsidR="00505910" w:rsidRPr="00DA0CA4">
        <w:t>–</w:t>
      </w:r>
      <w:r w:rsidRPr="00DA0CA4">
        <w:t xml:space="preserve"> </w:t>
      </w:r>
      <w:r w:rsidR="00505910" w:rsidRPr="00DA0CA4">
        <w:t>„</w:t>
      </w:r>
      <w:r w:rsidRPr="00DA0CA4">
        <w:t>ŽSR, Terminál intermodálnej prepravy Žilina, 1.</w:t>
      </w:r>
      <w:r w:rsidR="00505910" w:rsidRPr="00DA0CA4">
        <w:t> </w:t>
      </w:r>
      <w:r w:rsidRPr="00DA0CA4">
        <w:t>etapa výstavby</w:t>
      </w:r>
      <w:r w:rsidR="00505910" w:rsidRPr="00DA0CA4">
        <w:t>“</w:t>
      </w:r>
      <w:r w:rsidRPr="00DA0CA4">
        <w:t xml:space="preserve"> bola spracovaná ako Malý projekt (podľa článku 39 nariadenia (ES) č.</w:t>
      </w:r>
      <w:r w:rsidR="00505910" w:rsidRPr="00DA0CA4">
        <w:t> </w:t>
      </w:r>
      <w:r w:rsidRPr="00DA0CA4">
        <w:t>1083/2006</w:t>
      </w:r>
      <w:r w:rsidR="004677E3" w:rsidRPr="00DA0CA4">
        <w:t>)</w:t>
      </w:r>
      <w:r w:rsidRPr="00DA0CA4">
        <w:t>.</w:t>
      </w:r>
      <w:r w:rsidR="00505910" w:rsidRPr="00DA0CA4">
        <w:t>)</w:t>
      </w:r>
      <w:r w:rsidRPr="00DA0CA4">
        <w:t xml:space="preserve">. </w:t>
      </w:r>
    </w:p>
    <w:p w14:paraId="58502C53" w14:textId="77777777" w:rsidR="00256BF0" w:rsidRDefault="00256BF0" w:rsidP="00256BF0">
      <w:pPr>
        <w:pStyle w:val="Normlnywebov"/>
        <w:spacing w:before="0" w:beforeAutospacing="0" w:after="0" w:afterAutospacing="0"/>
        <w:ind w:firstLine="709"/>
        <w:jc w:val="both"/>
      </w:pPr>
    </w:p>
    <w:p w14:paraId="16C1435F" w14:textId="77777777" w:rsidR="001A2202" w:rsidRPr="00DA0CA4" w:rsidRDefault="00DD1B2B" w:rsidP="00256BF0">
      <w:pPr>
        <w:pStyle w:val="Normlnywebov"/>
        <w:spacing w:before="0" w:beforeAutospacing="0" w:after="0" w:afterAutospacing="0"/>
        <w:ind w:firstLine="709"/>
        <w:jc w:val="both"/>
      </w:pPr>
      <w:r w:rsidRPr="00DA0CA4">
        <w:t>Cieľom bolo posúdenie projektu výstavby a prevádzky TIP ZA z hľadiska jeho efektívnosti, finančnej udržateľnosti a sociálno-ekonomických dopadov.</w:t>
      </w:r>
      <w:r w:rsidR="006A0C81" w:rsidRPr="00DA0CA4">
        <w:t xml:space="preserve"> </w:t>
      </w:r>
      <w:r w:rsidR="001A2202" w:rsidRPr="00DA0CA4">
        <w:t xml:space="preserve">CBA bola vypracovaná s rešpektovaním rozhodnutí EK (uvažovala so zabezpečením prevádzky TIP ZA Koncesionárom). </w:t>
      </w:r>
    </w:p>
    <w:p w14:paraId="0F42577A" w14:textId="77777777" w:rsidR="00256BF0" w:rsidRDefault="00256BF0" w:rsidP="00256BF0">
      <w:pPr>
        <w:pStyle w:val="Normlnywebov"/>
        <w:spacing w:before="0" w:beforeAutospacing="0" w:after="0" w:afterAutospacing="0"/>
        <w:ind w:firstLine="709"/>
        <w:jc w:val="both"/>
      </w:pPr>
    </w:p>
    <w:p w14:paraId="7F228D20" w14:textId="77777777" w:rsidR="00DD1B2B" w:rsidRPr="00DA0CA4" w:rsidRDefault="00DD1B2B" w:rsidP="00256BF0">
      <w:pPr>
        <w:pStyle w:val="Normlnywebov"/>
        <w:spacing w:before="0" w:beforeAutospacing="0" w:after="0" w:afterAutospacing="0"/>
        <w:ind w:firstLine="709"/>
        <w:jc w:val="both"/>
        <w:rPr>
          <w:color w:val="000000"/>
          <w:lang w:eastAsia="en-US"/>
        </w:rPr>
      </w:pPr>
      <w:r w:rsidRPr="00DA0CA4">
        <w:t xml:space="preserve">Revízia finančno-ekonomickej efektívnosti projektu nadväzuje na metodiku EK upravujúcu analýzu nákladov a výnosov, ktorá je opísaná v „Príručke k analýze nákladov a výnosov investičných projektov. Štrukturálne fondy, Kohézny fond a predvstupové nástroje“, vydanej Generálnym </w:t>
      </w:r>
      <w:r w:rsidRPr="00DA0CA4">
        <w:rPr>
          <w:color w:val="000000"/>
          <w:lang w:eastAsia="en-US"/>
        </w:rPr>
        <w:t>riaditeľstvom pre regionálnu politiku.</w:t>
      </w:r>
    </w:p>
    <w:p w14:paraId="6B8D1276" w14:textId="77777777" w:rsidR="00256BF0" w:rsidRDefault="00256BF0" w:rsidP="00256BF0">
      <w:pPr>
        <w:pStyle w:val="Normlnywebov"/>
        <w:spacing w:before="0" w:beforeAutospacing="0" w:after="0" w:afterAutospacing="0"/>
        <w:ind w:firstLine="709"/>
        <w:jc w:val="both"/>
        <w:rPr>
          <w:color w:val="000000"/>
          <w:lang w:eastAsia="en-US"/>
        </w:rPr>
      </w:pPr>
    </w:p>
    <w:p w14:paraId="1E0A333A" w14:textId="77777777" w:rsidR="00ED219F" w:rsidRPr="00DA0CA4" w:rsidRDefault="00ED219F" w:rsidP="00256BF0">
      <w:pPr>
        <w:pStyle w:val="Normlnywebov"/>
        <w:spacing w:before="0" w:beforeAutospacing="0" w:after="0" w:afterAutospacing="0"/>
        <w:ind w:firstLine="709"/>
        <w:jc w:val="both"/>
        <w:rPr>
          <w:color w:val="000000"/>
          <w:lang w:eastAsia="en-US"/>
        </w:rPr>
      </w:pPr>
      <w:r w:rsidRPr="00DA0CA4">
        <w:rPr>
          <w:color w:val="000000"/>
          <w:lang w:eastAsia="en-US"/>
        </w:rPr>
        <w:t>Projekt bol posudzovaný v období rokov 2011 – 2040, čo predstavuje časový horizont 30 rokov a zahŕňa dobu realizácie a dobu prevádzky projektu (roky 2011 a 2012 zahŕňajú prípravnú fázu, samotná realizácia stavby bola v období 2013 – 2015). Uvedenie projektu do trvalej prevádzky bolo predpokladané v roku 2017.</w:t>
      </w:r>
    </w:p>
    <w:p w14:paraId="085C0361" w14:textId="77777777" w:rsidR="001A2202" w:rsidRPr="00DA0CA4" w:rsidRDefault="001A2202" w:rsidP="00ED219F">
      <w:pPr>
        <w:pStyle w:val="Normlnywebov"/>
        <w:spacing w:before="0" w:beforeAutospacing="0" w:after="0" w:afterAutospacing="0"/>
        <w:jc w:val="both"/>
      </w:pPr>
    </w:p>
    <w:p w14:paraId="4CFA4268" w14:textId="77777777" w:rsidR="00ED219F" w:rsidRPr="00DA0CA4" w:rsidRDefault="00ED219F" w:rsidP="00ED219F">
      <w:pPr>
        <w:pStyle w:val="StyleBodyTextArial10ptNotItalicAutoLeft"/>
      </w:pPr>
      <w:r w:rsidRPr="00DA0CA4">
        <w:t>Investičné výdavky</w:t>
      </w:r>
      <w:r w:rsidR="004E3F95" w:rsidRPr="00DA0CA4">
        <w:t xml:space="preserve"> v E</w:t>
      </w:r>
      <w:r w:rsidR="00EC11DD" w:rsidRPr="00DA0CA4">
        <w:t>UR</w:t>
      </w:r>
    </w:p>
    <w:tbl>
      <w:tblPr>
        <w:tblW w:w="9077" w:type="dxa"/>
        <w:tblInd w:w="65" w:type="dxa"/>
        <w:tblLayout w:type="fixed"/>
        <w:tblCellMar>
          <w:left w:w="70" w:type="dxa"/>
          <w:right w:w="70" w:type="dxa"/>
        </w:tblCellMar>
        <w:tblLook w:val="04A0" w:firstRow="1" w:lastRow="0" w:firstColumn="1" w:lastColumn="0" w:noHBand="0" w:noVBand="1"/>
      </w:tblPr>
      <w:tblGrid>
        <w:gridCol w:w="3549"/>
        <w:gridCol w:w="1843"/>
        <w:gridCol w:w="1984"/>
        <w:gridCol w:w="1701"/>
      </w:tblGrid>
      <w:tr w:rsidR="00B60F4F" w:rsidRPr="00DA0CA4" w14:paraId="7FB17A09" w14:textId="77777777" w:rsidTr="0056593F">
        <w:trPr>
          <w:trHeight w:val="533"/>
        </w:trPr>
        <w:tc>
          <w:tcPr>
            <w:tcW w:w="3549" w:type="dxa"/>
            <w:tcBorders>
              <w:top w:val="single" w:sz="4" w:space="0" w:color="auto"/>
              <w:left w:val="single" w:sz="4" w:space="0" w:color="auto"/>
              <w:bottom w:val="double" w:sz="4" w:space="0" w:color="auto"/>
              <w:right w:val="single" w:sz="4" w:space="0" w:color="auto"/>
            </w:tcBorders>
            <w:vAlign w:val="center"/>
            <w:hideMark/>
          </w:tcPr>
          <w:p w14:paraId="37D26307" w14:textId="77777777" w:rsidR="00ED219F" w:rsidRPr="00DA0CA4" w:rsidRDefault="00ED219F" w:rsidP="00EB745E">
            <w:pPr>
              <w:spacing w:after="0"/>
              <w:jc w:val="center"/>
              <w:rPr>
                <w:rFonts w:ascii="Times New Roman" w:hAnsi="Times New Roman"/>
                <w:b/>
                <w:bCs/>
                <w:color w:val="000000"/>
                <w:sz w:val="16"/>
                <w:szCs w:val="16"/>
              </w:rPr>
            </w:pPr>
          </w:p>
        </w:tc>
        <w:tc>
          <w:tcPr>
            <w:tcW w:w="1843" w:type="dxa"/>
            <w:tcBorders>
              <w:top w:val="single" w:sz="4" w:space="0" w:color="auto"/>
              <w:left w:val="nil"/>
              <w:bottom w:val="double" w:sz="4" w:space="0" w:color="auto"/>
              <w:right w:val="single" w:sz="4" w:space="0" w:color="auto"/>
            </w:tcBorders>
            <w:vAlign w:val="center"/>
            <w:hideMark/>
          </w:tcPr>
          <w:p w14:paraId="1D2DD5D1" w14:textId="77777777" w:rsidR="00ED219F" w:rsidRPr="00DA0CA4" w:rsidRDefault="00ED219F" w:rsidP="00EE6927">
            <w:pPr>
              <w:pStyle w:val="Normlnywebov"/>
              <w:spacing w:before="0" w:beforeAutospacing="0" w:after="0" w:afterAutospacing="0"/>
              <w:jc w:val="center"/>
            </w:pPr>
            <w:r w:rsidRPr="00DA0CA4">
              <w:t>Celkom</w:t>
            </w:r>
          </w:p>
        </w:tc>
        <w:tc>
          <w:tcPr>
            <w:tcW w:w="1984" w:type="dxa"/>
            <w:tcBorders>
              <w:top w:val="single" w:sz="4" w:space="0" w:color="auto"/>
              <w:left w:val="nil"/>
              <w:bottom w:val="double" w:sz="4" w:space="0" w:color="auto"/>
              <w:right w:val="single" w:sz="4" w:space="0" w:color="auto"/>
            </w:tcBorders>
            <w:vAlign w:val="center"/>
            <w:hideMark/>
          </w:tcPr>
          <w:p w14:paraId="02707757" w14:textId="77777777" w:rsidR="00ED219F" w:rsidRPr="00DA0CA4" w:rsidRDefault="00ED219F" w:rsidP="00EE6927">
            <w:pPr>
              <w:pStyle w:val="Normlnywebov"/>
              <w:spacing w:before="0" w:beforeAutospacing="0" w:after="0" w:afterAutospacing="0"/>
              <w:jc w:val="center"/>
            </w:pPr>
            <w:r w:rsidRPr="00DA0CA4">
              <w:t>Neoprávnené výdavky</w:t>
            </w:r>
          </w:p>
        </w:tc>
        <w:tc>
          <w:tcPr>
            <w:tcW w:w="1701" w:type="dxa"/>
            <w:tcBorders>
              <w:top w:val="single" w:sz="4" w:space="0" w:color="auto"/>
              <w:left w:val="nil"/>
              <w:bottom w:val="double" w:sz="4" w:space="0" w:color="auto"/>
              <w:right w:val="single" w:sz="4" w:space="0" w:color="auto"/>
            </w:tcBorders>
            <w:vAlign w:val="center"/>
            <w:hideMark/>
          </w:tcPr>
          <w:p w14:paraId="2F9EF1DD" w14:textId="77777777" w:rsidR="00ED219F" w:rsidRPr="00DA0CA4" w:rsidRDefault="00ED219F" w:rsidP="00EE6927">
            <w:pPr>
              <w:pStyle w:val="Normlnywebov"/>
              <w:spacing w:before="0" w:beforeAutospacing="0" w:after="0" w:afterAutospacing="0"/>
              <w:jc w:val="center"/>
            </w:pPr>
            <w:r w:rsidRPr="00DA0CA4">
              <w:t>Oprávnené výdavky</w:t>
            </w:r>
          </w:p>
        </w:tc>
      </w:tr>
      <w:tr w:rsidR="00B60F4F" w:rsidRPr="00DA0CA4" w14:paraId="29479BF6" w14:textId="77777777" w:rsidTr="0056593F">
        <w:trPr>
          <w:trHeight w:val="317"/>
        </w:trPr>
        <w:tc>
          <w:tcPr>
            <w:tcW w:w="3549" w:type="dxa"/>
            <w:tcBorders>
              <w:top w:val="double" w:sz="4" w:space="0" w:color="auto"/>
              <w:left w:val="single" w:sz="4" w:space="0" w:color="auto"/>
              <w:bottom w:val="single" w:sz="4" w:space="0" w:color="auto"/>
              <w:right w:val="single" w:sz="4" w:space="0" w:color="auto"/>
            </w:tcBorders>
            <w:vAlign w:val="center"/>
            <w:hideMark/>
          </w:tcPr>
          <w:p w14:paraId="56A39870" w14:textId="77777777" w:rsidR="00ED219F" w:rsidRPr="00DA0CA4" w:rsidRDefault="00ED219F" w:rsidP="00BD3CC8">
            <w:pPr>
              <w:pStyle w:val="Normlnywebov"/>
              <w:spacing w:before="0" w:beforeAutospacing="0" w:after="0" w:afterAutospacing="0"/>
              <w:jc w:val="both"/>
            </w:pPr>
            <w:r w:rsidRPr="00DA0CA4">
              <w:t>Plánovacie / projektové poplatky</w:t>
            </w:r>
          </w:p>
        </w:tc>
        <w:tc>
          <w:tcPr>
            <w:tcW w:w="1843" w:type="dxa"/>
            <w:tcBorders>
              <w:top w:val="double" w:sz="4" w:space="0" w:color="auto"/>
              <w:left w:val="single" w:sz="4" w:space="0" w:color="auto"/>
              <w:bottom w:val="single" w:sz="4" w:space="0" w:color="auto"/>
              <w:right w:val="single" w:sz="4" w:space="0" w:color="auto"/>
            </w:tcBorders>
            <w:vAlign w:val="center"/>
            <w:hideMark/>
          </w:tcPr>
          <w:p w14:paraId="5D1BF38D" w14:textId="77777777" w:rsidR="00ED219F" w:rsidRPr="00DA0CA4" w:rsidRDefault="001637E9" w:rsidP="00EE6927">
            <w:pPr>
              <w:pStyle w:val="Normlnywebov"/>
              <w:spacing w:before="0" w:beforeAutospacing="0" w:after="0" w:afterAutospacing="0"/>
              <w:jc w:val="right"/>
            </w:pPr>
            <w:r w:rsidRPr="00DA0CA4">
              <w:t xml:space="preserve">  </w:t>
            </w:r>
            <w:r w:rsidR="00ED219F" w:rsidRPr="00DA0CA4">
              <w:t>1 346 961,71</w:t>
            </w:r>
          </w:p>
        </w:tc>
        <w:tc>
          <w:tcPr>
            <w:tcW w:w="1984" w:type="dxa"/>
            <w:tcBorders>
              <w:top w:val="double" w:sz="4" w:space="0" w:color="auto"/>
              <w:left w:val="nil"/>
              <w:bottom w:val="single" w:sz="4" w:space="0" w:color="auto"/>
              <w:right w:val="single" w:sz="4" w:space="0" w:color="auto"/>
            </w:tcBorders>
            <w:vAlign w:val="center"/>
            <w:hideMark/>
          </w:tcPr>
          <w:p w14:paraId="145B5386" w14:textId="77777777" w:rsidR="00ED219F" w:rsidRPr="00DA0CA4" w:rsidRDefault="00ED219F" w:rsidP="00EE6927">
            <w:pPr>
              <w:pStyle w:val="Normlnywebov"/>
              <w:spacing w:before="0" w:beforeAutospacing="0" w:after="0" w:afterAutospacing="0"/>
              <w:jc w:val="right"/>
            </w:pPr>
            <w:r w:rsidRPr="00DA0CA4">
              <w:t>490 090,10</w:t>
            </w:r>
          </w:p>
        </w:tc>
        <w:tc>
          <w:tcPr>
            <w:tcW w:w="1701" w:type="dxa"/>
            <w:tcBorders>
              <w:top w:val="double" w:sz="4" w:space="0" w:color="auto"/>
              <w:left w:val="nil"/>
              <w:bottom w:val="single" w:sz="4" w:space="0" w:color="auto"/>
              <w:right w:val="single" w:sz="4" w:space="0" w:color="auto"/>
            </w:tcBorders>
            <w:vAlign w:val="center"/>
            <w:hideMark/>
          </w:tcPr>
          <w:p w14:paraId="0E9FF35B" w14:textId="77777777" w:rsidR="00ED219F" w:rsidRPr="00DA0CA4" w:rsidRDefault="00ED219F" w:rsidP="00EE6927">
            <w:pPr>
              <w:pStyle w:val="Normlnywebov"/>
              <w:spacing w:before="0" w:beforeAutospacing="0" w:after="0" w:afterAutospacing="0"/>
              <w:jc w:val="right"/>
            </w:pPr>
            <w:r w:rsidRPr="00DA0CA4">
              <w:t>856 871,61</w:t>
            </w:r>
          </w:p>
        </w:tc>
      </w:tr>
      <w:tr w:rsidR="00B60F4F" w:rsidRPr="00DA0CA4" w14:paraId="1813EBCE" w14:textId="77777777" w:rsidTr="0056593F">
        <w:trPr>
          <w:trHeight w:val="300"/>
        </w:trPr>
        <w:tc>
          <w:tcPr>
            <w:tcW w:w="3549" w:type="dxa"/>
            <w:tcBorders>
              <w:top w:val="nil"/>
              <w:left w:val="single" w:sz="4" w:space="0" w:color="auto"/>
              <w:bottom w:val="single" w:sz="4" w:space="0" w:color="auto"/>
              <w:right w:val="single" w:sz="4" w:space="0" w:color="auto"/>
            </w:tcBorders>
            <w:vAlign w:val="center"/>
            <w:hideMark/>
          </w:tcPr>
          <w:p w14:paraId="3B370528" w14:textId="77777777" w:rsidR="00ED219F" w:rsidRPr="00DA0CA4" w:rsidRDefault="00ED219F" w:rsidP="00BD3CC8">
            <w:pPr>
              <w:pStyle w:val="Normlnywebov"/>
              <w:spacing w:before="0" w:beforeAutospacing="0" w:after="0" w:afterAutospacing="0"/>
              <w:jc w:val="both"/>
            </w:pPr>
            <w:r w:rsidRPr="00DA0CA4">
              <w:t>Výkupy pozemkov</w:t>
            </w:r>
          </w:p>
        </w:tc>
        <w:tc>
          <w:tcPr>
            <w:tcW w:w="1843" w:type="dxa"/>
            <w:tcBorders>
              <w:top w:val="nil"/>
              <w:left w:val="single" w:sz="4" w:space="0" w:color="auto"/>
              <w:bottom w:val="single" w:sz="4" w:space="0" w:color="auto"/>
              <w:right w:val="single" w:sz="4" w:space="0" w:color="auto"/>
            </w:tcBorders>
            <w:vAlign w:val="center"/>
            <w:hideMark/>
          </w:tcPr>
          <w:p w14:paraId="48CDB2BC" w14:textId="77777777" w:rsidR="00ED219F" w:rsidRPr="00DA0CA4" w:rsidRDefault="001637E9" w:rsidP="00EE6927">
            <w:pPr>
              <w:pStyle w:val="Normlnywebov"/>
              <w:spacing w:before="0" w:beforeAutospacing="0" w:after="0" w:afterAutospacing="0"/>
              <w:jc w:val="right"/>
            </w:pPr>
            <w:r w:rsidRPr="00DA0CA4">
              <w:t xml:space="preserve">  </w:t>
            </w:r>
            <w:r w:rsidR="00ED219F" w:rsidRPr="00DA0CA4">
              <w:t>7 303 526,16</w:t>
            </w:r>
          </w:p>
        </w:tc>
        <w:tc>
          <w:tcPr>
            <w:tcW w:w="1984" w:type="dxa"/>
            <w:tcBorders>
              <w:top w:val="nil"/>
              <w:left w:val="nil"/>
              <w:bottom w:val="single" w:sz="4" w:space="0" w:color="auto"/>
              <w:right w:val="single" w:sz="4" w:space="0" w:color="auto"/>
            </w:tcBorders>
            <w:vAlign w:val="center"/>
            <w:hideMark/>
          </w:tcPr>
          <w:p w14:paraId="164EC305" w14:textId="77777777" w:rsidR="00ED219F" w:rsidRPr="00DA0CA4" w:rsidRDefault="00ED219F" w:rsidP="00EE6927">
            <w:pPr>
              <w:pStyle w:val="Normlnywebov"/>
              <w:spacing w:before="0" w:beforeAutospacing="0" w:after="0" w:afterAutospacing="0"/>
              <w:jc w:val="right"/>
            </w:pPr>
            <w:r w:rsidRPr="00DA0CA4">
              <w:t>6 638 883,78</w:t>
            </w:r>
          </w:p>
        </w:tc>
        <w:tc>
          <w:tcPr>
            <w:tcW w:w="1701" w:type="dxa"/>
            <w:tcBorders>
              <w:top w:val="nil"/>
              <w:left w:val="nil"/>
              <w:bottom w:val="single" w:sz="4" w:space="0" w:color="auto"/>
              <w:right w:val="single" w:sz="4" w:space="0" w:color="auto"/>
            </w:tcBorders>
            <w:vAlign w:val="center"/>
            <w:hideMark/>
          </w:tcPr>
          <w:p w14:paraId="669C5FCB" w14:textId="77777777" w:rsidR="00ED219F" w:rsidRPr="00DA0CA4" w:rsidRDefault="00ED219F" w:rsidP="00EE6927">
            <w:pPr>
              <w:pStyle w:val="Normlnywebov"/>
              <w:spacing w:before="0" w:beforeAutospacing="0" w:after="0" w:afterAutospacing="0"/>
              <w:jc w:val="right"/>
            </w:pPr>
            <w:r w:rsidRPr="00DA0CA4">
              <w:t>664 642,38</w:t>
            </w:r>
          </w:p>
        </w:tc>
      </w:tr>
      <w:tr w:rsidR="00B60F4F" w:rsidRPr="00DA0CA4" w14:paraId="06ADA5E7" w14:textId="77777777" w:rsidTr="0056593F">
        <w:trPr>
          <w:trHeight w:val="300"/>
        </w:trPr>
        <w:tc>
          <w:tcPr>
            <w:tcW w:w="3549" w:type="dxa"/>
            <w:tcBorders>
              <w:top w:val="nil"/>
              <w:left w:val="single" w:sz="4" w:space="0" w:color="auto"/>
              <w:bottom w:val="single" w:sz="4" w:space="0" w:color="auto"/>
              <w:right w:val="single" w:sz="4" w:space="0" w:color="auto"/>
            </w:tcBorders>
            <w:vAlign w:val="center"/>
            <w:hideMark/>
          </w:tcPr>
          <w:p w14:paraId="4F49F761" w14:textId="77777777" w:rsidR="00ED219F" w:rsidRPr="00DA0CA4" w:rsidRDefault="00ED219F" w:rsidP="00BD3CC8">
            <w:pPr>
              <w:pStyle w:val="Normlnywebov"/>
              <w:spacing w:before="0" w:beforeAutospacing="0" w:after="0" w:afterAutospacing="0"/>
              <w:jc w:val="both"/>
            </w:pPr>
            <w:r w:rsidRPr="00DA0CA4">
              <w:t>Budovanie a výstavba</w:t>
            </w:r>
          </w:p>
        </w:tc>
        <w:tc>
          <w:tcPr>
            <w:tcW w:w="1843" w:type="dxa"/>
            <w:tcBorders>
              <w:top w:val="nil"/>
              <w:left w:val="single" w:sz="4" w:space="0" w:color="auto"/>
              <w:bottom w:val="single" w:sz="4" w:space="0" w:color="auto"/>
              <w:right w:val="single" w:sz="4" w:space="0" w:color="auto"/>
            </w:tcBorders>
            <w:vAlign w:val="center"/>
            <w:hideMark/>
          </w:tcPr>
          <w:p w14:paraId="63A43142" w14:textId="77777777" w:rsidR="00ED219F" w:rsidRPr="00DA0CA4" w:rsidRDefault="00ED219F" w:rsidP="00EE6927">
            <w:pPr>
              <w:pStyle w:val="Normlnywebov"/>
              <w:spacing w:before="0" w:beforeAutospacing="0" w:after="0" w:afterAutospacing="0"/>
              <w:jc w:val="right"/>
            </w:pPr>
            <w:r w:rsidRPr="00DA0CA4">
              <w:t>10 330 827,26</w:t>
            </w:r>
          </w:p>
        </w:tc>
        <w:tc>
          <w:tcPr>
            <w:tcW w:w="1984" w:type="dxa"/>
            <w:tcBorders>
              <w:top w:val="nil"/>
              <w:left w:val="nil"/>
              <w:bottom w:val="single" w:sz="4" w:space="0" w:color="auto"/>
              <w:right w:val="single" w:sz="4" w:space="0" w:color="auto"/>
            </w:tcBorders>
            <w:vAlign w:val="center"/>
            <w:hideMark/>
          </w:tcPr>
          <w:p w14:paraId="2D0295D5" w14:textId="77777777" w:rsidR="00ED219F" w:rsidRPr="00DA0CA4" w:rsidRDefault="00ED219F" w:rsidP="00EE6927">
            <w:pPr>
              <w:pStyle w:val="Normlnywebov"/>
              <w:spacing w:before="0" w:beforeAutospacing="0" w:after="0" w:afterAutospacing="0"/>
              <w:jc w:val="right"/>
            </w:pPr>
            <w:r w:rsidRPr="00DA0CA4">
              <w:t>1 549 708,26</w:t>
            </w:r>
          </w:p>
        </w:tc>
        <w:tc>
          <w:tcPr>
            <w:tcW w:w="1701" w:type="dxa"/>
            <w:tcBorders>
              <w:top w:val="nil"/>
              <w:left w:val="nil"/>
              <w:bottom w:val="single" w:sz="4" w:space="0" w:color="auto"/>
              <w:right w:val="single" w:sz="4" w:space="0" w:color="auto"/>
            </w:tcBorders>
            <w:vAlign w:val="center"/>
            <w:hideMark/>
          </w:tcPr>
          <w:p w14:paraId="573AD296" w14:textId="77777777" w:rsidR="00ED219F" w:rsidRPr="00DA0CA4" w:rsidRDefault="00ED219F" w:rsidP="00EE6927">
            <w:pPr>
              <w:pStyle w:val="Normlnywebov"/>
              <w:spacing w:before="0" w:beforeAutospacing="0" w:after="0" w:afterAutospacing="0"/>
              <w:jc w:val="right"/>
            </w:pPr>
            <w:r w:rsidRPr="00DA0CA4">
              <w:t>8 781 119,00</w:t>
            </w:r>
          </w:p>
        </w:tc>
      </w:tr>
      <w:tr w:rsidR="00B60F4F" w:rsidRPr="00DA0CA4" w14:paraId="4F7C5B3F" w14:textId="77777777" w:rsidTr="0056593F">
        <w:trPr>
          <w:trHeight w:val="300"/>
        </w:trPr>
        <w:tc>
          <w:tcPr>
            <w:tcW w:w="3549" w:type="dxa"/>
            <w:tcBorders>
              <w:top w:val="nil"/>
              <w:left w:val="single" w:sz="4" w:space="0" w:color="auto"/>
              <w:bottom w:val="single" w:sz="4" w:space="0" w:color="auto"/>
              <w:right w:val="single" w:sz="4" w:space="0" w:color="auto"/>
            </w:tcBorders>
            <w:vAlign w:val="center"/>
            <w:hideMark/>
          </w:tcPr>
          <w:p w14:paraId="4EC2477D" w14:textId="77777777" w:rsidR="00ED219F" w:rsidRPr="00DA0CA4" w:rsidRDefault="00ED219F" w:rsidP="00BD3CC8">
            <w:pPr>
              <w:pStyle w:val="Normlnywebov"/>
              <w:spacing w:before="0" w:beforeAutospacing="0" w:after="0" w:afterAutospacing="0"/>
              <w:jc w:val="both"/>
            </w:pPr>
            <w:r w:rsidRPr="00DA0CA4">
              <w:t>Stroje a zariadenia</w:t>
            </w:r>
          </w:p>
        </w:tc>
        <w:tc>
          <w:tcPr>
            <w:tcW w:w="1843" w:type="dxa"/>
            <w:tcBorders>
              <w:top w:val="nil"/>
              <w:left w:val="single" w:sz="4" w:space="0" w:color="auto"/>
              <w:bottom w:val="single" w:sz="4" w:space="0" w:color="auto"/>
              <w:right w:val="single" w:sz="4" w:space="0" w:color="auto"/>
            </w:tcBorders>
            <w:vAlign w:val="center"/>
            <w:hideMark/>
          </w:tcPr>
          <w:p w14:paraId="0E3D6593" w14:textId="77777777" w:rsidR="00ED219F" w:rsidRPr="00DA0CA4" w:rsidRDefault="001637E9" w:rsidP="00EE6927">
            <w:pPr>
              <w:pStyle w:val="Normlnywebov"/>
              <w:spacing w:before="0" w:beforeAutospacing="0" w:after="0" w:afterAutospacing="0"/>
              <w:jc w:val="right"/>
            </w:pPr>
            <w:r w:rsidRPr="00DA0CA4">
              <w:t xml:space="preserve">  </w:t>
            </w:r>
            <w:r w:rsidR="00ED219F" w:rsidRPr="00DA0CA4">
              <w:t>6 823 825,23</w:t>
            </w:r>
          </w:p>
        </w:tc>
        <w:tc>
          <w:tcPr>
            <w:tcW w:w="1984" w:type="dxa"/>
            <w:tcBorders>
              <w:top w:val="nil"/>
              <w:left w:val="nil"/>
              <w:bottom w:val="single" w:sz="4" w:space="0" w:color="auto"/>
              <w:right w:val="single" w:sz="4" w:space="0" w:color="auto"/>
            </w:tcBorders>
            <w:vAlign w:val="center"/>
            <w:hideMark/>
          </w:tcPr>
          <w:p w14:paraId="646E5FBD" w14:textId="77777777" w:rsidR="00ED219F" w:rsidRPr="00DA0CA4" w:rsidRDefault="00ED219F" w:rsidP="00EE6927">
            <w:pPr>
              <w:pStyle w:val="Normlnywebov"/>
              <w:spacing w:before="0" w:beforeAutospacing="0" w:after="0" w:afterAutospacing="0"/>
              <w:jc w:val="right"/>
            </w:pPr>
            <w:r w:rsidRPr="00DA0CA4">
              <w:t>0,00</w:t>
            </w:r>
          </w:p>
        </w:tc>
        <w:tc>
          <w:tcPr>
            <w:tcW w:w="1701" w:type="dxa"/>
            <w:tcBorders>
              <w:top w:val="nil"/>
              <w:left w:val="nil"/>
              <w:bottom w:val="single" w:sz="4" w:space="0" w:color="auto"/>
              <w:right w:val="single" w:sz="4" w:space="0" w:color="auto"/>
            </w:tcBorders>
            <w:vAlign w:val="center"/>
            <w:hideMark/>
          </w:tcPr>
          <w:p w14:paraId="795BBD5C" w14:textId="77777777" w:rsidR="00ED219F" w:rsidRPr="00DA0CA4" w:rsidRDefault="00ED219F" w:rsidP="00EE6927">
            <w:pPr>
              <w:pStyle w:val="Normlnywebov"/>
              <w:spacing w:before="0" w:beforeAutospacing="0" w:after="0" w:afterAutospacing="0"/>
              <w:jc w:val="right"/>
            </w:pPr>
            <w:r w:rsidRPr="00DA0CA4">
              <w:t>6 823 825,23</w:t>
            </w:r>
          </w:p>
        </w:tc>
      </w:tr>
      <w:tr w:rsidR="00B60F4F" w:rsidRPr="00DA0CA4" w14:paraId="070BB37A" w14:textId="77777777" w:rsidTr="0056593F">
        <w:trPr>
          <w:trHeight w:val="391"/>
        </w:trPr>
        <w:tc>
          <w:tcPr>
            <w:tcW w:w="3549" w:type="dxa"/>
            <w:tcBorders>
              <w:top w:val="nil"/>
              <w:left w:val="single" w:sz="4" w:space="0" w:color="auto"/>
              <w:bottom w:val="single" w:sz="4" w:space="0" w:color="auto"/>
              <w:right w:val="single" w:sz="4" w:space="0" w:color="auto"/>
            </w:tcBorders>
            <w:vAlign w:val="center"/>
            <w:hideMark/>
          </w:tcPr>
          <w:p w14:paraId="70C55E38" w14:textId="77777777" w:rsidR="00ED219F" w:rsidRPr="00DA0CA4" w:rsidRDefault="00ED219F" w:rsidP="00BD3CC8">
            <w:pPr>
              <w:pStyle w:val="Normlnywebov"/>
              <w:spacing w:before="0" w:beforeAutospacing="0" w:after="0" w:afterAutospacing="0"/>
              <w:jc w:val="both"/>
            </w:pPr>
            <w:r w:rsidRPr="00DA0CA4">
              <w:t>Publicita</w:t>
            </w:r>
          </w:p>
        </w:tc>
        <w:tc>
          <w:tcPr>
            <w:tcW w:w="1843" w:type="dxa"/>
            <w:tcBorders>
              <w:top w:val="nil"/>
              <w:left w:val="single" w:sz="4" w:space="0" w:color="auto"/>
              <w:bottom w:val="single" w:sz="4" w:space="0" w:color="auto"/>
              <w:right w:val="single" w:sz="4" w:space="0" w:color="auto"/>
            </w:tcBorders>
            <w:vAlign w:val="center"/>
            <w:hideMark/>
          </w:tcPr>
          <w:p w14:paraId="5EBC7E7B" w14:textId="77777777" w:rsidR="00ED219F" w:rsidRPr="00DA0CA4" w:rsidRDefault="00ED219F" w:rsidP="00EE6927">
            <w:pPr>
              <w:pStyle w:val="Normlnywebov"/>
              <w:spacing w:before="0" w:beforeAutospacing="0" w:after="0" w:afterAutospacing="0"/>
              <w:jc w:val="right"/>
            </w:pPr>
            <w:r w:rsidRPr="00DA0CA4">
              <w:t>3 500,00</w:t>
            </w:r>
          </w:p>
        </w:tc>
        <w:tc>
          <w:tcPr>
            <w:tcW w:w="1984" w:type="dxa"/>
            <w:tcBorders>
              <w:top w:val="nil"/>
              <w:left w:val="nil"/>
              <w:bottom w:val="single" w:sz="4" w:space="0" w:color="auto"/>
              <w:right w:val="single" w:sz="4" w:space="0" w:color="auto"/>
            </w:tcBorders>
            <w:vAlign w:val="center"/>
            <w:hideMark/>
          </w:tcPr>
          <w:p w14:paraId="004D2382" w14:textId="77777777" w:rsidR="00ED219F" w:rsidRPr="00DA0CA4" w:rsidRDefault="00ED219F" w:rsidP="00EE6927">
            <w:pPr>
              <w:pStyle w:val="Normlnywebov"/>
              <w:spacing w:before="0" w:beforeAutospacing="0" w:after="0" w:afterAutospacing="0"/>
              <w:jc w:val="right"/>
            </w:pPr>
            <w:r w:rsidRPr="00DA0CA4">
              <w:t>0,00</w:t>
            </w:r>
          </w:p>
        </w:tc>
        <w:tc>
          <w:tcPr>
            <w:tcW w:w="1701" w:type="dxa"/>
            <w:tcBorders>
              <w:top w:val="nil"/>
              <w:left w:val="nil"/>
              <w:bottom w:val="single" w:sz="4" w:space="0" w:color="auto"/>
              <w:right w:val="single" w:sz="4" w:space="0" w:color="auto"/>
            </w:tcBorders>
            <w:vAlign w:val="center"/>
            <w:hideMark/>
          </w:tcPr>
          <w:p w14:paraId="2A57D824" w14:textId="77777777" w:rsidR="00ED219F" w:rsidRPr="00DA0CA4" w:rsidRDefault="00ED219F" w:rsidP="00EE6927">
            <w:pPr>
              <w:pStyle w:val="Normlnywebov"/>
              <w:spacing w:before="0" w:beforeAutospacing="0" w:after="0" w:afterAutospacing="0"/>
              <w:jc w:val="right"/>
            </w:pPr>
            <w:r w:rsidRPr="00DA0CA4">
              <w:t>3 500,00</w:t>
            </w:r>
          </w:p>
        </w:tc>
      </w:tr>
      <w:tr w:rsidR="00B60F4F" w:rsidRPr="00DA0CA4" w14:paraId="728461B6" w14:textId="77777777" w:rsidTr="0056593F">
        <w:trPr>
          <w:trHeight w:val="300"/>
        </w:trPr>
        <w:tc>
          <w:tcPr>
            <w:tcW w:w="3549" w:type="dxa"/>
            <w:tcBorders>
              <w:top w:val="nil"/>
              <w:left w:val="single" w:sz="4" w:space="0" w:color="auto"/>
              <w:bottom w:val="single" w:sz="4" w:space="0" w:color="auto"/>
              <w:right w:val="single" w:sz="4" w:space="0" w:color="auto"/>
            </w:tcBorders>
            <w:vAlign w:val="center"/>
            <w:hideMark/>
          </w:tcPr>
          <w:p w14:paraId="66F0FB60" w14:textId="77777777" w:rsidR="00ED219F" w:rsidRPr="00DA0CA4" w:rsidRDefault="00ED219F" w:rsidP="00BD3CC8">
            <w:pPr>
              <w:pStyle w:val="Normlnywebov"/>
              <w:spacing w:before="0" w:beforeAutospacing="0" w:after="0" w:afterAutospacing="0"/>
              <w:jc w:val="both"/>
            </w:pPr>
          </w:p>
        </w:tc>
        <w:tc>
          <w:tcPr>
            <w:tcW w:w="1843" w:type="dxa"/>
            <w:tcBorders>
              <w:top w:val="nil"/>
              <w:left w:val="single" w:sz="4" w:space="0" w:color="auto"/>
              <w:bottom w:val="single" w:sz="4" w:space="0" w:color="auto"/>
              <w:right w:val="single" w:sz="4" w:space="0" w:color="auto"/>
            </w:tcBorders>
            <w:vAlign w:val="center"/>
          </w:tcPr>
          <w:p w14:paraId="45E88A96" w14:textId="77777777" w:rsidR="00ED219F" w:rsidRPr="00DA0CA4" w:rsidRDefault="00ED219F" w:rsidP="00EE6927">
            <w:pPr>
              <w:pStyle w:val="Normlnywebov"/>
              <w:spacing w:before="0" w:beforeAutospacing="0" w:after="0" w:afterAutospacing="0"/>
              <w:jc w:val="right"/>
            </w:pPr>
            <w:r w:rsidRPr="00DA0CA4">
              <w:t>25 808 640,36</w:t>
            </w:r>
          </w:p>
        </w:tc>
        <w:tc>
          <w:tcPr>
            <w:tcW w:w="1984" w:type="dxa"/>
            <w:tcBorders>
              <w:top w:val="nil"/>
              <w:left w:val="nil"/>
              <w:bottom w:val="single" w:sz="4" w:space="0" w:color="auto"/>
              <w:right w:val="single" w:sz="4" w:space="0" w:color="auto"/>
            </w:tcBorders>
            <w:vAlign w:val="center"/>
          </w:tcPr>
          <w:p w14:paraId="051967E0" w14:textId="77777777" w:rsidR="00ED219F" w:rsidRPr="00DA0CA4" w:rsidRDefault="00ED219F" w:rsidP="00EE6927">
            <w:pPr>
              <w:pStyle w:val="Normlnywebov"/>
              <w:spacing w:before="0" w:beforeAutospacing="0" w:after="0" w:afterAutospacing="0"/>
              <w:jc w:val="right"/>
            </w:pPr>
            <w:r w:rsidRPr="00DA0CA4">
              <w:t xml:space="preserve">8 678 682,14   </w:t>
            </w:r>
          </w:p>
        </w:tc>
        <w:tc>
          <w:tcPr>
            <w:tcW w:w="1701" w:type="dxa"/>
            <w:tcBorders>
              <w:top w:val="nil"/>
              <w:left w:val="nil"/>
              <w:bottom w:val="single" w:sz="4" w:space="0" w:color="auto"/>
              <w:right w:val="single" w:sz="4" w:space="0" w:color="auto"/>
            </w:tcBorders>
            <w:vAlign w:val="center"/>
          </w:tcPr>
          <w:p w14:paraId="3AB2A583" w14:textId="77777777" w:rsidR="00ED219F" w:rsidRPr="00DA0CA4" w:rsidRDefault="00ED219F" w:rsidP="00EE6927">
            <w:pPr>
              <w:pStyle w:val="Normlnywebov"/>
              <w:spacing w:before="0" w:beforeAutospacing="0" w:after="0" w:afterAutospacing="0"/>
              <w:jc w:val="right"/>
            </w:pPr>
            <w:r w:rsidRPr="00DA0CA4">
              <w:t xml:space="preserve">17 129 958,22  </w:t>
            </w:r>
          </w:p>
        </w:tc>
      </w:tr>
    </w:tbl>
    <w:p w14:paraId="5BA57C20" w14:textId="77777777" w:rsidR="00ED219F" w:rsidRPr="00DA0CA4" w:rsidRDefault="00ED219F" w:rsidP="00BD3CC8">
      <w:pPr>
        <w:pStyle w:val="Normlnywebov"/>
        <w:spacing w:before="0" w:beforeAutospacing="0" w:after="0" w:afterAutospacing="0"/>
        <w:jc w:val="both"/>
      </w:pPr>
    </w:p>
    <w:p w14:paraId="7697BEF3" w14:textId="77777777" w:rsidR="00EC5AE0" w:rsidRPr="00DA0CA4" w:rsidRDefault="00532AFE" w:rsidP="00256BF0">
      <w:pPr>
        <w:pStyle w:val="Normlnywebov"/>
        <w:spacing w:before="0" w:beforeAutospacing="0" w:after="0" w:afterAutospacing="0"/>
        <w:ind w:firstLine="709"/>
        <w:jc w:val="both"/>
      </w:pPr>
      <w:r w:rsidRPr="00DA0CA4">
        <w:rPr>
          <w:color w:val="000000"/>
          <w:lang w:eastAsia="en-US"/>
        </w:rPr>
        <w:t>Na základe odporúčaní EK</w:t>
      </w:r>
      <w:r w:rsidRPr="00DA0CA4">
        <w:rPr>
          <w:color w:val="000000"/>
          <w:vertAlign w:val="superscript"/>
          <w:lang w:eastAsia="en-US"/>
        </w:rPr>
        <w:footnoteReference w:id="2"/>
      </w:r>
      <w:r w:rsidRPr="00DA0CA4">
        <w:rPr>
          <w:color w:val="000000"/>
          <w:lang w:eastAsia="en-US"/>
        </w:rPr>
        <w:t xml:space="preserve"> bola stanovená diskontná sadzba vo finančnej analýze vo výške 5,0 %, v ekonomickej analýze 5,5</w:t>
      </w:r>
      <w:r w:rsidR="00EF312C" w:rsidRPr="00DA0CA4">
        <w:rPr>
          <w:color w:val="000000"/>
          <w:lang w:eastAsia="en-US"/>
        </w:rPr>
        <w:t xml:space="preserve"> </w:t>
      </w:r>
      <w:r w:rsidRPr="00DA0CA4">
        <w:rPr>
          <w:color w:val="000000"/>
          <w:lang w:eastAsia="en-US"/>
        </w:rPr>
        <w:t>%.</w:t>
      </w:r>
      <w:r w:rsidR="00EC5AE0" w:rsidRPr="00DA0CA4">
        <w:rPr>
          <w:color w:val="000000"/>
          <w:lang w:eastAsia="en-US"/>
        </w:rPr>
        <w:t xml:space="preserve"> CBA analýza hodnotiaca ekonomickú efektívnosť projektu v rámci programového obdobia OPD 2007 -2013 bola vypracovaná ako konsolidovaná (zahŕňa výsledky Rozhodnutia EK). Z dôvodu zabezpečenia konzistentnosti údajov počas životnosti projekty a súladu s CBA, ktorej cieľom bolo aj potvrdenie finančnej pomoci EÚ a vyčíslenie výšky pomoci z Kohézneho fondu, nebolo pristúpené k zmene diskontnej sadzby. </w:t>
      </w:r>
      <w:r w:rsidR="00EC5AE0" w:rsidRPr="00DA0CA4">
        <w:t xml:space="preserve">Finančný model peňažných tokov bol zostavený v stálych cenách roku 2011. Všetky príjmové aj výdavkové položky v jednotlivých rokoch boli prepočítané na cenovú úroveň roku 2011 bez zohľadnenia inflácie v nasledovných rokoch. </w:t>
      </w:r>
    </w:p>
    <w:p w14:paraId="36855CA0" w14:textId="77777777" w:rsidR="00341358" w:rsidRPr="00DA0CA4" w:rsidRDefault="00341358" w:rsidP="0056593F">
      <w:pPr>
        <w:pStyle w:val="Normlnywebov"/>
        <w:spacing w:before="0" w:beforeAutospacing="0" w:after="0" w:afterAutospacing="0"/>
        <w:jc w:val="both"/>
        <w:rPr>
          <w:color w:val="000000"/>
          <w:lang w:eastAsia="en-US"/>
        </w:rPr>
      </w:pPr>
    </w:p>
    <w:p w14:paraId="353F32C7" w14:textId="77777777" w:rsidR="00341358" w:rsidRPr="00DA0CA4" w:rsidRDefault="00341358" w:rsidP="00256BF0">
      <w:pPr>
        <w:spacing w:line="240" w:lineRule="auto"/>
        <w:ind w:firstLine="709"/>
        <w:jc w:val="both"/>
        <w:rPr>
          <w:rFonts w:ascii="Times New Roman" w:hAnsi="Times New Roman"/>
          <w:sz w:val="24"/>
          <w:szCs w:val="24"/>
        </w:rPr>
      </w:pPr>
      <w:r w:rsidRPr="00DA0CA4">
        <w:rPr>
          <w:rFonts w:ascii="Times New Roman" w:hAnsi="Times New Roman"/>
          <w:sz w:val="24"/>
          <w:szCs w:val="24"/>
        </w:rPr>
        <w:t>Modelovanie prevádzkových výdavkov a príjmov vychádzalo z modelu rozdelenie terminálu na železničnú časť, ktorá bude v správe a údržbe manažéra infraštruktúry a neželezničnú časť, ktorú bude prevádzkovať po úspešnom ukončení verejného obstaráva</w:t>
      </w:r>
      <w:r w:rsidR="00DC576D" w:rsidRPr="00DA0CA4">
        <w:rPr>
          <w:rFonts w:ascii="Times New Roman" w:hAnsi="Times New Roman"/>
          <w:sz w:val="24"/>
          <w:szCs w:val="24"/>
        </w:rPr>
        <w:t>nia prevádzkovateľ terminálu – K</w:t>
      </w:r>
      <w:r w:rsidRPr="00DA0CA4">
        <w:rPr>
          <w:rFonts w:ascii="Times New Roman" w:hAnsi="Times New Roman"/>
          <w:sz w:val="24"/>
          <w:szCs w:val="24"/>
        </w:rPr>
        <w:t>oncesionár. Na základe týchto skutočností boli predikované spotrebované prevádzkové náklady rozdelené na:</w:t>
      </w:r>
    </w:p>
    <w:p w14:paraId="548BCF2A" w14:textId="77777777" w:rsidR="00341358" w:rsidRPr="00DA0CA4" w:rsidRDefault="00341358" w:rsidP="00341358">
      <w:pPr>
        <w:pStyle w:val="Odsekzoznamu"/>
        <w:numPr>
          <w:ilvl w:val="0"/>
          <w:numId w:val="45"/>
        </w:numPr>
        <w:spacing w:after="120" w:line="240" w:lineRule="auto"/>
        <w:jc w:val="both"/>
        <w:rPr>
          <w:rFonts w:ascii="Times New Roman" w:hAnsi="Times New Roman"/>
          <w:sz w:val="24"/>
          <w:szCs w:val="24"/>
        </w:rPr>
      </w:pPr>
      <w:r w:rsidRPr="00DA0CA4">
        <w:rPr>
          <w:rFonts w:ascii="Times New Roman" w:hAnsi="Times New Roman"/>
          <w:sz w:val="24"/>
          <w:szCs w:val="24"/>
        </w:rPr>
        <w:t>Výdavky/príjmy prevádzkovateľa terminálu (</w:t>
      </w:r>
      <w:r w:rsidR="00DC576D" w:rsidRPr="00DA0CA4">
        <w:rPr>
          <w:rFonts w:ascii="Times New Roman" w:hAnsi="Times New Roman"/>
          <w:sz w:val="24"/>
          <w:szCs w:val="24"/>
        </w:rPr>
        <w:t>K</w:t>
      </w:r>
      <w:r w:rsidRPr="00DA0CA4">
        <w:rPr>
          <w:rFonts w:ascii="Times New Roman" w:hAnsi="Times New Roman"/>
          <w:sz w:val="24"/>
          <w:szCs w:val="24"/>
        </w:rPr>
        <w:t>oncesionára) spojené s prevádzkou terminálu (náklady neželezničnej časti);</w:t>
      </w:r>
    </w:p>
    <w:p w14:paraId="1297540E" w14:textId="77777777" w:rsidR="00341358" w:rsidRPr="00DA0CA4" w:rsidRDefault="00341358" w:rsidP="00341358">
      <w:pPr>
        <w:pStyle w:val="Odsekzoznamu"/>
        <w:numPr>
          <w:ilvl w:val="0"/>
          <w:numId w:val="45"/>
        </w:numPr>
        <w:spacing w:after="120" w:line="240" w:lineRule="auto"/>
        <w:jc w:val="both"/>
        <w:rPr>
          <w:rFonts w:ascii="Times New Roman" w:hAnsi="Times New Roman"/>
          <w:sz w:val="24"/>
          <w:szCs w:val="24"/>
        </w:rPr>
      </w:pPr>
      <w:r w:rsidRPr="00DA0CA4">
        <w:rPr>
          <w:rFonts w:ascii="Times New Roman" w:hAnsi="Times New Roman"/>
          <w:sz w:val="24"/>
          <w:szCs w:val="24"/>
        </w:rPr>
        <w:t>Výdavky/príjmy manažéra infraštruktúry spojené s železničnou časťou TIP Žilina.</w:t>
      </w:r>
    </w:p>
    <w:p w14:paraId="52804FBD" w14:textId="77777777" w:rsidR="00341358" w:rsidRPr="00DA0CA4" w:rsidRDefault="00341358" w:rsidP="00256BF0">
      <w:pPr>
        <w:pStyle w:val="Normlnywebov"/>
        <w:spacing w:before="0" w:beforeAutospacing="0" w:after="0" w:afterAutospacing="0"/>
        <w:ind w:firstLine="709"/>
        <w:jc w:val="both"/>
      </w:pPr>
      <w:r w:rsidRPr="00DA0CA4">
        <w:t>Od roku 2021 sa v modelovaných prevádzkových nákladoch nepredpokladala významná zmena vo výške jednotlivých položiek prevádzkových nákladov prevádzkovateľa terminálu, ani manažéra infraštruktúry.</w:t>
      </w:r>
    </w:p>
    <w:p w14:paraId="1F7FD769" w14:textId="77777777" w:rsidR="00256BF0" w:rsidRDefault="00256BF0" w:rsidP="00DC576D">
      <w:pPr>
        <w:pStyle w:val="Normlnywebov"/>
        <w:spacing w:before="0" w:beforeAutospacing="0" w:after="0" w:afterAutospacing="0"/>
        <w:jc w:val="both"/>
      </w:pPr>
    </w:p>
    <w:p w14:paraId="06779125" w14:textId="77777777" w:rsidR="00341358" w:rsidRPr="00DA0CA4" w:rsidRDefault="00341358" w:rsidP="00256BF0">
      <w:pPr>
        <w:pStyle w:val="Normlnywebov"/>
        <w:spacing w:before="0" w:beforeAutospacing="0" w:after="0" w:afterAutospacing="0"/>
        <w:ind w:firstLine="709"/>
        <w:jc w:val="both"/>
      </w:pPr>
      <w:r w:rsidRPr="00DA0CA4">
        <w:t>Predikcia prevádzkových nákladov aplikovaných pre finančnú analýzu je uvedená v nasledujúcej tabuľke.</w:t>
      </w:r>
    </w:p>
    <w:p w14:paraId="3407DC2F" w14:textId="77777777" w:rsidR="00341358" w:rsidRPr="00DA0CA4" w:rsidRDefault="00341358" w:rsidP="00341358">
      <w:pPr>
        <w:pStyle w:val="StyleBodyTextArial10ptNotItalicAutoLeft"/>
      </w:pPr>
      <w:r w:rsidRPr="00DA0CA4">
        <w:t xml:space="preserve">Predikované prevádzkové náklady TIP </w:t>
      </w:r>
      <w:r w:rsidR="000D69C1" w:rsidRPr="00DA0CA4">
        <w:t>ZA</w:t>
      </w:r>
      <w:r w:rsidRPr="00DA0CA4">
        <w:t xml:space="preserve"> v EUR</w:t>
      </w:r>
    </w:p>
    <w:tbl>
      <w:tblPr>
        <w:tblW w:w="9032" w:type="dxa"/>
        <w:tblInd w:w="70" w:type="dxa"/>
        <w:tblLayout w:type="fixed"/>
        <w:tblCellMar>
          <w:left w:w="70" w:type="dxa"/>
          <w:right w:w="70" w:type="dxa"/>
        </w:tblCellMar>
        <w:tblLook w:val="04A0" w:firstRow="1" w:lastRow="0" w:firstColumn="1" w:lastColumn="0" w:noHBand="0" w:noVBand="1"/>
      </w:tblPr>
      <w:tblGrid>
        <w:gridCol w:w="3119"/>
        <w:gridCol w:w="844"/>
        <w:gridCol w:w="845"/>
        <w:gridCol w:w="845"/>
        <w:gridCol w:w="844"/>
        <w:gridCol w:w="845"/>
        <w:gridCol w:w="845"/>
        <w:gridCol w:w="845"/>
      </w:tblGrid>
      <w:tr w:rsidR="00341358" w:rsidRPr="00DA0CA4" w14:paraId="3461BC7A" w14:textId="77777777" w:rsidTr="002A44D0">
        <w:trPr>
          <w:trHeight w:val="255"/>
        </w:trPr>
        <w:tc>
          <w:tcPr>
            <w:tcW w:w="3119" w:type="dxa"/>
            <w:tcBorders>
              <w:top w:val="single" w:sz="4" w:space="0" w:color="auto"/>
              <w:left w:val="single" w:sz="4" w:space="0" w:color="auto"/>
              <w:bottom w:val="double" w:sz="4" w:space="0" w:color="auto"/>
              <w:right w:val="single" w:sz="4" w:space="0" w:color="auto"/>
            </w:tcBorders>
            <w:noWrap/>
            <w:vAlign w:val="center"/>
            <w:hideMark/>
          </w:tcPr>
          <w:p w14:paraId="2C96C334" w14:textId="77777777" w:rsidR="00341358" w:rsidRPr="00DA0CA4" w:rsidRDefault="00341358" w:rsidP="002A44D0">
            <w:pPr>
              <w:spacing w:after="0"/>
              <w:jc w:val="right"/>
              <w:rPr>
                <w:rFonts w:ascii="Times New Roman" w:hAnsi="Times New Roman"/>
                <w:b/>
                <w:sz w:val="16"/>
                <w:szCs w:val="16"/>
              </w:rPr>
            </w:pPr>
            <w:r w:rsidRPr="00DA0CA4">
              <w:rPr>
                <w:rFonts w:ascii="Times New Roman" w:hAnsi="Times New Roman"/>
                <w:b/>
                <w:sz w:val="16"/>
                <w:szCs w:val="16"/>
              </w:rPr>
              <w:t>rok</w:t>
            </w:r>
          </w:p>
        </w:tc>
        <w:tc>
          <w:tcPr>
            <w:tcW w:w="844" w:type="dxa"/>
            <w:tcBorders>
              <w:top w:val="single" w:sz="4" w:space="0" w:color="auto"/>
              <w:left w:val="single" w:sz="4" w:space="0" w:color="auto"/>
              <w:bottom w:val="double" w:sz="4" w:space="0" w:color="auto"/>
              <w:right w:val="single" w:sz="4" w:space="0" w:color="auto"/>
            </w:tcBorders>
            <w:noWrap/>
            <w:vAlign w:val="center"/>
            <w:hideMark/>
          </w:tcPr>
          <w:p w14:paraId="2ECB6A59"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2015</w:t>
            </w:r>
          </w:p>
        </w:tc>
        <w:tc>
          <w:tcPr>
            <w:tcW w:w="845" w:type="dxa"/>
            <w:tcBorders>
              <w:top w:val="single" w:sz="4" w:space="0" w:color="auto"/>
              <w:left w:val="single" w:sz="4" w:space="0" w:color="auto"/>
              <w:bottom w:val="double" w:sz="4" w:space="0" w:color="auto"/>
              <w:right w:val="single" w:sz="4" w:space="0" w:color="auto"/>
            </w:tcBorders>
            <w:noWrap/>
            <w:vAlign w:val="center"/>
            <w:hideMark/>
          </w:tcPr>
          <w:p w14:paraId="4CBBA49C"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2016</w:t>
            </w:r>
          </w:p>
        </w:tc>
        <w:tc>
          <w:tcPr>
            <w:tcW w:w="845" w:type="dxa"/>
            <w:tcBorders>
              <w:top w:val="single" w:sz="4" w:space="0" w:color="auto"/>
              <w:left w:val="single" w:sz="4" w:space="0" w:color="auto"/>
              <w:bottom w:val="double" w:sz="4" w:space="0" w:color="auto"/>
              <w:right w:val="single" w:sz="4" w:space="0" w:color="auto"/>
            </w:tcBorders>
            <w:noWrap/>
            <w:vAlign w:val="center"/>
            <w:hideMark/>
          </w:tcPr>
          <w:p w14:paraId="55A6CB10"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2017</w:t>
            </w:r>
          </w:p>
        </w:tc>
        <w:tc>
          <w:tcPr>
            <w:tcW w:w="844" w:type="dxa"/>
            <w:tcBorders>
              <w:top w:val="single" w:sz="4" w:space="0" w:color="auto"/>
              <w:left w:val="single" w:sz="4" w:space="0" w:color="auto"/>
              <w:bottom w:val="double" w:sz="4" w:space="0" w:color="auto"/>
              <w:right w:val="single" w:sz="4" w:space="0" w:color="auto"/>
            </w:tcBorders>
            <w:noWrap/>
            <w:vAlign w:val="center"/>
            <w:hideMark/>
          </w:tcPr>
          <w:p w14:paraId="7AC90F35"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2018</w:t>
            </w:r>
          </w:p>
        </w:tc>
        <w:tc>
          <w:tcPr>
            <w:tcW w:w="845" w:type="dxa"/>
            <w:tcBorders>
              <w:top w:val="single" w:sz="4" w:space="0" w:color="auto"/>
              <w:left w:val="single" w:sz="4" w:space="0" w:color="auto"/>
              <w:bottom w:val="double" w:sz="4" w:space="0" w:color="auto"/>
              <w:right w:val="single" w:sz="4" w:space="0" w:color="auto"/>
            </w:tcBorders>
            <w:noWrap/>
            <w:vAlign w:val="center"/>
            <w:hideMark/>
          </w:tcPr>
          <w:p w14:paraId="0E5961C3"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2019</w:t>
            </w:r>
          </w:p>
        </w:tc>
        <w:tc>
          <w:tcPr>
            <w:tcW w:w="845" w:type="dxa"/>
            <w:tcBorders>
              <w:top w:val="single" w:sz="4" w:space="0" w:color="auto"/>
              <w:left w:val="single" w:sz="4" w:space="0" w:color="auto"/>
              <w:bottom w:val="double" w:sz="4" w:space="0" w:color="auto"/>
              <w:right w:val="single" w:sz="4" w:space="0" w:color="auto"/>
            </w:tcBorders>
            <w:noWrap/>
            <w:vAlign w:val="center"/>
            <w:hideMark/>
          </w:tcPr>
          <w:p w14:paraId="160832E9"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2020</w:t>
            </w:r>
          </w:p>
        </w:tc>
        <w:tc>
          <w:tcPr>
            <w:tcW w:w="845" w:type="dxa"/>
            <w:tcBorders>
              <w:top w:val="single" w:sz="4" w:space="0" w:color="auto"/>
              <w:left w:val="single" w:sz="4" w:space="0" w:color="auto"/>
              <w:bottom w:val="double" w:sz="4" w:space="0" w:color="auto"/>
              <w:right w:val="single" w:sz="4" w:space="0" w:color="auto"/>
            </w:tcBorders>
            <w:noWrap/>
            <w:vAlign w:val="center"/>
            <w:hideMark/>
          </w:tcPr>
          <w:p w14:paraId="5395C98B" w14:textId="77777777" w:rsidR="00341358" w:rsidRPr="00DA0CA4" w:rsidRDefault="00341358" w:rsidP="002A44D0">
            <w:pPr>
              <w:spacing w:after="0"/>
              <w:jc w:val="center"/>
              <w:rPr>
                <w:rFonts w:ascii="Times New Roman" w:hAnsi="Times New Roman"/>
                <w:b/>
                <w:sz w:val="16"/>
                <w:szCs w:val="16"/>
              </w:rPr>
            </w:pPr>
            <w:r w:rsidRPr="00DA0CA4">
              <w:rPr>
                <w:rFonts w:ascii="Times New Roman" w:hAnsi="Times New Roman"/>
                <w:b/>
                <w:sz w:val="16"/>
                <w:szCs w:val="16"/>
              </w:rPr>
              <w:t>2021</w:t>
            </w:r>
          </w:p>
        </w:tc>
      </w:tr>
      <w:tr w:rsidR="00341358" w:rsidRPr="00DA0CA4" w14:paraId="1E54B0F2" w14:textId="77777777" w:rsidTr="002A44D0">
        <w:trPr>
          <w:trHeight w:val="255"/>
        </w:trPr>
        <w:tc>
          <w:tcPr>
            <w:tcW w:w="3119" w:type="dxa"/>
            <w:tcBorders>
              <w:top w:val="double" w:sz="4" w:space="0" w:color="auto"/>
              <w:left w:val="single" w:sz="4" w:space="0" w:color="auto"/>
              <w:bottom w:val="single" w:sz="4" w:space="0" w:color="auto"/>
              <w:right w:val="single" w:sz="4" w:space="0" w:color="auto"/>
            </w:tcBorders>
            <w:noWrap/>
            <w:vAlign w:val="center"/>
            <w:hideMark/>
          </w:tcPr>
          <w:p w14:paraId="24886C23"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Distribúcia</w:t>
            </w:r>
          </w:p>
        </w:tc>
        <w:tc>
          <w:tcPr>
            <w:tcW w:w="844" w:type="dxa"/>
            <w:tcBorders>
              <w:top w:val="double" w:sz="4" w:space="0" w:color="auto"/>
              <w:left w:val="single" w:sz="4" w:space="0" w:color="auto"/>
              <w:bottom w:val="single" w:sz="4" w:space="0" w:color="auto"/>
              <w:right w:val="single" w:sz="4" w:space="0" w:color="auto"/>
            </w:tcBorders>
            <w:noWrap/>
            <w:vAlign w:val="center"/>
            <w:hideMark/>
          </w:tcPr>
          <w:p w14:paraId="20A9500F" w14:textId="77777777" w:rsidR="00341358" w:rsidRPr="00DA0CA4" w:rsidRDefault="00341358" w:rsidP="002A44D0">
            <w:pPr>
              <w:spacing w:after="0"/>
              <w:jc w:val="right"/>
              <w:rPr>
                <w:rFonts w:ascii="Times New Roman" w:hAnsi="Times New Roman"/>
                <w:sz w:val="16"/>
                <w:szCs w:val="20"/>
              </w:rPr>
            </w:pPr>
          </w:p>
        </w:tc>
        <w:tc>
          <w:tcPr>
            <w:tcW w:w="845" w:type="dxa"/>
            <w:tcBorders>
              <w:top w:val="double" w:sz="4" w:space="0" w:color="auto"/>
              <w:left w:val="single" w:sz="4" w:space="0" w:color="auto"/>
              <w:bottom w:val="single" w:sz="4" w:space="0" w:color="auto"/>
              <w:right w:val="single" w:sz="4" w:space="0" w:color="auto"/>
            </w:tcBorders>
            <w:noWrap/>
            <w:vAlign w:val="center"/>
            <w:hideMark/>
          </w:tcPr>
          <w:p w14:paraId="1A71250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double" w:sz="4" w:space="0" w:color="auto"/>
              <w:left w:val="single" w:sz="4" w:space="0" w:color="auto"/>
              <w:bottom w:val="single" w:sz="4" w:space="0" w:color="auto"/>
              <w:right w:val="single" w:sz="4" w:space="0" w:color="auto"/>
            </w:tcBorders>
            <w:noWrap/>
            <w:vAlign w:val="center"/>
            <w:hideMark/>
          </w:tcPr>
          <w:p w14:paraId="01A5F4E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43</w:t>
            </w:r>
            <w:r w:rsidRPr="00DA0CA4">
              <w:rPr>
                <w:rFonts w:ascii="Times New Roman" w:hAnsi="Times New Roman"/>
                <w:sz w:val="16"/>
                <w:szCs w:val="16"/>
              </w:rPr>
              <w:t> </w:t>
            </w:r>
            <w:r w:rsidRPr="00DA0CA4">
              <w:rPr>
                <w:rFonts w:ascii="Times New Roman" w:hAnsi="Times New Roman"/>
                <w:sz w:val="16"/>
                <w:szCs w:val="20"/>
              </w:rPr>
              <w:t>000</w:t>
            </w:r>
          </w:p>
        </w:tc>
        <w:tc>
          <w:tcPr>
            <w:tcW w:w="844" w:type="dxa"/>
            <w:tcBorders>
              <w:top w:val="double" w:sz="4" w:space="0" w:color="auto"/>
              <w:left w:val="single" w:sz="4" w:space="0" w:color="auto"/>
              <w:bottom w:val="single" w:sz="4" w:space="0" w:color="auto"/>
              <w:right w:val="single" w:sz="4" w:space="0" w:color="auto"/>
            </w:tcBorders>
            <w:noWrap/>
            <w:vAlign w:val="center"/>
            <w:hideMark/>
          </w:tcPr>
          <w:p w14:paraId="56B2063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86</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double" w:sz="4" w:space="0" w:color="auto"/>
              <w:left w:val="single" w:sz="4" w:space="0" w:color="auto"/>
              <w:bottom w:val="single" w:sz="4" w:space="0" w:color="auto"/>
              <w:right w:val="single" w:sz="4" w:space="0" w:color="auto"/>
            </w:tcBorders>
            <w:noWrap/>
            <w:vAlign w:val="center"/>
            <w:hideMark/>
          </w:tcPr>
          <w:p w14:paraId="06A4FE7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129</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double" w:sz="4" w:space="0" w:color="auto"/>
              <w:left w:val="single" w:sz="4" w:space="0" w:color="auto"/>
              <w:bottom w:val="single" w:sz="4" w:space="0" w:color="auto"/>
              <w:right w:val="single" w:sz="4" w:space="0" w:color="auto"/>
            </w:tcBorders>
            <w:noWrap/>
            <w:vAlign w:val="center"/>
            <w:hideMark/>
          </w:tcPr>
          <w:p w14:paraId="02C3E18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172</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double" w:sz="4" w:space="0" w:color="auto"/>
              <w:left w:val="single" w:sz="4" w:space="0" w:color="auto"/>
              <w:bottom w:val="single" w:sz="4" w:space="0" w:color="auto"/>
              <w:right w:val="single" w:sz="4" w:space="0" w:color="auto"/>
            </w:tcBorders>
            <w:noWrap/>
            <w:vAlign w:val="center"/>
            <w:hideMark/>
          </w:tcPr>
          <w:p w14:paraId="2FB06D0F"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215</w:t>
            </w:r>
            <w:r w:rsidRPr="00DA0CA4">
              <w:rPr>
                <w:rFonts w:ascii="Times New Roman" w:hAnsi="Times New Roman"/>
                <w:sz w:val="16"/>
                <w:szCs w:val="16"/>
              </w:rPr>
              <w:t> </w:t>
            </w:r>
            <w:r w:rsidRPr="00DA0CA4">
              <w:rPr>
                <w:rFonts w:ascii="Times New Roman" w:hAnsi="Times New Roman"/>
                <w:sz w:val="16"/>
                <w:szCs w:val="20"/>
              </w:rPr>
              <w:t>000</w:t>
            </w:r>
          </w:p>
        </w:tc>
      </w:tr>
      <w:tr w:rsidR="00341358" w:rsidRPr="00DA0CA4" w14:paraId="308359F8"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3214EBE3"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Poradenstvo</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67AA313D"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72FDFD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52AAACB8"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24</w:t>
            </w:r>
            <w:r w:rsidRPr="00DA0CA4">
              <w:rPr>
                <w:rFonts w:ascii="Times New Roman" w:hAnsi="Times New Roman"/>
                <w:sz w:val="16"/>
                <w:szCs w:val="16"/>
              </w:rPr>
              <w:t> </w:t>
            </w:r>
            <w:r w:rsidRPr="00DA0CA4">
              <w:rPr>
                <w:rFonts w:ascii="Times New Roman" w:hAnsi="Times New Roman"/>
                <w:sz w:val="16"/>
                <w:szCs w:val="20"/>
              </w:rPr>
              <w:t>600</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78B0ED7A"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49</w:t>
            </w:r>
            <w:r w:rsidRPr="00DA0CA4">
              <w:rPr>
                <w:rFonts w:ascii="Times New Roman" w:hAnsi="Times New Roman"/>
                <w:sz w:val="16"/>
                <w:szCs w:val="16"/>
              </w:rPr>
              <w:t> </w:t>
            </w:r>
            <w:r w:rsidRPr="00DA0CA4">
              <w:rPr>
                <w:rFonts w:ascii="Times New Roman" w:hAnsi="Times New Roman"/>
                <w:sz w:val="16"/>
                <w:szCs w:val="20"/>
              </w:rPr>
              <w:t>200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6934AF8"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73</w:t>
            </w:r>
            <w:r w:rsidRPr="00DA0CA4">
              <w:rPr>
                <w:rFonts w:ascii="Times New Roman" w:hAnsi="Times New Roman"/>
                <w:sz w:val="16"/>
                <w:szCs w:val="16"/>
              </w:rPr>
              <w:t> </w:t>
            </w:r>
            <w:r w:rsidRPr="00DA0CA4">
              <w:rPr>
                <w:rFonts w:ascii="Times New Roman" w:hAnsi="Times New Roman"/>
                <w:sz w:val="16"/>
                <w:szCs w:val="20"/>
              </w:rPr>
              <w:t>800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BAFEA6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98</w:t>
            </w:r>
            <w:r w:rsidRPr="00DA0CA4">
              <w:rPr>
                <w:rFonts w:ascii="Times New Roman" w:hAnsi="Times New Roman"/>
                <w:sz w:val="16"/>
                <w:szCs w:val="16"/>
              </w:rPr>
              <w:t> </w:t>
            </w:r>
            <w:r w:rsidRPr="00DA0CA4">
              <w:rPr>
                <w:rFonts w:ascii="Times New Roman" w:hAnsi="Times New Roman"/>
                <w:sz w:val="16"/>
                <w:szCs w:val="20"/>
              </w:rPr>
              <w:t>400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6C14BBD"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123</w:t>
            </w:r>
            <w:r w:rsidRPr="00DA0CA4">
              <w:rPr>
                <w:rFonts w:ascii="Times New Roman" w:hAnsi="Times New Roman"/>
                <w:sz w:val="16"/>
                <w:szCs w:val="16"/>
              </w:rPr>
              <w:t> </w:t>
            </w:r>
            <w:r w:rsidRPr="00DA0CA4">
              <w:rPr>
                <w:rFonts w:ascii="Times New Roman" w:hAnsi="Times New Roman"/>
                <w:sz w:val="16"/>
                <w:szCs w:val="20"/>
              </w:rPr>
              <w:t>000</w:t>
            </w:r>
          </w:p>
        </w:tc>
      </w:tr>
      <w:tr w:rsidR="00341358" w:rsidRPr="00DA0CA4" w14:paraId="5DB4EAEE"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3A1F3D6F"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Poistenie</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5B84A9F5"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B7905A8"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CDAB5DA"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38</w:t>
            </w:r>
            <w:r w:rsidRPr="00DA0CA4">
              <w:rPr>
                <w:rFonts w:ascii="Times New Roman" w:hAnsi="Times New Roman"/>
                <w:sz w:val="16"/>
                <w:szCs w:val="16"/>
              </w:rPr>
              <w:t> </w:t>
            </w:r>
            <w:r w:rsidRPr="00DA0CA4">
              <w:rPr>
                <w:rFonts w:ascii="Times New Roman" w:hAnsi="Times New Roman"/>
                <w:sz w:val="16"/>
                <w:szCs w:val="20"/>
              </w:rPr>
              <w:t>713</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2D7F5266"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38</w:t>
            </w:r>
            <w:r w:rsidRPr="00DA0CA4">
              <w:rPr>
                <w:rFonts w:ascii="Times New Roman" w:hAnsi="Times New Roman"/>
                <w:sz w:val="16"/>
                <w:szCs w:val="16"/>
              </w:rPr>
              <w:t> </w:t>
            </w:r>
            <w:r w:rsidRPr="00DA0CA4">
              <w:rPr>
                <w:rFonts w:ascii="Times New Roman" w:hAnsi="Times New Roman"/>
                <w:sz w:val="16"/>
                <w:szCs w:val="20"/>
              </w:rPr>
              <w:t>713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888E39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38</w:t>
            </w:r>
            <w:r w:rsidRPr="00DA0CA4">
              <w:rPr>
                <w:rFonts w:ascii="Times New Roman" w:hAnsi="Times New Roman"/>
                <w:sz w:val="16"/>
                <w:szCs w:val="16"/>
              </w:rPr>
              <w:t> </w:t>
            </w:r>
            <w:r w:rsidRPr="00DA0CA4">
              <w:rPr>
                <w:rFonts w:ascii="Times New Roman" w:hAnsi="Times New Roman"/>
                <w:sz w:val="16"/>
                <w:szCs w:val="20"/>
              </w:rPr>
              <w:t>713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6906EE7"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38</w:t>
            </w:r>
            <w:r w:rsidRPr="00DA0CA4">
              <w:rPr>
                <w:rFonts w:ascii="Times New Roman" w:hAnsi="Times New Roman"/>
                <w:sz w:val="16"/>
                <w:szCs w:val="16"/>
              </w:rPr>
              <w:t> </w:t>
            </w:r>
            <w:r w:rsidRPr="00DA0CA4">
              <w:rPr>
                <w:rFonts w:ascii="Times New Roman" w:hAnsi="Times New Roman"/>
                <w:sz w:val="16"/>
                <w:szCs w:val="20"/>
              </w:rPr>
              <w:t>713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DFB533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38</w:t>
            </w:r>
            <w:r w:rsidRPr="00DA0CA4">
              <w:rPr>
                <w:rFonts w:ascii="Times New Roman" w:hAnsi="Times New Roman"/>
                <w:sz w:val="16"/>
                <w:szCs w:val="16"/>
              </w:rPr>
              <w:t> </w:t>
            </w:r>
            <w:r w:rsidRPr="00DA0CA4">
              <w:rPr>
                <w:rFonts w:ascii="Times New Roman" w:hAnsi="Times New Roman"/>
                <w:sz w:val="16"/>
                <w:szCs w:val="20"/>
              </w:rPr>
              <w:t>713</w:t>
            </w:r>
          </w:p>
        </w:tc>
      </w:tr>
      <w:tr w:rsidR="00341358" w:rsidRPr="00DA0CA4" w14:paraId="0B3F5DEC"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00A586E7"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Energia žeriav</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6935089C"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298277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22E9031"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8</w:t>
            </w:r>
            <w:r w:rsidRPr="00DA0CA4">
              <w:rPr>
                <w:rFonts w:ascii="Times New Roman" w:hAnsi="Times New Roman"/>
                <w:sz w:val="16"/>
                <w:szCs w:val="16"/>
              </w:rPr>
              <w:t> </w:t>
            </w:r>
            <w:r w:rsidRPr="00DA0CA4">
              <w:rPr>
                <w:rFonts w:ascii="Times New Roman" w:hAnsi="Times New Roman"/>
                <w:sz w:val="16"/>
                <w:szCs w:val="20"/>
              </w:rPr>
              <w:t>960</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1F5E75B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17</w:t>
            </w:r>
            <w:r w:rsidRPr="00DA0CA4">
              <w:rPr>
                <w:rFonts w:ascii="Times New Roman" w:hAnsi="Times New Roman"/>
                <w:sz w:val="16"/>
                <w:szCs w:val="16"/>
              </w:rPr>
              <w:t> </w:t>
            </w:r>
            <w:r w:rsidRPr="00DA0CA4">
              <w:rPr>
                <w:rFonts w:ascii="Times New Roman" w:hAnsi="Times New Roman"/>
                <w:sz w:val="16"/>
                <w:szCs w:val="20"/>
              </w:rPr>
              <w:t>920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5D736D1"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26</w:t>
            </w:r>
            <w:r w:rsidRPr="00DA0CA4">
              <w:rPr>
                <w:rFonts w:ascii="Times New Roman" w:hAnsi="Times New Roman"/>
                <w:sz w:val="16"/>
                <w:szCs w:val="16"/>
              </w:rPr>
              <w:t> </w:t>
            </w:r>
            <w:r w:rsidRPr="00DA0CA4">
              <w:rPr>
                <w:rFonts w:ascii="Times New Roman" w:hAnsi="Times New Roman"/>
                <w:sz w:val="16"/>
                <w:szCs w:val="20"/>
              </w:rPr>
              <w:t>880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C5EA607"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35</w:t>
            </w:r>
            <w:r w:rsidRPr="00DA0CA4">
              <w:rPr>
                <w:rFonts w:ascii="Times New Roman" w:hAnsi="Times New Roman"/>
                <w:sz w:val="16"/>
                <w:szCs w:val="16"/>
              </w:rPr>
              <w:t> </w:t>
            </w:r>
            <w:r w:rsidRPr="00DA0CA4">
              <w:rPr>
                <w:rFonts w:ascii="Times New Roman" w:hAnsi="Times New Roman"/>
                <w:sz w:val="16"/>
                <w:szCs w:val="20"/>
              </w:rPr>
              <w:t>840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6141390"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44</w:t>
            </w:r>
            <w:r w:rsidRPr="00DA0CA4">
              <w:rPr>
                <w:rFonts w:ascii="Times New Roman" w:hAnsi="Times New Roman"/>
                <w:sz w:val="16"/>
                <w:szCs w:val="16"/>
              </w:rPr>
              <w:t> </w:t>
            </w:r>
            <w:r w:rsidRPr="00DA0CA4">
              <w:rPr>
                <w:rFonts w:ascii="Times New Roman" w:hAnsi="Times New Roman"/>
                <w:sz w:val="16"/>
                <w:szCs w:val="20"/>
              </w:rPr>
              <w:t>800</w:t>
            </w:r>
          </w:p>
        </w:tc>
      </w:tr>
      <w:tr w:rsidR="00341358" w:rsidRPr="00DA0CA4" w14:paraId="5EFB8457"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902DBB6"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Energia iné</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1DB398B4"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DF60517"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22DF2B6"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w:t>
            </w:r>
            <w:r w:rsidRPr="00DA0CA4">
              <w:rPr>
                <w:rFonts w:ascii="Times New Roman" w:hAnsi="Times New Roman"/>
                <w:sz w:val="16"/>
                <w:szCs w:val="16"/>
              </w:rPr>
              <w:t> </w:t>
            </w:r>
            <w:r w:rsidRPr="00DA0CA4">
              <w:rPr>
                <w:rFonts w:ascii="Times New Roman" w:hAnsi="Times New Roman"/>
                <w:sz w:val="16"/>
                <w:szCs w:val="20"/>
              </w:rPr>
              <w:t>000</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27C5022A"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18</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BF0DB20"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24</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72133A9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30</w:t>
            </w:r>
            <w:r w:rsidRPr="00DA0CA4">
              <w:rPr>
                <w:rFonts w:ascii="Times New Roman" w:hAnsi="Times New Roman"/>
                <w:sz w:val="16"/>
                <w:szCs w:val="16"/>
              </w:rPr>
              <w:t> </w:t>
            </w:r>
            <w:r w:rsidRPr="00DA0CA4">
              <w:rPr>
                <w:rFonts w:ascii="Times New Roman" w:hAnsi="Times New Roman"/>
                <w:sz w:val="16"/>
                <w:szCs w:val="20"/>
              </w:rPr>
              <w:t>000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6BC404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30</w:t>
            </w:r>
            <w:r w:rsidRPr="00DA0CA4">
              <w:rPr>
                <w:rFonts w:ascii="Times New Roman" w:hAnsi="Times New Roman"/>
                <w:sz w:val="16"/>
                <w:szCs w:val="16"/>
              </w:rPr>
              <w:t> </w:t>
            </w:r>
            <w:r w:rsidRPr="00DA0CA4">
              <w:rPr>
                <w:rFonts w:ascii="Times New Roman" w:hAnsi="Times New Roman"/>
                <w:sz w:val="16"/>
                <w:szCs w:val="20"/>
              </w:rPr>
              <w:t>000</w:t>
            </w:r>
          </w:p>
        </w:tc>
      </w:tr>
      <w:tr w:rsidR="00341358" w:rsidRPr="00DA0CA4" w14:paraId="234A68DD" w14:textId="77777777" w:rsidTr="002A44D0">
        <w:trPr>
          <w:trHeight w:val="391"/>
        </w:trPr>
        <w:tc>
          <w:tcPr>
            <w:tcW w:w="3119" w:type="dxa"/>
            <w:tcBorders>
              <w:top w:val="single" w:sz="4" w:space="0" w:color="auto"/>
              <w:left w:val="single" w:sz="4" w:space="0" w:color="auto"/>
              <w:bottom w:val="single" w:sz="4" w:space="0" w:color="auto"/>
              <w:right w:val="single" w:sz="4" w:space="0" w:color="auto"/>
            </w:tcBorders>
            <w:vAlign w:val="center"/>
            <w:hideMark/>
          </w:tcPr>
          <w:p w14:paraId="7210EA8C"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Ostatné prevádzkové náklady</w:t>
            </w:r>
          </w:p>
          <w:p w14:paraId="0E03011C"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(náklady neželezničnej časti)</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244E5994"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CCF4467"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68001C0"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20</w:t>
            </w:r>
            <w:r w:rsidRPr="00DA0CA4">
              <w:rPr>
                <w:rFonts w:ascii="Times New Roman" w:hAnsi="Times New Roman"/>
                <w:sz w:val="16"/>
                <w:szCs w:val="16"/>
              </w:rPr>
              <w:t> </w:t>
            </w:r>
            <w:r w:rsidRPr="00DA0CA4">
              <w:rPr>
                <w:rFonts w:ascii="Times New Roman" w:hAnsi="Times New Roman"/>
                <w:sz w:val="16"/>
                <w:szCs w:val="20"/>
              </w:rPr>
              <w:t>828</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57D016F6"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41</w:t>
            </w:r>
            <w:r w:rsidRPr="00DA0CA4">
              <w:rPr>
                <w:rFonts w:ascii="Times New Roman" w:hAnsi="Times New Roman"/>
                <w:sz w:val="16"/>
                <w:szCs w:val="16"/>
              </w:rPr>
              <w:t> </w:t>
            </w:r>
            <w:r w:rsidRPr="00DA0CA4">
              <w:rPr>
                <w:rFonts w:ascii="Times New Roman" w:hAnsi="Times New Roman"/>
                <w:sz w:val="16"/>
                <w:szCs w:val="20"/>
              </w:rPr>
              <w:t>657</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50DD101"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62</w:t>
            </w:r>
            <w:r w:rsidRPr="00DA0CA4">
              <w:rPr>
                <w:rFonts w:ascii="Times New Roman" w:hAnsi="Times New Roman"/>
                <w:sz w:val="16"/>
                <w:szCs w:val="16"/>
              </w:rPr>
              <w:t> </w:t>
            </w:r>
            <w:r w:rsidRPr="00DA0CA4">
              <w:rPr>
                <w:rFonts w:ascii="Times New Roman" w:hAnsi="Times New Roman"/>
                <w:sz w:val="16"/>
                <w:szCs w:val="20"/>
              </w:rPr>
              <w:t>485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5E17F3F2"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83</w:t>
            </w:r>
            <w:r w:rsidRPr="00DA0CA4">
              <w:rPr>
                <w:rFonts w:ascii="Times New Roman" w:hAnsi="Times New Roman"/>
                <w:sz w:val="16"/>
                <w:szCs w:val="16"/>
              </w:rPr>
              <w:t> </w:t>
            </w:r>
            <w:r w:rsidRPr="00DA0CA4">
              <w:rPr>
                <w:rFonts w:ascii="Times New Roman" w:hAnsi="Times New Roman"/>
                <w:sz w:val="16"/>
                <w:szCs w:val="20"/>
              </w:rPr>
              <w:t>314</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57F669E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104</w:t>
            </w:r>
            <w:r w:rsidRPr="00DA0CA4">
              <w:rPr>
                <w:rFonts w:ascii="Times New Roman" w:hAnsi="Times New Roman"/>
                <w:sz w:val="16"/>
                <w:szCs w:val="16"/>
              </w:rPr>
              <w:t> </w:t>
            </w:r>
            <w:r w:rsidRPr="00DA0CA4">
              <w:rPr>
                <w:rFonts w:ascii="Times New Roman" w:hAnsi="Times New Roman"/>
                <w:sz w:val="16"/>
                <w:szCs w:val="20"/>
              </w:rPr>
              <w:t>142</w:t>
            </w:r>
          </w:p>
        </w:tc>
      </w:tr>
      <w:tr w:rsidR="00341358" w:rsidRPr="00DA0CA4" w14:paraId="27D98E94" w14:textId="77777777" w:rsidTr="002A44D0">
        <w:trPr>
          <w:trHeight w:val="327"/>
        </w:trPr>
        <w:tc>
          <w:tcPr>
            <w:tcW w:w="3119" w:type="dxa"/>
            <w:tcBorders>
              <w:top w:val="single" w:sz="4" w:space="0" w:color="auto"/>
              <w:left w:val="single" w:sz="4" w:space="0" w:color="auto"/>
              <w:bottom w:val="single" w:sz="4" w:space="0" w:color="auto"/>
              <w:right w:val="single" w:sz="4" w:space="0" w:color="auto"/>
            </w:tcBorders>
            <w:vAlign w:val="center"/>
            <w:hideMark/>
          </w:tcPr>
          <w:p w14:paraId="78A5AFDD"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Odhadované náklady spojené s drobnou údržbou a opravou  IPJ</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0758995D"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D0043C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E35E019"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w:t>
            </w:r>
            <w:r w:rsidRPr="00DA0CA4">
              <w:rPr>
                <w:rFonts w:ascii="Times New Roman" w:hAnsi="Times New Roman"/>
                <w:sz w:val="16"/>
                <w:szCs w:val="16"/>
              </w:rPr>
              <w:t> </w:t>
            </w:r>
            <w:r w:rsidRPr="00DA0CA4">
              <w:rPr>
                <w:rFonts w:ascii="Times New Roman" w:hAnsi="Times New Roman"/>
                <w:sz w:val="16"/>
                <w:szCs w:val="20"/>
              </w:rPr>
              <w:t>192</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33E2E3A4"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5</w:t>
            </w:r>
            <w:r w:rsidRPr="00DA0CA4">
              <w:rPr>
                <w:rFonts w:ascii="Times New Roman" w:hAnsi="Times New Roman"/>
                <w:sz w:val="16"/>
                <w:szCs w:val="16"/>
              </w:rPr>
              <w:t> </w:t>
            </w:r>
            <w:r w:rsidRPr="00DA0CA4">
              <w:rPr>
                <w:rFonts w:ascii="Times New Roman" w:hAnsi="Times New Roman"/>
                <w:sz w:val="16"/>
                <w:szCs w:val="20"/>
              </w:rPr>
              <w:t>594</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243EC23"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7</w:t>
            </w:r>
            <w:r w:rsidRPr="00DA0CA4">
              <w:rPr>
                <w:rFonts w:ascii="Times New Roman" w:hAnsi="Times New Roman"/>
                <w:sz w:val="16"/>
                <w:szCs w:val="16"/>
              </w:rPr>
              <w:t> </w:t>
            </w:r>
            <w:r w:rsidRPr="00DA0CA4">
              <w:rPr>
                <w:rFonts w:ascii="Times New Roman" w:hAnsi="Times New Roman"/>
                <w:sz w:val="16"/>
                <w:szCs w:val="20"/>
              </w:rPr>
              <w:t>997</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2C6C139"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10</w:t>
            </w:r>
            <w:r w:rsidRPr="00DA0CA4">
              <w:rPr>
                <w:rFonts w:ascii="Times New Roman" w:hAnsi="Times New Roman"/>
                <w:sz w:val="16"/>
                <w:szCs w:val="16"/>
              </w:rPr>
              <w:t> </w:t>
            </w:r>
            <w:r w:rsidRPr="00DA0CA4">
              <w:rPr>
                <w:rFonts w:ascii="Times New Roman" w:hAnsi="Times New Roman"/>
                <w:sz w:val="16"/>
                <w:szCs w:val="20"/>
              </w:rPr>
              <w:t>399</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DEF7EA0"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w:t>
            </w:r>
            <w:r w:rsidRPr="00DA0CA4">
              <w:rPr>
                <w:rFonts w:ascii="Times New Roman" w:hAnsi="Times New Roman"/>
                <w:sz w:val="16"/>
                <w:szCs w:val="16"/>
              </w:rPr>
              <w:t> </w:t>
            </w:r>
            <w:r w:rsidRPr="00DA0CA4">
              <w:rPr>
                <w:rFonts w:ascii="Times New Roman" w:hAnsi="Times New Roman"/>
                <w:sz w:val="16"/>
                <w:szCs w:val="20"/>
              </w:rPr>
              <w:t>801</w:t>
            </w:r>
          </w:p>
        </w:tc>
      </w:tr>
      <w:tr w:rsidR="00341358" w:rsidRPr="00DA0CA4" w14:paraId="106B2BEA"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03F7E0F"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Údržba železničnej časti</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7ED3EB6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37</w:t>
            </w:r>
            <w:r w:rsidRPr="00DA0CA4">
              <w:rPr>
                <w:rFonts w:ascii="Times New Roman" w:hAnsi="Times New Roman"/>
                <w:sz w:val="16"/>
                <w:szCs w:val="16"/>
              </w:rPr>
              <w:t> </w:t>
            </w:r>
            <w:r w:rsidRPr="00DA0CA4">
              <w:rPr>
                <w:rFonts w:ascii="Times New Roman" w:hAnsi="Times New Roman"/>
                <w:sz w:val="16"/>
                <w:szCs w:val="20"/>
              </w:rPr>
              <w:t>178</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2FB969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8CD8244"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6F0B28E4"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A2CA9E4"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E7E5B6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0866F5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156</w:t>
            </w:r>
            <w:r w:rsidRPr="00DA0CA4">
              <w:rPr>
                <w:rFonts w:ascii="Times New Roman" w:hAnsi="Times New Roman"/>
                <w:sz w:val="16"/>
                <w:szCs w:val="16"/>
              </w:rPr>
              <w:t> </w:t>
            </w:r>
            <w:r w:rsidRPr="00DA0CA4">
              <w:rPr>
                <w:rFonts w:ascii="Times New Roman" w:hAnsi="Times New Roman"/>
                <w:sz w:val="16"/>
                <w:szCs w:val="20"/>
              </w:rPr>
              <w:t>062</w:t>
            </w:r>
          </w:p>
        </w:tc>
      </w:tr>
      <w:tr w:rsidR="00341358" w:rsidRPr="00DA0CA4" w14:paraId="0912D3B9"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7A805D69" w14:textId="77777777" w:rsidR="00341358" w:rsidRPr="00DA0CA4" w:rsidRDefault="00341358" w:rsidP="002A44D0">
            <w:pPr>
              <w:spacing w:after="0"/>
              <w:rPr>
                <w:rFonts w:ascii="Times New Roman" w:hAnsi="Times New Roman"/>
                <w:sz w:val="16"/>
                <w:szCs w:val="16"/>
              </w:rPr>
            </w:pPr>
            <w:r w:rsidRPr="00DA0CA4">
              <w:rPr>
                <w:rFonts w:ascii="Times New Roman" w:hAnsi="Times New Roman"/>
                <w:sz w:val="16"/>
                <w:szCs w:val="16"/>
              </w:rPr>
              <w:t>Mzdové náklady koncesionára</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298C8832" w14:textId="77777777" w:rsidR="00341358" w:rsidRPr="00DA0CA4" w:rsidRDefault="00341358" w:rsidP="002A44D0">
            <w:pPr>
              <w:spacing w:after="0"/>
              <w:jc w:val="right"/>
              <w:rPr>
                <w:rFonts w:ascii="Times New Roman" w:hAnsi="Times New Roman"/>
                <w:sz w:val="16"/>
                <w:szCs w:val="20"/>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F51B42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C798C78"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275</w:t>
            </w:r>
            <w:r w:rsidRPr="00DA0CA4">
              <w:rPr>
                <w:rFonts w:ascii="Times New Roman" w:hAnsi="Times New Roman"/>
                <w:sz w:val="16"/>
                <w:szCs w:val="16"/>
              </w:rPr>
              <w:t> </w:t>
            </w:r>
            <w:r w:rsidRPr="00DA0CA4">
              <w:rPr>
                <w:rFonts w:ascii="Times New Roman" w:hAnsi="Times New Roman"/>
                <w:sz w:val="16"/>
                <w:szCs w:val="20"/>
              </w:rPr>
              <w:t>450</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6E0EAFEF"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314</w:t>
            </w:r>
            <w:r w:rsidRPr="00DA0CA4">
              <w:rPr>
                <w:rFonts w:ascii="Times New Roman" w:hAnsi="Times New Roman"/>
                <w:sz w:val="16"/>
                <w:szCs w:val="16"/>
              </w:rPr>
              <w:t> </w:t>
            </w:r>
            <w:r w:rsidRPr="00DA0CA4">
              <w:rPr>
                <w:rFonts w:ascii="Times New Roman" w:hAnsi="Times New Roman"/>
                <w:sz w:val="16"/>
                <w:szCs w:val="20"/>
              </w:rPr>
              <w:t>800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480439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354</w:t>
            </w:r>
            <w:r w:rsidRPr="00DA0CA4">
              <w:rPr>
                <w:rFonts w:ascii="Times New Roman" w:hAnsi="Times New Roman"/>
                <w:sz w:val="16"/>
                <w:szCs w:val="16"/>
              </w:rPr>
              <w:t> </w:t>
            </w:r>
            <w:r w:rsidRPr="00DA0CA4">
              <w:rPr>
                <w:rFonts w:ascii="Times New Roman" w:hAnsi="Times New Roman"/>
                <w:sz w:val="16"/>
                <w:szCs w:val="20"/>
              </w:rPr>
              <w:t>150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7AD8A5E"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373</w:t>
            </w:r>
            <w:r w:rsidRPr="00DA0CA4">
              <w:rPr>
                <w:rFonts w:ascii="Times New Roman" w:hAnsi="Times New Roman"/>
                <w:sz w:val="16"/>
                <w:szCs w:val="16"/>
              </w:rPr>
              <w:t> </w:t>
            </w:r>
            <w:r w:rsidRPr="00DA0CA4">
              <w:rPr>
                <w:rFonts w:ascii="Times New Roman" w:hAnsi="Times New Roman"/>
                <w:sz w:val="16"/>
                <w:szCs w:val="20"/>
              </w:rPr>
              <w:t>825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7A1E675"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393</w:t>
            </w:r>
            <w:r w:rsidRPr="00DA0CA4">
              <w:rPr>
                <w:rFonts w:ascii="Times New Roman" w:hAnsi="Times New Roman"/>
                <w:sz w:val="16"/>
                <w:szCs w:val="16"/>
              </w:rPr>
              <w:t> </w:t>
            </w:r>
            <w:r w:rsidRPr="00DA0CA4">
              <w:rPr>
                <w:rFonts w:ascii="Times New Roman" w:hAnsi="Times New Roman"/>
                <w:sz w:val="16"/>
                <w:szCs w:val="20"/>
              </w:rPr>
              <w:t>500</w:t>
            </w:r>
          </w:p>
        </w:tc>
      </w:tr>
      <w:tr w:rsidR="00341358" w:rsidRPr="00DA0CA4" w14:paraId="17AB57DA" w14:textId="77777777" w:rsidTr="002A44D0">
        <w:trPr>
          <w:trHeight w:val="367"/>
        </w:trPr>
        <w:tc>
          <w:tcPr>
            <w:tcW w:w="3119" w:type="dxa"/>
            <w:tcBorders>
              <w:top w:val="single" w:sz="4" w:space="0" w:color="auto"/>
              <w:left w:val="single" w:sz="4" w:space="0" w:color="auto"/>
              <w:bottom w:val="single" w:sz="4" w:space="0" w:color="auto"/>
              <w:right w:val="single" w:sz="4" w:space="0" w:color="auto"/>
            </w:tcBorders>
            <w:vAlign w:val="center"/>
            <w:hideMark/>
          </w:tcPr>
          <w:p w14:paraId="3251230B" w14:textId="77777777" w:rsidR="00341358" w:rsidRPr="00DA0CA4" w:rsidRDefault="00341358" w:rsidP="000D69C1">
            <w:pPr>
              <w:spacing w:after="0"/>
              <w:rPr>
                <w:rFonts w:ascii="Times New Roman" w:hAnsi="Times New Roman"/>
                <w:sz w:val="16"/>
                <w:szCs w:val="16"/>
              </w:rPr>
            </w:pPr>
            <w:r w:rsidRPr="00DA0CA4">
              <w:rPr>
                <w:rFonts w:ascii="Times New Roman" w:hAnsi="Times New Roman"/>
                <w:sz w:val="16"/>
                <w:szCs w:val="16"/>
              </w:rPr>
              <w:t xml:space="preserve">Mzdové náklady ŽSR (náklady zamestnancov riadenia dopravy - TIP </w:t>
            </w:r>
            <w:r w:rsidR="000D69C1" w:rsidRPr="00DA0CA4">
              <w:rPr>
                <w:rFonts w:ascii="Times New Roman" w:hAnsi="Times New Roman"/>
                <w:sz w:val="16"/>
                <w:szCs w:val="16"/>
              </w:rPr>
              <w:t>ZA</w:t>
            </w:r>
            <w:r w:rsidRPr="00DA0CA4">
              <w:rPr>
                <w:rFonts w:ascii="Times New Roman" w:hAnsi="Times New Roman"/>
                <w:sz w:val="16"/>
                <w:szCs w:val="16"/>
              </w:rPr>
              <w:t>)</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6DBA37BB"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w:t>
            </w:r>
            <w:r w:rsidRPr="00DA0CA4">
              <w:rPr>
                <w:rFonts w:ascii="Times New Roman" w:hAnsi="Times New Roman"/>
                <w:sz w:val="16"/>
                <w:szCs w:val="16"/>
              </w:rPr>
              <w:t> </w:t>
            </w:r>
            <w:r w:rsidRPr="00DA0CA4">
              <w:rPr>
                <w:rFonts w:ascii="Times New Roman" w:hAnsi="Times New Roman"/>
                <w:sz w:val="16"/>
                <w:szCs w:val="20"/>
              </w:rPr>
              <w:t>493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BF8FFDD"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12</w:t>
            </w:r>
            <w:r w:rsidRPr="00DA0CA4">
              <w:rPr>
                <w:rFonts w:ascii="Times New Roman" w:hAnsi="Times New Roman"/>
                <w:sz w:val="16"/>
                <w:szCs w:val="16"/>
              </w:rPr>
              <w:t> </w:t>
            </w:r>
            <w:r w:rsidRPr="00DA0CA4">
              <w:rPr>
                <w:rFonts w:ascii="Times New Roman" w:hAnsi="Times New Roman"/>
                <w:sz w:val="16"/>
                <w:szCs w:val="20"/>
              </w:rPr>
              <w:t>493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A7C8FBC"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59</w:t>
            </w:r>
            <w:r w:rsidRPr="00DA0CA4">
              <w:rPr>
                <w:rFonts w:ascii="Times New Roman" w:hAnsi="Times New Roman"/>
                <w:sz w:val="16"/>
                <w:szCs w:val="16"/>
              </w:rPr>
              <w:t> </w:t>
            </w:r>
            <w:r w:rsidRPr="00DA0CA4">
              <w:rPr>
                <w:rFonts w:ascii="Times New Roman" w:hAnsi="Times New Roman"/>
                <w:sz w:val="16"/>
                <w:szCs w:val="20"/>
              </w:rPr>
              <w:t>104</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57A2FFF4"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72</w:t>
            </w:r>
            <w:r w:rsidRPr="00DA0CA4">
              <w:rPr>
                <w:rFonts w:ascii="Times New Roman" w:hAnsi="Times New Roman"/>
                <w:sz w:val="16"/>
                <w:szCs w:val="16"/>
              </w:rPr>
              <w:t> </w:t>
            </w:r>
            <w:r w:rsidRPr="00DA0CA4">
              <w:rPr>
                <w:rFonts w:ascii="Times New Roman" w:hAnsi="Times New Roman"/>
                <w:sz w:val="16"/>
                <w:szCs w:val="20"/>
              </w:rPr>
              <w:t>273</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2342199F"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99</w:t>
            </w:r>
            <w:r w:rsidRPr="00DA0CA4">
              <w:rPr>
                <w:rFonts w:ascii="Times New Roman" w:hAnsi="Times New Roman"/>
                <w:sz w:val="16"/>
                <w:szCs w:val="16"/>
              </w:rPr>
              <w:t> </w:t>
            </w:r>
            <w:r w:rsidRPr="00DA0CA4">
              <w:rPr>
                <w:rFonts w:ascii="Times New Roman" w:hAnsi="Times New Roman"/>
                <w:sz w:val="16"/>
                <w:szCs w:val="20"/>
              </w:rPr>
              <w:t>865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9DDA468"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113</w:t>
            </w:r>
            <w:r w:rsidRPr="00DA0CA4">
              <w:rPr>
                <w:rFonts w:ascii="Times New Roman" w:hAnsi="Times New Roman"/>
                <w:sz w:val="16"/>
                <w:szCs w:val="16"/>
              </w:rPr>
              <w:t> </w:t>
            </w:r>
            <w:r w:rsidRPr="00DA0CA4">
              <w:rPr>
                <w:rFonts w:ascii="Times New Roman" w:hAnsi="Times New Roman"/>
                <w:sz w:val="16"/>
                <w:szCs w:val="20"/>
              </w:rPr>
              <w:t>035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6F8F3BD" w14:textId="77777777" w:rsidR="00341358" w:rsidRPr="00DA0CA4" w:rsidRDefault="00341358" w:rsidP="002A44D0">
            <w:pPr>
              <w:spacing w:after="0"/>
              <w:jc w:val="right"/>
              <w:rPr>
                <w:rFonts w:ascii="Times New Roman" w:hAnsi="Times New Roman"/>
                <w:sz w:val="16"/>
                <w:szCs w:val="20"/>
              </w:rPr>
            </w:pPr>
            <w:r w:rsidRPr="00DA0CA4">
              <w:rPr>
                <w:rFonts w:ascii="Times New Roman" w:hAnsi="Times New Roman"/>
                <w:sz w:val="16"/>
                <w:szCs w:val="20"/>
              </w:rPr>
              <w:t>113</w:t>
            </w:r>
            <w:r w:rsidRPr="00DA0CA4">
              <w:rPr>
                <w:rFonts w:ascii="Times New Roman" w:hAnsi="Times New Roman"/>
                <w:sz w:val="16"/>
                <w:szCs w:val="16"/>
              </w:rPr>
              <w:t> </w:t>
            </w:r>
            <w:r w:rsidRPr="00DA0CA4">
              <w:rPr>
                <w:rFonts w:ascii="Times New Roman" w:hAnsi="Times New Roman"/>
                <w:sz w:val="16"/>
                <w:szCs w:val="20"/>
              </w:rPr>
              <w:t>035</w:t>
            </w:r>
          </w:p>
        </w:tc>
      </w:tr>
      <w:tr w:rsidR="00341358" w:rsidRPr="00DA0CA4" w14:paraId="7017FEBF" w14:textId="77777777" w:rsidTr="002A44D0">
        <w:trPr>
          <w:trHeight w:val="25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235616E5" w14:textId="77777777" w:rsidR="00341358" w:rsidRPr="00DA0CA4" w:rsidRDefault="00341358" w:rsidP="002A44D0">
            <w:pPr>
              <w:spacing w:after="0"/>
              <w:rPr>
                <w:rFonts w:ascii="Times New Roman" w:hAnsi="Times New Roman"/>
                <w:b/>
                <w:bCs/>
                <w:sz w:val="16"/>
                <w:szCs w:val="16"/>
              </w:rPr>
            </w:pPr>
            <w:r w:rsidRPr="00DA0CA4">
              <w:rPr>
                <w:rFonts w:ascii="Times New Roman" w:hAnsi="Times New Roman"/>
                <w:b/>
                <w:bCs/>
                <w:sz w:val="16"/>
                <w:szCs w:val="16"/>
              </w:rPr>
              <w:t>Spolu</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38B91AB8"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49</w:t>
            </w:r>
            <w:r w:rsidRPr="00DA0CA4">
              <w:rPr>
                <w:rFonts w:ascii="Times New Roman" w:hAnsi="Times New Roman"/>
                <w:sz w:val="16"/>
                <w:szCs w:val="16"/>
              </w:rPr>
              <w:t> </w:t>
            </w:r>
            <w:r w:rsidRPr="00DA0CA4">
              <w:rPr>
                <w:rFonts w:ascii="Times New Roman" w:hAnsi="Times New Roman"/>
                <w:b/>
                <w:bCs/>
                <w:sz w:val="16"/>
                <w:szCs w:val="20"/>
              </w:rPr>
              <w:t>670</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042E248"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168</w:t>
            </w:r>
            <w:r w:rsidRPr="00DA0CA4">
              <w:rPr>
                <w:rFonts w:ascii="Times New Roman" w:hAnsi="Times New Roman"/>
                <w:sz w:val="16"/>
                <w:szCs w:val="16"/>
              </w:rPr>
              <w:t> </w:t>
            </w:r>
            <w:r w:rsidRPr="00DA0CA4">
              <w:rPr>
                <w:rFonts w:ascii="Times New Roman" w:hAnsi="Times New Roman"/>
                <w:b/>
                <w:bCs/>
                <w:sz w:val="16"/>
                <w:szCs w:val="20"/>
              </w:rPr>
              <w:t>555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0EFAB0B"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641</w:t>
            </w:r>
            <w:r w:rsidRPr="00DA0CA4">
              <w:rPr>
                <w:rFonts w:ascii="Times New Roman" w:hAnsi="Times New Roman"/>
                <w:sz w:val="16"/>
                <w:szCs w:val="16"/>
              </w:rPr>
              <w:t> </w:t>
            </w:r>
            <w:r w:rsidRPr="00DA0CA4">
              <w:rPr>
                <w:rFonts w:ascii="Times New Roman" w:hAnsi="Times New Roman"/>
                <w:b/>
                <w:bCs/>
                <w:sz w:val="16"/>
                <w:szCs w:val="20"/>
              </w:rPr>
              <w:t>909</w:t>
            </w:r>
          </w:p>
        </w:tc>
        <w:tc>
          <w:tcPr>
            <w:tcW w:w="844" w:type="dxa"/>
            <w:tcBorders>
              <w:top w:val="single" w:sz="4" w:space="0" w:color="auto"/>
              <w:left w:val="single" w:sz="4" w:space="0" w:color="auto"/>
              <w:bottom w:val="single" w:sz="4" w:space="0" w:color="auto"/>
              <w:right w:val="single" w:sz="4" w:space="0" w:color="auto"/>
            </w:tcBorders>
            <w:noWrap/>
            <w:vAlign w:val="center"/>
            <w:hideMark/>
          </w:tcPr>
          <w:p w14:paraId="55817207"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800</w:t>
            </w:r>
            <w:r w:rsidRPr="00DA0CA4">
              <w:rPr>
                <w:rFonts w:ascii="Times New Roman" w:hAnsi="Times New Roman"/>
                <w:sz w:val="16"/>
                <w:szCs w:val="16"/>
              </w:rPr>
              <w:t> </w:t>
            </w:r>
            <w:r w:rsidRPr="00DA0CA4">
              <w:rPr>
                <w:rFonts w:ascii="Times New Roman" w:hAnsi="Times New Roman"/>
                <w:b/>
                <w:bCs/>
                <w:sz w:val="16"/>
                <w:szCs w:val="20"/>
              </w:rPr>
              <w:t>219</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20056C0"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972</w:t>
            </w:r>
            <w:r w:rsidRPr="00DA0CA4">
              <w:rPr>
                <w:rFonts w:ascii="Times New Roman" w:hAnsi="Times New Roman"/>
                <w:sz w:val="16"/>
                <w:szCs w:val="16"/>
              </w:rPr>
              <w:t> </w:t>
            </w:r>
            <w:r w:rsidRPr="00DA0CA4">
              <w:rPr>
                <w:rFonts w:ascii="Times New Roman" w:hAnsi="Times New Roman"/>
                <w:b/>
                <w:bCs/>
                <w:sz w:val="16"/>
                <w:szCs w:val="20"/>
              </w:rPr>
              <w:t>952</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20CE648"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1</w:t>
            </w:r>
            <w:r w:rsidRPr="00DA0CA4">
              <w:rPr>
                <w:rFonts w:ascii="Times New Roman" w:hAnsi="Times New Roman"/>
                <w:sz w:val="16"/>
                <w:szCs w:val="16"/>
              </w:rPr>
              <w:t> </w:t>
            </w:r>
            <w:r w:rsidRPr="00DA0CA4">
              <w:rPr>
                <w:rFonts w:ascii="Times New Roman" w:hAnsi="Times New Roman"/>
                <w:b/>
                <w:bCs/>
                <w:sz w:val="16"/>
                <w:szCs w:val="20"/>
              </w:rPr>
              <w:t>111</w:t>
            </w:r>
            <w:r w:rsidRPr="00DA0CA4">
              <w:rPr>
                <w:rFonts w:ascii="Times New Roman" w:hAnsi="Times New Roman"/>
                <w:sz w:val="16"/>
                <w:szCs w:val="16"/>
              </w:rPr>
              <w:t> </w:t>
            </w:r>
            <w:r w:rsidRPr="00DA0CA4">
              <w:rPr>
                <w:rFonts w:ascii="Times New Roman" w:hAnsi="Times New Roman"/>
                <w:b/>
                <w:bCs/>
                <w:sz w:val="16"/>
                <w:szCs w:val="20"/>
              </w:rPr>
              <w:t>587</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3EB2C88" w14:textId="77777777" w:rsidR="00341358" w:rsidRPr="00DA0CA4" w:rsidRDefault="00341358" w:rsidP="002A44D0">
            <w:pPr>
              <w:spacing w:after="0"/>
              <w:jc w:val="right"/>
              <w:rPr>
                <w:rFonts w:ascii="Times New Roman" w:hAnsi="Times New Roman"/>
                <w:b/>
                <w:bCs/>
                <w:sz w:val="16"/>
                <w:szCs w:val="20"/>
              </w:rPr>
            </w:pPr>
            <w:r w:rsidRPr="00DA0CA4">
              <w:rPr>
                <w:rFonts w:ascii="Times New Roman" w:hAnsi="Times New Roman"/>
                <w:b/>
                <w:bCs/>
                <w:sz w:val="16"/>
                <w:szCs w:val="20"/>
              </w:rPr>
              <w:t>1</w:t>
            </w:r>
            <w:r w:rsidRPr="00DA0CA4">
              <w:rPr>
                <w:rFonts w:ascii="Times New Roman" w:hAnsi="Times New Roman"/>
                <w:sz w:val="16"/>
                <w:szCs w:val="16"/>
              </w:rPr>
              <w:t> </w:t>
            </w:r>
            <w:r w:rsidRPr="00DA0CA4">
              <w:rPr>
                <w:rFonts w:ascii="Times New Roman" w:hAnsi="Times New Roman"/>
                <w:b/>
                <w:bCs/>
                <w:sz w:val="16"/>
                <w:szCs w:val="20"/>
              </w:rPr>
              <w:t>231</w:t>
            </w:r>
            <w:r w:rsidRPr="00DA0CA4">
              <w:rPr>
                <w:rFonts w:ascii="Times New Roman" w:hAnsi="Times New Roman"/>
                <w:sz w:val="16"/>
                <w:szCs w:val="16"/>
              </w:rPr>
              <w:t> </w:t>
            </w:r>
            <w:r w:rsidRPr="00DA0CA4">
              <w:rPr>
                <w:rFonts w:ascii="Times New Roman" w:hAnsi="Times New Roman"/>
                <w:b/>
                <w:bCs/>
                <w:sz w:val="16"/>
                <w:szCs w:val="20"/>
              </w:rPr>
              <w:t>053</w:t>
            </w:r>
          </w:p>
        </w:tc>
      </w:tr>
    </w:tbl>
    <w:p w14:paraId="6394DF12" w14:textId="77777777" w:rsidR="00341358" w:rsidRPr="00DA0CA4" w:rsidRDefault="00341358" w:rsidP="00341358">
      <w:pPr>
        <w:rPr>
          <w:rFonts w:ascii="Times New Roman" w:hAnsi="Times New Roman"/>
          <w:i/>
          <w:sz w:val="16"/>
          <w:szCs w:val="16"/>
        </w:rPr>
      </w:pPr>
      <w:r w:rsidRPr="00DA0CA4">
        <w:rPr>
          <w:rFonts w:ascii="Times New Roman" w:hAnsi="Times New Roman"/>
          <w:i/>
          <w:color w:val="000000"/>
          <w:sz w:val="16"/>
          <w:szCs w:val="16"/>
        </w:rPr>
        <w:t xml:space="preserve">Zdroj: ECE Graz, </w:t>
      </w:r>
      <w:r w:rsidRPr="00DA0CA4">
        <w:rPr>
          <w:rFonts w:ascii="Times New Roman" w:hAnsi="Times New Roman"/>
          <w:i/>
          <w:sz w:val="16"/>
          <w:szCs w:val="16"/>
        </w:rPr>
        <w:t xml:space="preserve">Príručka k analýze nákladov a výnosov investičných projektov v oblasti dopravy, </w:t>
      </w:r>
      <w:r w:rsidRPr="00DA0CA4">
        <w:rPr>
          <w:rFonts w:ascii="Times New Roman" w:hAnsi="Times New Roman"/>
          <w:bCs/>
          <w:i/>
          <w:sz w:val="16"/>
          <w:szCs w:val="16"/>
        </w:rPr>
        <w:t>verzia 2.2</w:t>
      </w:r>
      <w:r w:rsidRPr="00DA0CA4">
        <w:rPr>
          <w:rFonts w:ascii="Times New Roman" w:hAnsi="Times New Roman"/>
          <w:i/>
          <w:color w:val="000000"/>
          <w:sz w:val="16"/>
          <w:szCs w:val="16"/>
        </w:rPr>
        <w:t>, * ŽSR, SAP R3 modul BW</w:t>
      </w:r>
    </w:p>
    <w:p w14:paraId="613E8EC7" w14:textId="77777777" w:rsidR="00341358" w:rsidRPr="00DA0CA4" w:rsidRDefault="00341358" w:rsidP="0056593F">
      <w:pPr>
        <w:pStyle w:val="Normlnywebov"/>
        <w:spacing w:before="0" w:beforeAutospacing="0" w:after="0" w:afterAutospacing="0"/>
        <w:jc w:val="both"/>
        <w:rPr>
          <w:color w:val="000000"/>
          <w:lang w:eastAsia="en-US"/>
        </w:rPr>
      </w:pPr>
    </w:p>
    <w:p w14:paraId="37F84EF2" w14:textId="77777777" w:rsidR="00341358" w:rsidRPr="00DA0CA4" w:rsidRDefault="002A44D0" w:rsidP="00256BF0">
      <w:pPr>
        <w:pStyle w:val="Normlnywebov"/>
        <w:spacing w:before="0" w:beforeAutospacing="0" w:after="0" w:afterAutospacing="0"/>
        <w:ind w:firstLine="709"/>
        <w:jc w:val="both"/>
        <w:rPr>
          <w:color w:val="000000"/>
          <w:lang w:eastAsia="en-US"/>
        </w:rPr>
      </w:pPr>
      <w:r w:rsidRPr="00DA0CA4">
        <w:rPr>
          <w:color w:val="000000"/>
          <w:lang w:eastAsia="en-US"/>
        </w:rPr>
        <w:t xml:space="preserve">Konsolidované príjmy kalkulované pri dosiahnutí objemu prekládok v objeme 40 000 IPJ (dosiahnutie TOP produkcie v roku 2021) boli kalkulované v objeme 1 318 584 €. </w:t>
      </w:r>
    </w:p>
    <w:p w14:paraId="4BF96DE9" w14:textId="77777777" w:rsidR="002A44D0" w:rsidRPr="00DA0CA4" w:rsidRDefault="002A44D0" w:rsidP="0056593F">
      <w:pPr>
        <w:pStyle w:val="Normlnywebov"/>
        <w:spacing w:before="0" w:beforeAutospacing="0" w:after="0" w:afterAutospacing="0"/>
        <w:jc w:val="both"/>
        <w:rPr>
          <w:color w:val="000000"/>
          <w:lang w:eastAsia="en-US"/>
        </w:rPr>
      </w:pPr>
    </w:p>
    <w:p w14:paraId="3AFA4EE0" w14:textId="77777777" w:rsidR="00516D09" w:rsidRPr="00DA0CA4" w:rsidRDefault="00247255" w:rsidP="00256BF0">
      <w:pPr>
        <w:pStyle w:val="Normlnywebov"/>
        <w:spacing w:before="0" w:beforeAutospacing="0" w:after="0" w:afterAutospacing="0"/>
        <w:ind w:firstLine="709"/>
        <w:jc w:val="both"/>
        <w:rPr>
          <w:color w:val="000000"/>
          <w:lang w:eastAsia="en-US"/>
        </w:rPr>
      </w:pPr>
      <w:r w:rsidRPr="00DA0CA4">
        <w:rPr>
          <w:color w:val="000000"/>
          <w:lang w:eastAsia="en-US"/>
        </w:rPr>
        <w:t>Pre hodnotenie investície bola zvolená dynamická metóda, čistá súčasná hodnota peňazí (NPV) a vnútorná miera výnosnosti (IRR) Investíciu možno hodnotiť pozitívne, ak NPV v hodnotenom období je vyššia ako „0“ a ak IRR je vyšši</w:t>
      </w:r>
      <w:r w:rsidR="00EC11DD" w:rsidRPr="00DA0CA4">
        <w:rPr>
          <w:color w:val="000000"/>
          <w:lang w:eastAsia="en-US"/>
        </w:rPr>
        <w:t>a</w:t>
      </w:r>
      <w:r w:rsidRPr="00DA0CA4">
        <w:rPr>
          <w:color w:val="000000"/>
          <w:lang w:eastAsia="en-US"/>
        </w:rPr>
        <w:t xml:space="preserve"> ako diskontná sadzba. </w:t>
      </w:r>
    </w:p>
    <w:p w14:paraId="2FB0A8F0" w14:textId="77777777" w:rsidR="00256BF0" w:rsidRDefault="00256BF0" w:rsidP="0056593F">
      <w:pPr>
        <w:pStyle w:val="Normlnywebov"/>
        <w:spacing w:before="0" w:beforeAutospacing="0" w:after="0" w:afterAutospacing="0"/>
        <w:jc w:val="both"/>
        <w:rPr>
          <w:b/>
          <w:color w:val="000000"/>
          <w:lang w:eastAsia="en-US"/>
        </w:rPr>
      </w:pPr>
    </w:p>
    <w:p w14:paraId="274DD68E" w14:textId="77777777" w:rsidR="00247255" w:rsidRPr="00DA0CA4" w:rsidRDefault="00247255" w:rsidP="0056593F">
      <w:pPr>
        <w:pStyle w:val="Normlnywebov"/>
        <w:spacing w:before="0" w:beforeAutospacing="0" w:after="0" w:afterAutospacing="0"/>
        <w:jc w:val="both"/>
        <w:rPr>
          <w:lang w:eastAsia="en-US"/>
        </w:rPr>
      </w:pPr>
      <w:r w:rsidRPr="00DA0CA4">
        <w:rPr>
          <w:b/>
          <w:color w:val="000000"/>
          <w:lang w:eastAsia="en-US"/>
        </w:rPr>
        <w:t xml:space="preserve">Pre </w:t>
      </w:r>
      <w:r w:rsidR="00BD3CC8" w:rsidRPr="00DA0CA4">
        <w:rPr>
          <w:b/>
          <w:color w:val="000000"/>
          <w:lang w:eastAsia="en-US"/>
        </w:rPr>
        <w:t>finančn</w:t>
      </w:r>
      <w:r w:rsidR="0056593F" w:rsidRPr="00DA0CA4">
        <w:rPr>
          <w:b/>
          <w:color w:val="000000"/>
          <w:lang w:eastAsia="en-US"/>
        </w:rPr>
        <w:t>ú</w:t>
      </w:r>
      <w:r w:rsidRPr="00DA0CA4">
        <w:rPr>
          <w:b/>
          <w:color w:val="000000"/>
          <w:lang w:eastAsia="en-US"/>
        </w:rPr>
        <w:t xml:space="preserve"> analýza bola dosiahnutá hodnota</w:t>
      </w:r>
      <w:r w:rsidR="0056593F" w:rsidRPr="00DA0CA4">
        <w:rPr>
          <w:b/>
          <w:color w:val="000000"/>
          <w:lang w:eastAsia="en-US"/>
        </w:rPr>
        <w:t> </w:t>
      </w:r>
      <w:r w:rsidRPr="00DA0CA4">
        <w:rPr>
          <w:b/>
          <w:lang w:eastAsia="en-US"/>
        </w:rPr>
        <w:t>NPV</w:t>
      </w:r>
      <w:r w:rsidR="0056593F" w:rsidRPr="00DA0CA4">
        <w:rPr>
          <w:lang w:eastAsia="en-US"/>
        </w:rPr>
        <w:t> </w:t>
      </w:r>
      <w:r w:rsidR="00532AFE" w:rsidRPr="00DA0CA4">
        <w:rPr>
          <w:lang w:eastAsia="en-US"/>
        </w:rPr>
        <w:t>(</w:t>
      </w:r>
      <w:r w:rsidRPr="00DA0CA4">
        <w:rPr>
          <w:lang w:eastAsia="en-US"/>
        </w:rPr>
        <w:t>- 21 482</w:t>
      </w:r>
      <w:r w:rsidR="00532AFE" w:rsidRPr="00DA0CA4">
        <w:rPr>
          <w:lang w:eastAsia="en-US"/>
        </w:rPr>
        <w:t> </w:t>
      </w:r>
      <w:r w:rsidRPr="00DA0CA4">
        <w:rPr>
          <w:lang w:eastAsia="en-US"/>
        </w:rPr>
        <w:t>377</w:t>
      </w:r>
      <w:r w:rsidR="00532AFE" w:rsidRPr="00DA0CA4">
        <w:rPr>
          <w:lang w:eastAsia="en-US"/>
        </w:rPr>
        <w:t>)</w:t>
      </w:r>
      <w:r w:rsidRPr="00DA0CA4">
        <w:rPr>
          <w:lang w:eastAsia="en-US"/>
        </w:rPr>
        <w:t> </w:t>
      </w:r>
      <w:r w:rsidR="0056593F" w:rsidRPr="00DA0CA4">
        <w:rPr>
          <w:lang w:eastAsia="en-US"/>
        </w:rPr>
        <w:t>EUR a </w:t>
      </w:r>
      <w:r w:rsidRPr="00DA0CA4">
        <w:rPr>
          <w:lang w:eastAsia="en-US"/>
        </w:rPr>
        <w:t>IRR</w:t>
      </w:r>
      <w:r w:rsidR="0056593F" w:rsidRPr="00DA0CA4">
        <w:rPr>
          <w:lang w:eastAsia="en-US"/>
        </w:rPr>
        <w:t> </w:t>
      </w:r>
      <w:r w:rsidR="00532AFE" w:rsidRPr="00DA0CA4">
        <w:rPr>
          <w:lang w:eastAsia="en-US"/>
        </w:rPr>
        <w:t>(</w:t>
      </w:r>
      <w:r w:rsidRPr="00DA0CA4">
        <w:rPr>
          <w:lang w:eastAsia="en-US"/>
        </w:rPr>
        <w:t>- 7,018</w:t>
      </w:r>
      <w:r w:rsidR="00532AFE" w:rsidRPr="00DA0CA4">
        <w:rPr>
          <w:lang w:eastAsia="en-US"/>
        </w:rPr>
        <w:t>)</w:t>
      </w:r>
      <w:r w:rsidRPr="00DA0CA4">
        <w:rPr>
          <w:lang w:eastAsia="en-US"/>
        </w:rPr>
        <w:t> %</w:t>
      </w:r>
      <w:r w:rsidR="00BD3CC8" w:rsidRPr="00DA0CA4">
        <w:rPr>
          <w:lang w:eastAsia="en-US"/>
        </w:rPr>
        <w:t>.</w:t>
      </w:r>
    </w:p>
    <w:p w14:paraId="702CD77B" w14:textId="77777777" w:rsidR="001A2202" w:rsidRPr="00DA0CA4" w:rsidRDefault="001A2202" w:rsidP="0056593F">
      <w:pPr>
        <w:pStyle w:val="Normlnywebov"/>
        <w:spacing w:before="0" w:beforeAutospacing="0" w:after="0" w:afterAutospacing="0"/>
        <w:jc w:val="both"/>
        <w:rPr>
          <w:color w:val="000000"/>
          <w:lang w:eastAsia="en-US"/>
        </w:rPr>
      </w:pPr>
    </w:p>
    <w:p w14:paraId="035377FB" w14:textId="77777777" w:rsidR="00B727C2" w:rsidRPr="00DA0CA4" w:rsidRDefault="00B727C2" w:rsidP="00CE7E52">
      <w:pPr>
        <w:pStyle w:val="Normlnywebov"/>
        <w:spacing w:before="0" w:beforeAutospacing="0" w:after="0" w:afterAutospacing="0"/>
        <w:jc w:val="both"/>
        <w:rPr>
          <w:color w:val="000000"/>
          <w:lang w:eastAsia="en-US"/>
        </w:rPr>
      </w:pPr>
    </w:p>
    <w:p w14:paraId="342E9A0C" w14:textId="77777777" w:rsidR="00CE7E52" w:rsidRPr="00DA0CA4" w:rsidRDefault="000D69C1" w:rsidP="00256BF0">
      <w:pPr>
        <w:pStyle w:val="Normlnywebov"/>
        <w:spacing w:before="0" w:beforeAutospacing="0" w:after="0" w:afterAutospacing="0"/>
        <w:ind w:firstLine="709"/>
        <w:jc w:val="both"/>
      </w:pPr>
      <w:r w:rsidRPr="00DA0CA4">
        <w:rPr>
          <w:color w:val="000000"/>
          <w:lang w:eastAsia="en-US"/>
        </w:rPr>
        <w:t>TIP ZA bol</w:t>
      </w:r>
      <w:r w:rsidR="00B727C2" w:rsidRPr="00DA0CA4">
        <w:rPr>
          <w:color w:val="000000"/>
          <w:lang w:eastAsia="en-US"/>
        </w:rPr>
        <w:t xml:space="preserve"> posudzovan</w:t>
      </w:r>
      <w:r w:rsidRPr="00DA0CA4">
        <w:rPr>
          <w:color w:val="000000"/>
          <w:lang w:eastAsia="en-US"/>
        </w:rPr>
        <w:t>ý</w:t>
      </w:r>
      <w:r w:rsidR="00B727C2" w:rsidRPr="00DA0CA4">
        <w:rPr>
          <w:color w:val="000000"/>
          <w:lang w:eastAsia="en-US"/>
        </w:rPr>
        <w:t xml:space="preserve"> aj z pohľadu socioekonomických prínosov. </w:t>
      </w:r>
      <w:r w:rsidR="00CE7E52" w:rsidRPr="00DA0CA4">
        <w:rPr>
          <w:color w:val="000000"/>
          <w:lang w:eastAsia="en-US"/>
        </w:rPr>
        <w:t xml:space="preserve">Posúdenie socioekonomických prínosov projektu bolo založené </w:t>
      </w:r>
      <w:r w:rsidR="001637E9" w:rsidRPr="00DA0CA4">
        <w:rPr>
          <w:color w:val="000000"/>
          <w:lang w:eastAsia="en-US"/>
        </w:rPr>
        <w:t xml:space="preserve">na </w:t>
      </w:r>
      <w:r w:rsidR="00CE7E52" w:rsidRPr="00DA0CA4">
        <w:rPr>
          <w:color w:val="000000"/>
          <w:lang w:eastAsia="en-US"/>
        </w:rPr>
        <w:t>nasledujúcich predpokladoch:</w:t>
      </w:r>
      <w:r w:rsidR="00532AFE" w:rsidRPr="00DA0CA4">
        <w:rPr>
          <w:color w:val="000000"/>
          <w:lang w:eastAsia="en-US"/>
        </w:rPr>
        <w:t xml:space="preserve"> </w:t>
      </w:r>
      <w:r w:rsidR="00CE7E52" w:rsidRPr="00DA0CA4">
        <w:rPr>
          <w:color w:val="000000"/>
          <w:lang w:eastAsia="en-US"/>
        </w:rPr>
        <w:t>hlavnými kritériami na posúdenie socioekonomickej efektívnosti projektu sú ekonomická čistá súčasná</w:t>
      </w:r>
      <w:r w:rsidR="00CE7E52" w:rsidRPr="00DA0CA4">
        <w:t xml:space="preserve"> hodnota (ENPV)</w:t>
      </w:r>
      <w:r w:rsidR="0056593F" w:rsidRPr="00DA0CA4">
        <w:t>,</w:t>
      </w:r>
      <w:r w:rsidR="00CE7E52" w:rsidRPr="00DA0CA4">
        <w:t> ekonomické vnútorné výnosové percento (ERR) a pomer výnosov a nákladov (B/C)</w:t>
      </w:r>
      <w:r w:rsidR="001637E9" w:rsidRPr="00DA0CA4">
        <w:t>.</w:t>
      </w:r>
    </w:p>
    <w:p w14:paraId="7AD88B3C" w14:textId="77777777" w:rsidR="00505910" w:rsidRPr="00DA0CA4" w:rsidRDefault="00CE7E52" w:rsidP="00256BF0">
      <w:pPr>
        <w:pStyle w:val="Normlnywebov"/>
        <w:spacing w:before="0" w:beforeAutospacing="0" w:after="0" w:afterAutospacing="0"/>
        <w:ind w:firstLine="709"/>
        <w:jc w:val="both"/>
      </w:pPr>
      <w:r w:rsidRPr="00DA0CA4">
        <w:t>Výpočet vyššie uvedených kritérií ekonomickej výkonnosti bol založený na porovnaní upravených peňažných tokov scenárov „robiť niečo“ a nerobiť nič“. Výsledky ekonomickej analýzy na základe revidovaných údajov</w:t>
      </w:r>
      <w:r w:rsidR="00505910" w:rsidRPr="00DA0CA4">
        <w:t>:</w:t>
      </w:r>
    </w:p>
    <w:p w14:paraId="60627B93" w14:textId="77777777" w:rsidR="00505910" w:rsidRPr="00DA0CA4" w:rsidRDefault="00CE7E52" w:rsidP="0056593F">
      <w:pPr>
        <w:pStyle w:val="Normlnywebov"/>
        <w:numPr>
          <w:ilvl w:val="0"/>
          <w:numId w:val="35"/>
        </w:numPr>
        <w:spacing w:before="0" w:beforeAutospacing="0" w:after="0" w:afterAutospacing="0"/>
        <w:jc w:val="both"/>
      </w:pPr>
      <w:r w:rsidRPr="00DA0CA4">
        <w:t>ENPV</w:t>
      </w:r>
      <w:r w:rsidRPr="00DA0CA4">
        <w:tab/>
      </w:r>
      <w:r w:rsidR="0056593F" w:rsidRPr="00DA0CA4">
        <w:tab/>
      </w:r>
      <w:r w:rsidRPr="00DA0CA4">
        <w:t xml:space="preserve">60 128 820 EUR, </w:t>
      </w:r>
    </w:p>
    <w:p w14:paraId="3D2B9D21" w14:textId="77777777" w:rsidR="00505910" w:rsidRPr="00DA0CA4" w:rsidRDefault="00CE7E52" w:rsidP="0056593F">
      <w:pPr>
        <w:pStyle w:val="Normlnywebov"/>
        <w:numPr>
          <w:ilvl w:val="0"/>
          <w:numId w:val="35"/>
        </w:numPr>
        <w:spacing w:before="0" w:beforeAutospacing="0" w:after="0" w:afterAutospacing="0"/>
        <w:jc w:val="both"/>
      </w:pPr>
      <w:r w:rsidRPr="00DA0CA4">
        <w:t>ERR</w:t>
      </w:r>
      <w:r w:rsidRPr="00DA0CA4">
        <w:tab/>
      </w:r>
      <w:r w:rsidR="00505910" w:rsidRPr="00DA0CA4">
        <w:tab/>
      </w:r>
      <w:r w:rsidRPr="00DA0CA4">
        <w:t xml:space="preserve">18,456%, </w:t>
      </w:r>
    </w:p>
    <w:p w14:paraId="4D37D5F3" w14:textId="77777777" w:rsidR="00CE7E52" w:rsidRPr="00DA0CA4" w:rsidRDefault="00CE7E52" w:rsidP="0056593F">
      <w:pPr>
        <w:pStyle w:val="Normlnywebov"/>
        <w:numPr>
          <w:ilvl w:val="0"/>
          <w:numId w:val="35"/>
        </w:numPr>
        <w:spacing w:before="0" w:beforeAutospacing="0" w:after="0" w:afterAutospacing="0"/>
        <w:jc w:val="both"/>
      </w:pPr>
      <w:r w:rsidRPr="00DA0CA4">
        <w:t>pomer B/C</w:t>
      </w:r>
      <w:r w:rsidR="0056593F" w:rsidRPr="00DA0CA4">
        <w:tab/>
      </w:r>
      <w:r w:rsidRPr="00DA0CA4">
        <w:t>9,331</w:t>
      </w:r>
      <w:r w:rsidR="001637E9" w:rsidRPr="00DA0CA4">
        <w:t>.</w:t>
      </w:r>
    </w:p>
    <w:p w14:paraId="7217B8BF" w14:textId="77777777" w:rsidR="00105C47" w:rsidRPr="00DA0CA4" w:rsidRDefault="00105C47" w:rsidP="006439A8">
      <w:pPr>
        <w:pStyle w:val="Normlnywebov"/>
        <w:spacing w:before="0" w:beforeAutospacing="0" w:after="0" w:afterAutospacing="0"/>
        <w:jc w:val="both"/>
      </w:pPr>
    </w:p>
    <w:p w14:paraId="13175FB1" w14:textId="77777777" w:rsidR="00D76EDD" w:rsidRPr="00DA0CA4" w:rsidRDefault="00D76EDD" w:rsidP="00256BF0">
      <w:pPr>
        <w:pStyle w:val="Normlnywebov"/>
        <w:spacing w:before="0" w:beforeAutospacing="0" w:after="0" w:afterAutospacing="0"/>
        <w:ind w:firstLine="709"/>
        <w:jc w:val="both"/>
      </w:pPr>
      <w:r w:rsidRPr="00DA0CA4">
        <w:t xml:space="preserve">Analýza vplyvov vybudovania TIP </w:t>
      </w:r>
      <w:r w:rsidR="006439A8" w:rsidRPr="00DA0CA4">
        <w:t>ZA</w:t>
      </w:r>
      <w:r w:rsidRPr="00DA0CA4">
        <w:t xml:space="preserve"> </w:t>
      </w:r>
      <w:r w:rsidR="006439A8" w:rsidRPr="00DA0CA4">
        <w:t>ukázala</w:t>
      </w:r>
      <w:r w:rsidRPr="00DA0CA4">
        <w:t xml:space="preserve"> významný prínos k zvyšovaniu dopravných výkonov na sieti ŽSR, ako dôsledok zlepšenia technických a technologických parametrov a zlepšenia podmienok nevyhnutných pre budúci rast a konkurencieschopnosť železničnej dopravy.</w:t>
      </w:r>
    </w:p>
    <w:p w14:paraId="02BEB6C9" w14:textId="77777777" w:rsidR="00256BF0" w:rsidRDefault="00256BF0" w:rsidP="006439A8">
      <w:pPr>
        <w:pStyle w:val="Normlnywebov"/>
        <w:spacing w:before="0" w:beforeAutospacing="0" w:after="0" w:afterAutospacing="0"/>
        <w:jc w:val="both"/>
      </w:pPr>
    </w:p>
    <w:p w14:paraId="6976FA4F" w14:textId="77777777" w:rsidR="00D76EDD" w:rsidRPr="00DA0CA4" w:rsidRDefault="00D76EDD" w:rsidP="00256BF0">
      <w:pPr>
        <w:pStyle w:val="Normlnywebov"/>
        <w:spacing w:before="0" w:beforeAutospacing="0" w:after="0" w:afterAutospacing="0"/>
        <w:ind w:firstLine="709"/>
        <w:jc w:val="both"/>
      </w:pPr>
      <w:r w:rsidRPr="00DA0CA4">
        <w:t xml:space="preserve">Projekt výstavby TIP </w:t>
      </w:r>
      <w:r w:rsidR="006439A8" w:rsidRPr="00DA0CA4">
        <w:t xml:space="preserve">ZA </w:t>
      </w:r>
      <w:r w:rsidRPr="00DA0CA4">
        <w:t>tak tvorí nástroj ekonomického rastu, ktorý je v súlade s globálnym cieľom zameraným na podporu trvalo udržateľnej mobility prostredníctvom rozvoja dopravnej infraštruktúry v Slovenskej republike a rozvoja integrovanej dopravy.</w:t>
      </w:r>
    </w:p>
    <w:p w14:paraId="146D98DF" w14:textId="77777777" w:rsidR="00256BF0" w:rsidRDefault="00256BF0" w:rsidP="006439A8">
      <w:pPr>
        <w:pStyle w:val="Normlnywebov"/>
        <w:spacing w:before="0" w:beforeAutospacing="0" w:after="0" w:afterAutospacing="0"/>
        <w:jc w:val="both"/>
      </w:pPr>
    </w:p>
    <w:p w14:paraId="4B8E6A45" w14:textId="77777777" w:rsidR="00D76EDD" w:rsidRPr="00DA0CA4" w:rsidRDefault="00D76EDD" w:rsidP="00256BF0">
      <w:pPr>
        <w:pStyle w:val="Normlnywebov"/>
        <w:spacing w:before="0" w:beforeAutospacing="0" w:after="0" w:afterAutospacing="0"/>
        <w:ind w:firstLine="709"/>
        <w:jc w:val="both"/>
      </w:pPr>
      <w:r w:rsidRPr="00DA0CA4">
        <w:t xml:space="preserve">Projekt ďalej prispeje k zvýšeniu úhrad za používanie železničnej dopravnej cesty (zvýšenie úhrad medzi scenárom „urob niečo a „neurob nič“ je prepočítavané v súčasne platných úhradách za používanie železničnej infraštruktúry) a k zvýšeniu celkových prepravných služieb uskutočňovaných železničnou dopravou na sieti ŽSR. </w:t>
      </w:r>
    </w:p>
    <w:p w14:paraId="318FA8F1" w14:textId="77777777" w:rsidR="00256BF0" w:rsidRDefault="00256BF0" w:rsidP="006439A8">
      <w:pPr>
        <w:pStyle w:val="Normlnywebov"/>
        <w:spacing w:before="0" w:beforeAutospacing="0" w:after="0" w:afterAutospacing="0"/>
        <w:jc w:val="both"/>
      </w:pPr>
    </w:p>
    <w:p w14:paraId="6F50F127" w14:textId="77777777" w:rsidR="00D76EDD" w:rsidRPr="00DA0CA4" w:rsidRDefault="00D76EDD" w:rsidP="00256BF0">
      <w:pPr>
        <w:pStyle w:val="Normlnywebov"/>
        <w:spacing w:before="0" w:beforeAutospacing="0" w:after="0" w:afterAutospacing="0"/>
        <w:ind w:firstLine="709"/>
        <w:jc w:val="both"/>
      </w:pPr>
      <w:r w:rsidRPr="00DA0CA4">
        <w:t>Realizácia projektu okrem finančných dopadov prináša aj celospoločenské dopady. Tieto dopady sa týkajú zníženia kongescií, nehôd, znečistenia ovzdušia, hluku a zníženia nákladov na klimatické zmeny, ktoré sú výsledkom zníženia emisií skleníkových plynov.</w:t>
      </w:r>
    </w:p>
    <w:p w14:paraId="0F404993" w14:textId="77777777" w:rsidR="00256BF0" w:rsidRDefault="00256BF0" w:rsidP="006439A8">
      <w:pPr>
        <w:pStyle w:val="Normlnywebov"/>
        <w:spacing w:before="0" w:beforeAutospacing="0" w:after="0" w:afterAutospacing="0"/>
        <w:jc w:val="both"/>
      </w:pPr>
    </w:p>
    <w:p w14:paraId="30534F2A" w14:textId="77777777" w:rsidR="00D76EDD" w:rsidRPr="00DA0CA4" w:rsidRDefault="00D76EDD" w:rsidP="00256BF0">
      <w:pPr>
        <w:pStyle w:val="Normlnywebov"/>
        <w:spacing w:before="0" w:beforeAutospacing="0" w:after="0" w:afterAutospacing="0"/>
        <w:ind w:firstLine="709"/>
        <w:jc w:val="both"/>
      </w:pPr>
      <w:r w:rsidRPr="00DA0CA4">
        <w:t>Realizácia projektu prinesie okrem finančných dopadov aj naplnenie týchto socioekonomických (netrhových) benefitov:</w:t>
      </w:r>
    </w:p>
    <w:p w14:paraId="0710D208" w14:textId="77777777" w:rsidR="00D76EDD" w:rsidRPr="00DA0CA4" w:rsidRDefault="00D76EDD" w:rsidP="000B3EB2">
      <w:pPr>
        <w:pStyle w:val="Normlnywebov"/>
        <w:numPr>
          <w:ilvl w:val="0"/>
          <w:numId w:val="47"/>
        </w:numPr>
        <w:spacing w:before="0" w:beforeAutospacing="0" w:after="0" w:afterAutospacing="0"/>
        <w:jc w:val="both"/>
      </w:pPr>
      <w:r w:rsidRPr="00DA0CA4">
        <w:t>zníženie zaťaženia cestnej siete využívaním železničnej infraštruktúry;</w:t>
      </w:r>
    </w:p>
    <w:p w14:paraId="2B56333B" w14:textId="77777777" w:rsidR="00D76EDD" w:rsidRPr="00DA0CA4" w:rsidRDefault="00D76EDD" w:rsidP="000B3EB2">
      <w:pPr>
        <w:pStyle w:val="Normlnywebov"/>
        <w:numPr>
          <w:ilvl w:val="0"/>
          <w:numId w:val="47"/>
        </w:numPr>
        <w:spacing w:before="0" w:beforeAutospacing="0" w:after="0" w:afterAutospacing="0"/>
        <w:jc w:val="both"/>
      </w:pPr>
      <w:r w:rsidRPr="00DA0CA4">
        <w:t xml:space="preserve">modálny posun v prospech železničnej dopravy; </w:t>
      </w:r>
    </w:p>
    <w:p w14:paraId="24F82C5C" w14:textId="77777777" w:rsidR="00D76EDD" w:rsidRPr="00DA0CA4" w:rsidRDefault="00D76EDD" w:rsidP="000B3EB2">
      <w:pPr>
        <w:pStyle w:val="Normlnywebov"/>
        <w:numPr>
          <w:ilvl w:val="0"/>
          <w:numId w:val="47"/>
        </w:numPr>
        <w:spacing w:before="0" w:beforeAutospacing="0" w:after="0" w:afterAutospacing="0"/>
        <w:jc w:val="both"/>
      </w:pPr>
      <w:r w:rsidRPr="00DA0CA4">
        <w:t xml:space="preserve">zníženie negatívnych vplyvov dopravných činností na životné prostredie; </w:t>
      </w:r>
    </w:p>
    <w:p w14:paraId="5FCA9BAA" w14:textId="77777777" w:rsidR="00D76EDD" w:rsidRPr="00DA0CA4" w:rsidRDefault="00D76EDD" w:rsidP="000B3EB2">
      <w:pPr>
        <w:pStyle w:val="Normlnywebov"/>
        <w:numPr>
          <w:ilvl w:val="0"/>
          <w:numId w:val="47"/>
        </w:numPr>
        <w:spacing w:before="0" w:beforeAutospacing="0" w:after="0" w:afterAutospacing="0"/>
        <w:jc w:val="both"/>
      </w:pPr>
      <w:r w:rsidRPr="00DA0CA4">
        <w:t>zvýšenie bezpečnosti a komfortu dopravy.</w:t>
      </w:r>
    </w:p>
    <w:p w14:paraId="7AC2A537" w14:textId="77777777" w:rsidR="00D76EDD" w:rsidRPr="00DA0CA4" w:rsidRDefault="00D76EDD" w:rsidP="006439A8">
      <w:pPr>
        <w:pStyle w:val="Normlnywebov"/>
        <w:spacing w:before="0" w:beforeAutospacing="0" w:after="0" w:afterAutospacing="0"/>
        <w:jc w:val="both"/>
      </w:pPr>
    </w:p>
    <w:p w14:paraId="184934BB" w14:textId="565A02D6" w:rsidR="001A2202" w:rsidRPr="00DA0CA4" w:rsidRDefault="00CE7E52" w:rsidP="00256BF0">
      <w:pPr>
        <w:pStyle w:val="Normlnywebov"/>
        <w:spacing w:before="0" w:beforeAutospacing="0" w:after="0" w:afterAutospacing="0"/>
        <w:ind w:firstLine="709"/>
        <w:jc w:val="both"/>
      </w:pPr>
      <w:r w:rsidRPr="00DA0CA4">
        <w:rPr>
          <w:b/>
        </w:rPr>
        <w:t>Na základe ekonomickej analýzy je možné konštatovať, že projekt je prospešný pre spoločnosť</w:t>
      </w:r>
      <w:r w:rsidR="00532AFE" w:rsidRPr="00DA0CA4">
        <w:rPr>
          <w:b/>
        </w:rPr>
        <w:t xml:space="preserve"> a výsledky finančnej analýzy zároveň preukázali nutnosť</w:t>
      </w:r>
      <w:r w:rsidR="002C783D" w:rsidRPr="00DA0CA4">
        <w:rPr>
          <w:b/>
        </w:rPr>
        <w:t xml:space="preserve"> spolufinancovania projektu z Kohézneho fondu</w:t>
      </w:r>
      <w:r w:rsidR="00516D09" w:rsidRPr="00DA0CA4">
        <w:rPr>
          <w:b/>
        </w:rPr>
        <w:t>.</w:t>
      </w:r>
      <w:r w:rsidR="002C783D" w:rsidRPr="00DA0CA4">
        <w:t xml:space="preserve"> </w:t>
      </w:r>
      <w:r w:rsidR="00532AFE" w:rsidRPr="00DA0CA4">
        <w:t xml:space="preserve">Na výstavbu TIP ZA prvá etapa boli čerpané prostriedky z EÚ v objeme </w:t>
      </w:r>
      <w:r w:rsidR="00E12CAB" w:rsidRPr="00616D53">
        <w:rPr>
          <w:rFonts w:eastAsia="Times New Roman"/>
        </w:rPr>
        <w:t xml:space="preserve">13 295 742,50 </w:t>
      </w:r>
      <w:r w:rsidR="00532AFE" w:rsidRPr="00DA0CA4">
        <w:t>EUR</w:t>
      </w:r>
      <w:r w:rsidR="001A2202" w:rsidRPr="00DA0CA4">
        <w:t>. Uvedená analýza bola spracovaná na podmienky stanovené Rozhodnutím EK, zároveň nie sú rozpracované iné alternatívy na realizáciu Projektu. Z uvedeného nie je nutné rozpracovávať iné finančné analýzy.</w:t>
      </w:r>
    </w:p>
    <w:p w14:paraId="4B78A640" w14:textId="77777777" w:rsidR="002A44D0" w:rsidRPr="00DA0CA4" w:rsidRDefault="002A44D0">
      <w:pPr>
        <w:rPr>
          <w:rFonts w:ascii="Times New Roman" w:hAnsi="Times New Roman"/>
        </w:rPr>
      </w:pPr>
    </w:p>
    <w:p w14:paraId="6E8EC78E" w14:textId="77777777" w:rsidR="002A44D0" w:rsidRDefault="002A44D0" w:rsidP="00256BF0">
      <w:pPr>
        <w:spacing w:line="240" w:lineRule="auto"/>
        <w:ind w:firstLine="709"/>
        <w:jc w:val="both"/>
        <w:rPr>
          <w:rFonts w:ascii="Times New Roman" w:hAnsi="Times New Roman"/>
          <w:sz w:val="24"/>
          <w:szCs w:val="24"/>
        </w:rPr>
      </w:pPr>
      <w:r w:rsidRPr="00DA0CA4">
        <w:rPr>
          <w:rFonts w:ascii="Times New Roman" w:hAnsi="Times New Roman"/>
          <w:sz w:val="24"/>
          <w:szCs w:val="24"/>
        </w:rPr>
        <w:t>Vzhľadom na rozhodnutie Európskej komisie, ktoré nariaďuje prevádzkovanie infraštruktúry TIP ZA cez koncesný vzťah, tento materiál neanalyzuje iné možné alternatívy prevádzky TIP ZA. Z tohto dôvodu neuvádzame ani PSC komparátor, ktorý je inak štandardnou súčasťou analýzy PPP projektov</w:t>
      </w:r>
    </w:p>
    <w:p w14:paraId="768A7869" w14:textId="77777777" w:rsidR="00535633" w:rsidRPr="00DA0CA4" w:rsidRDefault="00535633" w:rsidP="007B514C">
      <w:pPr>
        <w:spacing w:after="0" w:line="240" w:lineRule="auto"/>
        <w:ind w:firstLine="709"/>
        <w:jc w:val="both"/>
        <w:rPr>
          <w:rFonts w:ascii="Times New Roman" w:hAnsi="Times New Roman"/>
          <w:sz w:val="24"/>
          <w:szCs w:val="24"/>
        </w:rPr>
      </w:pPr>
    </w:p>
    <w:p w14:paraId="393A4EA7" w14:textId="77777777" w:rsidR="00712D00" w:rsidRPr="00C3509D" w:rsidRDefault="00712D00" w:rsidP="00C3509D">
      <w:pPr>
        <w:pBdr>
          <w:bottom w:val="single" w:sz="4" w:space="1" w:color="auto"/>
        </w:pBdr>
        <w:ind w:left="284" w:hanging="284"/>
        <w:rPr>
          <w:rFonts w:ascii="Times New Roman" w:hAnsi="Times New Roman"/>
          <w:b/>
          <w:sz w:val="28"/>
          <w:szCs w:val="28"/>
        </w:rPr>
      </w:pPr>
      <w:r w:rsidRPr="00C3509D">
        <w:rPr>
          <w:rFonts w:ascii="Times New Roman" w:hAnsi="Times New Roman"/>
          <w:b/>
          <w:sz w:val="28"/>
          <w:szCs w:val="28"/>
        </w:rPr>
        <w:t>V. Daňové a účtovné aspekty</w:t>
      </w:r>
    </w:p>
    <w:p w14:paraId="0CE835E9" w14:textId="77777777" w:rsidR="00712D00" w:rsidRDefault="00712D00" w:rsidP="00712D00">
      <w:pPr>
        <w:pStyle w:val="Normlnysozarkami"/>
        <w:ind w:left="0" w:firstLine="709"/>
        <w:jc w:val="both"/>
      </w:pPr>
      <w:r w:rsidRPr="00D8083F">
        <w:t xml:space="preserve">Analýza daňových </w:t>
      </w:r>
      <w:r>
        <w:t xml:space="preserve">a účtovných </w:t>
      </w:r>
      <w:r w:rsidRPr="00D8083F">
        <w:t xml:space="preserve">aspektov Projektu vychádza z podmienky Rozhodnutia EK, že vlastníkom existujúcej stavby TIP ZA </w:t>
      </w:r>
      <w:r>
        <w:t xml:space="preserve">(1.etapa) </w:t>
      </w:r>
      <w:r w:rsidRPr="00D8083F">
        <w:t xml:space="preserve">bude Slovenská republika a vlastnícke práva v mene štátu bude uplatňovať správca vnútroštátnej železničnej infraštruktúry ŽSR. </w:t>
      </w:r>
    </w:p>
    <w:p w14:paraId="4368EBEF" w14:textId="77777777" w:rsidR="00712D00" w:rsidRDefault="00712D00" w:rsidP="00712D00">
      <w:pPr>
        <w:pStyle w:val="Normlnysozarkami"/>
        <w:ind w:left="0" w:firstLine="709"/>
        <w:jc w:val="both"/>
      </w:pPr>
      <w:r>
        <w:t xml:space="preserve">V prípade, ak sa Koncesionár rozhodne na základe predchádzajúceho písomného súhlasu obstarávateľa zrealizovať dobudovanie terminálu - 2. etapa, je povinný  vybudovať ho priamo do vlastníctva Slovenskej republiky a do správy ŽSR. </w:t>
      </w:r>
    </w:p>
    <w:p w14:paraId="2B3003D2" w14:textId="77777777" w:rsidR="00712D00" w:rsidRDefault="00712D00" w:rsidP="00712D00">
      <w:pPr>
        <w:pStyle w:val="Normlnysozarkami"/>
        <w:ind w:left="0"/>
        <w:jc w:val="both"/>
        <w:rPr>
          <w:b/>
        </w:rPr>
      </w:pPr>
    </w:p>
    <w:p w14:paraId="6C0F5A84" w14:textId="77777777" w:rsidR="00712D00" w:rsidRPr="00DA0CA4" w:rsidRDefault="00712D00" w:rsidP="00712D00">
      <w:pPr>
        <w:pStyle w:val="Normlnysozarkami"/>
        <w:ind w:left="0"/>
        <w:jc w:val="both"/>
      </w:pPr>
      <w:r w:rsidRPr="00DA0CA4">
        <w:rPr>
          <w:b/>
        </w:rPr>
        <w:t>Účtovné aspekty projektu</w:t>
      </w:r>
    </w:p>
    <w:p w14:paraId="241061E1" w14:textId="77777777" w:rsidR="00712D00" w:rsidRDefault="00712D00" w:rsidP="00712D00">
      <w:pPr>
        <w:pStyle w:val="Normlnysozarkami"/>
        <w:ind w:left="0" w:firstLine="360"/>
        <w:jc w:val="both"/>
      </w:pPr>
    </w:p>
    <w:p w14:paraId="2387CC2F" w14:textId="77777777" w:rsidR="00712D00" w:rsidRPr="000F41CF" w:rsidRDefault="00712D00" w:rsidP="00712D00">
      <w:pPr>
        <w:pStyle w:val="Normlnysozarkami"/>
        <w:ind w:left="0" w:firstLine="360"/>
        <w:jc w:val="both"/>
        <w:rPr>
          <w:b/>
        </w:rPr>
      </w:pPr>
      <w:r w:rsidRPr="000F41CF">
        <w:rPr>
          <w:b/>
        </w:rPr>
        <w:t>ŽSR</w:t>
      </w:r>
    </w:p>
    <w:p w14:paraId="2BB0D994" w14:textId="77777777" w:rsidR="00712D00" w:rsidRDefault="00712D00" w:rsidP="00712D00">
      <w:pPr>
        <w:pStyle w:val="Normlnysozarkami"/>
        <w:ind w:left="0" w:firstLine="360"/>
        <w:jc w:val="both"/>
      </w:pPr>
      <w:r>
        <w:t>E</w:t>
      </w:r>
      <w:r w:rsidRPr="005D18A3">
        <w:t>xistujúci</w:t>
      </w:r>
      <w:r w:rsidRPr="00DA0CA4">
        <w:t xml:space="preserve"> majetok TIP ZA</w:t>
      </w:r>
      <w:r>
        <w:t xml:space="preserve"> - </w:t>
      </w:r>
      <w:r w:rsidRPr="005D18A3">
        <w:t>1.etapa</w:t>
      </w:r>
      <w:r w:rsidRPr="00DA0CA4">
        <w:t xml:space="preserve"> </w:t>
      </w:r>
      <w:r>
        <w:t>je</w:t>
      </w:r>
      <w:r w:rsidRPr="00DA0CA4">
        <w:t xml:space="preserve"> v účtovnej evidencii ŽSR. ŽSR majetok odpis</w:t>
      </w:r>
      <w:r>
        <w:t>ujú</w:t>
      </w:r>
      <w:r w:rsidRPr="00DA0CA4">
        <w:t xml:space="preserve">. Zároveň </w:t>
      </w:r>
      <w:r>
        <w:t>je</w:t>
      </w:r>
      <w:r w:rsidRPr="00DA0CA4">
        <w:t xml:space="preserve"> vo výške odpisov účtova</w:t>
      </w:r>
      <w:r>
        <w:t>ný</w:t>
      </w:r>
      <w:r w:rsidRPr="00DA0CA4">
        <w:t xml:space="preserve"> výnos </w:t>
      </w:r>
      <w:r>
        <w:t>z</w:t>
      </w:r>
      <w:r w:rsidRPr="00DA0CA4">
        <w:t xml:space="preserve"> dotácie, ktorá bola na výstavbu terminálu poskytnutá.</w:t>
      </w:r>
      <w:r>
        <w:t xml:space="preserve"> </w:t>
      </w:r>
      <w:r w:rsidRPr="00DA0CA4">
        <w:t xml:space="preserve">ŽSR budú </w:t>
      </w:r>
      <w:r w:rsidRPr="005D18A3">
        <w:t xml:space="preserve">súčasne </w:t>
      </w:r>
      <w:r>
        <w:t xml:space="preserve">počas koncesnej lehoty </w:t>
      </w:r>
      <w:r w:rsidRPr="00DA0CA4">
        <w:t xml:space="preserve">účtovať o výnosoch z titulu fakturácie koncesného poplatku v časovej </w:t>
      </w:r>
      <w:r w:rsidRPr="005D18A3">
        <w:t xml:space="preserve"> </w:t>
      </w:r>
      <w:r w:rsidRPr="00DA0CA4">
        <w:t>a vecnej súvislosti.</w:t>
      </w:r>
      <w:r>
        <w:t xml:space="preserve"> </w:t>
      </w:r>
    </w:p>
    <w:p w14:paraId="3A97C694" w14:textId="562BB684" w:rsidR="00712D00" w:rsidRPr="00DA0CA4" w:rsidRDefault="00712D00" w:rsidP="00712D00">
      <w:pPr>
        <w:pStyle w:val="Normlnysozarkami"/>
        <w:ind w:left="0" w:firstLine="360"/>
        <w:jc w:val="both"/>
      </w:pPr>
      <w:r>
        <w:t xml:space="preserve">Ak sa </w:t>
      </w:r>
      <w:r w:rsidR="006B3EC1">
        <w:t>K</w:t>
      </w:r>
      <w:r>
        <w:t xml:space="preserve">oncesionár rozhodne dobudovať terminál - 2. etapu priamo do vlastníctva Slovenskej republiky a do správy ŽSR, tento </w:t>
      </w:r>
      <w:r w:rsidRPr="00DE4C77">
        <w:t>novovybudovaný majetok ŽSR vykážu vo svojom účtovníctve v podsúvahovej evidencii.</w:t>
      </w:r>
      <w:r>
        <w:t xml:space="preserve"> </w:t>
      </w:r>
    </w:p>
    <w:p w14:paraId="6BA9DE00" w14:textId="77777777" w:rsidR="00712D00" w:rsidRDefault="00712D00" w:rsidP="00712D00">
      <w:pPr>
        <w:pStyle w:val="Normlnysozarkami"/>
        <w:ind w:left="0"/>
        <w:jc w:val="both"/>
      </w:pPr>
    </w:p>
    <w:p w14:paraId="6EB695B7" w14:textId="77777777" w:rsidR="00712D00" w:rsidRPr="000F41CF" w:rsidRDefault="00712D00" w:rsidP="00712D00">
      <w:pPr>
        <w:pStyle w:val="Normlnysozarkami"/>
        <w:ind w:left="0"/>
        <w:jc w:val="both"/>
        <w:rPr>
          <w:b/>
        </w:rPr>
      </w:pPr>
      <w:r w:rsidRPr="000F41CF">
        <w:rPr>
          <w:b/>
        </w:rPr>
        <w:t xml:space="preserve">      Koncesionár</w:t>
      </w:r>
    </w:p>
    <w:p w14:paraId="6D9A8716" w14:textId="77777777" w:rsidR="00712D00" w:rsidRDefault="00712D00" w:rsidP="00712D00">
      <w:pPr>
        <w:pStyle w:val="Normlnysozarkami"/>
        <w:ind w:left="0" w:firstLine="360"/>
        <w:jc w:val="both"/>
      </w:pPr>
      <w:r>
        <w:t>K</w:t>
      </w:r>
      <w:r w:rsidRPr="00DA0CA4">
        <w:t>oncesionár bude</w:t>
      </w:r>
      <w:r>
        <w:t xml:space="preserve"> počas koncesnej lehoty</w:t>
      </w:r>
      <w:r w:rsidRPr="00DA0CA4">
        <w:t xml:space="preserve"> účtovať o koncesnom poplatku</w:t>
      </w:r>
      <w:r>
        <w:t>, ktorý bude mesačne fakturovaný zo strany ŽSR,</w:t>
      </w:r>
      <w:r w:rsidRPr="00DA0CA4">
        <w:t xml:space="preserve"> v prevádzkových nákladoch v časovej a vecnej súvislosti.</w:t>
      </w:r>
      <w:r>
        <w:t xml:space="preserve"> </w:t>
      </w:r>
    </w:p>
    <w:p w14:paraId="5C3D4FB3" w14:textId="77777777" w:rsidR="00712D00" w:rsidRPr="00B12E66" w:rsidRDefault="00712D00" w:rsidP="00712D00">
      <w:pPr>
        <w:pStyle w:val="Normlnysozarkami"/>
        <w:ind w:left="0" w:firstLine="360"/>
        <w:jc w:val="both"/>
      </w:pPr>
      <w:r w:rsidRPr="00B12E66">
        <w:t xml:space="preserve"> Koncesionár v prípade dobudovania nového majetku do vlastníctva Slovenskej republiky</w:t>
      </w:r>
      <w:r>
        <w:t>/</w:t>
      </w:r>
      <w:r w:rsidRPr="00B12E66">
        <w:t xml:space="preserve"> správy ŽSR,  </w:t>
      </w:r>
      <w:r>
        <w:t xml:space="preserve">bude počas výstavby účtovať o zákazkovej výrobe a ku dňu začatia užívania mu </w:t>
      </w:r>
      <w:r w:rsidRPr="00B12E66">
        <w:t>vznikne právo užívania</w:t>
      </w:r>
      <w:r>
        <w:t>/</w:t>
      </w:r>
      <w:r w:rsidRPr="00B12E66">
        <w:t>oceniteľné právo ako dlhodobý nehmotný majetok v hodnote nákladov na výstavbu. Dlhodobý nehmotný majetok vo svojom účtovníctve odpisuje</w:t>
      </w:r>
      <w:r>
        <w:t xml:space="preserve"> počas koncesnej lehoty</w:t>
      </w:r>
      <w:r w:rsidRPr="00B12E66">
        <w:t>.</w:t>
      </w:r>
    </w:p>
    <w:p w14:paraId="372777D8" w14:textId="77777777" w:rsidR="00712D00" w:rsidRPr="00B12E66" w:rsidRDefault="00712D00" w:rsidP="00712D00">
      <w:pPr>
        <w:pStyle w:val="Normlnysozarkami"/>
        <w:ind w:left="0"/>
        <w:jc w:val="both"/>
      </w:pPr>
      <w:r w:rsidRPr="00B12E66">
        <w:t xml:space="preserve">    </w:t>
      </w:r>
      <w:r>
        <w:t xml:space="preserve"> </w:t>
      </w:r>
      <w:r w:rsidRPr="00B12E66">
        <w:t xml:space="preserve">  V koncesnej zmluve budú dohodnuté povinnosti Koncesionára spojené s údržbou a obnovou terminálu a tiež jeho povinnosť uviesť pred ukončením koncesnej lehoty</w:t>
      </w:r>
      <w:r w:rsidRPr="00B12E66" w:rsidDel="000B7B07">
        <w:t xml:space="preserve"> </w:t>
      </w:r>
      <w:r w:rsidRPr="00B12E66">
        <w:t>TIP ZA do zmluvou definovaného kvalitatívneho stavu. V tejto súvislosti bude Koncesionár ku každému súvahovému dňu posudzovať odhadovanú výšku výdavkov potrebných na splnenie týchto povinností (najlepší odhad súčasnej hodnoty očakávaných budúcich výdavkov) a bude účtovať o rezerve.</w:t>
      </w:r>
    </w:p>
    <w:p w14:paraId="002D6FF1" w14:textId="77777777" w:rsidR="00712D00" w:rsidRDefault="00712D00" w:rsidP="00712D00">
      <w:pPr>
        <w:pStyle w:val="Normlnysozarkami"/>
        <w:ind w:left="0"/>
        <w:jc w:val="both"/>
        <w:rPr>
          <w:b/>
        </w:rPr>
      </w:pPr>
    </w:p>
    <w:p w14:paraId="6A2C1530" w14:textId="77777777" w:rsidR="00712D00" w:rsidRPr="00DA0CA4" w:rsidRDefault="00712D00" w:rsidP="00712D00">
      <w:pPr>
        <w:pStyle w:val="Normlnysozarkami"/>
        <w:ind w:left="0"/>
        <w:jc w:val="both"/>
      </w:pPr>
      <w:r w:rsidRPr="00DA0CA4">
        <w:rPr>
          <w:b/>
        </w:rPr>
        <w:t>Daň z pridanej hodnoty</w:t>
      </w:r>
    </w:p>
    <w:p w14:paraId="3835CBD3" w14:textId="77777777" w:rsidR="00712D00" w:rsidRDefault="00712D00" w:rsidP="00712D00">
      <w:pPr>
        <w:pStyle w:val="Normlnysozarkami"/>
        <w:jc w:val="both"/>
      </w:pPr>
    </w:p>
    <w:p w14:paraId="02D92969" w14:textId="77777777" w:rsidR="00712D00" w:rsidRPr="00DA0CA4" w:rsidRDefault="00712D00" w:rsidP="00712D00">
      <w:pPr>
        <w:pStyle w:val="Normlnysozarkami"/>
        <w:ind w:left="0" w:firstLine="709"/>
        <w:jc w:val="both"/>
      </w:pPr>
      <w:r w:rsidRPr="00DA0CA4">
        <w:t>ŽSR ako správca majetku štátu, nakoľko vykonávajú nezávisle ekonomickú činnosť bez ohľadu na účel alebo výsledky tejto činnosti</w:t>
      </w:r>
      <w:r>
        <w:t>,</w:t>
      </w:r>
      <w:r w:rsidRPr="00DA0CA4">
        <w:t xml:space="preserve"> sú zdaniteľnou osobou a teda platiteľom DPH. V období výstavby ŽSR prijímalo faktúry od dodávateľov vrátane DPH. DPH si ŽSR odpočítali prostredníctvom daňového priznania k DPH. V priebehu koncesnej zmluvy bude Koncesionárovi fakturovaný koncesný poplatok, ktorý je zdaniteľným plnením podliehajúcim DPH.</w:t>
      </w:r>
    </w:p>
    <w:p w14:paraId="601646C2" w14:textId="77777777" w:rsidR="00712D00" w:rsidRPr="005B7717" w:rsidRDefault="00712D00" w:rsidP="00712D00">
      <w:pPr>
        <w:pStyle w:val="Normlnysozarkami"/>
        <w:ind w:left="0" w:firstLine="708"/>
        <w:jc w:val="both"/>
        <w:rPr>
          <w:bCs/>
        </w:rPr>
      </w:pPr>
      <w:r w:rsidRPr="005B7717">
        <w:rPr>
          <w:bCs/>
        </w:rPr>
        <w:t xml:space="preserve">Predpokladáme, že Koncesionár bude zdaniteľnou osobou, platiteľom DPH. Koncesionár bude fakturovať užívateľom TIP ZA za poskytnuté služby. Pri poskytnutí služieb sa uplatnia ustanovenia zákona o DPH v závislosti od druhu poskytnutej služby a príjemcu. </w:t>
      </w:r>
    </w:p>
    <w:p w14:paraId="51A5615C" w14:textId="77777777" w:rsidR="00712D00" w:rsidRPr="00EF106F" w:rsidRDefault="00712D00" w:rsidP="00712D00">
      <w:pPr>
        <w:pStyle w:val="Normlnysozarkami"/>
        <w:ind w:left="0" w:firstLine="708"/>
        <w:jc w:val="both"/>
        <w:rPr>
          <w:bCs/>
        </w:rPr>
      </w:pPr>
      <w:r w:rsidRPr="005B7717">
        <w:rPr>
          <w:bCs/>
        </w:rPr>
        <w:t xml:space="preserve">Koncesionár </w:t>
      </w:r>
      <w:r>
        <w:rPr>
          <w:bCs/>
        </w:rPr>
        <w:t>v prípade dostavby terminálu - 2.etapa bude</w:t>
      </w:r>
      <w:r w:rsidRPr="005B7717">
        <w:rPr>
          <w:bCs/>
        </w:rPr>
        <w:t xml:space="preserve"> prijímať faktúry od dodávateľov, a nakoľko v dôsledku prenosu daňovej povinnosti na odberateľa pri dodaní stavebných prác je </w:t>
      </w:r>
      <w:r w:rsidRPr="00EF106F">
        <w:rPr>
          <w:bCs/>
        </w:rPr>
        <w:t xml:space="preserve">osobou povinnou platiť daň príjemca plnenia, bude daň z týchto prijatých faktúr odvádzať Koncesionár. Ide o inštitút tuzemského prenosu daňovej povinnosti. </w:t>
      </w:r>
      <w:r>
        <w:rPr>
          <w:bCs/>
        </w:rPr>
        <w:t>Nakoľko bude koncesionár používať vybudovaný majetok na dodávky ako platiteľ, vzniká mu nárok na odpočítanie DPH z prijatých faktúr za stavebné práce.</w:t>
      </w:r>
    </w:p>
    <w:p w14:paraId="5094F1F1" w14:textId="77777777" w:rsidR="00712D00" w:rsidRPr="009E6FDB" w:rsidDel="00C2796E" w:rsidRDefault="00712D00" w:rsidP="00712D00">
      <w:pPr>
        <w:pStyle w:val="Normlnysozarkami"/>
        <w:ind w:left="0"/>
        <w:jc w:val="both"/>
      </w:pPr>
    </w:p>
    <w:p w14:paraId="7D129D7D" w14:textId="77777777" w:rsidR="00712D00" w:rsidRDefault="00712D00" w:rsidP="00712D00">
      <w:pPr>
        <w:pStyle w:val="Normlnysozarkami"/>
        <w:ind w:left="0"/>
        <w:jc w:val="both"/>
        <w:rPr>
          <w:b/>
        </w:rPr>
      </w:pPr>
      <w:r w:rsidRPr="00DA0CA4">
        <w:rPr>
          <w:b/>
        </w:rPr>
        <w:t xml:space="preserve">Daň z príjmov právnických osôb </w:t>
      </w:r>
    </w:p>
    <w:p w14:paraId="4E30B6AD" w14:textId="77777777" w:rsidR="00712D00" w:rsidRPr="00DA0CA4" w:rsidRDefault="00712D00" w:rsidP="00712D00">
      <w:pPr>
        <w:pStyle w:val="Normlnysozarkami"/>
        <w:ind w:left="0"/>
        <w:jc w:val="both"/>
        <w:rPr>
          <w:b/>
        </w:rPr>
      </w:pPr>
    </w:p>
    <w:p w14:paraId="3DDCE4D6" w14:textId="77777777" w:rsidR="00712D00" w:rsidRPr="00DA0CA4" w:rsidRDefault="00712D00" w:rsidP="00712D00">
      <w:pPr>
        <w:pStyle w:val="Normlnysozarkami"/>
        <w:ind w:left="0" w:firstLine="709"/>
        <w:jc w:val="both"/>
      </w:pPr>
      <w:r w:rsidRPr="00DA0CA4">
        <w:t>ŽSR budú príjem z koncesného poplatku zahŕňať do daňových výnosov a náklady súvisiace s terminálom (napr. daň z nehnuteľnosti) budú daňovými nákladmi pre účely zistenia základu dane ŽSR.</w:t>
      </w:r>
      <w:r>
        <w:t xml:space="preserve"> </w:t>
      </w:r>
      <w:r w:rsidRPr="00DA0CA4">
        <w:t xml:space="preserve">Základnou podmienkou pre daňovú uznateľnosť nákladov a výnosov </w:t>
      </w:r>
      <w:r>
        <w:t>ŽSR</w:t>
      </w:r>
      <w:r w:rsidRPr="00DA0CA4">
        <w:t xml:space="preserve"> je splnenie všeobecného testu daňovej uznateľnosti, t.j. či sú náklady vynaložené na dosiahnutie, zabezpečenie a udržanie </w:t>
      </w:r>
      <w:r>
        <w:t xml:space="preserve">zdaniteľných </w:t>
      </w:r>
      <w:r w:rsidRPr="00DA0CA4">
        <w:t>príjmov, preukázateľne vynaložené a zaúčtované v účtovníctve daňovníka.</w:t>
      </w:r>
    </w:p>
    <w:p w14:paraId="5E43C559" w14:textId="6605B992" w:rsidR="00712D00" w:rsidRDefault="00712D00" w:rsidP="00712D00">
      <w:pPr>
        <w:pStyle w:val="Normlnysozarkami"/>
        <w:ind w:left="0" w:firstLine="709"/>
        <w:jc w:val="both"/>
      </w:pPr>
      <w:r w:rsidRPr="0070681B">
        <w:t xml:space="preserve">Pri zisťovaní základu dane alebo daňovej straty bude </w:t>
      </w:r>
      <w:r w:rsidR="006B3EC1">
        <w:t>K</w:t>
      </w:r>
      <w:r w:rsidRPr="0070681B">
        <w:t xml:space="preserve">oncesionár vychádzať z výsledku hospodárenia vykázaného v súlade so zákonom o účtovníctve. Základnou podmienkou pre daňovú uznateľnosť nákladov a výnosov </w:t>
      </w:r>
      <w:r>
        <w:t xml:space="preserve">Koncesionára </w:t>
      </w:r>
      <w:r w:rsidRPr="0070681B">
        <w:t xml:space="preserve">je splnenie všeobecného testu daňovej uznateľnosti, t. j. či sú náklady vynaložené na dosiahnutie, zabezpečenie a udržanie </w:t>
      </w:r>
      <w:r>
        <w:t xml:space="preserve">zdaniteľných </w:t>
      </w:r>
      <w:r w:rsidRPr="0070681B">
        <w:t>príjmov, preukázateľne vynaložené a zaúčtované v účtovníctve daňovníka.</w:t>
      </w:r>
    </w:p>
    <w:p w14:paraId="68F6DED7" w14:textId="77777777" w:rsidR="00712D00" w:rsidRDefault="00712D00" w:rsidP="00712D00">
      <w:pPr>
        <w:pStyle w:val="Normlnysozarkami"/>
        <w:ind w:left="0" w:firstLine="709"/>
        <w:jc w:val="both"/>
      </w:pPr>
    </w:p>
    <w:p w14:paraId="61CFD371" w14:textId="77777777" w:rsidR="00712D00" w:rsidRDefault="00712D00" w:rsidP="00712D00">
      <w:pPr>
        <w:pStyle w:val="Normlnysozarkami"/>
        <w:ind w:left="0"/>
        <w:jc w:val="both"/>
        <w:rPr>
          <w:b/>
        </w:rPr>
      </w:pPr>
      <w:r w:rsidRPr="00DA0CA4">
        <w:rPr>
          <w:b/>
        </w:rPr>
        <w:t>Daň z</w:t>
      </w:r>
      <w:r>
        <w:rPr>
          <w:b/>
        </w:rPr>
        <w:t> </w:t>
      </w:r>
      <w:r w:rsidRPr="00DA0CA4">
        <w:rPr>
          <w:b/>
        </w:rPr>
        <w:t>nehnuteľnosti</w:t>
      </w:r>
    </w:p>
    <w:p w14:paraId="7CEF811F" w14:textId="77777777" w:rsidR="00712D00" w:rsidRPr="00DA0CA4" w:rsidRDefault="00712D00" w:rsidP="00712D00">
      <w:pPr>
        <w:pStyle w:val="Normlnysozarkami"/>
        <w:ind w:left="0"/>
        <w:jc w:val="both"/>
        <w:rPr>
          <w:b/>
        </w:rPr>
      </w:pPr>
    </w:p>
    <w:p w14:paraId="0B3971C2" w14:textId="77777777" w:rsidR="00712D00" w:rsidRPr="00DA0CA4" w:rsidRDefault="00712D00" w:rsidP="00712D00">
      <w:pPr>
        <w:pStyle w:val="Normlnysozarkami"/>
        <w:ind w:left="0" w:firstLine="709"/>
        <w:jc w:val="both"/>
      </w:pPr>
      <w:r w:rsidRPr="00DA0CA4">
        <w:t>Verejná železničná infraštruktúra nie je predmetom dane z nehnuteľnosti. Vznikajúce náklady na daň zo stavieb a pozemkov mimo železničnej siete budú fakturované v plnej výške na koncesionára</w:t>
      </w:r>
      <w:r>
        <w:t>.</w:t>
      </w:r>
    </w:p>
    <w:p w14:paraId="35CDDDBE" w14:textId="77777777" w:rsidR="00712D00" w:rsidRPr="00DA0CA4" w:rsidRDefault="00712D00" w:rsidP="00712D00">
      <w:pPr>
        <w:pStyle w:val="Normlnysozarkami"/>
        <w:ind w:left="0"/>
        <w:jc w:val="both"/>
      </w:pPr>
    </w:p>
    <w:p w14:paraId="35C099B1" w14:textId="77777777" w:rsidR="00712D00" w:rsidRDefault="00712D00" w:rsidP="00712D00">
      <w:pPr>
        <w:pStyle w:val="Normlnysozarkami"/>
        <w:ind w:left="0"/>
        <w:jc w:val="both"/>
      </w:pPr>
      <w:r w:rsidRPr="00DA0CA4">
        <w:rPr>
          <w:b/>
        </w:rPr>
        <w:t>Vplyv Projektu na schodok/prebytok rozpočtu verejnej správy a dlh verejnej správy</w:t>
      </w:r>
      <w:r w:rsidRPr="00DA0CA4">
        <w:t xml:space="preserve"> </w:t>
      </w:r>
    </w:p>
    <w:p w14:paraId="38D4E2B5" w14:textId="77777777" w:rsidR="00712D00" w:rsidRDefault="00712D00" w:rsidP="00712D00">
      <w:pPr>
        <w:pStyle w:val="Normlnysozarkami"/>
        <w:ind w:left="0"/>
        <w:jc w:val="both"/>
      </w:pPr>
    </w:p>
    <w:p w14:paraId="5A0A1790" w14:textId="647E62D6" w:rsidR="00712D00" w:rsidRPr="00DA0CA4" w:rsidRDefault="00712D00" w:rsidP="00712D00">
      <w:pPr>
        <w:pStyle w:val="Normlnysozarkami"/>
        <w:ind w:left="0" w:firstLine="709"/>
        <w:jc w:val="both"/>
      </w:pPr>
      <w:r w:rsidRPr="00DA0CA4">
        <w:t>Na základe Koncesnej zmluvy bude Koncesionár poskytovať služby priamo verejnosti a nezískava právo na platby zo strany ŽSR. ŽSR nepredpokladá poskytnutie garancií alebo spolufinancovania z vládnych zdrojov, ani poskytnutie zabezpečenej kompenzácie.</w:t>
      </w:r>
      <w:r>
        <w:t xml:space="preserve"> </w:t>
      </w:r>
      <w:r w:rsidRPr="00DA0CA4">
        <w:t>Takáto zmluva sa z pohľadu ESA 2010 považuje za koncesiu na služby</w:t>
      </w:r>
      <w:r w:rsidR="006B3EC1">
        <w:t xml:space="preserve"> s rizikom dopytu</w:t>
      </w:r>
      <w:r w:rsidRPr="00DA0CA4">
        <w:t xml:space="preserve">. Cena za poskytnuté služby je stanovená na úrovni, podľa ktorej sa podľa očakávania Koncesionára pokryjú jeho náklady a umožní sa primeraný investičný výnos. </w:t>
      </w:r>
    </w:p>
    <w:p w14:paraId="5036D909" w14:textId="72456D4E" w:rsidR="00712D00" w:rsidRPr="00DA0CA4" w:rsidRDefault="00712D00" w:rsidP="00712D00">
      <w:pPr>
        <w:pStyle w:val="Normlnysozarkami"/>
        <w:ind w:left="0" w:firstLine="709"/>
        <w:jc w:val="both"/>
      </w:pPr>
      <w:r>
        <w:t>Dobudovanie terminálu</w:t>
      </w:r>
      <w:r w:rsidRPr="00DA0CA4">
        <w:t xml:space="preserve">, ktoré Koncesionár </w:t>
      </w:r>
      <w:r>
        <w:t>zrealizuje</w:t>
      </w:r>
      <w:r w:rsidRPr="00DA0CA4">
        <w:t xml:space="preserve">, </w:t>
      </w:r>
      <w:r w:rsidR="003167EA">
        <w:t xml:space="preserve">pravdepodobne </w:t>
      </w:r>
      <w:r w:rsidRPr="00176DCC">
        <w:t xml:space="preserve">nebude klasifikované ako aktívum verejného sektora. </w:t>
      </w:r>
      <w:r w:rsidRPr="00DA0CA4">
        <w:t>V prípade predčasného ukončenia</w:t>
      </w:r>
      <w:r>
        <w:t xml:space="preserve"> prevádzkovania TIP ZA</w:t>
      </w:r>
      <w:r w:rsidRPr="00DA0CA4">
        <w:t>, výška kompenzácie a podmienky odovzdania TIP ZA budú upravené v</w:t>
      </w:r>
      <w:r>
        <w:t xml:space="preserve"> koncesnej </w:t>
      </w:r>
      <w:r w:rsidRPr="00DA0CA4">
        <w:t xml:space="preserve">zmluve. </w:t>
      </w:r>
    </w:p>
    <w:p w14:paraId="6331136C" w14:textId="4CBF5C8F" w:rsidR="00712D00" w:rsidRPr="00DA0CA4" w:rsidRDefault="00712D00" w:rsidP="00712D00">
      <w:pPr>
        <w:pStyle w:val="Normlnysozarkami"/>
        <w:ind w:left="0" w:firstLine="709"/>
        <w:jc w:val="both"/>
      </w:pPr>
      <w:r w:rsidRPr="00DA0CA4">
        <w:t>Vzhľadom na uvedené, by projekt nemal</w:t>
      </w:r>
      <w:r>
        <w:t xml:space="preserve"> mať vplyv na</w:t>
      </w:r>
      <w:r w:rsidRPr="00DA0CA4">
        <w:t xml:space="preserve"> deficit verejných financií a dlh vládneho sektora.</w:t>
      </w:r>
      <w:r w:rsidR="003167EA">
        <w:t xml:space="preserve"> Ak by v čase dobudovania TIP ZA došlo k rozhodnutiu, že transakcia </w:t>
      </w:r>
      <w:r w:rsidR="0043201D">
        <w:rPr>
          <w:rFonts w:eastAsia="Times New Roman" w:cs="Tahoma"/>
          <w:color w:val="000000"/>
        </w:rPr>
        <w:t>ovplyvní schodok a dlh verejnej správy podľa metodiky ESA2010</w:t>
      </w:r>
      <w:r w:rsidR="003167EA">
        <w:t xml:space="preserve">, vzhľadom na predpokladanú hodnotu novobudovaného majetku (cca 6 mil.), by tento </w:t>
      </w:r>
      <w:r w:rsidR="00B169B1">
        <w:t>v</w:t>
      </w:r>
      <w:r w:rsidR="003167EA">
        <w:t xml:space="preserve">plyv nemal byť významný.  </w:t>
      </w:r>
    </w:p>
    <w:p w14:paraId="6CC2F850" w14:textId="03BF0BCA" w:rsidR="00712D00" w:rsidRPr="00DA0CA4" w:rsidRDefault="00712D00" w:rsidP="00712D00">
      <w:pPr>
        <w:pStyle w:val="Normlnysozarkami"/>
        <w:ind w:left="0" w:firstLine="709"/>
        <w:jc w:val="both"/>
      </w:pPr>
      <w:r w:rsidRPr="00DA0CA4">
        <w:t xml:space="preserve">Z vyššie uvedených dôvodov a zároveň s prihliadnutím na prenesenie rizík na Koncesionára sa predpokladá </w:t>
      </w:r>
      <w:r>
        <w:t xml:space="preserve">pozitívny </w:t>
      </w:r>
      <w:r w:rsidRPr="00DA0CA4">
        <w:t xml:space="preserve"> vplyv na </w:t>
      </w:r>
      <w:r w:rsidR="0043201D">
        <w:t>rozpočet verejnej správy</w:t>
      </w:r>
      <w:r>
        <w:t xml:space="preserve"> a to zvýšenie príjmov</w:t>
      </w:r>
      <w:r w:rsidRPr="00DA0CA4">
        <w:t>.</w:t>
      </w:r>
      <w:r>
        <w:t xml:space="preserve"> </w:t>
      </w:r>
    </w:p>
    <w:p w14:paraId="0EBD0C5A" w14:textId="77777777" w:rsidR="00712D00" w:rsidRPr="00DA0CA4" w:rsidRDefault="00712D00" w:rsidP="00712D00">
      <w:pPr>
        <w:pStyle w:val="Normlnysozarkami"/>
        <w:ind w:left="0" w:firstLine="709"/>
        <w:jc w:val="both"/>
      </w:pPr>
      <w:r w:rsidRPr="00DA0CA4">
        <w:t xml:space="preserve">V zmysle Rozhodnutia EK bude znížený bežný transfer ŽSR na prevádzkovanie ŽI z rozpočtu verejnej správy vo výške prijatého koncesného poplatku. </w:t>
      </w:r>
    </w:p>
    <w:p w14:paraId="058F92C5" w14:textId="77777777" w:rsidR="00712D00" w:rsidRDefault="00712D00" w:rsidP="00712D00">
      <w:pPr>
        <w:pStyle w:val="Normlnysozarkami"/>
        <w:ind w:left="0"/>
        <w:jc w:val="both"/>
        <w:rPr>
          <w:b/>
        </w:rPr>
      </w:pPr>
    </w:p>
    <w:p w14:paraId="6FFE3A46" w14:textId="77777777" w:rsidR="00712D00" w:rsidRDefault="00712D00" w:rsidP="00712D00">
      <w:pPr>
        <w:pStyle w:val="Normlnysozarkami"/>
        <w:ind w:left="0"/>
        <w:jc w:val="both"/>
      </w:pPr>
      <w:r w:rsidRPr="00DA0CA4">
        <w:rPr>
          <w:b/>
        </w:rPr>
        <w:t>Negatívny vplyv na štátny rozpočet môže nastať v prípade neúspešnej verejnej súťaže</w:t>
      </w:r>
      <w:r w:rsidRPr="00DA0CA4">
        <w:t xml:space="preserve">. </w:t>
      </w:r>
    </w:p>
    <w:p w14:paraId="070E7DCE" w14:textId="77777777" w:rsidR="00712D00" w:rsidRDefault="00712D00" w:rsidP="00712D00">
      <w:pPr>
        <w:pStyle w:val="Normlnysozarkami"/>
        <w:ind w:left="0"/>
        <w:jc w:val="both"/>
      </w:pPr>
    </w:p>
    <w:p w14:paraId="51FCEA61" w14:textId="77777777" w:rsidR="00712D00" w:rsidRDefault="00712D00" w:rsidP="00712D00">
      <w:pPr>
        <w:pStyle w:val="Normlnysozarkami"/>
        <w:ind w:left="0" w:firstLine="709"/>
        <w:jc w:val="both"/>
      </w:pPr>
      <w:r w:rsidRPr="00DA0CA4">
        <w:t>Nesprevádzkovanie TIP ZA v zmysle Rozhodnutia EK môže mať za následok vrátenie finančných prostriedkov z Kohézneho fondu a nesplnenie ukazovateľov v rámci prioritnej osi č. 3 operačného programu Doprava.</w:t>
      </w:r>
    </w:p>
    <w:p w14:paraId="6EB85AF6" w14:textId="77777777" w:rsidR="00712D00" w:rsidRDefault="00712D00" w:rsidP="00712D00"/>
    <w:p w14:paraId="082C4E79" w14:textId="77777777" w:rsidR="00256BF0" w:rsidRPr="00DA0CA4" w:rsidRDefault="00256BF0" w:rsidP="00256BF0">
      <w:pPr>
        <w:pStyle w:val="Normlnysozarkami"/>
        <w:ind w:left="0" w:firstLine="709"/>
        <w:jc w:val="both"/>
      </w:pPr>
    </w:p>
    <w:p w14:paraId="26CB201F" w14:textId="77777777" w:rsidR="002D0E3B" w:rsidRPr="00C3509D" w:rsidRDefault="00EE449A" w:rsidP="00C3509D">
      <w:pPr>
        <w:pBdr>
          <w:bottom w:val="single" w:sz="4" w:space="1" w:color="auto"/>
        </w:pBdr>
        <w:ind w:left="284"/>
        <w:rPr>
          <w:rFonts w:ascii="Times New Roman" w:hAnsi="Times New Roman"/>
          <w:b/>
          <w:sz w:val="28"/>
          <w:szCs w:val="28"/>
        </w:rPr>
      </w:pPr>
      <w:r>
        <w:rPr>
          <w:rFonts w:ascii="Times New Roman" w:hAnsi="Times New Roman"/>
          <w:b/>
          <w:sz w:val="28"/>
          <w:szCs w:val="28"/>
        </w:rPr>
        <w:t xml:space="preserve">VI. </w:t>
      </w:r>
      <w:r w:rsidR="004B450F" w:rsidRPr="00C3509D">
        <w:rPr>
          <w:rFonts w:ascii="Times New Roman" w:hAnsi="Times New Roman"/>
          <w:b/>
          <w:sz w:val="28"/>
          <w:szCs w:val="28"/>
        </w:rPr>
        <w:t>Platobný mechanizmus</w:t>
      </w:r>
    </w:p>
    <w:p w14:paraId="599C0686" w14:textId="77777777" w:rsidR="005F4792" w:rsidRPr="00DA0CA4" w:rsidRDefault="005F4792" w:rsidP="00256BF0">
      <w:pPr>
        <w:pStyle w:val="Normlnysozarkami"/>
        <w:ind w:left="0" w:firstLine="709"/>
        <w:jc w:val="both"/>
      </w:pPr>
      <w:r w:rsidRPr="00DA0CA4">
        <w:t>Platobný mechanizmus je nástrojom pre alokáciu rizík m</w:t>
      </w:r>
      <w:r w:rsidR="00F04199" w:rsidRPr="00DA0CA4">
        <w:t>edzi verejným obstarávateľom a K</w:t>
      </w:r>
      <w:r w:rsidRPr="00DA0CA4">
        <w:t>oncesionárom. Z</w:t>
      </w:r>
      <w:r w:rsidR="00F04199" w:rsidRPr="00DA0CA4">
        <w:t>ároveň je motivačným nástrojom K</w:t>
      </w:r>
      <w:r w:rsidRPr="00DA0CA4">
        <w:t>oncesionára.</w:t>
      </w:r>
    </w:p>
    <w:p w14:paraId="51B32489" w14:textId="77777777" w:rsidR="00256BF0" w:rsidRDefault="00256BF0" w:rsidP="00DD1B2B">
      <w:pPr>
        <w:pStyle w:val="Normlnysozarkami"/>
        <w:ind w:left="0"/>
        <w:jc w:val="both"/>
      </w:pPr>
    </w:p>
    <w:p w14:paraId="608D7E26" w14:textId="77777777" w:rsidR="005F4792" w:rsidRPr="00DA0CA4" w:rsidRDefault="005F4792" w:rsidP="00256BF0">
      <w:pPr>
        <w:pStyle w:val="Normlnysozarkami"/>
        <w:ind w:left="0" w:firstLine="709"/>
        <w:jc w:val="both"/>
      </w:pPr>
      <w:r w:rsidRPr="00DA0CA4">
        <w:t>Platobný mechanizmus bude znamenať pre ŽSR výnos</w:t>
      </w:r>
      <w:r w:rsidR="00C81F50" w:rsidRPr="00DA0CA4">
        <w:t xml:space="preserve"> z </w:t>
      </w:r>
      <w:r w:rsidR="00F04199" w:rsidRPr="00DA0CA4">
        <w:t>platieb koncesného poplatku od K</w:t>
      </w:r>
      <w:r w:rsidR="00C81F50" w:rsidRPr="00DA0CA4">
        <w:t>oncesionára</w:t>
      </w:r>
      <w:r w:rsidR="00F04199" w:rsidRPr="00DA0CA4">
        <w:t>, nakoľko bude účtovaný K</w:t>
      </w:r>
      <w:r w:rsidRPr="00DA0CA4">
        <w:t>oncesionárovi za používanie servisných zariadení, ktoré boli vybudované a financované prostredníctvom dota</w:t>
      </w:r>
      <w:r w:rsidR="00F04199" w:rsidRPr="00DA0CA4">
        <w:t>čných zdrojov. Nárok na platbu K</w:t>
      </w:r>
      <w:r w:rsidRPr="00DA0CA4">
        <w:t>oncesionárovi zo strany ŽSR nebude vznikať. Koncesionár bude ako protihodnotu získavať platby od konečných užívateľov TIP ZA za služby prekládky resp. manipulácie a skladovania IPJ</w:t>
      </w:r>
      <w:r w:rsidR="003159AB" w:rsidRPr="00DA0CA4">
        <w:t>,</w:t>
      </w:r>
      <w:r w:rsidRPr="00DA0CA4">
        <w:t xml:space="preserve"> ako aj za doplnkové služby – oprava a údržba kontajnerov a pod.</w:t>
      </w:r>
      <w:r w:rsidR="006053A8" w:rsidRPr="00DA0CA4">
        <w:t>, pričom</w:t>
      </w:r>
      <w:r w:rsidR="00505910" w:rsidRPr="00DA0CA4">
        <w:t>:</w:t>
      </w:r>
      <w:r w:rsidR="006053A8" w:rsidRPr="00DA0CA4">
        <w:t xml:space="preserve"> </w:t>
      </w:r>
    </w:p>
    <w:p w14:paraId="2F2D649A" w14:textId="77777777" w:rsidR="006053A8" w:rsidRPr="00DA0CA4" w:rsidRDefault="006053A8" w:rsidP="00DD1B2B">
      <w:pPr>
        <w:pStyle w:val="Normlnysozarkami"/>
        <w:ind w:left="0"/>
        <w:jc w:val="both"/>
      </w:pPr>
    </w:p>
    <w:p w14:paraId="7B7937E4" w14:textId="77777777" w:rsidR="006053A8" w:rsidRPr="00DA0CA4" w:rsidRDefault="006053A8" w:rsidP="004F29E5">
      <w:pPr>
        <w:pStyle w:val="TASBodytext"/>
        <w:numPr>
          <w:ilvl w:val="0"/>
          <w:numId w:val="26"/>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TIP ZA musí zabezpečiť otvorený prístup pre všetkých používateľov vrátane všetkých dopravcov a prevádzkovateľov terminálov intermodálnej </w:t>
      </w:r>
      <w:r w:rsidR="009E3FA9" w:rsidRPr="00DA0CA4">
        <w:rPr>
          <w:rFonts w:ascii="Times New Roman" w:hAnsi="Times New Roman" w:cs="Times New Roman"/>
          <w:color w:val="000000"/>
          <w:sz w:val="24"/>
          <w:szCs w:val="24"/>
          <w:lang w:val="sk-SK" w:eastAsia="en-US"/>
        </w:rPr>
        <w:t>prepravy</w:t>
      </w:r>
      <w:r w:rsidRPr="00DA0CA4">
        <w:rPr>
          <w:rFonts w:ascii="Times New Roman" w:hAnsi="Times New Roman" w:cs="Times New Roman"/>
          <w:color w:val="000000"/>
          <w:sz w:val="24"/>
          <w:szCs w:val="24"/>
          <w:lang w:val="sk-SK" w:eastAsia="en-US"/>
        </w:rPr>
        <w:t xml:space="preserve"> na nediskriminačnom princípe. </w:t>
      </w:r>
    </w:p>
    <w:p w14:paraId="74621EC2" w14:textId="77777777" w:rsidR="006053A8" w:rsidRPr="00B5597B" w:rsidRDefault="006053A8" w:rsidP="004F29E5">
      <w:pPr>
        <w:pStyle w:val="TASBodytext"/>
        <w:numPr>
          <w:ilvl w:val="0"/>
          <w:numId w:val="26"/>
        </w:numPr>
        <w:spacing w:after="0"/>
        <w:rPr>
          <w:rFonts w:ascii="Times New Roman" w:hAnsi="Times New Roman" w:cs="Times New Roman"/>
          <w:color w:val="000000"/>
          <w:sz w:val="24"/>
          <w:szCs w:val="24"/>
          <w:lang w:val="sk-SK" w:eastAsia="en-US"/>
        </w:rPr>
      </w:pPr>
      <w:r w:rsidRPr="00B5597B">
        <w:rPr>
          <w:rFonts w:ascii="Times New Roman" w:hAnsi="Times New Roman" w:cs="Times New Roman"/>
          <w:color w:val="000000"/>
          <w:sz w:val="24"/>
          <w:szCs w:val="24"/>
          <w:lang w:val="sk-SK" w:eastAsia="en-US"/>
        </w:rPr>
        <w:t xml:space="preserve">Koncesionár bude platiť koncesionárske poplatky pokrývajúce 15 % celkových investičných nákladov počas prvých pätnástich </w:t>
      </w:r>
      <w:r w:rsidR="003159AB" w:rsidRPr="00B5597B">
        <w:rPr>
          <w:rFonts w:ascii="Times New Roman" w:hAnsi="Times New Roman" w:cs="Times New Roman"/>
          <w:color w:val="000000"/>
          <w:sz w:val="24"/>
          <w:szCs w:val="24"/>
          <w:lang w:val="sk-SK" w:eastAsia="en-US"/>
        </w:rPr>
        <w:t xml:space="preserve">(15) </w:t>
      </w:r>
      <w:r w:rsidRPr="00B5597B">
        <w:rPr>
          <w:rFonts w:ascii="Times New Roman" w:hAnsi="Times New Roman" w:cs="Times New Roman"/>
          <w:color w:val="000000"/>
          <w:sz w:val="24"/>
          <w:szCs w:val="24"/>
          <w:lang w:val="sk-SK" w:eastAsia="en-US"/>
        </w:rPr>
        <w:t>rokov trvania koncesie.</w:t>
      </w:r>
    </w:p>
    <w:p w14:paraId="7342FF45" w14:textId="77777777" w:rsidR="006053A8" w:rsidRPr="00DA0CA4" w:rsidRDefault="006053A8" w:rsidP="004F29E5">
      <w:pPr>
        <w:pStyle w:val="TASBodytext"/>
        <w:numPr>
          <w:ilvl w:val="0"/>
          <w:numId w:val="26"/>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Ceny služieb Koncesionára </w:t>
      </w:r>
      <w:r w:rsidR="00371B9C" w:rsidRPr="00DA0CA4">
        <w:rPr>
          <w:rFonts w:ascii="Times New Roman" w:hAnsi="Times New Roman" w:cs="Times New Roman"/>
          <w:color w:val="000000"/>
          <w:sz w:val="24"/>
          <w:szCs w:val="24"/>
          <w:lang w:val="sk-SK" w:eastAsia="en-US"/>
        </w:rPr>
        <w:t xml:space="preserve">budú kontrolované a regulované. Regulácia cien bude vychádzať z príslušného regulačného rámca vydávaného zo </w:t>
      </w:r>
      <w:r w:rsidR="004677E3" w:rsidRPr="00DA0CA4">
        <w:rPr>
          <w:rFonts w:ascii="Times New Roman" w:hAnsi="Times New Roman" w:cs="Times New Roman"/>
          <w:color w:val="000000"/>
          <w:sz w:val="24"/>
          <w:szCs w:val="24"/>
          <w:lang w:val="sk-SK" w:eastAsia="en-US"/>
        </w:rPr>
        <w:t xml:space="preserve"> strany Dopravného úradu</w:t>
      </w:r>
      <w:r w:rsidR="00371B9C" w:rsidRPr="00DA0CA4">
        <w:rPr>
          <w:rFonts w:ascii="Times New Roman" w:hAnsi="Times New Roman" w:cs="Times New Roman"/>
          <w:color w:val="000000"/>
          <w:sz w:val="24"/>
          <w:szCs w:val="24"/>
          <w:lang w:val="sk-SK" w:eastAsia="en-US"/>
        </w:rPr>
        <w:t>. Ceny</w:t>
      </w:r>
      <w:r w:rsidR="004677E3" w:rsidRPr="00DA0CA4">
        <w:rPr>
          <w:rFonts w:ascii="Times New Roman" w:hAnsi="Times New Roman" w:cs="Times New Roman"/>
          <w:color w:val="000000"/>
          <w:sz w:val="24"/>
          <w:szCs w:val="24"/>
          <w:lang w:val="sk-SK" w:eastAsia="en-US"/>
        </w:rPr>
        <w:t xml:space="preserve"> môžu byť </w:t>
      </w:r>
      <w:r w:rsidRPr="00DA0CA4">
        <w:rPr>
          <w:rFonts w:ascii="Times New Roman" w:hAnsi="Times New Roman" w:cs="Times New Roman"/>
          <w:color w:val="000000"/>
          <w:sz w:val="24"/>
          <w:szCs w:val="24"/>
          <w:lang w:val="sk-SK" w:eastAsia="en-US"/>
        </w:rPr>
        <w:t>kontrolované</w:t>
      </w:r>
      <w:r w:rsidR="004677E3" w:rsidRPr="00DA0CA4">
        <w:rPr>
          <w:rFonts w:ascii="Times New Roman" w:hAnsi="Times New Roman" w:cs="Times New Roman"/>
          <w:color w:val="000000"/>
          <w:sz w:val="24"/>
          <w:szCs w:val="24"/>
          <w:lang w:val="sk-SK" w:eastAsia="en-US"/>
        </w:rPr>
        <w:t xml:space="preserve"> z pohľadu dodržiavania princípu nediskriminácie</w:t>
      </w:r>
      <w:r w:rsidRPr="00DA0CA4">
        <w:rPr>
          <w:rFonts w:ascii="Times New Roman" w:hAnsi="Times New Roman" w:cs="Times New Roman"/>
          <w:color w:val="000000"/>
          <w:sz w:val="24"/>
          <w:szCs w:val="24"/>
          <w:lang w:val="sk-SK" w:eastAsia="en-US"/>
        </w:rPr>
        <w:t>.</w:t>
      </w:r>
      <w:r w:rsidR="00371B9C" w:rsidRPr="00DA0CA4">
        <w:rPr>
          <w:rFonts w:ascii="Times New Roman" w:hAnsi="Times New Roman" w:cs="Times New Roman"/>
          <w:color w:val="000000"/>
          <w:sz w:val="24"/>
          <w:szCs w:val="24"/>
          <w:lang w:val="sk-SK" w:eastAsia="en-US"/>
        </w:rPr>
        <w:t xml:space="preserve"> Dopravný úrad nebude stanovovať taxatívne ceny za služby.</w:t>
      </w:r>
    </w:p>
    <w:p w14:paraId="6C47F193" w14:textId="77777777" w:rsidR="006053A8" w:rsidRPr="00DA0CA4" w:rsidRDefault="006053A8" w:rsidP="005F4792">
      <w:pPr>
        <w:pStyle w:val="TASBodytext"/>
        <w:spacing w:after="0"/>
        <w:rPr>
          <w:rFonts w:ascii="Times New Roman" w:hAnsi="Times New Roman" w:cs="Times New Roman"/>
          <w:color w:val="000000"/>
          <w:sz w:val="24"/>
          <w:szCs w:val="24"/>
          <w:lang w:val="sk-SK" w:eastAsia="en-US"/>
        </w:rPr>
      </w:pPr>
    </w:p>
    <w:p w14:paraId="1F0B89D1" w14:textId="77777777" w:rsidR="003159AB" w:rsidRPr="00DA0CA4" w:rsidRDefault="005F4792"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Platobný mechanizmus je vo veľkej miere determinovaný Rozhodnutím EK, z čoho vyplýva potreba zohľadnenia aj nasledovných aspektov</w:t>
      </w:r>
      <w:r w:rsidR="00F04199" w:rsidRPr="00DA0CA4">
        <w:rPr>
          <w:rFonts w:ascii="Times New Roman" w:hAnsi="Times New Roman" w:cs="Times New Roman"/>
          <w:color w:val="000000"/>
          <w:sz w:val="24"/>
          <w:szCs w:val="24"/>
          <w:lang w:val="sk-SK" w:eastAsia="en-US"/>
        </w:rPr>
        <w:t xml:space="preserve">. </w:t>
      </w:r>
      <w:r w:rsidRPr="00DA0CA4">
        <w:rPr>
          <w:rFonts w:ascii="Times New Roman" w:hAnsi="Times New Roman" w:cs="Times New Roman"/>
          <w:color w:val="000000"/>
          <w:sz w:val="24"/>
          <w:szCs w:val="24"/>
          <w:lang w:val="sk-SK" w:eastAsia="en-US"/>
        </w:rPr>
        <w:t xml:space="preserve">Minimálna výška koncesného poplatku vychádza z požiadaviek definovaných v ustanovení Rozhodnutia EK. </w:t>
      </w:r>
      <w:r w:rsidR="00E12CAB">
        <w:rPr>
          <w:rFonts w:ascii="Times New Roman" w:hAnsi="Times New Roman" w:cs="Times New Roman"/>
          <w:color w:val="000000"/>
          <w:sz w:val="24"/>
          <w:szCs w:val="24"/>
          <w:lang w:val="sk-SK" w:eastAsia="en-US"/>
        </w:rPr>
        <w:t>Minimálna výška koncesného poplatku bude diskontovaná 4%.</w:t>
      </w:r>
    </w:p>
    <w:p w14:paraId="18B2E2AE" w14:textId="77777777" w:rsidR="003B78E8" w:rsidRDefault="003B78E8" w:rsidP="006053A8">
      <w:pPr>
        <w:pStyle w:val="TASBodytext"/>
        <w:spacing w:after="0"/>
        <w:rPr>
          <w:rFonts w:ascii="Times New Roman" w:hAnsi="Times New Roman" w:cs="Times New Roman"/>
          <w:color w:val="000000"/>
          <w:sz w:val="24"/>
          <w:szCs w:val="24"/>
          <w:lang w:val="sk-SK" w:eastAsia="en-US"/>
        </w:rPr>
      </w:pPr>
    </w:p>
    <w:p w14:paraId="21AEF931" w14:textId="77777777" w:rsidR="005F4792" w:rsidRPr="00DA0CA4" w:rsidRDefault="005F4792"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Stanovenie nižšie uvedenej výšky koncesného poplatku rešpektuje Rozhodnutie EK uvedených v týchto bodoch:</w:t>
      </w:r>
    </w:p>
    <w:p w14:paraId="509A8752" w14:textId="77777777" w:rsidR="006053A8" w:rsidRPr="00DA0CA4" w:rsidRDefault="006053A8" w:rsidP="006053A8">
      <w:pPr>
        <w:pStyle w:val="TASBodytext"/>
        <w:spacing w:after="0"/>
        <w:rPr>
          <w:rFonts w:ascii="Times New Roman" w:hAnsi="Times New Roman" w:cs="Times New Roman"/>
          <w:color w:val="000000"/>
          <w:sz w:val="24"/>
          <w:szCs w:val="24"/>
          <w:lang w:val="sk-SK" w:eastAsia="en-US"/>
        </w:rPr>
      </w:pPr>
    </w:p>
    <w:p w14:paraId="5346294F" w14:textId="77777777" w:rsidR="005F4792" w:rsidRPr="00DA0CA4" w:rsidRDefault="005F4792" w:rsidP="005F4792">
      <w:pPr>
        <w:pStyle w:val="TASBodytext"/>
        <w:spacing w:after="0"/>
        <w:rPr>
          <w:rFonts w:ascii="Times New Roman" w:hAnsi="Times New Roman" w:cs="Times New Roman"/>
          <w:i/>
          <w:color w:val="000000"/>
          <w:sz w:val="24"/>
          <w:szCs w:val="24"/>
          <w:lang w:val="sk-SK" w:eastAsia="en-US"/>
        </w:rPr>
      </w:pPr>
      <w:r w:rsidRPr="00DA0CA4">
        <w:rPr>
          <w:rFonts w:ascii="Times New Roman" w:hAnsi="Times New Roman" w:cs="Times New Roman"/>
          <w:i/>
          <w:color w:val="000000"/>
          <w:sz w:val="24"/>
          <w:szCs w:val="24"/>
          <w:lang w:val="sk-SK" w:eastAsia="en-US"/>
        </w:rPr>
        <w:t xml:space="preserve"> (30)</w:t>
      </w:r>
      <w:r w:rsidRPr="00DA0CA4">
        <w:rPr>
          <w:rFonts w:ascii="Times New Roman" w:hAnsi="Times New Roman" w:cs="Times New Roman"/>
          <w:i/>
          <w:color w:val="000000"/>
          <w:sz w:val="24"/>
          <w:szCs w:val="24"/>
          <w:lang w:val="sk-SK" w:eastAsia="en-US"/>
        </w:rPr>
        <w:tab/>
        <w:t>Slovensko predpokladá, že na výstavbu terminálu, ktorý bude vybudovaný a vlastnený štátom, bude potrebná počiatočná investícia 25,04 milióna EUR. Táto suma, poskytnutá z Kohézneho fondu (85 %) a vlastných zdrojov štátu (15 %), pokryje 100 % počiatočných investičných nákladov. Prevádzkovateľ terminálu bude povinný platiť koncesionárske poplatky vo výške najmenej 15 % investičných nákladov, a to počas obdobia pätnásť rokov.</w:t>
      </w:r>
    </w:p>
    <w:p w14:paraId="45AB9158" w14:textId="77777777" w:rsidR="006053A8" w:rsidRPr="00DA0CA4" w:rsidRDefault="006053A8" w:rsidP="005F4792">
      <w:pPr>
        <w:pStyle w:val="TASBodytext"/>
        <w:spacing w:after="0"/>
        <w:rPr>
          <w:rFonts w:ascii="Times New Roman" w:hAnsi="Times New Roman" w:cs="Times New Roman"/>
          <w:i/>
          <w:color w:val="000000"/>
          <w:sz w:val="24"/>
          <w:szCs w:val="24"/>
          <w:lang w:val="sk-SK" w:eastAsia="en-US"/>
        </w:rPr>
      </w:pPr>
    </w:p>
    <w:p w14:paraId="61F3A80C" w14:textId="77777777" w:rsidR="005F4792" w:rsidRPr="00DA0CA4" w:rsidRDefault="005F4792" w:rsidP="005F4792">
      <w:pPr>
        <w:pStyle w:val="TASBodytext"/>
        <w:spacing w:after="0"/>
        <w:rPr>
          <w:rFonts w:ascii="Times New Roman" w:hAnsi="Times New Roman" w:cs="Times New Roman"/>
          <w:i/>
          <w:color w:val="000000"/>
          <w:sz w:val="24"/>
          <w:szCs w:val="24"/>
          <w:lang w:val="sk-SK" w:eastAsia="en-US"/>
        </w:rPr>
      </w:pPr>
      <w:r w:rsidRPr="00DA0CA4">
        <w:rPr>
          <w:rFonts w:ascii="Times New Roman" w:hAnsi="Times New Roman" w:cs="Times New Roman"/>
          <w:i/>
          <w:color w:val="000000"/>
          <w:sz w:val="24"/>
          <w:szCs w:val="24"/>
          <w:lang w:val="sk-SK" w:eastAsia="en-US"/>
        </w:rPr>
        <w:t xml:space="preserve"> (27) </w:t>
      </w:r>
      <w:r w:rsidRPr="00DA0CA4">
        <w:rPr>
          <w:rFonts w:ascii="Times New Roman" w:hAnsi="Times New Roman" w:cs="Times New Roman"/>
          <w:i/>
          <w:color w:val="000000"/>
          <w:sz w:val="24"/>
          <w:szCs w:val="24"/>
          <w:lang w:val="sk-SK" w:eastAsia="en-US"/>
        </w:rPr>
        <w:tab/>
        <w:t>Prevádzka terminálov bude zabezpečená formou zmluvy na obdobie tridsiatich rokov so subjektom vybraným na základe nediskriminačnej a transparentnej verejnej súťaže. V záujme zabezpečenia nediskriminačného prístupu k terminálom a vyhnutia sa konfliktu záujmov medzi vybraným prevádzkovateľom terminálu a dopravnými podnikmi nemôže byť prevádzkovateľom terminálu dopravný podnik, ktorý by ho zároveň využíval, aby nekonkuroval dopravným podnikom a prevádzkovateľom kombinovanej dopravy, ktorí budú terminál využívať. Ak vybraný prevádzkovateľ nesplní podmienky stanovené koncesnou zmluvou, štát môže túto koncesiu zrušiť a vypísať novú verejnú súťaž.</w:t>
      </w:r>
    </w:p>
    <w:p w14:paraId="5B82AE59" w14:textId="77777777" w:rsidR="006053A8" w:rsidRPr="00DA0CA4" w:rsidRDefault="006053A8" w:rsidP="005F4792">
      <w:pPr>
        <w:pStyle w:val="TASBodytext"/>
        <w:spacing w:after="0"/>
        <w:rPr>
          <w:rFonts w:ascii="Times New Roman" w:hAnsi="Times New Roman" w:cs="Times New Roman"/>
          <w:color w:val="000000"/>
          <w:sz w:val="24"/>
          <w:szCs w:val="24"/>
          <w:lang w:val="sk-SK" w:eastAsia="en-US"/>
        </w:rPr>
      </w:pPr>
    </w:p>
    <w:p w14:paraId="7DA4CDB2" w14:textId="2F60B407" w:rsidR="00DD1B2B" w:rsidRPr="00DA0CA4" w:rsidRDefault="005F4792" w:rsidP="00C3509D">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Výška koncesného poplatku </w:t>
      </w:r>
      <w:r w:rsidR="00E12CAB">
        <w:rPr>
          <w:rFonts w:ascii="Times New Roman" w:hAnsi="Times New Roman" w:cs="Times New Roman"/>
          <w:color w:val="000000"/>
          <w:sz w:val="24"/>
          <w:szCs w:val="24"/>
          <w:lang w:val="sk-SK" w:eastAsia="en-US"/>
        </w:rPr>
        <w:t xml:space="preserve">bude fixná. </w:t>
      </w:r>
    </w:p>
    <w:p w14:paraId="36741B01" w14:textId="319FF651" w:rsidR="005F4792" w:rsidRPr="00DA0CA4" w:rsidRDefault="005F4792"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Fixný poplatok</w:t>
      </w:r>
      <w:r w:rsidR="00353F7C">
        <w:rPr>
          <w:rFonts w:ascii="Times New Roman" w:hAnsi="Times New Roman" w:cs="Times New Roman"/>
          <w:b/>
          <w:color w:val="000000"/>
          <w:sz w:val="24"/>
          <w:szCs w:val="24"/>
          <w:lang w:val="sk-SK" w:eastAsia="en-US"/>
        </w:rPr>
        <w:t xml:space="preserve"> - </w:t>
      </w:r>
      <w:r w:rsidRPr="00DA0CA4">
        <w:rPr>
          <w:rFonts w:ascii="Times New Roman" w:hAnsi="Times New Roman" w:cs="Times New Roman"/>
          <w:color w:val="000000"/>
          <w:sz w:val="24"/>
          <w:szCs w:val="24"/>
          <w:lang w:val="sk-SK" w:eastAsia="en-US"/>
        </w:rPr>
        <w:t xml:space="preserve">, ktorý bude predstavovať minimálne 15 % z objemu investovaných nákladov a náklady na daň z nehnuteľnosti. </w:t>
      </w:r>
      <w:r w:rsidR="00B5597B">
        <w:rPr>
          <w:rFonts w:ascii="Times New Roman" w:hAnsi="Times New Roman" w:cs="Times New Roman"/>
          <w:color w:val="000000"/>
          <w:sz w:val="24"/>
          <w:szCs w:val="24"/>
          <w:lang w:val="sk-SK" w:eastAsia="en-US"/>
        </w:rPr>
        <w:t xml:space="preserve">Zohľadnená bude čistá súčasná hodnota nákladov, t.j. úhrada skutočných </w:t>
      </w:r>
      <w:r w:rsidR="00353F7C">
        <w:rPr>
          <w:rFonts w:ascii="Times New Roman" w:hAnsi="Times New Roman" w:cs="Times New Roman"/>
          <w:color w:val="000000"/>
          <w:sz w:val="24"/>
          <w:szCs w:val="24"/>
          <w:lang w:val="sk-SK" w:eastAsia="en-US"/>
        </w:rPr>
        <w:t xml:space="preserve">15% </w:t>
      </w:r>
      <w:r w:rsidR="00B5597B">
        <w:rPr>
          <w:rFonts w:ascii="Times New Roman" w:hAnsi="Times New Roman" w:cs="Times New Roman"/>
          <w:color w:val="000000"/>
          <w:sz w:val="24"/>
          <w:szCs w:val="24"/>
          <w:lang w:val="sk-SK" w:eastAsia="en-US"/>
        </w:rPr>
        <w:t>nákladov</w:t>
      </w:r>
      <w:r w:rsidR="00353F7C">
        <w:rPr>
          <w:rFonts w:ascii="Times New Roman" w:hAnsi="Times New Roman" w:cs="Times New Roman"/>
          <w:color w:val="000000"/>
          <w:sz w:val="24"/>
          <w:szCs w:val="24"/>
          <w:lang w:val="sk-SK" w:eastAsia="en-US"/>
        </w:rPr>
        <w:t xml:space="preserve"> vynaložených v dobe stavby. Prepočet bude založený na diskontnom faktore 4% v súlade s aktuálnou metodikou pre projekty financované z fondov EÚ v programovom období 2014 – 2020.</w:t>
      </w:r>
      <w:r w:rsidR="00B5597B">
        <w:rPr>
          <w:rFonts w:ascii="Times New Roman" w:hAnsi="Times New Roman" w:cs="Times New Roman"/>
          <w:color w:val="000000"/>
          <w:sz w:val="24"/>
          <w:szCs w:val="24"/>
          <w:lang w:val="sk-SK" w:eastAsia="en-US"/>
        </w:rPr>
        <w:t xml:space="preserve"> </w:t>
      </w:r>
      <w:r w:rsidRPr="00DA0CA4">
        <w:rPr>
          <w:rFonts w:ascii="Times New Roman" w:hAnsi="Times New Roman" w:cs="Times New Roman"/>
          <w:color w:val="000000"/>
          <w:sz w:val="24"/>
          <w:szCs w:val="24"/>
          <w:lang w:val="sk-SK" w:eastAsia="en-US"/>
        </w:rPr>
        <w:t>Výpočet minimálneho fixného poplatku pre obdobie 15</w:t>
      </w:r>
      <w:r w:rsidR="006053A8" w:rsidRPr="00DA0CA4">
        <w:rPr>
          <w:rFonts w:ascii="Times New Roman" w:hAnsi="Times New Roman" w:cs="Times New Roman"/>
          <w:color w:val="000000"/>
          <w:sz w:val="24"/>
          <w:szCs w:val="24"/>
          <w:lang w:val="sk-SK" w:eastAsia="en-US"/>
        </w:rPr>
        <w:t> </w:t>
      </w:r>
      <w:r w:rsidRPr="00DA0CA4">
        <w:rPr>
          <w:rFonts w:ascii="Times New Roman" w:hAnsi="Times New Roman" w:cs="Times New Roman"/>
          <w:color w:val="000000"/>
          <w:sz w:val="24"/>
          <w:szCs w:val="24"/>
          <w:lang w:val="sk-SK" w:eastAsia="en-US"/>
        </w:rPr>
        <w:t xml:space="preserve">rokov je počítaný z celkových investičných výdavkov 25 808 640,36 €. Základná výška koncesného poplatku </w:t>
      </w:r>
      <w:r w:rsidR="00CC7101">
        <w:rPr>
          <w:rFonts w:ascii="Times New Roman" w:hAnsi="Times New Roman" w:cs="Times New Roman"/>
          <w:color w:val="000000"/>
          <w:sz w:val="24"/>
          <w:szCs w:val="24"/>
          <w:lang w:val="sk-SK" w:eastAsia="en-US"/>
        </w:rPr>
        <w:t>pred diskontáciou</w:t>
      </w:r>
      <w:r w:rsidR="00CC7101" w:rsidRPr="00DA0CA4">
        <w:rPr>
          <w:rFonts w:ascii="Times New Roman" w:hAnsi="Times New Roman" w:cs="Times New Roman"/>
          <w:color w:val="000000"/>
          <w:sz w:val="24"/>
          <w:szCs w:val="24"/>
          <w:lang w:val="sk-SK" w:eastAsia="en-US"/>
        </w:rPr>
        <w:t xml:space="preserve"> </w:t>
      </w:r>
      <w:r w:rsidRPr="00DA0CA4">
        <w:rPr>
          <w:rFonts w:ascii="Times New Roman" w:hAnsi="Times New Roman" w:cs="Times New Roman"/>
          <w:color w:val="000000"/>
          <w:sz w:val="24"/>
          <w:szCs w:val="24"/>
          <w:lang w:val="sk-SK" w:eastAsia="en-US"/>
        </w:rPr>
        <w:t xml:space="preserve">za </w:t>
      </w:r>
      <w:r w:rsidR="00CC7101">
        <w:rPr>
          <w:rFonts w:ascii="Times New Roman" w:hAnsi="Times New Roman" w:cs="Times New Roman"/>
          <w:color w:val="000000"/>
          <w:sz w:val="24"/>
          <w:szCs w:val="24"/>
          <w:lang w:val="sk-SK" w:eastAsia="en-US"/>
        </w:rPr>
        <w:t xml:space="preserve">obdobie </w:t>
      </w:r>
      <w:r w:rsidRPr="00DA0CA4">
        <w:rPr>
          <w:rFonts w:ascii="Times New Roman" w:hAnsi="Times New Roman" w:cs="Times New Roman"/>
          <w:color w:val="000000"/>
          <w:sz w:val="24"/>
          <w:szCs w:val="24"/>
          <w:lang w:val="sk-SK" w:eastAsia="en-US"/>
        </w:rPr>
        <w:t>15 rokov</w:t>
      </w:r>
      <w:r w:rsidR="008A314B">
        <w:rPr>
          <w:rFonts w:ascii="Times New Roman" w:hAnsi="Times New Roman" w:cs="Times New Roman"/>
          <w:color w:val="000000"/>
          <w:sz w:val="24"/>
          <w:szCs w:val="24"/>
          <w:lang w:val="sk-SK" w:eastAsia="en-US"/>
        </w:rPr>
        <w:t xml:space="preserve"> </w:t>
      </w:r>
      <w:r w:rsidRPr="00DA0CA4">
        <w:rPr>
          <w:rFonts w:ascii="Times New Roman" w:hAnsi="Times New Roman" w:cs="Times New Roman"/>
          <w:color w:val="000000"/>
          <w:sz w:val="24"/>
          <w:szCs w:val="24"/>
          <w:lang w:val="sk-SK" w:eastAsia="en-US"/>
        </w:rPr>
        <w:t xml:space="preserve">bude 3 871 296,05 €. </w:t>
      </w:r>
      <w:r w:rsidR="00E12CAB">
        <w:rPr>
          <w:rFonts w:ascii="Times New Roman" w:hAnsi="Times New Roman" w:cs="Times New Roman"/>
          <w:color w:val="000000"/>
          <w:sz w:val="24"/>
          <w:szCs w:val="24"/>
          <w:lang w:val="sk-SK" w:eastAsia="en-US"/>
        </w:rPr>
        <w:t>Výška</w:t>
      </w:r>
      <w:r w:rsidR="00CC7101">
        <w:rPr>
          <w:rFonts w:ascii="Times New Roman" w:hAnsi="Times New Roman" w:cs="Times New Roman"/>
          <w:color w:val="000000"/>
          <w:sz w:val="24"/>
          <w:szCs w:val="24"/>
          <w:lang w:val="sk-SK" w:eastAsia="en-US"/>
        </w:rPr>
        <w:t xml:space="preserve"> ročné</w:t>
      </w:r>
      <w:r w:rsidR="008A314B">
        <w:rPr>
          <w:rFonts w:ascii="Times New Roman" w:hAnsi="Times New Roman" w:cs="Times New Roman"/>
          <w:color w:val="000000"/>
          <w:sz w:val="24"/>
          <w:szCs w:val="24"/>
          <w:lang w:val="sk-SK" w:eastAsia="en-US"/>
        </w:rPr>
        <w:t xml:space="preserve"> fixného poplatku </w:t>
      </w:r>
      <w:r w:rsidR="00CC7101">
        <w:rPr>
          <w:rFonts w:ascii="Times New Roman" w:hAnsi="Times New Roman" w:cs="Times New Roman"/>
          <w:color w:val="000000"/>
          <w:sz w:val="24"/>
          <w:szCs w:val="24"/>
          <w:lang w:val="sk-SK" w:eastAsia="en-US"/>
        </w:rPr>
        <w:t>po diskontácií bude</w:t>
      </w:r>
      <w:r w:rsidR="008A314B">
        <w:rPr>
          <w:rFonts w:ascii="Times New Roman" w:hAnsi="Times New Roman" w:cs="Times New Roman"/>
          <w:color w:val="000000"/>
          <w:sz w:val="24"/>
          <w:szCs w:val="24"/>
          <w:lang w:val="sk-SK" w:eastAsia="en-US"/>
        </w:rPr>
        <w:t xml:space="preserve"> 348 188,63 €/ rok.</w:t>
      </w:r>
      <w:r w:rsidR="00E12CAB">
        <w:rPr>
          <w:rFonts w:ascii="Times New Roman" w:hAnsi="Times New Roman" w:cs="Times New Roman"/>
          <w:color w:val="000000"/>
          <w:sz w:val="24"/>
          <w:szCs w:val="24"/>
          <w:lang w:val="sk-SK" w:eastAsia="en-US"/>
        </w:rPr>
        <w:t xml:space="preserve"> Základná výška fixného poplatku pre obdobie 16. – 30.</w:t>
      </w:r>
      <w:r w:rsidR="008A314B">
        <w:rPr>
          <w:rFonts w:ascii="Times New Roman" w:hAnsi="Times New Roman" w:cs="Times New Roman"/>
          <w:color w:val="000000"/>
          <w:sz w:val="24"/>
          <w:szCs w:val="24"/>
          <w:lang w:val="sk-SK" w:eastAsia="en-US"/>
        </w:rPr>
        <w:t xml:space="preserve"> r</w:t>
      </w:r>
      <w:r w:rsidR="00E12CAB">
        <w:rPr>
          <w:rFonts w:ascii="Times New Roman" w:hAnsi="Times New Roman" w:cs="Times New Roman"/>
          <w:color w:val="000000"/>
          <w:sz w:val="24"/>
          <w:szCs w:val="24"/>
          <w:lang w:val="sk-SK" w:eastAsia="en-US"/>
        </w:rPr>
        <w:t xml:space="preserve">oku koncesnej </w:t>
      </w:r>
      <w:r w:rsidR="004A6C27">
        <w:rPr>
          <w:rFonts w:ascii="Times New Roman" w:hAnsi="Times New Roman" w:cs="Times New Roman"/>
          <w:color w:val="000000"/>
          <w:sz w:val="24"/>
          <w:szCs w:val="24"/>
          <w:lang w:val="sk-SK" w:eastAsia="en-US"/>
        </w:rPr>
        <w:t>lehoty</w:t>
      </w:r>
      <w:r w:rsidR="00E12CAB">
        <w:rPr>
          <w:rFonts w:ascii="Times New Roman" w:hAnsi="Times New Roman" w:cs="Times New Roman"/>
          <w:color w:val="000000"/>
          <w:sz w:val="24"/>
          <w:szCs w:val="24"/>
          <w:lang w:val="sk-SK" w:eastAsia="en-US"/>
        </w:rPr>
        <w:t xml:space="preserve"> bude na </w:t>
      </w:r>
      <w:r w:rsidR="008A314B">
        <w:rPr>
          <w:rFonts w:ascii="Times New Roman" w:hAnsi="Times New Roman" w:cs="Times New Roman"/>
          <w:color w:val="000000"/>
          <w:sz w:val="24"/>
          <w:szCs w:val="24"/>
          <w:lang w:val="sk-SK" w:eastAsia="en-US"/>
        </w:rPr>
        <w:t xml:space="preserve"> rovnakej úrovni.</w:t>
      </w:r>
      <w:r w:rsidRPr="00DA0CA4">
        <w:rPr>
          <w:rFonts w:ascii="Times New Roman" w:hAnsi="Times New Roman" w:cs="Times New Roman"/>
          <w:color w:val="000000"/>
          <w:sz w:val="24"/>
          <w:szCs w:val="24"/>
          <w:lang w:val="sk-SK" w:eastAsia="en-US"/>
        </w:rPr>
        <w:t xml:space="preserve"> Výška fixného poplatku </w:t>
      </w:r>
      <w:r w:rsidRPr="00777D23">
        <w:rPr>
          <w:rFonts w:ascii="Times New Roman" w:hAnsi="Times New Roman" w:cs="Times New Roman"/>
          <w:color w:val="000000"/>
          <w:sz w:val="24"/>
          <w:szCs w:val="24"/>
          <w:lang w:val="sk-SK" w:eastAsia="en-US"/>
        </w:rPr>
        <w:t>bude</w:t>
      </w:r>
      <w:r w:rsidRPr="00DA0CA4">
        <w:rPr>
          <w:rFonts w:ascii="Times New Roman" w:hAnsi="Times New Roman" w:cs="Times New Roman"/>
          <w:color w:val="000000"/>
          <w:sz w:val="24"/>
          <w:szCs w:val="24"/>
          <w:lang w:val="sk-SK" w:eastAsia="en-US"/>
        </w:rPr>
        <w:t xml:space="preserve"> predmetom súťaže</w:t>
      </w:r>
      <w:r w:rsidR="00CC7101">
        <w:rPr>
          <w:rFonts w:ascii="Times New Roman" w:hAnsi="Times New Roman" w:cs="Times New Roman"/>
          <w:color w:val="000000"/>
          <w:sz w:val="24"/>
          <w:szCs w:val="24"/>
          <w:lang w:val="sk-SK" w:eastAsia="en-US"/>
        </w:rPr>
        <w:t>. Zároveň bude koncesionárovi fakturovaná aktuálna výška dane</w:t>
      </w:r>
      <w:r w:rsidR="00E12CAB">
        <w:rPr>
          <w:rFonts w:ascii="Times New Roman" w:hAnsi="Times New Roman" w:cs="Times New Roman"/>
          <w:color w:val="000000"/>
          <w:sz w:val="24"/>
          <w:szCs w:val="24"/>
          <w:lang w:val="sk-SK" w:eastAsia="en-US"/>
        </w:rPr>
        <w:t xml:space="preserve"> </w:t>
      </w:r>
      <w:r w:rsidR="00D6757A">
        <w:rPr>
          <w:rFonts w:ascii="Times New Roman" w:hAnsi="Times New Roman" w:cs="Times New Roman"/>
          <w:color w:val="000000"/>
          <w:sz w:val="24"/>
          <w:szCs w:val="24"/>
          <w:lang w:val="sk-SK" w:eastAsia="en-US"/>
        </w:rPr>
        <w:t>z nehnuteľnosti za TIP ZA</w:t>
      </w:r>
      <w:r w:rsidR="00CC7101">
        <w:rPr>
          <w:rFonts w:ascii="Times New Roman" w:hAnsi="Times New Roman" w:cs="Times New Roman"/>
          <w:color w:val="000000"/>
          <w:sz w:val="24"/>
          <w:szCs w:val="24"/>
          <w:lang w:val="sk-SK" w:eastAsia="en-US"/>
        </w:rPr>
        <w:t>. Pri súčasnej sadzbe činí daň z nehnuteľnosti 3 771,90 €. Základný fixný poplatok po diskontácií vrátane dane z nehnuteľnosti predstavuje 351 960,53 €/rok.</w:t>
      </w:r>
    </w:p>
    <w:p w14:paraId="1F3CBA3A" w14:textId="77777777" w:rsidR="00AC5B0C" w:rsidRPr="00DA0CA4" w:rsidRDefault="00AC5B0C" w:rsidP="005F4792">
      <w:pPr>
        <w:pStyle w:val="TASBodytext"/>
        <w:spacing w:after="0"/>
        <w:rPr>
          <w:rFonts w:ascii="Times New Roman" w:hAnsi="Times New Roman" w:cs="Times New Roman"/>
          <w:color w:val="000000"/>
          <w:sz w:val="24"/>
          <w:szCs w:val="24"/>
          <w:lang w:val="sk-SK" w:eastAsia="en-US"/>
        </w:rPr>
      </w:pPr>
    </w:p>
    <w:p w14:paraId="77C0F3C5" w14:textId="046DE114" w:rsidR="005F4792" w:rsidRPr="00DA0CA4" w:rsidRDefault="005F4792" w:rsidP="003B78E8">
      <w:pPr>
        <w:pStyle w:val="TASBodytext"/>
        <w:spacing w:after="0"/>
        <w:ind w:firstLine="709"/>
        <w:rPr>
          <w:rFonts w:ascii="Times New Roman" w:hAnsi="Times New Roman" w:cs="Times New Roman"/>
          <w:color w:val="000000"/>
          <w:sz w:val="24"/>
          <w:szCs w:val="24"/>
          <w:lang w:val="sk-SK" w:eastAsia="en-US"/>
        </w:rPr>
      </w:pPr>
    </w:p>
    <w:p w14:paraId="4054CF51" w14:textId="77777777" w:rsidR="006053A8" w:rsidRPr="00DA0CA4" w:rsidRDefault="006053A8" w:rsidP="005F4792">
      <w:pPr>
        <w:pStyle w:val="TASBodytext"/>
        <w:spacing w:after="0"/>
        <w:rPr>
          <w:rFonts w:ascii="Times New Roman" w:hAnsi="Times New Roman" w:cs="Times New Roman"/>
          <w:color w:val="000000"/>
          <w:sz w:val="24"/>
          <w:szCs w:val="24"/>
          <w:lang w:val="sk-SK" w:eastAsia="en-US"/>
        </w:rPr>
      </w:pPr>
    </w:p>
    <w:p w14:paraId="38EEB4B4" w14:textId="77777777" w:rsidR="00535633" w:rsidRPr="00DA0CA4" w:rsidRDefault="00535633" w:rsidP="003B78E8">
      <w:pPr>
        <w:pStyle w:val="TASBodytext"/>
        <w:spacing w:after="0"/>
        <w:ind w:firstLine="709"/>
        <w:rPr>
          <w:rFonts w:ascii="Times New Roman" w:hAnsi="Times New Roman" w:cs="Times New Roman"/>
          <w:color w:val="000000"/>
          <w:sz w:val="24"/>
          <w:szCs w:val="24"/>
          <w:lang w:val="sk-SK" w:eastAsia="en-US"/>
        </w:rPr>
      </w:pPr>
    </w:p>
    <w:p w14:paraId="3897343C" w14:textId="77777777" w:rsidR="002D0E3B" w:rsidRPr="00C3509D" w:rsidRDefault="00EE449A" w:rsidP="00C3509D">
      <w:pPr>
        <w:pBdr>
          <w:bottom w:val="single" w:sz="4" w:space="1" w:color="auto"/>
        </w:pBdr>
        <w:ind w:left="284"/>
        <w:rPr>
          <w:rFonts w:ascii="Times New Roman" w:hAnsi="Times New Roman"/>
          <w:b/>
          <w:sz w:val="28"/>
          <w:szCs w:val="28"/>
        </w:rPr>
      </w:pPr>
      <w:r>
        <w:rPr>
          <w:rFonts w:ascii="Times New Roman" w:hAnsi="Times New Roman"/>
          <w:b/>
          <w:sz w:val="28"/>
          <w:szCs w:val="28"/>
        </w:rPr>
        <w:t xml:space="preserve">VII. </w:t>
      </w:r>
      <w:r w:rsidR="006053A8" w:rsidRPr="00C3509D">
        <w:rPr>
          <w:rFonts w:ascii="Times New Roman" w:hAnsi="Times New Roman"/>
          <w:b/>
          <w:sz w:val="28"/>
          <w:szCs w:val="28"/>
        </w:rPr>
        <w:t>Príprava verejného obstarávania</w:t>
      </w:r>
      <w:bookmarkStart w:id="0" w:name="_GoBack"/>
      <w:bookmarkEnd w:id="0"/>
    </w:p>
    <w:p w14:paraId="1BBBA948" w14:textId="06F3767B" w:rsidR="006053A8" w:rsidRPr="00B72D6D" w:rsidRDefault="00B72D6D" w:rsidP="003B78E8">
      <w:pPr>
        <w:pStyle w:val="TASBodytext"/>
        <w:spacing w:after="0"/>
        <w:ind w:firstLine="709"/>
        <w:rPr>
          <w:rFonts w:ascii="Times New Roman" w:hAnsi="Times New Roman" w:cs="Times New Roman"/>
          <w:color w:val="000000"/>
          <w:sz w:val="24"/>
          <w:szCs w:val="24"/>
          <w:lang w:val="sk-SK" w:eastAsia="en-US"/>
        </w:rPr>
      </w:pPr>
      <w:r w:rsidRPr="007B514C">
        <w:rPr>
          <w:rFonts w:ascii="Times New Roman" w:hAnsi="Times New Roman" w:cs="Times New Roman"/>
          <w:sz w:val="24"/>
          <w:szCs w:val="24"/>
          <w:lang w:val="sk-SK"/>
        </w:rPr>
        <w:t>Pri zadávaní Projektu formou koncesie je potrebné postupovať v súlade so zákonom č. 343/2015 Z. z. o verejnom obstarávaní a o zmene a doplnení niektorých zákonov  v znení neskorších predpisov (ďalej len  „zákon o verejnom obstarávaní“)</w:t>
      </w:r>
      <w:r>
        <w:rPr>
          <w:rFonts w:ascii="Times New Roman" w:hAnsi="Times New Roman" w:cs="Times New Roman"/>
          <w:sz w:val="24"/>
          <w:szCs w:val="24"/>
          <w:lang w:val="sk-SK"/>
        </w:rPr>
        <w:t xml:space="preserve">. </w:t>
      </w:r>
      <w:r w:rsidR="006053A8" w:rsidRPr="00B72D6D">
        <w:rPr>
          <w:rFonts w:ascii="Times New Roman" w:hAnsi="Times New Roman" w:cs="Times New Roman"/>
          <w:color w:val="000000"/>
          <w:sz w:val="24"/>
          <w:szCs w:val="24"/>
          <w:lang w:val="sk-SK" w:eastAsia="en-US"/>
        </w:rPr>
        <w:t xml:space="preserve">Nižšie sú popísané postupy verejného obstarávania, ktoré sa javia byť najvhodnejšími v kontexte charakteru a rozsahu Projektu. </w:t>
      </w:r>
      <w:r w:rsidR="006A550D">
        <w:rPr>
          <w:rFonts w:ascii="Times New Roman" w:hAnsi="Times New Roman" w:cs="Times New Roman"/>
          <w:color w:val="000000"/>
          <w:sz w:val="24"/>
          <w:szCs w:val="24"/>
          <w:lang w:val="sk-SK" w:eastAsia="en-US"/>
        </w:rPr>
        <w:t xml:space="preserve"> </w:t>
      </w:r>
      <w:r w:rsidR="006053A8" w:rsidRPr="00B72D6D">
        <w:rPr>
          <w:rFonts w:ascii="Times New Roman" w:hAnsi="Times New Roman" w:cs="Times New Roman"/>
          <w:color w:val="000000"/>
          <w:sz w:val="24"/>
          <w:szCs w:val="24"/>
          <w:lang w:val="sk-SK" w:eastAsia="en-US"/>
        </w:rPr>
        <w:t xml:space="preserve"> </w:t>
      </w:r>
    </w:p>
    <w:p w14:paraId="0959ED93" w14:textId="77777777" w:rsidR="006053A8" w:rsidRPr="00DA0CA4" w:rsidRDefault="006053A8" w:rsidP="006053A8">
      <w:pPr>
        <w:pStyle w:val="TASBodytext"/>
        <w:spacing w:after="0"/>
        <w:rPr>
          <w:rFonts w:ascii="Times New Roman" w:hAnsi="Times New Roman" w:cs="Times New Roman"/>
          <w:color w:val="000000"/>
          <w:sz w:val="24"/>
          <w:szCs w:val="24"/>
          <w:lang w:val="sk-SK" w:eastAsia="en-US"/>
        </w:rPr>
      </w:pPr>
    </w:p>
    <w:p w14:paraId="59FBDFA4" w14:textId="77777777" w:rsidR="006053A8"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Prípravné trhové konzultácie</w:t>
      </w:r>
      <w:r w:rsidRPr="00DA0CA4">
        <w:rPr>
          <w:rFonts w:ascii="Times New Roman" w:hAnsi="Times New Roman" w:cs="Times New Roman"/>
          <w:color w:val="000000"/>
          <w:sz w:val="24"/>
          <w:szCs w:val="24"/>
          <w:lang w:val="sk-SK" w:eastAsia="en-US"/>
        </w:rPr>
        <w:t xml:space="preserve"> sú predstupňom samotného verejného obstarávania. V zmysle § 25 ods. 1 Zákona o verejnom obstarávaní </w:t>
      </w:r>
      <w:r w:rsidR="00842F9F" w:rsidRPr="00DA0CA4">
        <w:rPr>
          <w:rFonts w:ascii="Times New Roman" w:hAnsi="Times New Roman" w:cs="Times New Roman"/>
          <w:color w:val="000000"/>
          <w:sz w:val="24"/>
          <w:szCs w:val="24"/>
          <w:lang w:val="sk-SK" w:eastAsia="en-US"/>
        </w:rPr>
        <w:t>„</w:t>
      </w:r>
      <w:r w:rsidRPr="00DA0CA4">
        <w:rPr>
          <w:rFonts w:ascii="Times New Roman" w:hAnsi="Times New Roman" w:cs="Times New Roman"/>
          <w:color w:val="000000"/>
          <w:sz w:val="24"/>
          <w:szCs w:val="24"/>
          <w:lang w:val="sk-SK" w:eastAsia="en-US"/>
        </w:rPr>
        <w:t>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w:t>
      </w:r>
      <w:r w:rsidR="00505910" w:rsidRPr="00DA0CA4">
        <w:rPr>
          <w:rFonts w:ascii="Times New Roman" w:hAnsi="Times New Roman" w:cs="Times New Roman"/>
          <w:color w:val="000000"/>
          <w:sz w:val="24"/>
          <w:szCs w:val="24"/>
          <w:lang w:val="sk-SK" w:eastAsia="en-US"/>
        </w:rPr>
        <w:t> </w:t>
      </w:r>
      <w:r w:rsidRPr="00DA0CA4">
        <w:rPr>
          <w:rFonts w:ascii="Times New Roman" w:hAnsi="Times New Roman" w:cs="Times New Roman"/>
          <w:color w:val="000000"/>
          <w:sz w:val="24"/>
          <w:szCs w:val="24"/>
          <w:lang w:val="sk-SK" w:eastAsia="en-US"/>
        </w:rPr>
        <w:t>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w:t>
      </w:r>
      <w:r w:rsidR="00505910" w:rsidRPr="00DA0CA4">
        <w:rPr>
          <w:rFonts w:ascii="Times New Roman" w:hAnsi="Times New Roman" w:cs="Times New Roman"/>
          <w:color w:val="000000"/>
          <w:sz w:val="24"/>
          <w:szCs w:val="24"/>
          <w:lang w:val="sk-SK" w:eastAsia="en-US"/>
        </w:rPr>
        <w:t> </w:t>
      </w:r>
      <w:r w:rsidRPr="00DA0CA4">
        <w:rPr>
          <w:rFonts w:ascii="Times New Roman" w:hAnsi="Times New Roman" w:cs="Times New Roman"/>
          <w:color w:val="000000"/>
          <w:sz w:val="24"/>
          <w:szCs w:val="24"/>
          <w:lang w:val="sk-SK" w:eastAsia="en-US"/>
        </w:rPr>
        <w:t>princíp transparentnosti.“</w:t>
      </w:r>
    </w:p>
    <w:p w14:paraId="2EBF7C1B" w14:textId="77777777" w:rsidR="003B78E8" w:rsidRDefault="003B78E8" w:rsidP="003B78E8">
      <w:pPr>
        <w:pStyle w:val="TASBodytext"/>
        <w:spacing w:after="0"/>
        <w:ind w:firstLine="709"/>
        <w:rPr>
          <w:rFonts w:ascii="Times New Roman" w:hAnsi="Times New Roman" w:cs="Times New Roman"/>
          <w:b/>
          <w:color w:val="000000"/>
          <w:sz w:val="24"/>
          <w:szCs w:val="24"/>
          <w:lang w:val="sk-SK" w:eastAsia="en-US"/>
        </w:rPr>
      </w:pPr>
    </w:p>
    <w:p w14:paraId="0308F65F" w14:textId="77777777" w:rsidR="006053A8" w:rsidRPr="00DA0CA4" w:rsidRDefault="00763367" w:rsidP="003B78E8">
      <w:pPr>
        <w:pStyle w:val="TASBodytext"/>
        <w:spacing w:after="0"/>
        <w:ind w:firstLine="709"/>
        <w:rPr>
          <w:rFonts w:ascii="Times New Roman" w:hAnsi="Times New Roman" w:cs="Times New Roman"/>
          <w:b/>
          <w:color w:val="000000"/>
          <w:sz w:val="24"/>
          <w:szCs w:val="24"/>
          <w:lang w:val="sk-SK" w:eastAsia="en-US"/>
        </w:rPr>
      </w:pPr>
      <w:r w:rsidRPr="00DA0CA4">
        <w:rPr>
          <w:rFonts w:ascii="Times New Roman" w:hAnsi="Times New Roman" w:cs="Times New Roman"/>
          <w:b/>
          <w:color w:val="000000"/>
          <w:sz w:val="24"/>
          <w:szCs w:val="24"/>
          <w:lang w:val="sk-SK" w:eastAsia="en-US"/>
        </w:rPr>
        <w:t>V</w:t>
      </w:r>
      <w:r w:rsidR="006053A8" w:rsidRPr="00DA0CA4">
        <w:rPr>
          <w:rFonts w:ascii="Times New Roman" w:hAnsi="Times New Roman" w:cs="Times New Roman"/>
          <w:b/>
          <w:color w:val="000000"/>
          <w:sz w:val="24"/>
          <w:szCs w:val="24"/>
          <w:lang w:val="sk-SK" w:eastAsia="en-US"/>
        </w:rPr>
        <w:t xml:space="preserve"> súlade s citovanými ustanovením § 25 ods. 1 Zákona o verejnom obstarávaní </w:t>
      </w:r>
      <w:r w:rsidRPr="00DA0CA4">
        <w:rPr>
          <w:rFonts w:ascii="Times New Roman" w:hAnsi="Times New Roman" w:cs="Times New Roman"/>
          <w:b/>
          <w:color w:val="000000"/>
          <w:sz w:val="24"/>
          <w:szCs w:val="24"/>
          <w:lang w:val="sk-SK" w:eastAsia="en-US"/>
        </w:rPr>
        <w:t>možno realizovaný prieskum trhu považovať tiež za prípravné trhové konzultácie.</w:t>
      </w:r>
    </w:p>
    <w:p w14:paraId="09E056D5" w14:textId="77777777" w:rsidR="003B78E8" w:rsidRDefault="003B78E8" w:rsidP="006053A8">
      <w:pPr>
        <w:pStyle w:val="TASBodytext"/>
        <w:spacing w:after="0"/>
        <w:rPr>
          <w:rFonts w:ascii="Times New Roman" w:hAnsi="Times New Roman" w:cs="Times New Roman"/>
          <w:b/>
          <w:color w:val="000000"/>
          <w:sz w:val="24"/>
          <w:szCs w:val="24"/>
          <w:lang w:val="sk-SK" w:eastAsia="en-US"/>
        </w:rPr>
      </w:pPr>
    </w:p>
    <w:p w14:paraId="7E6FE552" w14:textId="77777777" w:rsidR="006053A8"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Zadávanie nadlimitnej koncesie</w:t>
      </w:r>
      <w:r w:rsidRPr="00DA0CA4">
        <w:rPr>
          <w:rFonts w:ascii="Times New Roman" w:hAnsi="Times New Roman" w:cs="Times New Roman"/>
          <w:color w:val="000000"/>
          <w:sz w:val="24"/>
          <w:szCs w:val="24"/>
          <w:lang w:val="sk-SK" w:eastAsia="en-US"/>
        </w:rPr>
        <w:t xml:space="preserve"> je upravené v § 100 a nasl. Zákona o verejnom obstarávaní, pričom v súlade s § 102 ods. 1 Zákona o verejnom obstarávaní prichádzajú teoreticky do úvahy nasledovné postupy:</w:t>
      </w:r>
    </w:p>
    <w:p w14:paraId="25BD779D"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Verejná súťaž</w:t>
      </w:r>
    </w:p>
    <w:p w14:paraId="70A27DE6"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Užšia súťaž</w:t>
      </w:r>
    </w:p>
    <w:p w14:paraId="24C4E5C7"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Rokovacie konanie so zverejnením</w:t>
      </w:r>
    </w:p>
    <w:p w14:paraId="30AFDBA2"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Súťažný dialóg</w:t>
      </w:r>
    </w:p>
    <w:p w14:paraId="6589B59C"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Koncesný dialóg</w:t>
      </w:r>
    </w:p>
    <w:p w14:paraId="6F0900C1" w14:textId="77777777" w:rsidR="006053A8" w:rsidRPr="00DA0CA4" w:rsidRDefault="006053A8" w:rsidP="004F29E5">
      <w:pPr>
        <w:pStyle w:val="TASBodytext"/>
        <w:numPr>
          <w:ilvl w:val="0"/>
          <w:numId w:val="27"/>
        </w:numPr>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Obchodná verejná súťaž</w:t>
      </w:r>
    </w:p>
    <w:p w14:paraId="476ED935" w14:textId="77777777" w:rsidR="003B78E8" w:rsidRDefault="003B78E8" w:rsidP="003B78E8">
      <w:pPr>
        <w:pStyle w:val="TASBodytext"/>
        <w:spacing w:after="0"/>
        <w:ind w:firstLine="709"/>
        <w:rPr>
          <w:rFonts w:ascii="Times New Roman" w:hAnsi="Times New Roman" w:cs="Times New Roman"/>
          <w:color w:val="000000"/>
          <w:sz w:val="24"/>
          <w:szCs w:val="24"/>
          <w:lang w:val="sk-SK" w:eastAsia="en-US"/>
        </w:rPr>
      </w:pPr>
    </w:p>
    <w:p w14:paraId="028FB214" w14:textId="77777777" w:rsidR="006053A8"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S ohľadom na výšku predpokladanej hodnoty koncesie, robustnosť, charakter a význam Projektu, sa odporúča zvoliť buď postup verejnej súťaže alebo koncesného dialógu tak, ako je bližšie špecifikované ďalej v texte.</w:t>
      </w:r>
    </w:p>
    <w:p w14:paraId="5DAF6B5A" w14:textId="77777777" w:rsidR="003B78E8" w:rsidRDefault="003B78E8" w:rsidP="006053A8">
      <w:pPr>
        <w:pStyle w:val="TASBodytext"/>
        <w:spacing w:after="0"/>
        <w:rPr>
          <w:rFonts w:ascii="Times New Roman" w:hAnsi="Times New Roman" w:cs="Times New Roman"/>
          <w:b/>
          <w:color w:val="000000"/>
          <w:sz w:val="24"/>
          <w:szCs w:val="24"/>
          <w:lang w:val="sk-SK" w:eastAsia="en-US"/>
        </w:rPr>
      </w:pPr>
    </w:p>
    <w:p w14:paraId="2DB63D7B" w14:textId="4514FF2F" w:rsidR="006053A8"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Verejná súťaž</w:t>
      </w:r>
      <w:r w:rsidRPr="00DA0CA4">
        <w:rPr>
          <w:rFonts w:ascii="Times New Roman" w:hAnsi="Times New Roman" w:cs="Times New Roman"/>
          <w:color w:val="000000"/>
          <w:sz w:val="24"/>
          <w:szCs w:val="24"/>
          <w:lang w:val="sk-SK" w:eastAsia="en-US"/>
        </w:rPr>
        <w:t xml:space="preserve"> je najotvorenejším postupom verejného obstarávania, pri ktorom nedochádza k obmedzeniu počtu uchádzačov. To znamená, že sa vyhodnocujú ponuky všetkých uchádzačov, ktorí splnili podmienky účasti. Tento postup však vyžaduje, aby obstarávateľ vedel vopred presne definovať opis predmetu zákazky, ako aj zmluvné podmienky tak, aby reflektovali nielen realizovateľnosť Projektu, ale aj dopyt na relevantnom trhu.</w:t>
      </w:r>
    </w:p>
    <w:p w14:paraId="436163BC" w14:textId="77777777" w:rsidR="003B78E8" w:rsidRDefault="003B78E8" w:rsidP="006053A8">
      <w:pPr>
        <w:pStyle w:val="TASBodytext"/>
        <w:spacing w:after="0"/>
        <w:rPr>
          <w:rFonts w:ascii="Times New Roman" w:hAnsi="Times New Roman" w:cs="Times New Roman"/>
          <w:b/>
          <w:color w:val="000000"/>
          <w:sz w:val="24"/>
          <w:szCs w:val="24"/>
          <w:lang w:val="sk-SK" w:eastAsia="en-US"/>
        </w:rPr>
      </w:pPr>
    </w:p>
    <w:p w14:paraId="0A3C0B27" w14:textId="518E983F" w:rsidR="006053A8"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b/>
          <w:color w:val="000000"/>
          <w:sz w:val="24"/>
          <w:szCs w:val="24"/>
          <w:lang w:val="sk-SK" w:eastAsia="en-US"/>
        </w:rPr>
        <w:t>Koncesný dialóg</w:t>
      </w:r>
      <w:r w:rsidRPr="00DA0CA4">
        <w:rPr>
          <w:rFonts w:ascii="Times New Roman" w:hAnsi="Times New Roman" w:cs="Times New Roman"/>
          <w:color w:val="000000"/>
          <w:sz w:val="24"/>
          <w:szCs w:val="24"/>
          <w:lang w:val="sk-SK" w:eastAsia="en-US"/>
        </w:rPr>
        <w:t xml:space="preserve"> je upravený v ustanovení § 103 Zákona o verejnom obstarávaní, pričom ide o osobitný postup verejného obstarávania koncipovaný výslovne pre účely zadávania koncesií rešpektujúc tak ich osobitosti a odlišnosti od iných typov zákaziek. Účelom koncesného dialógu je zadefinovanie, resp. optimalizovanie, zadávaného projektu, vrátane všetkých jeho technických, ekonomických a právnych partikularít. Vzhľadom na zložitosť zákaziek typu koncesia, pri ktorých je náročné vopred komplexne zadefinovať podrobnosti predmetu zákazky, či koncesnej zmluvy, je žiaduce umožniť použitie takého postupu, ktorý dáva priestor na sprecizovanie podrobností zadania koncesie v spolupráci, resp. na základe konzultácií s relevantnými partnermi zo súkromného sektora. </w:t>
      </w:r>
      <w:r w:rsidR="00763367" w:rsidRPr="00DA0CA4">
        <w:rPr>
          <w:rFonts w:ascii="Times New Roman" w:hAnsi="Times New Roman" w:cs="Times New Roman"/>
          <w:color w:val="000000"/>
          <w:sz w:val="24"/>
          <w:szCs w:val="24"/>
          <w:lang w:val="sk-SK" w:eastAsia="en-US"/>
        </w:rPr>
        <w:t>V</w:t>
      </w:r>
      <w:r w:rsidRPr="00DA0CA4">
        <w:rPr>
          <w:rFonts w:ascii="Times New Roman" w:hAnsi="Times New Roman" w:cs="Times New Roman"/>
          <w:color w:val="000000"/>
          <w:sz w:val="24"/>
          <w:szCs w:val="24"/>
          <w:lang w:val="sk-SK" w:eastAsia="en-US"/>
        </w:rPr>
        <w:t xml:space="preserve"> prípade Projektu by predmetom dialógu mohol byť najmä platobný mechanizmus Projektu, Koncesná zmluva a zadefinovanie </w:t>
      </w:r>
      <w:r w:rsidR="006A550D">
        <w:rPr>
          <w:rFonts w:ascii="Times New Roman" w:hAnsi="Times New Roman" w:cs="Times New Roman"/>
          <w:color w:val="000000"/>
          <w:sz w:val="24"/>
          <w:szCs w:val="24"/>
          <w:lang w:val="sk-SK" w:eastAsia="en-US"/>
        </w:rPr>
        <w:t>práva na dobudovanie TIP ZA</w:t>
      </w:r>
      <w:r w:rsidRPr="00DA0CA4">
        <w:rPr>
          <w:rFonts w:ascii="Times New Roman" w:hAnsi="Times New Roman" w:cs="Times New Roman"/>
          <w:color w:val="000000"/>
          <w:sz w:val="24"/>
          <w:szCs w:val="24"/>
          <w:lang w:val="sk-SK" w:eastAsia="en-US"/>
        </w:rPr>
        <w:t>.</w:t>
      </w:r>
    </w:p>
    <w:p w14:paraId="3C848134" w14:textId="77777777" w:rsidR="006053A8" w:rsidRPr="00DA0CA4" w:rsidRDefault="006053A8" w:rsidP="006053A8">
      <w:pPr>
        <w:pStyle w:val="TASBodytext"/>
        <w:spacing w:after="0"/>
        <w:rPr>
          <w:rFonts w:ascii="Times New Roman" w:hAnsi="Times New Roman" w:cs="Times New Roman"/>
          <w:color w:val="000000"/>
          <w:sz w:val="24"/>
          <w:szCs w:val="24"/>
          <w:lang w:val="sk-SK" w:eastAsia="en-US"/>
        </w:rPr>
      </w:pPr>
    </w:p>
    <w:p w14:paraId="425D7DE9" w14:textId="7C4659FB" w:rsidR="00763367" w:rsidRPr="00DA0CA4" w:rsidRDefault="006053A8" w:rsidP="003B78E8">
      <w:pPr>
        <w:pStyle w:val="TASBodytext"/>
        <w:spacing w:after="0"/>
        <w:ind w:firstLine="709"/>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 xml:space="preserve">Vzhľadom na skutočnosť, že </w:t>
      </w:r>
      <w:r w:rsidR="00763367" w:rsidRPr="00DA0CA4">
        <w:rPr>
          <w:rFonts w:ascii="Times New Roman" w:hAnsi="Times New Roman" w:cs="Times New Roman"/>
          <w:color w:val="000000"/>
          <w:sz w:val="24"/>
          <w:szCs w:val="24"/>
          <w:lang w:val="sk-SK" w:eastAsia="en-US"/>
        </w:rPr>
        <w:t xml:space="preserve">do </w:t>
      </w:r>
      <w:r w:rsidRPr="00DA0CA4">
        <w:rPr>
          <w:rFonts w:ascii="Times New Roman" w:hAnsi="Times New Roman" w:cs="Times New Roman"/>
          <w:color w:val="000000"/>
          <w:sz w:val="24"/>
          <w:szCs w:val="24"/>
          <w:lang w:val="sk-SK" w:eastAsia="en-US"/>
        </w:rPr>
        <w:t xml:space="preserve">Projektu </w:t>
      </w:r>
      <w:r w:rsidR="00763367" w:rsidRPr="00DA0CA4">
        <w:rPr>
          <w:rFonts w:ascii="Times New Roman" w:hAnsi="Times New Roman" w:cs="Times New Roman"/>
          <w:color w:val="000000"/>
          <w:sz w:val="24"/>
          <w:szCs w:val="24"/>
          <w:lang w:val="sk-SK" w:eastAsia="en-US"/>
        </w:rPr>
        <w:t xml:space="preserve">bude </w:t>
      </w:r>
      <w:r w:rsidR="00D6757A">
        <w:rPr>
          <w:rFonts w:ascii="Times New Roman" w:hAnsi="Times New Roman" w:cs="Times New Roman"/>
          <w:color w:val="000000"/>
          <w:sz w:val="24"/>
          <w:szCs w:val="24"/>
          <w:lang w:val="sk-SK" w:eastAsia="en-US"/>
        </w:rPr>
        <w:t>zahrnuté právo</w:t>
      </w:r>
      <w:r w:rsidRPr="00DA0CA4">
        <w:rPr>
          <w:rFonts w:ascii="Times New Roman" w:hAnsi="Times New Roman" w:cs="Times New Roman"/>
          <w:color w:val="000000"/>
          <w:sz w:val="24"/>
          <w:szCs w:val="24"/>
          <w:lang w:val="sk-SK" w:eastAsia="en-US"/>
        </w:rPr>
        <w:t xml:space="preserve"> na </w:t>
      </w:r>
      <w:r w:rsidR="006A550D">
        <w:rPr>
          <w:rFonts w:ascii="Times New Roman" w:hAnsi="Times New Roman" w:cs="Times New Roman"/>
          <w:color w:val="000000"/>
          <w:sz w:val="24"/>
          <w:szCs w:val="24"/>
          <w:lang w:val="sk-SK" w:eastAsia="en-US"/>
        </w:rPr>
        <w:t xml:space="preserve">realizáciu </w:t>
      </w:r>
      <w:r w:rsidRPr="00DA0CA4">
        <w:rPr>
          <w:rFonts w:ascii="Times New Roman" w:hAnsi="Times New Roman" w:cs="Times New Roman"/>
          <w:color w:val="000000"/>
          <w:sz w:val="24"/>
          <w:szCs w:val="24"/>
          <w:lang w:val="sk-SK" w:eastAsia="en-US"/>
        </w:rPr>
        <w:t>stavebn</w:t>
      </w:r>
      <w:r w:rsidR="006A550D">
        <w:rPr>
          <w:rFonts w:ascii="Times New Roman" w:hAnsi="Times New Roman" w:cs="Times New Roman"/>
          <w:color w:val="000000"/>
          <w:sz w:val="24"/>
          <w:szCs w:val="24"/>
          <w:lang w:val="sk-SK" w:eastAsia="en-US"/>
        </w:rPr>
        <w:t>ých</w:t>
      </w:r>
      <w:r w:rsidRPr="00DA0CA4">
        <w:rPr>
          <w:rFonts w:ascii="Times New Roman" w:hAnsi="Times New Roman" w:cs="Times New Roman"/>
          <w:color w:val="000000"/>
          <w:sz w:val="24"/>
          <w:szCs w:val="24"/>
          <w:lang w:val="sk-SK" w:eastAsia="en-US"/>
        </w:rPr>
        <w:t xml:space="preserve"> prác, predmetom ktorých má byť dostavba TIP </w:t>
      </w:r>
      <w:r w:rsidR="000B7B07" w:rsidRPr="00DA0CA4">
        <w:rPr>
          <w:rFonts w:ascii="Times New Roman" w:hAnsi="Times New Roman" w:cs="Times New Roman"/>
          <w:color w:val="000000"/>
          <w:sz w:val="24"/>
          <w:szCs w:val="24"/>
          <w:lang w:val="sk-SK" w:eastAsia="en-US"/>
        </w:rPr>
        <w:t>ZA</w:t>
      </w:r>
      <w:r w:rsidRPr="00DA0CA4">
        <w:rPr>
          <w:rFonts w:ascii="Times New Roman" w:hAnsi="Times New Roman" w:cs="Times New Roman"/>
          <w:color w:val="000000"/>
          <w:sz w:val="24"/>
          <w:szCs w:val="24"/>
          <w:lang w:val="sk-SK" w:eastAsia="en-US"/>
        </w:rPr>
        <w:t>, je potrebné tento aspekt osobitne posúdiť z hľadiska právnej úpravy verejného obstarávania a súvisiacich aspektov, či rizík</w:t>
      </w:r>
      <w:r w:rsidR="00763367" w:rsidRPr="00DA0CA4">
        <w:rPr>
          <w:rFonts w:ascii="Times New Roman" w:hAnsi="Times New Roman" w:cs="Times New Roman"/>
          <w:color w:val="000000"/>
          <w:sz w:val="24"/>
          <w:szCs w:val="24"/>
          <w:lang w:val="sk-SK" w:eastAsia="en-US"/>
        </w:rPr>
        <w:t>.</w:t>
      </w:r>
      <w:r w:rsidRPr="00DA0CA4">
        <w:rPr>
          <w:rFonts w:ascii="Times New Roman" w:hAnsi="Times New Roman" w:cs="Times New Roman"/>
          <w:color w:val="000000"/>
          <w:sz w:val="24"/>
          <w:szCs w:val="24"/>
          <w:lang w:val="sk-SK" w:eastAsia="en-US"/>
        </w:rPr>
        <w:t xml:space="preserve"> </w:t>
      </w:r>
      <w:r w:rsidR="006A550D">
        <w:rPr>
          <w:rFonts w:ascii="Times New Roman" w:hAnsi="Times New Roman" w:cs="Times New Roman"/>
          <w:color w:val="000000"/>
          <w:sz w:val="24"/>
          <w:szCs w:val="24"/>
          <w:lang w:val="sk-SK" w:eastAsia="en-US"/>
        </w:rPr>
        <w:t>Realizácia dostavby TIP ZA bude spojená</w:t>
      </w:r>
      <w:r w:rsidR="006A550D" w:rsidRPr="006A550D">
        <w:rPr>
          <w:rFonts w:ascii="Times New Roman" w:hAnsi="Times New Roman" w:cs="Times New Roman"/>
          <w:color w:val="000000"/>
          <w:sz w:val="24"/>
          <w:szCs w:val="24"/>
          <w:lang w:val="sk-SK" w:eastAsia="en-US"/>
        </w:rPr>
        <w:t xml:space="preserve"> so schvaľovacím procesom, v rámci ktorého dôjde k zadefinovaniu všetkých detailov stavebných prác realizovaných </w:t>
      </w:r>
      <w:r w:rsidR="006A550D">
        <w:rPr>
          <w:rFonts w:ascii="Times New Roman" w:hAnsi="Times New Roman" w:cs="Times New Roman"/>
          <w:color w:val="000000"/>
          <w:sz w:val="24"/>
          <w:szCs w:val="24"/>
          <w:lang w:val="sk-SK" w:eastAsia="en-US"/>
        </w:rPr>
        <w:t>Koncesionárom</w:t>
      </w:r>
      <w:r w:rsidR="006A550D" w:rsidRPr="006A550D">
        <w:rPr>
          <w:rFonts w:ascii="Times New Roman" w:hAnsi="Times New Roman" w:cs="Times New Roman"/>
          <w:color w:val="000000"/>
          <w:sz w:val="24"/>
          <w:szCs w:val="24"/>
          <w:lang w:val="sk-SK" w:eastAsia="en-US"/>
        </w:rPr>
        <w:t xml:space="preserve"> a súvisiacich pr</w:t>
      </w:r>
      <w:r w:rsidR="006A550D">
        <w:rPr>
          <w:rFonts w:ascii="Times New Roman" w:hAnsi="Times New Roman" w:cs="Times New Roman"/>
          <w:color w:val="000000"/>
          <w:sz w:val="24"/>
          <w:szCs w:val="24"/>
          <w:lang w:val="sk-SK" w:eastAsia="en-US"/>
        </w:rPr>
        <w:t>áv a povinností zmluvných strán a ich schválenie</w:t>
      </w:r>
      <w:r w:rsidR="006A550D" w:rsidRPr="006A550D">
        <w:rPr>
          <w:rFonts w:ascii="Times New Roman" w:hAnsi="Times New Roman" w:cs="Times New Roman"/>
          <w:color w:val="000000"/>
          <w:sz w:val="24"/>
          <w:szCs w:val="24"/>
          <w:lang w:val="sk-SK" w:eastAsia="en-US"/>
        </w:rPr>
        <w:t xml:space="preserve"> zo strany ŽSR.</w:t>
      </w:r>
      <w:r w:rsidR="00542896">
        <w:rPr>
          <w:rFonts w:ascii="Times New Roman" w:hAnsi="Times New Roman" w:cs="Times New Roman"/>
          <w:color w:val="000000"/>
          <w:sz w:val="24"/>
          <w:szCs w:val="24"/>
          <w:lang w:val="sk-SK" w:eastAsia="en-US"/>
        </w:rPr>
        <w:t xml:space="preserve"> </w:t>
      </w:r>
      <w:r w:rsidR="00542896" w:rsidRPr="00542896">
        <w:rPr>
          <w:rFonts w:ascii="Times New Roman" w:hAnsi="Times New Roman" w:cs="Times New Roman"/>
          <w:color w:val="000000"/>
          <w:sz w:val="24"/>
          <w:szCs w:val="24"/>
          <w:lang w:val="sk-SK" w:eastAsia="en-US"/>
        </w:rPr>
        <w:t>Koncesionár novovzniknutý majetok vybuduje, zrealizuje alebo vytvorí priamo do vlastníctva Slovenskej republiky a do správy ŽSR.</w:t>
      </w:r>
    </w:p>
    <w:p w14:paraId="3713DE45" w14:textId="77777777" w:rsidR="00CC4099" w:rsidRPr="00FB090C" w:rsidRDefault="00CC4099" w:rsidP="003B78E8">
      <w:pPr>
        <w:pStyle w:val="TASBodytext"/>
        <w:spacing w:after="0"/>
        <w:ind w:firstLine="709"/>
        <w:rPr>
          <w:rFonts w:ascii="Times New Roman" w:hAnsi="Times New Roman" w:cs="Times New Roman"/>
          <w:b/>
          <w:color w:val="000000"/>
          <w:sz w:val="24"/>
          <w:szCs w:val="24"/>
          <w:lang w:val="sk-SK" w:eastAsia="en-US"/>
        </w:rPr>
      </w:pPr>
    </w:p>
    <w:p w14:paraId="1042C12E" w14:textId="2307B589" w:rsidR="006053A8" w:rsidRPr="00DA0CA4" w:rsidRDefault="00E83418" w:rsidP="003B78E8">
      <w:pPr>
        <w:pStyle w:val="TASBodytext"/>
        <w:spacing w:after="0"/>
        <w:ind w:firstLine="709"/>
        <w:rPr>
          <w:rFonts w:ascii="Times New Roman" w:hAnsi="Times New Roman" w:cs="Times New Roman"/>
          <w:b/>
          <w:color w:val="000000"/>
          <w:sz w:val="24"/>
          <w:szCs w:val="24"/>
          <w:lang w:val="sk-SK" w:eastAsia="en-US"/>
        </w:rPr>
      </w:pPr>
      <w:r w:rsidRPr="00DA0CA4">
        <w:rPr>
          <w:rFonts w:ascii="Times New Roman" w:hAnsi="Times New Roman" w:cs="Times New Roman"/>
          <w:b/>
          <w:color w:val="000000"/>
          <w:sz w:val="24"/>
          <w:szCs w:val="24"/>
          <w:lang w:val="sk-SK" w:eastAsia="en-US"/>
        </w:rPr>
        <w:t>Predovšetkým z dôvodu časovej výhody bol zvolený postup verejného obstarávania formou verejnej súťaže.</w:t>
      </w:r>
    </w:p>
    <w:p w14:paraId="6BF9B975" w14:textId="77777777" w:rsidR="00E83418" w:rsidRPr="00DA0CA4" w:rsidRDefault="00E83418" w:rsidP="00560A4F">
      <w:pPr>
        <w:pStyle w:val="TASBodytext"/>
        <w:spacing w:after="0"/>
        <w:rPr>
          <w:rFonts w:ascii="Times New Roman" w:hAnsi="Times New Roman" w:cs="Times New Roman"/>
          <w:color w:val="000000"/>
          <w:sz w:val="24"/>
          <w:szCs w:val="24"/>
          <w:lang w:val="sk-SK" w:eastAsia="en-US"/>
        </w:rPr>
      </w:pPr>
    </w:p>
    <w:p w14:paraId="664C9CBC" w14:textId="77777777" w:rsidR="00CC4099" w:rsidRDefault="00CC4099" w:rsidP="00560A4F">
      <w:pPr>
        <w:pStyle w:val="TASBodytext"/>
        <w:spacing w:after="0"/>
        <w:rPr>
          <w:rFonts w:ascii="Times New Roman" w:hAnsi="Times New Roman" w:cs="Times New Roman"/>
          <w:color w:val="000000"/>
          <w:sz w:val="24"/>
          <w:szCs w:val="24"/>
          <w:lang w:val="sk-SK" w:eastAsia="en-US"/>
        </w:rPr>
      </w:pPr>
    </w:p>
    <w:p w14:paraId="2425D368" w14:textId="77777777" w:rsidR="006B750B" w:rsidRPr="00DA0CA4" w:rsidRDefault="006B750B" w:rsidP="00560A4F">
      <w:pPr>
        <w:pStyle w:val="TASBodytext"/>
        <w:spacing w:after="0"/>
        <w:rPr>
          <w:rFonts w:ascii="Times New Roman" w:hAnsi="Times New Roman" w:cs="Times New Roman"/>
          <w:color w:val="000000"/>
          <w:sz w:val="24"/>
          <w:szCs w:val="24"/>
          <w:lang w:val="sk-SK" w:eastAsia="en-US"/>
        </w:rPr>
      </w:pPr>
      <w:r w:rsidRPr="00DA0CA4">
        <w:rPr>
          <w:rFonts w:ascii="Times New Roman" w:hAnsi="Times New Roman" w:cs="Times New Roman"/>
          <w:color w:val="000000"/>
          <w:sz w:val="24"/>
          <w:szCs w:val="24"/>
          <w:lang w:val="sk-SK" w:eastAsia="en-US"/>
        </w:rPr>
        <w:t>Predpokladaný harmonogram verejného obstarávania</w:t>
      </w:r>
    </w:p>
    <w:p w14:paraId="5A2C00F7" w14:textId="77777777" w:rsidR="006053A8" w:rsidRPr="00DA0CA4" w:rsidRDefault="00C01565" w:rsidP="006053A8">
      <w:pPr>
        <w:rPr>
          <w:rFonts w:ascii="Times New Roman" w:hAnsi="Times New Roman"/>
        </w:rPr>
      </w:pPr>
      <w:r w:rsidRPr="00C01565">
        <w:rPr>
          <w:rFonts w:ascii="Times New Roman" w:hAnsi="Times New Roman"/>
          <w:noProof/>
        </w:rPr>
        <w:drawing>
          <wp:inline distT="0" distB="0" distL="0" distR="0" wp14:anchorId="75F33169" wp14:editId="0DBB7C50">
            <wp:extent cx="5734050" cy="3048000"/>
            <wp:effectExtent l="0" t="0" r="0" b="0"/>
            <wp:docPr id="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3048000"/>
                    </a:xfrm>
                    <a:prstGeom prst="rect">
                      <a:avLst/>
                    </a:prstGeom>
                    <a:noFill/>
                    <a:ln>
                      <a:noFill/>
                    </a:ln>
                  </pic:spPr>
                </pic:pic>
              </a:graphicData>
            </a:graphic>
          </wp:inline>
        </w:drawing>
      </w:r>
    </w:p>
    <w:p w14:paraId="652DE8CF" w14:textId="77777777" w:rsidR="002D0E3B" w:rsidRPr="00C3509D" w:rsidRDefault="00EE449A" w:rsidP="00C3509D">
      <w:pPr>
        <w:pBdr>
          <w:bottom w:val="single" w:sz="4" w:space="1" w:color="auto"/>
        </w:pBdr>
        <w:ind w:left="284"/>
        <w:rPr>
          <w:rFonts w:ascii="Times New Roman" w:hAnsi="Times New Roman"/>
          <w:b/>
          <w:sz w:val="28"/>
          <w:szCs w:val="28"/>
        </w:rPr>
      </w:pPr>
      <w:r>
        <w:rPr>
          <w:rFonts w:ascii="Times New Roman" w:hAnsi="Times New Roman"/>
          <w:b/>
          <w:sz w:val="28"/>
          <w:szCs w:val="28"/>
        </w:rPr>
        <w:t>V</w:t>
      </w:r>
      <w:r w:rsidR="00C031B2">
        <w:rPr>
          <w:rFonts w:ascii="Times New Roman" w:hAnsi="Times New Roman"/>
          <w:b/>
          <w:sz w:val="28"/>
          <w:szCs w:val="28"/>
        </w:rPr>
        <w:t>I</w:t>
      </w:r>
      <w:r>
        <w:rPr>
          <w:rFonts w:ascii="Times New Roman" w:hAnsi="Times New Roman"/>
          <w:b/>
          <w:sz w:val="28"/>
          <w:szCs w:val="28"/>
        </w:rPr>
        <w:t xml:space="preserve">II. </w:t>
      </w:r>
      <w:r w:rsidR="00AC26EB" w:rsidRPr="00C3509D">
        <w:rPr>
          <w:rFonts w:ascii="Times New Roman" w:hAnsi="Times New Roman"/>
          <w:b/>
          <w:sz w:val="28"/>
          <w:szCs w:val="28"/>
        </w:rPr>
        <w:t>Riziká</w:t>
      </w:r>
    </w:p>
    <w:p w14:paraId="2D492850" w14:textId="77777777" w:rsidR="002D0E3B" w:rsidRPr="00DA0CA4" w:rsidRDefault="00ED7CFE" w:rsidP="004468C4">
      <w:pPr>
        <w:spacing w:after="0"/>
        <w:rPr>
          <w:rFonts w:ascii="Times New Roman" w:hAnsi="Times New Roman"/>
          <w:b/>
          <w:sz w:val="24"/>
          <w:szCs w:val="24"/>
        </w:rPr>
      </w:pPr>
      <w:r w:rsidRPr="00DA0CA4">
        <w:rPr>
          <w:rFonts w:ascii="Times New Roman" w:hAnsi="Times New Roman"/>
          <w:b/>
          <w:sz w:val="24"/>
          <w:szCs w:val="24"/>
        </w:rPr>
        <w:t>Oblasť majetkoprávne vzťahy</w:t>
      </w:r>
    </w:p>
    <w:tbl>
      <w:tblPr>
        <w:tblStyle w:val="Mriekatabuky"/>
        <w:tblW w:w="9072" w:type="dxa"/>
        <w:tblInd w:w="-5" w:type="dxa"/>
        <w:tblLook w:val="04A0" w:firstRow="1" w:lastRow="0" w:firstColumn="1" w:lastColumn="0" w:noHBand="0" w:noVBand="1"/>
      </w:tblPr>
      <w:tblGrid>
        <w:gridCol w:w="567"/>
        <w:gridCol w:w="2835"/>
        <w:gridCol w:w="2410"/>
        <w:gridCol w:w="3260"/>
      </w:tblGrid>
      <w:tr w:rsidR="00653AB4" w:rsidRPr="00DA0CA4" w14:paraId="6456E2AC" w14:textId="77777777" w:rsidTr="00055F3B">
        <w:tc>
          <w:tcPr>
            <w:tcW w:w="567" w:type="dxa"/>
          </w:tcPr>
          <w:p w14:paraId="6A9C5A1B" w14:textId="77777777" w:rsidR="00653AB4" w:rsidRPr="00DA0CA4" w:rsidRDefault="00653AB4"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P.č.</w:t>
            </w:r>
          </w:p>
        </w:tc>
        <w:tc>
          <w:tcPr>
            <w:tcW w:w="2835" w:type="dxa"/>
          </w:tcPr>
          <w:p w14:paraId="0B399DDF" w14:textId="77777777" w:rsidR="00653AB4" w:rsidRPr="00DA0CA4" w:rsidRDefault="00653AB4"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Riziko</w:t>
            </w:r>
          </w:p>
        </w:tc>
        <w:tc>
          <w:tcPr>
            <w:tcW w:w="2410" w:type="dxa"/>
          </w:tcPr>
          <w:p w14:paraId="3C6A223E" w14:textId="77777777" w:rsidR="00653AB4" w:rsidRPr="00DA0CA4" w:rsidRDefault="00653AB4"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Následok v prípade materializácie rizika</w:t>
            </w:r>
          </w:p>
        </w:tc>
        <w:tc>
          <w:tcPr>
            <w:tcW w:w="3260" w:type="dxa"/>
          </w:tcPr>
          <w:p w14:paraId="4EB08122" w14:textId="77777777" w:rsidR="00653AB4" w:rsidRPr="00DA0CA4" w:rsidRDefault="00653AB4"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Možnosti mitigácie</w:t>
            </w:r>
          </w:p>
        </w:tc>
      </w:tr>
      <w:tr w:rsidR="00653AB4" w:rsidRPr="00DA0CA4" w14:paraId="35798C65" w14:textId="77777777" w:rsidTr="00055F3B">
        <w:tc>
          <w:tcPr>
            <w:tcW w:w="567" w:type="dxa"/>
          </w:tcPr>
          <w:p w14:paraId="7442BAD8"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1.</w:t>
            </w:r>
          </w:p>
        </w:tc>
        <w:tc>
          <w:tcPr>
            <w:tcW w:w="2835" w:type="dxa"/>
          </w:tcPr>
          <w:p w14:paraId="3F06F2EB"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 xml:space="preserve">Vypratanie nehnuteľnosti, resp. iné následky vyplývajúce z vlastníckych žalôb podľa § 126 ods. 1 OZ. </w:t>
            </w:r>
          </w:p>
        </w:tc>
        <w:tc>
          <w:tcPr>
            <w:tcW w:w="2410" w:type="dxa"/>
          </w:tcPr>
          <w:p w14:paraId="08A2045B"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Strata vlastníckeho práva.</w:t>
            </w:r>
          </w:p>
        </w:tc>
        <w:tc>
          <w:tcPr>
            <w:tcW w:w="3260" w:type="dxa"/>
          </w:tcPr>
          <w:p w14:paraId="4A8DC883" w14:textId="77777777" w:rsidR="00653AB4" w:rsidRPr="00DA0CA4" w:rsidRDefault="00653AB4" w:rsidP="004468C4">
            <w:pPr>
              <w:pStyle w:val="TASBodytext"/>
              <w:numPr>
                <w:ilvl w:val="0"/>
                <w:numId w:val="16"/>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 xml:space="preserve">Výkup dotknutých pozemkov. </w:t>
            </w:r>
          </w:p>
          <w:p w14:paraId="3C521EEF" w14:textId="77777777" w:rsidR="00653AB4" w:rsidRPr="00DA0CA4" w:rsidRDefault="00653AB4" w:rsidP="004468C4">
            <w:pPr>
              <w:pStyle w:val="TASBodytext"/>
              <w:numPr>
                <w:ilvl w:val="0"/>
                <w:numId w:val="16"/>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Inými v súlade s právnou analýzou uskutočniteľnosti</w:t>
            </w:r>
            <w:r w:rsidR="00842F9F" w:rsidRPr="00DA0CA4">
              <w:rPr>
                <w:rFonts w:ascii="Times New Roman" w:hAnsi="Times New Roman" w:cs="Times New Roman"/>
                <w:lang w:val="sk-SK"/>
              </w:rPr>
              <w:t>.</w:t>
            </w:r>
          </w:p>
        </w:tc>
      </w:tr>
      <w:tr w:rsidR="00653AB4" w:rsidRPr="00DA0CA4" w14:paraId="62EF800B" w14:textId="77777777" w:rsidTr="00055F3B">
        <w:tc>
          <w:tcPr>
            <w:tcW w:w="567" w:type="dxa"/>
          </w:tcPr>
          <w:p w14:paraId="130BC2CE"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2.</w:t>
            </w:r>
          </w:p>
        </w:tc>
        <w:tc>
          <w:tcPr>
            <w:tcW w:w="2835" w:type="dxa"/>
          </w:tcPr>
          <w:p w14:paraId="453D1095"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Obmedzenie možnosti zmeny zápisu v KN vo vzťahu k pozemkom, pri ktorých je zapísaná poznámka o duplicitnom vlastníctve.</w:t>
            </w:r>
          </w:p>
        </w:tc>
        <w:tc>
          <w:tcPr>
            <w:tcW w:w="2410" w:type="dxa"/>
          </w:tcPr>
          <w:p w14:paraId="52B2035D"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Nemožnosť nakladania s dotknutými pozemkami.</w:t>
            </w:r>
          </w:p>
        </w:tc>
        <w:tc>
          <w:tcPr>
            <w:tcW w:w="3260" w:type="dxa"/>
          </w:tcPr>
          <w:p w14:paraId="1237DB75" w14:textId="77777777" w:rsidR="00653AB4" w:rsidRPr="00DA0CA4" w:rsidRDefault="00653AB4" w:rsidP="004468C4">
            <w:pPr>
              <w:pStyle w:val="TASBodytext"/>
              <w:numPr>
                <w:ilvl w:val="0"/>
                <w:numId w:val="17"/>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Uzatvorenie dohody o usporiadaní duplicitne evidovaných vlastníckych vzťahov</w:t>
            </w:r>
            <w:r w:rsidR="00842F9F" w:rsidRPr="00DA0CA4">
              <w:rPr>
                <w:rFonts w:ascii="Times New Roman" w:hAnsi="Times New Roman" w:cs="Times New Roman"/>
                <w:lang w:val="sk-SK"/>
              </w:rPr>
              <w:t>.</w:t>
            </w:r>
          </w:p>
          <w:p w14:paraId="03EAD4B9" w14:textId="77777777" w:rsidR="00653AB4" w:rsidRPr="00DA0CA4" w:rsidRDefault="00653AB4" w:rsidP="004468C4">
            <w:pPr>
              <w:pStyle w:val="TASBodytext"/>
              <w:numPr>
                <w:ilvl w:val="0"/>
                <w:numId w:val="17"/>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Inými v súlade s právnou analýzou uskutočniteľnosti.</w:t>
            </w:r>
          </w:p>
        </w:tc>
      </w:tr>
      <w:tr w:rsidR="00653AB4" w:rsidRPr="00DA0CA4" w14:paraId="6F4C18FF" w14:textId="77777777" w:rsidTr="00055F3B">
        <w:tc>
          <w:tcPr>
            <w:tcW w:w="567" w:type="dxa"/>
          </w:tcPr>
          <w:p w14:paraId="191000BD"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3.</w:t>
            </w:r>
          </w:p>
        </w:tc>
        <w:tc>
          <w:tcPr>
            <w:tcW w:w="2835" w:type="dxa"/>
          </w:tcPr>
          <w:p w14:paraId="15F904DD"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Rozhodnutia súdu vo veci určovacej žaloby v neprospech ŽSR.</w:t>
            </w:r>
          </w:p>
        </w:tc>
        <w:tc>
          <w:tcPr>
            <w:tcW w:w="2410" w:type="dxa"/>
          </w:tcPr>
          <w:p w14:paraId="0D3C6097" w14:textId="77777777" w:rsidR="00653AB4" w:rsidRPr="00DA0CA4" w:rsidRDefault="00653AB4" w:rsidP="004468C4">
            <w:pPr>
              <w:pStyle w:val="TASBodytext"/>
              <w:spacing w:after="0" w:line="276" w:lineRule="auto"/>
              <w:rPr>
                <w:rFonts w:ascii="Times New Roman" w:hAnsi="Times New Roman" w:cs="Times New Roman"/>
                <w:lang w:val="sk-SK"/>
              </w:rPr>
            </w:pPr>
            <w:r w:rsidRPr="00DA0CA4">
              <w:rPr>
                <w:rFonts w:ascii="Times New Roman" w:hAnsi="Times New Roman" w:cs="Times New Roman"/>
                <w:lang w:val="sk-SK"/>
              </w:rPr>
              <w:t>Strata vlastníckeho práva.</w:t>
            </w:r>
          </w:p>
        </w:tc>
        <w:tc>
          <w:tcPr>
            <w:tcW w:w="3260" w:type="dxa"/>
          </w:tcPr>
          <w:p w14:paraId="60522D36" w14:textId="77777777" w:rsidR="00653AB4" w:rsidRPr="00DA0CA4" w:rsidRDefault="00653AB4" w:rsidP="004468C4">
            <w:pPr>
              <w:pStyle w:val="TASBodytext"/>
              <w:numPr>
                <w:ilvl w:val="0"/>
                <w:numId w:val="20"/>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Výkup dotknutých pozemkov.</w:t>
            </w:r>
          </w:p>
          <w:p w14:paraId="4B9D5ED6" w14:textId="77777777" w:rsidR="00653AB4" w:rsidRPr="00DA0CA4" w:rsidRDefault="00653AB4" w:rsidP="004468C4">
            <w:pPr>
              <w:pStyle w:val="TASBodytext"/>
              <w:numPr>
                <w:ilvl w:val="0"/>
                <w:numId w:val="20"/>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Inými v súlade s právnou analýzou uskutočniteľnosti.</w:t>
            </w:r>
          </w:p>
        </w:tc>
      </w:tr>
      <w:tr w:rsidR="00653AB4" w:rsidRPr="00DA0CA4" w14:paraId="2A862946" w14:textId="77777777" w:rsidTr="00055F3B">
        <w:tc>
          <w:tcPr>
            <w:tcW w:w="567" w:type="dxa"/>
          </w:tcPr>
          <w:p w14:paraId="5567E5FF"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4.</w:t>
            </w:r>
          </w:p>
        </w:tc>
        <w:tc>
          <w:tcPr>
            <w:tcW w:w="2835" w:type="dxa"/>
          </w:tcPr>
          <w:p w14:paraId="0DEF4F1E"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Ukončenie ROEP v prospech iných vlastníkov.</w:t>
            </w:r>
          </w:p>
        </w:tc>
        <w:tc>
          <w:tcPr>
            <w:tcW w:w="2410" w:type="dxa"/>
          </w:tcPr>
          <w:p w14:paraId="30BADF75"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Absencia vlastníckeho práva k dotknutým pozemkom.</w:t>
            </w:r>
          </w:p>
        </w:tc>
        <w:tc>
          <w:tcPr>
            <w:tcW w:w="3260" w:type="dxa"/>
          </w:tcPr>
          <w:p w14:paraId="0C1B4FC4" w14:textId="77777777" w:rsidR="00653AB4" w:rsidRPr="00DA0CA4" w:rsidRDefault="00653AB4" w:rsidP="004468C4">
            <w:pPr>
              <w:pStyle w:val="TASBodytext"/>
              <w:numPr>
                <w:ilvl w:val="0"/>
                <w:numId w:val="18"/>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Podanie námietok proti návrhu ROEP.</w:t>
            </w:r>
          </w:p>
          <w:p w14:paraId="0ECFD7E4" w14:textId="77777777" w:rsidR="00653AB4" w:rsidRPr="00DA0CA4" w:rsidRDefault="00653AB4" w:rsidP="004468C4">
            <w:pPr>
              <w:pStyle w:val="TASBodytext"/>
              <w:numPr>
                <w:ilvl w:val="0"/>
                <w:numId w:val="18"/>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Podanie žaloby o preskúmanie rozhodnutia o námietkach.</w:t>
            </w:r>
          </w:p>
          <w:p w14:paraId="5699F675" w14:textId="77777777" w:rsidR="00653AB4" w:rsidRPr="00DA0CA4" w:rsidRDefault="00653AB4" w:rsidP="004468C4">
            <w:pPr>
              <w:pStyle w:val="TASBodytext"/>
              <w:numPr>
                <w:ilvl w:val="0"/>
                <w:numId w:val="18"/>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 xml:space="preserve">Výkup dotknutých pozemkov. </w:t>
            </w:r>
          </w:p>
          <w:p w14:paraId="6B90BBEB" w14:textId="77777777" w:rsidR="00653AB4" w:rsidRPr="00DA0CA4" w:rsidRDefault="00653AB4" w:rsidP="004468C4">
            <w:pPr>
              <w:pStyle w:val="TASBodytext"/>
              <w:numPr>
                <w:ilvl w:val="0"/>
                <w:numId w:val="18"/>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Inými v súlade s právnou analýzou uskutočniteľnosti</w:t>
            </w:r>
            <w:r w:rsidR="00842F9F" w:rsidRPr="00DA0CA4">
              <w:rPr>
                <w:rFonts w:ascii="Times New Roman" w:hAnsi="Times New Roman" w:cs="Times New Roman"/>
                <w:lang w:val="sk-SK"/>
              </w:rPr>
              <w:t>.</w:t>
            </w:r>
          </w:p>
        </w:tc>
      </w:tr>
      <w:tr w:rsidR="00653AB4" w:rsidRPr="00DA0CA4" w14:paraId="0CD38F5E" w14:textId="77777777" w:rsidTr="00055F3B">
        <w:tc>
          <w:tcPr>
            <w:tcW w:w="567" w:type="dxa"/>
          </w:tcPr>
          <w:p w14:paraId="77EA227E"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5.</w:t>
            </w:r>
          </w:p>
        </w:tc>
        <w:tc>
          <w:tcPr>
            <w:tcW w:w="2835" w:type="dxa"/>
          </w:tcPr>
          <w:p w14:paraId="6C3A2139"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Riziko súdnych sporov o vydanie bezdôvodného obohatenia.</w:t>
            </w:r>
          </w:p>
        </w:tc>
        <w:tc>
          <w:tcPr>
            <w:tcW w:w="2410" w:type="dxa"/>
          </w:tcPr>
          <w:p w14:paraId="0D1985D1"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Náhrada za užívanie pozemkov podľa znaleckého posudku, najviac za obdobie 2 roky spätne.</w:t>
            </w:r>
          </w:p>
        </w:tc>
        <w:tc>
          <w:tcPr>
            <w:tcW w:w="3260" w:type="dxa"/>
          </w:tcPr>
          <w:p w14:paraId="272F4B04" w14:textId="77777777" w:rsidR="00653AB4" w:rsidRPr="00DA0CA4" w:rsidRDefault="00653AB4" w:rsidP="004468C4">
            <w:pPr>
              <w:pStyle w:val="TASBodytext"/>
              <w:numPr>
                <w:ilvl w:val="0"/>
                <w:numId w:val="19"/>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 xml:space="preserve">Výkup dotknutých pozemkov. </w:t>
            </w:r>
          </w:p>
          <w:p w14:paraId="5C5D92BF" w14:textId="77777777" w:rsidR="00653AB4" w:rsidRPr="00DA0CA4" w:rsidRDefault="00653AB4" w:rsidP="004468C4">
            <w:pPr>
              <w:pStyle w:val="TASBodytext"/>
              <w:numPr>
                <w:ilvl w:val="0"/>
                <w:numId w:val="19"/>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Inými v súlade s právnou analýzou uskutočniteľnosti.</w:t>
            </w:r>
          </w:p>
        </w:tc>
      </w:tr>
      <w:tr w:rsidR="00653AB4" w:rsidRPr="00DA0CA4" w14:paraId="0F5D91EF" w14:textId="77777777" w:rsidTr="00055F3B">
        <w:tc>
          <w:tcPr>
            <w:tcW w:w="567" w:type="dxa"/>
          </w:tcPr>
          <w:p w14:paraId="2B2FC4CB"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6.</w:t>
            </w:r>
          </w:p>
        </w:tc>
        <w:tc>
          <w:tcPr>
            <w:tcW w:w="2835" w:type="dxa"/>
          </w:tcPr>
          <w:p w14:paraId="629D69B3"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Pochybnosti o správnosti zápisu nehnuteľností patriacich do TIP ZA</w:t>
            </w:r>
          </w:p>
        </w:tc>
        <w:tc>
          <w:tcPr>
            <w:tcW w:w="2410" w:type="dxa"/>
          </w:tcPr>
          <w:p w14:paraId="4BECDC95" w14:textId="77777777" w:rsidR="00653AB4" w:rsidRPr="00DA0CA4" w:rsidRDefault="00653AB4" w:rsidP="004468C4">
            <w:pPr>
              <w:pStyle w:val="TASBodytext"/>
              <w:spacing w:after="0" w:line="276" w:lineRule="auto"/>
              <w:jc w:val="left"/>
              <w:rPr>
                <w:rFonts w:ascii="Times New Roman" w:hAnsi="Times New Roman" w:cs="Times New Roman"/>
                <w:lang w:val="sk-SK"/>
              </w:rPr>
            </w:pPr>
            <w:r w:rsidRPr="00DA0CA4">
              <w:rPr>
                <w:rFonts w:ascii="Times New Roman" w:hAnsi="Times New Roman" w:cs="Times New Roman"/>
                <w:lang w:val="sk-SK"/>
              </w:rPr>
              <w:t>Nedodržanie požiadaviek v zmysle Rozhodnutia TIP ZA a možné iniciovanie konania o porušení povinností (</w:t>
            </w:r>
            <w:r w:rsidRPr="00DA0CA4">
              <w:rPr>
                <w:rFonts w:ascii="Times New Roman" w:hAnsi="Times New Roman" w:cs="Times New Roman"/>
                <w:i/>
                <w:lang w:val="sk-SK"/>
              </w:rPr>
              <w:t>infringement</w:t>
            </w:r>
            <w:r w:rsidRPr="00DA0CA4">
              <w:rPr>
                <w:rFonts w:ascii="Times New Roman" w:hAnsi="Times New Roman" w:cs="Times New Roman"/>
                <w:lang w:val="sk-SK"/>
              </w:rPr>
              <w:t>) voči Slovensku, ak by Slovensko nevykonalo nápravu v zmysle požiadaviek Rozhodnutia TIP ZA.</w:t>
            </w:r>
          </w:p>
        </w:tc>
        <w:tc>
          <w:tcPr>
            <w:tcW w:w="3260" w:type="dxa"/>
          </w:tcPr>
          <w:p w14:paraId="58D710D3" w14:textId="77777777" w:rsidR="00653AB4" w:rsidRPr="00DA0CA4" w:rsidRDefault="00653AB4" w:rsidP="004468C4">
            <w:pPr>
              <w:pStyle w:val="TASBodytext"/>
              <w:numPr>
                <w:ilvl w:val="0"/>
                <w:numId w:val="21"/>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Obhajoba prostredníctvom kúpnych zmlúv, ktoré preukazujú zámer zabezpečiť nadobudnutie pozemkov do vlastníctva Slovenskej republiky a do správy ŽSR.</w:t>
            </w:r>
          </w:p>
          <w:p w14:paraId="4DAD608B" w14:textId="77777777" w:rsidR="00653AB4" w:rsidRPr="00DA0CA4" w:rsidRDefault="00653AB4" w:rsidP="004468C4">
            <w:pPr>
              <w:pStyle w:val="TASBodytext"/>
              <w:numPr>
                <w:ilvl w:val="0"/>
                <w:numId w:val="21"/>
              </w:numPr>
              <w:spacing w:after="0" w:line="276" w:lineRule="auto"/>
              <w:jc w:val="left"/>
              <w:rPr>
                <w:rFonts w:ascii="Times New Roman" w:hAnsi="Times New Roman" w:cs="Times New Roman"/>
                <w:lang w:val="sk-SK"/>
              </w:rPr>
            </w:pPr>
            <w:r w:rsidRPr="00DA0CA4">
              <w:rPr>
                <w:rFonts w:ascii="Times New Roman" w:hAnsi="Times New Roman" w:cs="Times New Roman"/>
                <w:lang w:val="sk-SK"/>
              </w:rPr>
              <w:t>Vykonanie opravy/zmeny údajov na príslušných listoch vlastníctva v katastri nehnuteľností do takej podoby, aby Slovenská republika bola v časti B príslušných listov vlastníctva výslovne zapísaná ako vlastník a ŽSR ako správca.</w:t>
            </w:r>
          </w:p>
        </w:tc>
      </w:tr>
    </w:tbl>
    <w:p w14:paraId="13B444B6" w14:textId="77777777" w:rsidR="00392055" w:rsidRPr="00DA0CA4" w:rsidRDefault="00392055" w:rsidP="004468C4">
      <w:pPr>
        <w:pStyle w:val="Odsekzoznamu"/>
        <w:spacing w:after="0"/>
        <w:ind w:left="567"/>
        <w:rPr>
          <w:rFonts w:ascii="Times New Roman" w:hAnsi="Times New Roman"/>
          <w:sz w:val="24"/>
          <w:szCs w:val="24"/>
        </w:rPr>
      </w:pPr>
    </w:p>
    <w:p w14:paraId="05BCA727" w14:textId="77777777" w:rsidR="00ED7CFE" w:rsidRPr="00DA0CA4" w:rsidRDefault="00ED7CFE" w:rsidP="002D0E3B">
      <w:pPr>
        <w:pStyle w:val="Odsekzoznamu"/>
        <w:ind w:left="567"/>
        <w:rPr>
          <w:rFonts w:ascii="Times New Roman" w:hAnsi="Times New Roman"/>
          <w:b/>
          <w:sz w:val="24"/>
          <w:szCs w:val="24"/>
        </w:rPr>
      </w:pPr>
      <w:r w:rsidRPr="00DA0CA4">
        <w:rPr>
          <w:rFonts w:ascii="Times New Roman" w:hAnsi="Times New Roman"/>
          <w:b/>
          <w:sz w:val="24"/>
          <w:szCs w:val="24"/>
        </w:rPr>
        <w:t>Oblasť zákonné predpoklady pre nakladanie s majetkom štátu</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7"/>
        <w:gridCol w:w="2848"/>
        <w:gridCol w:w="2996"/>
        <w:gridCol w:w="2691"/>
      </w:tblGrid>
      <w:tr w:rsidR="00CB5D35" w:rsidRPr="00DA0CA4" w14:paraId="7F79D0D7" w14:textId="77777777" w:rsidTr="00055F3B">
        <w:tc>
          <w:tcPr>
            <w:tcW w:w="527" w:type="dxa"/>
            <w:hideMark/>
          </w:tcPr>
          <w:p w14:paraId="31653D04"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P.č.</w:t>
            </w:r>
          </w:p>
        </w:tc>
        <w:tc>
          <w:tcPr>
            <w:tcW w:w="2848" w:type="dxa"/>
            <w:hideMark/>
          </w:tcPr>
          <w:p w14:paraId="13E27EA0"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Riziko</w:t>
            </w:r>
          </w:p>
        </w:tc>
        <w:tc>
          <w:tcPr>
            <w:tcW w:w="2996" w:type="dxa"/>
            <w:hideMark/>
          </w:tcPr>
          <w:p w14:paraId="73206E21"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Následok v prípade materializácie rizika</w:t>
            </w:r>
          </w:p>
        </w:tc>
        <w:tc>
          <w:tcPr>
            <w:tcW w:w="2691" w:type="dxa"/>
            <w:hideMark/>
          </w:tcPr>
          <w:p w14:paraId="3E2DD60F"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Možnosti mitigácie</w:t>
            </w:r>
          </w:p>
        </w:tc>
      </w:tr>
      <w:tr w:rsidR="00CB5D35" w:rsidRPr="00DA0CA4" w14:paraId="157A8C74" w14:textId="77777777" w:rsidTr="00055F3B">
        <w:tc>
          <w:tcPr>
            <w:tcW w:w="527" w:type="dxa"/>
            <w:hideMark/>
          </w:tcPr>
          <w:p w14:paraId="7F4DCEAC"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1.</w:t>
            </w:r>
          </w:p>
        </w:tc>
        <w:tc>
          <w:tcPr>
            <w:tcW w:w="2848" w:type="dxa"/>
            <w:hideMark/>
          </w:tcPr>
          <w:p w14:paraId="66FEA560" w14:textId="77777777" w:rsidR="00CB5D35" w:rsidRPr="00DA0CA4" w:rsidRDefault="00CB5D35" w:rsidP="00B87F14">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Nadobudnutie vlastníckych práv k TIP </w:t>
            </w:r>
            <w:r w:rsidR="004677E3" w:rsidRPr="00DA0CA4">
              <w:rPr>
                <w:rFonts w:ascii="Times New Roman" w:hAnsi="Times New Roman" w:cs="Times New Roman"/>
                <w:lang w:val="sk-SK"/>
              </w:rPr>
              <w:t>Ž</w:t>
            </w:r>
            <w:r w:rsidRPr="00DA0CA4">
              <w:rPr>
                <w:rFonts w:ascii="Times New Roman" w:hAnsi="Times New Roman" w:cs="Times New Roman"/>
                <w:lang w:val="sk-SK"/>
              </w:rPr>
              <w:t>ilina zo strany Koncesionára, t.j. nedodržanie požiadaviek v zmysle Rozhodnutia TIP ZA.</w:t>
            </w:r>
          </w:p>
        </w:tc>
        <w:tc>
          <w:tcPr>
            <w:tcW w:w="2996" w:type="dxa"/>
            <w:hideMark/>
          </w:tcPr>
          <w:p w14:paraId="521B4EAF" w14:textId="77777777" w:rsidR="00CB5D35" w:rsidRPr="00DA0CA4" w:rsidRDefault="00CB5D35" w:rsidP="00EE6927">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Iniciovanie konania o porušení povinností (infringement) voči Slovensku z dôvodu porušenia práva Európskej únie, čo by mohlo vyústiť do podania žaloby na SDEÚ, ak by Slovensko nevykonalo nápravu v zmysle požiadaviek Rozhodnutia TIP ZA.</w:t>
            </w:r>
          </w:p>
        </w:tc>
        <w:tc>
          <w:tcPr>
            <w:tcW w:w="2691" w:type="dxa"/>
            <w:hideMark/>
          </w:tcPr>
          <w:p w14:paraId="7CA65E3F" w14:textId="79CC0695" w:rsidR="00CB5D35" w:rsidRPr="00DA0CA4" w:rsidRDefault="00CB5D35" w:rsidP="00EE6927">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Precízne nastavenie zmluvných podmienok, ktoré zabezpečia, že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bude vo výlučnom vlastníctve Slovenskej republiky </w:t>
            </w:r>
            <w:r w:rsidR="004A6C27">
              <w:rPr>
                <w:rFonts w:ascii="Times New Roman" w:hAnsi="Times New Roman" w:cs="Times New Roman"/>
                <w:lang w:val="sk-SK"/>
              </w:rPr>
              <w:t xml:space="preserve"> </w:t>
            </w:r>
          </w:p>
        </w:tc>
      </w:tr>
    </w:tbl>
    <w:p w14:paraId="196AF178" w14:textId="77777777" w:rsidR="00CB5D35" w:rsidRPr="00DA0CA4" w:rsidRDefault="00CB5D35" w:rsidP="002D0E3B">
      <w:pPr>
        <w:pStyle w:val="Odsekzoznamu"/>
        <w:ind w:left="567"/>
        <w:rPr>
          <w:rFonts w:ascii="Times New Roman" w:hAnsi="Times New Roman"/>
          <w:sz w:val="24"/>
          <w:szCs w:val="24"/>
        </w:rPr>
      </w:pPr>
    </w:p>
    <w:p w14:paraId="36BE4C54" w14:textId="77777777" w:rsidR="00ED7CFE" w:rsidRPr="00DA0CA4" w:rsidRDefault="00ED7CFE" w:rsidP="002D0E3B">
      <w:pPr>
        <w:pStyle w:val="Odsekzoznamu"/>
        <w:ind w:left="567"/>
        <w:rPr>
          <w:rFonts w:ascii="Times New Roman" w:hAnsi="Times New Roman"/>
          <w:b/>
          <w:sz w:val="24"/>
          <w:szCs w:val="24"/>
        </w:rPr>
      </w:pPr>
      <w:r w:rsidRPr="00DA0CA4">
        <w:rPr>
          <w:rFonts w:ascii="Times New Roman" w:hAnsi="Times New Roman"/>
          <w:b/>
          <w:sz w:val="24"/>
          <w:szCs w:val="24"/>
        </w:rPr>
        <w:t>Oblasť stavebno-právne aspekty</w:t>
      </w:r>
    </w:p>
    <w:tbl>
      <w:tblPr>
        <w:tblStyle w:val="Mriekatabuky"/>
        <w:tblW w:w="9072" w:type="dxa"/>
        <w:tblInd w:w="-5" w:type="dxa"/>
        <w:tblLook w:val="04A0" w:firstRow="1" w:lastRow="0" w:firstColumn="1" w:lastColumn="0" w:noHBand="0" w:noVBand="1"/>
      </w:tblPr>
      <w:tblGrid>
        <w:gridCol w:w="527"/>
        <w:gridCol w:w="2831"/>
        <w:gridCol w:w="3055"/>
        <w:gridCol w:w="2659"/>
      </w:tblGrid>
      <w:tr w:rsidR="00CB5D35" w:rsidRPr="00DA0CA4" w14:paraId="0481805F" w14:textId="77777777" w:rsidTr="00055F3B">
        <w:tc>
          <w:tcPr>
            <w:tcW w:w="527" w:type="dxa"/>
          </w:tcPr>
          <w:p w14:paraId="3D831426"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P.č.</w:t>
            </w:r>
          </w:p>
        </w:tc>
        <w:tc>
          <w:tcPr>
            <w:tcW w:w="2831" w:type="dxa"/>
          </w:tcPr>
          <w:p w14:paraId="68A8C347"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Riziko</w:t>
            </w:r>
          </w:p>
        </w:tc>
        <w:tc>
          <w:tcPr>
            <w:tcW w:w="3055" w:type="dxa"/>
          </w:tcPr>
          <w:p w14:paraId="2D5873F4"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Následok v prípade materializácie rizika</w:t>
            </w:r>
          </w:p>
        </w:tc>
        <w:tc>
          <w:tcPr>
            <w:tcW w:w="2659" w:type="dxa"/>
          </w:tcPr>
          <w:p w14:paraId="35652677"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Možnosti mitigácie</w:t>
            </w:r>
          </w:p>
        </w:tc>
      </w:tr>
      <w:tr w:rsidR="00CB5D35" w:rsidRPr="00DA0CA4" w14:paraId="4F4E3600" w14:textId="77777777" w:rsidTr="00055F3B">
        <w:tc>
          <w:tcPr>
            <w:tcW w:w="527" w:type="dxa"/>
          </w:tcPr>
          <w:p w14:paraId="77266784" w14:textId="77777777" w:rsidR="00CB5D35" w:rsidRPr="00DA0CA4" w:rsidRDefault="00CB5D35" w:rsidP="00060025">
            <w:pPr>
              <w:pStyle w:val="TASBodytext"/>
              <w:spacing w:before="60" w:after="60" w:line="276" w:lineRule="auto"/>
              <w:rPr>
                <w:rFonts w:ascii="Times New Roman" w:hAnsi="Times New Roman" w:cs="Times New Roman"/>
                <w:sz w:val="24"/>
                <w:szCs w:val="24"/>
                <w:lang w:val="sk-SK"/>
              </w:rPr>
            </w:pPr>
            <w:r w:rsidRPr="00DA0CA4">
              <w:rPr>
                <w:rFonts w:ascii="Times New Roman" w:hAnsi="Times New Roman" w:cs="Times New Roman"/>
                <w:lang w:val="sk-SK"/>
              </w:rPr>
              <w:t>1</w:t>
            </w:r>
            <w:r w:rsidRPr="00DA0CA4">
              <w:rPr>
                <w:rFonts w:ascii="Times New Roman" w:hAnsi="Times New Roman" w:cs="Times New Roman"/>
                <w:sz w:val="24"/>
                <w:szCs w:val="24"/>
                <w:lang w:val="sk-SK"/>
              </w:rPr>
              <w:t>.</w:t>
            </w:r>
          </w:p>
        </w:tc>
        <w:tc>
          <w:tcPr>
            <w:tcW w:w="2831" w:type="dxa"/>
          </w:tcPr>
          <w:p w14:paraId="175E3D33"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Neuzavretie zmluvy o zriadení vecného bremena spočívajúce v povinnosti vlastníka pozemku č. 2282/435 strpieť premostenia a v práve prejazdu vlastníka pozemkov v areáli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cez parcelu č. 2282/435 pod mostom</w:t>
            </w:r>
          </w:p>
          <w:p w14:paraId="155E85F4"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 </w:t>
            </w:r>
          </w:p>
        </w:tc>
        <w:tc>
          <w:tcPr>
            <w:tcW w:w="3055" w:type="dxa"/>
          </w:tcPr>
          <w:p w14:paraId="66458C7F"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Užívanie pozemku parc. č. 2282/435 bez právneho titulu a prípadný nárok vlastníka z titulu bezdôvodného obohatenia.   </w:t>
            </w:r>
          </w:p>
        </w:tc>
        <w:tc>
          <w:tcPr>
            <w:tcW w:w="2659" w:type="dxa"/>
          </w:tcPr>
          <w:p w14:paraId="152BE072"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Uzatvorenie dohody s vlastníkom mostu o zriadení vecného bremena, prípadne podanie žaloby za účelom zriadenia vecného bremena.</w:t>
            </w:r>
          </w:p>
        </w:tc>
      </w:tr>
      <w:tr w:rsidR="00CB5D35" w:rsidRPr="00DA0CA4" w14:paraId="039F5313" w14:textId="77777777" w:rsidTr="00055F3B">
        <w:tc>
          <w:tcPr>
            <w:tcW w:w="527" w:type="dxa"/>
          </w:tcPr>
          <w:p w14:paraId="067A8DDF"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2.</w:t>
            </w:r>
          </w:p>
        </w:tc>
        <w:tc>
          <w:tcPr>
            <w:tcW w:w="2831" w:type="dxa"/>
          </w:tcPr>
          <w:p w14:paraId="26A15EC2"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Nariadenie obnovy kolaudačného konania</w:t>
            </w:r>
          </w:p>
        </w:tc>
        <w:tc>
          <w:tcPr>
            <w:tcW w:w="3055" w:type="dxa"/>
          </w:tcPr>
          <w:p w14:paraId="17BCFB8A" w14:textId="77777777" w:rsidR="00CB5D35" w:rsidRPr="00DA0CA4" w:rsidRDefault="00CB5D35" w:rsidP="004F29E5">
            <w:pPr>
              <w:pStyle w:val="TASBodytext"/>
              <w:numPr>
                <w:ilvl w:val="0"/>
                <w:numId w:val="11"/>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Uskutočnenie nového kolaudačného konania</w:t>
            </w:r>
          </w:p>
          <w:p w14:paraId="480AA66A" w14:textId="77777777" w:rsidR="00CB5D35" w:rsidRPr="00DA0CA4" w:rsidRDefault="00CB5D35" w:rsidP="004F29E5">
            <w:pPr>
              <w:pStyle w:val="TASBodytext"/>
              <w:numPr>
                <w:ilvl w:val="0"/>
                <w:numId w:val="11"/>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Pozastavenie účinnosti kolaudačného rozhodnutia</w:t>
            </w:r>
          </w:p>
          <w:p w14:paraId="5B9EFCB5" w14:textId="77777777" w:rsidR="00CB5D35" w:rsidRPr="00DA0CA4" w:rsidRDefault="00CB5D35" w:rsidP="00060025">
            <w:pPr>
              <w:pStyle w:val="TASBodytext"/>
              <w:spacing w:before="60" w:after="60" w:line="276" w:lineRule="auto"/>
              <w:ind w:left="229"/>
              <w:jc w:val="left"/>
              <w:rPr>
                <w:rFonts w:ascii="Times New Roman" w:hAnsi="Times New Roman" w:cs="Times New Roman"/>
                <w:lang w:val="sk-SK"/>
              </w:rPr>
            </w:pPr>
          </w:p>
        </w:tc>
        <w:tc>
          <w:tcPr>
            <w:tcW w:w="2659" w:type="dxa"/>
          </w:tcPr>
          <w:p w14:paraId="7D51A18A" w14:textId="77777777" w:rsidR="00CB5D35" w:rsidRPr="00DA0CA4" w:rsidRDefault="00CB5D35" w:rsidP="004F29E5">
            <w:pPr>
              <w:pStyle w:val="TASBodytext"/>
              <w:numPr>
                <w:ilvl w:val="0"/>
                <w:numId w:val="14"/>
              </w:numPr>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Využitie prostriedkov procesnej obrany v konaní o návrhu na obnovu konania</w:t>
            </w:r>
            <w:r w:rsidR="00842F9F" w:rsidRPr="00DA0CA4">
              <w:rPr>
                <w:rFonts w:ascii="Times New Roman" w:hAnsi="Times New Roman" w:cs="Times New Roman"/>
                <w:lang w:val="sk-SK"/>
              </w:rPr>
              <w:t>.</w:t>
            </w:r>
            <w:r w:rsidRPr="00DA0CA4">
              <w:rPr>
                <w:rFonts w:ascii="Times New Roman" w:hAnsi="Times New Roman" w:cs="Times New Roman"/>
                <w:lang w:val="sk-SK"/>
              </w:rPr>
              <w:t xml:space="preserve"> </w:t>
            </w:r>
          </w:p>
          <w:p w14:paraId="3FAF19A7" w14:textId="77777777" w:rsidR="00CB5D35" w:rsidRPr="00DA0CA4" w:rsidRDefault="00CB5D35" w:rsidP="004F29E5">
            <w:pPr>
              <w:pStyle w:val="TASBodytext"/>
              <w:numPr>
                <w:ilvl w:val="0"/>
                <w:numId w:val="14"/>
              </w:numPr>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Prieskum rozhodnutia prostredníctvom správnej žaloby</w:t>
            </w:r>
            <w:r w:rsidR="00842F9F" w:rsidRPr="00DA0CA4">
              <w:rPr>
                <w:rFonts w:ascii="Times New Roman" w:hAnsi="Times New Roman" w:cs="Times New Roman"/>
                <w:lang w:val="sk-SK"/>
              </w:rPr>
              <w:t>.</w:t>
            </w:r>
          </w:p>
          <w:p w14:paraId="3B77F283" w14:textId="77777777" w:rsidR="00CB5D35" w:rsidRPr="00DA0CA4" w:rsidRDefault="00CB5D35" w:rsidP="004F29E5">
            <w:pPr>
              <w:pStyle w:val="TASBodytext"/>
              <w:numPr>
                <w:ilvl w:val="0"/>
                <w:numId w:val="14"/>
              </w:numPr>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Usporiadanie vlastníckych vzťahov k pozemkom nachádzajúcim sa v areáli stavby </w:t>
            </w:r>
            <w:r w:rsidR="006A0C81" w:rsidRPr="00DA0CA4">
              <w:rPr>
                <w:rFonts w:ascii="Times New Roman" w:hAnsi="Times New Roman" w:cs="Times New Roman"/>
                <w:lang w:val="sk-SK"/>
              </w:rPr>
              <w:t>TIP ZA</w:t>
            </w:r>
            <w:r w:rsidR="00842F9F" w:rsidRPr="00DA0CA4">
              <w:rPr>
                <w:rFonts w:ascii="Times New Roman" w:hAnsi="Times New Roman" w:cs="Times New Roman"/>
                <w:lang w:val="sk-SK"/>
              </w:rPr>
              <w:t>.</w:t>
            </w:r>
          </w:p>
        </w:tc>
      </w:tr>
      <w:tr w:rsidR="00CB5D35" w:rsidRPr="00DA0CA4" w14:paraId="554FF345" w14:textId="77777777" w:rsidTr="00055F3B">
        <w:tc>
          <w:tcPr>
            <w:tcW w:w="527" w:type="dxa"/>
          </w:tcPr>
          <w:p w14:paraId="1242BE52"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3.</w:t>
            </w:r>
          </w:p>
        </w:tc>
        <w:tc>
          <w:tcPr>
            <w:tcW w:w="2831" w:type="dxa"/>
          </w:tcPr>
          <w:p w14:paraId="258C0F08"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Zrušenie kolaudačného rozhodnutia v rámci konania o preskúmaní rozhodnutia mimo odvolacieho konania</w:t>
            </w:r>
          </w:p>
        </w:tc>
        <w:tc>
          <w:tcPr>
            <w:tcW w:w="3055" w:type="dxa"/>
          </w:tcPr>
          <w:p w14:paraId="09296513"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Strata platnosti kolaudačného rozhodnutia </w:t>
            </w:r>
          </w:p>
          <w:p w14:paraId="1417421A" w14:textId="77777777" w:rsidR="00CB5D35" w:rsidRPr="00DA0CA4" w:rsidRDefault="00CB5D35" w:rsidP="00060025">
            <w:pPr>
              <w:pStyle w:val="TASBodytext"/>
              <w:spacing w:before="60" w:after="60" w:line="276" w:lineRule="auto"/>
              <w:ind w:left="229"/>
              <w:jc w:val="left"/>
              <w:rPr>
                <w:rFonts w:ascii="Times New Roman" w:hAnsi="Times New Roman" w:cs="Times New Roman"/>
                <w:lang w:val="sk-SK"/>
              </w:rPr>
            </w:pPr>
          </w:p>
        </w:tc>
        <w:tc>
          <w:tcPr>
            <w:tcW w:w="2659" w:type="dxa"/>
          </w:tcPr>
          <w:p w14:paraId="5B4F9BC3" w14:textId="77777777" w:rsidR="00CB5D35" w:rsidRPr="00DA0CA4" w:rsidRDefault="00CB5D35" w:rsidP="004F29E5">
            <w:pPr>
              <w:pStyle w:val="TASBodytext"/>
              <w:numPr>
                <w:ilvl w:val="0"/>
                <w:numId w:val="15"/>
              </w:numPr>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Prieskum rozhodnutia prostredníctvom správnej žaloby</w:t>
            </w:r>
            <w:r w:rsidR="00842F9F" w:rsidRPr="00DA0CA4">
              <w:rPr>
                <w:rFonts w:ascii="Times New Roman" w:hAnsi="Times New Roman" w:cs="Times New Roman"/>
                <w:lang w:val="sk-SK"/>
              </w:rPr>
              <w:t>.</w:t>
            </w:r>
          </w:p>
          <w:p w14:paraId="18176A26" w14:textId="77777777" w:rsidR="00CB5D35" w:rsidRPr="00DA0CA4" w:rsidRDefault="00CB5D35" w:rsidP="004F29E5">
            <w:pPr>
              <w:pStyle w:val="TASBodytext"/>
              <w:numPr>
                <w:ilvl w:val="0"/>
                <w:numId w:val="15"/>
              </w:numPr>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Usporiadanie vlastníckych vzťahov k pozemkom nachádzajúcim sa v areáli stavby </w:t>
            </w:r>
            <w:r w:rsidR="006A0C81" w:rsidRPr="00DA0CA4">
              <w:rPr>
                <w:rFonts w:ascii="Times New Roman" w:hAnsi="Times New Roman" w:cs="Times New Roman"/>
                <w:lang w:val="sk-SK"/>
              </w:rPr>
              <w:t>TIP ZA</w:t>
            </w:r>
            <w:r w:rsidR="00842F9F" w:rsidRPr="00DA0CA4">
              <w:rPr>
                <w:rFonts w:ascii="Times New Roman" w:hAnsi="Times New Roman" w:cs="Times New Roman"/>
                <w:lang w:val="sk-SK"/>
              </w:rPr>
              <w:t>.</w:t>
            </w:r>
          </w:p>
        </w:tc>
      </w:tr>
      <w:tr w:rsidR="00CB5D35" w:rsidRPr="00DA0CA4" w14:paraId="1E4A4961" w14:textId="77777777" w:rsidTr="00055F3B">
        <w:tc>
          <w:tcPr>
            <w:tcW w:w="527" w:type="dxa"/>
          </w:tcPr>
          <w:p w14:paraId="77347222"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4.</w:t>
            </w:r>
          </w:p>
        </w:tc>
        <w:tc>
          <w:tcPr>
            <w:tcW w:w="2831" w:type="dxa"/>
          </w:tcPr>
          <w:p w14:paraId="320B7AEA"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Zrušenie kolaudačného rozhodnutia na základe protestu prokurátora </w:t>
            </w:r>
          </w:p>
        </w:tc>
        <w:tc>
          <w:tcPr>
            <w:tcW w:w="3055" w:type="dxa"/>
          </w:tcPr>
          <w:p w14:paraId="7D772085"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Strata platnosti kolaudačného rozhodnutia</w:t>
            </w:r>
          </w:p>
          <w:p w14:paraId="5E279363" w14:textId="77777777" w:rsidR="00CB5D35" w:rsidRPr="00DA0CA4" w:rsidRDefault="00CB5D35" w:rsidP="00060025">
            <w:pPr>
              <w:pStyle w:val="TASBodytext"/>
              <w:spacing w:before="60" w:after="60" w:line="276" w:lineRule="auto"/>
              <w:ind w:left="229"/>
              <w:jc w:val="left"/>
              <w:rPr>
                <w:rFonts w:ascii="Times New Roman" w:hAnsi="Times New Roman" w:cs="Times New Roman"/>
                <w:lang w:val="sk-SK"/>
              </w:rPr>
            </w:pPr>
          </w:p>
        </w:tc>
        <w:tc>
          <w:tcPr>
            <w:tcW w:w="2659" w:type="dxa"/>
          </w:tcPr>
          <w:p w14:paraId="2F4E2D95"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Podanie odvolania proti protestu prokurátora</w:t>
            </w:r>
            <w:r w:rsidR="00842F9F" w:rsidRPr="00DA0CA4">
              <w:rPr>
                <w:rFonts w:ascii="Times New Roman" w:hAnsi="Times New Roman" w:cs="Times New Roman"/>
                <w:lang w:val="sk-SK"/>
              </w:rPr>
              <w:t>.</w:t>
            </w:r>
          </w:p>
          <w:p w14:paraId="65378731"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p>
        </w:tc>
      </w:tr>
      <w:tr w:rsidR="00CB5D35" w:rsidRPr="00DA0CA4" w14:paraId="2D2697CA" w14:textId="77777777" w:rsidTr="00055F3B">
        <w:tc>
          <w:tcPr>
            <w:tcW w:w="527" w:type="dxa"/>
          </w:tcPr>
          <w:p w14:paraId="22EDDB44"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5.</w:t>
            </w:r>
          </w:p>
        </w:tc>
        <w:tc>
          <w:tcPr>
            <w:tcW w:w="2831" w:type="dxa"/>
          </w:tcPr>
          <w:p w14:paraId="1A018F0E"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Rozhodnutie správneho súdu o povinnosti doručiť opomenutému účastníkovi konania kolaudačné rozhodnutie podľa § 179 SSP</w:t>
            </w:r>
          </w:p>
        </w:tc>
        <w:tc>
          <w:tcPr>
            <w:tcW w:w="3055" w:type="dxa"/>
          </w:tcPr>
          <w:p w14:paraId="48D9CD46" w14:textId="77777777" w:rsidR="00CB5D35" w:rsidRPr="00DA0CA4" w:rsidRDefault="00CB5D35" w:rsidP="004F29E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Možnosť podania opravného prostriedku opomenutým účastníkom proti kolaudačnému rozhodnutiu</w:t>
            </w:r>
          </w:p>
          <w:p w14:paraId="66A4D151" w14:textId="77777777" w:rsidR="00CB5D35" w:rsidRPr="00DA0CA4" w:rsidRDefault="00CB5D35" w:rsidP="004F29E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Odklad účinnosti kolaudačného rozhodnutia</w:t>
            </w:r>
          </w:p>
          <w:p w14:paraId="5BFEF6ED"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p>
        </w:tc>
        <w:tc>
          <w:tcPr>
            <w:tcW w:w="2659" w:type="dxa"/>
          </w:tcPr>
          <w:p w14:paraId="5F53CE84"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Usporiadanie vlastníckych vzťahov k pozemkom nachádzajúcim sa v areáli stavby </w:t>
            </w:r>
            <w:r w:rsidR="006A0C81" w:rsidRPr="00DA0CA4">
              <w:rPr>
                <w:rFonts w:ascii="Times New Roman" w:hAnsi="Times New Roman" w:cs="Times New Roman"/>
                <w:lang w:val="sk-SK"/>
              </w:rPr>
              <w:t>TIP ZA</w:t>
            </w:r>
            <w:r w:rsidR="00842F9F" w:rsidRPr="00DA0CA4">
              <w:rPr>
                <w:rFonts w:ascii="Times New Roman" w:hAnsi="Times New Roman" w:cs="Times New Roman"/>
                <w:lang w:val="sk-SK"/>
              </w:rPr>
              <w:t>.</w:t>
            </w:r>
          </w:p>
        </w:tc>
      </w:tr>
      <w:tr w:rsidR="00CB5D35" w:rsidRPr="00DA0CA4" w14:paraId="238068DC" w14:textId="77777777" w:rsidTr="00055F3B">
        <w:tc>
          <w:tcPr>
            <w:tcW w:w="527" w:type="dxa"/>
          </w:tcPr>
          <w:p w14:paraId="3C99E132" w14:textId="77777777" w:rsidR="00CB5D35" w:rsidRPr="00DA0CA4" w:rsidRDefault="00653AB4" w:rsidP="00653AB4">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6</w:t>
            </w:r>
            <w:r w:rsidR="00CB5D35" w:rsidRPr="00DA0CA4">
              <w:rPr>
                <w:rFonts w:ascii="Times New Roman" w:hAnsi="Times New Roman" w:cs="Times New Roman"/>
                <w:lang w:val="sk-SK"/>
              </w:rPr>
              <w:t>.</w:t>
            </w:r>
          </w:p>
        </w:tc>
        <w:tc>
          <w:tcPr>
            <w:tcW w:w="2831" w:type="dxa"/>
          </w:tcPr>
          <w:p w14:paraId="76611992"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Sankcia za nezapísanie stavby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do katastra nehnuteľností</w:t>
            </w:r>
          </w:p>
        </w:tc>
        <w:tc>
          <w:tcPr>
            <w:tcW w:w="3055" w:type="dxa"/>
          </w:tcPr>
          <w:p w14:paraId="061EF126" w14:textId="77777777" w:rsidR="00CB5D35" w:rsidRPr="00DA0CA4" w:rsidRDefault="00CB5D35" w:rsidP="004F29E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Uloženie pokuty do 33 Eur (1 000 Sk) za priestupok podľa § 74 ods. 1 písm. a) Katastrálneho zákona</w:t>
            </w:r>
          </w:p>
        </w:tc>
        <w:tc>
          <w:tcPr>
            <w:tcW w:w="2659" w:type="dxa"/>
          </w:tcPr>
          <w:p w14:paraId="6C160310" w14:textId="77777777" w:rsidR="00CB5D35" w:rsidRPr="00DA0CA4" w:rsidRDefault="00CB5D35" w:rsidP="00060025">
            <w:pPr>
              <w:pStyle w:val="TASBodytext"/>
              <w:spacing w:before="60" w:after="60" w:line="276" w:lineRule="auto"/>
              <w:jc w:val="left"/>
              <w:rPr>
                <w:rFonts w:ascii="Times New Roman" w:hAnsi="Times New Roman" w:cs="Times New Roman"/>
                <w:lang w:val="sk-SK"/>
              </w:rPr>
            </w:pPr>
            <w:r w:rsidRPr="00DA0CA4">
              <w:rPr>
                <w:rFonts w:ascii="Times New Roman" w:hAnsi="Times New Roman" w:cs="Times New Roman"/>
                <w:lang w:val="sk-SK"/>
              </w:rPr>
              <w:t xml:space="preserve">Zápis stavby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do katastra nehnuteľností</w:t>
            </w:r>
            <w:r w:rsidR="00842F9F" w:rsidRPr="00DA0CA4">
              <w:rPr>
                <w:rFonts w:ascii="Times New Roman" w:hAnsi="Times New Roman" w:cs="Times New Roman"/>
                <w:lang w:val="sk-SK"/>
              </w:rPr>
              <w:t>.</w:t>
            </w:r>
          </w:p>
        </w:tc>
      </w:tr>
    </w:tbl>
    <w:p w14:paraId="10439711" w14:textId="77777777" w:rsidR="00CB5D35" w:rsidRPr="00DA0CA4" w:rsidRDefault="00CB5D35" w:rsidP="002D0E3B">
      <w:pPr>
        <w:pStyle w:val="Odsekzoznamu"/>
        <w:ind w:left="567"/>
        <w:rPr>
          <w:rFonts w:ascii="Times New Roman" w:hAnsi="Times New Roman"/>
          <w:sz w:val="24"/>
          <w:szCs w:val="24"/>
        </w:rPr>
      </w:pPr>
    </w:p>
    <w:p w14:paraId="0C07242C" w14:textId="77777777" w:rsidR="00ED7CFE" w:rsidRPr="00DA0CA4" w:rsidRDefault="00ED7CFE" w:rsidP="002D0E3B">
      <w:pPr>
        <w:pStyle w:val="Odsekzoznamu"/>
        <w:ind w:left="567"/>
        <w:rPr>
          <w:rFonts w:ascii="Times New Roman" w:hAnsi="Times New Roman"/>
          <w:b/>
          <w:sz w:val="24"/>
          <w:szCs w:val="24"/>
        </w:rPr>
      </w:pPr>
      <w:r w:rsidRPr="00DA0CA4">
        <w:rPr>
          <w:rFonts w:ascii="Times New Roman" w:hAnsi="Times New Roman"/>
          <w:b/>
          <w:sz w:val="24"/>
          <w:szCs w:val="24"/>
        </w:rPr>
        <w:t xml:space="preserve">Oblasť špecifické podmienky dané povahou </w:t>
      </w:r>
      <w:r w:rsidR="004677E3" w:rsidRPr="00DA0CA4">
        <w:rPr>
          <w:rFonts w:ascii="Times New Roman" w:hAnsi="Times New Roman"/>
          <w:b/>
          <w:sz w:val="24"/>
          <w:szCs w:val="24"/>
        </w:rPr>
        <w:t>P</w:t>
      </w:r>
      <w:r w:rsidRPr="00DA0CA4">
        <w:rPr>
          <w:rFonts w:ascii="Times New Roman" w:hAnsi="Times New Roman"/>
          <w:b/>
          <w:sz w:val="24"/>
          <w:szCs w:val="24"/>
        </w:rPr>
        <w:t>rojektu</w:t>
      </w:r>
    </w:p>
    <w:tbl>
      <w:tblPr>
        <w:tblStyle w:val="Mriekatabuky"/>
        <w:tblW w:w="9072" w:type="dxa"/>
        <w:tblInd w:w="-5" w:type="dxa"/>
        <w:tblLook w:val="04A0" w:firstRow="1" w:lastRow="0" w:firstColumn="1" w:lastColumn="0" w:noHBand="0" w:noVBand="1"/>
      </w:tblPr>
      <w:tblGrid>
        <w:gridCol w:w="595"/>
        <w:gridCol w:w="2816"/>
        <w:gridCol w:w="2958"/>
        <w:gridCol w:w="2703"/>
      </w:tblGrid>
      <w:tr w:rsidR="00CB5D35" w:rsidRPr="00DA0CA4" w14:paraId="26BF76BB" w14:textId="77777777" w:rsidTr="00055F3B">
        <w:tc>
          <w:tcPr>
            <w:tcW w:w="595" w:type="dxa"/>
          </w:tcPr>
          <w:p w14:paraId="090359EB"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P.č.</w:t>
            </w:r>
          </w:p>
        </w:tc>
        <w:tc>
          <w:tcPr>
            <w:tcW w:w="2816" w:type="dxa"/>
          </w:tcPr>
          <w:p w14:paraId="609D4D1C"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Riziko</w:t>
            </w:r>
          </w:p>
        </w:tc>
        <w:tc>
          <w:tcPr>
            <w:tcW w:w="2958" w:type="dxa"/>
          </w:tcPr>
          <w:p w14:paraId="0DA4029E"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Následok v prípade materializácie rizika</w:t>
            </w:r>
          </w:p>
        </w:tc>
        <w:tc>
          <w:tcPr>
            <w:tcW w:w="2703" w:type="dxa"/>
          </w:tcPr>
          <w:p w14:paraId="680519E6"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Možnosti mitigácie</w:t>
            </w:r>
          </w:p>
        </w:tc>
      </w:tr>
      <w:tr w:rsidR="00CB5D35" w:rsidRPr="00DA0CA4" w14:paraId="75DAB9C7" w14:textId="77777777" w:rsidTr="00055F3B">
        <w:tc>
          <w:tcPr>
            <w:tcW w:w="595" w:type="dxa"/>
          </w:tcPr>
          <w:p w14:paraId="1A3AA62C" w14:textId="77777777" w:rsidR="00CB5D35" w:rsidRPr="00DA0CA4" w:rsidRDefault="00CB5D35" w:rsidP="00B939D9">
            <w:pPr>
              <w:pStyle w:val="TASBodytext"/>
              <w:spacing w:before="60" w:after="60" w:line="276" w:lineRule="auto"/>
              <w:ind w:left="229"/>
              <w:jc w:val="left"/>
              <w:rPr>
                <w:rFonts w:ascii="Times New Roman" w:hAnsi="Times New Roman" w:cs="Times New Roman"/>
                <w:lang w:val="sk-SK"/>
              </w:rPr>
            </w:pPr>
            <w:r w:rsidRPr="00DA0CA4">
              <w:rPr>
                <w:rFonts w:ascii="Times New Roman" w:hAnsi="Times New Roman" w:cs="Times New Roman"/>
                <w:lang w:val="sk-SK"/>
              </w:rPr>
              <w:t>1.</w:t>
            </w:r>
          </w:p>
        </w:tc>
        <w:tc>
          <w:tcPr>
            <w:tcW w:w="2816" w:type="dxa"/>
          </w:tcPr>
          <w:p w14:paraId="5705AF57"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Diskriminačné zaobchádzanie so žiadateľmi o služby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zo strany Koncesionára.</w:t>
            </w:r>
          </w:p>
        </w:tc>
        <w:tc>
          <w:tcPr>
            <w:tcW w:w="2958" w:type="dxa"/>
          </w:tcPr>
          <w:p w14:paraId="10246FC7"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Diskriminačné zaobchádzanie so žiadateľmi o služby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zo strany Koncesionára bude mať za následok uplatnenie práva na ukončenie Koncesnej zmluvy a vyhlásenie nového verejného obstarávania na Koncesionára, ktorého proces si vyžiada určité časové nároky..</w:t>
            </w:r>
          </w:p>
        </w:tc>
        <w:tc>
          <w:tcPr>
            <w:tcW w:w="2703" w:type="dxa"/>
          </w:tcPr>
          <w:p w14:paraId="60E0F098"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(i) Nastavenie súťažných podkladov a celého procesu verejného obstarávania tak, aby uchádzačom boli od začiatku zrejmé podmienky prevádzkovania </w:t>
            </w:r>
            <w:r w:rsidR="006A0C81" w:rsidRPr="00DA0CA4">
              <w:rPr>
                <w:rFonts w:ascii="Times New Roman" w:hAnsi="Times New Roman" w:cs="Times New Roman"/>
                <w:lang w:val="sk-SK"/>
              </w:rPr>
              <w:t>TIP ZA</w:t>
            </w:r>
            <w:r w:rsidRPr="00DA0CA4">
              <w:rPr>
                <w:rFonts w:ascii="Times New Roman" w:hAnsi="Times New Roman" w:cs="Times New Roman"/>
                <w:lang w:val="sk-SK"/>
              </w:rPr>
              <w:t>.</w:t>
            </w:r>
          </w:p>
          <w:p w14:paraId="307AE61D"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(ii) Nastavenie zmluvných preventívnych a sankčných mechanizmov, ktorých cieľom bude zabezpečenie dodržania podmienky nediskriminačného zaobchádzania so žiadateľmi o služby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zo strany Koncesionára.</w:t>
            </w:r>
          </w:p>
        </w:tc>
      </w:tr>
      <w:tr w:rsidR="00CB5D35" w:rsidRPr="00DA0CA4" w14:paraId="1A8052A4" w14:textId="77777777" w:rsidTr="00055F3B">
        <w:tc>
          <w:tcPr>
            <w:tcW w:w="595" w:type="dxa"/>
          </w:tcPr>
          <w:p w14:paraId="6315FFED" w14:textId="77777777" w:rsidR="00CB5D35" w:rsidRPr="00DA0CA4" w:rsidRDefault="00CB5D35" w:rsidP="00B939D9">
            <w:pPr>
              <w:pStyle w:val="TASBodytext"/>
              <w:spacing w:before="60" w:after="60" w:line="276" w:lineRule="auto"/>
              <w:ind w:left="229"/>
              <w:jc w:val="left"/>
              <w:rPr>
                <w:rFonts w:ascii="Times New Roman" w:hAnsi="Times New Roman" w:cs="Times New Roman"/>
                <w:lang w:val="sk-SK"/>
              </w:rPr>
            </w:pPr>
            <w:r w:rsidRPr="00DA0CA4">
              <w:rPr>
                <w:rFonts w:ascii="Times New Roman" w:hAnsi="Times New Roman" w:cs="Times New Roman"/>
                <w:lang w:val="sk-SK"/>
              </w:rPr>
              <w:t>2.</w:t>
            </w:r>
          </w:p>
        </w:tc>
        <w:tc>
          <w:tcPr>
            <w:tcW w:w="2816" w:type="dxa"/>
          </w:tcPr>
          <w:p w14:paraId="5E081205"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Cenotvorba Koncesionára v rozpore zo Zákonom o dráhach, resp. Zákonom o cenách.</w:t>
            </w:r>
          </w:p>
        </w:tc>
        <w:tc>
          <w:tcPr>
            <w:tcW w:w="2958" w:type="dxa"/>
          </w:tcPr>
          <w:p w14:paraId="76A82B5F"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Cenotvorba Koncesionára v rozpore zo zákonom môže viesť k iniciovanou konania zo strany dotknutých záujemcov o služby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na Dopravnom úrade s hrozbou udelenia finančnej sankcie pre Koncesionára v zmysle Zákona o dráhach.</w:t>
            </w:r>
          </w:p>
        </w:tc>
        <w:tc>
          <w:tcPr>
            <w:tcW w:w="2703" w:type="dxa"/>
          </w:tcPr>
          <w:p w14:paraId="2C94C862"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(i) Definovanie dostatočnej informačnej povinnosti Koncesionára v Koncesnej zmluve voči ŽSR ako správcovi majetku vo veci cenotvorby poplatkov za poskytované služby v </w:t>
            </w:r>
            <w:r w:rsidR="006A0C81" w:rsidRPr="00DA0CA4">
              <w:rPr>
                <w:rFonts w:ascii="Times New Roman" w:hAnsi="Times New Roman" w:cs="Times New Roman"/>
                <w:lang w:val="sk-SK"/>
              </w:rPr>
              <w:t>TIP ZA</w:t>
            </w:r>
            <w:r w:rsidRPr="00DA0CA4">
              <w:rPr>
                <w:rFonts w:ascii="Times New Roman" w:hAnsi="Times New Roman" w:cs="Times New Roman"/>
                <w:lang w:val="sk-SK"/>
              </w:rPr>
              <w:t>.</w:t>
            </w:r>
          </w:p>
          <w:p w14:paraId="62D82E97"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(ii) Výlučná zodpovednosť Koncesionára (bez vplyvu na platobný mechanizmus) za následky vyplývajúce z neplnenia jeho povinností týkajúcich sa cenotvorby.</w:t>
            </w:r>
          </w:p>
        </w:tc>
      </w:tr>
    </w:tbl>
    <w:p w14:paraId="47EF13C0" w14:textId="77777777" w:rsidR="00392055" w:rsidRPr="00DA0CA4" w:rsidRDefault="00392055" w:rsidP="002D0E3B">
      <w:pPr>
        <w:pStyle w:val="Odsekzoznamu"/>
        <w:ind w:left="567"/>
        <w:rPr>
          <w:rFonts w:ascii="Times New Roman" w:hAnsi="Times New Roman"/>
          <w:sz w:val="20"/>
          <w:szCs w:val="20"/>
        </w:rPr>
      </w:pPr>
    </w:p>
    <w:p w14:paraId="39D5931A" w14:textId="77777777" w:rsidR="00ED7CFE" w:rsidRPr="00DA0CA4" w:rsidRDefault="00ED7CFE" w:rsidP="004468C4">
      <w:pPr>
        <w:rPr>
          <w:rFonts w:ascii="Times New Roman" w:hAnsi="Times New Roman"/>
          <w:b/>
          <w:sz w:val="20"/>
          <w:szCs w:val="20"/>
        </w:rPr>
      </w:pPr>
      <w:r w:rsidRPr="00DA0CA4">
        <w:rPr>
          <w:rFonts w:ascii="Times New Roman" w:hAnsi="Times New Roman"/>
          <w:b/>
          <w:sz w:val="20"/>
          <w:szCs w:val="20"/>
        </w:rPr>
        <w:t>Oblasť štátna pomoc</w:t>
      </w:r>
    </w:p>
    <w:tbl>
      <w:tblPr>
        <w:tblStyle w:val="Mriekatabuky"/>
        <w:tblW w:w="9072" w:type="dxa"/>
        <w:tblInd w:w="-5" w:type="dxa"/>
        <w:tblLook w:val="04A0" w:firstRow="1" w:lastRow="0" w:firstColumn="1" w:lastColumn="0" w:noHBand="0" w:noVBand="1"/>
      </w:tblPr>
      <w:tblGrid>
        <w:gridCol w:w="527"/>
        <w:gridCol w:w="2846"/>
        <w:gridCol w:w="2993"/>
        <w:gridCol w:w="2706"/>
      </w:tblGrid>
      <w:tr w:rsidR="00CB5D35" w:rsidRPr="00DA0CA4" w14:paraId="43381853" w14:textId="77777777" w:rsidTr="00055F3B">
        <w:tc>
          <w:tcPr>
            <w:tcW w:w="527" w:type="dxa"/>
          </w:tcPr>
          <w:p w14:paraId="51792AEE"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P.č.</w:t>
            </w:r>
          </w:p>
        </w:tc>
        <w:tc>
          <w:tcPr>
            <w:tcW w:w="2846" w:type="dxa"/>
          </w:tcPr>
          <w:p w14:paraId="3070C82D"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Riziko</w:t>
            </w:r>
          </w:p>
        </w:tc>
        <w:tc>
          <w:tcPr>
            <w:tcW w:w="2993" w:type="dxa"/>
          </w:tcPr>
          <w:p w14:paraId="71BC2669"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Následok v prípade materializácie rizika</w:t>
            </w:r>
          </w:p>
        </w:tc>
        <w:tc>
          <w:tcPr>
            <w:tcW w:w="2706" w:type="dxa"/>
          </w:tcPr>
          <w:p w14:paraId="5A1A6F99" w14:textId="77777777" w:rsidR="00CB5D35" w:rsidRPr="00DA0CA4" w:rsidRDefault="00CB5D35" w:rsidP="00060025">
            <w:pPr>
              <w:pStyle w:val="TASBodytext"/>
              <w:spacing w:before="60" w:after="60" w:line="276" w:lineRule="auto"/>
              <w:jc w:val="center"/>
              <w:rPr>
                <w:rFonts w:ascii="Times New Roman" w:hAnsi="Times New Roman" w:cs="Times New Roman"/>
                <w:b/>
                <w:lang w:val="sk-SK"/>
              </w:rPr>
            </w:pPr>
            <w:r w:rsidRPr="00DA0CA4">
              <w:rPr>
                <w:rFonts w:ascii="Times New Roman" w:hAnsi="Times New Roman" w:cs="Times New Roman"/>
                <w:b/>
                <w:lang w:val="sk-SK"/>
              </w:rPr>
              <w:t>Možnosti mitigácie</w:t>
            </w:r>
          </w:p>
        </w:tc>
      </w:tr>
      <w:tr w:rsidR="00CB5D35" w:rsidRPr="00DA0CA4" w14:paraId="15941A1A" w14:textId="77777777" w:rsidTr="00055F3B">
        <w:tc>
          <w:tcPr>
            <w:tcW w:w="527" w:type="dxa"/>
          </w:tcPr>
          <w:p w14:paraId="5A09F687"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1.</w:t>
            </w:r>
          </w:p>
        </w:tc>
        <w:tc>
          <w:tcPr>
            <w:tcW w:w="2846" w:type="dxa"/>
          </w:tcPr>
          <w:p w14:paraId="4B4372BB"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Neúspešná verejná súťaž na Koncesionára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z dôvodu nezáujmu uchádzačov.</w:t>
            </w:r>
          </w:p>
        </w:tc>
        <w:tc>
          <w:tcPr>
            <w:tcW w:w="2993" w:type="dxa"/>
          </w:tcPr>
          <w:p w14:paraId="75955A07"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Nesprevádzkovanie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v zmysle Rozhodnutia TIP ZA môže mať za následok vrátenie finančných prostriedkov z Kohézneho fondu a nesplnenie ukazovateľov v rámci prioritnej osi č. 3 operačného programu Doprava.</w:t>
            </w:r>
          </w:p>
        </w:tc>
        <w:tc>
          <w:tcPr>
            <w:tcW w:w="2706" w:type="dxa"/>
          </w:tcPr>
          <w:p w14:paraId="7DABC689"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(i) Výber optimálneho postupu verejného obstarávania.</w:t>
            </w:r>
          </w:p>
          <w:p w14:paraId="41EC69AF"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(ii) Spracovanie súťažných podkladov v čo najhlbšej miere detailu.</w:t>
            </w:r>
          </w:p>
          <w:p w14:paraId="259F386A"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(iii) Nastavenie platobného mechanizmu rešpektujúc trhové možnosti.</w:t>
            </w:r>
          </w:p>
          <w:p w14:paraId="68440C2D"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(iv) V prípade neúspešného verejného obstarávania na Koncesionára túto zopakovať použitím iných postupov v zmysle Zákon o verejnom obstarávaní alebo požiadať Komisiu o zmenu Rozhodnutia TIP ZA takým spôsobom, že prevádzkovateľom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by sa stali ŽSR ako manažér infraštruktúry.</w:t>
            </w:r>
          </w:p>
        </w:tc>
      </w:tr>
      <w:tr w:rsidR="00CB5D35" w:rsidRPr="00DA0CA4" w14:paraId="64ECFF5D" w14:textId="77777777" w:rsidTr="00055F3B">
        <w:tc>
          <w:tcPr>
            <w:tcW w:w="527" w:type="dxa"/>
          </w:tcPr>
          <w:p w14:paraId="6DBA25AB"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2.</w:t>
            </w:r>
          </w:p>
        </w:tc>
        <w:tc>
          <w:tcPr>
            <w:tcW w:w="2846" w:type="dxa"/>
          </w:tcPr>
          <w:p w14:paraId="1944033D"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Nedodržanie podmienky nediskriminačného a otvoreného prístupu k službám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počas obdobia prevádzky zo strany Koncesionára.</w:t>
            </w:r>
          </w:p>
        </w:tc>
        <w:tc>
          <w:tcPr>
            <w:tcW w:w="2993" w:type="dxa"/>
          </w:tcPr>
          <w:p w14:paraId="613D0736"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Nedodržanie otvoreného prístupu k službám </w:t>
            </w:r>
            <w:r w:rsidR="006A0C81" w:rsidRPr="00DA0CA4">
              <w:rPr>
                <w:rFonts w:ascii="Times New Roman" w:hAnsi="Times New Roman" w:cs="Times New Roman"/>
                <w:lang w:val="sk-SK"/>
              </w:rPr>
              <w:t>TIP ZA</w:t>
            </w:r>
            <w:r w:rsidRPr="00DA0CA4">
              <w:rPr>
                <w:rFonts w:ascii="Times New Roman" w:hAnsi="Times New Roman" w:cs="Times New Roman"/>
                <w:lang w:val="sk-SK"/>
              </w:rPr>
              <w:t xml:space="preserve"> Koncesionárom by mal viesť k uplatneniu práva na ukončenie Koncesnej zmluvy a vyhlásenie nového verejného obstarávania na Koncesionára, ktorého proces si vyžiada určité časové nároky.</w:t>
            </w:r>
          </w:p>
        </w:tc>
        <w:tc>
          <w:tcPr>
            <w:tcW w:w="2706" w:type="dxa"/>
          </w:tcPr>
          <w:p w14:paraId="7D4A8A77"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(i) Nastavenie súťažných podkladov a celého procesu verejného obstarávania tak, aby uchádzačom boli od začiatku zrejmé podmienky prevádzkovania </w:t>
            </w:r>
            <w:r w:rsidR="006A0C81" w:rsidRPr="00DA0CA4">
              <w:rPr>
                <w:rFonts w:ascii="Times New Roman" w:hAnsi="Times New Roman" w:cs="Times New Roman"/>
                <w:lang w:val="sk-SK"/>
              </w:rPr>
              <w:t>TIP ZA</w:t>
            </w:r>
            <w:r w:rsidRPr="00DA0CA4">
              <w:rPr>
                <w:rFonts w:ascii="Times New Roman" w:hAnsi="Times New Roman" w:cs="Times New Roman"/>
                <w:lang w:val="sk-SK"/>
              </w:rPr>
              <w:t>.</w:t>
            </w:r>
          </w:p>
          <w:p w14:paraId="2FAEEDFE"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(ii) Nastavenie zmluvných preventívnych a sankčných mechanizmov, ktorých cieľom bude zabezpečenie dodržania podmienky nediskriminačného a otvoreného prístupu k službám </w:t>
            </w:r>
            <w:r w:rsidR="006A0C81" w:rsidRPr="00DA0CA4">
              <w:rPr>
                <w:rFonts w:ascii="Times New Roman" w:hAnsi="Times New Roman" w:cs="Times New Roman"/>
                <w:lang w:val="sk-SK"/>
              </w:rPr>
              <w:t>TIP ZA</w:t>
            </w:r>
            <w:r w:rsidRPr="00DA0CA4">
              <w:rPr>
                <w:rFonts w:ascii="Times New Roman" w:hAnsi="Times New Roman" w:cs="Times New Roman"/>
                <w:lang w:val="sk-SK"/>
              </w:rPr>
              <w:t>.</w:t>
            </w:r>
          </w:p>
        </w:tc>
      </w:tr>
      <w:tr w:rsidR="00CB5D35" w:rsidRPr="00DA0CA4" w14:paraId="4CCFAE8F" w14:textId="77777777" w:rsidTr="00055F3B">
        <w:tc>
          <w:tcPr>
            <w:tcW w:w="527" w:type="dxa"/>
          </w:tcPr>
          <w:p w14:paraId="730D87AC" w14:textId="77777777" w:rsidR="00CB5D35" w:rsidRPr="00DA0CA4" w:rsidRDefault="00CB5D35" w:rsidP="00060025">
            <w:pPr>
              <w:pStyle w:val="TASBodytext"/>
              <w:spacing w:before="60" w:after="60" w:line="276" w:lineRule="auto"/>
              <w:rPr>
                <w:rFonts w:ascii="Times New Roman" w:hAnsi="Times New Roman" w:cs="Times New Roman"/>
                <w:lang w:val="sk-SK"/>
              </w:rPr>
            </w:pPr>
            <w:r w:rsidRPr="00DA0CA4">
              <w:rPr>
                <w:rFonts w:ascii="Times New Roman" w:hAnsi="Times New Roman" w:cs="Times New Roman"/>
                <w:lang w:val="sk-SK"/>
              </w:rPr>
              <w:t>3.</w:t>
            </w:r>
          </w:p>
        </w:tc>
        <w:tc>
          <w:tcPr>
            <w:tcW w:w="2846" w:type="dxa"/>
          </w:tcPr>
          <w:p w14:paraId="691AB91C"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Neposkytnutie požadovaných informácií Komisii špecifikovaných vo výrokovej časti Rozhodnutia TIP ZA.</w:t>
            </w:r>
          </w:p>
        </w:tc>
        <w:tc>
          <w:tcPr>
            <w:tcW w:w="2993" w:type="dxa"/>
          </w:tcPr>
          <w:p w14:paraId="413C491A"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Neposkytnutie požadovaných informácii Komisii môže vyústiť do začatia zisťovacieho konania zo strany útvarov Komisie.</w:t>
            </w:r>
          </w:p>
          <w:p w14:paraId="40CD53CB" w14:textId="77777777" w:rsidR="00CB5D35" w:rsidRPr="00DA0CA4" w:rsidRDefault="00CB5D35" w:rsidP="00B939D9">
            <w:pPr>
              <w:pStyle w:val="TASBodytext"/>
              <w:spacing w:before="60" w:after="60" w:line="276" w:lineRule="auto"/>
              <w:ind w:left="229"/>
              <w:jc w:val="left"/>
              <w:rPr>
                <w:rFonts w:ascii="Times New Roman" w:hAnsi="Times New Roman" w:cs="Times New Roman"/>
                <w:lang w:val="sk-SK"/>
              </w:rPr>
            </w:pPr>
          </w:p>
        </w:tc>
        <w:tc>
          <w:tcPr>
            <w:tcW w:w="2706" w:type="dxa"/>
          </w:tcPr>
          <w:p w14:paraId="20147B6C" w14:textId="77777777" w:rsidR="00CB5D35" w:rsidRPr="00DA0CA4" w:rsidRDefault="00CB5D35" w:rsidP="00392055">
            <w:pPr>
              <w:pStyle w:val="TASBodytext"/>
              <w:numPr>
                <w:ilvl w:val="0"/>
                <w:numId w:val="12"/>
              </w:numPr>
              <w:spacing w:before="60" w:after="60" w:line="276" w:lineRule="auto"/>
              <w:ind w:left="229" w:hanging="229"/>
              <w:jc w:val="left"/>
              <w:rPr>
                <w:rFonts w:ascii="Times New Roman" w:hAnsi="Times New Roman" w:cs="Times New Roman"/>
                <w:lang w:val="sk-SK"/>
              </w:rPr>
            </w:pPr>
            <w:r w:rsidRPr="00DA0CA4">
              <w:rPr>
                <w:rFonts w:ascii="Times New Roman" w:hAnsi="Times New Roman" w:cs="Times New Roman"/>
                <w:lang w:val="sk-SK"/>
              </w:rPr>
              <w:t xml:space="preserve">Komunikácia na útvary Komisie za účelom predchádzania dezinformáciám v prípade ťažkostí s procesom obstarania Koncesionára, resp. spustením prevádzky </w:t>
            </w:r>
            <w:r w:rsidR="006A0C81" w:rsidRPr="00DA0CA4">
              <w:rPr>
                <w:rFonts w:ascii="Times New Roman" w:hAnsi="Times New Roman" w:cs="Times New Roman"/>
                <w:lang w:val="sk-SK"/>
              </w:rPr>
              <w:t>TIP ZA</w:t>
            </w:r>
            <w:r w:rsidRPr="00DA0CA4">
              <w:rPr>
                <w:rFonts w:ascii="Times New Roman" w:hAnsi="Times New Roman" w:cs="Times New Roman"/>
                <w:lang w:val="sk-SK"/>
              </w:rPr>
              <w:t>, ktoré následne bude viesť k získaniu požadovaných informácií definovaných v článku 2 výrokovej časti Rozhodnutia TIP ZA.</w:t>
            </w:r>
          </w:p>
        </w:tc>
      </w:tr>
    </w:tbl>
    <w:p w14:paraId="566872FF" w14:textId="77777777" w:rsidR="001D6395" w:rsidRPr="00DA0CA4" w:rsidRDefault="001D6395">
      <w:pPr>
        <w:rPr>
          <w:rFonts w:ascii="Times New Roman" w:hAnsi="Times New Roman"/>
          <w:sz w:val="24"/>
          <w:szCs w:val="24"/>
        </w:rPr>
      </w:pPr>
    </w:p>
    <w:p w14:paraId="001092AF" w14:textId="77777777" w:rsidR="00906D18" w:rsidRPr="00C3509D" w:rsidRDefault="00EE449A" w:rsidP="00C3509D">
      <w:pPr>
        <w:pBdr>
          <w:bottom w:val="single" w:sz="4" w:space="1" w:color="auto"/>
        </w:pBdr>
        <w:ind w:left="284"/>
        <w:rPr>
          <w:rFonts w:ascii="Times New Roman" w:hAnsi="Times New Roman"/>
          <w:b/>
          <w:sz w:val="28"/>
          <w:szCs w:val="28"/>
        </w:rPr>
      </w:pPr>
      <w:r>
        <w:rPr>
          <w:rFonts w:ascii="Times New Roman" w:hAnsi="Times New Roman"/>
          <w:b/>
          <w:sz w:val="28"/>
          <w:szCs w:val="28"/>
        </w:rPr>
        <w:t xml:space="preserve">IX. </w:t>
      </w:r>
      <w:r w:rsidR="00906D18" w:rsidRPr="00C3509D">
        <w:rPr>
          <w:rFonts w:ascii="Times New Roman" w:hAnsi="Times New Roman"/>
          <w:b/>
          <w:sz w:val="28"/>
          <w:szCs w:val="28"/>
        </w:rPr>
        <w:t>Zoznam skratiek</w:t>
      </w:r>
    </w:p>
    <w:p w14:paraId="16D7E239" w14:textId="77777777" w:rsidR="003E427D" w:rsidRPr="00DA0CA4" w:rsidRDefault="00906D18" w:rsidP="00C4130C">
      <w:pPr>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 xml:space="preserve"> </w:t>
      </w:r>
    </w:p>
    <w:p w14:paraId="730E6358" w14:textId="77777777" w:rsidR="00B87F14" w:rsidRPr="00DA0CA4" w:rsidRDefault="00B87F14" w:rsidP="00C4130C">
      <w:pPr>
        <w:tabs>
          <w:tab w:val="left" w:pos="2552"/>
        </w:tabs>
        <w:autoSpaceDE w:val="0"/>
        <w:autoSpaceDN w:val="0"/>
        <w:adjustRightInd w:val="0"/>
        <w:spacing w:after="0" w:line="240" w:lineRule="auto"/>
        <w:jc w:val="both"/>
        <w:rPr>
          <w:rFonts w:ascii="Times New Roman" w:hAnsi="Times New Roman"/>
          <w:bCs/>
          <w:color w:val="000000"/>
        </w:rPr>
      </w:pPr>
      <w:r w:rsidRPr="00DA0CA4">
        <w:rPr>
          <w:rFonts w:ascii="Times New Roman" w:hAnsi="Times New Roman"/>
        </w:rPr>
        <w:t>AGC</w:t>
      </w:r>
      <w:r w:rsidRPr="00DA0CA4">
        <w:rPr>
          <w:rFonts w:ascii="Times New Roman" w:hAnsi="Times New Roman"/>
        </w:rPr>
        <w:tab/>
        <w:t xml:space="preserve">- </w:t>
      </w:r>
      <w:r w:rsidRPr="00DA0CA4">
        <w:rPr>
          <w:rFonts w:ascii="Times New Roman" w:hAnsi="Times New Roman"/>
          <w:bCs/>
          <w:color w:val="000000"/>
        </w:rPr>
        <w:t xml:space="preserve">Európska dohoda o medzinárodných železničných magistrálach </w:t>
      </w:r>
    </w:p>
    <w:p w14:paraId="0A062F23" w14:textId="77777777" w:rsidR="00B87F14" w:rsidRPr="00DA0CA4" w:rsidRDefault="00B87F14" w:rsidP="004468C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AGTC</w:t>
      </w:r>
      <w:r w:rsidRPr="00DA0CA4">
        <w:rPr>
          <w:rFonts w:ascii="Times New Roman" w:hAnsi="Times New Roman"/>
          <w:bCs/>
          <w:color w:val="000000"/>
        </w:rPr>
        <w:tab/>
        <w:t xml:space="preserve">- Európska dohoda o najdôležitejších trasách medzinárodnej kombinovanej dopravy a príslušných objektoch </w:t>
      </w:r>
    </w:p>
    <w:p w14:paraId="2A4AFF0C" w14:textId="77777777" w:rsidR="00B87F14" w:rsidRPr="00DA0CA4" w:rsidRDefault="00B87F14" w:rsidP="00C4130C">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CBA</w:t>
      </w:r>
      <w:r w:rsidRPr="00DA0CA4">
        <w:rPr>
          <w:rFonts w:ascii="Times New Roman" w:hAnsi="Times New Roman"/>
          <w:bCs/>
          <w:color w:val="000000"/>
        </w:rPr>
        <w:tab/>
        <w:t>- analýza nákladov a prínosov</w:t>
      </w:r>
    </w:p>
    <w:p w14:paraId="1A274514" w14:textId="77777777" w:rsidR="00B87F14" w:rsidRPr="00DA0CA4" w:rsidRDefault="00B87F14" w:rsidP="00C4130C">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CZ</w:t>
      </w:r>
      <w:r w:rsidRPr="00DA0CA4">
        <w:rPr>
          <w:rFonts w:ascii="Times New Roman" w:hAnsi="Times New Roman"/>
          <w:bCs/>
          <w:color w:val="000000"/>
        </w:rPr>
        <w:tab/>
        <w:t>- Česká republika</w:t>
      </w:r>
    </w:p>
    <w:p w14:paraId="6F91E24F" w14:textId="77777777" w:rsidR="00B87F14" w:rsidRPr="00DA0CA4" w:rsidRDefault="00B87F14" w:rsidP="00BF0AA0">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DPH</w:t>
      </w:r>
      <w:r w:rsidRPr="00DA0CA4">
        <w:rPr>
          <w:rFonts w:ascii="Times New Roman" w:hAnsi="Times New Roman"/>
          <w:bCs/>
          <w:color w:val="000000"/>
        </w:rPr>
        <w:tab/>
        <w:t>- daň z pridanej hodnoty</w:t>
      </w:r>
    </w:p>
    <w:p w14:paraId="4AA3ECEE"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DE</w:t>
      </w:r>
      <w:r w:rsidRPr="00DA0CA4">
        <w:rPr>
          <w:rFonts w:ascii="Times New Roman" w:hAnsi="Times New Roman"/>
          <w:bCs/>
          <w:color w:val="000000"/>
        </w:rPr>
        <w:tab/>
        <w:t>- Nemecko</w:t>
      </w:r>
    </w:p>
    <w:p w14:paraId="0DC54699"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DÚR</w:t>
      </w:r>
      <w:r w:rsidRPr="00DA0CA4">
        <w:rPr>
          <w:rFonts w:ascii="Times New Roman" w:hAnsi="Times New Roman"/>
          <w:bCs/>
          <w:color w:val="000000"/>
        </w:rPr>
        <w:tab/>
        <w:t xml:space="preserve">- Dokumentácia pre územné rozhodnutie </w:t>
      </w:r>
    </w:p>
    <w:p w14:paraId="643210C7"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EK</w:t>
      </w:r>
      <w:r w:rsidRPr="00DA0CA4">
        <w:rPr>
          <w:rFonts w:ascii="Times New Roman" w:hAnsi="Times New Roman"/>
          <w:bCs/>
          <w:color w:val="000000"/>
        </w:rPr>
        <w:tab/>
        <w:t>- Európska komisia</w:t>
      </w:r>
    </w:p>
    <w:p w14:paraId="6FBAA125"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ENN</w:t>
      </w:r>
      <w:r w:rsidRPr="00DA0CA4">
        <w:rPr>
          <w:rFonts w:ascii="Times New Roman" w:hAnsi="Times New Roman"/>
          <w:bCs/>
          <w:color w:val="000000"/>
        </w:rPr>
        <w:tab/>
        <w:t xml:space="preserve">- ekonomicky neoprávnené náklady </w:t>
      </w:r>
    </w:p>
    <w:p w14:paraId="65C4F622"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ENPV</w:t>
      </w:r>
      <w:r w:rsidRPr="00DA0CA4">
        <w:rPr>
          <w:rFonts w:ascii="Times New Roman" w:hAnsi="Times New Roman"/>
          <w:bCs/>
          <w:color w:val="000000"/>
        </w:rPr>
        <w:tab/>
        <w:t xml:space="preserve">- ekonomická čistá súčasná hodnota </w:t>
      </w:r>
    </w:p>
    <w:p w14:paraId="5023738E"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ES</w:t>
      </w:r>
      <w:r w:rsidRPr="00DA0CA4">
        <w:rPr>
          <w:rFonts w:ascii="Times New Roman" w:hAnsi="Times New Roman"/>
          <w:bCs/>
          <w:color w:val="000000"/>
        </w:rPr>
        <w:tab/>
        <w:t>- Európske spoločenstvo</w:t>
      </w:r>
    </w:p>
    <w:p w14:paraId="7B14FC6D"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bCs/>
          <w:color w:val="000000"/>
        </w:rPr>
      </w:pPr>
      <w:r w:rsidRPr="00DA0CA4">
        <w:rPr>
          <w:rFonts w:ascii="Times New Roman" w:hAnsi="Times New Roman"/>
          <w:bCs/>
          <w:color w:val="000000"/>
        </w:rPr>
        <w:t>ESA 2010</w:t>
      </w:r>
      <w:r w:rsidRPr="00DA0CA4">
        <w:rPr>
          <w:rFonts w:ascii="Times New Roman" w:hAnsi="Times New Roman"/>
          <w:bCs/>
          <w:color w:val="000000"/>
        </w:rPr>
        <w:tab/>
        <w:t>- Európsky systém (národných) účtov 2010</w:t>
      </w:r>
    </w:p>
    <w:p w14:paraId="6F24ECBD"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EÚ</w:t>
      </w:r>
      <w:r w:rsidRPr="00DA0CA4">
        <w:rPr>
          <w:rFonts w:ascii="Times New Roman" w:hAnsi="Times New Roman"/>
        </w:rPr>
        <w:tab/>
        <w:t xml:space="preserve">- Európska únia </w:t>
      </w:r>
    </w:p>
    <w:p w14:paraId="769AF456"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HU</w:t>
      </w:r>
      <w:r w:rsidRPr="00DA0CA4">
        <w:rPr>
          <w:rFonts w:ascii="Times New Roman" w:hAnsi="Times New Roman"/>
        </w:rPr>
        <w:tab/>
        <w:t>- Maďarsko</w:t>
      </w:r>
    </w:p>
    <w:p w14:paraId="319C73D1" w14:textId="77777777" w:rsidR="00B87F14" w:rsidRPr="00DA0CA4" w:rsidRDefault="00054036">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IPJ</w:t>
      </w:r>
      <w:r w:rsidR="00B87F14" w:rsidRPr="00DA0CA4">
        <w:rPr>
          <w:rFonts w:ascii="Times New Roman" w:hAnsi="Times New Roman"/>
        </w:rPr>
        <w:tab/>
        <w:t xml:space="preserve">- intermodálna prepravná jednotka </w:t>
      </w:r>
    </w:p>
    <w:p w14:paraId="5A13D40B"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IRR</w:t>
      </w:r>
      <w:r w:rsidRPr="00DA0CA4">
        <w:rPr>
          <w:rFonts w:ascii="Times New Roman" w:hAnsi="Times New Roman"/>
        </w:rPr>
        <w:tab/>
        <w:t xml:space="preserve">- vnútorná miera výnosnosti </w:t>
      </w:r>
    </w:p>
    <w:p w14:paraId="45BA8FE6"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LV</w:t>
      </w:r>
      <w:r w:rsidRPr="00DA0CA4">
        <w:rPr>
          <w:rFonts w:ascii="Times New Roman" w:hAnsi="Times New Roman"/>
        </w:rPr>
        <w:tab/>
        <w:t xml:space="preserve">- list vlastníctva </w:t>
      </w:r>
    </w:p>
    <w:p w14:paraId="212F4598"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KN</w:t>
      </w:r>
      <w:r w:rsidRPr="00DA0CA4">
        <w:rPr>
          <w:rFonts w:ascii="Times New Roman" w:hAnsi="Times New Roman"/>
        </w:rPr>
        <w:tab/>
        <w:t xml:space="preserve">- kataster nehnuteľnosti </w:t>
      </w:r>
    </w:p>
    <w:p w14:paraId="2D8DA64C"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MDV SR </w:t>
      </w:r>
      <w:r w:rsidRPr="00DA0CA4">
        <w:rPr>
          <w:rFonts w:ascii="Times New Roman" w:hAnsi="Times New Roman"/>
        </w:rPr>
        <w:tab/>
        <w:t xml:space="preserve">- Ministerstvo dopravy a výstavby Slovenskej republiky </w:t>
      </w:r>
    </w:p>
    <w:p w14:paraId="2E316F6D" w14:textId="77777777" w:rsidR="00B87F14" w:rsidRPr="00DA0CA4" w:rsidRDefault="00B87F14" w:rsidP="004468C4">
      <w:pPr>
        <w:tabs>
          <w:tab w:val="left" w:pos="2552"/>
        </w:tabs>
        <w:autoSpaceDE w:val="0"/>
        <w:autoSpaceDN w:val="0"/>
        <w:adjustRightInd w:val="0"/>
        <w:spacing w:after="0" w:line="240" w:lineRule="auto"/>
        <w:ind w:left="2694" w:hanging="2694"/>
        <w:jc w:val="both"/>
        <w:rPr>
          <w:rFonts w:ascii="Times New Roman" w:hAnsi="Times New Roman"/>
          <w:color w:val="000000"/>
        </w:rPr>
      </w:pPr>
      <w:r w:rsidRPr="00DA0CA4">
        <w:rPr>
          <w:rFonts w:ascii="Times New Roman" w:hAnsi="Times New Roman"/>
          <w:color w:val="000000"/>
        </w:rPr>
        <w:t>MDVRR SR</w:t>
      </w:r>
      <w:r w:rsidRPr="00DA0CA4">
        <w:rPr>
          <w:rFonts w:ascii="Times New Roman" w:hAnsi="Times New Roman"/>
          <w:color w:val="000000"/>
        </w:rPr>
        <w:tab/>
        <w:t>- Ministerstvo dopravy, výstavby a regionálneho rozvoja Slovenskej republiky ( skratka platná do 31.12.2016)</w:t>
      </w:r>
    </w:p>
    <w:p w14:paraId="398C7CD1" w14:textId="77777777" w:rsidR="00B87F14" w:rsidRPr="00DA0CA4" w:rsidRDefault="00B87F14" w:rsidP="00C4130C">
      <w:pPr>
        <w:tabs>
          <w:tab w:val="left" w:pos="2552"/>
        </w:tabs>
        <w:autoSpaceDE w:val="0"/>
        <w:autoSpaceDN w:val="0"/>
        <w:adjustRightInd w:val="0"/>
        <w:spacing w:after="0" w:line="240" w:lineRule="auto"/>
        <w:ind w:left="2694" w:hanging="2694"/>
        <w:jc w:val="both"/>
        <w:rPr>
          <w:rFonts w:ascii="Times New Roman" w:hAnsi="Times New Roman"/>
          <w:color w:val="000000"/>
        </w:rPr>
      </w:pPr>
      <w:r w:rsidRPr="00DA0CA4">
        <w:rPr>
          <w:rFonts w:ascii="Times New Roman" w:hAnsi="Times New Roman"/>
          <w:color w:val="000000"/>
        </w:rPr>
        <w:t xml:space="preserve">MF SR </w:t>
      </w:r>
      <w:r w:rsidRPr="00DA0CA4">
        <w:rPr>
          <w:rFonts w:ascii="Times New Roman" w:hAnsi="Times New Roman"/>
          <w:color w:val="000000"/>
        </w:rPr>
        <w:tab/>
        <w:t>- Ministerstvo financií Slovenskej republiky</w:t>
      </w:r>
    </w:p>
    <w:p w14:paraId="5D9D3E0F" w14:textId="77777777" w:rsidR="00B87F14" w:rsidRPr="00DA0CA4" w:rsidRDefault="00B87F14" w:rsidP="00C4130C">
      <w:pPr>
        <w:tabs>
          <w:tab w:val="left" w:pos="2552"/>
        </w:tabs>
        <w:autoSpaceDE w:val="0"/>
        <w:autoSpaceDN w:val="0"/>
        <w:adjustRightInd w:val="0"/>
        <w:spacing w:after="0" w:line="240" w:lineRule="auto"/>
        <w:ind w:left="2694" w:hanging="2694"/>
        <w:jc w:val="both"/>
        <w:rPr>
          <w:rFonts w:ascii="Times New Roman" w:hAnsi="Times New Roman"/>
          <w:color w:val="000000"/>
        </w:rPr>
      </w:pPr>
      <w:r w:rsidRPr="00DA0CA4">
        <w:rPr>
          <w:rFonts w:ascii="Times New Roman" w:hAnsi="Times New Roman"/>
          <w:color w:val="000000"/>
        </w:rPr>
        <w:t xml:space="preserve">MMP </w:t>
      </w:r>
      <w:r w:rsidRPr="00DA0CA4">
        <w:rPr>
          <w:rFonts w:ascii="Times New Roman" w:hAnsi="Times New Roman"/>
          <w:color w:val="000000"/>
        </w:rPr>
        <w:tab/>
        <w:t xml:space="preserve">- manipulačný mechanizmus pre prevoz </w:t>
      </w:r>
    </w:p>
    <w:p w14:paraId="7462A102" w14:textId="77777777" w:rsidR="00B87F14" w:rsidRPr="00DA0CA4" w:rsidRDefault="00B87F14" w:rsidP="00BF0AA0">
      <w:pPr>
        <w:tabs>
          <w:tab w:val="left" w:pos="2552"/>
        </w:tabs>
        <w:autoSpaceDE w:val="0"/>
        <w:autoSpaceDN w:val="0"/>
        <w:adjustRightInd w:val="0"/>
        <w:spacing w:after="0" w:line="240" w:lineRule="auto"/>
        <w:ind w:left="2694" w:hanging="2694"/>
        <w:jc w:val="both"/>
        <w:rPr>
          <w:rFonts w:ascii="Times New Roman" w:hAnsi="Times New Roman"/>
          <w:color w:val="000000"/>
        </w:rPr>
      </w:pPr>
      <w:r w:rsidRPr="00DA0CA4">
        <w:rPr>
          <w:rFonts w:ascii="Times New Roman" w:hAnsi="Times New Roman"/>
          <w:color w:val="000000"/>
        </w:rPr>
        <w:t>NPV</w:t>
      </w:r>
      <w:r w:rsidRPr="00DA0CA4">
        <w:rPr>
          <w:rFonts w:ascii="Times New Roman" w:hAnsi="Times New Roman"/>
          <w:color w:val="000000"/>
        </w:rPr>
        <w:tab/>
        <w:t>- súčasná hodnota peňazí</w:t>
      </w:r>
    </w:p>
    <w:p w14:paraId="06C7C895"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rPr>
      </w:pPr>
      <w:r w:rsidRPr="00DA0CA4">
        <w:rPr>
          <w:rFonts w:ascii="Times New Roman" w:hAnsi="Times New Roman"/>
          <w:color w:val="000000"/>
        </w:rPr>
        <w:t xml:space="preserve">NR </w:t>
      </w:r>
      <w:r w:rsidRPr="00DA0CA4">
        <w:rPr>
          <w:rFonts w:ascii="Times New Roman" w:hAnsi="Times New Roman"/>
          <w:color w:val="000000"/>
        </w:rPr>
        <w:tab/>
        <w:t>- Národná rada</w:t>
      </w:r>
    </w:p>
    <w:p w14:paraId="3966C389"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NSRR SR </w:t>
      </w:r>
      <w:r w:rsidRPr="00DA0CA4">
        <w:rPr>
          <w:rFonts w:ascii="Times New Roman" w:hAnsi="Times New Roman"/>
        </w:rPr>
        <w:tab/>
        <w:t xml:space="preserve">- Národný strategický referenčný rámec </w:t>
      </w:r>
    </w:p>
    <w:p w14:paraId="36683C95"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OZ</w:t>
      </w:r>
      <w:r w:rsidRPr="00DA0CA4">
        <w:rPr>
          <w:rFonts w:ascii="Times New Roman" w:hAnsi="Times New Roman"/>
        </w:rPr>
        <w:tab/>
        <w:t xml:space="preserve">- Občiansky zákonník </w:t>
      </w:r>
    </w:p>
    <w:p w14:paraId="57E8E37D"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PD </w:t>
      </w:r>
      <w:r w:rsidRPr="00DA0CA4">
        <w:rPr>
          <w:rFonts w:ascii="Times New Roman" w:hAnsi="Times New Roman"/>
        </w:rPr>
        <w:tab/>
        <w:t>- projektová dokumentácia</w:t>
      </w:r>
    </w:p>
    <w:p w14:paraId="1C6C1791"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PL</w:t>
      </w:r>
      <w:r w:rsidRPr="00DA0CA4">
        <w:rPr>
          <w:rFonts w:ascii="Times New Roman" w:hAnsi="Times New Roman"/>
        </w:rPr>
        <w:tab/>
        <w:t>- Poľsko</w:t>
      </w:r>
    </w:p>
    <w:p w14:paraId="79D0D164" w14:textId="77777777" w:rsidR="009A15E8" w:rsidRPr="00DA0CA4" w:rsidRDefault="00B87F14" w:rsidP="009A15E8">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PPP</w:t>
      </w:r>
      <w:r w:rsidR="009A15E8" w:rsidRPr="00DA0CA4">
        <w:rPr>
          <w:rFonts w:ascii="Times New Roman" w:hAnsi="Times New Roman"/>
        </w:rPr>
        <w:tab/>
        <w:t>- projekt verejno-súkromného partnerstva</w:t>
      </w:r>
    </w:p>
    <w:p w14:paraId="5AFDE09D" w14:textId="77777777" w:rsidR="009A15E8" w:rsidRPr="00DA0CA4" w:rsidRDefault="009A15E8" w:rsidP="009A15E8">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PSC </w:t>
      </w:r>
      <w:r w:rsidR="00B87F14" w:rsidRPr="00DA0CA4">
        <w:rPr>
          <w:rFonts w:ascii="Times New Roman" w:hAnsi="Times New Roman"/>
        </w:rPr>
        <w:t xml:space="preserve"> </w:t>
      </w:r>
      <w:r w:rsidR="00B87F14" w:rsidRPr="00DA0CA4">
        <w:rPr>
          <w:rFonts w:ascii="Times New Roman" w:hAnsi="Times New Roman"/>
        </w:rPr>
        <w:tab/>
      </w:r>
      <w:r w:rsidRPr="00DA0CA4">
        <w:rPr>
          <w:rFonts w:ascii="Times New Roman" w:hAnsi="Times New Roman"/>
        </w:rPr>
        <w:t>- Komparátor verejného sektora</w:t>
      </w:r>
    </w:p>
    <w:p w14:paraId="589EC777"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RFC 5 </w:t>
      </w:r>
      <w:r w:rsidRPr="00DA0CA4">
        <w:rPr>
          <w:rFonts w:ascii="Times New Roman" w:hAnsi="Times New Roman"/>
        </w:rPr>
        <w:tab/>
        <w:t>- Medzinárodný nákladný koridor (Baltic-Adriatic Corridor)</w:t>
      </w:r>
    </w:p>
    <w:p w14:paraId="5E5717AA"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 xml:space="preserve">RFC 9                             </w:t>
      </w:r>
      <w:r w:rsidRPr="00DA0CA4">
        <w:rPr>
          <w:rFonts w:ascii="Times New Roman" w:hAnsi="Times New Roman"/>
          <w:color w:val="000000"/>
        </w:rPr>
        <w:tab/>
        <w:t>- Medzinárodný nákladný koridor (Czech-Slovak Rail Frieght Corridor)</w:t>
      </w:r>
    </w:p>
    <w:p w14:paraId="4E33C320"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ROEP</w:t>
      </w:r>
      <w:r w:rsidRPr="00DA0CA4">
        <w:rPr>
          <w:rFonts w:ascii="Times New Roman" w:hAnsi="Times New Roman"/>
          <w:color w:val="000000"/>
        </w:rPr>
        <w:tab/>
        <w:t>- register obnovenej evidencie pozemkov</w:t>
      </w:r>
    </w:p>
    <w:p w14:paraId="32D191D2"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SDEÚ</w:t>
      </w:r>
      <w:r w:rsidRPr="00DA0CA4">
        <w:rPr>
          <w:rFonts w:ascii="Times New Roman" w:hAnsi="Times New Roman"/>
          <w:color w:val="000000"/>
        </w:rPr>
        <w:tab/>
        <w:t>- súdny dvor Európskej únie</w:t>
      </w:r>
    </w:p>
    <w:p w14:paraId="2CD3EE0C"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SI</w:t>
      </w:r>
      <w:r w:rsidRPr="00DA0CA4">
        <w:rPr>
          <w:rFonts w:ascii="Times New Roman" w:hAnsi="Times New Roman"/>
          <w:color w:val="000000"/>
        </w:rPr>
        <w:tab/>
        <w:t>- Slovinsko</w:t>
      </w:r>
    </w:p>
    <w:p w14:paraId="59600425"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Sk</w:t>
      </w:r>
      <w:r w:rsidRPr="00DA0CA4">
        <w:rPr>
          <w:rFonts w:ascii="Times New Roman" w:hAnsi="Times New Roman"/>
          <w:color w:val="000000"/>
        </w:rPr>
        <w:tab/>
        <w:t>- slovenská koruna (mena)</w:t>
      </w:r>
    </w:p>
    <w:p w14:paraId="538BEBB6"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 xml:space="preserve">SK </w:t>
      </w:r>
      <w:r w:rsidRPr="00DA0CA4">
        <w:rPr>
          <w:rFonts w:ascii="Times New Roman" w:hAnsi="Times New Roman"/>
          <w:color w:val="000000"/>
        </w:rPr>
        <w:tab/>
        <w:t xml:space="preserve">- Slovensko </w:t>
      </w:r>
    </w:p>
    <w:p w14:paraId="39DE9104"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SP</w:t>
      </w:r>
      <w:r w:rsidRPr="00DA0CA4">
        <w:rPr>
          <w:rFonts w:ascii="Times New Roman" w:hAnsi="Times New Roman"/>
          <w:color w:val="000000"/>
        </w:rPr>
        <w:tab/>
        <w:t>- súťažné podmienky</w:t>
      </w:r>
    </w:p>
    <w:p w14:paraId="2A6E0F83"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 xml:space="preserve">SR </w:t>
      </w:r>
      <w:r w:rsidRPr="00DA0CA4">
        <w:rPr>
          <w:rFonts w:ascii="Times New Roman" w:hAnsi="Times New Roman"/>
          <w:color w:val="000000"/>
        </w:rPr>
        <w:tab/>
        <w:t>- Slovenská republika</w:t>
      </w:r>
    </w:p>
    <w:p w14:paraId="5B55CBE3"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color w:val="000000"/>
        </w:rPr>
        <w:t>SSP</w:t>
      </w:r>
      <w:r w:rsidRPr="00DA0CA4">
        <w:rPr>
          <w:rFonts w:ascii="Times New Roman" w:hAnsi="Times New Roman"/>
          <w:color w:val="000000"/>
        </w:rPr>
        <w:tab/>
        <w:t>- Správny súdny poriadok</w:t>
      </w:r>
    </w:p>
    <w:p w14:paraId="057B9F42"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color w:val="000000"/>
        </w:rPr>
      </w:pPr>
      <w:r w:rsidRPr="00DA0CA4">
        <w:rPr>
          <w:rFonts w:ascii="Times New Roman" w:hAnsi="Times New Roman"/>
        </w:rPr>
        <w:t>SŽTD</w:t>
      </w:r>
      <w:r w:rsidRPr="00DA0CA4">
        <w:rPr>
          <w:rFonts w:ascii="Times New Roman" w:hAnsi="Times New Roman"/>
        </w:rPr>
        <w:tab/>
        <w:t>- Sekcia železničnej dopravy a dráh</w:t>
      </w:r>
    </w:p>
    <w:p w14:paraId="729947A4"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color w:val="000000"/>
        </w:rPr>
        <w:t>ŠU</w:t>
      </w:r>
      <w:r w:rsidRPr="00DA0CA4">
        <w:rPr>
          <w:rFonts w:ascii="Times New Roman" w:hAnsi="Times New Roman"/>
          <w:color w:val="000000"/>
        </w:rPr>
        <w:tab/>
        <w:t xml:space="preserve">- štúdia uskutočniteľnosti </w:t>
      </w:r>
    </w:p>
    <w:p w14:paraId="7D5E6645"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TEN-T</w:t>
      </w:r>
      <w:r w:rsidRPr="00DA0CA4">
        <w:rPr>
          <w:rFonts w:ascii="Times New Roman" w:hAnsi="Times New Roman"/>
        </w:rPr>
        <w:tab/>
        <w:t xml:space="preserve">- Transeurópska dopravná sieť </w:t>
      </w:r>
    </w:p>
    <w:p w14:paraId="29866379" w14:textId="77777777" w:rsidR="00B87F14" w:rsidRPr="00DA0CA4" w:rsidRDefault="00B87F14">
      <w:pPr>
        <w:tabs>
          <w:tab w:val="left" w:pos="2552"/>
        </w:tabs>
        <w:autoSpaceDE w:val="0"/>
        <w:autoSpaceDN w:val="0"/>
        <w:adjustRightInd w:val="0"/>
        <w:spacing w:after="0" w:line="240" w:lineRule="auto"/>
        <w:ind w:left="2694" w:hanging="2694"/>
        <w:jc w:val="both"/>
        <w:rPr>
          <w:rFonts w:ascii="Times New Roman" w:hAnsi="Times New Roman"/>
        </w:rPr>
      </w:pPr>
      <w:r w:rsidRPr="00DA0CA4">
        <w:rPr>
          <w:rFonts w:ascii="Times New Roman" w:hAnsi="Times New Roman"/>
        </w:rPr>
        <w:t>TEU</w:t>
      </w:r>
      <w:r w:rsidRPr="00DA0CA4">
        <w:rPr>
          <w:rFonts w:ascii="Times New Roman" w:hAnsi="Times New Roman"/>
        </w:rPr>
        <w:tab/>
        <w:t>- Označenie dvasaťstopového kontajneru radu ISO 1C (Twenty-Foot-E</w:t>
      </w:r>
      <w:r w:rsidR="002F6151" w:rsidRPr="00DA0CA4">
        <w:rPr>
          <w:rFonts w:ascii="Times New Roman" w:hAnsi="Times New Roman"/>
        </w:rPr>
        <w:t>q</w:t>
      </w:r>
      <w:r w:rsidRPr="00DA0CA4">
        <w:rPr>
          <w:rFonts w:ascii="Times New Roman" w:hAnsi="Times New Roman"/>
        </w:rPr>
        <w:t xml:space="preserve">uivalent Unit) </w:t>
      </w:r>
    </w:p>
    <w:p w14:paraId="23A2DCEB"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TIP</w:t>
      </w:r>
      <w:r w:rsidRPr="00DA0CA4">
        <w:rPr>
          <w:rFonts w:ascii="Times New Roman" w:hAnsi="Times New Roman"/>
        </w:rPr>
        <w:tab/>
        <w:t>- terminál intermodálnej prepravy</w:t>
      </w:r>
    </w:p>
    <w:p w14:paraId="3A01F38C"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TIP ZA                      </w:t>
      </w:r>
      <w:r w:rsidRPr="00DA0CA4">
        <w:rPr>
          <w:rFonts w:ascii="Times New Roman" w:hAnsi="Times New Roman"/>
        </w:rPr>
        <w:tab/>
        <w:t xml:space="preserve">- Terminál intermodálnej prepravy Žilina </w:t>
      </w:r>
    </w:p>
    <w:p w14:paraId="77E902F8"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ÚRŽD</w:t>
      </w:r>
      <w:r w:rsidRPr="00DA0CA4">
        <w:rPr>
          <w:rFonts w:ascii="Times New Roman" w:hAnsi="Times New Roman"/>
        </w:rPr>
        <w:tab/>
        <w:t>- Úrad pre reguláciu železničnej dopravy</w:t>
      </w:r>
    </w:p>
    <w:p w14:paraId="4123DE61"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ÚVO</w:t>
      </w:r>
      <w:r w:rsidRPr="00DA0CA4">
        <w:rPr>
          <w:rFonts w:ascii="Times New Roman" w:hAnsi="Times New Roman"/>
        </w:rPr>
        <w:tab/>
        <w:t xml:space="preserve">- Úrad pre verejné obstarávanie  </w:t>
      </w:r>
    </w:p>
    <w:p w14:paraId="1816F380"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 xml:space="preserve">VO </w:t>
      </w:r>
      <w:r w:rsidRPr="00DA0CA4">
        <w:rPr>
          <w:rFonts w:ascii="Times New Roman" w:hAnsi="Times New Roman"/>
        </w:rPr>
        <w:tab/>
        <w:t xml:space="preserve">- verejné obstarávanie </w:t>
      </w:r>
    </w:p>
    <w:p w14:paraId="43883B2F"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ZFEÚ</w:t>
      </w:r>
      <w:r w:rsidRPr="00DA0CA4">
        <w:rPr>
          <w:rFonts w:ascii="Times New Roman" w:hAnsi="Times New Roman"/>
        </w:rPr>
        <w:tab/>
        <w:t xml:space="preserve">- Zmluva o fungovaní Európskej únie </w:t>
      </w:r>
    </w:p>
    <w:p w14:paraId="5C535111"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rPr>
      </w:pPr>
      <w:r w:rsidRPr="00DA0CA4">
        <w:rPr>
          <w:rFonts w:ascii="Times New Roman" w:hAnsi="Times New Roman"/>
        </w:rPr>
        <w:t>ŽI</w:t>
      </w:r>
      <w:r w:rsidRPr="00DA0CA4">
        <w:rPr>
          <w:rFonts w:ascii="Times New Roman" w:hAnsi="Times New Roman"/>
        </w:rPr>
        <w:tab/>
        <w:t>- Železničná infraštruktúra</w:t>
      </w:r>
    </w:p>
    <w:p w14:paraId="0359CE99" w14:textId="77777777" w:rsidR="00B87F14" w:rsidRPr="00DA0CA4" w:rsidRDefault="00B87F14">
      <w:pPr>
        <w:tabs>
          <w:tab w:val="left" w:pos="2552"/>
        </w:tabs>
        <w:autoSpaceDE w:val="0"/>
        <w:autoSpaceDN w:val="0"/>
        <w:adjustRightInd w:val="0"/>
        <w:spacing w:after="0" w:line="240" w:lineRule="auto"/>
        <w:jc w:val="both"/>
        <w:rPr>
          <w:rFonts w:ascii="Times New Roman" w:hAnsi="Times New Roman"/>
          <w:bCs/>
          <w:color w:val="000000"/>
        </w:rPr>
      </w:pPr>
      <w:r w:rsidRPr="00DA0CA4">
        <w:rPr>
          <w:rFonts w:ascii="Times New Roman" w:hAnsi="Times New Roman"/>
          <w:bCs/>
          <w:color w:val="000000"/>
        </w:rPr>
        <w:t xml:space="preserve">ŽSR </w:t>
      </w:r>
      <w:r w:rsidRPr="00DA0CA4">
        <w:rPr>
          <w:rFonts w:ascii="Times New Roman" w:hAnsi="Times New Roman"/>
          <w:bCs/>
          <w:color w:val="000000"/>
        </w:rPr>
        <w:tab/>
        <w:t xml:space="preserve">- Železnice Slovenskej republiky Bratislava  </w:t>
      </w:r>
    </w:p>
    <w:p w14:paraId="275779C2" w14:textId="77777777" w:rsidR="00B87F14" w:rsidRPr="00DA0CA4" w:rsidRDefault="00B87F14" w:rsidP="004468C4">
      <w:pPr>
        <w:jc w:val="both"/>
        <w:rPr>
          <w:rFonts w:ascii="Times New Roman" w:hAnsi="Times New Roman"/>
        </w:rPr>
      </w:pPr>
    </w:p>
    <w:p w14:paraId="61E6C777" w14:textId="77777777" w:rsidR="0004797F" w:rsidRPr="00DA0CA4" w:rsidRDefault="0004797F" w:rsidP="00C4130C">
      <w:pPr>
        <w:tabs>
          <w:tab w:val="left" w:pos="2552"/>
        </w:tabs>
        <w:autoSpaceDE w:val="0"/>
        <w:autoSpaceDN w:val="0"/>
        <w:adjustRightInd w:val="0"/>
        <w:spacing w:after="0" w:line="240" w:lineRule="auto"/>
        <w:jc w:val="both"/>
        <w:rPr>
          <w:rFonts w:ascii="Times New Roman" w:hAnsi="Times New Roman"/>
          <w:bCs/>
          <w:color w:val="000000"/>
        </w:rPr>
      </w:pPr>
    </w:p>
    <w:sectPr w:rsidR="0004797F" w:rsidRPr="00DA0CA4" w:rsidSect="00A364D9">
      <w:footerReference w:type="defaul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402F5" w14:textId="77777777" w:rsidR="00AE6DC9" w:rsidRDefault="00AE6DC9" w:rsidP="00970221">
      <w:pPr>
        <w:spacing w:after="0" w:line="240" w:lineRule="auto"/>
      </w:pPr>
      <w:r>
        <w:separator/>
      </w:r>
    </w:p>
  </w:endnote>
  <w:endnote w:type="continuationSeparator" w:id="0">
    <w:p w14:paraId="7C7C7BF8" w14:textId="77777777" w:rsidR="00AE6DC9" w:rsidRDefault="00AE6DC9" w:rsidP="00970221">
      <w:pPr>
        <w:spacing w:after="0" w:line="240" w:lineRule="auto"/>
      </w:pPr>
      <w:r>
        <w:continuationSeparator/>
      </w:r>
    </w:p>
  </w:endnote>
  <w:endnote w:type="continuationNotice" w:id="1">
    <w:p w14:paraId="5655BEBC" w14:textId="77777777" w:rsidR="00AE6DC9" w:rsidRDefault="00AE6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9EEE" w14:textId="50B7213B" w:rsidR="007C4A05" w:rsidRDefault="007C4A05">
    <w:pPr>
      <w:pStyle w:val="Pta"/>
      <w:jc w:val="center"/>
    </w:pPr>
    <w:r>
      <w:fldChar w:fldCharType="begin"/>
    </w:r>
    <w:r>
      <w:instrText>PAGE   \* MERGEFORMAT</w:instrText>
    </w:r>
    <w:r>
      <w:fldChar w:fldCharType="separate"/>
    </w:r>
    <w:r w:rsidR="00B03CBE">
      <w:rPr>
        <w:noProof/>
      </w:rPr>
      <w:t>2</w:t>
    </w:r>
    <w:r>
      <w:fldChar w:fldCharType="end"/>
    </w:r>
  </w:p>
  <w:p w14:paraId="368AEC19" w14:textId="77777777" w:rsidR="007C4A05" w:rsidRDefault="007C4A0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49B5" w14:textId="77777777" w:rsidR="007C4A05" w:rsidRDefault="007C4A05">
    <w:pPr>
      <w:pStyle w:val="Pta"/>
      <w:jc w:val="center"/>
    </w:pPr>
  </w:p>
  <w:p w14:paraId="768E7BF8" w14:textId="77777777" w:rsidR="007C4A05" w:rsidRDefault="007C4A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CCC0" w14:textId="77777777" w:rsidR="00AE6DC9" w:rsidRDefault="00AE6DC9" w:rsidP="00970221">
      <w:pPr>
        <w:spacing w:after="0" w:line="240" w:lineRule="auto"/>
      </w:pPr>
      <w:r>
        <w:separator/>
      </w:r>
    </w:p>
  </w:footnote>
  <w:footnote w:type="continuationSeparator" w:id="0">
    <w:p w14:paraId="320532BF" w14:textId="77777777" w:rsidR="00AE6DC9" w:rsidRDefault="00AE6DC9" w:rsidP="00970221">
      <w:pPr>
        <w:spacing w:after="0" w:line="240" w:lineRule="auto"/>
      </w:pPr>
      <w:r>
        <w:continuationSeparator/>
      </w:r>
    </w:p>
  </w:footnote>
  <w:footnote w:type="continuationNotice" w:id="1">
    <w:p w14:paraId="07F5DDF5" w14:textId="77777777" w:rsidR="00AE6DC9" w:rsidRDefault="00AE6DC9">
      <w:pPr>
        <w:spacing w:after="0" w:line="240" w:lineRule="auto"/>
      </w:pPr>
    </w:p>
  </w:footnote>
  <w:footnote w:id="2">
    <w:p w14:paraId="7DB85D57" w14:textId="77777777" w:rsidR="007C4A05" w:rsidRDefault="007C4A05">
      <w:pPr>
        <w:pStyle w:val="Textpoznmkypodiarou"/>
      </w:pPr>
      <w:r>
        <w:rPr>
          <w:rStyle w:val="Odkaznapoznmkupodiarou"/>
        </w:rPr>
        <w:footnoteRef/>
      </w:r>
      <w:r>
        <w:t xml:space="preserve"> </w:t>
      </w:r>
      <w:r w:rsidRPr="00ED219F">
        <w:rPr>
          <w:sz w:val="24"/>
          <w:szCs w:val="24"/>
        </w:rPr>
        <w:t>pre finančnú analýzu v Operačnom programe Doprava 2007</w:t>
      </w:r>
      <w:r>
        <w:rPr>
          <w:sz w:val="24"/>
          <w:szCs w:val="24"/>
        </w:rPr>
        <w:t xml:space="preserve"> </w:t>
      </w:r>
      <w:r w:rsidRPr="00505910">
        <w:rPr>
          <w:sz w:val="24"/>
          <w:szCs w:val="24"/>
        </w:rPr>
        <w:t>-</w:t>
      </w:r>
      <w:r>
        <w:rPr>
          <w:sz w:val="24"/>
          <w:szCs w:val="24"/>
        </w:rPr>
        <w:t xml:space="preserve"> </w:t>
      </w:r>
      <w:r w:rsidRPr="00ED219F">
        <w:rPr>
          <w:sz w:val="24"/>
          <w:szCs w:val="24"/>
        </w:rPr>
        <w:t>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D46"/>
    <w:multiLevelType w:val="hybridMultilevel"/>
    <w:tmpl w:val="C22A7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F53F3C"/>
    <w:multiLevelType w:val="hybridMultilevel"/>
    <w:tmpl w:val="9A8C9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9A69B8"/>
    <w:multiLevelType w:val="hybridMultilevel"/>
    <w:tmpl w:val="A6825526"/>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EDA769E"/>
    <w:multiLevelType w:val="hybridMultilevel"/>
    <w:tmpl w:val="BF7688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6E23BE"/>
    <w:multiLevelType w:val="hybridMultilevel"/>
    <w:tmpl w:val="BBB002A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2F0245B"/>
    <w:multiLevelType w:val="hybridMultilevel"/>
    <w:tmpl w:val="FD7AD976"/>
    <w:lvl w:ilvl="0" w:tplc="041B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D08C8"/>
    <w:multiLevelType w:val="hybridMultilevel"/>
    <w:tmpl w:val="A6825526"/>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E0A286C"/>
    <w:multiLevelType w:val="hybridMultilevel"/>
    <w:tmpl w:val="C6E262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7041"/>
    <w:multiLevelType w:val="hybridMultilevel"/>
    <w:tmpl w:val="9628E3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12A50"/>
    <w:multiLevelType w:val="hybridMultilevel"/>
    <w:tmpl w:val="D3001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0915F5"/>
    <w:multiLevelType w:val="multilevel"/>
    <w:tmpl w:val="041B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3446904"/>
    <w:multiLevelType w:val="hybridMultilevel"/>
    <w:tmpl w:val="2DB047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6F0A2C"/>
    <w:multiLevelType w:val="hybridMultilevel"/>
    <w:tmpl w:val="C5F61C42"/>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38E13BDB"/>
    <w:multiLevelType w:val="multilevel"/>
    <w:tmpl w:val="1044837A"/>
    <w:lvl w:ilvl="0">
      <w:start w:val="1"/>
      <w:numFmt w:val="bullet"/>
      <w:pStyle w:val="TASBullet1"/>
      <w:lvlText w:val="►"/>
      <w:lvlJc w:val="left"/>
      <w:pPr>
        <w:ind w:left="288" w:hanging="288"/>
      </w:pPr>
      <w:rPr>
        <w:rFonts w:ascii="Arial" w:hAnsi="Arial" w:hint="default"/>
        <w:color w:val="808080"/>
        <w:spacing w:val="0"/>
        <w:w w:val="70"/>
        <w:position w:val="0"/>
        <w:sz w:val="20"/>
      </w:rPr>
    </w:lvl>
    <w:lvl w:ilvl="1">
      <w:start w:val="1"/>
      <w:numFmt w:val="none"/>
      <w:pStyle w:val="TASBullet2"/>
      <w:lvlText w:val="–"/>
      <w:lvlJc w:val="left"/>
      <w:pPr>
        <w:ind w:left="576" w:hanging="288"/>
      </w:pPr>
      <w:rPr>
        <w:rFonts w:cs="Times New Roman" w:hint="default"/>
        <w:color w:val="838D9B" w:themeColor="accent1"/>
      </w:rPr>
    </w:lvl>
    <w:lvl w:ilvl="2">
      <w:start w:val="1"/>
      <w:numFmt w:val="lowerRoman"/>
      <w:lvlText w:val="%3)"/>
      <w:lvlJc w:val="left"/>
      <w:pPr>
        <w:ind w:left="864" w:hanging="288"/>
      </w:pPr>
      <w:rPr>
        <w:rFonts w:cs="Times New Roman" w:hint="default"/>
      </w:rPr>
    </w:lvl>
    <w:lvl w:ilvl="3">
      <w:start w:val="1"/>
      <w:numFmt w:val="decimal"/>
      <w:lvlText w:val="(%4)"/>
      <w:lvlJc w:val="left"/>
      <w:pPr>
        <w:ind w:left="1152" w:hanging="288"/>
      </w:pPr>
      <w:rPr>
        <w:rFonts w:cs="Times New Roman" w:hint="default"/>
      </w:rPr>
    </w:lvl>
    <w:lvl w:ilvl="4">
      <w:start w:val="1"/>
      <w:numFmt w:val="lowerLetter"/>
      <w:lvlText w:val="(%5)"/>
      <w:lvlJc w:val="left"/>
      <w:pPr>
        <w:ind w:left="1440" w:hanging="288"/>
      </w:pPr>
      <w:rPr>
        <w:rFonts w:cs="Times New Roman" w:hint="default"/>
      </w:rPr>
    </w:lvl>
    <w:lvl w:ilvl="5">
      <w:start w:val="1"/>
      <w:numFmt w:val="lowerRoman"/>
      <w:lvlText w:val="(%6)"/>
      <w:lvlJc w:val="left"/>
      <w:pPr>
        <w:ind w:left="1728" w:hanging="288"/>
      </w:pPr>
      <w:rPr>
        <w:rFonts w:cs="Times New Roman" w:hint="default"/>
      </w:rPr>
    </w:lvl>
    <w:lvl w:ilvl="6">
      <w:start w:val="1"/>
      <w:numFmt w:val="decimal"/>
      <w:lvlText w:val="%7."/>
      <w:lvlJc w:val="left"/>
      <w:pPr>
        <w:ind w:left="2016" w:hanging="288"/>
      </w:pPr>
      <w:rPr>
        <w:rFonts w:cs="Times New Roman" w:hint="default"/>
      </w:rPr>
    </w:lvl>
    <w:lvl w:ilvl="7">
      <w:start w:val="1"/>
      <w:numFmt w:val="lowerLetter"/>
      <w:lvlText w:val="%8."/>
      <w:lvlJc w:val="left"/>
      <w:pPr>
        <w:ind w:left="2304" w:hanging="288"/>
      </w:pPr>
      <w:rPr>
        <w:rFonts w:cs="Times New Roman" w:hint="default"/>
      </w:rPr>
    </w:lvl>
    <w:lvl w:ilvl="8">
      <w:start w:val="1"/>
      <w:numFmt w:val="lowerRoman"/>
      <w:lvlText w:val="%9."/>
      <w:lvlJc w:val="left"/>
      <w:pPr>
        <w:ind w:left="2592" w:hanging="288"/>
      </w:pPr>
      <w:rPr>
        <w:rFonts w:cs="Times New Roman" w:hint="default"/>
      </w:rPr>
    </w:lvl>
  </w:abstractNum>
  <w:abstractNum w:abstractNumId="14" w15:restartNumberingAfterBreak="0">
    <w:nsid w:val="39937A20"/>
    <w:multiLevelType w:val="hybridMultilevel"/>
    <w:tmpl w:val="EAA6931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A7C77E8"/>
    <w:multiLevelType w:val="hybridMultilevel"/>
    <w:tmpl w:val="826CEE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B207F5"/>
    <w:multiLevelType w:val="hybridMultilevel"/>
    <w:tmpl w:val="75E691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F3E7659"/>
    <w:multiLevelType w:val="hybridMultilevel"/>
    <w:tmpl w:val="FBF22032"/>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26A1C"/>
    <w:multiLevelType w:val="hybridMultilevel"/>
    <w:tmpl w:val="072A5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C83609"/>
    <w:multiLevelType w:val="hybridMultilevel"/>
    <w:tmpl w:val="541AD8A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566509"/>
    <w:multiLevelType w:val="hybridMultilevel"/>
    <w:tmpl w:val="B8F877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7447AA"/>
    <w:multiLevelType w:val="hybridMultilevel"/>
    <w:tmpl w:val="7D882AF8"/>
    <w:lvl w:ilvl="0" w:tplc="5BE86E06">
      <w:start w:val="1"/>
      <w:numFmt w:val="lowerLetter"/>
      <w:lvlText w:val="%1)"/>
      <w:lvlJc w:val="left"/>
      <w:pPr>
        <w:ind w:left="720" w:hanging="360"/>
      </w:pPr>
      <w:rPr>
        <w:rFonts w:cs="Times New Roman" w:hint="default"/>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5965369"/>
    <w:multiLevelType w:val="hybridMultilevel"/>
    <w:tmpl w:val="396690D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9AE683C"/>
    <w:multiLevelType w:val="hybridMultilevel"/>
    <w:tmpl w:val="A6825526"/>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4BD033E1"/>
    <w:multiLevelType w:val="hybridMultilevel"/>
    <w:tmpl w:val="09F2F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3E1262"/>
    <w:multiLevelType w:val="multilevel"/>
    <w:tmpl w:val="0D586870"/>
    <w:lvl w:ilvl="0">
      <w:start w:val="18"/>
      <w:numFmt w:val="decimal"/>
      <w:lvlText w:val="%1"/>
      <w:lvlJc w:val="left"/>
      <w:pPr>
        <w:ind w:left="420" w:hanging="420"/>
      </w:pPr>
      <w:rPr>
        <w:rFonts w:cs="Times New Roman"/>
      </w:rPr>
    </w:lvl>
    <w:lvl w:ilvl="1">
      <w:start w:val="1"/>
      <w:numFmt w:val="decimal"/>
      <w:lvlText w:val="%1.%2"/>
      <w:lvlJc w:val="left"/>
      <w:pPr>
        <w:ind w:left="1129" w:hanging="42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6" w15:restartNumberingAfterBreak="0">
    <w:nsid w:val="537320DB"/>
    <w:multiLevelType w:val="hybridMultilevel"/>
    <w:tmpl w:val="ECDE9512"/>
    <w:lvl w:ilvl="0" w:tplc="4A146F84">
      <w:start w:val="1"/>
      <w:numFmt w:val="upperRoman"/>
      <w:lvlText w:val="%1."/>
      <w:lvlJc w:val="left"/>
      <w:pPr>
        <w:ind w:left="1004"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6CB70BA"/>
    <w:multiLevelType w:val="multilevel"/>
    <w:tmpl w:val="CA88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F4526"/>
    <w:multiLevelType w:val="hybridMultilevel"/>
    <w:tmpl w:val="FFD2C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BF7272"/>
    <w:multiLevelType w:val="hybridMultilevel"/>
    <w:tmpl w:val="A5AAF0D6"/>
    <w:lvl w:ilvl="0" w:tplc="44DE6CCC">
      <w:start w:val="1"/>
      <w:numFmt w:val="lowerRoman"/>
      <w:lvlText w:val="(%1)"/>
      <w:lvlJc w:val="left"/>
      <w:pPr>
        <w:ind w:left="360" w:hanging="360"/>
      </w:pPr>
      <w:rPr>
        <w:rFonts w:cs="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9BC3D8A"/>
    <w:multiLevelType w:val="hybridMultilevel"/>
    <w:tmpl w:val="65668AF0"/>
    <w:lvl w:ilvl="0" w:tplc="44DE6CCC">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B4D5137"/>
    <w:multiLevelType w:val="hybridMultilevel"/>
    <w:tmpl w:val="E4B220B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CE756C2"/>
    <w:multiLevelType w:val="hybridMultilevel"/>
    <w:tmpl w:val="DBC822F0"/>
    <w:lvl w:ilvl="0" w:tplc="A38CD39E">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3807196"/>
    <w:multiLevelType w:val="hybridMultilevel"/>
    <w:tmpl w:val="39FAA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D86D57"/>
    <w:multiLevelType w:val="hybridMultilevel"/>
    <w:tmpl w:val="E53CE342"/>
    <w:lvl w:ilvl="0" w:tplc="59F473D2">
      <w:start w:val="1"/>
      <w:numFmt w:val="bullet"/>
      <w:lvlText w:val=""/>
      <w:lvlJc w:val="left"/>
      <w:pPr>
        <w:ind w:left="780" w:hanging="360"/>
      </w:pPr>
      <w:rPr>
        <w:rFonts w:ascii="Wingdings" w:hAnsi="Wingdings"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5" w15:restartNumberingAfterBreak="0">
    <w:nsid w:val="64E86ED2"/>
    <w:multiLevelType w:val="hybridMultilevel"/>
    <w:tmpl w:val="9E6C11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D47C19"/>
    <w:multiLevelType w:val="hybridMultilevel"/>
    <w:tmpl w:val="3CBE9B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E564B652"/>
    <w:lvl w:ilvl="0">
      <w:start w:val="1"/>
      <w:numFmt w:val="decimal"/>
      <w:pStyle w:val="NumPar1"/>
      <w:lvlText w:val="(%1)"/>
      <w:lvlJc w:val="left"/>
      <w:pPr>
        <w:tabs>
          <w:tab w:val="num" w:pos="850"/>
        </w:tabs>
        <w:ind w:left="850" w:hanging="850"/>
      </w:pPr>
      <w:rPr>
        <w:rFonts w:cs="Times New Roman" w:hint="default"/>
        <w:b w:val="0"/>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7BF23F6D"/>
    <w:multiLevelType w:val="hybridMultilevel"/>
    <w:tmpl w:val="D33C537E"/>
    <w:lvl w:ilvl="0" w:tplc="93A6C0D0">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7C4C3AEF"/>
    <w:multiLevelType w:val="hybridMultilevel"/>
    <w:tmpl w:val="9F12FFFC"/>
    <w:lvl w:ilvl="0" w:tplc="D77C4B3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C9411E6"/>
    <w:multiLevelType w:val="hybridMultilevel"/>
    <w:tmpl w:val="A6825526"/>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15:restartNumberingAfterBreak="0">
    <w:nsid w:val="7E316E2F"/>
    <w:multiLevelType w:val="hybridMultilevel"/>
    <w:tmpl w:val="A6825526"/>
    <w:lvl w:ilvl="0" w:tplc="44DE6CCC">
      <w:start w:val="1"/>
      <w:numFmt w:val="lowerRoman"/>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35"/>
  </w:num>
  <w:num w:numId="2">
    <w:abstractNumId w:val="1"/>
  </w:num>
  <w:num w:numId="3">
    <w:abstractNumId w:val="10"/>
  </w:num>
  <w:num w:numId="4">
    <w:abstractNumId w:val="26"/>
  </w:num>
  <w:num w:numId="5">
    <w:abstractNumId w:val="18"/>
  </w:num>
  <w:num w:numId="6">
    <w:abstractNumId w:val="24"/>
  </w:num>
  <w:num w:numId="7">
    <w:abstractNumId w:val="37"/>
  </w:num>
  <w:num w:numId="8">
    <w:abstractNumId w:val="16"/>
  </w:num>
  <w:num w:numId="9">
    <w:abstractNumId w:val="30"/>
  </w:num>
  <w:num w:numId="10">
    <w:abstractNumId w:val="13"/>
  </w:num>
  <w:num w:numId="11">
    <w:abstractNumId w:val="0"/>
  </w:num>
  <w:num w:numId="12">
    <w:abstractNumId w:val="33"/>
  </w:num>
  <w:num w:numId="13">
    <w:abstractNumId w:val="4"/>
  </w:num>
  <w:num w:numId="14">
    <w:abstractNumId w:val="29"/>
  </w:num>
  <w:num w:numId="15">
    <w:abstractNumId w:val="12"/>
  </w:num>
  <w:num w:numId="16">
    <w:abstractNumId w:val="41"/>
  </w:num>
  <w:num w:numId="17">
    <w:abstractNumId w:val="6"/>
  </w:num>
  <w:num w:numId="18">
    <w:abstractNumId w:val="2"/>
  </w:num>
  <w:num w:numId="19">
    <w:abstractNumId w:val="40"/>
  </w:num>
  <w:num w:numId="20">
    <w:abstractNumId w:val="23"/>
  </w:num>
  <w:num w:numId="21">
    <w:abstractNumId w:val="38"/>
  </w:num>
  <w:num w:numId="22">
    <w:abstractNumId w:val="22"/>
  </w:num>
  <w:num w:numId="23">
    <w:abstractNumId w:val="36"/>
  </w:num>
  <w:num w:numId="24">
    <w:abstractNumId w:val="7"/>
  </w:num>
  <w:num w:numId="25">
    <w:abstractNumId w:val="19"/>
  </w:num>
  <w:num w:numId="26">
    <w:abstractNumId w:val="28"/>
  </w:num>
  <w:num w:numId="27">
    <w:abstractNumId w:val="8"/>
  </w:num>
  <w:num w:numId="28">
    <w:abstractNumId w:val="9"/>
  </w:num>
  <w:num w:numId="29">
    <w:abstractNumId w:val="17"/>
  </w:num>
  <w:num w:numId="30">
    <w:abstractNumId w:val="32"/>
  </w:num>
  <w:num w:numId="31">
    <w:abstractNumId w:val="39"/>
  </w:num>
  <w:num w:numId="32">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1"/>
  </w:num>
  <w:num w:numId="35">
    <w:abstractNumId w:val="20"/>
  </w:num>
  <w:num w:numId="36">
    <w:abstractNumId w:val="15"/>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1"/>
  </w:num>
  <w:num w:numId="46">
    <w:abstractNumId w:val="5"/>
  </w:num>
  <w:num w:numId="47">
    <w:abstractNumId w:val="3"/>
  </w:num>
  <w:num w:numId="48">
    <w:abstractNumId w:val="21"/>
  </w:num>
  <w:num w:numId="49">
    <w:abstractNumId w:val="14"/>
  </w:num>
  <w:num w:numId="5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6E"/>
    <w:rsid w:val="0001429A"/>
    <w:rsid w:val="00014879"/>
    <w:rsid w:val="00016331"/>
    <w:rsid w:val="000170ED"/>
    <w:rsid w:val="0001766F"/>
    <w:rsid w:val="00020EE9"/>
    <w:rsid w:val="00027AD5"/>
    <w:rsid w:val="0003468C"/>
    <w:rsid w:val="00035ABE"/>
    <w:rsid w:val="00037805"/>
    <w:rsid w:val="00044CB0"/>
    <w:rsid w:val="0004797F"/>
    <w:rsid w:val="00050C50"/>
    <w:rsid w:val="00054036"/>
    <w:rsid w:val="00055F3B"/>
    <w:rsid w:val="00060025"/>
    <w:rsid w:val="000664E5"/>
    <w:rsid w:val="000741A5"/>
    <w:rsid w:val="000A21A1"/>
    <w:rsid w:val="000A567F"/>
    <w:rsid w:val="000B1BD1"/>
    <w:rsid w:val="000B3EB2"/>
    <w:rsid w:val="000B5BA0"/>
    <w:rsid w:val="000B7B07"/>
    <w:rsid w:val="000B7E5E"/>
    <w:rsid w:val="000C6ABF"/>
    <w:rsid w:val="000D20D3"/>
    <w:rsid w:val="000D69C1"/>
    <w:rsid w:val="000D6D9E"/>
    <w:rsid w:val="000E2000"/>
    <w:rsid w:val="000F0894"/>
    <w:rsid w:val="000F23E8"/>
    <w:rsid w:val="0010205D"/>
    <w:rsid w:val="00105C47"/>
    <w:rsid w:val="00107C69"/>
    <w:rsid w:val="00115D84"/>
    <w:rsid w:val="001173EF"/>
    <w:rsid w:val="001220CF"/>
    <w:rsid w:val="00127BA2"/>
    <w:rsid w:val="00133733"/>
    <w:rsid w:val="0014624D"/>
    <w:rsid w:val="001552F7"/>
    <w:rsid w:val="00156020"/>
    <w:rsid w:val="001632F1"/>
    <w:rsid w:val="001637E9"/>
    <w:rsid w:val="00183F41"/>
    <w:rsid w:val="00185166"/>
    <w:rsid w:val="00185C22"/>
    <w:rsid w:val="00191634"/>
    <w:rsid w:val="00195400"/>
    <w:rsid w:val="00196D7F"/>
    <w:rsid w:val="001A2202"/>
    <w:rsid w:val="001A493C"/>
    <w:rsid w:val="001A5C77"/>
    <w:rsid w:val="001B1641"/>
    <w:rsid w:val="001C227B"/>
    <w:rsid w:val="001D40EF"/>
    <w:rsid w:val="001D6272"/>
    <w:rsid w:val="001D6395"/>
    <w:rsid w:val="001E2FA0"/>
    <w:rsid w:val="002000B7"/>
    <w:rsid w:val="0020013C"/>
    <w:rsid w:val="00210047"/>
    <w:rsid w:val="00217FCA"/>
    <w:rsid w:val="002317D4"/>
    <w:rsid w:val="002345D4"/>
    <w:rsid w:val="0024265D"/>
    <w:rsid w:val="002430C2"/>
    <w:rsid w:val="00247255"/>
    <w:rsid w:val="00256BF0"/>
    <w:rsid w:val="00266D80"/>
    <w:rsid w:val="00270A6E"/>
    <w:rsid w:val="0027360A"/>
    <w:rsid w:val="0027684B"/>
    <w:rsid w:val="00277D72"/>
    <w:rsid w:val="00283167"/>
    <w:rsid w:val="0029330D"/>
    <w:rsid w:val="002A3F00"/>
    <w:rsid w:val="002A44D0"/>
    <w:rsid w:val="002C783D"/>
    <w:rsid w:val="002C7EA0"/>
    <w:rsid w:val="002D079F"/>
    <w:rsid w:val="002D0997"/>
    <w:rsid w:val="002D0E3B"/>
    <w:rsid w:val="002D25AB"/>
    <w:rsid w:val="002D46FB"/>
    <w:rsid w:val="002F0759"/>
    <w:rsid w:val="002F6151"/>
    <w:rsid w:val="00306C3A"/>
    <w:rsid w:val="00311A23"/>
    <w:rsid w:val="0031416C"/>
    <w:rsid w:val="00314813"/>
    <w:rsid w:val="003155BC"/>
    <w:rsid w:val="003159AB"/>
    <w:rsid w:val="00315F5A"/>
    <w:rsid w:val="003167EA"/>
    <w:rsid w:val="00317B10"/>
    <w:rsid w:val="003242A7"/>
    <w:rsid w:val="003256B7"/>
    <w:rsid w:val="0033310E"/>
    <w:rsid w:val="00334A66"/>
    <w:rsid w:val="00337277"/>
    <w:rsid w:val="00337FD9"/>
    <w:rsid w:val="00341358"/>
    <w:rsid w:val="00345138"/>
    <w:rsid w:val="0035349B"/>
    <w:rsid w:val="00353F7C"/>
    <w:rsid w:val="00355C8C"/>
    <w:rsid w:val="003567D5"/>
    <w:rsid w:val="00371B9C"/>
    <w:rsid w:val="00387D33"/>
    <w:rsid w:val="00392055"/>
    <w:rsid w:val="00395245"/>
    <w:rsid w:val="003A7380"/>
    <w:rsid w:val="003B4C03"/>
    <w:rsid w:val="003B7200"/>
    <w:rsid w:val="003B78E8"/>
    <w:rsid w:val="003C2486"/>
    <w:rsid w:val="003C5AF7"/>
    <w:rsid w:val="003D3F14"/>
    <w:rsid w:val="003D70DE"/>
    <w:rsid w:val="003E1C55"/>
    <w:rsid w:val="003E3FFE"/>
    <w:rsid w:val="003E427D"/>
    <w:rsid w:val="003E5756"/>
    <w:rsid w:val="003E61F8"/>
    <w:rsid w:val="003E7F2E"/>
    <w:rsid w:val="003F5665"/>
    <w:rsid w:val="004027EE"/>
    <w:rsid w:val="004075A0"/>
    <w:rsid w:val="00411824"/>
    <w:rsid w:val="00411BA1"/>
    <w:rsid w:val="004134A9"/>
    <w:rsid w:val="004212CC"/>
    <w:rsid w:val="004216BA"/>
    <w:rsid w:val="0043201D"/>
    <w:rsid w:val="004364DE"/>
    <w:rsid w:val="0044140B"/>
    <w:rsid w:val="00443EC2"/>
    <w:rsid w:val="0044569C"/>
    <w:rsid w:val="00445A55"/>
    <w:rsid w:val="004468C4"/>
    <w:rsid w:val="004471B0"/>
    <w:rsid w:val="00447D61"/>
    <w:rsid w:val="0045201B"/>
    <w:rsid w:val="00453D17"/>
    <w:rsid w:val="0045793D"/>
    <w:rsid w:val="004677E3"/>
    <w:rsid w:val="00472220"/>
    <w:rsid w:val="004724AF"/>
    <w:rsid w:val="00472504"/>
    <w:rsid w:val="00474345"/>
    <w:rsid w:val="00474B51"/>
    <w:rsid w:val="00477547"/>
    <w:rsid w:val="0048036A"/>
    <w:rsid w:val="00487C38"/>
    <w:rsid w:val="004A4EBC"/>
    <w:rsid w:val="004A649D"/>
    <w:rsid w:val="004A6C27"/>
    <w:rsid w:val="004A7566"/>
    <w:rsid w:val="004A7D3D"/>
    <w:rsid w:val="004B450F"/>
    <w:rsid w:val="004B5338"/>
    <w:rsid w:val="004C398B"/>
    <w:rsid w:val="004C6036"/>
    <w:rsid w:val="004C7E62"/>
    <w:rsid w:val="004D23D8"/>
    <w:rsid w:val="004E13E8"/>
    <w:rsid w:val="004E3F95"/>
    <w:rsid w:val="004E41E0"/>
    <w:rsid w:val="004F29E5"/>
    <w:rsid w:val="005051F9"/>
    <w:rsid w:val="00505910"/>
    <w:rsid w:val="00516D09"/>
    <w:rsid w:val="005229C0"/>
    <w:rsid w:val="00522CC4"/>
    <w:rsid w:val="00526417"/>
    <w:rsid w:val="00532AFE"/>
    <w:rsid w:val="00535633"/>
    <w:rsid w:val="00537C17"/>
    <w:rsid w:val="00542896"/>
    <w:rsid w:val="00547472"/>
    <w:rsid w:val="0055456D"/>
    <w:rsid w:val="0056020A"/>
    <w:rsid w:val="00560A4F"/>
    <w:rsid w:val="0056593F"/>
    <w:rsid w:val="00565D0E"/>
    <w:rsid w:val="0057470E"/>
    <w:rsid w:val="00581256"/>
    <w:rsid w:val="00584426"/>
    <w:rsid w:val="00591AFD"/>
    <w:rsid w:val="00595257"/>
    <w:rsid w:val="005A206E"/>
    <w:rsid w:val="005A41BA"/>
    <w:rsid w:val="005A45CA"/>
    <w:rsid w:val="005A559B"/>
    <w:rsid w:val="005B0ADA"/>
    <w:rsid w:val="005B1D2B"/>
    <w:rsid w:val="005C354D"/>
    <w:rsid w:val="005C4626"/>
    <w:rsid w:val="005D18A3"/>
    <w:rsid w:val="005D21C7"/>
    <w:rsid w:val="005D5555"/>
    <w:rsid w:val="005E0297"/>
    <w:rsid w:val="005E35C0"/>
    <w:rsid w:val="005F1B09"/>
    <w:rsid w:val="005F3362"/>
    <w:rsid w:val="005F3513"/>
    <w:rsid w:val="005F4792"/>
    <w:rsid w:val="006021CC"/>
    <w:rsid w:val="006053A8"/>
    <w:rsid w:val="00607C18"/>
    <w:rsid w:val="00610808"/>
    <w:rsid w:val="00621794"/>
    <w:rsid w:val="00622D99"/>
    <w:rsid w:val="006429A9"/>
    <w:rsid w:val="006429AF"/>
    <w:rsid w:val="00642E6E"/>
    <w:rsid w:val="006439A8"/>
    <w:rsid w:val="00651465"/>
    <w:rsid w:val="00651D26"/>
    <w:rsid w:val="00652039"/>
    <w:rsid w:val="00653AB4"/>
    <w:rsid w:val="00654CCA"/>
    <w:rsid w:val="00655F63"/>
    <w:rsid w:val="006632F2"/>
    <w:rsid w:val="00664E0F"/>
    <w:rsid w:val="00664FF3"/>
    <w:rsid w:val="0067213B"/>
    <w:rsid w:val="006740C7"/>
    <w:rsid w:val="00692995"/>
    <w:rsid w:val="006A08C0"/>
    <w:rsid w:val="006A0C81"/>
    <w:rsid w:val="006A2F9F"/>
    <w:rsid w:val="006A550D"/>
    <w:rsid w:val="006B0136"/>
    <w:rsid w:val="006B3EC1"/>
    <w:rsid w:val="006B6610"/>
    <w:rsid w:val="006B750B"/>
    <w:rsid w:val="006C0095"/>
    <w:rsid w:val="006C0A71"/>
    <w:rsid w:val="006C644C"/>
    <w:rsid w:val="006D02B8"/>
    <w:rsid w:val="006D167B"/>
    <w:rsid w:val="006D6445"/>
    <w:rsid w:val="006D6AF7"/>
    <w:rsid w:val="006E647A"/>
    <w:rsid w:val="006E6508"/>
    <w:rsid w:val="0070681B"/>
    <w:rsid w:val="00712D00"/>
    <w:rsid w:val="00722D97"/>
    <w:rsid w:val="0072525B"/>
    <w:rsid w:val="00744477"/>
    <w:rsid w:val="007472DF"/>
    <w:rsid w:val="007507D5"/>
    <w:rsid w:val="0075200E"/>
    <w:rsid w:val="00757C3C"/>
    <w:rsid w:val="00763367"/>
    <w:rsid w:val="007739E9"/>
    <w:rsid w:val="00773EDE"/>
    <w:rsid w:val="00777D23"/>
    <w:rsid w:val="007838EE"/>
    <w:rsid w:val="00785BE7"/>
    <w:rsid w:val="007903D3"/>
    <w:rsid w:val="007912BD"/>
    <w:rsid w:val="00794C45"/>
    <w:rsid w:val="007B3873"/>
    <w:rsid w:val="007B514C"/>
    <w:rsid w:val="007C4A05"/>
    <w:rsid w:val="007C5825"/>
    <w:rsid w:val="007D736A"/>
    <w:rsid w:val="007E0355"/>
    <w:rsid w:val="007E088C"/>
    <w:rsid w:val="007E1A8B"/>
    <w:rsid w:val="007E3A7E"/>
    <w:rsid w:val="007F0F2B"/>
    <w:rsid w:val="007F3476"/>
    <w:rsid w:val="007F4143"/>
    <w:rsid w:val="007F74F6"/>
    <w:rsid w:val="008211DF"/>
    <w:rsid w:val="008219B3"/>
    <w:rsid w:val="008340EC"/>
    <w:rsid w:val="0083669E"/>
    <w:rsid w:val="00840D40"/>
    <w:rsid w:val="00842F9F"/>
    <w:rsid w:val="008476FA"/>
    <w:rsid w:val="00847F55"/>
    <w:rsid w:val="008538E4"/>
    <w:rsid w:val="00866DA4"/>
    <w:rsid w:val="008750F3"/>
    <w:rsid w:val="0088515B"/>
    <w:rsid w:val="00887D05"/>
    <w:rsid w:val="008A314B"/>
    <w:rsid w:val="008A5CFE"/>
    <w:rsid w:val="008B0DFB"/>
    <w:rsid w:val="008B6679"/>
    <w:rsid w:val="008B7F18"/>
    <w:rsid w:val="008C6B65"/>
    <w:rsid w:val="008D42B3"/>
    <w:rsid w:val="008D5445"/>
    <w:rsid w:val="008D7509"/>
    <w:rsid w:val="008E3C93"/>
    <w:rsid w:val="008E5B4C"/>
    <w:rsid w:val="008E7DE9"/>
    <w:rsid w:val="0090558A"/>
    <w:rsid w:val="00906D18"/>
    <w:rsid w:val="00910037"/>
    <w:rsid w:val="009108E0"/>
    <w:rsid w:val="0091588B"/>
    <w:rsid w:val="0091641D"/>
    <w:rsid w:val="00921AA7"/>
    <w:rsid w:val="00926305"/>
    <w:rsid w:val="0095396D"/>
    <w:rsid w:val="00970221"/>
    <w:rsid w:val="00973144"/>
    <w:rsid w:val="00974462"/>
    <w:rsid w:val="00984F1B"/>
    <w:rsid w:val="00990DFA"/>
    <w:rsid w:val="00995720"/>
    <w:rsid w:val="009A15E8"/>
    <w:rsid w:val="009B3D71"/>
    <w:rsid w:val="009B4FD3"/>
    <w:rsid w:val="009B5610"/>
    <w:rsid w:val="009C43D1"/>
    <w:rsid w:val="009C5618"/>
    <w:rsid w:val="009E3FA9"/>
    <w:rsid w:val="009F4B25"/>
    <w:rsid w:val="009F65F0"/>
    <w:rsid w:val="00A01383"/>
    <w:rsid w:val="00A02596"/>
    <w:rsid w:val="00A06A3D"/>
    <w:rsid w:val="00A13F5A"/>
    <w:rsid w:val="00A17696"/>
    <w:rsid w:val="00A1775A"/>
    <w:rsid w:val="00A217A9"/>
    <w:rsid w:val="00A217AF"/>
    <w:rsid w:val="00A35209"/>
    <w:rsid w:val="00A364D9"/>
    <w:rsid w:val="00A4166A"/>
    <w:rsid w:val="00A45226"/>
    <w:rsid w:val="00A52B6D"/>
    <w:rsid w:val="00A55010"/>
    <w:rsid w:val="00A6678C"/>
    <w:rsid w:val="00A74EF9"/>
    <w:rsid w:val="00A75595"/>
    <w:rsid w:val="00A80466"/>
    <w:rsid w:val="00A83165"/>
    <w:rsid w:val="00A913E5"/>
    <w:rsid w:val="00A945BC"/>
    <w:rsid w:val="00AA14AD"/>
    <w:rsid w:val="00AB244C"/>
    <w:rsid w:val="00AB4731"/>
    <w:rsid w:val="00AB6A1D"/>
    <w:rsid w:val="00AB7CB6"/>
    <w:rsid w:val="00AC11BF"/>
    <w:rsid w:val="00AC14E4"/>
    <w:rsid w:val="00AC1DE6"/>
    <w:rsid w:val="00AC26EB"/>
    <w:rsid w:val="00AC3D77"/>
    <w:rsid w:val="00AC5B0C"/>
    <w:rsid w:val="00AD29BA"/>
    <w:rsid w:val="00AD4C7B"/>
    <w:rsid w:val="00AE2577"/>
    <w:rsid w:val="00AE4BEA"/>
    <w:rsid w:val="00AE6DC9"/>
    <w:rsid w:val="00AF0867"/>
    <w:rsid w:val="00B00667"/>
    <w:rsid w:val="00B03CBE"/>
    <w:rsid w:val="00B06801"/>
    <w:rsid w:val="00B07C78"/>
    <w:rsid w:val="00B07FF5"/>
    <w:rsid w:val="00B11D22"/>
    <w:rsid w:val="00B14304"/>
    <w:rsid w:val="00B169B1"/>
    <w:rsid w:val="00B17964"/>
    <w:rsid w:val="00B22E98"/>
    <w:rsid w:val="00B33878"/>
    <w:rsid w:val="00B35944"/>
    <w:rsid w:val="00B403AB"/>
    <w:rsid w:val="00B444D3"/>
    <w:rsid w:val="00B46398"/>
    <w:rsid w:val="00B46699"/>
    <w:rsid w:val="00B50E7E"/>
    <w:rsid w:val="00B5597B"/>
    <w:rsid w:val="00B60F4F"/>
    <w:rsid w:val="00B60F7E"/>
    <w:rsid w:val="00B627D3"/>
    <w:rsid w:val="00B6540A"/>
    <w:rsid w:val="00B727C2"/>
    <w:rsid w:val="00B72D6D"/>
    <w:rsid w:val="00B825A0"/>
    <w:rsid w:val="00B87EE8"/>
    <w:rsid w:val="00B87F14"/>
    <w:rsid w:val="00B93044"/>
    <w:rsid w:val="00B935AB"/>
    <w:rsid w:val="00B939D9"/>
    <w:rsid w:val="00B9474C"/>
    <w:rsid w:val="00BB192C"/>
    <w:rsid w:val="00BC126C"/>
    <w:rsid w:val="00BC3D29"/>
    <w:rsid w:val="00BC3F79"/>
    <w:rsid w:val="00BC57A9"/>
    <w:rsid w:val="00BD2C1F"/>
    <w:rsid w:val="00BD31C5"/>
    <w:rsid w:val="00BD3CC8"/>
    <w:rsid w:val="00BE6814"/>
    <w:rsid w:val="00BE7ACB"/>
    <w:rsid w:val="00BF0678"/>
    <w:rsid w:val="00BF0AA0"/>
    <w:rsid w:val="00BF2DD4"/>
    <w:rsid w:val="00BF428B"/>
    <w:rsid w:val="00BF4446"/>
    <w:rsid w:val="00BF66D1"/>
    <w:rsid w:val="00C01565"/>
    <w:rsid w:val="00C031B2"/>
    <w:rsid w:val="00C0432F"/>
    <w:rsid w:val="00C12545"/>
    <w:rsid w:val="00C160FC"/>
    <w:rsid w:val="00C22327"/>
    <w:rsid w:val="00C2275C"/>
    <w:rsid w:val="00C266AB"/>
    <w:rsid w:val="00C2796E"/>
    <w:rsid w:val="00C3509D"/>
    <w:rsid w:val="00C35EA6"/>
    <w:rsid w:val="00C4130C"/>
    <w:rsid w:val="00C512C9"/>
    <w:rsid w:val="00C56692"/>
    <w:rsid w:val="00C57B45"/>
    <w:rsid w:val="00C67FB1"/>
    <w:rsid w:val="00C70CED"/>
    <w:rsid w:val="00C74620"/>
    <w:rsid w:val="00C81F50"/>
    <w:rsid w:val="00C9271B"/>
    <w:rsid w:val="00C94709"/>
    <w:rsid w:val="00C95CBC"/>
    <w:rsid w:val="00CA509B"/>
    <w:rsid w:val="00CB175F"/>
    <w:rsid w:val="00CB5D35"/>
    <w:rsid w:val="00CB700B"/>
    <w:rsid w:val="00CC1C57"/>
    <w:rsid w:val="00CC4099"/>
    <w:rsid w:val="00CC6BC8"/>
    <w:rsid w:val="00CC7101"/>
    <w:rsid w:val="00CD6252"/>
    <w:rsid w:val="00CE7E52"/>
    <w:rsid w:val="00CF13D4"/>
    <w:rsid w:val="00CF2045"/>
    <w:rsid w:val="00D01C15"/>
    <w:rsid w:val="00D021A6"/>
    <w:rsid w:val="00D061B8"/>
    <w:rsid w:val="00D11224"/>
    <w:rsid w:val="00D1285D"/>
    <w:rsid w:val="00D12D43"/>
    <w:rsid w:val="00D33E4A"/>
    <w:rsid w:val="00D41E35"/>
    <w:rsid w:val="00D54814"/>
    <w:rsid w:val="00D55F93"/>
    <w:rsid w:val="00D575B5"/>
    <w:rsid w:val="00D6414D"/>
    <w:rsid w:val="00D6757A"/>
    <w:rsid w:val="00D70FEE"/>
    <w:rsid w:val="00D76B3F"/>
    <w:rsid w:val="00D76EDD"/>
    <w:rsid w:val="00D80B50"/>
    <w:rsid w:val="00D82545"/>
    <w:rsid w:val="00D86800"/>
    <w:rsid w:val="00D902B2"/>
    <w:rsid w:val="00D9400A"/>
    <w:rsid w:val="00DA0CA4"/>
    <w:rsid w:val="00DA77FD"/>
    <w:rsid w:val="00DB3660"/>
    <w:rsid w:val="00DC428E"/>
    <w:rsid w:val="00DC576D"/>
    <w:rsid w:val="00DD1B2B"/>
    <w:rsid w:val="00DD40FB"/>
    <w:rsid w:val="00DE0D77"/>
    <w:rsid w:val="00DE1F7B"/>
    <w:rsid w:val="00DE24BA"/>
    <w:rsid w:val="00DE31D0"/>
    <w:rsid w:val="00DE678C"/>
    <w:rsid w:val="00DF22B9"/>
    <w:rsid w:val="00DF3C38"/>
    <w:rsid w:val="00E040B6"/>
    <w:rsid w:val="00E04AC9"/>
    <w:rsid w:val="00E12CAB"/>
    <w:rsid w:val="00E143A7"/>
    <w:rsid w:val="00E15074"/>
    <w:rsid w:val="00E17F9B"/>
    <w:rsid w:val="00E2065C"/>
    <w:rsid w:val="00E22B6B"/>
    <w:rsid w:val="00E23A3B"/>
    <w:rsid w:val="00E23AE6"/>
    <w:rsid w:val="00E27962"/>
    <w:rsid w:val="00E331F1"/>
    <w:rsid w:val="00E33990"/>
    <w:rsid w:val="00E33E1D"/>
    <w:rsid w:val="00E36605"/>
    <w:rsid w:val="00E4274C"/>
    <w:rsid w:val="00E452BB"/>
    <w:rsid w:val="00E567E1"/>
    <w:rsid w:val="00E608A5"/>
    <w:rsid w:val="00E75D06"/>
    <w:rsid w:val="00E83418"/>
    <w:rsid w:val="00E878BF"/>
    <w:rsid w:val="00E93C88"/>
    <w:rsid w:val="00E94EFF"/>
    <w:rsid w:val="00EA0F79"/>
    <w:rsid w:val="00EA30F0"/>
    <w:rsid w:val="00EB4568"/>
    <w:rsid w:val="00EB745E"/>
    <w:rsid w:val="00EC11DD"/>
    <w:rsid w:val="00EC592D"/>
    <w:rsid w:val="00EC5AE0"/>
    <w:rsid w:val="00EC7AD6"/>
    <w:rsid w:val="00ED219F"/>
    <w:rsid w:val="00ED345C"/>
    <w:rsid w:val="00ED7CFE"/>
    <w:rsid w:val="00EE2621"/>
    <w:rsid w:val="00EE449A"/>
    <w:rsid w:val="00EE6927"/>
    <w:rsid w:val="00EF0D7D"/>
    <w:rsid w:val="00EF2041"/>
    <w:rsid w:val="00EF312C"/>
    <w:rsid w:val="00EF7F01"/>
    <w:rsid w:val="00F04199"/>
    <w:rsid w:val="00F11A6E"/>
    <w:rsid w:val="00F1516C"/>
    <w:rsid w:val="00F174E3"/>
    <w:rsid w:val="00F179BB"/>
    <w:rsid w:val="00F26A24"/>
    <w:rsid w:val="00F462F1"/>
    <w:rsid w:val="00F54C2B"/>
    <w:rsid w:val="00F54E4D"/>
    <w:rsid w:val="00F577EE"/>
    <w:rsid w:val="00F60F4F"/>
    <w:rsid w:val="00F61DB8"/>
    <w:rsid w:val="00F701F6"/>
    <w:rsid w:val="00F738A5"/>
    <w:rsid w:val="00F75F6C"/>
    <w:rsid w:val="00F7646D"/>
    <w:rsid w:val="00F90C02"/>
    <w:rsid w:val="00F915A9"/>
    <w:rsid w:val="00F942FD"/>
    <w:rsid w:val="00F97674"/>
    <w:rsid w:val="00FA0A94"/>
    <w:rsid w:val="00FA540E"/>
    <w:rsid w:val="00FA6E90"/>
    <w:rsid w:val="00FB090C"/>
    <w:rsid w:val="00FB3756"/>
    <w:rsid w:val="00FC0B37"/>
    <w:rsid w:val="00FD1C04"/>
    <w:rsid w:val="00FD4BF2"/>
    <w:rsid w:val="00FD5EA0"/>
    <w:rsid w:val="00FD7FE8"/>
    <w:rsid w:val="00FE66B6"/>
    <w:rsid w:val="00FF01F6"/>
    <w:rsid w:val="00FF1EF6"/>
    <w:rsid w:val="00FF2E19"/>
    <w:rsid w:val="00FF33F2"/>
    <w:rsid w:val="00FF6F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B2AB3"/>
  <w14:defaultImageDpi w14:val="0"/>
  <w15:docId w15:val="{39BFE7EB-8E74-4508-B902-8BE16BDA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70221"/>
    <w:pPr>
      <w:keepNext/>
      <w:numPr>
        <w:numId w:val="3"/>
      </w:numPr>
      <w:spacing w:before="240" w:after="180" w:line="240" w:lineRule="auto"/>
      <w:jc w:val="both"/>
      <w:outlineLvl w:val="0"/>
    </w:pPr>
    <w:rPr>
      <w:rFonts w:ascii="Times New Roman" w:hAnsi="Times New Roman" w:cs="Arial"/>
      <w:b/>
      <w:bCs/>
      <w:kern w:val="32"/>
      <w:sz w:val="24"/>
      <w:szCs w:val="32"/>
      <w:lang w:eastAsia="cs-CZ"/>
    </w:rPr>
  </w:style>
  <w:style w:type="paragraph" w:styleId="Nadpis2">
    <w:name w:val="heading 2"/>
    <w:basedOn w:val="Normlny"/>
    <w:next w:val="Normlny"/>
    <w:link w:val="Nadpis2Char"/>
    <w:uiPriority w:val="9"/>
    <w:qFormat/>
    <w:rsid w:val="00970221"/>
    <w:pPr>
      <w:keepNext/>
      <w:numPr>
        <w:ilvl w:val="1"/>
        <w:numId w:val="3"/>
      </w:numPr>
      <w:spacing w:before="120" w:after="240" w:line="240" w:lineRule="auto"/>
      <w:jc w:val="both"/>
      <w:outlineLvl w:val="1"/>
    </w:pPr>
    <w:rPr>
      <w:rFonts w:ascii="Times New Roman" w:hAnsi="Times New Roman" w:cs="Arial"/>
      <w:b/>
      <w:bCs/>
      <w:i/>
      <w:iCs/>
      <w:sz w:val="24"/>
      <w:szCs w:val="28"/>
      <w:lang w:eastAsia="cs-CZ"/>
    </w:rPr>
  </w:style>
  <w:style w:type="paragraph" w:styleId="Nadpis3">
    <w:name w:val="heading 3"/>
    <w:aliases w:val="Heading 3 Char"/>
    <w:basedOn w:val="Normlny"/>
    <w:next w:val="Normlny"/>
    <w:link w:val="Nadpis3Char"/>
    <w:uiPriority w:val="9"/>
    <w:qFormat/>
    <w:rsid w:val="00970221"/>
    <w:pPr>
      <w:keepNext/>
      <w:numPr>
        <w:ilvl w:val="2"/>
        <w:numId w:val="3"/>
      </w:numPr>
      <w:spacing w:before="240" w:after="60" w:line="240" w:lineRule="auto"/>
      <w:jc w:val="both"/>
      <w:outlineLvl w:val="2"/>
    </w:pPr>
    <w:rPr>
      <w:rFonts w:ascii="Arial" w:hAnsi="Arial" w:cs="Arial"/>
      <w:b/>
      <w:bCs/>
      <w:sz w:val="26"/>
      <w:szCs w:val="26"/>
    </w:rPr>
  </w:style>
  <w:style w:type="paragraph" w:styleId="Nadpis4">
    <w:name w:val="heading 4"/>
    <w:aliases w:val="Char"/>
    <w:basedOn w:val="Normlny"/>
    <w:next w:val="Normlny"/>
    <w:link w:val="Nadpis4Char"/>
    <w:uiPriority w:val="9"/>
    <w:qFormat/>
    <w:rsid w:val="00970221"/>
    <w:pPr>
      <w:keepNext/>
      <w:numPr>
        <w:ilvl w:val="3"/>
        <w:numId w:val="3"/>
      </w:numPr>
      <w:spacing w:after="120" w:line="240" w:lineRule="auto"/>
      <w:jc w:val="both"/>
      <w:outlineLvl w:val="3"/>
    </w:pPr>
    <w:rPr>
      <w:rFonts w:ascii="Arial" w:hAnsi="Arial" w:cs="Arial"/>
      <w:b/>
      <w:bCs/>
      <w:sz w:val="24"/>
      <w:szCs w:val="24"/>
    </w:rPr>
  </w:style>
  <w:style w:type="paragraph" w:styleId="Nadpis5">
    <w:name w:val="heading 5"/>
    <w:basedOn w:val="Normlny"/>
    <w:next w:val="Normlny"/>
    <w:link w:val="Nadpis5Char"/>
    <w:uiPriority w:val="9"/>
    <w:qFormat/>
    <w:rsid w:val="00970221"/>
    <w:pPr>
      <w:keepNext/>
      <w:numPr>
        <w:ilvl w:val="4"/>
        <w:numId w:val="3"/>
      </w:numPr>
      <w:spacing w:after="120" w:line="360" w:lineRule="auto"/>
      <w:jc w:val="both"/>
      <w:outlineLvl w:val="4"/>
    </w:pPr>
    <w:rPr>
      <w:rFonts w:ascii="Times New Roman" w:hAnsi="Times New Roman"/>
      <w:b/>
      <w:bCs/>
      <w:sz w:val="24"/>
      <w:szCs w:val="24"/>
      <w:lang w:eastAsia="cs-CZ"/>
    </w:rPr>
  </w:style>
  <w:style w:type="paragraph" w:styleId="Nadpis6">
    <w:name w:val="heading 6"/>
    <w:basedOn w:val="Normlny"/>
    <w:next w:val="Normlny"/>
    <w:link w:val="Nadpis6Char"/>
    <w:uiPriority w:val="9"/>
    <w:semiHidden/>
    <w:unhideWhenUsed/>
    <w:qFormat/>
    <w:rsid w:val="00970221"/>
    <w:pPr>
      <w:keepNext/>
      <w:keepLines/>
      <w:numPr>
        <w:ilvl w:val="5"/>
        <w:numId w:val="3"/>
      </w:numPr>
      <w:spacing w:before="200" w:after="120" w:line="240" w:lineRule="auto"/>
      <w:jc w:val="both"/>
      <w:outlineLvl w:val="5"/>
    </w:pPr>
    <w:rPr>
      <w:rFonts w:asciiTheme="majorHAnsi" w:eastAsiaTheme="majorEastAsia" w:hAnsiTheme="majorHAnsi"/>
      <w:i/>
      <w:iCs/>
      <w:color w:val="3F454E" w:themeColor="accent1" w:themeShade="7F"/>
      <w:sz w:val="24"/>
      <w:szCs w:val="24"/>
      <w:lang w:eastAsia="cs-CZ"/>
    </w:rPr>
  </w:style>
  <w:style w:type="paragraph" w:styleId="Nadpis7">
    <w:name w:val="heading 7"/>
    <w:basedOn w:val="Normlny"/>
    <w:next w:val="Normlny"/>
    <w:link w:val="Nadpis7Char"/>
    <w:uiPriority w:val="9"/>
    <w:semiHidden/>
    <w:unhideWhenUsed/>
    <w:qFormat/>
    <w:rsid w:val="00970221"/>
    <w:pPr>
      <w:keepNext/>
      <w:keepLines/>
      <w:numPr>
        <w:ilvl w:val="6"/>
        <w:numId w:val="3"/>
      </w:numPr>
      <w:spacing w:before="200" w:after="120" w:line="240" w:lineRule="auto"/>
      <w:jc w:val="both"/>
      <w:outlineLvl w:val="6"/>
    </w:pPr>
    <w:rPr>
      <w:rFonts w:asciiTheme="majorHAnsi" w:eastAsiaTheme="majorEastAsia" w:hAnsiTheme="majorHAnsi"/>
      <w:i/>
      <w:iCs/>
      <w:color w:val="404040" w:themeColor="text1" w:themeTint="BF"/>
      <w:sz w:val="24"/>
      <w:szCs w:val="24"/>
      <w:lang w:eastAsia="cs-CZ"/>
    </w:rPr>
  </w:style>
  <w:style w:type="paragraph" w:styleId="Nadpis8">
    <w:name w:val="heading 8"/>
    <w:basedOn w:val="Normlny"/>
    <w:next w:val="Normlny"/>
    <w:link w:val="Nadpis8Char"/>
    <w:uiPriority w:val="9"/>
    <w:semiHidden/>
    <w:unhideWhenUsed/>
    <w:qFormat/>
    <w:rsid w:val="00970221"/>
    <w:pPr>
      <w:keepNext/>
      <w:keepLines/>
      <w:numPr>
        <w:ilvl w:val="7"/>
        <w:numId w:val="3"/>
      </w:numPr>
      <w:spacing w:before="200" w:after="120" w:line="240" w:lineRule="auto"/>
      <w:jc w:val="both"/>
      <w:outlineLvl w:val="7"/>
    </w:pPr>
    <w:rPr>
      <w:rFonts w:asciiTheme="majorHAnsi" w:eastAsiaTheme="majorEastAsia" w:hAnsiTheme="majorHAnsi"/>
      <w:color w:val="404040" w:themeColor="text1" w:themeTint="BF"/>
      <w:sz w:val="20"/>
      <w:szCs w:val="20"/>
      <w:lang w:eastAsia="cs-CZ"/>
    </w:rPr>
  </w:style>
  <w:style w:type="paragraph" w:styleId="Nadpis9">
    <w:name w:val="heading 9"/>
    <w:basedOn w:val="Normlny"/>
    <w:next w:val="Normlny"/>
    <w:link w:val="Nadpis9Char"/>
    <w:uiPriority w:val="9"/>
    <w:semiHidden/>
    <w:unhideWhenUsed/>
    <w:qFormat/>
    <w:rsid w:val="00970221"/>
    <w:pPr>
      <w:keepNext/>
      <w:keepLines/>
      <w:numPr>
        <w:ilvl w:val="8"/>
        <w:numId w:val="3"/>
      </w:numPr>
      <w:spacing w:before="200" w:after="120" w:line="240" w:lineRule="auto"/>
      <w:jc w:val="both"/>
      <w:outlineLvl w:val="8"/>
    </w:pPr>
    <w:rPr>
      <w:rFonts w:asciiTheme="majorHAnsi" w:eastAsiaTheme="majorEastAsia" w:hAnsiTheme="majorHAnsi"/>
      <w:i/>
      <w:iCs/>
      <w:color w:val="404040" w:themeColor="text1" w:themeTint="B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970221"/>
    <w:rPr>
      <w:rFonts w:ascii="Times New Roman" w:hAnsi="Times New Roman" w:cs="Arial"/>
      <w:b/>
      <w:bCs/>
      <w:kern w:val="32"/>
      <w:sz w:val="32"/>
      <w:szCs w:val="32"/>
      <w:lang w:val="x-none" w:eastAsia="cs-CZ"/>
    </w:rPr>
  </w:style>
  <w:style w:type="character" w:customStyle="1" w:styleId="Nadpis2Char">
    <w:name w:val="Nadpis 2 Char"/>
    <w:basedOn w:val="Predvolenpsmoodseku"/>
    <w:link w:val="Nadpis2"/>
    <w:uiPriority w:val="9"/>
    <w:locked/>
    <w:rsid w:val="00970221"/>
    <w:rPr>
      <w:rFonts w:ascii="Times New Roman" w:hAnsi="Times New Roman" w:cs="Arial"/>
      <w:b/>
      <w:bCs/>
      <w:i/>
      <w:iCs/>
      <w:sz w:val="28"/>
      <w:szCs w:val="28"/>
      <w:lang w:val="x-none" w:eastAsia="cs-CZ"/>
    </w:rPr>
  </w:style>
  <w:style w:type="character" w:customStyle="1" w:styleId="Nadpis3Char">
    <w:name w:val="Nadpis 3 Char"/>
    <w:aliases w:val="Heading 3 Char Char"/>
    <w:basedOn w:val="Predvolenpsmoodseku"/>
    <w:link w:val="Nadpis3"/>
    <w:uiPriority w:val="9"/>
    <w:locked/>
    <w:rsid w:val="00970221"/>
    <w:rPr>
      <w:rFonts w:ascii="Arial" w:hAnsi="Arial" w:cs="Arial"/>
      <w:b/>
      <w:bCs/>
      <w:sz w:val="26"/>
      <w:szCs w:val="26"/>
      <w:lang w:val="x-none" w:eastAsia="sk-SK"/>
    </w:rPr>
  </w:style>
  <w:style w:type="character" w:customStyle="1" w:styleId="Nadpis4Char">
    <w:name w:val="Nadpis 4 Char"/>
    <w:aliases w:val="Char Char"/>
    <w:basedOn w:val="Predvolenpsmoodseku"/>
    <w:link w:val="Nadpis4"/>
    <w:uiPriority w:val="9"/>
    <w:locked/>
    <w:rsid w:val="00970221"/>
    <w:rPr>
      <w:rFonts w:ascii="Arial" w:hAnsi="Arial" w:cs="Arial"/>
      <w:b/>
      <w:bCs/>
      <w:sz w:val="24"/>
      <w:szCs w:val="24"/>
      <w:lang w:val="x-none" w:eastAsia="sk-SK"/>
    </w:rPr>
  </w:style>
  <w:style w:type="character" w:customStyle="1" w:styleId="Nadpis5Char">
    <w:name w:val="Nadpis 5 Char"/>
    <w:basedOn w:val="Predvolenpsmoodseku"/>
    <w:link w:val="Nadpis5"/>
    <w:uiPriority w:val="9"/>
    <w:locked/>
    <w:rsid w:val="00970221"/>
    <w:rPr>
      <w:rFonts w:ascii="Times New Roman" w:hAnsi="Times New Roman" w:cs="Times New Roman"/>
      <w:b/>
      <w:bCs/>
      <w:sz w:val="24"/>
      <w:szCs w:val="24"/>
      <w:lang w:val="x-none" w:eastAsia="cs-CZ"/>
    </w:rPr>
  </w:style>
  <w:style w:type="character" w:customStyle="1" w:styleId="Nadpis6Char">
    <w:name w:val="Nadpis 6 Char"/>
    <w:basedOn w:val="Predvolenpsmoodseku"/>
    <w:link w:val="Nadpis6"/>
    <w:uiPriority w:val="9"/>
    <w:semiHidden/>
    <w:locked/>
    <w:rsid w:val="00970221"/>
    <w:rPr>
      <w:rFonts w:asciiTheme="majorHAnsi" w:eastAsiaTheme="majorEastAsia" w:hAnsiTheme="majorHAnsi" w:cs="Times New Roman"/>
      <w:i/>
      <w:iCs/>
      <w:color w:val="3F454E" w:themeColor="accent1" w:themeShade="7F"/>
      <w:sz w:val="24"/>
      <w:szCs w:val="24"/>
      <w:lang w:val="x-none" w:eastAsia="cs-CZ"/>
    </w:rPr>
  </w:style>
  <w:style w:type="character" w:customStyle="1" w:styleId="Nadpis7Char">
    <w:name w:val="Nadpis 7 Char"/>
    <w:basedOn w:val="Predvolenpsmoodseku"/>
    <w:link w:val="Nadpis7"/>
    <w:uiPriority w:val="9"/>
    <w:semiHidden/>
    <w:locked/>
    <w:rsid w:val="00970221"/>
    <w:rPr>
      <w:rFonts w:asciiTheme="majorHAnsi" w:eastAsiaTheme="majorEastAsia" w:hAnsiTheme="majorHAnsi" w:cs="Times New Roman"/>
      <w:i/>
      <w:iCs/>
      <w:color w:val="404040" w:themeColor="text1" w:themeTint="BF"/>
      <w:sz w:val="24"/>
      <w:szCs w:val="24"/>
      <w:lang w:val="x-none" w:eastAsia="cs-CZ"/>
    </w:rPr>
  </w:style>
  <w:style w:type="character" w:customStyle="1" w:styleId="Nadpis8Char">
    <w:name w:val="Nadpis 8 Char"/>
    <w:basedOn w:val="Predvolenpsmoodseku"/>
    <w:link w:val="Nadpis8"/>
    <w:uiPriority w:val="9"/>
    <w:semiHidden/>
    <w:locked/>
    <w:rsid w:val="00970221"/>
    <w:rPr>
      <w:rFonts w:asciiTheme="majorHAnsi" w:eastAsiaTheme="majorEastAsia" w:hAnsiTheme="majorHAnsi" w:cs="Times New Roman"/>
      <w:color w:val="404040" w:themeColor="text1" w:themeTint="BF"/>
      <w:sz w:val="20"/>
      <w:szCs w:val="20"/>
      <w:lang w:val="x-none" w:eastAsia="cs-CZ"/>
    </w:rPr>
  </w:style>
  <w:style w:type="character" w:customStyle="1" w:styleId="Nadpis9Char">
    <w:name w:val="Nadpis 9 Char"/>
    <w:basedOn w:val="Predvolenpsmoodseku"/>
    <w:link w:val="Nadpis9"/>
    <w:uiPriority w:val="9"/>
    <w:semiHidden/>
    <w:locked/>
    <w:rsid w:val="00970221"/>
    <w:rPr>
      <w:rFonts w:asciiTheme="majorHAnsi" w:eastAsiaTheme="majorEastAsia" w:hAnsiTheme="majorHAnsi" w:cs="Times New Roman"/>
      <w:i/>
      <w:iCs/>
      <w:color w:val="404040" w:themeColor="text1" w:themeTint="BF"/>
      <w:sz w:val="20"/>
      <w:szCs w:val="20"/>
      <w:lang w:val="x-none" w:eastAsia="cs-CZ"/>
    </w:rPr>
  </w:style>
  <w:style w:type="paragraph" w:customStyle="1" w:styleId="Default">
    <w:name w:val="Default"/>
    <w:rsid w:val="00270A6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42E6E"/>
    <w:pPr>
      <w:ind w:left="720"/>
      <w:contextualSpacing/>
    </w:pPr>
  </w:style>
  <w:style w:type="character" w:customStyle="1" w:styleId="OdsekzoznamuChar">
    <w:name w:val="Odsek zoznamu Char"/>
    <w:basedOn w:val="Predvolenpsmoodseku"/>
    <w:link w:val="Odsekzoznamu"/>
    <w:uiPriority w:val="34"/>
    <w:locked/>
    <w:rsid w:val="00F60F4F"/>
    <w:rPr>
      <w:rFonts w:cs="Times New Roman"/>
    </w:rPr>
  </w:style>
  <w:style w:type="paragraph" w:styleId="Textbubliny">
    <w:name w:val="Balloon Text"/>
    <w:basedOn w:val="Normlny"/>
    <w:link w:val="TextbublinyChar"/>
    <w:uiPriority w:val="99"/>
    <w:semiHidden/>
    <w:unhideWhenUsed/>
    <w:rsid w:val="00537C1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37C17"/>
    <w:rPr>
      <w:rFonts w:ascii="Tahoma" w:hAnsi="Tahoma" w:cs="Tahoma"/>
      <w:sz w:val="16"/>
      <w:szCs w:val="16"/>
    </w:rPr>
  </w:style>
  <w:style w:type="character" w:styleId="Odkaznapoznmkupodiarou">
    <w:name w:val="footnote reference"/>
    <w:basedOn w:val="Predvolenpsmoodseku"/>
    <w:uiPriority w:val="99"/>
    <w:rsid w:val="00970221"/>
    <w:rPr>
      <w:rFonts w:cs="Times New Roman"/>
      <w:vertAlign w:val="superscript"/>
    </w:rPr>
  </w:style>
  <w:style w:type="character" w:styleId="Hypertextovprepojenie">
    <w:name w:val="Hyperlink"/>
    <w:basedOn w:val="Predvolenpsmoodseku"/>
    <w:uiPriority w:val="99"/>
    <w:rsid w:val="00970221"/>
    <w:rPr>
      <w:rFonts w:cs="Times New Roman"/>
      <w:color w:val="0000FF"/>
      <w:u w:val="single"/>
    </w:rPr>
  </w:style>
  <w:style w:type="paragraph" w:customStyle="1" w:styleId="ListNumberLevel2">
    <w:name w:val="List Number (Level 2)"/>
    <w:basedOn w:val="Normlny"/>
    <w:uiPriority w:val="99"/>
    <w:rsid w:val="00970221"/>
    <w:pPr>
      <w:spacing w:after="240" w:line="240" w:lineRule="auto"/>
      <w:jc w:val="both"/>
    </w:pPr>
    <w:rPr>
      <w:rFonts w:ascii="Times New Roman" w:hAnsi="Times New Roman"/>
      <w:sz w:val="24"/>
      <w:szCs w:val="24"/>
      <w:lang w:val="en-GB"/>
    </w:rPr>
  </w:style>
  <w:style w:type="paragraph" w:customStyle="1" w:styleId="StyleBodyTextArial10ptNotItalicAutoLeft">
    <w:name w:val="Style Body Text + Arial 10 pt Not Italic Auto Left"/>
    <w:basedOn w:val="ListNumberLevel2"/>
    <w:next w:val="Normlny"/>
    <w:autoRedefine/>
    <w:rsid w:val="00ED219F"/>
    <w:pPr>
      <w:spacing w:after="0"/>
      <w:ind w:left="1418" w:hanging="1418"/>
    </w:pPr>
    <w:rPr>
      <w:b/>
      <w:lang w:val="sk-SK"/>
    </w:rPr>
  </w:style>
  <w:style w:type="table" w:styleId="Mriekatabuky">
    <w:name w:val="Table Grid"/>
    <w:basedOn w:val="Normlnatabuka"/>
    <w:uiPriority w:val="39"/>
    <w:rsid w:val="002F07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D6445"/>
    <w:rPr>
      <w:rFonts w:cs="Times New Roman"/>
      <w:sz w:val="16"/>
      <w:szCs w:val="16"/>
    </w:rPr>
  </w:style>
  <w:style w:type="paragraph" w:styleId="Textkomentra">
    <w:name w:val="annotation text"/>
    <w:basedOn w:val="Normlny"/>
    <w:link w:val="TextkomentraChar"/>
    <w:uiPriority w:val="99"/>
    <w:unhideWhenUsed/>
    <w:rsid w:val="00B60F4F"/>
    <w:pPr>
      <w:spacing w:line="240" w:lineRule="auto"/>
    </w:pPr>
    <w:rPr>
      <w:sz w:val="20"/>
      <w:szCs w:val="20"/>
    </w:rPr>
  </w:style>
  <w:style w:type="character" w:customStyle="1" w:styleId="TextkomentraChar">
    <w:name w:val="Text komentára Char"/>
    <w:basedOn w:val="Predvolenpsmoodseku"/>
    <w:link w:val="Textkomentra"/>
    <w:uiPriority w:val="99"/>
    <w:locked/>
    <w:rsid w:val="006D6445"/>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F738A5"/>
    <w:rPr>
      <w:b/>
      <w:bCs/>
    </w:rPr>
  </w:style>
  <w:style w:type="character" w:customStyle="1" w:styleId="PredmetkomentraChar">
    <w:name w:val="Predmet komentára Char"/>
    <w:basedOn w:val="TextkomentraChar"/>
    <w:link w:val="Predmetkomentra"/>
    <w:uiPriority w:val="99"/>
    <w:semiHidden/>
    <w:locked/>
    <w:rsid w:val="00F738A5"/>
    <w:rPr>
      <w:rFonts w:cs="Times New Roman"/>
      <w:b/>
      <w:bCs/>
      <w:sz w:val="20"/>
      <w:szCs w:val="20"/>
    </w:rPr>
  </w:style>
  <w:style w:type="paragraph" w:styleId="Normlnywebov">
    <w:name w:val="Normal (Web)"/>
    <w:basedOn w:val="Normlny"/>
    <w:uiPriority w:val="99"/>
    <w:unhideWhenUsed/>
    <w:rsid w:val="00F11A6E"/>
    <w:pPr>
      <w:spacing w:before="100" w:beforeAutospacing="1" w:after="100" w:afterAutospacing="1" w:line="240" w:lineRule="auto"/>
    </w:pPr>
    <w:rPr>
      <w:rFonts w:ascii="Times New Roman" w:hAnsi="Times New Roman"/>
      <w:sz w:val="24"/>
      <w:szCs w:val="24"/>
    </w:rPr>
  </w:style>
  <w:style w:type="character" w:styleId="Zvraznenie">
    <w:name w:val="Emphasis"/>
    <w:basedOn w:val="Predvolenpsmoodseku"/>
    <w:uiPriority w:val="20"/>
    <w:qFormat/>
    <w:rsid w:val="00984F1B"/>
    <w:rPr>
      <w:rFonts w:cs="Times New Roman"/>
      <w:b/>
      <w:bCs/>
    </w:rPr>
  </w:style>
  <w:style w:type="character" w:customStyle="1" w:styleId="st1">
    <w:name w:val="st1"/>
    <w:basedOn w:val="Predvolenpsmoodseku"/>
    <w:rsid w:val="00984F1B"/>
    <w:rPr>
      <w:rFonts w:cs="Times New Roman"/>
    </w:rPr>
  </w:style>
  <w:style w:type="character" w:styleId="Siln">
    <w:name w:val="Strong"/>
    <w:basedOn w:val="Predvolenpsmoodseku"/>
    <w:uiPriority w:val="22"/>
    <w:qFormat/>
    <w:rsid w:val="00EF7F01"/>
    <w:rPr>
      <w:rFonts w:cs="Times New Roman"/>
      <w:b/>
      <w:bCs/>
    </w:rPr>
  </w:style>
  <w:style w:type="paragraph" w:customStyle="1" w:styleId="NumPar1">
    <w:name w:val="NumPar 1"/>
    <w:basedOn w:val="Normlny"/>
    <w:next w:val="Normlny"/>
    <w:rsid w:val="00E452BB"/>
    <w:pPr>
      <w:numPr>
        <w:numId w:val="7"/>
      </w:numPr>
      <w:spacing w:before="120" w:after="120" w:line="240" w:lineRule="auto"/>
      <w:jc w:val="both"/>
    </w:pPr>
    <w:rPr>
      <w:rFonts w:ascii="Times New Roman" w:hAnsi="Times New Roman"/>
      <w:sz w:val="24"/>
      <w:szCs w:val="24"/>
    </w:rPr>
  </w:style>
  <w:style w:type="paragraph" w:customStyle="1" w:styleId="NumPar2">
    <w:name w:val="NumPar 2"/>
    <w:basedOn w:val="Normlny"/>
    <w:next w:val="Normlny"/>
    <w:rsid w:val="00E452BB"/>
    <w:pPr>
      <w:numPr>
        <w:ilvl w:val="1"/>
        <w:numId w:val="7"/>
      </w:numPr>
      <w:spacing w:before="120" w:after="120" w:line="240" w:lineRule="auto"/>
      <w:jc w:val="both"/>
    </w:pPr>
    <w:rPr>
      <w:rFonts w:ascii="Times New Roman" w:hAnsi="Times New Roman"/>
      <w:sz w:val="24"/>
      <w:szCs w:val="24"/>
    </w:rPr>
  </w:style>
  <w:style w:type="paragraph" w:customStyle="1" w:styleId="NumPar3">
    <w:name w:val="NumPar 3"/>
    <w:basedOn w:val="Normlny"/>
    <w:next w:val="Normlny"/>
    <w:rsid w:val="00E452BB"/>
    <w:pPr>
      <w:numPr>
        <w:ilvl w:val="2"/>
        <w:numId w:val="7"/>
      </w:numPr>
      <w:spacing w:before="120" w:after="120" w:line="240" w:lineRule="auto"/>
      <w:jc w:val="both"/>
    </w:pPr>
    <w:rPr>
      <w:rFonts w:ascii="Times New Roman" w:hAnsi="Times New Roman"/>
      <w:sz w:val="24"/>
      <w:szCs w:val="24"/>
    </w:rPr>
  </w:style>
  <w:style w:type="paragraph" w:customStyle="1" w:styleId="NumPar4">
    <w:name w:val="NumPar 4"/>
    <w:basedOn w:val="Normlny"/>
    <w:next w:val="Normlny"/>
    <w:rsid w:val="00E452BB"/>
    <w:pPr>
      <w:numPr>
        <w:ilvl w:val="3"/>
        <w:numId w:val="7"/>
      </w:numPr>
      <w:spacing w:before="120" w:after="120" w:line="240" w:lineRule="auto"/>
      <w:jc w:val="both"/>
    </w:pPr>
    <w:rPr>
      <w:rFonts w:ascii="Times New Roman" w:hAnsi="Times New Roman"/>
      <w:sz w:val="24"/>
      <w:szCs w:val="24"/>
    </w:rPr>
  </w:style>
  <w:style w:type="paragraph" w:styleId="Hlavika">
    <w:name w:val="header"/>
    <w:basedOn w:val="Normlny"/>
    <w:link w:val="HlavikaChar"/>
    <w:uiPriority w:val="99"/>
    <w:unhideWhenUsed/>
    <w:rsid w:val="00334A66"/>
    <w:pPr>
      <w:tabs>
        <w:tab w:val="center" w:pos="4536"/>
        <w:tab w:val="right" w:pos="9072"/>
      </w:tabs>
      <w:spacing w:after="120" w:line="240" w:lineRule="auto"/>
    </w:pPr>
    <w:rPr>
      <w:rFonts w:ascii="Times New Roman" w:hAnsi="Times New Roman"/>
      <w:szCs w:val="24"/>
    </w:rPr>
  </w:style>
  <w:style w:type="character" w:customStyle="1" w:styleId="HlavikaChar">
    <w:name w:val="Hlavička Char"/>
    <w:basedOn w:val="Predvolenpsmoodseku"/>
    <w:link w:val="Hlavika"/>
    <w:uiPriority w:val="99"/>
    <w:locked/>
    <w:rsid w:val="00334A66"/>
    <w:rPr>
      <w:rFonts w:ascii="Times New Roman" w:hAnsi="Times New Roman" w:cs="Times New Roman"/>
      <w:sz w:val="24"/>
      <w:szCs w:val="24"/>
    </w:rPr>
  </w:style>
  <w:style w:type="paragraph" w:styleId="Pta">
    <w:name w:val="footer"/>
    <w:basedOn w:val="Normlny"/>
    <w:link w:val="PtaChar"/>
    <w:uiPriority w:val="99"/>
    <w:unhideWhenUsed/>
    <w:rsid w:val="00334A66"/>
    <w:pPr>
      <w:tabs>
        <w:tab w:val="center" w:pos="4536"/>
        <w:tab w:val="right" w:pos="9072"/>
      </w:tabs>
      <w:spacing w:after="120" w:line="240" w:lineRule="auto"/>
    </w:pPr>
    <w:rPr>
      <w:rFonts w:ascii="Times New Roman" w:hAnsi="Times New Roman"/>
      <w:szCs w:val="24"/>
    </w:rPr>
  </w:style>
  <w:style w:type="character" w:customStyle="1" w:styleId="PtaChar">
    <w:name w:val="Päta Char"/>
    <w:basedOn w:val="Predvolenpsmoodseku"/>
    <w:link w:val="Pta"/>
    <w:uiPriority w:val="99"/>
    <w:locked/>
    <w:rsid w:val="00334A66"/>
    <w:rPr>
      <w:rFonts w:ascii="Times New Roman" w:hAnsi="Times New Roman" w:cs="Times New Roman"/>
      <w:sz w:val="24"/>
      <w:szCs w:val="24"/>
    </w:rPr>
  </w:style>
  <w:style w:type="paragraph" w:styleId="Textpoznmkypodiarou">
    <w:name w:val="footnote text"/>
    <w:basedOn w:val="Normlny"/>
    <w:link w:val="TextpoznmkypodiarouChar"/>
    <w:uiPriority w:val="99"/>
    <w:unhideWhenUsed/>
    <w:rsid w:val="00334A66"/>
    <w:pPr>
      <w:spacing w:after="0" w:line="240" w:lineRule="auto"/>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locked/>
    <w:rsid w:val="00334A66"/>
    <w:rPr>
      <w:rFonts w:ascii="Times New Roman" w:hAnsi="Times New Roman" w:cs="Times New Roman"/>
      <w:sz w:val="20"/>
      <w:szCs w:val="20"/>
    </w:rPr>
  </w:style>
  <w:style w:type="character" w:customStyle="1" w:styleId="affairetitle">
    <w:name w:val="affaire_title"/>
    <w:rsid w:val="00334A66"/>
  </w:style>
  <w:style w:type="paragraph" w:customStyle="1" w:styleId="TASBodytext">
    <w:name w:val="TAS Body text"/>
    <w:basedOn w:val="Normlny"/>
    <w:uiPriority w:val="99"/>
    <w:qFormat/>
    <w:rsid w:val="00334A66"/>
    <w:pPr>
      <w:spacing w:after="120" w:line="240" w:lineRule="auto"/>
      <w:jc w:val="both"/>
    </w:pPr>
    <w:rPr>
      <w:rFonts w:ascii="Arial" w:eastAsia="MS Mincho" w:hAnsi="Arial" w:cs="Arial"/>
      <w:sz w:val="20"/>
      <w:szCs w:val="20"/>
      <w:lang w:val="en-GB" w:eastAsia="zh-TW"/>
    </w:rPr>
  </w:style>
  <w:style w:type="paragraph" w:customStyle="1" w:styleId="TASBullet1">
    <w:name w:val="TAS Bullet 1"/>
    <w:basedOn w:val="Normlny"/>
    <w:qFormat/>
    <w:rsid w:val="00334A66"/>
    <w:pPr>
      <w:numPr>
        <w:numId w:val="10"/>
      </w:numPr>
      <w:spacing w:after="120" w:line="240" w:lineRule="auto"/>
      <w:jc w:val="both"/>
    </w:pPr>
    <w:rPr>
      <w:rFonts w:ascii="Arial" w:eastAsia="MS Mincho" w:hAnsi="Arial" w:cs="Arial"/>
      <w:sz w:val="20"/>
      <w:szCs w:val="20"/>
      <w:lang w:val="en-GB" w:eastAsia="zh-TW"/>
    </w:rPr>
  </w:style>
  <w:style w:type="paragraph" w:customStyle="1" w:styleId="TASBullet2">
    <w:name w:val="TAS Bullet 2"/>
    <w:basedOn w:val="Normlny"/>
    <w:qFormat/>
    <w:rsid w:val="00334A66"/>
    <w:pPr>
      <w:numPr>
        <w:ilvl w:val="1"/>
        <w:numId w:val="10"/>
      </w:numPr>
      <w:spacing w:after="120" w:line="240" w:lineRule="auto"/>
      <w:jc w:val="both"/>
    </w:pPr>
    <w:rPr>
      <w:rFonts w:ascii="Arial" w:eastAsia="MS Mincho" w:hAnsi="Arial" w:cs="Arial"/>
      <w:sz w:val="20"/>
      <w:szCs w:val="20"/>
      <w:lang w:val="en-GB" w:eastAsia="zh-TW"/>
    </w:rPr>
  </w:style>
  <w:style w:type="paragraph" w:styleId="truktradokumentu">
    <w:name w:val="Document Map"/>
    <w:basedOn w:val="Normlny"/>
    <w:link w:val="truktradokumentuChar"/>
    <w:uiPriority w:val="99"/>
    <w:semiHidden/>
    <w:unhideWhenUsed/>
    <w:rsid w:val="00D82545"/>
    <w:pPr>
      <w:spacing w:after="0" w:line="240" w:lineRule="auto"/>
    </w:pPr>
    <w:rPr>
      <w:rFonts w:ascii="Lucida Grande" w:hAnsi="Lucida Grande"/>
      <w:sz w:val="24"/>
      <w:szCs w:val="24"/>
    </w:rPr>
  </w:style>
  <w:style w:type="character" w:customStyle="1" w:styleId="truktradokumentuChar">
    <w:name w:val="Štruktúra dokumentu Char"/>
    <w:basedOn w:val="Predvolenpsmoodseku"/>
    <w:link w:val="truktradokumentu"/>
    <w:uiPriority w:val="99"/>
    <w:semiHidden/>
    <w:locked/>
    <w:rsid w:val="00D82545"/>
    <w:rPr>
      <w:rFonts w:ascii="Lucida Grande" w:hAnsi="Lucida Grande" w:cs="Times New Roman"/>
      <w:sz w:val="24"/>
      <w:szCs w:val="24"/>
    </w:rPr>
  </w:style>
  <w:style w:type="paragraph" w:styleId="Normlnysozarkami">
    <w:name w:val="Normal Indent"/>
    <w:basedOn w:val="Normlny"/>
    <w:uiPriority w:val="99"/>
    <w:rsid w:val="00D82545"/>
    <w:pPr>
      <w:overflowPunct w:val="0"/>
      <w:autoSpaceDE w:val="0"/>
      <w:autoSpaceDN w:val="0"/>
      <w:adjustRightInd w:val="0"/>
      <w:spacing w:after="0" w:line="240" w:lineRule="auto"/>
      <w:ind w:left="708"/>
      <w:textAlignment w:val="baseline"/>
    </w:pPr>
    <w:rPr>
      <w:rFonts w:ascii="Times New Roman" w:hAnsi="Times New Roman"/>
      <w:sz w:val="24"/>
      <w:szCs w:val="24"/>
    </w:rPr>
  </w:style>
  <w:style w:type="paragraph" w:styleId="Nzov">
    <w:name w:val="Title"/>
    <w:basedOn w:val="Normlny"/>
    <w:link w:val="NzovChar"/>
    <w:uiPriority w:val="99"/>
    <w:qFormat/>
    <w:rsid w:val="00D82545"/>
    <w:pPr>
      <w:overflowPunct w:val="0"/>
      <w:autoSpaceDE w:val="0"/>
      <w:autoSpaceDN w:val="0"/>
      <w:adjustRightInd w:val="0"/>
      <w:spacing w:before="120" w:after="120" w:line="240" w:lineRule="auto"/>
      <w:jc w:val="center"/>
      <w:textAlignment w:val="baseline"/>
    </w:pPr>
    <w:rPr>
      <w:rFonts w:ascii="Arial" w:hAnsi="Arial" w:cs="Arial"/>
      <w:b/>
      <w:bCs/>
      <w:kern w:val="28"/>
      <w:sz w:val="36"/>
      <w:szCs w:val="36"/>
      <w:lang w:eastAsia="cs-CZ"/>
    </w:rPr>
  </w:style>
  <w:style w:type="character" w:customStyle="1" w:styleId="NzovChar">
    <w:name w:val="Názov Char"/>
    <w:basedOn w:val="Predvolenpsmoodseku"/>
    <w:link w:val="Nzov"/>
    <w:uiPriority w:val="99"/>
    <w:locked/>
    <w:rsid w:val="00D82545"/>
    <w:rPr>
      <w:rFonts w:ascii="Arial" w:eastAsiaTheme="minorEastAsia" w:hAnsi="Arial" w:cs="Arial"/>
      <w:b/>
      <w:bCs/>
      <w:kern w:val="28"/>
      <w:sz w:val="36"/>
      <w:szCs w:val="36"/>
      <w:lang w:val="x-none" w:eastAsia="cs-CZ"/>
    </w:rPr>
  </w:style>
  <w:style w:type="paragraph" w:styleId="Bezriadkovania">
    <w:name w:val="No Spacing"/>
    <w:link w:val="BezriadkovaniaChar"/>
    <w:uiPriority w:val="1"/>
    <w:qFormat/>
    <w:rsid w:val="00ED345C"/>
    <w:pPr>
      <w:spacing w:after="0" w:line="240" w:lineRule="auto"/>
    </w:pPr>
    <w:rPr>
      <w:rFonts w:cs="Times New Roman"/>
    </w:rPr>
  </w:style>
  <w:style w:type="character" w:customStyle="1" w:styleId="BezriadkovaniaChar">
    <w:name w:val="Bez riadkovania Char"/>
    <w:basedOn w:val="Predvolenpsmoodseku"/>
    <w:link w:val="Bezriadkovania"/>
    <w:uiPriority w:val="1"/>
    <w:locked/>
    <w:rsid w:val="00ED345C"/>
    <w:rPr>
      <w:rFonts w:eastAsiaTheme="minorEastAsia" w:cs="Times New Roman"/>
      <w:lang w:val="x-none" w:eastAsia="sk-SK"/>
    </w:rPr>
  </w:style>
  <w:style w:type="paragraph" w:customStyle="1" w:styleId="JSzkladn">
    <w:name w:val="JS základný"/>
    <w:basedOn w:val="Normlny"/>
    <w:uiPriority w:val="99"/>
    <w:rsid w:val="0003468C"/>
    <w:pPr>
      <w:spacing w:after="0" w:line="240" w:lineRule="auto"/>
      <w:jc w:val="both"/>
    </w:pPr>
    <w:rPr>
      <w:rFonts w:ascii="Arial" w:hAnsi="Arial" w:cs="Arial"/>
      <w:bCs/>
      <w:sz w:val="20"/>
      <w:szCs w:val="20"/>
    </w:rPr>
  </w:style>
  <w:style w:type="paragraph" w:styleId="Hlavikaobsahu">
    <w:name w:val="TOC Heading"/>
    <w:basedOn w:val="Nadpis1"/>
    <w:next w:val="Normlny"/>
    <w:uiPriority w:val="39"/>
    <w:semiHidden/>
    <w:unhideWhenUsed/>
    <w:qFormat/>
    <w:rsid w:val="00392055"/>
    <w:pPr>
      <w:keepLines/>
      <w:numPr>
        <w:numId w:val="0"/>
      </w:numPr>
      <w:spacing w:before="480" w:after="0" w:line="276" w:lineRule="auto"/>
      <w:jc w:val="left"/>
      <w:outlineLvl w:val="9"/>
    </w:pPr>
    <w:rPr>
      <w:rFonts w:asciiTheme="majorHAnsi" w:eastAsiaTheme="majorEastAsia" w:hAnsiTheme="majorHAnsi" w:cs="Times New Roman"/>
      <w:color w:val="5F6976" w:themeColor="accent1" w:themeShade="BF"/>
      <w:kern w:val="0"/>
      <w:sz w:val="28"/>
      <w:szCs w:val="28"/>
      <w:lang w:eastAsia="sk-SK"/>
    </w:rPr>
  </w:style>
  <w:style w:type="paragraph" w:styleId="Obsah2">
    <w:name w:val="toc 2"/>
    <w:basedOn w:val="Normlny"/>
    <w:next w:val="Normlny"/>
    <w:autoRedefine/>
    <w:uiPriority w:val="39"/>
    <w:unhideWhenUsed/>
    <w:rsid w:val="003920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4177">
      <w:bodyDiv w:val="1"/>
      <w:marLeft w:val="0"/>
      <w:marRight w:val="0"/>
      <w:marTop w:val="0"/>
      <w:marBottom w:val="0"/>
      <w:divBdr>
        <w:top w:val="none" w:sz="0" w:space="0" w:color="auto"/>
        <w:left w:val="none" w:sz="0" w:space="0" w:color="auto"/>
        <w:bottom w:val="none" w:sz="0" w:space="0" w:color="auto"/>
        <w:right w:val="none" w:sz="0" w:space="0" w:color="auto"/>
      </w:divBdr>
    </w:div>
    <w:div w:id="1951813943">
      <w:marLeft w:val="0"/>
      <w:marRight w:val="0"/>
      <w:marTop w:val="0"/>
      <w:marBottom w:val="0"/>
      <w:divBdr>
        <w:top w:val="none" w:sz="0" w:space="0" w:color="auto"/>
        <w:left w:val="none" w:sz="0" w:space="0" w:color="auto"/>
        <w:bottom w:val="none" w:sz="0" w:space="0" w:color="auto"/>
        <w:right w:val="none" w:sz="0" w:space="0" w:color="auto"/>
      </w:divBdr>
    </w:div>
    <w:div w:id="1951813946">
      <w:marLeft w:val="0"/>
      <w:marRight w:val="0"/>
      <w:marTop w:val="0"/>
      <w:marBottom w:val="0"/>
      <w:divBdr>
        <w:top w:val="none" w:sz="0" w:space="0" w:color="auto"/>
        <w:left w:val="none" w:sz="0" w:space="0" w:color="auto"/>
        <w:bottom w:val="none" w:sz="0" w:space="0" w:color="auto"/>
        <w:right w:val="none" w:sz="0" w:space="0" w:color="auto"/>
      </w:divBdr>
    </w:div>
    <w:div w:id="1951813947">
      <w:marLeft w:val="0"/>
      <w:marRight w:val="0"/>
      <w:marTop w:val="0"/>
      <w:marBottom w:val="0"/>
      <w:divBdr>
        <w:top w:val="none" w:sz="0" w:space="0" w:color="auto"/>
        <w:left w:val="none" w:sz="0" w:space="0" w:color="auto"/>
        <w:bottom w:val="none" w:sz="0" w:space="0" w:color="auto"/>
        <w:right w:val="none" w:sz="0" w:space="0" w:color="auto"/>
      </w:divBdr>
    </w:div>
    <w:div w:id="1951813948">
      <w:marLeft w:val="0"/>
      <w:marRight w:val="0"/>
      <w:marTop w:val="0"/>
      <w:marBottom w:val="0"/>
      <w:divBdr>
        <w:top w:val="none" w:sz="0" w:space="0" w:color="auto"/>
        <w:left w:val="none" w:sz="0" w:space="0" w:color="auto"/>
        <w:bottom w:val="none" w:sz="0" w:space="0" w:color="auto"/>
        <w:right w:val="none" w:sz="0" w:space="0" w:color="auto"/>
      </w:divBdr>
    </w:div>
    <w:div w:id="1951813949">
      <w:marLeft w:val="0"/>
      <w:marRight w:val="0"/>
      <w:marTop w:val="0"/>
      <w:marBottom w:val="0"/>
      <w:divBdr>
        <w:top w:val="none" w:sz="0" w:space="0" w:color="auto"/>
        <w:left w:val="none" w:sz="0" w:space="0" w:color="auto"/>
        <w:bottom w:val="none" w:sz="0" w:space="0" w:color="auto"/>
        <w:right w:val="none" w:sz="0" w:space="0" w:color="auto"/>
      </w:divBdr>
    </w:div>
    <w:div w:id="1951813950">
      <w:marLeft w:val="0"/>
      <w:marRight w:val="0"/>
      <w:marTop w:val="0"/>
      <w:marBottom w:val="0"/>
      <w:divBdr>
        <w:top w:val="none" w:sz="0" w:space="0" w:color="auto"/>
        <w:left w:val="none" w:sz="0" w:space="0" w:color="auto"/>
        <w:bottom w:val="none" w:sz="0" w:space="0" w:color="auto"/>
        <w:right w:val="none" w:sz="0" w:space="0" w:color="auto"/>
      </w:divBdr>
      <w:divsChild>
        <w:div w:id="1951813944">
          <w:marLeft w:val="360"/>
          <w:marRight w:val="0"/>
          <w:marTop w:val="0"/>
          <w:marBottom w:val="0"/>
          <w:divBdr>
            <w:top w:val="none" w:sz="0" w:space="0" w:color="auto"/>
            <w:left w:val="none" w:sz="0" w:space="0" w:color="auto"/>
            <w:bottom w:val="none" w:sz="0" w:space="0" w:color="auto"/>
            <w:right w:val="none" w:sz="0" w:space="0" w:color="auto"/>
          </w:divBdr>
        </w:div>
        <w:div w:id="1951813945">
          <w:marLeft w:val="360"/>
          <w:marRight w:val="0"/>
          <w:marTop w:val="0"/>
          <w:marBottom w:val="0"/>
          <w:divBdr>
            <w:top w:val="none" w:sz="0" w:space="0" w:color="auto"/>
            <w:left w:val="none" w:sz="0" w:space="0" w:color="auto"/>
            <w:bottom w:val="none" w:sz="0" w:space="0" w:color="auto"/>
            <w:right w:val="none" w:sz="0" w:space="0" w:color="auto"/>
          </w:divBdr>
        </w:div>
        <w:div w:id="195181395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ntermodal.s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zsr.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customXml" Target="../customXml/item5.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irr.com" TargetMode="External"/><Relationship Id="rId22"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erspektíva">
  <a:themeElements>
    <a:clrScheme name="Perspektíva">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klas. ver.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erspektíva">
      <a:fillStyleLst>
        <a:solidFill>
          <a:schemeClr val="phClr"/>
        </a:solidFill>
        <a:gradFill rotWithShape="1">
          <a:gsLst>
            <a:gs pos="0">
              <a:schemeClr val="phClr">
                <a:tint val="50000"/>
                <a:alpha val="100000"/>
                <a:satMod val="160000"/>
                <a:lumMod val="105000"/>
              </a:schemeClr>
            </a:gs>
            <a:gs pos="41000">
              <a:schemeClr val="phClr">
                <a:tint val="57000"/>
                <a:satMod val="180000"/>
                <a:lumMod val="99000"/>
              </a:schemeClr>
            </a:gs>
            <a:gs pos="100000">
              <a:schemeClr val="phClr">
                <a:tint val="80000"/>
                <a:satMod val="200000"/>
                <a:lumMod val="104000"/>
              </a:schemeClr>
            </a:gs>
          </a:gsLst>
          <a:lin ang="5400000" scaled="1"/>
        </a:gradFill>
        <a:gradFill rotWithShape="1">
          <a:gsLst>
            <a:gs pos="0">
              <a:schemeClr val="phClr">
                <a:tint val="96000"/>
                <a:satMod val="130000"/>
                <a:lumMod val="114000"/>
              </a:schemeClr>
            </a:gs>
            <a:gs pos="60000">
              <a:schemeClr val="phClr">
                <a:tint val="100000"/>
                <a:satMod val="106000"/>
                <a:lumMod val="110000"/>
              </a:schemeClr>
            </a:gs>
            <a:gs pos="100000">
              <a:schemeClr val="ph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50800" dist="38100" dir="5400000" rotWithShape="0">
              <a:srgbClr val="000000">
                <a:alpha val="28000"/>
              </a:srgbClr>
            </a:outerShdw>
          </a:effectLst>
        </a:effectStyle>
        <a:effectStyle>
          <a:effectLst>
            <a:outerShdw blurRad="47625" dist="38100" dir="5400000" sy="98000" rotWithShape="0">
              <a:srgbClr val="000000">
                <a:alpha val="48000"/>
              </a:srgbClr>
            </a:outerShdw>
          </a:effectLst>
          <a:scene3d>
            <a:camera prst="orthographicFront">
              <a:rot lat="0" lon="0" rev="0"/>
            </a:camera>
            <a:lightRig rig="twoPt" dir="br">
              <a:rot lat="0" lon="0" rev="8700000"/>
            </a:lightRig>
          </a:scene3d>
          <a:sp3d prstMaterial="matte">
            <a:bevelT w="25400" h="53975"/>
          </a:sp3d>
        </a:effectStyle>
        <a:effectStyle>
          <a:effectLst>
            <a:reflection blurRad="12700" stA="24000" endPos="28000" dist="50800" dir="5400000" sy="-100000" rotWithShape="0"/>
          </a:effectLst>
          <a:scene3d>
            <a:camera prst="orthographicFront">
              <a:rot lat="0" lon="0" rev="0"/>
            </a:camera>
            <a:lightRig rig="threePt" dir="t">
              <a:rot lat="0" lon="0" rev="4800000"/>
            </a:lightRig>
          </a:scene3d>
          <a:sp3d>
            <a:bevelT w="69850" h="31750"/>
          </a:sp3d>
        </a:effectStyle>
      </a:effectStyleLst>
      <a:bgFillStyleLst>
        <a:solidFill>
          <a:schemeClr val="phClr"/>
        </a:solidFill>
        <a:gradFill rotWithShape="1">
          <a:gsLst>
            <a:gs pos="0">
              <a:schemeClr val="phClr">
                <a:tint val="100000"/>
                <a:shade val="80000"/>
                <a:satMod val="100000"/>
                <a:lumMod val="100000"/>
              </a:schemeClr>
            </a:gs>
            <a:gs pos="65000">
              <a:schemeClr val="phClr">
                <a:tint val="100000"/>
                <a:shade val="95000"/>
                <a:satMod val="100000"/>
                <a:lumMod val="100000"/>
              </a:schemeClr>
            </a:gs>
            <a:gs pos="100000">
              <a:schemeClr val="phClr">
                <a:tint val="88000"/>
                <a:shade val="100000"/>
                <a:satMod val="400000"/>
                <a:lumMod val="100000"/>
              </a:schemeClr>
            </a:gs>
          </a:gsLst>
          <a:lin ang="5400000" scaled="0"/>
        </a:gradFill>
        <a:blipFill rotWithShape="1">
          <a:blip xmlns:r="http://schemas.openxmlformats.org/officeDocument/2006/relationships" r:embed="rId1">
            <a:duotone>
              <a:schemeClr val="phClr">
                <a:tint val="95000"/>
                <a:satMod val="90000"/>
              </a:schemeClr>
              <a:schemeClr val="phClr">
                <a:shade val="92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Url xmlns="e60a29af-d413-48d4-bd90-fe9d2a897e4b">
      <Url>https://ovdmasv601/sites/DMS/_layouts/15/DocIdRedir.aspx?ID=WKX3UHSAJ2R6-2-808409</Url>
      <Description>WKX3UHSAJ2R6-2-808409</Description>
    </_dlc_DocIdUrl>
    <_dlc_DocId xmlns="e60a29af-d413-48d4-bd90-fe9d2a897e4b">WKX3UHSAJ2R6-2-808409</_dlc_Doc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f:record ref="">
    <f:field ref="objname" par="" edit="true" text="Vlastný-materiál-do-vlády-final"/>
    <f:field ref="objsubject" par="" edit="true" text=""/>
    <f:field ref="objcreatedby" par="" text="Marušinec, Pavol, Mgr."/>
    <f:field ref="objcreatedat" par="" text="25.9.2017 9:57:44"/>
    <f:field ref="objchangedby" par="" text="Administrator, System"/>
    <f:field ref="objmodifiedat" par="" text="25.9.2017 9:57: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34133-F350-45AB-901B-0B6E3792204E}"/>
</file>

<file path=customXml/itemProps2.xml><?xml version="1.0" encoding="utf-8"?>
<ds:datastoreItem xmlns:ds="http://schemas.openxmlformats.org/officeDocument/2006/customXml" ds:itemID="{75787A8F-AC3B-4150-BF68-F2912518970C}"/>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B8C6664C-E6EF-4189-8DF2-19037A6D96C7}"/>
</file>

<file path=customXml/itemProps5.xml><?xml version="1.0" encoding="utf-8"?>
<ds:datastoreItem xmlns:ds="http://schemas.openxmlformats.org/officeDocument/2006/customXml" ds:itemID="{D3754DCB-8409-4DE0-A0F7-3F1F375734A3}"/>
</file>

<file path=customXml/itemProps6.xml><?xml version="1.0" encoding="utf-8"?>
<ds:datastoreItem xmlns:ds="http://schemas.openxmlformats.org/officeDocument/2006/customXml" ds:itemID="{521E0AD5-EB78-4CD2-BD28-FD9D300EE5CD}"/>
</file>

<file path=docProps/app.xml><?xml version="1.0" encoding="utf-8"?>
<Properties xmlns="http://schemas.openxmlformats.org/officeDocument/2006/extended-properties" xmlns:vt="http://schemas.openxmlformats.org/officeDocument/2006/docPropsVTypes">
  <Template>Normal</Template>
  <TotalTime>40</TotalTime>
  <Pages>27</Pages>
  <Words>10188</Words>
  <Characters>58072</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Návrh projektu – Prevádzka Terminálu intermodálnej prepravy Žilina (TIP ZA)</vt:lpstr>
    </vt:vector>
  </TitlesOfParts>
  <Company>ŽSR ŽT</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projektu – Prevádzka Terminálu intermodálnej prepravy Žilina (TIP ZA)</dc:title>
  <dc:subject/>
  <dc:creator>Szentesi.Paulina;Michal Niznan</dc:creator>
  <cp:keywords/>
  <dc:description/>
  <cp:lastModifiedBy>Marušinec, Pavol</cp:lastModifiedBy>
  <cp:revision>1</cp:revision>
  <cp:lastPrinted>2017-09-20T05:19:00Z</cp:lastPrinted>
  <dcterms:created xsi:type="dcterms:W3CDTF">2017-09-19T12:42:00Z</dcterms:created>
  <dcterms:modified xsi:type="dcterms:W3CDTF">2017-09-25T05:46:00Z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Rokovanie vlády SR</vt:lpwstr>
  </property>
  <property fmtid="{D5CDD505-2E9C-101B-9397-08002B2CF9AE}" pid="7" name="FSC#SKEDITIONSLOVLEX@103.510:povodpredpis">
    <vt:lpwstr>Slovlex (eLeg)</vt:lpwstr>
  </property>
  <property fmtid="{D5CDD505-2E9C-101B-9397-08002B2CF9AE}" pid="8" name="FSC#SKEDITIONSLOVLEX@103.510:legoblast">
    <vt:lpwstr>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Pavol Marušinec</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Návrh projektu „Výber prevádzkovateľa terminálu intermodálnej prepravy Žilina (TIP ZA)"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 </vt:lpwstr>
  </property>
  <property fmtid="{D5CDD505-2E9C-101B-9397-08002B2CF9AE}" pid="23" name="FSC#SKEDITIONSLOVLEX@103.510:plnynazovpredpis">
    <vt:lpwstr> Návrh projektu „Výber prevádzkovateľa terminálu intermodálnej prepravy Žilina (TIP ZA)"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08513/2016/C360-SŽDD/37917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LP/2017/538</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Žiadne.</vt:lpwstr>
  </property>
  <property fmtid="{D5CDD505-2E9C-101B-9397-08002B2CF9AE}" pid="67" name="FSC#SKEDITIONSLOVLEX@103.510:AttrStrListDocPropStanoviskoGest">
    <vt:lpwstr/>
  </property>
  <property fmtid="{D5CDD505-2E9C-101B-9397-08002B2CF9AE}" pid="68" name="FSC#SKEDITIONSLOVLEX@103.510:AttrStrListDocPropTextKomunike">
    <vt:lpwstr>Vláda Slovenskej republiky na svojom rokovaní dňa ....................... prerokovala a schválila materiál Návrh projektu „Výber prevádzkovateľa terminálu intermodálnej prepravy Žilina (TIP ZA)" ._x000d_
Schválením návrhu sa podľa priloženého časového harmonogramu realizuje výber prevádzkovateľa TIP ZA počínajúc uverejnením oznámenia vo vestníku verejného obstarávania a vestníku Európskej únie.</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dopravy a výstavby</vt:lpwstr>
  </property>
  <property fmtid="{D5CDD505-2E9C-101B-9397-08002B2CF9AE}" pid="137" name="FSC#SKEDITIONSLOVLEX@103.510:AttrStrListDocPropUznesenieNaVedomie">
    <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align="CENTER"&gt;&lt;font face="Times New Roman"&gt;　&lt;/font&gt;&lt;/p&gt;&lt;p&gt;&lt;font face="Times New Roman"&gt;Ministerstvo dopravy a výstavby Slovenskej republiky　predkladá na rokovanie vlády SR Návrh projektu　„Výber prevádzkovateľa terminálu intermodálnej prepravy Žilina (TIP ZA)“　 formou koncesnej zmluvy prostredníctvom verejného obstarávania v　súlade s rozhodnutím Európskej komisie zo dňa 17. júla 2013, ktorým bola schválená štátna pomoc SA.34369 (13/C) (ex 12/N) na výstavbu a　prevádzku verejných terminálov intermodálnej dopravy v　Slovenskej republike. Výberom prevádzkovateľa TIP ZA boli poverené ŽSR, ktoré sú správcom majetku Slovenskej republiky.&lt;/font&gt;&lt;/p&gt;&lt;p&gt;&lt;font face="Times New Roman"&gt;V　rámci Operačného programu Doprava 2007-2013, ktorý bol súčasťou NSRR SR na roky 2007 – 2013, bol realizovaný projekt &lt;i&gt;„ŽSR, Terminál intermodálnej prepravy Žilina, 1. etapa výstavby“&lt;/i&gt;. Projekt tvorí časť Prioritného projektu č. 23 (TEN-T) na Slovensku a　je súčasťou medzinárodného nákladného koridoru (RFC　5) Baltic-Adriatic Corridor. V rámci realizácie stavby boli zúčtované investičné práce v　hodnote 25　808　640,36 €, z toho finančné prostriedky poskytnuté z　fondov EÚ boli 13　995　518,46 €.&lt;/font&gt;&lt;/p&gt;&lt;p&gt;&lt;font face="Times New Roman"&gt;Kolaudačným rozhodnutím č. 16023/2015/c342-SŽDD/46090, TIP ZA. Kolaudačné rozhodnutie, ktorým bolo povolené užívanie stavby nadobudlo právoplatnosť dňa 07.09.2015.&lt;/font&gt;&lt;/p&gt;&lt;p&gt;&lt;font face="Times New Roman"&gt;Limitujúce faktory vplývajúce na budúcu prevádzku v　TIP ZA determinované Rozhodnutím EK:&lt;/font&gt;&lt;/p&gt;&lt;dir&gt;&lt;/dir&gt;&lt;dir&gt;&lt;/dir&gt;&lt;p&gt;&lt;font face="Symbol" size="2"&gt;&lt;font face="Symbol" size="2"&gt; &lt;/font&gt;&lt;/font&gt;&lt;font face="Times New Roman"&gt;Terminál bude verejne dostupným terminálom intermodálnej prepravy pre všetkých používateľov vrátane všetkých dopravcov a prevádzkovateľov terminálov intermodálnej dopravy na nediskriminačnom základe.&lt;/font&gt;&lt;/p&gt;&lt;p&gt;&lt;font face="Symbol" size="2"&gt;&lt;font face="Symbol" size="2"&gt; &lt;/font&gt;&lt;/font&gt;&lt;font face="Times New Roman"&gt;Terminál bude ponechaný v štátnom vlastníctve. Vlastnícke práva bude v mene štátu uplatňovať manažér infraštruktúry, ktorým sú Železnice Slovenskej republiky (ďalej len „ŽSR“). Úlohou ŽSR bude predovšetkým vyberanie koncesionárskych poplatkov od prevádzkovateľa terminálu.&lt;/font&gt;&lt;/p&gt;&lt;p&gt;&lt;font face="Symbol" size="2"&gt;&lt;font face="Symbol" size="2"&gt; &lt;/font&gt;&lt;/font&gt;&lt;font face="Times New Roman"&gt;Terminál bude prevádzkovaný spoločnosťou nezávislou od všetkých spoločností využívajúcich služby terminálu.&lt;/font&gt;&lt;/p&gt;&lt;p&gt;&lt;font face="Symbol" size="2"&gt;&lt;font face="Symbol" size="2"&gt; &lt;/font&gt;&lt;/font&gt;&lt;font face="Times New Roman"&gt;Prevádzka terminálu bude zabezpečená formou koncesnej zmluvy na obdobie tridsiatich rokov so subjektom vybraným na základe nediskriminačnej a transparentnej verejnej súťaže. V záujme zabezpečenia nediskriminačného prístupu k terminálom a vyhnutia sa konfliktu záujmov medzi vybraným prevádzkovateľom terminálu a dopravnými podnikmi nemôže byť prevádzkovateľom terminálu dopravný podnik, ktorý by ho zároveň využíval, aby nekonkuroval dopravným podnikom a prevádzkovateľom kombinovanej dopravy, ktorí budú terminál využívať ako zákazníci. Ak vybraný prevádzkovateľ nesplní podmienky stanovené koncesnou zmluvou, štát môže túto koncesiu zrušiť a　vypísať novú verejnú súťaž.&lt;/font&gt;&lt;/p&gt;&lt;p&gt;&lt;font face="Symbol" size="2"&gt;&lt;font face="Symbol" size="2"&gt; &lt;/font&gt;&lt;/font&gt;&lt;font face="Times New Roman"&gt;Príjemcom opatrenia je prevádzkovateľ terminálu, ktorý bude využívať infraštruktúru, pričom za ňu bude platiť koncesionárske poplatky pokrývajúce len minimálnu časť celkových nákladov na výstavbu terminálu.&lt;/font&gt;&lt;/p&gt;&lt;p&gt;&lt;font face="Symbol" size="2"&gt;&lt;font face="Symbol" size="2"&gt; &lt;/font&gt;&lt;/font&gt;&lt;font face="Times New Roman"&gt;Manipulačné poplatky v　TIP ZA ako verejnom termináli budú zodpovedať manipulačným poplatkom v termináloch intermodálnej dopravy existujúcich na trhu.&lt;/font&gt;&lt;/p&gt;&lt;p&gt;&lt;font face="Symbol" size="2"&gt;&lt;font face="Symbol" size="2"&gt; &lt;/font&gt;&lt;/font&gt;&lt;font face="Times New Roman"&gt;Narušenie hospodárskej súťaže sa minimalizuje podmienkou, že prevádzkovateľ nových terminálov bude musieť zaplatiť 15　% celkových investičných nákladov formou koncesionárskych poplatkov počas obdobia pätnásť rokov, pričom ceny jeho služieb budú kontrolované Dopravným úradom.&lt;/font&gt;&lt;/p&gt;&lt;p&gt;&lt;font face="Times New Roman"&gt;Cieľom projektu:&lt;/font&gt;&lt;/p&gt;&lt;p&gt;&lt;font face="Times New Roman"&gt;a) je prostredníctvom verejného obstarávania realizovať výber budúceho prevádzkovateľa na prevádzku verejných servisných zariadení (ďalej „Koncesionára“) tak, aby:&lt;/font&gt;&lt;/p&gt;&lt;dir&gt;&lt;/dir&gt;&lt;dir&gt;&lt;/dir&gt;&lt;p&gt;&lt;font face="Symbol" size="2"&gt;&lt;font face="Symbol" size="2"&gt; &lt;/font&gt;&lt;/font&gt;&lt;font face="Times New Roman"&gt;boli dodržané ustanovenia Rozhodnutia Európskej komisie,&lt;/font&gt;&lt;/p&gt;&lt;p&gt;&lt;font face="Symbol" size="2"&gt;&lt;font face="Symbol" size="2"&gt; &lt;/font&gt;&lt;/font&gt;&lt;font face="Times New Roman"&gt;bola dosiahnutá čo najvyššia ekonomická efektívnosť projektu,&lt;/font&gt;&lt;/p&gt;&lt;p&gt;&lt;font face="Symbol" size="2"&gt;&lt;font face="Symbol" size="2"&gt; &lt;/font&gt;&lt;/font&gt;&lt;font face="Times New Roman"&gt;bol naplnený účel TIP ZA – zvýšenie objemov kontinentálnej kombinovanej dopravy prepravovanej po železničnej infraštruktúre.&lt;/font&gt;&lt;/p&gt;&lt;p&gt;&lt;font face="Times New Roman"&gt;b) koncesionárovi umožniť realizovať 2.etapu výstavby TIP ZA.&lt;/font&gt;&lt;/p&gt;&lt;p&gt;&lt;font face="Times New Roman"&gt;V　rámci prípravy projektu bola preverená jeho právna realizovateľnosť, trhový potenciál, ekonomická efektívnosť a　vplyv na rozpočet verejnej správy. Preverenie právnej realizovateľnosti projektu bolo spracované v　spolupráci s právnym　externým poradcom ŽSR. Projekt je realizovaný v　súlade s　metodikami k　PPP projektom.&lt;/font&gt;&lt;/p&gt;&lt;p&gt;&lt;font face="Times New Roman"&gt;Návrh projektu je predkladaný na rokovanie vlády SR pred začatím verejného obstarávania v　zmysle uznesenia vlády SR č. 786 z　19.09.2007 k　návrhu implementácie schémy technickej pomoci pre verejno-súkromné partnerstvá a §19 ods. 15 zákona č. 523/2004 Z.z. o rozpočtových pravidlách verejnej správy a o zmene a doplnení niektorých zákonov v znení neskorších predpisov.&lt;/font&gt;&lt;/p&gt;&lt;p&gt;&lt;font face="Times New Roman"&gt;Vzhľadom na to, že cieľom predkladaného materiálu je výber koncesionára prostredníctvom verejného obstarávania a　projekt má vplyv na rozpočet verejnej správy a na podnikateľské prostredie je doplnený&amp;nbsp;príslušnými analýzami&amp;nbsp;vplyvov.&lt;/font&gt;&lt;/p&gt;</vt:lpwstr>
  </property>
  <property fmtid="{D5CDD505-2E9C-101B-9397-08002B2CF9AE}" pid="150" name="FSC#SKEDITIONSLOVLEX@103.510:vytvorenedna">
    <vt:lpwstr>25. 9. 2017</vt:lpwstr>
  </property>
  <property fmtid="{D5CDD505-2E9C-101B-9397-08002B2CF9AE}" pid="151" name="FSC#COOSYSTEM@1.1:Container">
    <vt:lpwstr>COO.2145.1000.3.2169071</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7e0c3b00-6640-4258-a435-3e25f0418b45</vt:lpwstr>
  </property>
</Properties>
</file>