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EFAF" w14:textId="17FD2D6C" w:rsidR="00E66622" w:rsidRPr="00785E8D" w:rsidRDefault="00461B69" w:rsidP="00796EBE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Náhľad pre vyhodnotenie pripomienkového konania</w:t>
      </w:r>
      <w:r w:rsidR="00785E8D" w:rsidRPr="00785E8D">
        <w:rPr>
          <w:rFonts w:ascii="Times New Roman" w:eastAsia="Times New Roman" w:hAnsi="Times New Roman" w:cs="Times New Roman"/>
          <w:b/>
          <w:sz w:val="28"/>
        </w:rPr>
        <w:br/>
      </w:r>
      <w:r w:rsidR="009D32B4" w:rsidRPr="00215E64">
        <w:rPr>
          <w:rFonts w:ascii="Times New Roman" w:eastAsia="Times New Roman" w:hAnsi="Times New Roman" w:cs="Times New Roman"/>
          <w:b/>
          <w:sz w:val="24"/>
          <w:szCs w:val="20"/>
        </w:rPr>
        <w:t>Návrh nariadenia vlády Slovenskej republiky, ktorým sa zrušuje nariadenie vlády Slovenskej republiky č. 7/2023 Z. z. o výške pracovnej odmeny a podmienkach jej poskytovania odsúdeným v znení neskorších predpisov</w:t>
      </w:r>
      <w:r w:rsidR="00917A99" w:rsidRPr="00785E8D">
        <w:rPr>
          <w:rFonts w:ascii="Times New Roman" w:eastAsia="Times New Roman" w:hAnsi="Times New Roman" w:cs="Times New Roman"/>
          <w:b/>
          <w:sz w:val="28"/>
        </w:rPr>
        <w:br/>
      </w:r>
      <w:r w:rsidR="003F1216" w:rsidRPr="00785E8D">
        <w:rPr>
          <w:rFonts w:ascii="Times New Roman" w:eastAsia="Times New Roman" w:hAnsi="Times New Roman" w:cs="Times New Roman"/>
          <w:bCs/>
          <w:sz w:val="24"/>
          <w:szCs w:val="24"/>
        </w:rPr>
        <w:t>LP/2026/142</w:t>
      </w:r>
    </w:p>
    <w:p w14:paraId="37B19B45" w14:textId="0784701B" w:rsidR="00362D69" w:rsidRPr="00362D69" w:rsidRDefault="00785E8D" w:rsidP="00362D6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362D69" w:rsidRPr="00362D69" w:rsidSect="00362D69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85E8D">
        <w:rPr>
          <w:rFonts w:ascii="Times New Roman" w:eastAsia="Times New Roman" w:hAnsi="Times New Roman" w:cs="Times New Roman"/>
          <w:b/>
          <w:bCs/>
          <w:sz w:val="24"/>
          <w:szCs w:val="24"/>
        </w:rPr>
        <w:t>Spôsob pripomienkového konania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Počet vznesených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z toho z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sadn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  <w:lang w:val="en-US"/>
        </w:rPr>
        <w:t>2/0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et vyhodnoten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 pripomienok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754C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et akceptovan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 pripomienok, z toho z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sadn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E8D">
        <w:rPr>
          <w:rFonts w:ascii="Times New Roman" w:eastAsia="Times New Roman" w:hAnsi="Times New Roman" w:cs="Times New Roman"/>
          <w:sz w:val="18"/>
          <w:szCs w:val="18"/>
        </w:rPr>
        <w:tab/>
      </w:r>
      <w:r w:rsidR="009275DB">
        <w:rPr>
          <w:rFonts w:ascii="Times New Roman" w:eastAsia="Times New Roman" w:hAnsi="Times New Roman" w:cs="Times New Roman"/>
          <w:sz w:val="18"/>
          <w:szCs w:val="18"/>
        </w:rPr>
        <w:tab/>
      </w:r>
      <w:r w:rsidR="00273D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4CB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9275DB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iasto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ne akceptovaných pripomienok, z toho zásadných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0/</w:t>
      </w:r>
      <w:r w:rsidR="008E040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hAnsi="Times New Roman" w:cs="Times New Roman"/>
          <w:sz w:val="24"/>
          <w:szCs w:val="24"/>
        </w:rPr>
        <w:t>et neakceptovaných pripomienok, z toho zásadných</w:t>
      </w:r>
      <w:r w:rsidR="009275DB">
        <w:rPr>
          <w:rFonts w:ascii="Times New Roman" w:hAnsi="Times New Roman" w:cs="Times New Roman"/>
          <w:sz w:val="24"/>
          <w:szCs w:val="24"/>
        </w:rPr>
        <w:t>:</w:t>
      </w:r>
      <w:r w:rsidR="00AE09D4">
        <w:rPr>
          <w:rFonts w:ascii="Times New Roman" w:hAnsi="Times New Roman" w:cs="Times New Roman"/>
          <w:sz w:val="24"/>
          <w:szCs w:val="24"/>
        </w:rPr>
        <w:tab/>
      </w:r>
      <w:r w:rsidR="00AE09D4">
        <w:rPr>
          <w:rFonts w:ascii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48F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vznesených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011D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vyhodnotených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hAnsi="Times New Roman" w:cs="Times New Roman"/>
          <w:sz w:val="24"/>
          <w:szCs w:val="24"/>
        </w:rPr>
        <w:t>0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iasto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ne 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neakceptovaných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2D69">
        <w:rPr>
          <w:sz w:val="24"/>
          <w:szCs w:val="24"/>
        </w:rPr>
        <w:tab/>
      </w:r>
    </w:p>
    <w:p w14:paraId="7416DD4C" w14:textId="08345D1C" w:rsidR="00677591" w:rsidRP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591">
        <w:rPr>
          <w:rFonts w:ascii="Times New Roman" w:eastAsia="Times New Roman" w:hAnsi="Times New Roman" w:cs="Times New Roman"/>
          <w:sz w:val="24"/>
          <w:szCs w:val="24"/>
        </w:rPr>
        <w:lastRenderedPageBreak/>
        <w:t>Vysvetlivky k použitým skratkám v tabu</w:t>
      </w:r>
      <w:r w:rsidR="00A6034C">
        <w:rPr>
          <w:rFonts w:ascii="Times New Roman" w:eastAsia="Times New Roman" w:hAnsi="Times New Roman" w:cs="Times New Roman"/>
          <w:sz w:val="24"/>
          <w:szCs w:val="24"/>
        </w:rPr>
        <w:t>ľ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>kách:</w:t>
      </w:r>
    </w:p>
    <w:p w14:paraId="6682E303" w14:textId="77777777" w:rsid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591">
        <w:rPr>
          <w:rFonts w:ascii="Times New Roman" w:eastAsia="Times New Roman" w:hAnsi="Times New Roman" w:cs="Times New Roman"/>
          <w:sz w:val="24"/>
          <w:szCs w:val="24"/>
        </w:rPr>
        <w:t>O – obyčajná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ab/>
        <w:t>A – 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>Z – zásadná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ab/>
        <w:t>N – neakceptovaná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ČA – čiastočne 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NEP – neprihliada sa</w:t>
      </w:r>
    </w:p>
    <w:p w14:paraId="1D01C82C" w14:textId="77777777" w:rsid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Vyhodnotenie vecných pripomienok</w:t>
      </w:r>
    </w:p>
    <w:p w14:paraId="1F0934E1" w14:textId="3FA44BEE" w:rsidR="007C1A93" w:rsidRPr="00677591" w:rsidRDefault="00E66622" w:rsidP="001E6254">
      <w:pPr>
        <w:keepLine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E8D">
        <w:rPr>
          <w:rFonts w:ascii="Times New Roman" w:eastAsia="Times New Roman" w:hAnsi="Times New Roman" w:cs="Times New Roman"/>
          <w:sz w:val="24"/>
          <w:szCs w:val="24"/>
        </w:rPr>
        <w:t>Vznesené pripomienky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296"/>
        <w:gridCol w:w="6480"/>
        <w:gridCol w:w="778"/>
        <w:gridCol w:w="2462"/>
      </w:tblGrid>
      <w:tr w:rsidR="000B16EA" w:rsidRPr="00785E8D" w14:paraId="575AAFA8" w14:textId="1649F593" w:rsidTr="00343965">
        <w:trPr>
          <w:trHeight w:val="648"/>
          <w:jc w:val="center"/>
        </w:trPr>
        <w:tc>
          <w:tcPr>
            <w:tcW w:w="1944" w:type="dxa"/>
            <w:vAlign w:val="center"/>
          </w:tcPr>
          <w:p w14:paraId="4B4FA583" w14:textId="62ECD7CF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1296" w:type="dxa"/>
            <w:vAlign w:val="center"/>
          </w:tcPr>
          <w:p w14:paraId="498D7DF6" w14:textId="5D009C3B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6480" w:type="dxa"/>
            <w:vAlign w:val="center"/>
          </w:tcPr>
          <w:p w14:paraId="54262B5F" w14:textId="62E0E806" w:rsidR="000B16EA" w:rsidRPr="00785E8D" w:rsidRDefault="000B16EA" w:rsidP="001E6254">
            <w:pPr>
              <w:keepLines/>
              <w:spacing w:after="0" w:line="240" w:lineRule="auto"/>
              <w:ind w:left="-21"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778" w:type="dxa"/>
            <w:vAlign w:val="center"/>
          </w:tcPr>
          <w:p w14:paraId="41ADFD06" w14:textId="0CD664FD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2462" w:type="dxa"/>
            <w:vAlign w:val="center"/>
          </w:tcPr>
          <w:p w14:paraId="2E5EC5EB" w14:textId="449D24DE" w:rsidR="000B16EA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MDSR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dopravy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 sprievodným materiálom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1. Na obale navrhujeme upraviť názov takto: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Návrh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NARIADENIE VLÁDY 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Slovenskej republiky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z ... 2026,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ktorým sa zrušuje nariadenie vlády Slovenskej republiky č. 7/2023 Z. z. o výške pracovnej odmeny a podmienkach jej poskytovania odsúdeným v znení neskorších predpisov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2. V návrhu uznesenia navrhujeme vpustiť slová "Slovenskej republiky" tam kde sa uvádzajú funkcionári.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A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MFSR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financií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Celému materiálu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V úvodnej vete návrhu nariadenia vlády odporúčame za slovo „zákonov“ vložiť slová „v znení zákona č. 327/2025 Z. z.“.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A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GPSR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Generálna prokuratúra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MHSR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hospodárstva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MINCRS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cestovného ruchu a športu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MIRRI 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investícií, regionálneho rozvoja a informatizácie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MKSR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kultúry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MOSR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obrany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MPRVSR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pôdohospodárstva a rozvoja vidieka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MPSVRSR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práce, sociálnych vecí a rodiny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MVSR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vnútra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MZSR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zdravotníctva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MZVEZ 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zahraničných vecí a európskych záležitostí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MŠVVaMSR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školstva,výskumu,vývoja a mládeže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MŽPSR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životného prostredia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NBS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Národná banka Slovenska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NBÚ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Národný bezpečnostný úrad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OAPSVLÚVSR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Odbor aproximácie práva sekcie vládnej legislatívy Úradu vlády SR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PMÚSR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Protimonopolný úrad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ÚJDSR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Úrad jadrového dozoru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ÚNMSSR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Úrad pre normalizáciu,  metrológiu a skúšobníctvo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ÚPVSR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Úrad priemyselného vlastníctva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ÚVO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Úrad pre verejné obstarávanie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ŠÚSR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Štatistický úrad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Odoslané bez pripomienok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</w:tbl>
    <w:p w14:paraId="3A57E3AF" w14:textId="77777777" w:rsidR="000B2D78" w:rsidRPr="00785E8D" w:rsidRDefault="000B2D78">
      <w:pPr>
        <w:rPr>
          <w:rFonts w:ascii="Times New Roman" w:hAnsi="Times New Roman" w:cs="Times New Roman"/>
        </w:rPr>
      </w:pPr>
    </w:p>
    <w:p w14:paraId="48602EC8" w14:textId="37FB2F71" w:rsidR="00E66622" w:rsidRPr="00785E8D" w:rsidRDefault="00E66622" w:rsidP="001E6254">
      <w:pPr>
        <w:keepLines/>
        <w:rPr>
          <w:rFonts w:ascii="Times New Roman" w:hAnsi="Times New Roman" w:cs="Times New Roman"/>
        </w:rPr>
      </w:pPr>
      <w:r w:rsidRPr="00785E8D">
        <w:rPr>
          <w:rFonts w:ascii="Times New Roman" w:eastAsia="Times New Roman" w:hAnsi="Times New Roman" w:cs="Times New Roman"/>
          <w:sz w:val="24"/>
          <w:szCs w:val="24"/>
        </w:rPr>
        <w:t>Vznesené hromadné pripomienky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296"/>
        <w:gridCol w:w="6480"/>
        <w:gridCol w:w="778"/>
        <w:gridCol w:w="2462"/>
      </w:tblGrid>
      <w:tr w:rsidR="000B16EA" w:rsidRPr="00785E8D" w14:paraId="57C7F9BD" w14:textId="5FDA99DB" w:rsidTr="00343965">
        <w:trPr>
          <w:trHeight w:val="648"/>
          <w:jc w:val="center"/>
        </w:trPr>
        <w:tc>
          <w:tcPr>
            <w:tcW w:w="1944" w:type="dxa"/>
            <w:vAlign w:val="center"/>
          </w:tcPr>
          <w:p w14:paraId="12485476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1296" w:type="dxa"/>
            <w:vAlign w:val="center"/>
          </w:tcPr>
          <w:p w14:paraId="7BDCDFBF" w14:textId="7CC13C3E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vatelia</w:t>
            </w:r>
          </w:p>
        </w:tc>
        <w:tc>
          <w:tcPr>
            <w:tcW w:w="6480" w:type="dxa"/>
            <w:vAlign w:val="center"/>
          </w:tcPr>
          <w:p w14:paraId="63809B05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778" w:type="dxa"/>
            <w:vAlign w:val="center"/>
          </w:tcPr>
          <w:p w14:paraId="5D84DA5A" w14:textId="5E88111B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2462" w:type="dxa"/>
            <w:vAlign w:val="center"/>
          </w:tcPr>
          <w:p w14:paraId="604D4B30" w14:textId="0F85F5F9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>
        <w:trPr>
          <w:trHeight w:val="648"/>
        </w:trPr>
        <w:tc>
          <w:tcPr>
            <w:hMerge w:val="restart"/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K materiálu neboli pridané hromadné pripomienky.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 w14:paraId="1F01DA97" w14:textId="77777777" w:rsidR="00E66622" w:rsidRDefault="00E66622">
      <w:pPr>
        <w:rPr>
          <w:rFonts w:ascii="Times New Roman" w:hAnsi="Times New Roman" w:cs="Times New Roman"/>
        </w:rPr>
      </w:pPr>
    </w:p>
    <w:p w14:paraId="20BAA03A" w14:textId="3B15C826" w:rsidR="00677591" w:rsidRDefault="00677591" w:rsidP="001E6254">
      <w:pPr>
        <w:keepLines/>
        <w:rPr>
          <w:rFonts w:ascii="Times New Roman" w:hAnsi="Times New Roman" w:cs="Times New Roman"/>
          <w:sz w:val="24"/>
          <w:szCs w:val="24"/>
          <w:lang w:val="en-US"/>
        </w:rPr>
      </w:pPr>
      <w:r w:rsidRPr="00677591">
        <w:rPr>
          <w:rFonts w:ascii="Times New Roman" w:hAnsi="Times New Roman" w:cs="Times New Roman"/>
          <w:sz w:val="24"/>
          <w:szCs w:val="24"/>
        </w:rPr>
        <w:t>Sumarizácia vznesených pripomienok pod</w:t>
      </w:r>
      <w:r w:rsidRPr="00677591">
        <w:rPr>
          <w:rFonts w:ascii="Times New Roman" w:hAnsi="Times New Roman" w:cs="Times New Roman"/>
          <w:sz w:val="24"/>
          <w:szCs w:val="24"/>
          <w:lang w:val="en-US"/>
        </w:rPr>
        <w:t>ľa subjektov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777"/>
        <w:gridCol w:w="1550"/>
        <w:gridCol w:w="1550"/>
        <w:gridCol w:w="1537"/>
        <w:gridCol w:w="1096"/>
      </w:tblGrid>
      <w:tr w:rsidR="00634468" w:rsidRPr="00785E8D" w14:paraId="45EBE45F" w14:textId="77777777" w:rsidTr="008C63F3">
        <w:trPr>
          <w:trHeight w:val="648"/>
          <w:jc w:val="center"/>
        </w:trPr>
        <w:tc>
          <w:tcPr>
            <w:tcW w:w="178" w:type="pct"/>
            <w:tcBorders>
              <w:right w:val="single" w:sz="2" w:space="0" w:color="auto"/>
            </w:tcBorders>
            <w:vAlign w:val="center"/>
          </w:tcPr>
          <w:p w14:paraId="2337D103" w14:textId="702E9A83" w:rsidR="00634468" w:rsidRPr="00785E8D" w:rsidRDefault="00634468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5A17B0" w14:textId="580FA8A4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613" w:type="pct"/>
            <w:tcBorders>
              <w:left w:val="single" w:sz="2" w:space="0" w:color="auto"/>
            </w:tcBorders>
            <w:vAlign w:val="center"/>
          </w:tcPr>
          <w:p w14:paraId="2E49D00C" w14:textId="475549EF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do termínu</w:t>
            </w:r>
          </w:p>
        </w:tc>
        <w:tc>
          <w:tcPr>
            <w:tcW w:w="613" w:type="pct"/>
            <w:vAlign w:val="center"/>
          </w:tcPr>
          <w:p w14:paraId="2E4B8C3C" w14:textId="1CD05F49" w:rsidR="00634468" w:rsidRPr="00A80C4C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po termíne</w:t>
            </w:r>
          </w:p>
        </w:tc>
        <w:tc>
          <w:tcPr>
            <w:tcW w:w="486" w:type="pct"/>
            <w:vAlign w:val="center"/>
          </w:tcPr>
          <w:p w14:paraId="4561F266" w14:textId="377257BE" w:rsidR="00634468" w:rsidRDefault="00634468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Nemali pripomienky</w:t>
            </w:r>
          </w:p>
        </w:tc>
        <w:tc>
          <w:tcPr>
            <w:tcW w:w="486" w:type="pct"/>
            <w:vAlign w:val="center"/>
          </w:tcPr>
          <w:p w14:paraId="44212096" w14:textId="60E9F3CB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Vôbec neza</w:t>
            </w:r>
            <w:r w:rsidR="00013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slali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APZD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Asociácia priemyselných zväzov a dopravy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AZZZ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Asociácia zamestnávatelských zväzov a združení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BBSK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Banskobystrický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BSK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BRATISLAVSKÝ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GPSR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Generálna prokuratúra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KBS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Konferencia biskupov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KOZSR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Konfederácia odborových zväzov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Košický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Klub 500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Klub 500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MDSR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dopravy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 (1o,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MFSR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financií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 (1o,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MHSR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hospodárstva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MINCRS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cestovného ruchu a športu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MIRRI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investícií, regionálneho rozvoja a informatizácie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MKSR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kultúry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MOSR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obrany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MPRVSR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pôdohospodárstva a rozvoja vidieka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MPSVRSR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práce, sociálnych vecí a rodiny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MSSR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spravodlivosti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vnútra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MZSR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zdravotníctva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MZVEZ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zahraničných vecí a európskych záležitostí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MŠVVaMSR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školstva,výskumu,vývoja a mládeže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MŽPSR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životného prostredia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NBS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Národná banka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NBÚ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Národný bezpečnostný úrad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NKÚSR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Najvyšší kontrolný úrad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Nitriansky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NSSR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Najvyšší súd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OAPSVLÚVSR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Odbor aproximácie práva sekcie vládnej legislatívy Úradu vlády SR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PMÚSR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Protimonopolný úrad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PSK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Prešovský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RÚZSR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Republiková únia zamestnávateľov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SK8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Samosprávne kraje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SPPK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Slovenská poľnohospodárska a potravinárska komora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SVSLPRK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Splnomocnenec vlády Slovenskej republiky pre rómske komunity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SŠHRSR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Správa štátnych hmotných rezerv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TSK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Trenčiansky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TTSK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Trnavský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UOOU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na ochranu osobných údajov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UPVSR POaZE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podpredsedu vlády Slovenskej republiky pre Plán obnovy a znalostnú ekonomiku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URSO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reguláciu sieťových odvetví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UpUPaVSR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územné plánovanie a výstavbu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ZMOS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Združenie miest a obcí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hlavné mesto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Hlavné mesto Slovenskej republiky Bratislava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ÚDZS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dohľad nad zdravotnou starostlivosťou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ÚGKKSR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geodézie, kartografie a katastra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ÚJDSR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jadrového dozoru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ÚMS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Únia miest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ÚNMSSR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normalizáciu,  metrológiu a skúšobníctvo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ÚPVSR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priemyselného vlastníctva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ÚVO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verejné obstarávanie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vlády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Ústavný súd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Kancelária Ústavného súdu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ŠÚSR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Štatistický úrad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ŽSK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Žilinský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center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Spolu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2 (2o, 0z)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22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32</w:t>
            </w:r>
          </w:p>
        </w:tc>
      </w:tr>
    </w:tbl>
    <w:p w14:paraId="1D280440" w14:textId="77777777" w:rsidR="008960F8" w:rsidRPr="00677591" w:rsidRDefault="008960F8" w:rsidP="00C00C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60F8" w:rsidRPr="00677591" w:rsidSect="00362D69"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2465" w14:textId="77777777" w:rsidR="006D051F" w:rsidRPr="00785E8D" w:rsidRDefault="006D051F" w:rsidP="00E66622">
      <w:pPr>
        <w:spacing w:after="0" w:line="240" w:lineRule="auto"/>
      </w:pPr>
      <w:r w:rsidRPr="00785E8D">
        <w:separator/>
      </w:r>
    </w:p>
  </w:endnote>
  <w:endnote w:type="continuationSeparator" w:id="0">
    <w:p w14:paraId="72C637E6" w14:textId="77777777" w:rsidR="006D051F" w:rsidRPr="00785E8D" w:rsidRDefault="006D051F" w:rsidP="00E66622">
      <w:pPr>
        <w:spacing w:after="0" w:line="240" w:lineRule="auto"/>
      </w:pPr>
      <w:r w:rsidRPr="00785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2743620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5945688" w14:textId="3489CFEE" w:rsidR="00362D69" w:rsidRPr="00362D69" w:rsidRDefault="00362D69">
        <w:pPr>
          <w:pStyle w:val="Footer"/>
          <w:jc w:val="center"/>
          <w:rPr>
            <w:rFonts w:ascii="Times New Roman" w:hAnsi="Times New Roman"/>
          </w:rPr>
        </w:pPr>
        <w:r w:rsidRPr="00362D69">
          <w:rPr>
            <w:rFonts w:ascii="Times New Roman" w:hAnsi="Times New Roman"/>
            <w:noProof w:val="0"/>
          </w:rPr>
          <w:fldChar w:fldCharType="begin"/>
        </w:r>
        <w:r w:rsidRPr="00362D69">
          <w:rPr>
            <w:rFonts w:ascii="Times New Roman" w:hAnsi="Times New Roman"/>
          </w:rPr>
          <w:instrText xml:space="preserve"> PAGE   \* MERGEFORMAT </w:instrText>
        </w:r>
        <w:r w:rsidRPr="00362D69">
          <w:rPr>
            <w:rFonts w:ascii="Times New Roman" w:hAnsi="Times New Roman"/>
            <w:noProof w:val="0"/>
          </w:rPr>
          <w:fldChar w:fldCharType="separate"/>
        </w:r>
        <w:r w:rsidRPr="00362D69">
          <w:rPr>
            <w:rFonts w:ascii="Times New Roman" w:hAnsi="Times New Roman"/>
          </w:rPr>
          <w:t>2</w:t>
        </w:r>
        <w:r w:rsidRPr="00362D69">
          <w:rPr>
            <w:rFonts w:ascii="Times New Roman" w:hAnsi="Times New Roman"/>
          </w:rPr>
          <w:fldChar w:fldCharType="end"/>
        </w:r>
      </w:p>
    </w:sdtContent>
  </w:sdt>
  <w:p w14:paraId="1A536CAE" w14:textId="77777777" w:rsidR="00362D69" w:rsidRDefault="00362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709146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7DCFBA" w14:textId="77777777" w:rsidR="00362D69" w:rsidRPr="003E3F51" w:rsidRDefault="00362D69">
        <w:pPr>
          <w:pStyle w:val="Footer"/>
          <w:jc w:val="center"/>
          <w:rPr>
            <w:rFonts w:ascii="Times New Roman" w:hAnsi="Times New Roman" w:cs="Times New Roman"/>
          </w:rPr>
        </w:pPr>
        <w:r w:rsidRPr="003E3F51">
          <w:rPr>
            <w:rFonts w:ascii="Times New Roman" w:hAnsi="Times New Roman" w:cs="Times New Roman"/>
            <w:noProof w:val="0"/>
          </w:rPr>
          <w:fldChar w:fldCharType="begin"/>
        </w:r>
        <w:r w:rsidRPr="003E3F51">
          <w:rPr>
            <w:rFonts w:ascii="Times New Roman" w:hAnsi="Times New Roman" w:cs="Times New Roman"/>
          </w:rPr>
          <w:instrText xml:space="preserve"> PAGE   \* MERGEFORMAT </w:instrText>
        </w:r>
        <w:r w:rsidRPr="003E3F51">
          <w:rPr>
            <w:rFonts w:ascii="Times New Roman" w:hAnsi="Times New Roman" w:cs="Times New Roman"/>
            <w:noProof w:val="0"/>
          </w:rPr>
          <w:fldChar w:fldCharType="separate"/>
        </w:r>
        <w:r w:rsidRPr="003E3F51">
          <w:rPr>
            <w:rFonts w:ascii="Times New Roman" w:hAnsi="Times New Roman" w:cs="Times New Roman"/>
          </w:rPr>
          <w:t>2</w:t>
        </w:r>
        <w:r w:rsidRPr="003E3F51">
          <w:rPr>
            <w:rFonts w:ascii="Times New Roman" w:hAnsi="Times New Roman" w:cs="Times New Roman"/>
          </w:rPr>
          <w:fldChar w:fldCharType="end"/>
        </w:r>
      </w:p>
    </w:sdtContent>
  </w:sdt>
  <w:p w14:paraId="1D96E3B8" w14:textId="77777777" w:rsidR="00362D69" w:rsidRDefault="00362D69" w:rsidP="00FD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60E1" w14:textId="77777777" w:rsidR="006D051F" w:rsidRPr="00785E8D" w:rsidRDefault="006D051F" w:rsidP="00E66622">
      <w:pPr>
        <w:spacing w:after="0" w:line="240" w:lineRule="auto"/>
      </w:pPr>
      <w:r w:rsidRPr="00785E8D">
        <w:separator/>
      </w:r>
    </w:p>
  </w:footnote>
  <w:footnote w:type="continuationSeparator" w:id="0">
    <w:p w14:paraId="1ED6E918" w14:textId="77777777" w:rsidR="006D051F" w:rsidRPr="00785E8D" w:rsidRDefault="006D051F" w:rsidP="00E66622">
      <w:pPr>
        <w:spacing w:after="0" w:line="240" w:lineRule="auto"/>
      </w:pPr>
      <w:r w:rsidRPr="00785E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8A22" w14:textId="77777777" w:rsidR="00362D69" w:rsidRDefault="00362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11D51"/>
    <w:rsid w:val="0001352E"/>
    <w:rsid w:val="00047E84"/>
    <w:rsid w:val="00050137"/>
    <w:rsid w:val="0006133B"/>
    <w:rsid w:val="000A2F5F"/>
    <w:rsid w:val="000B16EA"/>
    <w:rsid w:val="000B2D78"/>
    <w:rsid w:val="000C172E"/>
    <w:rsid w:val="000D3CA3"/>
    <w:rsid w:val="000D5402"/>
    <w:rsid w:val="001228AD"/>
    <w:rsid w:val="00131490"/>
    <w:rsid w:val="00131742"/>
    <w:rsid w:val="001433FA"/>
    <w:rsid w:val="00146A7D"/>
    <w:rsid w:val="00176679"/>
    <w:rsid w:val="0019276A"/>
    <w:rsid w:val="001B1BE3"/>
    <w:rsid w:val="001D2B4E"/>
    <w:rsid w:val="001E50FA"/>
    <w:rsid w:val="001E6254"/>
    <w:rsid w:val="001F2C94"/>
    <w:rsid w:val="001F5D28"/>
    <w:rsid w:val="001F777F"/>
    <w:rsid w:val="00215E64"/>
    <w:rsid w:val="00231554"/>
    <w:rsid w:val="00237490"/>
    <w:rsid w:val="00245F36"/>
    <w:rsid w:val="0026614F"/>
    <w:rsid w:val="002715E0"/>
    <w:rsid w:val="00273DAE"/>
    <w:rsid w:val="0029170C"/>
    <w:rsid w:val="00295E6A"/>
    <w:rsid w:val="002A0A58"/>
    <w:rsid w:val="002A4482"/>
    <w:rsid w:val="002D3B5E"/>
    <w:rsid w:val="002E17D6"/>
    <w:rsid w:val="002F4660"/>
    <w:rsid w:val="002F717D"/>
    <w:rsid w:val="003034A4"/>
    <w:rsid w:val="00303CA7"/>
    <w:rsid w:val="00335FFB"/>
    <w:rsid w:val="00343965"/>
    <w:rsid w:val="00362D69"/>
    <w:rsid w:val="003640A5"/>
    <w:rsid w:val="003A59FA"/>
    <w:rsid w:val="003C31D4"/>
    <w:rsid w:val="003E3F51"/>
    <w:rsid w:val="003E641E"/>
    <w:rsid w:val="003E7146"/>
    <w:rsid w:val="003F1216"/>
    <w:rsid w:val="003F37C1"/>
    <w:rsid w:val="004050CF"/>
    <w:rsid w:val="00405348"/>
    <w:rsid w:val="00434080"/>
    <w:rsid w:val="00461B69"/>
    <w:rsid w:val="0048545F"/>
    <w:rsid w:val="004A12EE"/>
    <w:rsid w:val="004A48F0"/>
    <w:rsid w:val="004A62B8"/>
    <w:rsid w:val="004B4188"/>
    <w:rsid w:val="004C6C3C"/>
    <w:rsid w:val="004E0BF7"/>
    <w:rsid w:val="004F10FF"/>
    <w:rsid w:val="004F4092"/>
    <w:rsid w:val="00500EBD"/>
    <w:rsid w:val="00506E0B"/>
    <w:rsid w:val="00511A3C"/>
    <w:rsid w:val="00513767"/>
    <w:rsid w:val="005146CA"/>
    <w:rsid w:val="005259A1"/>
    <w:rsid w:val="0053699B"/>
    <w:rsid w:val="00550D13"/>
    <w:rsid w:val="00583F11"/>
    <w:rsid w:val="0059287B"/>
    <w:rsid w:val="005B618C"/>
    <w:rsid w:val="005C0A7E"/>
    <w:rsid w:val="005C4CF5"/>
    <w:rsid w:val="005E6A45"/>
    <w:rsid w:val="005F3B1C"/>
    <w:rsid w:val="005F3E6F"/>
    <w:rsid w:val="005F5908"/>
    <w:rsid w:val="00602231"/>
    <w:rsid w:val="006031E3"/>
    <w:rsid w:val="00634468"/>
    <w:rsid w:val="006371D1"/>
    <w:rsid w:val="00641DD8"/>
    <w:rsid w:val="006434AC"/>
    <w:rsid w:val="00664F3B"/>
    <w:rsid w:val="00677591"/>
    <w:rsid w:val="00695857"/>
    <w:rsid w:val="006C2D6E"/>
    <w:rsid w:val="006D051F"/>
    <w:rsid w:val="0070694E"/>
    <w:rsid w:val="00707B3A"/>
    <w:rsid w:val="0072062B"/>
    <w:rsid w:val="00724A0E"/>
    <w:rsid w:val="00726A34"/>
    <w:rsid w:val="00727704"/>
    <w:rsid w:val="00745443"/>
    <w:rsid w:val="00754CB0"/>
    <w:rsid w:val="0077472A"/>
    <w:rsid w:val="00774ED8"/>
    <w:rsid w:val="00776E62"/>
    <w:rsid w:val="00784062"/>
    <w:rsid w:val="00785E8D"/>
    <w:rsid w:val="00796E02"/>
    <w:rsid w:val="00796EBE"/>
    <w:rsid w:val="007C1A93"/>
    <w:rsid w:val="007C678D"/>
    <w:rsid w:val="007E7C38"/>
    <w:rsid w:val="007E7E01"/>
    <w:rsid w:val="007F53D4"/>
    <w:rsid w:val="0084532B"/>
    <w:rsid w:val="0087153C"/>
    <w:rsid w:val="008741FE"/>
    <w:rsid w:val="00876D47"/>
    <w:rsid w:val="008960F8"/>
    <w:rsid w:val="008C2612"/>
    <w:rsid w:val="008C63F3"/>
    <w:rsid w:val="008D299D"/>
    <w:rsid w:val="008E0404"/>
    <w:rsid w:val="008F1FF3"/>
    <w:rsid w:val="00913D14"/>
    <w:rsid w:val="00917A99"/>
    <w:rsid w:val="00925ABD"/>
    <w:rsid w:val="009275DB"/>
    <w:rsid w:val="00932936"/>
    <w:rsid w:val="00947810"/>
    <w:rsid w:val="00980D7A"/>
    <w:rsid w:val="009912BF"/>
    <w:rsid w:val="00995007"/>
    <w:rsid w:val="009B0C1F"/>
    <w:rsid w:val="009B1491"/>
    <w:rsid w:val="009D152C"/>
    <w:rsid w:val="009D32B4"/>
    <w:rsid w:val="009D3FBE"/>
    <w:rsid w:val="009F35D2"/>
    <w:rsid w:val="00A070EB"/>
    <w:rsid w:val="00A6034C"/>
    <w:rsid w:val="00A61348"/>
    <w:rsid w:val="00A80C4C"/>
    <w:rsid w:val="00A81039"/>
    <w:rsid w:val="00AD6CAE"/>
    <w:rsid w:val="00AE09D4"/>
    <w:rsid w:val="00AF678C"/>
    <w:rsid w:val="00B02EF2"/>
    <w:rsid w:val="00B0310C"/>
    <w:rsid w:val="00B11932"/>
    <w:rsid w:val="00B13C0C"/>
    <w:rsid w:val="00B41FEA"/>
    <w:rsid w:val="00B60148"/>
    <w:rsid w:val="00B74B69"/>
    <w:rsid w:val="00B8742A"/>
    <w:rsid w:val="00B946A0"/>
    <w:rsid w:val="00BD7F55"/>
    <w:rsid w:val="00BE323C"/>
    <w:rsid w:val="00BF207A"/>
    <w:rsid w:val="00C00CF3"/>
    <w:rsid w:val="00C42676"/>
    <w:rsid w:val="00C43D79"/>
    <w:rsid w:val="00C53F43"/>
    <w:rsid w:val="00C62C70"/>
    <w:rsid w:val="00C84A5B"/>
    <w:rsid w:val="00CD7313"/>
    <w:rsid w:val="00D40591"/>
    <w:rsid w:val="00D44E47"/>
    <w:rsid w:val="00D466F6"/>
    <w:rsid w:val="00D50310"/>
    <w:rsid w:val="00D610D0"/>
    <w:rsid w:val="00D91683"/>
    <w:rsid w:val="00DA267A"/>
    <w:rsid w:val="00DD2850"/>
    <w:rsid w:val="00DD302E"/>
    <w:rsid w:val="00DD7CB5"/>
    <w:rsid w:val="00DE3F5A"/>
    <w:rsid w:val="00E06854"/>
    <w:rsid w:val="00E07639"/>
    <w:rsid w:val="00E078E8"/>
    <w:rsid w:val="00E11D16"/>
    <w:rsid w:val="00E245BC"/>
    <w:rsid w:val="00E37A37"/>
    <w:rsid w:val="00E41A2D"/>
    <w:rsid w:val="00E66622"/>
    <w:rsid w:val="00E741B6"/>
    <w:rsid w:val="00E92A50"/>
    <w:rsid w:val="00EA23A2"/>
    <w:rsid w:val="00EB4CEF"/>
    <w:rsid w:val="00ED6E83"/>
    <w:rsid w:val="00EE00C6"/>
    <w:rsid w:val="00F23986"/>
    <w:rsid w:val="00F273EE"/>
    <w:rsid w:val="00F456DC"/>
    <w:rsid w:val="00F727C3"/>
    <w:rsid w:val="00F758C6"/>
    <w:rsid w:val="00F8431B"/>
    <w:rsid w:val="00F85AB8"/>
    <w:rsid w:val="00F907A2"/>
    <w:rsid w:val="00FA016F"/>
    <w:rsid w:val="00FA0A5A"/>
    <w:rsid w:val="00FA40AE"/>
    <w:rsid w:val="00FC0831"/>
    <w:rsid w:val="00FD38D1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2CD4F"/>
  <w15:docId w15:val="{800A4F65-FABE-47DB-AF8A-6E31DFC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F8"/>
    <w:rPr>
      <w:noProof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22"/>
  </w:style>
  <w:style w:type="paragraph" w:styleId="Footer">
    <w:name w:val="footer"/>
    <w:basedOn w:val="Normal"/>
    <w:link w:val="Footer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WKX3UHSAJ2R6-2-1453054</_dlc_DocId>
    <_dlc_DocIdUrl xmlns="e60a29af-d413-48d4-bd90-fe9d2a897e4b">
      <Url>https://ovdmasv601/sites/DMS/_layouts/15/DocIdRedir.aspx?ID=WKX3UHSAJ2R6-2-1453054</Url>
      <Description>WKX3UHSAJ2R6-2-1453054</Description>
    </_dlc_DocIdUrl>
  </documentManagement>
</p:properties>
</file>

<file path=customXml/itemProps1.xml><?xml version="1.0" encoding="utf-8"?>
<ds:datastoreItem xmlns:ds="http://schemas.openxmlformats.org/officeDocument/2006/customXml" ds:itemID="{7743904B-5DF0-4166-8157-7EF183BD1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3696C-E927-4CE8-8772-70832E9204D2}"/>
</file>

<file path=customXml/itemProps3.xml><?xml version="1.0" encoding="utf-8"?>
<ds:datastoreItem xmlns:ds="http://schemas.openxmlformats.org/officeDocument/2006/customXml" ds:itemID="{55E56B3E-9648-408C-BB33-6920940B4E63}"/>
</file>

<file path=customXml/itemProps4.xml><?xml version="1.0" encoding="utf-8"?>
<ds:datastoreItem xmlns:ds="http://schemas.openxmlformats.org/officeDocument/2006/customXml" ds:itemID="{7FF5FDEC-7C1C-4FC5-9F46-377E6AE32898}"/>
</file>

<file path=customXml/itemProps5.xml><?xml version="1.0" encoding="utf-8"?>
<ds:datastoreItem xmlns:ds="http://schemas.openxmlformats.org/officeDocument/2006/customXml" ds:itemID="{B0EA49EE-131D-47BD-8A26-0A2E7482F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Mark M</cp:lastModifiedBy>
  <cp:revision>80</cp:revision>
  <dcterms:created xsi:type="dcterms:W3CDTF">2024-12-11T14:15:00Z</dcterms:created>
  <dcterms:modified xsi:type="dcterms:W3CDTF">2025-01-21T10:34:00Z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62584466-56c7-4d66-a828-5a60f132f4c3</vt:lpwstr>
  </property>
</Properties>
</file>